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3993"/>
        <w:gridCol w:w="1549"/>
        <w:gridCol w:w="4589"/>
      </w:tblGrid>
      <w:tr w:rsidR="000D7780" w:rsidRPr="00B70676" w:rsidTr="002D5278">
        <w:trPr>
          <w:trHeight w:val="1760"/>
        </w:trPr>
        <w:tc>
          <w:tcPr>
            <w:tcW w:w="3993" w:type="dxa"/>
          </w:tcPr>
          <w:p w:rsidR="000D7780" w:rsidRPr="00334142" w:rsidRDefault="000D7780" w:rsidP="00F45372">
            <w:pPr>
              <w:rPr>
                <w:lang w:val="es-ES"/>
              </w:rPr>
            </w:pPr>
          </w:p>
        </w:tc>
        <w:tc>
          <w:tcPr>
            <w:tcW w:w="1549" w:type="dxa"/>
            <w:vAlign w:val="center"/>
          </w:tcPr>
          <w:p w:rsidR="000D7780" w:rsidRPr="00B10C1B" w:rsidRDefault="0067078A" w:rsidP="00F45372">
            <w:pPr>
              <w:pStyle w:val="LogoUPOV"/>
              <w:rPr>
                <w:lang w:val="es-ES"/>
              </w:rPr>
            </w:pPr>
            <w:r w:rsidRPr="00B10C1B">
              <w:rPr>
                <w:noProof/>
              </w:rPr>
              <w:drawing>
                <wp:inline distT="0" distB="0" distL="0" distR="0" wp14:anchorId="4A3BC6C6" wp14:editId="72457C3C">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0D7780" w:rsidRPr="00B10C1B" w:rsidRDefault="00A47CDB" w:rsidP="00F45372">
            <w:pPr>
              <w:pStyle w:val="Lettrine"/>
              <w:rPr>
                <w:lang w:val="es-ES"/>
              </w:rPr>
            </w:pPr>
            <w:r w:rsidRPr="00B10C1B">
              <w:rPr>
                <w:lang w:val="es-ES"/>
              </w:rPr>
              <w:t>S</w:t>
            </w:r>
          </w:p>
          <w:p w:rsidR="000D7780" w:rsidRPr="00B10C1B" w:rsidRDefault="001B4E8A" w:rsidP="003E7998">
            <w:pPr>
              <w:pStyle w:val="Docoriginal"/>
              <w:ind w:left="880"/>
              <w:rPr>
                <w:lang w:val="es-ES"/>
              </w:rPr>
            </w:pPr>
            <w:r w:rsidRPr="00B10C1B">
              <w:rPr>
                <w:lang w:val="es-ES"/>
              </w:rPr>
              <w:t>C/50/</w:t>
            </w:r>
            <w:bookmarkStart w:id="0" w:name="Code"/>
            <w:bookmarkEnd w:id="0"/>
            <w:r w:rsidR="00C06E06" w:rsidRPr="00B10C1B">
              <w:rPr>
                <w:lang w:val="es-ES"/>
              </w:rPr>
              <w:t>2</w:t>
            </w:r>
          </w:p>
          <w:p w:rsidR="000D7780" w:rsidRPr="00B10C1B" w:rsidRDefault="0061555F" w:rsidP="003E7998">
            <w:pPr>
              <w:pStyle w:val="Docoriginal"/>
              <w:ind w:left="880"/>
              <w:rPr>
                <w:b w:val="0"/>
                <w:spacing w:val="0"/>
                <w:lang w:val="es-ES"/>
              </w:rPr>
            </w:pPr>
            <w:r w:rsidRPr="00B10C1B">
              <w:rPr>
                <w:rStyle w:val="StyleDoclangBold"/>
                <w:b/>
                <w:bCs/>
                <w:spacing w:val="0"/>
                <w:lang w:val="es-ES"/>
              </w:rPr>
              <w:t>ORIGINAL</w:t>
            </w:r>
            <w:r w:rsidR="000D7780" w:rsidRPr="00B10C1B">
              <w:rPr>
                <w:rStyle w:val="StyleDoclangBold"/>
                <w:b/>
                <w:bCs/>
                <w:spacing w:val="0"/>
                <w:lang w:val="es-ES"/>
              </w:rPr>
              <w:t>:</w:t>
            </w:r>
            <w:r w:rsidRPr="00B10C1B">
              <w:rPr>
                <w:rStyle w:val="StyleDocoriginalNotBold1"/>
                <w:spacing w:val="0"/>
                <w:lang w:val="es-ES"/>
              </w:rPr>
              <w:t xml:space="preserve"> </w:t>
            </w:r>
            <w:r w:rsidR="000D7780" w:rsidRPr="00B10C1B">
              <w:rPr>
                <w:rStyle w:val="StyleDocoriginalNotBold1"/>
                <w:spacing w:val="0"/>
                <w:lang w:val="es-ES"/>
              </w:rPr>
              <w:t xml:space="preserve"> </w:t>
            </w:r>
            <w:bookmarkStart w:id="1" w:name="Original"/>
            <w:bookmarkEnd w:id="1"/>
            <w:r w:rsidR="00A47CDB" w:rsidRPr="00B10C1B">
              <w:rPr>
                <w:b w:val="0"/>
                <w:spacing w:val="0"/>
                <w:lang w:val="es-ES"/>
              </w:rPr>
              <w:t>Inglés</w:t>
            </w:r>
          </w:p>
          <w:p w:rsidR="000D7780" w:rsidRPr="00334142" w:rsidRDefault="00A47CDB" w:rsidP="00B10C1B">
            <w:pPr>
              <w:pStyle w:val="Docoriginal"/>
              <w:ind w:left="880"/>
              <w:rPr>
                <w:lang w:val="es-ES"/>
              </w:rPr>
            </w:pPr>
            <w:r w:rsidRPr="00B10C1B">
              <w:rPr>
                <w:spacing w:val="0"/>
                <w:lang w:val="es-ES"/>
              </w:rPr>
              <w:t>FECHA</w:t>
            </w:r>
            <w:r w:rsidR="000D7780" w:rsidRPr="00B10C1B">
              <w:rPr>
                <w:spacing w:val="0"/>
                <w:lang w:val="es-ES"/>
              </w:rPr>
              <w:t>:</w:t>
            </w:r>
            <w:r w:rsidR="0061555F" w:rsidRPr="00B10C1B">
              <w:rPr>
                <w:b w:val="0"/>
                <w:spacing w:val="0"/>
                <w:lang w:val="es-ES"/>
              </w:rPr>
              <w:t xml:space="preserve"> </w:t>
            </w:r>
            <w:r w:rsidR="000D7780" w:rsidRPr="00B10C1B">
              <w:rPr>
                <w:rStyle w:val="StyleDocoriginalNotBold1"/>
                <w:spacing w:val="0"/>
                <w:lang w:val="es-ES"/>
              </w:rPr>
              <w:t xml:space="preserve"> </w:t>
            </w:r>
            <w:bookmarkStart w:id="2" w:name="Date"/>
            <w:bookmarkEnd w:id="2"/>
            <w:r w:rsidR="00C06E06" w:rsidRPr="00B10C1B">
              <w:rPr>
                <w:b w:val="0"/>
                <w:spacing w:val="0"/>
                <w:lang w:val="es-ES"/>
              </w:rPr>
              <w:t>1</w:t>
            </w:r>
            <w:r w:rsidR="00B10C1B" w:rsidRPr="00B10C1B">
              <w:rPr>
                <w:b w:val="0"/>
                <w:spacing w:val="0"/>
                <w:lang w:val="es-ES"/>
              </w:rPr>
              <w:t>7</w:t>
            </w:r>
            <w:r w:rsidR="00C06E06" w:rsidRPr="00B10C1B">
              <w:rPr>
                <w:b w:val="0"/>
                <w:spacing w:val="0"/>
                <w:lang w:val="es-ES"/>
              </w:rPr>
              <w:t xml:space="preserve"> de octubre d</w:t>
            </w:r>
            <w:r w:rsidRPr="00B10C1B">
              <w:rPr>
                <w:b w:val="0"/>
                <w:spacing w:val="0"/>
                <w:lang w:val="es-ES"/>
              </w:rPr>
              <w:t xml:space="preserve">e </w:t>
            </w:r>
            <w:r w:rsidR="001131D5" w:rsidRPr="00B10C1B">
              <w:rPr>
                <w:b w:val="0"/>
                <w:spacing w:val="0"/>
                <w:lang w:val="es-ES"/>
              </w:rPr>
              <w:t>201</w:t>
            </w:r>
            <w:r w:rsidR="001B4E8A" w:rsidRPr="00B10C1B">
              <w:rPr>
                <w:b w:val="0"/>
                <w:spacing w:val="0"/>
                <w:lang w:val="es-ES"/>
              </w:rPr>
              <w:t>6</w:t>
            </w:r>
          </w:p>
        </w:tc>
      </w:tr>
      <w:tr w:rsidR="000D7780" w:rsidRPr="00B70676" w:rsidTr="002D5278">
        <w:tc>
          <w:tcPr>
            <w:tcW w:w="9534" w:type="dxa"/>
            <w:gridSpan w:val="3"/>
          </w:tcPr>
          <w:p w:rsidR="000D7780" w:rsidRPr="00334142" w:rsidRDefault="00A47CDB" w:rsidP="00F45372">
            <w:pPr>
              <w:pStyle w:val="upove"/>
              <w:rPr>
                <w:sz w:val="28"/>
                <w:lang w:val="es-ES"/>
              </w:rPr>
            </w:pPr>
            <w:r w:rsidRPr="00334142">
              <w:rPr>
                <w:spacing w:val="2"/>
                <w:lang w:val="es-ES"/>
              </w:rPr>
              <w:t>UNIÓN INTERNACIONAL PARA LA PROTECCIÓN DE LAS OBTENCIONES VEGETALES</w:t>
            </w:r>
          </w:p>
        </w:tc>
      </w:tr>
      <w:tr w:rsidR="000D7780" w:rsidRPr="00334142" w:rsidTr="00C13808">
        <w:tc>
          <w:tcPr>
            <w:tcW w:w="10131" w:type="dxa"/>
            <w:gridSpan w:val="3"/>
          </w:tcPr>
          <w:p w:rsidR="000D7780" w:rsidRPr="00334142" w:rsidRDefault="00A47CDB" w:rsidP="00F45372">
            <w:pPr>
              <w:pStyle w:val="Country"/>
              <w:rPr>
                <w:lang w:val="es-ES"/>
              </w:rPr>
            </w:pPr>
            <w:r w:rsidRPr="00334142">
              <w:rPr>
                <w:lang w:val="es-ES"/>
              </w:rPr>
              <w:t>Ginebra</w:t>
            </w:r>
          </w:p>
        </w:tc>
      </w:tr>
    </w:tbl>
    <w:p w:rsidR="000D7780" w:rsidRPr="00334142" w:rsidRDefault="00E80F31" w:rsidP="00F45372">
      <w:pPr>
        <w:pStyle w:val="Sessiontc"/>
        <w:rPr>
          <w:lang w:val="es-ES"/>
        </w:rPr>
      </w:pPr>
      <w:r w:rsidRPr="00334142">
        <w:rPr>
          <w:lang w:val="es-ES"/>
        </w:rPr>
        <w:t>CONSEJO</w:t>
      </w:r>
    </w:p>
    <w:p w:rsidR="00361821" w:rsidRPr="00334142" w:rsidRDefault="001B4E8A" w:rsidP="00F45372">
      <w:pPr>
        <w:pStyle w:val="Sessiontcplacedate"/>
        <w:rPr>
          <w:lang w:val="es-ES"/>
        </w:rPr>
      </w:pPr>
      <w:r w:rsidRPr="00334142">
        <w:rPr>
          <w:lang w:val="es-ES"/>
        </w:rPr>
        <w:t xml:space="preserve">Quincuagésima </w:t>
      </w:r>
      <w:r w:rsidR="00142198" w:rsidRPr="00334142">
        <w:rPr>
          <w:lang w:val="es-ES"/>
        </w:rPr>
        <w:t>sesión ordinaria</w:t>
      </w:r>
      <w:r w:rsidR="00A058C1">
        <w:rPr>
          <w:lang w:val="es-ES"/>
        </w:rPr>
        <w:br/>
      </w:r>
      <w:r w:rsidR="00A47CDB" w:rsidRPr="00334142">
        <w:rPr>
          <w:lang w:val="es-ES"/>
        </w:rPr>
        <w:t xml:space="preserve">Ginebra, </w:t>
      </w:r>
      <w:r w:rsidR="009A0B1E" w:rsidRPr="00334142">
        <w:rPr>
          <w:lang w:val="es-ES"/>
        </w:rPr>
        <w:t>2</w:t>
      </w:r>
      <w:r w:rsidRPr="00334142">
        <w:rPr>
          <w:lang w:val="es-ES"/>
        </w:rPr>
        <w:t>8</w:t>
      </w:r>
      <w:r w:rsidR="00E80F31" w:rsidRPr="00334142">
        <w:rPr>
          <w:lang w:val="es-ES"/>
        </w:rPr>
        <w:t xml:space="preserve"> de </w:t>
      </w:r>
      <w:r w:rsidR="00F73179" w:rsidRPr="00334142">
        <w:rPr>
          <w:lang w:val="es-ES"/>
        </w:rPr>
        <w:t xml:space="preserve">octubre </w:t>
      </w:r>
      <w:r w:rsidR="00E80F31" w:rsidRPr="00334142">
        <w:rPr>
          <w:lang w:val="es-ES"/>
        </w:rPr>
        <w:t xml:space="preserve">de </w:t>
      </w:r>
      <w:r w:rsidR="00A47CDB" w:rsidRPr="00334142">
        <w:rPr>
          <w:lang w:val="es-ES"/>
        </w:rPr>
        <w:t>201</w:t>
      </w:r>
      <w:r w:rsidRPr="00334142">
        <w:rPr>
          <w:lang w:val="es-ES"/>
        </w:rPr>
        <w:t>6</w:t>
      </w:r>
    </w:p>
    <w:p w:rsidR="000D7780" w:rsidRPr="005D6C9E" w:rsidRDefault="00C06E06" w:rsidP="00F45372">
      <w:pPr>
        <w:pStyle w:val="Titleofdoc0"/>
        <w:rPr>
          <w:lang w:val="es-ES"/>
        </w:rPr>
      </w:pPr>
      <w:bookmarkStart w:id="3" w:name="TitleOfDoc"/>
      <w:bookmarkEnd w:id="3"/>
      <w:r w:rsidRPr="005D6C9E">
        <w:rPr>
          <w:lang w:val="es-ES"/>
        </w:rPr>
        <w:t>INFORME ANUAL DEL SECRETARIO GENERAL CORRESPONDIENTE AL AÑO 2015</w:t>
      </w:r>
    </w:p>
    <w:p w:rsidR="000D7780" w:rsidRPr="005D6C9E" w:rsidRDefault="00C06E06" w:rsidP="00F45372">
      <w:pPr>
        <w:pStyle w:val="preparedby1"/>
        <w:rPr>
          <w:lang w:val="es-ES"/>
        </w:rPr>
      </w:pPr>
      <w:bookmarkStart w:id="4" w:name="Prepared"/>
      <w:bookmarkEnd w:id="4"/>
      <w:r w:rsidRPr="005D6C9E">
        <w:rPr>
          <w:lang w:val="es-ES"/>
        </w:rPr>
        <w:t>(año cuadragésimo séptimo</w:t>
      </w:r>
      <w:r w:rsidR="00453CE7" w:rsidRPr="005D6C9E">
        <w:rPr>
          <w:lang w:val="es-ES"/>
        </w:rPr>
        <w:t>)</w:t>
      </w:r>
      <w:r w:rsidR="00A058C1" w:rsidRPr="005D6C9E">
        <w:rPr>
          <w:lang w:val="es-ES"/>
        </w:rPr>
        <w:br/>
      </w:r>
      <w:r w:rsidR="00A058C1" w:rsidRPr="005D6C9E">
        <w:rPr>
          <w:lang w:val="es-ES"/>
        </w:rPr>
        <w:br/>
      </w:r>
      <w:r w:rsidR="001C5971" w:rsidRPr="005D6C9E">
        <w:rPr>
          <w:color w:val="A6A6A6"/>
          <w:lang w:val="es-ES"/>
        </w:rPr>
        <w:t>Descargo de responsabilidad:  el presente documento no constituye</w:t>
      </w:r>
      <w:r w:rsidR="005D6C9E">
        <w:rPr>
          <w:color w:val="A6A6A6"/>
          <w:lang w:val="es-ES"/>
        </w:rPr>
        <w:t xml:space="preserve"> </w:t>
      </w:r>
      <w:r w:rsidR="00A058C1" w:rsidRPr="005D6C9E">
        <w:rPr>
          <w:color w:val="A6A6A6"/>
          <w:lang w:val="es-ES"/>
        </w:rPr>
        <w:br/>
      </w:r>
      <w:r w:rsidR="001C5971" w:rsidRPr="005D6C9E">
        <w:rPr>
          <w:color w:val="A6A6A6"/>
          <w:lang w:val="es-ES"/>
        </w:rPr>
        <w:t>un documento de política u orientación de la UPOV</w:t>
      </w:r>
    </w:p>
    <w:p w:rsidR="00C06E06" w:rsidRPr="005D6C9E" w:rsidRDefault="00D34BFB" w:rsidP="00C06E06">
      <w:pPr>
        <w:rPr>
          <w:lang w:val="es-ES"/>
        </w:rPr>
      </w:pPr>
      <w:r w:rsidRPr="005D6C9E">
        <w:rPr>
          <w:lang w:val="es-ES"/>
        </w:rPr>
        <w:fldChar w:fldCharType="begin"/>
      </w:r>
      <w:r w:rsidR="00C06E06" w:rsidRPr="005D6C9E">
        <w:rPr>
          <w:lang w:val="es-ES"/>
        </w:rPr>
        <w:instrText xml:space="preserve"> AUTONUM  </w:instrText>
      </w:r>
      <w:r w:rsidRPr="005D6C9E">
        <w:rPr>
          <w:lang w:val="es-ES"/>
        </w:rPr>
        <w:fldChar w:fldCharType="end"/>
      </w:r>
      <w:r w:rsidR="00C06E06" w:rsidRPr="005D6C9E">
        <w:rPr>
          <w:lang w:val="es-ES"/>
        </w:rPr>
        <w:tab/>
        <w:t xml:space="preserve">El presente documento contiene el Informe anual del Secretario General correspondiente a 2015.  En el Anexo III del presente documento se ofrece un </w:t>
      </w:r>
      <w:r w:rsidR="008C784C" w:rsidRPr="005D6C9E">
        <w:rPr>
          <w:lang w:val="es-ES"/>
        </w:rPr>
        <w:t>informe sobre</w:t>
      </w:r>
      <w:r w:rsidR="00C06E06" w:rsidRPr="005D6C9E">
        <w:rPr>
          <w:lang w:val="es-ES"/>
        </w:rPr>
        <w:t xml:space="preserve"> los resultados obtenidos en 2015, estructurado con arreglo al programa y presupuesto para el bienio 2014</w:t>
      </w:r>
      <w:r w:rsidR="008C784C" w:rsidRPr="005D6C9E">
        <w:rPr>
          <w:lang w:val="es-ES"/>
        </w:rPr>
        <w:noBreakHyphen/>
      </w:r>
      <w:r w:rsidR="00C06E06" w:rsidRPr="005D6C9E">
        <w:rPr>
          <w:lang w:val="es-ES"/>
        </w:rPr>
        <w:t xml:space="preserve">2015 (documento C/47/4 </w:t>
      </w:r>
      <w:r w:rsidR="008C784C" w:rsidRPr="005D6C9E">
        <w:rPr>
          <w:lang w:val="es-ES"/>
        </w:rPr>
        <w:t>Rev.).</w:t>
      </w:r>
      <w:r w:rsidR="00C06E06" w:rsidRPr="005D6C9E">
        <w:rPr>
          <w:lang w:val="es-ES"/>
        </w:rPr>
        <w:t xml:space="preserve">  En el apéndice figura una lista de siglas y abreviaturas.</w:t>
      </w:r>
    </w:p>
    <w:p w:rsidR="00C06E06" w:rsidRPr="005D6C9E" w:rsidRDefault="00C06E06" w:rsidP="00C06E06">
      <w:pPr>
        <w:rPr>
          <w:lang w:val="es-ES"/>
        </w:rPr>
      </w:pPr>
    </w:p>
    <w:p w:rsidR="00C06E06" w:rsidRPr="005D6C9E" w:rsidRDefault="00D34BFB" w:rsidP="00C06E06">
      <w:pPr>
        <w:rPr>
          <w:lang w:val="es-ES"/>
        </w:rPr>
      </w:pPr>
      <w:r w:rsidRPr="005D6C9E">
        <w:rPr>
          <w:lang w:val="es-ES"/>
        </w:rPr>
        <w:fldChar w:fldCharType="begin"/>
      </w:r>
      <w:r w:rsidR="00C06E06" w:rsidRPr="005D6C9E">
        <w:rPr>
          <w:lang w:val="es-ES"/>
        </w:rPr>
        <w:instrText xml:space="preserve"> AUTONUM  </w:instrText>
      </w:r>
      <w:r w:rsidRPr="005D6C9E">
        <w:rPr>
          <w:lang w:val="es-ES"/>
        </w:rPr>
        <w:fldChar w:fldCharType="end"/>
      </w:r>
      <w:r w:rsidR="00C06E06" w:rsidRPr="005D6C9E">
        <w:rPr>
          <w:lang w:val="es-ES"/>
        </w:rPr>
        <w:tab/>
      </w:r>
      <w:r w:rsidR="008C784C" w:rsidRPr="005D6C9E">
        <w:rPr>
          <w:lang w:val="es-ES"/>
        </w:rPr>
        <w:t>En el</w:t>
      </w:r>
      <w:r w:rsidR="00C06E06" w:rsidRPr="005D6C9E">
        <w:rPr>
          <w:lang w:val="es-ES"/>
        </w:rPr>
        <w:t xml:space="preserve"> informe sobre el rendimiento </w:t>
      </w:r>
      <w:r w:rsidR="008C784C" w:rsidRPr="005D6C9E">
        <w:rPr>
          <w:lang w:val="es-ES"/>
        </w:rPr>
        <w:t>del</w:t>
      </w:r>
      <w:r w:rsidR="00C06E06" w:rsidRPr="005D6C9E">
        <w:rPr>
          <w:lang w:val="es-ES"/>
        </w:rPr>
        <w:t xml:space="preserve"> bienio 2014</w:t>
      </w:r>
      <w:r w:rsidR="008C784C" w:rsidRPr="005D6C9E">
        <w:rPr>
          <w:lang w:val="es-ES"/>
        </w:rPr>
        <w:noBreakHyphen/>
      </w:r>
      <w:r w:rsidR="00C06E06" w:rsidRPr="005D6C9E">
        <w:rPr>
          <w:lang w:val="es-ES"/>
        </w:rPr>
        <w:t>2015</w:t>
      </w:r>
      <w:r w:rsidR="008C784C" w:rsidRPr="005D6C9E">
        <w:rPr>
          <w:lang w:val="es-ES"/>
        </w:rPr>
        <w:t xml:space="preserve"> (documento C/50/12) se facilita</w:t>
      </w:r>
      <w:r w:rsidR="00C06E06" w:rsidRPr="005D6C9E">
        <w:rPr>
          <w:lang w:val="es-ES"/>
        </w:rPr>
        <w:t xml:space="preserve"> información sobre </w:t>
      </w:r>
      <w:r w:rsidR="008C784C" w:rsidRPr="005D6C9E">
        <w:rPr>
          <w:lang w:val="es-ES"/>
        </w:rPr>
        <w:t>los gastos</w:t>
      </w:r>
      <w:r w:rsidR="00C06E06" w:rsidRPr="005D6C9E">
        <w:rPr>
          <w:lang w:val="es-ES"/>
        </w:rPr>
        <w:t>, el número total de puestos de la Oficina de la Unión y</w:t>
      </w:r>
      <w:r w:rsidR="008C784C" w:rsidRPr="005D6C9E">
        <w:rPr>
          <w:lang w:val="es-ES"/>
        </w:rPr>
        <w:t xml:space="preserve"> los</w:t>
      </w:r>
      <w:r w:rsidR="00C06E06" w:rsidRPr="005D6C9E">
        <w:rPr>
          <w:lang w:val="es-ES"/>
        </w:rPr>
        <w:t xml:space="preserve"> resultados e indicadores de rendimiento por subprograma, sobre la base del programa y presupuesto aprobado por el Consejo.</w:t>
      </w:r>
      <w:r w:rsidR="008C784C" w:rsidRPr="005D6C9E">
        <w:rPr>
          <w:lang w:val="es-ES"/>
        </w:rPr>
        <w:t xml:space="preserve">  En el documento C/50/12 también se facilita un panorama de las evoluciones temporales</w:t>
      </w:r>
      <w:r w:rsidR="00C06E06" w:rsidRPr="005D6C9E">
        <w:rPr>
          <w:lang w:val="es-ES"/>
        </w:rPr>
        <w:t>.</w:t>
      </w:r>
    </w:p>
    <w:p w:rsidR="00C06E06" w:rsidRPr="005D6C9E" w:rsidRDefault="00C06E06" w:rsidP="00C06E06">
      <w:pPr>
        <w:rPr>
          <w:lang w:val="es-ES"/>
        </w:rPr>
      </w:pPr>
    </w:p>
    <w:p w:rsidR="00C06E06" w:rsidRPr="005D6C9E" w:rsidRDefault="00C06E06" w:rsidP="00C06E06">
      <w:pPr>
        <w:rPr>
          <w:lang w:val="es-ES"/>
        </w:rPr>
      </w:pPr>
    </w:p>
    <w:p w:rsidR="00C06E06" w:rsidRPr="005D6C9E" w:rsidRDefault="00C06E06" w:rsidP="00C06E06">
      <w:pPr>
        <w:rPr>
          <w:lang w:val="es-ES"/>
        </w:rPr>
      </w:pPr>
      <w:r w:rsidRPr="005D6C9E">
        <w:rPr>
          <w:lang w:val="es-ES"/>
        </w:rPr>
        <w:t>RESUMEN</w:t>
      </w:r>
    </w:p>
    <w:p w:rsidR="00C06E06" w:rsidRPr="005D6C9E" w:rsidRDefault="00C06E06" w:rsidP="00C06E06">
      <w:pPr>
        <w:rPr>
          <w:lang w:val="es-ES"/>
        </w:rPr>
      </w:pPr>
    </w:p>
    <w:p w:rsidR="00C06E06" w:rsidRPr="005D6C9E" w:rsidRDefault="00D34BFB" w:rsidP="00C06E06">
      <w:pPr>
        <w:rPr>
          <w:lang w:val="es-ES"/>
        </w:rPr>
      </w:pPr>
      <w:r w:rsidRPr="005D6C9E">
        <w:rPr>
          <w:lang w:val="es-ES"/>
        </w:rPr>
        <w:fldChar w:fldCharType="begin"/>
      </w:r>
      <w:r w:rsidR="00C06E06" w:rsidRPr="005D6C9E">
        <w:rPr>
          <w:lang w:val="es-ES"/>
        </w:rPr>
        <w:instrText xml:space="preserve"> AUTONUM  </w:instrText>
      </w:r>
      <w:r w:rsidRPr="005D6C9E">
        <w:rPr>
          <w:lang w:val="es-ES"/>
        </w:rPr>
        <w:fldChar w:fldCharType="end"/>
      </w:r>
      <w:r w:rsidR="00C06E06" w:rsidRPr="005D6C9E">
        <w:rPr>
          <w:lang w:val="es-ES"/>
        </w:rPr>
        <w:tab/>
      </w:r>
      <w:r w:rsidR="008C784C" w:rsidRPr="005D6C9E">
        <w:rPr>
          <w:lang w:val="es-ES"/>
        </w:rPr>
        <w:t>En el Anexo </w:t>
      </w:r>
      <w:r w:rsidR="00C06E06" w:rsidRPr="005D6C9E">
        <w:rPr>
          <w:lang w:val="es-ES"/>
        </w:rPr>
        <w:t xml:space="preserve">III </w:t>
      </w:r>
      <w:r w:rsidR="008C784C" w:rsidRPr="005D6C9E">
        <w:rPr>
          <w:lang w:val="es-ES"/>
        </w:rPr>
        <w:t>del presente documento se ofrece un informe de los resultados obtenidos en </w:t>
      </w:r>
      <w:r w:rsidR="00C06E06" w:rsidRPr="005D6C9E">
        <w:rPr>
          <w:lang w:val="es-ES"/>
        </w:rPr>
        <w:t>2015</w:t>
      </w:r>
      <w:r w:rsidR="008C784C" w:rsidRPr="005D6C9E">
        <w:rPr>
          <w:lang w:val="es-ES"/>
        </w:rPr>
        <w:t>, estructurado con arreglo al programa y presupuesto para el bienio </w:t>
      </w:r>
      <w:r w:rsidR="00C06E06" w:rsidRPr="005D6C9E">
        <w:rPr>
          <w:lang w:val="es-ES"/>
        </w:rPr>
        <w:t>2014</w:t>
      </w:r>
      <w:r w:rsidR="008C784C" w:rsidRPr="005D6C9E">
        <w:rPr>
          <w:lang w:val="es-ES"/>
        </w:rPr>
        <w:noBreakHyphen/>
      </w:r>
      <w:r w:rsidR="00C06E06" w:rsidRPr="005D6C9E">
        <w:rPr>
          <w:lang w:val="es-ES"/>
        </w:rPr>
        <w:t xml:space="preserve">2015 (documento C/47/4 Rev.).  </w:t>
      </w:r>
      <w:r w:rsidR="008C784C" w:rsidRPr="005D6C9E">
        <w:rPr>
          <w:lang w:val="es-ES"/>
        </w:rPr>
        <w:t>A continuación se presenta un resumen de lo más destacado del informe</w:t>
      </w:r>
      <w:r w:rsidR="00C06E06" w:rsidRPr="005D6C9E">
        <w:rPr>
          <w:lang w:val="es-ES"/>
        </w:rPr>
        <w:t xml:space="preserve">. </w:t>
      </w:r>
    </w:p>
    <w:p w:rsidR="00C06E06" w:rsidRPr="005D6C9E" w:rsidRDefault="00C06E06" w:rsidP="00C06E06">
      <w:pPr>
        <w:rPr>
          <w:lang w:val="es-ES"/>
        </w:rPr>
      </w:pPr>
    </w:p>
    <w:p w:rsidR="00C06E06" w:rsidRPr="005D6C9E" w:rsidRDefault="004368AE" w:rsidP="00C06E06">
      <w:pPr>
        <w:rPr>
          <w:u w:val="single"/>
          <w:lang w:val="es-ES"/>
        </w:rPr>
      </w:pPr>
      <w:r w:rsidRPr="005D6C9E">
        <w:rPr>
          <w:u w:val="single"/>
          <w:lang w:val="es-ES"/>
        </w:rPr>
        <w:t>Composición de la Unión</w:t>
      </w:r>
    </w:p>
    <w:p w:rsidR="00C06E06" w:rsidRPr="005D6C9E" w:rsidRDefault="00C06E06" w:rsidP="00C06E06">
      <w:pPr>
        <w:rPr>
          <w:lang w:val="es-ES"/>
        </w:rPr>
      </w:pPr>
    </w:p>
    <w:p w:rsidR="00C06E06" w:rsidRPr="005D6C9E" w:rsidRDefault="00D34BFB" w:rsidP="00C06E06">
      <w:pPr>
        <w:rPr>
          <w:lang w:val="es-ES"/>
        </w:rPr>
      </w:pPr>
      <w:r w:rsidRPr="005D6C9E">
        <w:rPr>
          <w:lang w:val="es-ES"/>
        </w:rPr>
        <w:fldChar w:fldCharType="begin"/>
      </w:r>
      <w:r w:rsidR="00C06E06" w:rsidRPr="005D6C9E">
        <w:rPr>
          <w:lang w:val="es-ES"/>
        </w:rPr>
        <w:instrText xml:space="preserve"> AUTONUM  </w:instrText>
      </w:r>
      <w:r w:rsidRPr="005D6C9E">
        <w:rPr>
          <w:lang w:val="es-ES"/>
        </w:rPr>
        <w:fldChar w:fldCharType="end"/>
      </w:r>
      <w:r w:rsidR="00C06E06" w:rsidRPr="005D6C9E">
        <w:rPr>
          <w:lang w:val="es-ES"/>
        </w:rPr>
        <w:tab/>
      </w:r>
      <w:r w:rsidR="008C784C" w:rsidRPr="005D6C9E">
        <w:rPr>
          <w:lang w:val="es-ES"/>
        </w:rPr>
        <w:t>Al 31 de diciembre de </w:t>
      </w:r>
      <w:r w:rsidR="00C06E06" w:rsidRPr="005D6C9E">
        <w:rPr>
          <w:lang w:val="es-ES"/>
        </w:rPr>
        <w:t xml:space="preserve">2015, </w:t>
      </w:r>
      <w:r w:rsidR="008C784C" w:rsidRPr="005D6C9E">
        <w:rPr>
          <w:lang w:val="es-ES"/>
        </w:rPr>
        <w:t>la Unión estaba formada por</w:t>
      </w:r>
      <w:r w:rsidR="00C06E06" w:rsidRPr="005D6C9E">
        <w:rPr>
          <w:lang w:val="es-ES"/>
        </w:rPr>
        <w:t xml:space="preserve"> 74 </w:t>
      </w:r>
      <w:r w:rsidR="008C784C" w:rsidRPr="005D6C9E">
        <w:rPr>
          <w:lang w:val="es-ES"/>
        </w:rPr>
        <w:t>miembros.  Cincuenta y cinco miembros estaban obligados por el Acta de </w:t>
      </w:r>
      <w:r w:rsidR="00C06E06" w:rsidRPr="005D6C9E">
        <w:rPr>
          <w:lang w:val="es-ES"/>
        </w:rPr>
        <w:t>1991</w:t>
      </w:r>
      <w:r w:rsidR="008C784C" w:rsidRPr="005D6C9E">
        <w:rPr>
          <w:lang w:val="es-ES"/>
        </w:rPr>
        <w:t xml:space="preserve"> del Convenio de la</w:t>
      </w:r>
      <w:r w:rsidR="00C06E06" w:rsidRPr="005D6C9E">
        <w:rPr>
          <w:lang w:val="es-ES"/>
        </w:rPr>
        <w:t xml:space="preserve"> UPOV, 18 </w:t>
      </w:r>
      <w:r w:rsidR="008C784C" w:rsidRPr="005D6C9E">
        <w:rPr>
          <w:lang w:val="es-ES"/>
        </w:rPr>
        <w:t>miembros estaban obligados por el Acta de </w:t>
      </w:r>
      <w:r w:rsidR="00C06E06" w:rsidRPr="005D6C9E">
        <w:rPr>
          <w:lang w:val="es-ES"/>
        </w:rPr>
        <w:t xml:space="preserve">1978 </w:t>
      </w:r>
      <w:r w:rsidR="008C784C" w:rsidRPr="005D6C9E">
        <w:rPr>
          <w:lang w:val="es-ES"/>
        </w:rPr>
        <w:t>y un miembro estaba obligado por el Acta de </w:t>
      </w:r>
      <w:r w:rsidR="00C06E06" w:rsidRPr="005D6C9E">
        <w:rPr>
          <w:lang w:val="es-ES"/>
        </w:rPr>
        <w:t xml:space="preserve">1961 </w:t>
      </w:r>
      <w:r w:rsidR="008C784C" w:rsidRPr="005D6C9E">
        <w:rPr>
          <w:lang w:val="es-ES"/>
        </w:rPr>
        <w:t>modificada por el Acta de</w:t>
      </w:r>
      <w:r w:rsidR="00C06E06" w:rsidRPr="005D6C9E">
        <w:rPr>
          <w:lang w:val="es-ES"/>
        </w:rPr>
        <w:t xml:space="preserve"> 1972.  </w:t>
      </w:r>
      <w:r w:rsidR="004368AE" w:rsidRPr="005D6C9E">
        <w:rPr>
          <w:lang w:val="es-ES"/>
        </w:rPr>
        <w:t>En el Anexo I figura la situación de los miembros de la Unión en relación con las distintas Actas del Convenio al 31 de diciembre de 2015.</w:t>
      </w:r>
    </w:p>
    <w:p w:rsidR="00C06E06" w:rsidRPr="005D6C9E" w:rsidRDefault="00C06E06" w:rsidP="00C06E06">
      <w:pPr>
        <w:rPr>
          <w:lang w:val="es-ES"/>
        </w:rPr>
      </w:pPr>
    </w:p>
    <w:p w:rsidR="008C784C" w:rsidRPr="005D6C9E" w:rsidRDefault="00D34BFB" w:rsidP="008C784C">
      <w:pPr>
        <w:rPr>
          <w:lang w:val="es-ES"/>
        </w:rPr>
      </w:pPr>
      <w:r w:rsidRPr="005D6C9E">
        <w:rPr>
          <w:lang w:val="es-ES"/>
        </w:rPr>
        <w:fldChar w:fldCharType="begin"/>
      </w:r>
      <w:r w:rsidR="00C06E06" w:rsidRPr="005D6C9E">
        <w:rPr>
          <w:lang w:val="es-ES"/>
        </w:rPr>
        <w:instrText xml:space="preserve"> AUTONUM  </w:instrText>
      </w:r>
      <w:r w:rsidRPr="005D6C9E">
        <w:rPr>
          <w:lang w:val="es-ES"/>
        </w:rPr>
        <w:fldChar w:fldCharType="end"/>
      </w:r>
      <w:r w:rsidR="008C784C" w:rsidRPr="005D6C9E">
        <w:rPr>
          <w:lang w:val="es-ES"/>
        </w:rPr>
        <w:tab/>
        <w:t>Con respecto a las solicitudes de la opinión del Consejo acerca de la conformidad de la legislación con las disposiciones del Acta de 1991 del Convenio de la UPOV, el Consejo:</w:t>
      </w:r>
    </w:p>
    <w:p w:rsidR="008C784C" w:rsidRPr="005D6C9E" w:rsidRDefault="008C784C" w:rsidP="008C784C">
      <w:pPr>
        <w:rPr>
          <w:lang w:val="es-ES"/>
        </w:rPr>
      </w:pPr>
    </w:p>
    <w:p w:rsidR="008C784C" w:rsidRPr="005D6C9E" w:rsidRDefault="008C784C" w:rsidP="008C784C">
      <w:pPr>
        <w:ind w:left="567"/>
        <w:rPr>
          <w:lang w:val="es-ES"/>
        </w:rPr>
      </w:pPr>
      <w:r w:rsidRPr="005D6C9E">
        <w:rPr>
          <w:lang w:val="es-ES"/>
        </w:rPr>
        <w:t>a)</w:t>
      </w:r>
      <w:r w:rsidRPr="005D6C9E">
        <w:rPr>
          <w:lang w:val="es-ES"/>
        </w:rPr>
        <w:tab/>
        <w:t xml:space="preserve">adoptó una decisión </w:t>
      </w:r>
      <w:r w:rsidR="00A3755D" w:rsidRPr="005D6C9E">
        <w:rPr>
          <w:lang w:val="es-ES"/>
        </w:rPr>
        <w:t>favorable</w:t>
      </w:r>
      <w:r w:rsidRPr="005D6C9E">
        <w:rPr>
          <w:lang w:val="es-ES"/>
        </w:rPr>
        <w:t xml:space="preserve"> acerca de la conformidad del “Proyecto de disposiciones del Libro IV ‘Variedades vegetales' de la Ley Nº 82 de 2002 relativa a la protección de los derechos de propiedad intelectual” de Egipto;  y</w:t>
      </w:r>
    </w:p>
    <w:p w:rsidR="008C784C" w:rsidRPr="005D6C9E" w:rsidRDefault="008C784C" w:rsidP="008C784C">
      <w:pPr>
        <w:ind w:left="567"/>
        <w:rPr>
          <w:lang w:val="es-ES"/>
        </w:rPr>
      </w:pPr>
    </w:p>
    <w:p w:rsidR="00C06E06" w:rsidRPr="005D6C9E" w:rsidRDefault="00C06E06" w:rsidP="00B10C1B">
      <w:pPr>
        <w:ind w:left="567"/>
        <w:rPr>
          <w:lang w:val="es-ES"/>
        </w:rPr>
      </w:pPr>
      <w:r w:rsidRPr="005D6C9E">
        <w:rPr>
          <w:lang w:val="es-ES"/>
        </w:rPr>
        <w:t>b)</w:t>
      </w:r>
      <w:r w:rsidRPr="005D6C9E">
        <w:rPr>
          <w:lang w:val="es-ES"/>
        </w:rPr>
        <w:tab/>
      </w:r>
      <w:r w:rsidR="008C784C" w:rsidRPr="005D6C9E">
        <w:rPr>
          <w:lang w:val="es-ES"/>
        </w:rPr>
        <w:t>decidió recomendar</w:t>
      </w:r>
      <w:r w:rsidR="004368AE" w:rsidRPr="005D6C9E">
        <w:rPr>
          <w:lang w:val="es-ES"/>
        </w:rPr>
        <w:t xml:space="preserve"> que </w:t>
      </w:r>
      <w:r w:rsidR="007F7721" w:rsidRPr="005D6C9E">
        <w:rPr>
          <w:lang w:val="es-ES"/>
        </w:rPr>
        <w:t>Irán (</w:t>
      </w:r>
      <w:r w:rsidR="004368AE" w:rsidRPr="005D6C9E">
        <w:rPr>
          <w:lang w:val="es-ES"/>
        </w:rPr>
        <w:t>República Islámica del</w:t>
      </w:r>
      <w:r w:rsidR="007F7721" w:rsidRPr="005D6C9E">
        <w:rPr>
          <w:lang w:val="es-ES"/>
        </w:rPr>
        <w:t>)</w:t>
      </w:r>
      <w:r w:rsidR="004368AE" w:rsidRPr="005D6C9E">
        <w:rPr>
          <w:lang w:val="es-ES"/>
        </w:rPr>
        <w:t xml:space="preserve"> incorpore </w:t>
      </w:r>
      <w:r w:rsidR="008C784C" w:rsidRPr="005D6C9E">
        <w:rPr>
          <w:lang w:val="es-ES"/>
        </w:rPr>
        <w:t>las</w:t>
      </w:r>
      <w:r w:rsidR="004368AE" w:rsidRPr="005D6C9E">
        <w:rPr>
          <w:lang w:val="es-ES"/>
        </w:rPr>
        <w:t xml:space="preserve"> disposiciones adicionales y enmiendas a la “Ley de 2003 de </w:t>
      </w:r>
      <w:r w:rsidR="008C784C" w:rsidRPr="005D6C9E">
        <w:rPr>
          <w:lang w:val="es-ES"/>
        </w:rPr>
        <w:t>R</w:t>
      </w:r>
      <w:r w:rsidR="004368AE" w:rsidRPr="005D6C9E">
        <w:rPr>
          <w:lang w:val="es-ES"/>
        </w:rPr>
        <w:t>egistro de Variedades Vegetales y Control y Certificación de Semillas y Material Vegetal” y que, una vez incorporadas a dicha Ley las disposiciones y enmiendas adicionales necesarias, se someta la Ley modificada a examen del Consejo, de conformidad con el Artículo 34.3) del Acta de 1991</w:t>
      </w:r>
      <w:r w:rsidRPr="005D6C9E">
        <w:rPr>
          <w:lang w:val="es-ES"/>
        </w:rPr>
        <w:t>.</w:t>
      </w:r>
    </w:p>
    <w:p w:rsidR="00C06E06" w:rsidRPr="005D6C9E" w:rsidRDefault="004368AE" w:rsidP="00C06E06">
      <w:pPr>
        <w:rPr>
          <w:u w:val="single"/>
          <w:lang w:val="es-ES"/>
        </w:rPr>
      </w:pPr>
      <w:r w:rsidRPr="005D6C9E">
        <w:rPr>
          <w:u w:val="single"/>
          <w:lang w:val="es-ES"/>
        </w:rPr>
        <w:lastRenderedPageBreak/>
        <w:t xml:space="preserve">Sesiones del Consejo y de sus </w:t>
      </w:r>
      <w:r w:rsidR="008C784C" w:rsidRPr="005D6C9E">
        <w:rPr>
          <w:u w:val="single"/>
          <w:lang w:val="es-ES"/>
        </w:rPr>
        <w:t>órganos subsidiarios</w:t>
      </w:r>
    </w:p>
    <w:p w:rsidR="00C06E06" w:rsidRPr="005D6C9E" w:rsidRDefault="00C06E06" w:rsidP="00C06E06">
      <w:pPr>
        <w:rPr>
          <w:lang w:val="es-ES"/>
        </w:rPr>
      </w:pPr>
    </w:p>
    <w:p w:rsidR="00C06E06" w:rsidRPr="005D6C9E" w:rsidRDefault="00D34BFB" w:rsidP="00C06E06">
      <w:pPr>
        <w:rPr>
          <w:lang w:val="es-ES"/>
        </w:rPr>
      </w:pPr>
      <w:r w:rsidRPr="005D6C9E">
        <w:rPr>
          <w:lang w:val="es-ES"/>
        </w:rPr>
        <w:fldChar w:fldCharType="begin"/>
      </w:r>
      <w:r w:rsidR="00C06E06" w:rsidRPr="005D6C9E">
        <w:rPr>
          <w:lang w:val="es-ES"/>
        </w:rPr>
        <w:instrText xml:space="preserve"> AUTONUM  </w:instrText>
      </w:r>
      <w:r w:rsidRPr="005D6C9E">
        <w:rPr>
          <w:lang w:val="es-ES"/>
        </w:rPr>
        <w:fldChar w:fldCharType="end"/>
      </w:r>
      <w:r w:rsidR="00C06E06" w:rsidRPr="005D6C9E">
        <w:rPr>
          <w:lang w:val="es-ES"/>
        </w:rPr>
        <w:tab/>
      </w:r>
      <w:r w:rsidR="004368AE" w:rsidRPr="005D6C9E">
        <w:rPr>
          <w:lang w:val="es-ES"/>
        </w:rPr>
        <w:t xml:space="preserve">El Consejo celebró </w:t>
      </w:r>
      <w:r w:rsidR="008C784C" w:rsidRPr="005D6C9E">
        <w:rPr>
          <w:lang w:val="es-ES"/>
        </w:rPr>
        <w:t>una</w:t>
      </w:r>
      <w:r w:rsidR="004368AE" w:rsidRPr="005D6C9E">
        <w:rPr>
          <w:lang w:val="es-ES"/>
        </w:rPr>
        <w:t xml:space="preserve"> sesión extraordinaria </w:t>
      </w:r>
      <w:r w:rsidR="008C784C" w:rsidRPr="005D6C9E">
        <w:rPr>
          <w:lang w:val="es-ES"/>
        </w:rPr>
        <w:t>en</w:t>
      </w:r>
      <w:r w:rsidR="004368AE" w:rsidRPr="005D6C9E">
        <w:rPr>
          <w:lang w:val="es-ES"/>
        </w:rPr>
        <w:t xml:space="preserve"> marzo de 2015, bajo la presidencia de la Sra. Kitisri Sukhapinda (Estados Unidos de América), Presidenta del Consejo.  Asistieron a la sesión 45 miembros de la Unión, 3 Estados observadores y 7 organizaciones observadoras.</w:t>
      </w:r>
      <w:r w:rsidR="00C06E06" w:rsidRPr="005D6C9E">
        <w:rPr>
          <w:lang w:val="es-ES"/>
        </w:rPr>
        <w:t xml:space="preserve">  </w:t>
      </w:r>
      <w:r w:rsidR="008C784C" w:rsidRPr="005D6C9E">
        <w:rPr>
          <w:lang w:val="es-ES"/>
        </w:rPr>
        <w:t>El Consejo celebró una sesión ordinaria en octubre de </w:t>
      </w:r>
      <w:r w:rsidR="00C06E06" w:rsidRPr="005D6C9E">
        <w:rPr>
          <w:lang w:val="es-ES"/>
        </w:rPr>
        <w:t xml:space="preserve">2015, </w:t>
      </w:r>
      <w:r w:rsidR="008C784C" w:rsidRPr="005D6C9E">
        <w:rPr>
          <w:lang w:val="es-ES"/>
        </w:rPr>
        <w:t>también bajo la presidencia de la Sra. </w:t>
      </w:r>
      <w:r w:rsidR="00C06E06" w:rsidRPr="005D6C9E">
        <w:rPr>
          <w:lang w:val="es-ES"/>
        </w:rPr>
        <w:t xml:space="preserve">Sukhapinda, </w:t>
      </w:r>
      <w:r w:rsidR="008C784C" w:rsidRPr="005D6C9E">
        <w:rPr>
          <w:lang w:val="es-ES"/>
        </w:rPr>
        <w:t>Presidenta del Consejo</w:t>
      </w:r>
      <w:r w:rsidR="00C06E06" w:rsidRPr="005D6C9E">
        <w:rPr>
          <w:lang w:val="es-ES"/>
        </w:rPr>
        <w:t xml:space="preserve">.  </w:t>
      </w:r>
      <w:r w:rsidR="004368AE" w:rsidRPr="005D6C9E">
        <w:rPr>
          <w:lang w:val="es-ES"/>
        </w:rPr>
        <w:t>Asistieron a la sesión 46 miembros de la Unión, 4 Estados observadores y 5 organizaciones observadoras</w:t>
      </w:r>
      <w:r w:rsidR="00C06E06" w:rsidRPr="005D6C9E">
        <w:rPr>
          <w:lang w:val="es-ES"/>
        </w:rPr>
        <w:t xml:space="preserve">.  </w:t>
      </w:r>
      <w:r w:rsidR="008C784C" w:rsidRPr="005D6C9E">
        <w:rPr>
          <w:lang w:val="es-ES"/>
        </w:rPr>
        <w:t>El Comité Consultivo celebró dos sesiones, en marzo y en octubre de 2015, bajo la presidencia de la Sra. </w:t>
      </w:r>
      <w:r w:rsidR="00C06E06" w:rsidRPr="005D6C9E">
        <w:rPr>
          <w:lang w:val="es-ES"/>
        </w:rPr>
        <w:t xml:space="preserve">Sukhapinda.  </w:t>
      </w:r>
      <w:r w:rsidR="008C784C" w:rsidRPr="005D6C9E">
        <w:rPr>
          <w:lang w:val="es-ES"/>
        </w:rPr>
        <w:t>En el Anexo</w:t>
      </w:r>
      <w:r w:rsidR="00C06E06" w:rsidRPr="005D6C9E">
        <w:rPr>
          <w:lang w:val="es-ES"/>
        </w:rPr>
        <w:t xml:space="preserve"> III </w:t>
      </w:r>
      <w:r w:rsidR="008C784C" w:rsidRPr="005D6C9E">
        <w:rPr>
          <w:lang w:val="es-ES"/>
        </w:rPr>
        <w:t>del presente documento, dentro del apartado Subprograma </w:t>
      </w:r>
      <w:r w:rsidR="00C06E06" w:rsidRPr="005D6C9E">
        <w:rPr>
          <w:lang w:val="es-ES"/>
        </w:rPr>
        <w:t xml:space="preserve">UV.1:  </w:t>
      </w:r>
      <w:r w:rsidR="008C784C" w:rsidRPr="005D6C9E">
        <w:rPr>
          <w:lang w:val="es-ES"/>
        </w:rPr>
        <w:t>Política general sobre protección de las variedades vegetales, figura un resumen de los resultados obtenidos por el Consejo y el Comité Consultivo en 2015</w:t>
      </w:r>
      <w:r w:rsidR="00C06E06" w:rsidRPr="005D6C9E">
        <w:rPr>
          <w:lang w:val="es-ES"/>
        </w:rPr>
        <w:t>.</w:t>
      </w:r>
    </w:p>
    <w:p w:rsidR="00C06E06" w:rsidRPr="005D6C9E" w:rsidRDefault="00C06E06" w:rsidP="00C06E06">
      <w:pPr>
        <w:rPr>
          <w:lang w:val="es-ES"/>
        </w:rPr>
      </w:pPr>
    </w:p>
    <w:p w:rsidR="00C06E06" w:rsidRPr="005D6C9E" w:rsidRDefault="00D34BFB" w:rsidP="00C06E06">
      <w:pPr>
        <w:rPr>
          <w:lang w:val="es-ES"/>
        </w:rPr>
      </w:pPr>
      <w:r w:rsidRPr="005D6C9E">
        <w:rPr>
          <w:lang w:val="es-ES"/>
        </w:rPr>
        <w:fldChar w:fldCharType="begin"/>
      </w:r>
      <w:r w:rsidR="00C06E06" w:rsidRPr="005D6C9E">
        <w:rPr>
          <w:lang w:val="es-ES"/>
        </w:rPr>
        <w:instrText xml:space="preserve"> AUTONUM  </w:instrText>
      </w:r>
      <w:r w:rsidRPr="005D6C9E">
        <w:rPr>
          <w:lang w:val="es-ES"/>
        </w:rPr>
        <w:fldChar w:fldCharType="end"/>
      </w:r>
      <w:r w:rsidR="00C06E06" w:rsidRPr="005D6C9E">
        <w:rPr>
          <w:lang w:val="es-ES"/>
        </w:rPr>
        <w:tab/>
      </w:r>
      <w:r w:rsidR="008C784C" w:rsidRPr="005D6C9E">
        <w:rPr>
          <w:lang w:val="es-ES"/>
        </w:rPr>
        <w:t>El</w:t>
      </w:r>
      <w:r w:rsidR="00C06E06" w:rsidRPr="005D6C9E">
        <w:rPr>
          <w:lang w:val="es-ES"/>
        </w:rPr>
        <w:t xml:space="preserve"> CAJ </w:t>
      </w:r>
      <w:r w:rsidR="008C784C" w:rsidRPr="005D6C9E">
        <w:rPr>
          <w:lang w:val="es-ES"/>
        </w:rPr>
        <w:t>celebró dos sesiones, en marzo y en octubre, y el</w:t>
      </w:r>
      <w:r w:rsidR="00C06E06" w:rsidRPr="005D6C9E">
        <w:rPr>
          <w:lang w:val="es-ES"/>
        </w:rPr>
        <w:t xml:space="preserve"> TC </w:t>
      </w:r>
      <w:r w:rsidR="008C784C" w:rsidRPr="005D6C9E">
        <w:rPr>
          <w:lang w:val="es-ES"/>
        </w:rPr>
        <w:t>celebró una sesión en marzo.  El</w:t>
      </w:r>
      <w:r w:rsidR="00934B5E" w:rsidRPr="005D6C9E">
        <w:rPr>
          <w:lang w:val="es-ES"/>
        </w:rPr>
        <w:t> </w:t>
      </w:r>
      <w:r w:rsidR="00C06E06" w:rsidRPr="005D6C9E">
        <w:rPr>
          <w:lang w:val="es-ES"/>
        </w:rPr>
        <w:t>TC</w:t>
      </w:r>
      <w:r w:rsidR="008C784C" w:rsidRPr="005D6C9E">
        <w:rPr>
          <w:lang w:val="es-ES"/>
        </w:rPr>
        <w:noBreakHyphen/>
      </w:r>
      <w:r w:rsidR="00C06E06" w:rsidRPr="005D6C9E">
        <w:rPr>
          <w:lang w:val="es-ES"/>
        </w:rPr>
        <w:t xml:space="preserve">EDC </w:t>
      </w:r>
      <w:r w:rsidR="008C784C" w:rsidRPr="005D6C9E">
        <w:rPr>
          <w:lang w:val="es-ES"/>
        </w:rPr>
        <w:t xml:space="preserve">celebró reuniones en enero y marzo.  El </w:t>
      </w:r>
      <w:r w:rsidR="00673013" w:rsidRPr="005D6C9E">
        <w:rPr>
          <w:lang w:val="es-ES"/>
        </w:rPr>
        <w:t>mes</w:t>
      </w:r>
      <w:r w:rsidR="008C784C" w:rsidRPr="005D6C9E">
        <w:rPr>
          <w:lang w:val="es-ES"/>
        </w:rPr>
        <w:t xml:space="preserve"> y el lugar de las sesiones de los</w:t>
      </w:r>
      <w:r w:rsidR="00C06E06" w:rsidRPr="005D6C9E">
        <w:rPr>
          <w:lang w:val="es-ES"/>
        </w:rPr>
        <w:t xml:space="preserve"> TWP </w:t>
      </w:r>
      <w:r w:rsidR="008C784C" w:rsidRPr="005D6C9E">
        <w:rPr>
          <w:lang w:val="es-ES"/>
        </w:rPr>
        <w:t>y los talleres preparatorios conexos fueron los siguientes</w:t>
      </w:r>
      <w:r w:rsidR="00C06E06" w:rsidRPr="005D6C9E">
        <w:rPr>
          <w:lang w:val="es-ES"/>
        </w:rPr>
        <w:t>:</w:t>
      </w:r>
    </w:p>
    <w:p w:rsidR="00C06E06" w:rsidRPr="005D6C9E" w:rsidRDefault="00C06E06" w:rsidP="00C06E06">
      <w:pPr>
        <w:rPr>
          <w:lang w:val="es-ES"/>
        </w:rPr>
      </w:pPr>
    </w:p>
    <w:p w:rsidR="00C06E06" w:rsidRPr="005D6C9E" w:rsidRDefault="00C06E06" w:rsidP="00C06E06">
      <w:pPr>
        <w:pStyle w:val="ListParagraph"/>
        <w:numPr>
          <w:ilvl w:val="0"/>
          <w:numId w:val="24"/>
        </w:numPr>
        <w:rPr>
          <w:lang w:val="es-ES"/>
        </w:rPr>
      </w:pPr>
      <w:r w:rsidRPr="005D6C9E">
        <w:rPr>
          <w:lang w:val="es-ES"/>
        </w:rPr>
        <w:t>TWA:</w:t>
      </w:r>
      <w:r w:rsidRPr="005D6C9E">
        <w:rPr>
          <w:lang w:val="es-ES"/>
        </w:rPr>
        <w:tab/>
        <w:t>Obihiro</w:t>
      </w:r>
      <w:r w:rsidR="008C784C" w:rsidRPr="005D6C9E">
        <w:rPr>
          <w:lang w:val="es-ES"/>
        </w:rPr>
        <w:t xml:space="preserve"> (Japón), en julio</w:t>
      </w:r>
    </w:p>
    <w:p w:rsidR="00C06E06" w:rsidRPr="005D6C9E" w:rsidRDefault="00C06E06" w:rsidP="00C06E06">
      <w:pPr>
        <w:pStyle w:val="ListParagraph"/>
        <w:numPr>
          <w:ilvl w:val="0"/>
          <w:numId w:val="24"/>
        </w:numPr>
        <w:rPr>
          <w:lang w:val="es-ES"/>
        </w:rPr>
      </w:pPr>
      <w:r w:rsidRPr="005D6C9E">
        <w:rPr>
          <w:lang w:val="es-ES"/>
        </w:rPr>
        <w:t>TWC:</w:t>
      </w:r>
      <w:r w:rsidRPr="005D6C9E">
        <w:rPr>
          <w:lang w:val="es-ES"/>
        </w:rPr>
        <w:tab/>
        <w:t>Natal</w:t>
      </w:r>
      <w:r w:rsidR="008C784C" w:rsidRPr="005D6C9E">
        <w:rPr>
          <w:lang w:val="es-ES"/>
        </w:rPr>
        <w:t xml:space="preserve"> (Brasil), en junio-julio</w:t>
      </w:r>
    </w:p>
    <w:p w:rsidR="00C06E06" w:rsidRPr="005D6C9E" w:rsidRDefault="00C06E06" w:rsidP="00C06E06">
      <w:pPr>
        <w:pStyle w:val="ListParagraph"/>
        <w:numPr>
          <w:ilvl w:val="0"/>
          <w:numId w:val="24"/>
        </w:numPr>
        <w:rPr>
          <w:lang w:val="es-ES"/>
        </w:rPr>
      </w:pPr>
      <w:r w:rsidRPr="005D6C9E">
        <w:rPr>
          <w:lang w:val="es-ES"/>
        </w:rPr>
        <w:t>TWF:</w:t>
      </w:r>
      <w:r w:rsidRPr="005D6C9E">
        <w:rPr>
          <w:lang w:val="es-ES"/>
        </w:rPr>
        <w:tab/>
        <w:t>Mpumalanga</w:t>
      </w:r>
      <w:r w:rsidR="008C784C" w:rsidRPr="005D6C9E">
        <w:rPr>
          <w:lang w:val="es-ES"/>
        </w:rPr>
        <w:t xml:space="preserve"> (Sudáfrica), en agosto</w:t>
      </w:r>
    </w:p>
    <w:p w:rsidR="00C06E06" w:rsidRPr="005D6C9E" w:rsidRDefault="00C06E06" w:rsidP="00C06E06">
      <w:pPr>
        <w:pStyle w:val="ListParagraph"/>
        <w:numPr>
          <w:ilvl w:val="0"/>
          <w:numId w:val="24"/>
        </w:numPr>
        <w:rPr>
          <w:lang w:val="es-ES"/>
        </w:rPr>
      </w:pPr>
      <w:r w:rsidRPr="005D6C9E">
        <w:rPr>
          <w:lang w:val="es-ES"/>
        </w:rPr>
        <w:t>TWO:</w:t>
      </w:r>
      <w:r w:rsidRPr="005D6C9E">
        <w:rPr>
          <w:lang w:val="es-ES"/>
        </w:rPr>
        <w:tab/>
        <w:t>Cambridge</w:t>
      </w:r>
      <w:r w:rsidR="008C784C" w:rsidRPr="005D6C9E">
        <w:rPr>
          <w:lang w:val="es-ES"/>
        </w:rPr>
        <w:t xml:space="preserve"> (Reino Unido), en septiembre</w:t>
      </w:r>
    </w:p>
    <w:p w:rsidR="00C06E06" w:rsidRPr="005D6C9E" w:rsidRDefault="00C06E06" w:rsidP="00C06E06">
      <w:pPr>
        <w:pStyle w:val="ListParagraph"/>
        <w:numPr>
          <w:ilvl w:val="0"/>
          <w:numId w:val="24"/>
        </w:numPr>
        <w:rPr>
          <w:lang w:val="es-ES"/>
        </w:rPr>
      </w:pPr>
      <w:r w:rsidRPr="005D6C9E">
        <w:rPr>
          <w:lang w:val="es-ES"/>
        </w:rPr>
        <w:t>TWV:</w:t>
      </w:r>
      <w:r w:rsidRPr="005D6C9E">
        <w:rPr>
          <w:lang w:val="es-ES"/>
        </w:rPr>
        <w:tab/>
        <w:t>Angers</w:t>
      </w:r>
      <w:r w:rsidR="008C784C" w:rsidRPr="005D6C9E">
        <w:rPr>
          <w:lang w:val="es-ES"/>
        </w:rPr>
        <w:t xml:space="preserve"> (</w:t>
      </w:r>
      <w:r w:rsidR="00F251EE" w:rsidRPr="005D6C9E">
        <w:rPr>
          <w:lang w:val="es-ES"/>
        </w:rPr>
        <w:t>Francia</w:t>
      </w:r>
      <w:r w:rsidR="008C784C" w:rsidRPr="005D6C9E">
        <w:rPr>
          <w:lang w:val="es-ES"/>
        </w:rPr>
        <w:t>), en junio</w:t>
      </w:r>
    </w:p>
    <w:p w:rsidR="00C06E06" w:rsidRPr="005D6C9E" w:rsidRDefault="00C06E06" w:rsidP="00C06E06">
      <w:pPr>
        <w:rPr>
          <w:lang w:val="es-ES"/>
        </w:rPr>
      </w:pPr>
    </w:p>
    <w:p w:rsidR="00C06E06" w:rsidRPr="005D6C9E" w:rsidRDefault="00C06E06" w:rsidP="00C06E06">
      <w:pPr>
        <w:rPr>
          <w:lang w:val="es-ES"/>
        </w:rPr>
      </w:pPr>
      <w:r w:rsidRPr="005D6C9E">
        <w:rPr>
          <w:lang w:val="es-ES"/>
        </w:rPr>
        <w:t>4.</w:t>
      </w:r>
      <w:r w:rsidRPr="005D6C9E">
        <w:rPr>
          <w:lang w:val="es-ES"/>
        </w:rPr>
        <w:tab/>
      </w:r>
      <w:r w:rsidR="008C784C" w:rsidRPr="005D6C9E">
        <w:rPr>
          <w:lang w:val="es-ES"/>
        </w:rPr>
        <w:t>En el Anexo III del presente documento, dentro del apartado Subprograma UV.2:  Servicios prestados a la Unión para mejorar la eficacia del sistema de la UPOV, figura un resumen de los resultados obtenidos por el</w:t>
      </w:r>
      <w:r w:rsidRPr="005D6C9E">
        <w:rPr>
          <w:lang w:val="es-ES"/>
        </w:rPr>
        <w:t xml:space="preserve"> CAJ, </w:t>
      </w:r>
      <w:r w:rsidR="008C784C" w:rsidRPr="005D6C9E">
        <w:rPr>
          <w:lang w:val="es-ES"/>
        </w:rPr>
        <w:t xml:space="preserve">el </w:t>
      </w:r>
      <w:r w:rsidRPr="005D6C9E">
        <w:rPr>
          <w:lang w:val="es-ES"/>
        </w:rPr>
        <w:t xml:space="preserve">TC </w:t>
      </w:r>
      <w:r w:rsidR="008C784C" w:rsidRPr="005D6C9E">
        <w:rPr>
          <w:lang w:val="es-ES"/>
        </w:rPr>
        <w:t>y los TWP</w:t>
      </w:r>
      <w:r w:rsidRPr="005D6C9E">
        <w:rPr>
          <w:lang w:val="es-ES"/>
        </w:rPr>
        <w:t>.</w:t>
      </w:r>
    </w:p>
    <w:p w:rsidR="00C06E06" w:rsidRPr="005D6C9E" w:rsidRDefault="00C06E06" w:rsidP="00C06E06">
      <w:pPr>
        <w:rPr>
          <w:lang w:val="es-ES"/>
        </w:rPr>
      </w:pPr>
    </w:p>
    <w:p w:rsidR="00C06E06" w:rsidRPr="005D6C9E" w:rsidRDefault="004368AE" w:rsidP="00C06E06">
      <w:pPr>
        <w:rPr>
          <w:u w:val="single"/>
          <w:lang w:val="es-ES"/>
        </w:rPr>
      </w:pPr>
      <w:r w:rsidRPr="005D6C9E">
        <w:rPr>
          <w:u w:val="single"/>
          <w:lang w:val="es-ES"/>
        </w:rPr>
        <w:t>Cursos, seminarios, talleres, misiones</w:t>
      </w:r>
      <w:r w:rsidR="008C784C" w:rsidRPr="005D6C9E">
        <w:rPr>
          <w:u w:val="single"/>
          <w:lang w:val="es-ES"/>
        </w:rPr>
        <w:t xml:space="preserve"> y</w:t>
      </w:r>
      <w:r w:rsidRPr="005D6C9E">
        <w:rPr>
          <w:u w:val="single"/>
          <w:lang w:val="es-ES"/>
        </w:rPr>
        <w:t xml:space="preserve"> contactos importantes</w:t>
      </w:r>
    </w:p>
    <w:p w:rsidR="00C06E06" w:rsidRPr="005D6C9E" w:rsidRDefault="00C06E06" w:rsidP="00C06E06">
      <w:pPr>
        <w:rPr>
          <w:lang w:val="es-ES"/>
        </w:rPr>
      </w:pPr>
    </w:p>
    <w:p w:rsidR="00C06E06" w:rsidRPr="005D6C9E" w:rsidRDefault="00D34BFB" w:rsidP="00C06E06">
      <w:pPr>
        <w:rPr>
          <w:lang w:val="es-ES"/>
        </w:rPr>
      </w:pPr>
      <w:r w:rsidRPr="005D6C9E">
        <w:rPr>
          <w:lang w:val="es-ES"/>
        </w:rPr>
        <w:fldChar w:fldCharType="begin"/>
      </w:r>
      <w:r w:rsidR="00C06E06" w:rsidRPr="005D6C9E">
        <w:rPr>
          <w:lang w:val="es-ES"/>
        </w:rPr>
        <w:instrText xml:space="preserve"> AUTONUM  </w:instrText>
      </w:r>
      <w:r w:rsidRPr="005D6C9E">
        <w:rPr>
          <w:lang w:val="es-ES"/>
        </w:rPr>
        <w:fldChar w:fldCharType="end"/>
      </w:r>
      <w:r w:rsidR="00C06E06" w:rsidRPr="005D6C9E">
        <w:rPr>
          <w:lang w:val="es-ES"/>
        </w:rPr>
        <w:tab/>
      </w:r>
      <w:r w:rsidR="008C784C" w:rsidRPr="005D6C9E">
        <w:rPr>
          <w:lang w:val="es-ES"/>
        </w:rPr>
        <w:t>En</w:t>
      </w:r>
      <w:r w:rsidR="00C06E06" w:rsidRPr="005D6C9E">
        <w:rPr>
          <w:lang w:val="es-ES"/>
        </w:rPr>
        <w:t xml:space="preserve"> 2015, </w:t>
      </w:r>
      <w:r w:rsidR="008C784C" w:rsidRPr="005D6C9E">
        <w:rPr>
          <w:lang w:val="es-ES"/>
        </w:rPr>
        <w:t>la Oficina efectuó </w:t>
      </w:r>
      <w:r w:rsidR="00C06E06" w:rsidRPr="005D6C9E">
        <w:rPr>
          <w:lang w:val="es-ES"/>
        </w:rPr>
        <w:t xml:space="preserve">70 </w:t>
      </w:r>
      <w:r w:rsidR="008C784C" w:rsidRPr="005D6C9E">
        <w:rPr>
          <w:lang w:val="es-ES"/>
        </w:rPr>
        <w:t>misiones.  En el Anexo </w:t>
      </w:r>
      <w:r w:rsidR="00C06E06" w:rsidRPr="005D6C9E">
        <w:rPr>
          <w:lang w:val="es-ES"/>
        </w:rPr>
        <w:t xml:space="preserve">II </w:t>
      </w:r>
      <w:r w:rsidR="008C784C" w:rsidRPr="005D6C9E">
        <w:rPr>
          <w:lang w:val="es-ES"/>
        </w:rPr>
        <w:t>del presente documento figura una lista de las misiones llevadas a cabo por la Oficina entre enero y diciembre de 2015.  Las misiones realizadas entre octubre y diciembre se exponen en los párrafos </w:t>
      </w:r>
      <w:r w:rsidR="00C06E06" w:rsidRPr="005D6C9E">
        <w:rPr>
          <w:lang w:val="es-ES"/>
        </w:rPr>
        <w:t xml:space="preserve">35 </w:t>
      </w:r>
      <w:r w:rsidR="008C784C" w:rsidRPr="005D6C9E">
        <w:rPr>
          <w:lang w:val="es-ES"/>
        </w:rPr>
        <w:t>a </w:t>
      </w:r>
      <w:r w:rsidR="00C06E06" w:rsidRPr="005D6C9E">
        <w:rPr>
          <w:lang w:val="es-ES"/>
        </w:rPr>
        <w:t>75.</w:t>
      </w:r>
    </w:p>
    <w:p w:rsidR="00C06E06" w:rsidRPr="005D6C9E" w:rsidRDefault="00C06E06" w:rsidP="00C06E06">
      <w:pPr>
        <w:rPr>
          <w:lang w:val="es-ES"/>
        </w:rPr>
      </w:pPr>
    </w:p>
    <w:p w:rsidR="00C06E06" w:rsidRPr="005D6C9E" w:rsidRDefault="00D34BFB" w:rsidP="00C06E06">
      <w:pPr>
        <w:rPr>
          <w:lang w:val="es-ES"/>
        </w:rPr>
      </w:pPr>
      <w:r w:rsidRPr="005D6C9E">
        <w:rPr>
          <w:lang w:val="es-ES"/>
        </w:rPr>
        <w:fldChar w:fldCharType="begin"/>
      </w:r>
      <w:r w:rsidR="00C06E06" w:rsidRPr="005D6C9E">
        <w:rPr>
          <w:lang w:val="es-ES"/>
        </w:rPr>
        <w:instrText xml:space="preserve"> AUTONUM  </w:instrText>
      </w:r>
      <w:r w:rsidRPr="005D6C9E">
        <w:rPr>
          <w:lang w:val="es-ES"/>
        </w:rPr>
        <w:fldChar w:fldCharType="end"/>
      </w:r>
      <w:r w:rsidR="00C06E06" w:rsidRPr="005D6C9E">
        <w:rPr>
          <w:lang w:val="es-ES"/>
        </w:rPr>
        <w:tab/>
      </w:r>
      <w:r w:rsidR="008C784C" w:rsidRPr="005D6C9E">
        <w:rPr>
          <w:lang w:val="es-ES"/>
        </w:rPr>
        <w:t>Se organizó una sesión de cada uno de los cursos de la</w:t>
      </w:r>
      <w:r w:rsidR="00C06E06" w:rsidRPr="005D6C9E">
        <w:rPr>
          <w:lang w:val="es-ES"/>
        </w:rPr>
        <w:t xml:space="preserve"> UPOV </w:t>
      </w:r>
      <w:r w:rsidR="008C784C" w:rsidRPr="005D6C9E">
        <w:rPr>
          <w:lang w:val="es-ES"/>
        </w:rPr>
        <w:t>de enseñanza a distancia</w:t>
      </w:r>
      <w:r w:rsidR="00C06E06" w:rsidRPr="005D6C9E">
        <w:rPr>
          <w:lang w:val="es-ES"/>
        </w:rPr>
        <w:t xml:space="preserve"> DL-205 “</w:t>
      </w:r>
      <w:r w:rsidR="008C784C" w:rsidRPr="005D6C9E">
        <w:rPr>
          <w:lang w:val="es-ES"/>
        </w:rPr>
        <w:t>Introducción al sistema de la</w:t>
      </w:r>
      <w:r w:rsidR="00C06E06" w:rsidRPr="005D6C9E">
        <w:rPr>
          <w:lang w:val="es-ES"/>
        </w:rPr>
        <w:t xml:space="preserve"> UPOV </w:t>
      </w:r>
      <w:r w:rsidR="008C784C" w:rsidRPr="005D6C9E">
        <w:rPr>
          <w:lang w:val="es-ES"/>
        </w:rPr>
        <w:t>de protección de las variedades vegetales en virtud del Convenio de la</w:t>
      </w:r>
      <w:r w:rsidR="00C06E06" w:rsidRPr="005D6C9E">
        <w:rPr>
          <w:lang w:val="es-ES"/>
        </w:rPr>
        <w:t xml:space="preserve"> UPOV”, DL-305 “</w:t>
      </w:r>
      <w:r w:rsidR="008C784C" w:rsidRPr="005D6C9E">
        <w:rPr>
          <w:lang w:val="es-ES"/>
        </w:rPr>
        <w:t>Examen de solicitudes de derechos de obtentor</w:t>
      </w:r>
      <w:r w:rsidR="00C06E06" w:rsidRPr="005D6C9E">
        <w:rPr>
          <w:lang w:val="es-ES"/>
        </w:rPr>
        <w:t>” (DL</w:t>
      </w:r>
      <w:r w:rsidR="008C784C" w:rsidRPr="005D6C9E">
        <w:rPr>
          <w:lang w:val="es-ES"/>
        </w:rPr>
        <w:noBreakHyphen/>
      </w:r>
      <w:r w:rsidR="00C06E06" w:rsidRPr="005D6C9E">
        <w:rPr>
          <w:lang w:val="es-ES"/>
        </w:rPr>
        <w:t xml:space="preserve">305A </w:t>
      </w:r>
      <w:r w:rsidR="008C784C" w:rsidRPr="005D6C9E">
        <w:rPr>
          <w:lang w:val="es-ES"/>
        </w:rPr>
        <w:t>y</w:t>
      </w:r>
      <w:r w:rsidR="00C06E06" w:rsidRPr="005D6C9E">
        <w:rPr>
          <w:lang w:val="es-ES"/>
        </w:rPr>
        <w:t xml:space="preserve"> </w:t>
      </w:r>
      <w:r w:rsidR="008C784C" w:rsidRPr="005D6C9E">
        <w:rPr>
          <w:lang w:val="es-ES"/>
        </w:rPr>
        <w:t>DL</w:t>
      </w:r>
      <w:r w:rsidR="008C784C" w:rsidRPr="005D6C9E">
        <w:rPr>
          <w:lang w:val="es-ES"/>
        </w:rPr>
        <w:noBreakHyphen/>
        <w:t>305B</w:t>
      </w:r>
      <w:r w:rsidR="00C06E06" w:rsidRPr="005D6C9E">
        <w:rPr>
          <w:lang w:val="es-ES"/>
        </w:rPr>
        <w:t xml:space="preserve"> </w:t>
      </w:r>
      <w:r w:rsidR="008C784C" w:rsidRPr="005D6C9E">
        <w:rPr>
          <w:lang w:val="es-ES"/>
        </w:rPr>
        <w:t>en un curso</w:t>
      </w:r>
      <w:r w:rsidR="00C06E06" w:rsidRPr="005D6C9E">
        <w:rPr>
          <w:lang w:val="es-ES"/>
        </w:rPr>
        <w:t>), DL</w:t>
      </w:r>
      <w:r w:rsidR="008C784C" w:rsidRPr="005D6C9E">
        <w:rPr>
          <w:lang w:val="es-ES"/>
        </w:rPr>
        <w:noBreakHyphen/>
      </w:r>
      <w:r w:rsidR="00C06E06" w:rsidRPr="005D6C9E">
        <w:rPr>
          <w:lang w:val="es-ES"/>
        </w:rPr>
        <w:t>305A “</w:t>
      </w:r>
      <w:r w:rsidR="008C784C" w:rsidRPr="005D6C9E">
        <w:rPr>
          <w:lang w:val="es-ES"/>
        </w:rPr>
        <w:t>Administración de los derechos de obtentor” y</w:t>
      </w:r>
      <w:r w:rsidR="00C06E06" w:rsidRPr="005D6C9E">
        <w:rPr>
          <w:lang w:val="es-ES"/>
        </w:rPr>
        <w:t xml:space="preserve"> DL-305B “</w:t>
      </w:r>
      <w:r w:rsidR="008C784C" w:rsidRPr="005D6C9E">
        <w:rPr>
          <w:lang w:val="es-ES"/>
        </w:rPr>
        <w:t>Examen DHE”, en español, francés e inglés.</w:t>
      </w:r>
      <w:r w:rsidR="00C06E06" w:rsidRPr="005D6C9E">
        <w:rPr>
          <w:lang w:val="es-ES"/>
        </w:rPr>
        <w:t xml:space="preserve">  </w:t>
      </w:r>
      <w:r w:rsidR="004368AE" w:rsidRPr="005D6C9E">
        <w:rPr>
          <w:lang w:val="es-ES"/>
        </w:rPr>
        <w:t>En el Anexo III, Subprograma UV.3, Indicador de rendimiento 4.a) “Participación en cursos de enseñanza a distancia”, se ofrece una relación de los estudiantes que participaron en los cursos DL</w:t>
      </w:r>
      <w:r w:rsidR="008C784C" w:rsidRPr="005D6C9E">
        <w:rPr>
          <w:lang w:val="es-ES"/>
        </w:rPr>
        <w:noBreakHyphen/>
      </w:r>
      <w:r w:rsidR="004368AE" w:rsidRPr="005D6C9E">
        <w:rPr>
          <w:lang w:val="es-ES"/>
        </w:rPr>
        <w:t>205 y</w:t>
      </w:r>
      <w:r w:rsidR="00A058C1" w:rsidRPr="005D6C9E">
        <w:rPr>
          <w:lang w:val="es-ES"/>
        </w:rPr>
        <w:t> </w:t>
      </w:r>
      <w:r w:rsidR="004368AE" w:rsidRPr="005D6C9E">
        <w:rPr>
          <w:lang w:val="es-ES"/>
        </w:rPr>
        <w:t>DL</w:t>
      </w:r>
      <w:r w:rsidR="008C784C" w:rsidRPr="005D6C9E">
        <w:rPr>
          <w:lang w:val="es-ES"/>
        </w:rPr>
        <w:noBreakHyphen/>
      </w:r>
      <w:r w:rsidR="004368AE" w:rsidRPr="005D6C9E">
        <w:rPr>
          <w:lang w:val="es-ES"/>
        </w:rPr>
        <w:t>305.</w:t>
      </w:r>
    </w:p>
    <w:p w:rsidR="00C06E06" w:rsidRPr="005D6C9E" w:rsidRDefault="00C06E06" w:rsidP="00C06E06">
      <w:pPr>
        <w:rPr>
          <w:lang w:val="es-ES"/>
        </w:rPr>
      </w:pPr>
    </w:p>
    <w:p w:rsidR="00C06E06" w:rsidRPr="005D6C9E" w:rsidRDefault="004368AE" w:rsidP="00C06E06">
      <w:pPr>
        <w:rPr>
          <w:u w:val="single"/>
          <w:lang w:val="es-ES"/>
        </w:rPr>
      </w:pPr>
      <w:r w:rsidRPr="005D6C9E">
        <w:rPr>
          <w:u w:val="single"/>
          <w:lang w:val="es-ES"/>
        </w:rPr>
        <w:t xml:space="preserve">Relaciones con Estados y </w:t>
      </w:r>
      <w:r w:rsidR="008C784C" w:rsidRPr="005D6C9E">
        <w:rPr>
          <w:u w:val="single"/>
          <w:lang w:val="es-ES"/>
        </w:rPr>
        <w:t>o</w:t>
      </w:r>
      <w:r w:rsidRPr="005D6C9E">
        <w:rPr>
          <w:u w:val="single"/>
          <w:lang w:val="es-ES"/>
        </w:rPr>
        <w:t>rganizaciones</w:t>
      </w:r>
    </w:p>
    <w:p w:rsidR="00C06E06" w:rsidRPr="005D6C9E" w:rsidRDefault="00C06E06" w:rsidP="00C06E06">
      <w:pPr>
        <w:rPr>
          <w:lang w:val="es-ES"/>
        </w:rPr>
      </w:pPr>
    </w:p>
    <w:p w:rsidR="008C784C" w:rsidRPr="005D6C9E" w:rsidRDefault="00D34BFB" w:rsidP="008C784C">
      <w:pPr>
        <w:rPr>
          <w:lang w:val="es-ES"/>
        </w:rPr>
      </w:pPr>
      <w:r w:rsidRPr="005D6C9E">
        <w:rPr>
          <w:lang w:val="es-ES"/>
        </w:rPr>
        <w:fldChar w:fldCharType="begin"/>
      </w:r>
      <w:r w:rsidR="00C06E06" w:rsidRPr="005D6C9E">
        <w:rPr>
          <w:lang w:val="es-ES"/>
        </w:rPr>
        <w:instrText xml:space="preserve"> AUTONUM  </w:instrText>
      </w:r>
      <w:r w:rsidRPr="005D6C9E">
        <w:rPr>
          <w:lang w:val="es-ES"/>
        </w:rPr>
        <w:fldChar w:fldCharType="end"/>
      </w:r>
      <w:r w:rsidR="008C784C" w:rsidRPr="005D6C9E">
        <w:rPr>
          <w:lang w:val="es-ES"/>
        </w:rPr>
        <w:tab/>
        <w:t xml:space="preserve">La Oficina prestó asistencia en materia de protección de las obtenciones vegetales a 5 miembros de la Unión y facilitó información sobre los elementos necesarios para depositar su instrumento de adhesión al Acta de 1991 del Convenio de la UPOV o de ratificación de esta a 6 miembros de la Unión.  También proporcionó asesoramiento y asistencia en relación con la elaboración de legislación para la protección de las </w:t>
      </w:r>
      <w:r w:rsidR="00934B5E" w:rsidRPr="005D6C9E">
        <w:rPr>
          <w:lang w:val="es-ES"/>
        </w:rPr>
        <w:t>obtenciones</w:t>
      </w:r>
      <w:r w:rsidR="008C784C" w:rsidRPr="005D6C9E">
        <w:rPr>
          <w:lang w:val="es-ES"/>
        </w:rPr>
        <w:t xml:space="preserve"> vegetales de conformidad con el Acta de 1991 del Convenio de la UPOV o sobre el procedimiento de adhesión al Convenio de la UPOV a 17 países que podrían formar parte de la Unión.</w:t>
      </w:r>
    </w:p>
    <w:p w:rsidR="008C784C" w:rsidRPr="005D6C9E" w:rsidRDefault="008C784C" w:rsidP="008C784C">
      <w:pPr>
        <w:rPr>
          <w:lang w:val="es-ES"/>
        </w:rPr>
      </w:pPr>
    </w:p>
    <w:p w:rsidR="008C784C" w:rsidRPr="005D6C9E" w:rsidRDefault="008C784C" w:rsidP="00B10C1B">
      <w:pPr>
        <w:rPr>
          <w:lang w:val="es-ES"/>
        </w:rPr>
      </w:pPr>
      <w:r w:rsidRPr="005D6C9E">
        <w:rPr>
          <w:lang w:val="es-ES"/>
        </w:rPr>
        <w:t>4.</w:t>
      </w:r>
      <w:r w:rsidRPr="005D6C9E">
        <w:rPr>
          <w:lang w:val="es-ES"/>
        </w:rPr>
        <w:tab/>
        <w:t>La Oficina se reunió con 12 representantes de organizaciones intergubernamentales para coordinar actividades u ofrecer información sobre la UPOV y participó en eventos organizados por 9 asociaciones profesionales a fin de mantenerse al tanto de la aplicación práctica de la protección de las obtenciones vegetales a escala regional y mundial.</w:t>
      </w:r>
    </w:p>
    <w:p w:rsidR="00C06E06" w:rsidRPr="005D6C9E" w:rsidRDefault="00C06E06" w:rsidP="00B10C1B">
      <w:pPr>
        <w:rPr>
          <w:lang w:val="es-ES"/>
        </w:rPr>
      </w:pPr>
    </w:p>
    <w:p w:rsidR="00C06E06" w:rsidRPr="005D6C9E" w:rsidRDefault="00334142" w:rsidP="00B10C1B">
      <w:pPr>
        <w:rPr>
          <w:u w:val="single"/>
          <w:lang w:val="es-ES"/>
        </w:rPr>
      </w:pPr>
      <w:r w:rsidRPr="005D6C9E">
        <w:rPr>
          <w:u w:val="single"/>
          <w:lang w:val="es-ES"/>
        </w:rPr>
        <w:t>Publicaciones</w:t>
      </w:r>
    </w:p>
    <w:p w:rsidR="00C06E06" w:rsidRPr="005D6C9E" w:rsidRDefault="00C06E06" w:rsidP="00B10C1B">
      <w:pPr>
        <w:rPr>
          <w:u w:val="single"/>
          <w:lang w:val="es-ES"/>
        </w:rPr>
      </w:pPr>
    </w:p>
    <w:p w:rsidR="00C06E06" w:rsidRPr="005D6C9E" w:rsidRDefault="00D34BFB" w:rsidP="00B10C1B">
      <w:pPr>
        <w:rPr>
          <w:lang w:val="es-ES"/>
        </w:rPr>
      </w:pPr>
      <w:r w:rsidRPr="005D6C9E">
        <w:rPr>
          <w:lang w:val="es-ES"/>
        </w:rPr>
        <w:fldChar w:fldCharType="begin"/>
      </w:r>
      <w:r w:rsidR="00C06E06" w:rsidRPr="005D6C9E">
        <w:rPr>
          <w:lang w:val="es-ES"/>
        </w:rPr>
        <w:instrText xml:space="preserve"> AUTONUM  </w:instrText>
      </w:r>
      <w:r w:rsidRPr="005D6C9E">
        <w:rPr>
          <w:lang w:val="es-ES"/>
        </w:rPr>
        <w:fldChar w:fldCharType="end"/>
      </w:r>
      <w:r w:rsidR="00C06E06" w:rsidRPr="005D6C9E">
        <w:rPr>
          <w:lang w:val="es-ES"/>
        </w:rPr>
        <w:tab/>
      </w:r>
      <w:r w:rsidR="008C784C" w:rsidRPr="005D6C9E">
        <w:rPr>
          <w:lang w:val="es-ES"/>
        </w:rPr>
        <w:t>La Oficina publicó:  dos números de</w:t>
      </w:r>
      <w:r w:rsidR="00C15813" w:rsidRPr="005D6C9E">
        <w:rPr>
          <w:lang w:val="es-ES"/>
        </w:rPr>
        <w:t xml:space="preserve"> “</w:t>
      </w:r>
      <w:r w:rsidR="00C15813" w:rsidRPr="005D6C9E">
        <w:rPr>
          <w:i/>
          <w:lang w:val="es-ES"/>
        </w:rPr>
        <w:t>Plant Variety Protection”</w:t>
      </w:r>
      <w:r w:rsidR="00C15813" w:rsidRPr="005D6C9E">
        <w:rPr>
          <w:lang w:val="es-ES"/>
        </w:rPr>
        <w:t xml:space="preserve">, </w:t>
      </w:r>
      <w:r w:rsidR="00FC5D41" w:rsidRPr="005D6C9E">
        <w:rPr>
          <w:lang w:val="es-ES"/>
        </w:rPr>
        <w:t>la</w:t>
      </w:r>
      <w:r w:rsidR="007C6061" w:rsidRPr="005D6C9E">
        <w:rPr>
          <w:lang w:val="es-ES"/>
        </w:rPr>
        <w:t xml:space="preserve"> </w:t>
      </w:r>
      <w:r w:rsidR="00144F6B" w:rsidRPr="005D6C9E">
        <w:rPr>
          <w:i/>
          <w:lang w:val="es-ES_tradnl"/>
        </w:rPr>
        <w:t xml:space="preserve">Gazette y Newsletter </w:t>
      </w:r>
      <w:r w:rsidR="00C15813" w:rsidRPr="005D6C9E">
        <w:rPr>
          <w:lang w:val="es-ES"/>
        </w:rPr>
        <w:t>de</w:t>
      </w:r>
      <w:r w:rsidR="00FC5D41" w:rsidRPr="005D6C9E">
        <w:rPr>
          <w:lang w:val="es-ES"/>
        </w:rPr>
        <w:t xml:space="preserve"> la UPOV</w:t>
      </w:r>
      <w:r w:rsidR="00C15813" w:rsidRPr="005D6C9E">
        <w:rPr>
          <w:lang w:val="es-ES"/>
        </w:rPr>
        <w:t xml:space="preserve">;  </w:t>
      </w:r>
      <w:r w:rsidR="00C06E06" w:rsidRPr="005D6C9E">
        <w:rPr>
          <w:lang w:val="es-ES"/>
        </w:rPr>
        <w:t>121</w:t>
      </w:r>
      <w:r w:rsidR="008C784C" w:rsidRPr="005D6C9E">
        <w:rPr>
          <w:lang w:val="es-ES"/>
        </w:rPr>
        <w:t xml:space="preserve"> actualizaciones de la base de datos sobre variedades vegetales</w:t>
      </w:r>
      <w:r w:rsidR="00C06E06" w:rsidRPr="005D6C9E">
        <w:rPr>
          <w:rFonts w:cs="Arial"/>
          <w:lang w:val="es-ES"/>
        </w:rPr>
        <w:t xml:space="preserve"> (PLUTO)</w:t>
      </w:r>
      <w:r w:rsidR="00565480" w:rsidRPr="005D6C9E">
        <w:rPr>
          <w:rFonts w:cs="Arial"/>
          <w:lang w:val="es-ES"/>
        </w:rPr>
        <w:t xml:space="preserve">;  </w:t>
      </w:r>
      <w:r w:rsidR="008C784C" w:rsidRPr="005D6C9E">
        <w:rPr>
          <w:lang w:val="es-ES"/>
        </w:rPr>
        <w:t>un vídeo sobre la protección de las obtenciones vegetales en el</w:t>
      </w:r>
      <w:r w:rsidR="00C06E06" w:rsidRPr="005D6C9E">
        <w:rPr>
          <w:rFonts w:cs="Arial"/>
          <w:lang w:val="es-ES"/>
        </w:rPr>
        <w:t xml:space="preserve"> Uruguay</w:t>
      </w:r>
      <w:r w:rsidR="00565480" w:rsidRPr="005D6C9E">
        <w:rPr>
          <w:rFonts w:cs="Arial"/>
          <w:lang w:val="es-ES"/>
        </w:rPr>
        <w:t xml:space="preserve">;  </w:t>
      </w:r>
      <w:r w:rsidR="008C784C" w:rsidRPr="005D6C9E">
        <w:rPr>
          <w:lang w:val="es-ES"/>
        </w:rPr>
        <w:t>un vídeo sobre la protección de las obtenciones vegetales en el</w:t>
      </w:r>
      <w:r w:rsidR="00C06E06" w:rsidRPr="005D6C9E">
        <w:rPr>
          <w:rFonts w:cs="Arial"/>
          <w:lang w:val="es-ES"/>
        </w:rPr>
        <w:t xml:space="preserve"> Ecuador</w:t>
      </w:r>
      <w:r w:rsidR="00565480" w:rsidRPr="005D6C9E">
        <w:rPr>
          <w:rFonts w:cs="Arial"/>
          <w:lang w:val="es-ES"/>
        </w:rPr>
        <w:t xml:space="preserve">;  </w:t>
      </w:r>
      <w:r w:rsidR="00C06E06" w:rsidRPr="005D6C9E">
        <w:rPr>
          <w:lang w:val="es-ES"/>
        </w:rPr>
        <w:t xml:space="preserve">14 </w:t>
      </w:r>
      <w:r w:rsidR="008C784C" w:rsidRPr="005D6C9E">
        <w:rPr>
          <w:lang w:val="es-ES"/>
        </w:rPr>
        <w:t>documentos aprobados por el Consejo</w:t>
      </w:r>
      <w:r w:rsidR="00565480" w:rsidRPr="005D6C9E">
        <w:rPr>
          <w:lang w:val="es-ES"/>
        </w:rPr>
        <w:t xml:space="preserve">;  </w:t>
      </w:r>
      <w:r w:rsidR="008C784C" w:rsidRPr="005D6C9E">
        <w:rPr>
          <w:lang w:val="es-ES"/>
        </w:rPr>
        <w:t>y </w:t>
      </w:r>
      <w:r w:rsidR="00C06E06" w:rsidRPr="005D6C9E">
        <w:rPr>
          <w:lang w:val="es-ES"/>
        </w:rPr>
        <w:t xml:space="preserve">17 </w:t>
      </w:r>
      <w:r w:rsidR="008C784C" w:rsidRPr="005D6C9E">
        <w:rPr>
          <w:lang w:val="es-ES"/>
        </w:rPr>
        <w:t>directrices de examen nuevas o revisadas aprobadas.</w:t>
      </w:r>
    </w:p>
    <w:p w:rsidR="00C06E06" w:rsidRPr="005D6C9E" w:rsidRDefault="00C06E06" w:rsidP="00C06E06">
      <w:pPr>
        <w:rPr>
          <w:u w:val="single"/>
          <w:lang w:val="es-ES"/>
        </w:rPr>
      </w:pPr>
    </w:p>
    <w:p w:rsidR="00C06E06" w:rsidRPr="005D6C9E" w:rsidRDefault="00C06E06" w:rsidP="00C06E06">
      <w:pPr>
        <w:rPr>
          <w:lang w:val="es-ES"/>
        </w:rPr>
      </w:pPr>
    </w:p>
    <w:p w:rsidR="00C06E06" w:rsidRPr="005D6C9E" w:rsidRDefault="00334142" w:rsidP="00C06E06">
      <w:pPr>
        <w:keepNext/>
        <w:rPr>
          <w:lang w:val="es-ES"/>
        </w:rPr>
      </w:pPr>
      <w:r w:rsidRPr="005D6C9E">
        <w:rPr>
          <w:u w:val="single"/>
          <w:lang w:val="es-ES"/>
        </w:rPr>
        <w:lastRenderedPageBreak/>
        <w:t>Índice</w:t>
      </w:r>
    </w:p>
    <w:p w:rsidR="00563900" w:rsidRDefault="00D34BFB">
      <w:pPr>
        <w:pStyle w:val="TOC1"/>
        <w:rPr>
          <w:rFonts w:asciiTheme="minorHAnsi" w:hAnsiTheme="minorHAnsi" w:cstheme="minorBidi"/>
          <w:caps w:val="0"/>
          <w:noProof/>
          <w:sz w:val="22"/>
          <w:szCs w:val="22"/>
        </w:rPr>
      </w:pPr>
      <w:r w:rsidRPr="005D6C9E">
        <w:rPr>
          <w:szCs w:val="22"/>
          <w:highlight w:val="yellow"/>
          <w:lang w:val="es-ES"/>
        </w:rPr>
        <w:fldChar w:fldCharType="begin"/>
      </w:r>
      <w:r w:rsidR="00C06E06" w:rsidRPr="005D6C9E">
        <w:rPr>
          <w:szCs w:val="22"/>
          <w:highlight w:val="yellow"/>
          <w:lang w:val="es-ES"/>
        </w:rPr>
        <w:instrText xml:space="preserve"> TOC \o "1-2" \h \z </w:instrText>
      </w:r>
      <w:r w:rsidRPr="005D6C9E">
        <w:rPr>
          <w:szCs w:val="22"/>
          <w:highlight w:val="yellow"/>
          <w:lang w:val="es-ES"/>
        </w:rPr>
        <w:fldChar w:fldCharType="separate"/>
      </w:r>
      <w:hyperlink w:anchor="_Toc465101884" w:history="1">
        <w:r w:rsidR="00563900" w:rsidRPr="00700898">
          <w:rPr>
            <w:rStyle w:val="Hyperlink"/>
            <w:noProof/>
          </w:rPr>
          <w:t>I.</w:t>
        </w:r>
        <w:r w:rsidR="00563900">
          <w:rPr>
            <w:rFonts w:asciiTheme="minorHAnsi" w:hAnsiTheme="minorHAnsi" w:cstheme="minorBidi"/>
            <w:caps w:val="0"/>
            <w:noProof/>
            <w:sz w:val="22"/>
            <w:szCs w:val="22"/>
          </w:rPr>
          <w:tab/>
        </w:r>
        <w:r w:rsidR="00563900" w:rsidRPr="00700898">
          <w:rPr>
            <w:rStyle w:val="Hyperlink"/>
            <w:noProof/>
          </w:rPr>
          <w:t>COMPOSICIÓN DE LA UNIÓN</w:t>
        </w:r>
        <w:r w:rsidR="00563900">
          <w:rPr>
            <w:noProof/>
            <w:webHidden/>
          </w:rPr>
          <w:tab/>
        </w:r>
        <w:r w:rsidR="00563900">
          <w:rPr>
            <w:noProof/>
            <w:webHidden/>
          </w:rPr>
          <w:fldChar w:fldCharType="begin"/>
        </w:r>
        <w:r w:rsidR="00563900">
          <w:rPr>
            <w:noProof/>
            <w:webHidden/>
          </w:rPr>
          <w:instrText xml:space="preserve"> PAGEREF _Toc465101884 \h </w:instrText>
        </w:r>
        <w:r w:rsidR="00563900">
          <w:rPr>
            <w:noProof/>
            <w:webHidden/>
          </w:rPr>
        </w:r>
        <w:r w:rsidR="00563900">
          <w:rPr>
            <w:noProof/>
            <w:webHidden/>
          </w:rPr>
          <w:fldChar w:fldCharType="separate"/>
        </w:r>
        <w:r w:rsidR="00AB19CF">
          <w:rPr>
            <w:noProof/>
            <w:webHidden/>
          </w:rPr>
          <w:t>4</w:t>
        </w:r>
        <w:r w:rsidR="00563900">
          <w:rPr>
            <w:noProof/>
            <w:webHidden/>
          </w:rPr>
          <w:fldChar w:fldCharType="end"/>
        </w:r>
      </w:hyperlink>
    </w:p>
    <w:p w:rsidR="00563900" w:rsidRDefault="00AB19CF">
      <w:pPr>
        <w:pStyle w:val="TOC2"/>
        <w:rPr>
          <w:rFonts w:asciiTheme="minorHAnsi" w:hAnsiTheme="minorHAnsi" w:cstheme="minorBidi"/>
          <w:noProof/>
          <w:sz w:val="22"/>
          <w:szCs w:val="22"/>
        </w:rPr>
      </w:pPr>
      <w:hyperlink w:anchor="_Toc465101885" w:history="1">
        <w:r w:rsidR="00563900" w:rsidRPr="00700898">
          <w:rPr>
            <w:rStyle w:val="Hyperlink"/>
            <w:noProof/>
          </w:rPr>
          <w:t>Miembros</w:t>
        </w:r>
        <w:r w:rsidR="00563900">
          <w:rPr>
            <w:noProof/>
            <w:webHidden/>
          </w:rPr>
          <w:tab/>
        </w:r>
        <w:r w:rsidR="00563900">
          <w:rPr>
            <w:noProof/>
            <w:webHidden/>
          </w:rPr>
          <w:fldChar w:fldCharType="begin"/>
        </w:r>
        <w:r w:rsidR="00563900">
          <w:rPr>
            <w:noProof/>
            <w:webHidden/>
          </w:rPr>
          <w:instrText xml:space="preserve"> PAGEREF _Toc465101885 \h </w:instrText>
        </w:r>
        <w:r w:rsidR="00563900">
          <w:rPr>
            <w:noProof/>
            <w:webHidden/>
          </w:rPr>
        </w:r>
        <w:r w:rsidR="00563900">
          <w:rPr>
            <w:noProof/>
            <w:webHidden/>
          </w:rPr>
          <w:fldChar w:fldCharType="separate"/>
        </w:r>
        <w:r>
          <w:rPr>
            <w:noProof/>
            <w:webHidden/>
          </w:rPr>
          <w:t>4</w:t>
        </w:r>
        <w:r w:rsidR="00563900">
          <w:rPr>
            <w:noProof/>
            <w:webHidden/>
          </w:rPr>
          <w:fldChar w:fldCharType="end"/>
        </w:r>
      </w:hyperlink>
    </w:p>
    <w:p w:rsidR="00563900" w:rsidRDefault="00AB19CF">
      <w:pPr>
        <w:pStyle w:val="TOC2"/>
        <w:rPr>
          <w:rFonts w:asciiTheme="minorHAnsi" w:hAnsiTheme="minorHAnsi" w:cstheme="minorBidi"/>
          <w:noProof/>
          <w:sz w:val="22"/>
          <w:szCs w:val="22"/>
        </w:rPr>
      </w:pPr>
      <w:hyperlink w:anchor="_Toc465101886" w:history="1">
        <w:r w:rsidR="00563900" w:rsidRPr="00700898">
          <w:rPr>
            <w:rStyle w:val="Hyperlink"/>
            <w:noProof/>
          </w:rPr>
          <w:t>Situación respecto de las distintas Actas del Convenio</w:t>
        </w:r>
        <w:r w:rsidR="00563900">
          <w:rPr>
            <w:noProof/>
            <w:webHidden/>
          </w:rPr>
          <w:tab/>
        </w:r>
        <w:r w:rsidR="00563900">
          <w:rPr>
            <w:noProof/>
            <w:webHidden/>
          </w:rPr>
          <w:fldChar w:fldCharType="begin"/>
        </w:r>
        <w:r w:rsidR="00563900">
          <w:rPr>
            <w:noProof/>
            <w:webHidden/>
          </w:rPr>
          <w:instrText xml:space="preserve"> PAGEREF _Toc465101886 \h </w:instrText>
        </w:r>
        <w:r w:rsidR="00563900">
          <w:rPr>
            <w:noProof/>
            <w:webHidden/>
          </w:rPr>
        </w:r>
        <w:r w:rsidR="00563900">
          <w:rPr>
            <w:noProof/>
            <w:webHidden/>
          </w:rPr>
          <w:fldChar w:fldCharType="separate"/>
        </w:r>
        <w:r>
          <w:rPr>
            <w:noProof/>
            <w:webHidden/>
          </w:rPr>
          <w:t>4</w:t>
        </w:r>
        <w:r w:rsidR="00563900">
          <w:rPr>
            <w:noProof/>
            <w:webHidden/>
          </w:rPr>
          <w:fldChar w:fldCharType="end"/>
        </w:r>
      </w:hyperlink>
    </w:p>
    <w:p w:rsidR="00563900" w:rsidRDefault="00AB19CF">
      <w:pPr>
        <w:pStyle w:val="TOC2"/>
        <w:rPr>
          <w:rFonts w:asciiTheme="minorHAnsi" w:hAnsiTheme="minorHAnsi" w:cstheme="minorBidi"/>
          <w:noProof/>
          <w:sz w:val="22"/>
          <w:szCs w:val="22"/>
        </w:rPr>
      </w:pPr>
      <w:hyperlink w:anchor="_Toc465101887" w:history="1">
        <w:r w:rsidR="00563900" w:rsidRPr="00700898">
          <w:rPr>
            <w:rStyle w:val="Hyperlink"/>
            <w:noProof/>
          </w:rPr>
          <w:t>Estados/organizaciones que han iniciado el procedimiento para ser miembro de la Unión</w:t>
        </w:r>
        <w:r w:rsidR="00563900">
          <w:rPr>
            <w:noProof/>
            <w:webHidden/>
          </w:rPr>
          <w:tab/>
        </w:r>
        <w:r w:rsidR="00563900">
          <w:rPr>
            <w:noProof/>
            <w:webHidden/>
          </w:rPr>
          <w:fldChar w:fldCharType="begin"/>
        </w:r>
        <w:r w:rsidR="00563900">
          <w:rPr>
            <w:noProof/>
            <w:webHidden/>
          </w:rPr>
          <w:instrText xml:space="preserve"> PAGEREF _Toc465101887 \h </w:instrText>
        </w:r>
        <w:r w:rsidR="00563900">
          <w:rPr>
            <w:noProof/>
            <w:webHidden/>
          </w:rPr>
        </w:r>
        <w:r w:rsidR="00563900">
          <w:rPr>
            <w:noProof/>
            <w:webHidden/>
          </w:rPr>
          <w:fldChar w:fldCharType="separate"/>
        </w:r>
        <w:r>
          <w:rPr>
            <w:noProof/>
            <w:webHidden/>
          </w:rPr>
          <w:t>4</w:t>
        </w:r>
        <w:r w:rsidR="00563900">
          <w:rPr>
            <w:noProof/>
            <w:webHidden/>
          </w:rPr>
          <w:fldChar w:fldCharType="end"/>
        </w:r>
      </w:hyperlink>
    </w:p>
    <w:p w:rsidR="00563900" w:rsidRDefault="00AB19CF">
      <w:pPr>
        <w:pStyle w:val="TOC1"/>
        <w:rPr>
          <w:rFonts w:asciiTheme="minorHAnsi" w:hAnsiTheme="minorHAnsi" w:cstheme="minorBidi"/>
          <w:caps w:val="0"/>
          <w:noProof/>
          <w:sz w:val="22"/>
          <w:szCs w:val="22"/>
        </w:rPr>
      </w:pPr>
      <w:hyperlink w:anchor="_Toc465101888" w:history="1">
        <w:r w:rsidR="00563900" w:rsidRPr="00700898">
          <w:rPr>
            <w:rStyle w:val="Hyperlink"/>
            <w:noProof/>
          </w:rPr>
          <w:t>II.</w:t>
        </w:r>
        <w:r w:rsidR="00563900">
          <w:rPr>
            <w:rFonts w:asciiTheme="minorHAnsi" w:hAnsiTheme="minorHAnsi" w:cstheme="minorBidi"/>
            <w:caps w:val="0"/>
            <w:noProof/>
            <w:sz w:val="22"/>
            <w:szCs w:val="22"/>
          </w:rPr>
          <w:tab/>
        </w:r>
        <w:r w:rsidR="00563900" w:rsidRPr="00700898">
          <w:rPr>
            <w:rStyle w:val="Hyperlink"/>
            <w:noProof/>
          </w:rPr>
          <w:t>SESIONES DEL CONSEJO Y DE SUS ÓRGANOS SUBSIDIARIOS</w:t>
        </w:r>
        <w:r w:rsidR="00563900">
          <w:rPr>
            <w:noProof/>
            <w:webHidden/>
          </w:rPr>
          <w:tab/>
        </w:r>
        <w:r w:rsidR="00563900">
          <w:rPr>
            <w:noProof/>
            <w:webHidden/>
          </w:rPr>
          <w:fldChar w:fldCharType="begin"/>
        </w:r>
        <w:r w:rsidR="00563900">
          <w:rPr>
            <w:noProof/>
            <w:webHidden/>
          </w:rPr>
          <w:instrText xml:space="preserve"> PAGEREF _Toc465101888 \h </w:instrText>
        </w:r>
        <w:r w:rsidR="00563900">
          <w:rPr>
            <w:noProof/>
            <w:webHidden/>
          </w:rPr>
        </w:r>
        <w:r w:rsidR="00563900">
          <w:rPr>
            <w:noProof/>
            <w:webHidden/>
          </w:rPr>
          <w:fldChar w:fldCharType="separate"/>
        </w:r>
        <w:r>
          <w:rPr>
            <w:noProof/>
            <w:webHidden/>
          </w:rPr>
          <w:t>5</w:t>
        </w:r>
        <w:r w:rsidR="00563900">
          <w:rPr>
            <w:noProof/>
            <w:webHidden/>
          </w:rPr>
          <w:fldChar w:fldCharType="end"/>
        </w:r>
      </w:hyperlink>
    </w:p>
    <w:p w:rsidR="00563900" w:rsidRDefault="00AB19CF">
      <w:pPr>
        <w:pStyle w:val="TOC2"/>
        <w:rPr>
          <w:rFonts w:asciiTheme="minorHAnsi" w:hAnsiTheme="minorHAnsi" w:cstheme="minorBidi"/>
          <w:noProof/>
          <w:sz w:val="22"/>
          <w:szCs w:val="22"/>
        </w:rPr>
      </w:pPr>
      <w:hyperlink w:anchor="_Toc465101889" w:history="1">
        <w:r w:rsidR="00563900" w:rsidRPr="00700898">
          <w:rPr>
            <w:rStyle w:val="Hyperlink"/>
            <w:noProof/>
          </w:rPr>
          <w:t>Consejo</w:t>
        </w:r>
        <w:r w:rsidR="00563900">
          <w:rPr>
            <w:noProof/>
            <w:webHidden/>
          </w:rPr>
          <w:tab/>
        </w:r>
        <w:r w:rsidR="00563900">
          <w:rPr>
            <w:noProof/>
            <w:webHidden/>
          </w:rPr>
          <w:fldChar w:fldCharType="begin"/>
        </w:r>
        <w:r w:rsidR="00563900">
          <w:rPr>
            <w:noProof/>
            <w:webHidden/>
          </w:rPr>
          <w:instrText xml:space="preserve"> PAGEREF _Toc465101889 \h </w:instrText>
        </w:r>
        <w:r w:rsidR="00563900">
          <w:rPr>
            <w:noProof/>
            <w:webHidden/>
          </w:rPr>
        </w:r>
        <w:r w:rsidR="00563900">
          <w:rPr>
            <w:noProof/>
            <w:webHidden/>
          </w:rPr>
          <w:fldChar w:fldCharType="separate"/>
        </w:r>
        <w:r>
          <w:rPr>
            <w:noProof/>
            <w:webHidden/>
          </w:rPr>
          <w:t>5</w:t>
        </w:r>
        <w:r w:rsidR="00563900">
          <w:rPr>
            <w:noProof/>
            <w:webHidden/>
          </w:rPr>
          <w:fldChar w:fldCharType="end"/>
        </w:r>
      </w:hyperlink>
    </w:p>
    <w:p w:rsidR="00563900" w:rsidRDefault="00AB19CF">
      <w:pPr>
        <w:pStyle w:val="TOC2"/>
        <w:rPr>
          <w:rFonts w:asciiTheme="minorHAnsi" w:hAnsiTheme="minorHAnsi" w:cstheme="minorBidi"/>
          <w:noProof/>
          <w:sz w:val="22"/>
          <w:szCs w:val="22"/>
        </w:rPr>
      </w:pPr>
      <w:hyperlink w:anchor="_Toc465101890" w:history="1">
        <w:r w:rsidR="00563900" w:rsidRPr="00700898">
          <w:rPr>
            <w:rStyle w:val="Hyperlink"/>
            <w:noProof/>
          </w:rPr>
          <w:t>Comité Consultivo</w:t>
        </w:r>
        <w:r w:rsidR="00563900">
          <w:rPr>
            <w:noProof/>
            <w:webHidden/>
          </w:rPr>
          <w:tab/>
        </w:r>
        <w:r w:rsidR="00563900">
          <w:rPr>
            <w:noProof/>
            <w:webHidden/>
          </w:rPr>
          <w:fldChar w:fldCharType="begin"/>
        </w:r>
        <w:r w:rsidR="00563900">
          <w:rPr>
            <w:noProof/>
            <w:webHidden/>
          </w:rPr>
          <w:instrText xml:space="preserve"> PAGEREF _Toc465101890 \h </w:instrText>
        </w:r>
        <w:r w:rsidR="00563900">
          <w:rPr>
            <w:noProof/>
            <w:webHidden/>
          </w:rPr>
        </w:r>
        <w:r w:rsidR="00563900">
          <w:rPr>
            <w:noProof/>
            <w:webHidden/>
          </w:rPr>
          <w:fldChar w:fldCharType="separate"/>
        </w:r>
        <w:r>
          <w:rPr>
            <w:noProof/>
            <w:webHidden/>
          </w:rPr>
          <w:t>6</w:t>
        </w:r>
        <w:r w:rsidR="00563900">
          <w:rPr>
            <w:noProof/>
            <w:webHidden/>
          </w:rPr>
          <w:fldChar w:fldCharType="end"/>
        </w:r>
      </w:hyperlink>
    </w:p>
    <w:p w:rsidR="00563900" w:rsidRDefault="00AB19CF">
      <w:pPr>
        <w:pStyle w:val="TOC2"/>
        <w:rPr>
          <w:rFonts w:asciiTheme="minorHAnsi" w:hAnsiTheme="minorHAnsi" w:cstheme="minorBidi"/>
          <w:noProof/>
          <w:sz w:val="22"/>
          <w:szCs w:val="22"/>
        </w:rPr>
      </w:pPr>
      <w:hyperlink w:anchor="_Toc465101891" w:history="1">
        <w:r w:rsidR="00563900" w:rsidRPr="00700898">
          <w:rPr>
            <w:rStyle w:val="Hyperlink"/>
            <w:noProof/>
          </w:rPr>
          <w:t>Comité Administrativo y Jurídico, Comité Técnico, Grupos de Trabajo Técnico y Grupo de Trabajo sobre Técnicas Bioquímicas y Moleculares, y Perfiles de ADN en particular</w:t>
        </w:r>
        <w:r w:rsidR="00563900">
          <w:rPr>
            <w:noProof/>
            <w:webHidden/>
          </w:rPr>
          <w:tab/>
        </w:r>
        <w:r w:rsidR="00563900">
          <w:rPr>
            <w:noProof/>
            <w:webHidden/>
          </w:rPr>
          <w:fldChar w:fldCharType="begin"/>
        </w:r>
        <w:r w:rsidR="00563900">
          <w:rPr>
            <w:noProof/>
            <w:webHidden/>
          </w:rPr>
          <w:instrText xml:space="preserve"> PAGEREF _Toc465101891 \h </w:instrText>
        </w:r>
        <w:r w:rsidR="00563900">
          <w:rPr>
            <w:noProof/>
            <w:webHidden/>
          </w:rPr>
        </w:r>
        <w:r w:rsidR="00563900">
          <w:rPr>
            <w:noProof/>
            <w:webHidden/>
          </w:rPr>
          <w:fldChar w:fldCharType="separate"/>
        </w:r>
        <w:r>
          <w:rPr>
            <w:noProof/>
            <w:webHidden/>
          </w:rPr>
          <w:t>6</w:t>
        </w:r>
        <w:r w:rsidR="00563900">
          <w:rPr>
            <w:noProof/>
            <w:webHidden/>
          </w:rPr>
          <w:fldChar w:fldCharType="end"/>
        </w:r>
      </w:hyperlink>
    </w:p>
    <w:p w:rsidR="00563900" w:rsidRDefault="00AB19CF">
      <w:pPr>
        <w:pStyle w:val="TOC1"/>
        <w:rPr>
          <w:rFonts w:asciiTheme="minorHAnsi" w:hAnsiTheme="minorHAnsi" w:cstheme="minorBidi"/>
          <w:caps w:val="0"/>
          <w:noProof/>
          <w:sz w:val="22"/>
          <w:szCs w:val="22"/>
        </w:rPr>
      </w:pPr>
      <w:hyperlink w:anchor="_Toc465101892" w:history="1">
        <w:r w:rsidR="00563900" w:rsidRPr="00700898">
          <w:rPr>
            <w:rStyle w:val="Hyperlink"/>
            <w:noProof/>
          </w:rPr>
          <w:t>III.</w:t>
        </w:r>
        <w:r w:rsidR="00563900">
          <w:rPr>
            <w:rFonts w:asciiTheme="minorHAnsi" w:hAnsiTheme="minorHAnsi" w:cstheme="minorBidi"/>
            <w:caps w:val="0"/>
            <w:noProof/>
            <w:sz w:val="22"/>
            <w:szCs w:val="22"/>
          </w:rPr>
          <w:tab/>
        </w:r>
        <w:r w:rsidR="00563900" w:rsidRPr="00700898">
          <w:rPr>
            <w:rStyle w:val="Hyperlink"/>
            <w:noProof/>
          </w:rPr>
          <w:t>CURSOS, SEMINARIOS, TALLERES, MISIONES Y CONTACTOS IMPORTANTES</w:t>
        </w:r>
        <w:r w:rsidR="00563900">
          <w:rPr>
            <w:noProof/>
            <w:webHidden/>
          </w:rPr>
          <w:tab/>
        </w:r>
        <w:r w:rsidR="00563900">
          <w:rPr>
            <w:noProof/>
            <w:webHidden/>
          </w:rPr>
          <w:fldChar w:fldCharType="begin"/>
        </w:r>
        <w:r w:rsidR="00563900">
          <w:rPr>
            <w:noProof/>
            <w:webHidden/>
          </w:rPr>
          <w:instrText xml:space="preserve"> PAGEREF _Toc465101892 \h </w:instrText>
        </w:r>
        <w:r w:rsidR="00563900">
          <w:rPr>
            <w:noProof/>
            <w:webHidden/>
          </w:rPr>
        </w:r>
        <w:r w:rsidR="00563900">
          <w:rPr>
            <w:noProof/>
            <w:webHidden/>
          </w:rPr>
          <w:fldChar w:fldCharType="separate"/>
        </w:r>
        <w:r>
          <w:rPr>
            <w:noProof/>
            <w:webHidden/>
          </w:rPr>
          <w:t>6</w:t>
        </w:r>
        <w:r w:rsidR="00563900">
          <w:rPr>
            <w:noProof/>
            <w:webHidden/>
          </w:rPr>
          <w:fldChar w:fldCharType="end"/>
        </w:r>
      </w:hyperlink>
    </w:p>
    <w:p w:rsidR="00563900" w:rsidRDefault="00AB19CF">
      <w:pPr>
        <w:pStyle w:val="TOC2"/>
        <w:rPr>
          <w:rFonts w:asciiTheme="minorHAnsi" w:hAnsiTheme="minorHAnsi" w:cstheme="minorBidi"/>
          <w:noProof/>
          <w:sz w:val="22"/>
          <w:szCs w:val="22"/>
        </w:rPr>
      </w:pPr>
      <w:hyperlink w:anchor="_Toc465101893" w:history="1">
        <w:r w:rsidR="00563900" w:rsidRPr="00700898">
          <w:rPr>
            <w:rStyle w:val="Hyperlink"/>
            <w:noProof/>
          </w:rPr>
          <w:t>Actividades individuales</w:t>
        </w:r>
        <w:r w:rsidR="00563900">
          <w:rPr>
            <w:noProof/>
            <w:webHidden/>
          </w:rPr>
          <w:tab/>
        </w:r>
        <w:r w:rsidR="00563900">
          <w:rPr>
            <w:noProof/>
            <w:webHidden/>
          </w:rPr>
          <w:fldChar w:fldCharType="begin"/>
        </w:r>
        <w:r w:rsidR="00563900">
          <w:rPr>
            <w:noProof/>
            <w:webHidden/>
          </w:rPr>
          <w:instrText xml:space="preserve"> PAGEREF _Toc465101893 \h </w:instrText>
        </w:r>
        <w:r w:rsidR="00563900">
          <w:rPr>
            <w:noProof/>
            <w:webHidden/>
          </w:rPr>
        </w:r>
        <w:r w:rsidR="00563900">
          <w:rPr>
            <w:noProof/>
            <w:webHidden/>
          </w:rPr>
          <w:fldChar w:fldCharType="separate"/>
        </w:r>
        <w:r>
          <w:rPr>
            <w:noProof/>
            <w:webHidden/>
          </w:rPr>
          <w:t>6</w:t>
        </w:r>
        <w:r w:rsidR="00563900">
          <w:rPr>
            <w:noProof/>
            <w:webHidden/>
          </w:rPr>
          <w:fldChar w:fldCharType="end"/>
        </w:r>
      </w:hyperlink>
    </w:p>
    <w:p w:rsidR="00563900" w:rsidRDefault="00AB19CF">
      <w:pPr>
        <w:pStyle w:val="TOC2"/>
        <w:rPr>
          <w:rFonts w:asciiTheme="minorHAnsi" w:hAnsiTheme="minorHAnsi" w:cstheme="minorBidi"/>
          <w:noProof/>
          <w:sz w:val="22"/>
          <w:szCs w:val="22"/>
        </w:rPr>
      </w:pPr>
      <w:hyperlink w:anchor="_Toc465101894" w:history="1">
        <w:r w:rsidR="00563900" w:rsidRPr="00700898">
          <w:rPr>
            <w:rStyle w:val="Hyperlink"/>
            <w:noProof/>
          </w:rPr>
          <w:t>Cursos de enseñanza a distancia</w:t>
        </w:r>
        <w:r w:rsidR="00563900">
          <w:rPr>
            <w:noProof/>
            <w:webHidden/>
          </w:rPr>
          <w:tab/>
        </w:r>
        <w:r w:rsidR="00563900">
          <w:rPr>
            <w:noProof/>
            <w:webHidden/>
          </w:rPr>
          <w:fldChar w:fldCharType="begin"/>
        </w:r>
        <w:r w:rsidR="00563900">
          <w:rPr>
            <w:noProof/>
            <w:webHidden/>
          </w:rPr>
          <w:instrText xml:space="preserve"> PAGEREF _Toc465101894 \h </w:instrText>
        </w:r>
        <w:r w:rsidR="00563900">
          <w:rPr>
            <w:noProof/>
            <w:webHidden/>
          </w:rPr>
        </w:r>
        <w:r w:rsidR="00563900">
          <w:rPr>
            <w:noProof/>
            <w:webHidden/>
          </w:rPr>
          <w:fldChar w:fldCharType="separate"/>
        </w:r>
        <w:r>
          <w:rPr>
            <w:noProof/>
            <w:webHidden/>
          </w:rPr>
          <w:t>10</w:t>
        </w:r>
        <w:r w:rsidR="00563900">
          <w:rPr>
            <w:noProof/>
            <w:webHidden/>
          </w:rPr>
          <w:fldChar w:fldCharType="end"/>
        </w:r>
      </w:hyperlink>
    </w:p>
    <w:p w:rsidR="00563900" w:rsidRDefault="00AB19CF">
      <w:pPr>
        <w:pStyle w:val="TOC1"/>
        <w:rPr>
          <w:rFonts w:asciiTheme="minorHAnsi" w:hAnsiTheme="minorHAnsi" w:cstheme="minorBidi"/>
          <w:caps w:val="0"/>
          <w:noProof/>
          <w:sz w:val="22"/>
          <w:szCs w:val="22"/>
        </w:rPr>
      </w:pPr>
      <w:hyperlink w:anchor="_Toc465101895" w:history="1">
        <w:r w:rsidR="00563900" w:rsidRPr="00700898">
          <w:rPr>
            <w:rStyle w:val="Hyperlink"/>
            <w:noProof/>
          </w:rPr>
          <w:t>IV.</w:t>
        </w:r>
        <w:r w:rsidR="00563900">
          <w:rPr>
            <w:rFonts w:asciiTheme="minorHAnsi" w:hAnsiTheme="minorHAnsi" w:cstheme="minorBidi"/>
            <w:caps w:val="0"/>
            <w:noProof/>
            <w:sz w:val="22"/>
            <w:szCs w:val="22"/>
          </w:rPr>
          <w:tab/>
        </w:r>
        <w:r w:rsidR="00563900" w:rsidRPr="00700898">
          <w:rPr>
            <w:rStyle w:val="Hyperlink"/>
            <w:noProof/>
          </w:rPr>
          <w:t>RELACIONES CON ESTADOS Y ORGANIZACIONES</w:t>
        </w:r>
        <w:r w:rsidR="00563900">
          <w:rPr>
            <w:noProof/>
            <w:webHidden/>
          </w:rPr>
          <w:tab/>
        </w:r>
        <w:r w:rsidR="00563900">
          <w:rPr>
            <w:noProof/>
            <w:webHidden/>
          </w:rPr>
          <w:fldChar w:fldCharType="begin"/>
        </w:r>
        <w:r w:rsidR="00563900">
          <w:rPr>
            <w:noProof/>
            <w:webHidden/>
          </w:rPr>
          <w:instrText xml:space="preserve"> PAGEREF _Toc465101895 \h </w:instrText>
        </w:r>
        <w:r w:rsidR="00563900">
          <w:rPr>
            <w:noProof/>
            <w:webHidden/>
          </w:rPr>
        </w:r>
        <w:r w:rsidR="00563900">
          <w:rPr>
            <w:noProof/>
            <w:webHidden/>
          </w:rPr>
          <w:fldChar w:fldCharType="separate"/>
        </w:r>
        <w:r>
          <w:rPr>
            <w:noProof/>
            <w:webHidden/>
          </w:rPr>
          <w:t>10</w:t>
        </w:r>
        <w:r w:rsidR="00563900">
          <w:rPr>
            <w:noProof/>
            <w:webHidden/>
          </w:rPr>
          <w:fldChar w:fldCharType="end"/>
        </w:r>
      </w:hyperlink>
    </w:p>
    <w:p w:rsidR="00563900" w:rsidRDefault="00AB19CF">
      <w:pPr>
        <w:pStyle w:val="TOC1"/>
        <w:rPr>
          <w:rFonts w:asciiTheme="minorHAnsi" w:hAnsiTheme="minorHAnsi" w:cstheme="minorBidi"/>
          <w:caps w:val="0"/>
          <w:noProof/>
          <w:sz w:val="22"/>
          <w:szCs w:val="22"/>
        </w:rPr>
      </w:pPr>
      <w:hyperlink w:anchor="_Toc465101896" w:history="1">
        <w:r w:rsidR="00563900" w:rsidRPr="00700898">
          <w:rPr>
            <w:rStyle w:val="Hyperlink"/>
            <w:noProof/>
          </w:rPr>
          <w:t>V.</w:t>
        </w:r>
        <w:r w:rsidR="00563900">
          <w:rPr>
            <w:rFonts w:asciiTheme="minorHAnsi" w:hAnsiTheme="minorHAnsi" w:cstheme="minorBidi"/>
            <w:caps w:val="0"/>
            <w:noProof/>
            <w:sz w:val="22"/>
            <w:szCs w:val="22"/>
          </w:rPr>
          <w:tab/>
        </w:r>
        <w:r w:rsidR="00563900" w:rsidRPr="00700898">
          <w:rPr>
            <w:rStyle w:val="Hyperlink"/>
            <w:noProof/>
          </w:rPr>
          <w:t>PUBLICACIONES</w:t>
        </w:r>
        <w:r w:rsidR="00563900">
          <w:rPr>
            <w:noProof/>
            <w:webHidden/>
          </w:rPr>
          <w:tab/>
        </w:r>
        <w:r w:rsidR="00563900">
          <w:rPr>
            <w:noProof/>
            <w:webHidden/>
          </w:rPr>
          <w:fldChar w:fldCharType="begin"/>
        </w:r>
        <w:r w:rsidR="00563900">
          <w:rPr>
            <w:noProof/>
            <w:webHidden/>
          </w:rPr>
          <w:instrText xml:space="preserve"> PAGEREF _Toc465101896 \h </w:instrText>
        </w:r>
        <w:r w:rsidR="00563900">
          <w:rPr>
            <w:noProof/>
            <w:webHidden/>
          </w:rPr>
        </w:r>
        <w:r w:rsidR="00563900">
          <w:rPr>
            <w:noProof/>
            <w:webHidden/>
          </w:rPr>
          <w:fldChar w:fldCharType="separate"/>
        </w:r>
        <w:r>
          <w:rPr>
            <w:noProof/>
            <w:webHidden/>
          </w:rPr>
          <w:t>10</w:t>
        </w:r>
        <w:r w:rsidR="00563900">
          <w:rPr>
            <w:noProof/>
            <w:webHidden/>
          </w:rPr>
          <w:fldChar w:fldCharType="end"/>
        </w:r>
      </w:hyperlink>
    </w:p>
    <w:p w:rsidR="00924359" w:rsidRPr="005D6C9E" w:rsidRDefault="00D34BFB" w:rsidP="00BD017A">
      <w:pPr>
        <w:pStyle w:val="TOC1"/>
        <w:rPr>
          <w:rFonts w:asciiTheme="minorHAnsi" w:hAnsiTheme="minorHAnsi" w:cstheme="minorBidi"/>
          <w:sz w:val="22"/>
          <w:szCs w:val="22"/>
        </w:rPr>
      </w:pPr>
      <w:r w:rsidRPr="005D6C9E">
        <w:rPr>
          <w:highlight w:val="yellow"/>
          <w:lang w:val="es-ES"/>
        </w:rPr>
        <w:fldChar w:fldCharType="end"/>
      </w:r>
    </w:p>
    <w:p w:rsidR="004E714F" w:rsidRPr="005D6C9E" w:rsidRDefault="004E714F" w:rsidP="004E714F">
      <w:pPr>
        <w:spacing w:before="120"/>
        <w:ind w:left="1701" w:hanging="1275"/>
        <w:rPr>
          <w:noProof/>
          <w:lang w:val="es-ES"/>
        </w:rPr>
      </w:pPr>
      <w:r w:rsidRPr="005D6C9E">
        <w:rPr>
          <w:lang w:val="es-ES"/>
        </w:rPr>
        <w:t>ANEXO I:</w:t>
      </w:r>
      <w:r w:rsidRPr="005D6C9E">
        <w:rPr>
          <w:lang w:val="es-ES"/>
        </w:rPr>
        <w:tab/>
        <w:t>Miembros de la Unión</w:t>
      </w:r>
    </w:p>
    <w:p w:rsidR="004E714F" w:rsidRPr="005D6C9E" w:rsidRDefault="004E714F" w:rsidP="004E714F">
      <w:pPr>
        <w:spacing w:before="120"/>
        <w:ind w:left="1701" w:hanging="1275"/>
        <w:rPr>
          <w:noProof/>
          <w:lang w:val="es-ES"/>
        </w:rPr>
      </w:pPr>
      <w:r w:rsidRPr="005D6C9E">
        <w:rPr>
          <w:lang w:val="es-ES"/>
        </w:rPr>
        <w:t>ANEXO II:</w:t>
      </w:r>
      <w:r w:rsidRPr="005D6C9E">
        <w:rPr>
          <w:lang w:val="es-ES"/>
        </w:rPr>
        <w:tab/>
        <w:t>Reseña de las misiones realizadas en 2015</w:t>
      </w:r>
    </w:p>
    <w:p w:rsidR="004E714F" w:rsidRPr="005D6C9E" w:rsidRDefault="004E714F" w:rsidP="004E714F">
      <w:pPr>
        <w:spacing w:before="120"/>
        <w:ind w:left="1701" w:hanging="1275"/>
        <w:rPr>
          <w:noProof/>
          <w:lang w:val="es-ES"/>
        </w:rPr>
      </w:pPr>
      <w:r w:rsidRPr="005D6C9E">
        <w:rPr>
          <w:lang w:val="es-ES"/>
        </w:rPr>
        <w:t>ANEXO III:</w:t>
      </w:r>
      <w:r w:rsidRPr="005D6C9E">
        <w:rPr>
          <w:lang w:val="es-ES"/>
        </w:rPr>
        <w:tab/>
        <w:t>Resultados e indicadores de rendimiento para 2015</w:t>
      </w:r>
    </w:p>
    <w:p w:rsidR="004E714F" w:rsidRPr="005D6C9E" w:rsidRDefault="004E714F" w:rsidP="004E714F">
      <w:pPr>
        <w:spacing w:before="120"/>
        <w:ind w:left="1701" w:hanging="1275"/>
        <w:rPr>
          <w:noProof/>
          <w:lang w:val="es-ES"/>
        </w:rPr>
      </w:pPr>
      <w:r w:rsidRPr="005D6C9E">
        <w:rPr>
          <w:lang w:val="es-ES"/>
        </w:rPr>
        <w:t>Apéndice:</w:t>
      </w:r>
      <w:r w:rsidRPr="005D6C9E">
        <w:rPr>
          <w:lang w:val="es-ES"/>
        </w:rPr>
        <w:tab/>
        <w:t>Siglas y abreviaturas</w:t>
      </w:r>
    </w:p>
    <w:p w:rsidR="00C06E06" w:rsidRPr="005D6C9E" w:rsidRDefault="00C06E06" w:rsidP="00C06E06">
      <w:pPr>
        <w:keepNext/>
        <w:rPr>
          <w:noProof/>
          <w:lang w:val="es-ES"/>
        </w:rPr>
      </w:pPr>
      <w:r w:rsidRPr="005D6C9E">
        <w:rPr>
          <w:szCs w:val="24"/>
          <w:u w:val="single"/>
          <w:lang w:val="es-ES"/>
        </w:rPr>
        <w:br w:type="page"/>
      </w:r>
    </w:p>
    <w:p w:rsidR="00C06E06" w:rsidRPr="005D6C9E" w:rsidRDefault="00C06E06" w:rsidP="000212A2">
      <w:pPr>
        <w:pStyle w:val="Heading1"/>
      </w:pPr>
      <w:bookmarkStart w:id="5" w:name="_Toc465101884"/>
      <w:r w:rsidRPr="005D6C9E">
        <w:t>I.</w:t>
      </w:r>
      <w:r w:rsidRPr="005D6C9E">
        <w:tab/>
      </w:r>
      <w:r w:rsidR="00334142" w:rsidRPr="005D6C9E">
        <w:t>COMPOSICIÓN DE LA UNIÓN</w:t>
      </w:r>
      <w:bookmarkEnd w:id="5"/>
    </w:p>
    <w:p w:rsidR="00C06E06" w:rsidRPr="005D6C9E" w:rsidRDefault="00C06E06" w:rsidP="00C06E06">
      <w:pPr>
        <w:rPr>
          <w:lang w:val="es-ES"/>
        </w:rPr>
      </w:pPr>
    </w:p>
    <w:p w:rsidR="00C06E06" w:rsidRPr="005D6C9E" w:rsidRDefault="00334142" w:rsidP="00334142">
      <w:pPr>
        <w:pStyle w:val="Heading2"/>
      </w:pPr>
      <w:bookmarkStart w:id="6" w:name="_Toc338777560"/>
      <w:bookmarkStart w:id="7" w:name="_Toc465101885"/>
      <w:r w:rsidRPr="005D6C9E">
        <w:t>Miembros</w:t>
      </w:r>
      <w:bookmarkEnd w:id="6"/>
      <w:bookmarkEnd w:id="7"/>
    </w:p>
    <w:p w:rsidR="00C06E06" w:rsidRPr="005D6C9E" w:rsidRDefault="00C06E06" w:rsidP="00C06E06">
      <w:pPr>
        <w:rPr>
          <w:lang w:val="es-ES"/>
        </w:rPr>
      </w:pPr>
    </w:p>
    <w:p w:rsidR="00C06E06" w:rsidRPr="005D6C9E" w:rsidRDefault="00D34BFB" w:rsidP="00C06E06">
      <w:pPr>
        <w:rPr>
          <w:lang w:val="es-ES"/>
        </w:rPr>
      </w:pPr>
      <w:r w:rsidRPr="005D6C9E">
        <w:rPr>
          <w:lang w:val="es-ES"/>
        </w:rPr>
        <w:fldChar w:fldCharType="begin"/>
      </w:r>
      <w:r w:rsidR="00C06E06" w:rsidRPr="005D6C9E">
        <w:rPr>
          <w:lang w:val="es-ES"/>
        </w:rPr>
        <w:instrText xml:space="preserve"> AUTONUM  </w:instrText>
      </w:r>
      <w:r w:rsidRPr="005D6C9E">
        <w:rPr>
          <w:lang w:val="es-ES"/>
        </w:rPr>
        <w:fldChar w:fldCharType="end"/>
      </w:r>
      <w:r w:rsidR="00C06E06" w:rsidRPr="005D6C9E">
        <w:rPr>
          <w:lang w:val="es-ES"/>
        </w:rPr>
        <w:tab/>
      </w:r>
      <w:r w:rsidR="00334142" w:rsidRPr="005D6C9E">
        <w:rPr>
          <w:lang w:val="es-ES_tradnl"/>
        </w:rPr>
        <w:t xml:space="preserve">Al 31 de </w:t>
      </w:r>
      <w:r w:rsidR="004E714F" w:rsidRPr="005D6C9E">
        <w:rPr>
          <w:lang w:val="es-ES"/>
        </w:rPr>
        <w:t>d</w:t>
      </w:r>
      <w:r w:rsidR="00334142" w:rsidRPr="005D6C9E">
        <w:rPr>
          <w:lang w:val="es-ES_tradnl"/>
        </w:rPr>
        <w:t>i</w:t>
      </w:r>
      <w:r w:rsidR="004E714F" w:rsidRPr="005D6C9E">
        <w:rPr>
          <w:lang w:val="es-ES"/>
        </w:rPr>
        <w:t>ci</w:t>
      </w:r>
      <w:r w:rsidR="00334142" w:rsidRPr="005D6C9E">
        <w:rPr>
          <w:lang w:val="es-ES_tradnl"/>
        </w:rPr>
        <w:t>embre de 2015, la Unión estaba formada por 74 miembros</w:t>
      </w:r>
      <w:r w:rsidR="00C06E06" w:rsidRPr="005D6C9E">
        <w:rPr>
          <w:lang w:val="es-ES"/>
        </w:rPr>
        <w:t xml:space="preserve">:  </w:t>
      </w:r>
      <w:r w:rsidR="00706A48" w:rsidRPr="005D6C9E">
        <w:rPr>
          <w:rFonts w:cs="Arial"/>
          <w:lang w:val="es-ES"/>
        </w:rPr>
        <w:t xml:space="preserve">Albania, Alemania, Argentina, Australia, Austria, Azerbaiyán, Belarús, Bélgica, Bolivia (Estado Plurinacional de), Brasil, Bulgaria, Canadá, Chile, China, Colombia, Costa Rica, Croacia, Dinamarca, Ecuador, Eslovaquia, Eslovenia, España, Estados Unidos de América, Estonia, ex República Yugoslava de Macedonia, Federación de Rusia, Finlandia, Francia, Georgia, Hungría, Irlanda, Islandia, Israel, Italia, Japón, Jordania, Kenya, Kirguistán, Letonia, Lituania, Marruecos, México, Montenegro, Nicaragua, Noruega, Nueva Zelandia, Omán, Organización Africana de la Propiedad Intelectual, Países Bajos, Panamá, Paraguay, Perú, Polonia, Portugal, Reino Unido, República </w:t>
      </w:r>
      <w:r w:rsidR="004E714F" w:rsidRPr="005D6C9E">
        <w:rPr>
          <w:lang w:val="es-ES"/>
        </w:rPr>
        <w:t xml:space="preserve">Checa, República </w:t>
      </w:r>
      <w:r w:rsidR="00706A48" w:rsidRPr="005D6C9E">
        <w:rPr>
          <w:rFonts w:cs="Arial"/>
          <w:lang w:val="es-ES"/>
        </w:rPr>
        <w:t xml:space="preserve">de Corea, República de Moldova, República Dominicana, República Unida de Tanzanía, Rumania, Serbia, Singapur, Sudáfrica, Suecia, Suiza, Trinidad y Tabago, Túnez, Turquía, Ucrania, Unión Europea, Uruguay, Uzbekistán </w:t>
      </w:r>
      <w:r w:rsidR="004E714F" w:rsidRPr="005D6C9E">
        <w:rPr>
          <w:lang w:val="es-ES"/>
        </w:rPr>
        <w:t>y</w:t>
      </w:r>
      <w:r w:rsidR="00706A48" w:rsidRPr="005D6C9E">
        <w:rPr>
          <w:rFonts w:cs="Arial"/>
          <w:lang w:val="es-ES"/>
        </w:rPr>
        <w:t xml:space="preserve"> Viet Nam</w:t>
      </w:r>
      <w:r w:rsidR="00334142" w:rsidRPr="005D6C9E">
        <w:rPr>
          <w:rFonts w:cs="Arial"/>
          <w:lang w:val="es-ES"/>
        </w:rPr>
        <w:t>.</w:t>
      </w:r>
    </w:p>
    <w:p w:rsidR="00C06E06" w:rsidRPr="005D6C9E" w:rsidRDefault="00C06E06" w:rsidP="00C06E06">
      <w:pPr>
        <w:rPr>
          <w:lang w:val="es-ES"/>
        </w:rPr>
      </w:pPr>
    </w:p>
    <w:p w:rsidR="00C06E06" w:rsidRPr="005D6C9E" w:rsidRDefault="00C06E06" w:rsidP="00C06E06">
      <w:pPr>
        <w:tabs>
          <w:tab w:val="left" w:pos="567"/>
          <w:tab w:val="left" w:pos="1134"/>
        </w:tabs>
        <w:rPr>
          <w:lang w:val="es-ES"/>
        </w:rPr>
      </w:pPr>
    </w:p>
    <w:p w:rsidR="004E714F" w:rsidRPr="005D6C9E" w:rsidRDefault="004E714F" w:rsidP="004E714F">
      <w:pPr>
        <w:pStyle w:val="Heading2"/>
      </w:pPr>
      <w:bookmarkStart w:id="8" w:name="_Toc465101886"/>
      <w:bookmarkStart w:id="9" w:name="_Toc338777561"/>
      <w:r w:rsidRPr="005D6C9E">
        <w:t>Situación respecto de las distintas Actas del Convenio</w:t>
      </w:r>
      <w:bookmarkEnd w:id="8"/>
    </w:p>
    <w:p w:rsidR="004E714F" w:rsidRPr="005D6C9E" w:rsidRDefault="004E714F" w:rsidP="004E714F">
      <w:pPr>
        <w:rPr>
          <w:lang w:val="es-ES"/>
        </w:rPr>
      </w:pPr>
    </w:p>
    <w:bookmarkEnd w:id="9"/>
    <w:p w:rsidR="00C06E06" w:rsidRPr="005D6C9E" w:rsidRDefault="00D34BFB" w:rsidP="00C06E06">
      <w:pPr>
        <w:rPr>
          <w:lang w:val="es-ES"/>
        </w:rPr>
      </w:pPr>
      <w:r w:rsidRPr="005D6C9E">
        <w:rPr>
          <w:lang w:val="es-ES"/>
        </w:rPr>
        <w:fldChar w:fldCharType="begin"/>
      </w:r>
      <w:r w:rsidR="00C06E06" w:rsidRPr="005D6C9E">
        <w:rPr>
          <w:lang w:val="es-ES"/>
        </w:rPr>
        <w:instrText xml:space="preserve"> AUTONUM  </w:instrText>
      </w:r>
      <w:r w:rsidRPr="005D6C9E">
        <w:rPr>
          <w:lang w:val="es-ES"/>
        </w:rPr>
        <w:fldChar w:fldCharType="end"/>
      </w:r>
      <w:r w:rsidR="00C06E06" w:rsidRPr="005D6C9E">
        <w:rPr>
          <w:lang w:val="es-ES"/>
        </w:rPr>
        <w:tab/>
      </w:r>
      <w:r w:rsidR="008E5424" w:rsidRPr="005D6C9E">
        <w:rPr>
          <w:lang w:val="es-ES_tradnl"/>
        </w:rPr>
        <w:t>El 31 de diciembre de 2015, la situación de los miembros de la Unión respecto de las distintas Actas del Convenio era la siguiente</w:t>
      </w:r>
      <w:r w:rsidR="008E5424" w:rsidRPr="005D6C9E">
        <w:rPr>
          <w:lang w:val="es-ES"/>
        </w:rPr>
        <w:t>:</w:t>
      </w:r>
    </w:p>
    <w:p w:rsidR="00C06E06" w:rsidRPr="005D6C9E" w:rsidRDefault="00C06E06" w:rsidP="00C06E06">
      <w:pPr>
        <w:rPr>
          <w:lang w:val="es-ES"/>
        </w:rPr>
      </w:pPr>
    </w:p>
    <w:p w:rsidR="00C06E06" w:rsidRPr="005D6C9E" w:rsidRDefault="00C06E06" w:rsidP="00C06E06">
      <w:pPr>
        <w:rPr>
          <w:lang w:val="es-ES"/>
        </w:rPr>
      </w:pPr>
      <w:r w:rsidRPr="005D6C9E">
        <w:rPr>
          <w:lang w:val="es-ES"/>
        </w:rPr>
        <w:tab/>
        <w:t>a)</w:t>
      </w:r>
      <w:r w:rsidRPr="005D6C9E">
        <w:rPr>
          <w:lang w:val="es-ES"/>
        </w:rPr>
        <w:tab/>
      </w:r>
      <w:r w:rsidR="008E5424" w:rsidRPr="005D6C9E">
        <w:rPr>
          <w:lang w:val="es-ES_tradnl"/>
        </w:rPr>
        <w:t>Bélgica estaba obligada por el Convenio de 1961 modificado por el Acta de 1972;</w:t>
      </w:r>
    </w:p>
    <w:p w:rsidR="00C06E06" w:rsidRPr="005D6C9E" w:rsidRDefault="00C06E06" w:rsidP="00C06E06">
      <w:pPr>
        <w:rPr>
          <w:lang w:val="es-ES"/>
        </w:rPr>
      </w:pPr>
    </w:p>
    <w:p w:rsidR="00C06E06" w:rsidRPr="005D6C9E" w:rsidRDefault="00C06E06" w:rsidP="00C06E06">
      <w:pPr>
        <w:rPr>
          <w:lang w:val="es-ES"/>
        </w:rPr>
      </w:pPr>
      <w:r w:rsidRPr="005D6C9E">
        <w:rPr>
          <w:lang w:val="es-ES"/>
        </w:rPr>
        <w:tab/>
        <w:t>b)</w:t>
      </w:r>
      <w:r w:rsidRPr="005D6C9E">
        <w:rPr>
          <w:lang w:val="es-ES"/>
        </w:rPr>
        <w:tab/>
      </w:r>
      <w:r w:rsidR="008E5424" w:rsidRPr="005D6C9E">
        <w:rPr>
          <w:lang w:val="es-ES_tradnl"/>
        </w:rPr>
        <w:t>18 miembros estaban obligados por el Acta de 1978, a saber</w:t>
      </w:r>
      <w:r w:rsidRPr="005D6C9E">
        <w:rPr>
          <w:lang w:val="es-ES"/>
        </w:rPr>
        <w:t xml:space="preserve">:  </w:t>
      </w:r>
      <w:r w:rsidR="008E5424" w:rsidRPr="005D6C9E">
        <w:rPr>
          <w:lang w:val="es-ES"/>
        </w:rPr>
        <w:t>Argentina, Bolivia</w:t>
      </w:r>
      <w:r w:rsidR="004E714F" w:rsidRPr="005D6C9E">
        <w:rPr>
          <w:lang w:val="es-ES"/>
        </w:rPr>
        <w:t xml:space="preserve"> (Estado Plurinacional de),</w:t>
      </w:r>
      <w:r w:rsidR="008E5424" w:rsidRPr="005D6C9E">
        <w:rPr>
          <w:lang w:val="es-ES"/>
        </w:rPr>
        <w:t xml:space="preserve"> Brasil, Chile, China, Colombia, Ecuador, Italia, Kenya, México, Nicaragua, Noruega, Nueva Zelandia, Paraguay, Portugal, Sudáfrica, Trinidad y Tabago </w:t>
      </w:r>
      <w:r w:rsidR="004E714F" w:rsidRPr="005D6C9E">
        <w:rPr>
          <w:lang w:val="es-ES"/>
        </w:rPr>
        <w:t>y</w:t>
      </w:r>
      <w:r w:rsidR="008E5424" w:rsidRPr="005D6C9E">
        <w:rPr>
          <w:lang w:val="es-ES"/>
        </w:rPr>
        <w:t xml:space="preserve"> Uruguay</w:t>
      </w:r>
      <w:r w:rsidRPr="005D6C9E">
        <w:rPr>
          <w:lang w:val="es-ES"/>
        </w:rPr>
        <w:t>;</w:t>
      </w:r>
    </w:p>
    <w:p w:rsidR="00C06E06" w:rsidRPr="005D6C9E" w:rsidRDefault="00C06E06" w:rsidP="00C06E06">
      <w:pPr>
        <w:rPr>
          <w:lang w:val="es-ES"/>
        </w:rPr>
      </w:pPr>
    </w:p>
    <w:p w:rsidR="00C06E06" w:rsidRPr="005D6C9E" w:rsidRDefault="00C06E06" w:rsidP="00C06E06">
      <w:pPr>
        <w:rPr>
          <w:lang w:val="es-ES"/>
        </w:rPr>
      </w:pPr>
      <w:r w:rsidRPr="005D6C9E">
        <w:rPr>
          <w:lang w:val="es-ES"/>
        </w:rPr>
        <w:tab/>
        <w:t>c)</w:t>
      </w:r>
      <w:r w:rsidRPr="005D6C9E">
        <w:rPr>
          <w:lang w:val="es-ES"/>
        </w:rPr>
        <w:tab/>
      </w:r>
      <w:r w:rsidR="008E5424" w:rsidRPr="005D6C9E">
        <w:rPr>
          <w:lang w:val="es-ES_tradnl"/>
        </w:rPr>
        <w:t>55 miembros estaban obligados por el Acta de 1991, a saber</w:t>
      </w:r>
      <w:r w:rsidRPr="005D6C9E">
        <w:rPr>
          <w:lang w:val="es-ES"/>
        </w:rPr>
        <w:t xml:space="preserve">:  </w:t>
      </w:r>
      <w:r w:rsidR="00706A48" w:rsidRPr="005D6C9E">
        <w:rPr>
          <w:lang w:val="es-ES"/>
        </w:rPr>
        <w:t>Albania, Alemania, Australia, Austria, Azerbaiyán, Belarús, Bulgaria, Canadá, Costa Rica, Croacia, Dinamarca, Eslovaquia, Eslovenia, España, Estados Unidos de América, Estonia, ex República Yugoslava de Macedonia, Federación de Rusia, Finlandia, Francia, Georgia, Hungría, Irlanda, Islandia, Israel, Japón, Jordania, Kirguistán, Letonia, Lituania, Marruecos, Montenegro, Omán, Organización Africana de la Propiedad Intelectual, Países Bajos, Panamá, Perú, Polonia, Reino Unido, República</w:t>
      </w:r>
      <w:r w:rsidR="004E714F" w:rsidRPr="005D6C9E">
        <w:rPr>
          <w:lang w:val="es-ES"/>
        </w:rPr>
        <w:t> Checa, República</w:t>
      </w:r>
      <w:r w:rsidR="00706A48" w:rsidRPr="005D6C9E">
        <w:rPr>
          <w:lang w:val="es-ES"/>
        </w:rPr>
        <w:t xml:space="preserve"> de Corea, República</w:t>
      </w:r>
      <w:r w:rsidR="004E714F" w:rsidRPr="005D6C9E">
        <w:rPr>
          <w:lang w:val="es-ES"/>
        </w:rPr>
        <w:t> Dominicana, República</w:t>
      </w:r>
      <w:r w:rsidR="00706A48" w:rsidRPr="005D6C9E">
        <w:rPr>
          <w:lang w:val="es-ES"/>
        </w:rPr>
        <w:t xml:space="preserve"> de Moldova, República Unida de Tanzanía, Rumania, Serbia, Singapur, Suecia, Suiza, Túnez, Turquía, Ucrania, Unión Europea, Uzbekistán </w:t>
      </w:r>
      <w:r w:rsidR="004E714F" w:rsidRPr="005D6C9E">
        <w:rPr>
          <w:lang w:val="es-ES"/>
        </w:rPr>
        <w:t>y</w:t>
      </w:r>
      <w:r w:rsidR="00706A48" w:rsidRPr="005D6C9E">
        <w:rPr>
          <w:lang w:val="es-ES"/>
        </w:rPr>
        <w:t xml:space="preserve"> Viet Nam</w:t>
      </w:r>
      <w:r w:rsidR="008E5424" w:rsidRPr="005D6C9E">
        <w:rPr>
          <w:lang w:val="es-ES"/>
        </w:rPr>
        <w:t>.</w:t>
      </w:r>
    </w:p>
    <w:p w:rsidR="00C06E06" w:rsidRPr="005D6C9E" w:rsidRDefault="00C06E06" w:rsidP="00C06E06">
      <w:pPr>
        <w:rPr>
          <w:lang w:val="es-ES"/>
        </w:rPr>
      </w:pPr>
    </w:p>
    <w:p w:rsidR="00C06E06" w:rsidRPr="005D6C9E" w:rsidRDefault="00D34BFB" w:rsidP="00C06E06">
      <w:pPr>
        <w:rPr>
          <w:lang w:val="es-ES"/>
        </w:rPr>
      </w:pPr>
      <w:r w:rsidRPr="005D6C9E">
        <w:rPr>
          <w:lang w:val="es-ES"/>
        </w:rPr>
        <w:fldChar w:fldCharType="begin"/>
      </w:r>
      <w:r w:rsidR="00C06E06" w:rsidRPr="005D6C9E">
        <w:rPr>
          <w:lang w:val="es-ES"/>
        </w:rPr>
        <w:instrText xml:space="preserve"> AUTONUM  </w:instrText>
      </w:r>
      <w:r w:rsidRPr="005D6C9E">
        <w:rPr>
          <w:lang w:val="es-ES"/>
        </w:rPr>
        <w:fldChar w:fldCharType="end"/>
      </w:r>
      <w:r w:rsidR="00C06E06" w:rsidRPr="005D6C9E">
        <w:rPr>
          <w:lang w:val="es-ES"/>
        </w:rPr>
        <w:tab/>
      </w:r>
      <w:r w:rsidR="008E5424" w:rsidRPr="005D6C9E">
        <w:rPr>
          <w:lang w:val="es-ES_tradnl"/>
        </w:rPr>
        <w:t>En el Anexo I figura la situación de los miembros de la Unión en relación con las distintas Actas del Convenio al 31 de diciembre de 2015</w:t>
      </w:r>
      <w:r w:rsidR="00C06E06" w:rsidRPr="005D6C9E">
        <w:rPr>
          <w:lang w:val="es-ES"/>
        </w:rPr>
        <w:t>.</w:t>
      </w:r>
    </w:p>
    <w:p w:rsidR="00C06E06" w:rsidRPr="005D6C9E" w:rsidRDefault="00C06E06" w:rsidP="00C06E06">
      <w:pPr>
        <w:rPr>
          <w:lang w:val="es-ES"/>
        </w:rPr>
      </w:pPr>
    </w:p>
    <w:p w:rsidR="00C06E06" w:rsidRPr="005D6C9E" w:rsidRDefault="00C06E06" w:rsidP="00C06E06">
      <w:pPr>
        <w:rPr>
          <w:lang w:val="es-ES"/>
        </w:rPr>
      </w:pPr>
    </w:p>
    <w:p w:rsidR="004E714F" w:rsidRPr="005D6C9E" w:rsidRDefault="004E714F" w:rsidP="004E714F">
      <w:pPr>
        <w:pStyle w:val="Heading2"/>
      </w:pPr>
      <w:bookmarkStart w:id="10" w:name="_Toc465101887"/>
      <w:r w:rsidRPr="005D6C9E">
        <w:t>Estados/organizaciones que han iniciado el procedimiento para ser miembro de la Unión</w:t>
      </w:r>
      <w:bookmarkEnd w:id="10"/>
    </w:p>
    <w:p w:rsidR="004E714F" w:rsidRPr="005D6C9E" w:rsidRDefault="004E714F" w:rsidP="004E714F">
      <w:pPr>
        <w:keepNext/>
        <w:rPr>
          <w:lang w:val="es-ES"/>
        </w:rPr>
      </w:pPr>
    </w:p>
    <w:p w:rsidR="005105DF" w:rsidRPr="005D6C9E" w:rsidRDefault="00D34BFB" w:rsidP="005105DF">
      <w:pPr>
        <w:rPr>
          <w:lang w:val="es-ES"/>
        </w:rPr>
      </w:pPr>
      <w:r w:rsidRPr="005D6C9E">
        <w:fldChar w:fldCharType="begin"/>
      </w:r>
      <w:r w:rsidR="005105DF" w:rsidRPr="005D6C9E">
        <w:rPr>
          <w:lang w:val="es-ES"/>
        </w:rPr>
        <w:instrText xml:space="preserve"> AUTONUM  </w:instrText>
      </w:r>
      <w:r w:rsidRPr="005D6C9E">
        <w:fldChar w:fldCharType="end"/>
      </w:r>
      <w:r w:rsidR="005105DF" w:rsidRPr="005D6C9E">
        <w:rPr>
          <w:lang w:val="es-ES"/>
        </w:rPr>
        <w:tab/>
      </w:r>
      <w:r w:rsidR="005105DF" w:rsidRPr="005D6C9E">
        <w:rPr>
          <w:lang w:val="es-ES_tradnl"/>
        </w:rPr>
        <w:t xml:space="preserve">De conformidad con lo dispuesto en el </w:t>
      </w:r>
      <w:r w:rsidR="00BD017A" w:rsidRPr="005D6C9E">
        <w:rPr>
          <w:lang w:val="es-ES"/>
        </w:rPr>
        <w:t>A</w:t>
      </w:r>
      <w:r w:rsidR="005105DF" w:rsidRPr="005D6C9E">
        <w:rPr>
          <w:lang w:val="es-ES_tradnl"/>
        </w:rPr>
        <w:t xml:space="preserve">rtículo 34.3) del Acta de 1991, </w:t>
      </w:r>
      <w:r w:rsidR="004E714F" w:rsidRPr="005D6C9E">
        <w:rPr>
          <w:lang w:val="es-ES"/>
        </w:rPr>
        <w:t>“[a]ntes</w:t>
      </w:r>
      <w:r w:rsidR="005105DF" w:rsidRPr="005D6C9E">
        <w:rPr>
          <w:lang w:val="es-ES_tradnl"/>
        </w:rPr>
        <w:t xml:space="preserve"> de depositar su instrumento de adhesión, todo Estado que no sea miembro de la Unión o cualquier organización intergubernamental solicitará la opinión del Consejo acerca de la conformidad de su legislación con las disposiciones del presente Convenio”.</w:t>
      </w:r>
    </w:p>
    <w:p w:rsidR="005105DF" w:rsidRPr="005D6C9E" w:rsidRDefault="005105DF" w:rsidP="005105DF">
      <w:pPr>
        <w:rPr>
          <w:lang w:val="es-ES"/>
        </w:rPr>
      </w:pPr>
    </w:p>
    <w:p w:rsidR="005105DF" w:rsidRPr="005D6C9E" w:rsidRDefault="00D34BFB" w:rsidP="005105DF">
      <w:pPr>
        <w:rPr>
          <w:lang w:val="es-ES"/>
        </w:rPr>
      </w:pPr>
      <w:r w:rsidRPr="005D6C9E">
        <w:fldChar w:fldCharType="begin"/>
      </w:r>
      <w:r w:rsidR="005105DF" w:rsidRPr="005D6C9E">
        <w:rPr>
          <w:lang w:val="es-ES"/>
        </w:rPr>
        <w:instrText xml:space="preserve"> AUTONUM  </w:instrText>
      </w:r>
      <w:r w:rsidRPr="005D6C9E">
        <w:fldChar w:fldCharType="end"/>
      </w:r>
      <w:r w:rsidR="005105DF" w:rsidRPr="005D6C9E">
        <w:rPr>
          <w:lang w:val="es-ES"/>
        </w:rPr>
        <w:tab/>
      </w:r>
      <w:r w:rsidR="005105DF" w:rsidRPr="005D6C9E">
        <w:rPr>
          <w:lang w:val="es-ES_tradnl"/>
        </w:rPr>
        <w:t>En una carta fechada el 3 de noviembre de 2014, Egipto solicitó el examen del “Proyecto de disposiciones del Libro IV ‘Protección de las variedades vegetales’ de la Ley Nº 82 de 2002 relativa a la protección de los derechos de propiedad intelectual” (“proyecto de Ley”) a los fines de determinar su conformidad con el Acta de 1991 del Convenio de la UPOV.</w:t>
      </w:r>
    </w:p>
    <w:p w:rsidR="005105DF" w:rsidRPr="005D6C9E" w:rsidRDefault="005105DF" w:rsidP="005105DF">
      <w:pPr>
        <w:rPr>
          <w:lang w:val="es-ES"/>
        </w:rPr>
      </w:pPr>
    </w:p>
    <w:p w:rsidR="005105DF" w:rsidRPr="005D6C9E" w:rsidRDefault="00D34BFB" w:rsidP="005105DF">
      <w:pPr>
        <w:rPr>
          <w:lang w:val="es-ES"/>
        </w:rPr>
      </w:pPr>
      <w:r w:rsidRPr="005D6C9E">
        <w:fldChar w:fldCharType="begin"/>
      </w:r>
      <w:r w:rsidR="005105DF" w:rsidRPr="005D6C9E">
        <w:rPr>
          <w:lang w:val="es-ES"/>
        </w:rPr>
        <w:instrText xml:space="preserve"> AUTONUM  </w:instrText>
      </w:r>
      <w:r w:rsidRPr="005D6C9E">
        <w:fldChar w:fldCharType="end"/>
      </w:r>
      <w:r w:rsidR="005105DF" w:rsidRPr="005D6C9E">
        <w:rPr>
          <w:lang w:val="es-ES"/>
        </w:rPr>
        <w:tab/>
      </w:r>
      <w:r w:rsidR="005105DF" w:rsidRPr="005D6C9E">
        <w:rPr>
          <w:lang w:val="es-ES_tradnl"/>
        </w:rPr>
        <w:t>En su trigésima segunda sesión extraordinaria, celebrada en Ginebra el 27 de marzo de 2015, el Consejo examinó la conformidad del proyecto de Ley de Egipto con el Acta de 1991 del Convenio de la</w:t>
      </w:r>
      <w:r w:rsidR="00A859CB" w:rsidRPr="005D6C9E">
        <w:rPr>
          <w:lang w:val="es-ES_tradnl"/>
        </w:rPr>
        <w:t> </w:t>
      </w:r>
      <w:r w:rsidR="005105DF" w:rsidRPr="005D6C9E">
        <w:rPr>
          <w:lang w:val="es-ES_tradnl"/>
        </w:rPr>
        <w:t>UPOV.</w:t>
      </w:r>
    </w:p>
    <w:p w:rsidR="005105DF" w:rsidRPr="005D6C9E" w:rsidRDefault="005105DF" w:rsidP="005105DF">
      <w:pPr>
        <w:rPr>
          <w:lang w:val="es-ES"/>
        </w:rPr>
      </w:pPr>
    </w:p>
    <w:p w:rsidR="005105DF" w:rsidRPr="005D6C9E" w:rsidRDefault="00D34BFB" w:rsidP="005105DF">
      <w:pPr>
        <w:rPr>
          <w:rFonts w:cs="Arial"/>
          <w:lang w:val="es-ES"/>
        </w:rPr>
      </w:pPr>
      <w:r w:rsidRPr="005D6C9E">
        <w:fldChar w:fldCharType="begin"/>
      </w:r>
      <w:r w:rsidR="005105DF" w:rsidRPr="005D6C9E">
        <w:rPr>
          <w:lang w:val="es-ES"/>
        </w:rPr>
        <w:instrText xml:space="preserve"> AUTONUM  </w:instrText>
      </w:r>
      <w:r w:rsidRPr="005D6C9E">
        <w:fldChar w:fldCharType="end"/>
      </w:r>
      <w:r w:rsidR="005105DF" w:rsidRPr="005D6C9E">
        <w:rPr>
          <w:lang w:val="es-ES"/>
        </w:rPr>
        <w:tab/>
      </w:r>
      <w:r w:rsidR="005105DF" w:rsidRPr="005D6C9E">
        <w:rPr>
          <w:lang w:val="es-ES_tradnl"/>
        </w:rPr>
        <w:t xml:space="preserve">El Consejo </w:t>
      </w:r>
      <w:r w:rsidR="00D82DDE" w:rsidRPr="005D6C9E">
        <w:rPr>
          <w:lang w:val="es-ES"/>
        </w:rPr>
        <w:t>adoptó las decisiones siguientes</w:t>
      </w:r>
      <w:r w:rsidR="005105DF" w:rsidRPr="005D6C9E">
        <w:rPr>
          <w:lang w:val="es-ES_tradnl"/>
        </w:rPr>
        <w:t>:</w:t>
      </w:r>
    </w:p>
    <w:p w:rsidR="005105DF" w:rsidRPr="005D6C9E" w:rsidRDefault="005105DF" w:rsidP="005105DF">
      <w:pPr>
        <w:rPr>
          <w:rFonts w:cs="Arial"/>
          <w:lang w:val="es-ES"/>
        </w:rPr>
      </w:pPr>
    </w:p>
    <w:p w:rsidR="005105DF" w:rsidRPr="005D6C9E" w:rsidRDefault="005105DF" w:rsidP="005105DF">
      <w:pPr>
        <w:keepNext/>
        <w:spacing w:after="120"/>
        <w:ind w:left="567" w:right="567"/>
        <w:rPr>
          <w:sz w:val="18"/>
          <w:szCs w:val="18"/>
          <w:lang w:val="es-ES"/>
        </w:rPr>
      </w:pPr>
      <w:r w:rsidRPr="005D6C9E">
        <w:rPr>
          <w:sz w:val="18"/>
          <w:lang w:val="es-ES"/>
        </w:rPr>
        <w:tab/>
      </w:r>
      <w:r w:rsidR="00D82DDE" w:rsidRPr="005D6C9E">
        <w:rPr>
          <w:sz w:val="18"/>
          <w:szCs w:val="18"/>
          <w:lang w:val="es-ES"/>
        </w:rPr>
        <w:t>“</w:t>
      </w:r>
      <w:r w:rsidRPr="005D6C9E">
        <w:rPr>
          <w:sz w:val="18"/>
          <w:szCs w:val="18"/>
          <w:lang w:val="es-ES_tradnl"/>
        </w:rPr>
        <w:t>a)</w:t>
      </w:r>
      <w:r w:rsidRPr="005D6C9E">
        <w:rPr>
          <w:sz w:val="18"/>
          <w:szCs w:val="18"/>
          <w:lang w:val="es-ES_tradnl"/>
        </w:rPr>
        <w:tab/>
        <w:t xml:space="preserve">tomar nota del análisis </w:t>
      </w:r>
      <w:r w:rsidR="00D82DDE" w:rsidRPr="005D6C9E">
        <w:rPr>
          <w:sz w:val="18"/>
          <w:szCs w:val="18"/>
          <w:lang w:val="es-ES"/>
        </w:rPr>
        <w:t>expuesto</w:t>
      </w:r>
      <w:r w:rsidRPr="005D6C9E">
        <w:rPr>
          <w:sz w:val="18"/>
          <w:szCs w:val="18"/>
          <w:lang w:val="es-ES_tradnl"/>
        </w:rPr>
        <w:t xml:space="preserve"> en el documento C(Extr.)/32/3;</w:t>
      </w:r>
    </w:p>
    <w:p w:rsidR="005105DF" w:rsidRPr="005D6C9E" w:rsidRDefault="005105DF" w:rsidP="005105DF">
      <w:pPr>
        <w:spacing w:after="120"/>
        <w:ind w:left="567" w:right="567"/>
        <w:rPr>
          <w:sz w:val="18"/>
          <w:szCs w:val="18"/>
          <w:lang w:val="es-ES"/>
        </w:rPr>
      </w:pPr>
      <w:r w:rsidRPr="005D6C9E">
        <w:rPr>
          <w:sz w:val="18"/>
          <w:szCs w:val="18"/>
          <w:lang w:val="es-ES"/>
        </w:rPr>
        <w:tab/>
      </w:r>
      <w:r w:rsidR="00D82DDE" w:rsidRPr="005D6C9E">
        <w:rPr>
          <w:sz w:val="18"/>
          <w:szCs w:val="18"/>
          <w:lang w:val="es-ES"/>
        </w:rPr>
        <w:t>“</w:t>
      </w:r>
      <w:r w:rsidRPr="005D6C9E">
        <w:rPr>
          <w:sz w:val="18"/>
          <w:szCs w:val="18"/>
          <w:lang w:val="es-ES_tradnl"/>
        </w:rPr>
        <w:t>b)</w:t>
      </w:r>
      <w:r w:rsidRPr="005D6C9E">
        <w:rPr>
          <w:sz w:val="18"/>
          <w:szCs w:val="18"/>
          <w:lang w:val="es-ES_tradnl"/>
        </w:rPr>
        <w:tab/>
        <w:t xml:space="preserve">tomar nota de la información </w:t>
      </w:r>
      <w:r w:rsidR="00763466" w:rsidRPr="005D6C9E">
        <w:rPr>
          <w:sz w:val="18"/>
          <w:szCs w:val="18"/>
          <w:lang w:val="es-ES_tradnl"/>
        </w:rPr>
        <w:t>suministrada</w:t>
      </w:r>
      <w:r w:rsidRPr="005D6C9E">
        <w:rPr>
          <w:sz w:val="18"/>
          <w:szCs w:val="18"/>
          <w:lang w:val="es-ES_tradnl"/>
        </w:rPr>
        <w:t xml:space="preserve"> por la Delegación de Egipto</w:t>
      </w:r>
      <w:r w:rsidR="00D82DDE" w:rsidRPr="005D6C9E">
        <w:rPr>
          <w:sz w:val="18"/>
          <w:szCs w:val="18"/>
          <w:lang w:val="es-ES_tradnl"/>
        </w:rPr>
        <w:t xml:space="preserve"> </w:t>
      </w:r>
      <w:r w:rsidR="00763466" w:rsidRPr="005D6C9E">
        <w:rPr>
          <w:sz w:val="18"/>
          <w:szCs w:val="18"/>
          <w:lang w:val="es-ES_tradnl"/>
        </w:rPr>
        <w:t>en el sentido de la</w:t>
      </w:r>
      <w:r w:rsidR="00D82DDE" w:rsidRPr="005D6C9E">
        <w:rPr>
          <w:sz w:val="18"/>
          <w:szCs w:val="18"/>
          <w:lang w:val="es-ES_tradnl"/>
        </w:rPr>
        <w:t xml:space="preserve"> necesidad</w:t>
      </w:r>
      <w:r w:rsidRPr="005D6C9E">
        <w:rPr>
          <w:sz w:val="18"/>
          <w:szCs w:val="18"/>
          <w:lang w:val="es-ES_tradnl"/>
        </w:rPr>
        <w:t xml:space="preserve"> de </w:t>
      </w:r>
      <w:r w:rsidR="00D82DDE" w:rsidRPr="005D6C9E">
        <w:rPr>
          <w:sz w:val="18"/>
          <w:szCs w:val="18"/>
          <w:lang w:val="es-ES_tradnl"/>
        </w:rPr>
        <w:t>comprobar</w:t>
      </w:r>
      <w:r w:rsidRPr="005D6C9E">
        <w:rPr>
          <w:sz w:val="18"/>
          <w:szCs w:val="18"/>
          <w:lang w:val="es-ES_tradnl"/>
        </w:rPr>
        <w:t xml:space="preserve"> la traducción </w:t>
      </w:r>
      <w:r w:rsidR="00D82DDE" w:rsidRPr="005D6C9E">
        <w:rPr>
          <w:sz w:val="18"/>
          <w:szCs w:val="18"/>
          <w:lang w:val="es-ES"/>
        </w:rPr>
        <w:t>al</w:t>
      </w:r>
      <w:r w:rsidRPr="005D6C9E">
        <w:rPr>
          <w:sz w:val="18"/>
          <w:szCs w:val="18"/>
          <w:lang w:val="es-ES_tradnl"/>
        </w:rPr>
        <w:t xml:space="preserve"> inglés del proyecto de Ley y de </w:t>
      </w:r>
      <w:r w:rsidR="00D82DDE" w:rsidRPr="005D6C9E">
        <w:rPr>
          <w:sz w:val="18"/>
          <w:szCs w:val="18"/>
          <w:lang w:val="es-ES_tradnl"/>
        </w:rPr>
        <w:t>introducir</w:t>
      </w:r>
      <w:r w:rsidR="00763466" w:rsidRPr="005D6C9E">
        <w:rPr>
          <w:sz w:val="18"/>
          <w:szCs w:val="18"/>
          <w:lang w:val="es-ES"/>
        </w:rPr>
        <w:t xml:space="preserve"> en ella</w:t>
      </w:r>
      <w:r w:rsidRPr="005D6C9E">
        <w:rPr>
          <w:sz w:val="18"/>
          <w:szCs w:val="18"/>
          <w:lang w:val="es-ES_tradnl"/>
        </w:rPr>
        <w:t xml:space="preserve"> las siguientes correcciones</w:t>
      </w:r>
      <w:r w:rsidR="00D82DDE" w:rsidRPr="005D6C9E">
        <w:rPr>
          <w:sz w:val="18"/>
          <w:szCs w:val="18"/>
          <w:lang w:val="es-ES"/>
        </w:rPr>
        <w:t>,</w:t>
      </w:r>
      <w:r w:rsidRPr="005D6C9E">
        <w:rPr>
          <w:sz w:val="18"/>
          <w:szCs w:val="18"/>
          <w:lang w:val="es-ES_tradnl"/>
        </w:rPr>
        <w:t xml:space="preserve"> de </w:t>
      </w:r>
      <w:r w:rsidR="00D82DDE" w:rsidRPr="005D6C9E">
        <w:rPr>
          <w:sz w:val="18"/>
          <w:szCs w:val="18"/>
          <w:lang w:val="es-ES"/>
        </w:rPr>
        <w:t>conformidad</w:t>
      </w:r>
      <w:r w:rsidRPr="005D6C9E">
        <w:rPr>
          <w:sz w:val="18"/>
          <w:szCs w:val="18"/>
          <w:lang w:val="es-ES_tradnl"/>
        </w:rPr>
        <w:t xml:space="preserve"> con el texto original </w:t>
      </w:r>
      <w:r w:rsidR="00D82DDE" w:rsidRPr="005D6C9E">
        <w:rPr>
          <w:sz w:val="18"/>
          <w:szCs w:val="18"/>
          <w:lang w:val="es-ES_tradnl"/>
        </w:rPr>
        <w:t>de</w:t>
      </w:r>
      <w:r w:rsidR="003117EF" w:rsidRPr="005D6C9E">
        <w:rPr>
          <w:sz w:val="18"/>
          <w:szCs w:val="18"/>
          <w:lang w:val="es-ES_tradnl"/>
        </w:rPr>
        <w:t>l</w:t>
      </w:r>
      <w:r w:rsidRPr="005D6C9E">
        <w:rPr>
          <w:sz w:val="18"/>
          <w:szCs w:val="18"/>
          <w:lang w:val="es-ES_tradnl"/>
        </w:rPr>
        <w:t xml:space="preserve"> proyecto de Ley</w:t>
      </w:r>
      <w:r w:rsidR="00D82DDE" w:rsidRPr="005D6C9E">
        <w:rPr>
          <w:sz w:val="18"/>
          <w:szCs w:val="18"/>
          <w:lang w:val="es-ES"/>
        </w:rPr>
        <w:t>, a saber</w:t>
      </w:r>
      <w:r w:rsidRPr="005D6C9E">
        <w:rPr>
          <w:sz w:val="18"/>
          <w:szCs w:val="18"/>
          <w:lang w:val="es-ES_tradnl"/>
        </w:rPr>
        <w:t>:</w:t>
      </w:r>
    </w:p>
    <w:p w:rsidR="005105DF" w:rsidRPr="005D6C9E" w:rsidRDefault="005105DF" w:rsidP="00563900">
      <w:pPr>
        <w:keepNext/>
        <w:spacing w:after="120"/>
        <w:ind w:left="567" w:right="567" w:firstLine="567"/>
        <w:rPr>
          <w:sz w:val="18"/>
          <w:szCs w:val="18"/>
          <w:lang w:val="es-ES"/>
        </w:rPr>
      </w:pPr>
      <w:r w:rsidRPr="005D6C9E">
        <w:rPr>
          <w:sz w:val="18"/>
          <w:szCs w:val="18"/>
          <w:lang w:val="es-ES"/>
        </w:rPr>
        <w:tab/>
      </w:r>
      <w:r w:rsidRPr="005D6C9E">
        <w:rPr>
          <w:sz w:val="18"/>
          <w:szCs w:val="18"/>
          <w:lang w:val="es-ES_tradnl"/>
        </w:rPr>
        <w:t>i)</w:t>
      </w:r>
      <w:r w:rsidRPr="005D6C9E">
        <w:rPr>
          <w:sz w:val="18"/>
          <w:szCs w:val="18"/>
          <w:lang w:val="es-ES_tradnl"/>
        </w:rPr>
        <w:tab/>
        <w:t>añadir las palabras “</w:t>
      </w:r>
      <w:r w:rsidRPr="005D6C9E">
        <w:rPr>
          <w:i/>
          <w:sz w:val="18"/>
          <w:szCs w:val="18"/>
          <w:lang w:val="es-ES_tradnl"/>
        </w:rPr>
        <w:t>of this Article</w:t>
      </w:r>
      <w:r w:rsidRPr="005D6C9E">
        <w:rPr>
          <w:sz w:val="18"/>
          <w:szCs w:val="18"/>
          <w:lang w:val="es-ES_tradnl"/>
        </w:rPr>
        <w:t>” al final del artículo 192.7);  y</w:t>
      </w:r>
    </w:p>
    <w:p w:rsidR="005105DF" w:rsidRPr="005D6C9E" w:rsidRDefault="005105DF" w:rsidP="005105DF">
      <w:pPr>
        <w:spacing w:after="120"/>
        <w:ind w:left="1134" w:right="567" w:firstLine="570"/>
        <w:rPr>
          <w:sz w:val="18"/>
          <w:szCs w:val="18"/>
        </w:rPr>
      </w:pPr>
      <w:r w:rsidRPr="005D6C9E">
        <w:rPr>
          <w:sz w:val="18"/>
          <w:szCs w:val="18"/>
        </w:rPr>
        <w:t>ii)</w:t>
      </w:r>
      <w:r w:rsidRPr="005D6C9E">
        <w:rPr>
          <w:sz w:val="18"/>
          <w:szCs w:val="18"/>
        </w:rPr>
        <w:tab/>
        <w:t xml:space="preserve">añadir el párrafo </w:t>
      </w:r>
      <w:r w:rsidR="00D82DDE" w:rsidRPr="005D6C9E">
        <w:rPr>
          <w:sz w:val="18"/>
          <w:szCs w:val="18"/>
        </w:rPr>
        <w:t>número </w:t>
      </w:r>
      <w:r w:rsidRPr="005D6C9E">
        <w:rPr>
          <w:sz w:val="18"/>
          <w:szCs w:val="18"/>
        </w:rPr>
        <w:t>“4</w:t>
      </w:r>
      <w:r w:rsidR="00D82DDE" w:rsidRPr="005D6C9E">
        <w:rPr>
          <w:sz w:val="18"/>
          <w:szCs w:val="18"/>
        </w:rPr>
        <w:t>)</w:t>
      </w:r>
      <w:r w:rsidR="00763466" w:rsidRPr="005D6C9E">
        <w:rPr>
          <w:sz w:val="18"/>
          <w:szCs w:val="18"/>
        </w:rPr>
        <w:t>”</w:t>
      </w:r>
      <w:r w:rsidRPr="005D6C9E">
        <w:rPr>
          <w:sz w:val="18"/>
          <w:szCs w:val="18"/>
        </w:rPr>
        <w:t xml:space="preserve"> </w:t>
      </w:r>
      <w:r w:rsidR="003117EF" w:rsidRPr="005D6C9E">
        <w:rPr>
          <w:sz w:val="18"/>
          <w:szCs w:val="18"/>
        </w:rPr>
        <w:t xml:space="preserve">en el Artículo 202, </w:t>
      </w:r>
      <w:r w:rsidRPr="005D6C9E">
        <w:rPr>
          <w:sz w:val="18"/>
          <w:szCs w:val="18"/>
        </w:rPr>
        <w:t xml:space="preserve">antes de la </w:t>
      </w:r>
      <w:r w:rsidR="00D82DDE" w:rsidRPr="005D6C9E">
        <w:rPr>
          <w:sz w:val="18"/>
          <w:szCs w:val="18"/>
        </w:rPr>
        <w:t>oración</w:t>
      </w:r>
      <w:r w:rsidRPr="005D6C9E">
        <w:rPr>
          <w:sz w:val="18"/>
          <w:szCs w:val="18"/>
        </w:rPr>
        <w:t xml:space="preserve"> “</w:t>
      </w:r>
      <w:r w:rsidRPr="005D6C9E">
        <w:rPr>
          <w:i/>
          <w:sz w:val="18"/>
          <w:szCs w:val="18"/>
        </w:rPr>
        <w:t>The Minister of Agriculture shall issue a decision establishing the rules and procedures for examination and settlement of the appeal</w:t>
      </w:r>
      <w:r w:rsidRPr="005D6C9E">
        <w:rPr>
          <w:sz w:val="18"/>
          <w:szCs w:val="18"/>
        </w:rPr>
        <w:t>.”</w:t>
      </w:r>
      <w:r w:rsidR="00D82DDE" w:rsidRPr="005D6C9E">
        <w:rPr>
          <w:sz w:val="18"/>
          <w:szCs w:val="18"/>
        </w:rPr>
        <w:t>;</w:t>
      </w:r>
    </w:p>
    <w:p w:rsidR="005105DF" w:rsidRPr="005D6C9E" w:rsidRDefault="005105DF" w:rsidP="005105DF">
      <w:pPr>
        <w:spacing w:after="120"/>
        <w:ind w:left="567" w:right="567"/>
        <w:rPr>
          <w:sz w:val="18"/>
          <w:szCs w:val="18"/>
          <w:lang w:val="es-ES"/>
        </w:rPr>
      </w:pPr>
      <w:r w:rsidRPr="005D6C9E">
        <w:rPr>
          <w:sz w:val="18"/>
          <w:szCs w:val="18"/>
        </w:rPr>
        <w:tab/>
      </w:r>
      <w:r w:rsidR="00D82DDE" w:rsidRPr="005D6C9E">
        <w:rPr>
          <w:sz w:val="18"/>
          <w:szCs w:val="18"/>
          <w:lang w:val="es-ES"/>
        </w:rPr>
        <w:t>“</w:t>
      </w:r>
      <w:r w:rsidRPr="005D6C9E">
        <w:rPr>
          <w:sz w:val="18"/>
          <w:szCs w:val="18"/>
          <w:lang w:val="es-ES_tradnl"/>
        </w:rPr>
        <w:t>c)</w:t>
      </w:r>
      <w:r w:rsidRPr="005D6C9E">
        <w:rPr>
          <w:sz w:val="18"/>
          <w:szCs w:val="18"/>
          <w:lang w:val="es-ES_tradnl"/>
        </w:rPr>
        <w:tab/>
        <w:t xml:space="preserve">adoptar una decisión </w:t>
      </w:r>
      <w:r w:rsidR="00763466" w:rsidRPr="005D6C9E">
        <w:rPr>
          <w:sz w:val="18"/>
          <w:szCs w:val="18"/>
          <w:lang w:val="es-ES_tradnl"/>
        </w:rPr>
        <w:t>positiva</w:t>
      </w:r>
      <w:r w:rsidRPr="005D6C9E">
        <w:rPr>
          <w:sz w:val="18"/>
          <w:szCs w:val="18"/>
          <w:lang w:val="es-ES_tradnl"/>
        </w:rPr>
        <w:t xml:space="preserve"> acerca de la conformidad del “Proyecto de disposiciones del Libro IV ‘Variedades vegetales' de la Ley Nº 82 de 2002 relativa a la protección de los derechos de propiedad intelectual” (“proyecto de Ley”) de Egipto con </w:t>
      </w:r>
      <w:r w:rsidR="00D82DDE" w:rsidRPr="005D6C9E">
        <w:rPr>
          <w:sz w:val="18"/>
          <w:szCs w:val="18"/>
          <w:lang w:val="es-ES"/>
        </w:rPr>
        <w:t>las disposiciones del</w:t>
      </w:r>
      <w:r w:rsidRPr="005D6C9E">
        <w:rPr>
          <w:sz w:val="18"/>
          <w:szCs w:val="18"/>
          <w:lang w:val="es-ES_tradnl"/>
        </w:rPr>
        <w:t xml:space="preserve"> Acta de 1991 del Convenio Internacional para la Protección de las Obtenciones Vegetales, de modo que, una vez que el proyecto de Ley haya sido aprobado, sin modificación alguna, y la Ley haya entrado en vigor, Egipto pueda depositar su instrumento de adhesión al Acta de 1991, y</w:t>
      </w:r>
    </w:p>
    <w:p w:rsidR="005105DF" w:rsidRPr="005D6C9E" w:rsidRDefault="005105DF" w:rsidP="005105DF">
      <w:pPr>
        <w:ind w:left="567" w:right="567"/>
        <w:rPr>
          <w:sz w:val="18"/>
          <w:szCs w:val="18"/>
          <w:lang w:val="es-ES"/>
        </w:rPr>
      </w:pPr>
      <w:r w:rsidRPr="005D6C9E">
        <w:rPr>
          <w:sz w:val="18"/>
          <w:szCs w:val="18"/>
          <w:lang w:val="es-ES"/>
        </w:rPr>
        <w:tab/>
      </w:r>
      <w:r w:rsidR="00D82DDE" w:rsidRPr="005D6C9E">
        <w:rPr>
          <w:sz w:val="18"/>
          <w:szCs w:val="18"/>
          <w:lang w:val="es-ES"/>
        </w:rPr>
        <w:t>“</w:t>
      </w:r>
      <w:r w:rsidRPr="005D6C9E">
        <w:rPr>
          <w:sz w:val="18"/>
          <w:szCs w:val="18"/>
          <w:lang w:val="es-ES_tradnl"/>
        </w:rPr>
        <w:t>d)</w:t>
      </w:r>
      <w:r w:rsidRPr="005D6C9E">
        <w:rPr>
          <w:sz w:val="18"/>
          <w:szCs w:val="18"/>
          <w:lang w:val="es-ES_tradnl"/>
        </w:rPr>
        <w:tab/>
        <w:t>autorizar al Secretario General a informar de dicha decisión al Gobierno de Egipto</w:t>
      </w:r>
      <w:r w:rsidR="00D82DDE" w:rsidRPr="005D6C9E">
        <w:rPr>
          <w:sz w:val="18"/>
          <w:szCs w:val="18"/>
          <w:lang w:val="es-ES"/>
        </w:rPr>
        <w:t>.”</w:t>
      </w:r>
    </w:p>
    <w:p w:rsidR="005105DF" w:rsidRPr="005D6C9E" w:rsidRDefault="005105DF" w:rsidP="005105DF">
      <w:pPr>
        <w:rPr>
          <w:lang w:val="es-ES"/>
        </w:rPr>
      </w:pPr>
    </w:p>
    <w:p w:rsidR="005105DF" w:rsidRPr="005D6C9E" w:rsidRDefault="00D34BFB" w:rsidP="005105DF">
      <w:pPr>
        <w:rPr>
          <w:rFonts w:cs="Arial"/>
          <w:lang w:val="es-ES"/>
        </w:rPr>
      </w:pPr>
      <w:r w:rsidRPr="005D6C9E">
        <w:rPr>
          <w:rFonts w:cs="Arial"/>
        </w:rPr>
        <w:fldChar w:fldCharType="begin"/>
      </w:r>
      <w:r w:rsidR="005105DF" w:rsidRPr="005D6C9E">
        <w:rPr>
          <w:rFonts w:cs="Arial"/>
          <w:lang w:val="es-ES"/>
        </w:rPr>
        <w:instrText xml:space="preserve"> AUTONUM  </w:instrText>
      </w:r>
      <w:r w:rsidRPr="005D6C9E">
        <w:rPr>
          <w:rFonts w:cs="Arial"/>
        </w:rPr>
        <w:fldChar w:fldCharType="end"/>
      </w:r>
      <w:r w:rsidR="005105DF" w:rsidRPr="005D6C9E">
        <w:rPr>
          <w:rFonts w:cs="Arial"/>
          <w:lang w:val="es-ES"/>
        </w:rPr>
        <w:tab/>
      </w:r>
      <w:r w:rsidR="005105DF" w:rsidRPr="005D6C9E">
        <w:rPr>
          <w:rFonts w:cs="Arial"/>
          <w:lang w:val="es-ES_tradnl"/>
        </w:rPr>
        <w:t xml:space="preserve">Mediante una carta de fecha 23 de febrero de 2015, </w:t>
      </w:r>
      <w:r w:rsidR="003D2F0E" w:rsidRPr="005D6C9E">
        <w:rPr>
          <w:rFonts w:cs="Arial"/>
          <w:lang w:val="es-ES_tradnl"/>
        </w:rPr>
        <w:t>Irán (</w:t>
      </w:r>
      <w:r w:rsidR="005105DF" w:rsidRPr="005D6C9E">
        <w:rPr>
          <w:rFonts w:cs="Arial"/>
          <w:lang w:val="es-ES_tradnl"/>
        </w:rPr>
        <w:t>República Islámica del</w:t>
      </w:r>
      <w:r w:rsidR="003D2F0E" w:rsidRPr="005D6C9E">
        <w:rPr>
          <w:rFonts w:cs="Arial"/>
          <w:lang w:val="es-ES_tradnl"/>
        </w:rPr>
        <w:t>)</w:t>
      </w:r>
      <w:r w:rsidR="005105DF" w:rsidRPr="005D6C9E">
        <w:rPr>
          <w:rFonts w:cs="Arial"/>
          <w:lang w:val="es-ES_tradnl"/>
        </w:rPr>
        <w:t xml:space="preserve"> solicitó el examen de la “Ley de 2003 de Registro de Variedades Vegetales y Control y Certificación de Semillas y Plantas” y el “Reglamento de Registro de Variedades Vegetales”, que atañen al “Código Civil de la República Islámica del Irán”, en cuanto a su conformidad con el Acta de 1991 del Convenio de la UPOV.</w:t>
      </w:r>
    </w:p>
    <w:p w:rsidR="005105DF" w:rsidRPr="005D6C9E" w:rsidRDefault="005105DF" w:rsidP="005105DF">
      <w:pPr>
        <w:rPr>
          <w:rFonts w:cs="Arial"/>
          <w:lang w:val="es-ES"/>
        </w:rPr>
      </w:pPr>
    </w:p>
    <w:p w:rsidR="005105DF" w:rsidRPr="005D6C9E" w:rsidRDefault="00D34BFB" w:rsidP="005105DF">
      <w:pPr>
        <w:rPr>
          <w:rFonts w:cstheme="minorBidi"/>
          <w:szCs w:val="22"/>
          <w:lang w:val="es-ES"/>
        </w:rPr>
      </w:pPr>
      <w:r w:rsidRPr="005D6C9E">
        <w:fldChar w:fldCharType="begin"/>
      </w:r>
      <w:r w:rsidR="005105DF" w:rsidRPr="005D6C9E">
        <w:rPr>
          <w:lang w:val="es-ES"/>
        </w:rPr>
        <w:instrText xml:space="preserve"> AUTONUM  </w:instrText>
      </w:r>
      <w:r w:rsidRPr="005D6C9E">
        <w:fldChar w:fldCharType="end"/>
      </w:r>
      <w:r w:rsidR="005105DF" w:rsidRPr="005D6C9E">
        <w:rPr>
          <w:lang w:val="es-ES"/>
        </w:rPr>
        <w:tab/>
      </w:r>
      <w:r w:rsidR="00D82DDE" w:rsidRPr="005D6C9E">
        <w:rPr>
          <w:lang w:val="es-ES_tradnl"/>
        </w:rPr>
        <w:t>A</w:t>
      </w:r>
      <w:r w:rsidR="00763466" w:rsidRPr="005D6C9E">
        <w:rPr>
          <w:lang w:val="es-ES_tradnl"/>
        </w:rPr>
        <w:t>tendiendo a una</w:t>
      </w:r>
      <w:r w:rsidR="005105DF" w:rsidRPr="005D6C9E">
        <w:rPr>
          <w:lang w:val="es-ES_tradnl"/>
        </w:rPr>
        <w:t xml:space="preserve"> petición del Instituto de Certificación y Registro de Semillas y Plantas (SPCRI) de la República Islámica del Irán, el Consejo convino en aplazar el examen de la “Ley de 2003 de Registro de Variedades Vegetales y Control y Certificación de Semillas y Material Vegetal” hasta su cuadragésima novena sesión ordinaria que se celebrará en octubre de 2015.</w:t>
      </w:r>
    </w:p>
    <w:p w:rsidR="00C06E06" w:rsidRPr="005D6C9E" w:rsidRDefault="00C06E06" w:rsidP="00C06E06">
      <w:pPr>
        <w:rPr>
          <w:rFonts w:cstheme="minorBidi"/>
          <w:szCs w:val="22"/>
          <w:lang w:val="es-ES"/>
        </w:rPr>
      </w:pPr>
    </w:p>
    <w:p w:rsidR="00C06E06" w:rsidRPr="005D6C9E" w:rsidRDefault="00C06E06" w:rsidP="00C06E06">
      <w:pPr>
        <w:rPr>
          <w:lang w:val="es-ES"/>
        </w:rPr>
      </w:pPr>
    </w:p>
    <w:p w:rsidR="00C06E06" w:rsidRPr="005D6C9E" w:rsidRDefault="00D34BFB" w:rsidP="00C06E06">
      <w:pPr>
        <w:rPr>
          <w:lang w:val="es-ES"/>
        </w:rPr>
      </w:pPr>
      <w:r w:rsidRPr="005D6C9E">
        <w:rPr>
          <w:lang w:val="es-ES"/>
        </w:rPr>
        <w:fldChar w:fldCharType="begin"/>
      </w:r>
      <w:r w:rsidR="00C06E06" w:rsidRPr="005D6C9E">
        <w:rPr>
          <w:lang w:val="es-ES"/>
        </w:rPr>
        <w:instrText xml:space="preserve"> AUTONUM  </w:instrText>
      </w:r>
      <w:r w:rsidRPr="005D6C9E">
        <w:rPr>
          <w:lang w:val="es-ES"/>
        </w:rPr>
        <w:fldChar w:fldCharType="end"/>
      </w:r>
      <w:r w:rsidR="00C06E06" w:rsidRPr="005D6C9E">
        <w:rPr>
          <w:lang w:val="es-ES"/>
        </w:rPr>
        <w:tab/>
      </w:r>
      <w:r w:rsidR="005105DF" w:rsidRPr="005D6C9E">
        <w:rPr>
          <w:lang w:val="es-ES_tradnl"/>
        </w:rPr>
        <w:t>En su cuadragésima</w:t>
      </w:r>
      <w:r w:rsidR="00D82DDE" w:rsidRPr="005D6C9E">
        <w:rPr>
          <w:lang w:val="es-ES"/>
        </w:rPr>
        <w:t> novena</w:t>
      </w:r>
      <w:r w:rsidR="005105DF" w:rsidRPr="005D6C9E">
        <w:rPr>
          <w:lang w:val="es-ES_tradnl"/>
        </w:rPr>
        <w:t xml:space="preserve"> sesión</w:t>
      </w:r>
      <w:r w:rsidR="00D82DDE" w:rsidRPr="005D6C9E">
        <w:rPr>
          <w:lang w:val="es-ES"/>
        </w:rPr>
        <w:t xml:space="preserve"> ordinaria</w:t>
      </w:r>
      <w:r w:rsidR="005105DF" w:rsidRPr="005D6C9E">
        <w:rPr>
          <w:lang w:val="es-ES_tradnl"/>
        </w:rPr>
        <w:t xml:space="preserve"> celebrada en Ginebra el 29 de octubre de 2015, el Consejo decidió</w:t>
      </w:r>
      <w:r w:rsidR="00C06E06" w:rsidRPr="005D6C9E">
        <w:rPr>
          <w:lang w:val="es-ES"/>
        </w:rPr>
        <w:t>:</w:t>
      </w:r>
    </w:p>
    <w:p w:rsidR="00C06E06" w:rsidRPr="005D6C9E" w:rsidRDefault="00C06E06" w:rsidP="00C06E06">
      <w:pPr>
        <w:rPr>
          <w:lang w:val="es-ES"/>
        </w:rPr>
      </w:pPr>
    </w:p>
    <w:p w:rsidR="00C06E06" w:rsidRPr="005D6C9E" w:rsidRDefault="00C06E06" w:rsidP="00C06E06">
      <w:pPr>
        <w:ind w:left="567" w:right="567"/>
        <w:rPr>
          <w:sz w:val="18"/>
          <w:lang w:val="es-ES"/>
        </w:rPr>
      </w:pPr>
      <w:r w:rsidRPr="005D6C9E">
        <w:rPr>
          <w:sz w:val="18"/>
          <w:lang w:val="es-ES"/>
        </w:rPr>
        <w:tab/>
        <w:t>“a)</w:t>
      </w:r>
      <w:r w:rsidRPr="005D6C9E">
        <w:rPr>
          <w:sz w:val="18"/>
          <w:lang w:val="es-ES"/>
        </w:rPr>
        <w:tab/>
      </w:r>
      <w:r w:rsidR="005105DF" w:rsidRPr="005D6C9E">
        <w:rPr>
          <w:sz w:val="18"/>
          <w:lang w:val="es-ES_tradnl"/>
        </w:rPr>
        <w:t xml:space="preserve">tomar nota del análisis </w:t>
      </w:r>
      <w:r w:rsidR="00D82DDE" w:rsidRPr="005D6C9E">
        <w:rPr>
          <w:sz w:val="18"/>
          <w:lang w:val="es-ES_tradnl"/>
        </w:rPr>
        <w:t>e</w:t>
      </w:r>
      <w:r w:rsidR="00763466" w:rsidRPr="005D6C9E">
        <w:rPr>
          <w:sz w:val="18"/>
          <w:lang w:val="es-ES_tradnl"/>
        </w:rPr>
        <w:t>fectuad</w:t>
      </w:r>
      <w:r w:rsidR="00D82DDE" w:rsidRPr="005D6C9E">
        <w:rPr>
          <w:sz w:val="18"/>
          <w:lang w:val="es-ES_tradnl"/>
        </w:rPr>
        <w:t>o</w:t>
      </w:r>
      <w:r w:rsidR="005105DF" w:rsidRPr="005D6C9E">
        <w:rPr>
          <w:sz w:val="16"/>
          <w:lang w:val="es-ES_tradnl"/>
        </w:rPr>
        <w:t xml:space="preserve"> </w:t>
      </w:r>
      <w:r w:rsidR="005105DF" w:rsidRPr="005D6C9E">
        <w:rPr>
          <w:sz w:val="18"/>
          <w:lang w:val="es-ES_tradnl"/>
        </w:rPr>
        <w:t xml:space="preserve">en el documento </w:t>
      </w:r>
      <w:r w:rsidRPr="005D6C9E">
        <w:rPr>
          <w:sz w:val="18"/>
          <w:lang w:val="es-ES"/>
        </w:rPr>
        <w:t>C(Extr.)/32/8;</w:t>
      </w:r>
    </w:p>
    <w:p w:rsidR="00C06E06" w:rsidRPr="005D6C9E" w:rsidRDefault="00C06E06" w:rsidP="00C06E06">
      <w:pPr>
        <w:ind w:left="567" w:right="567"/>
        <w:rPr>
          <w:sz w:val="18"/>
          <w:lang w:val="es-ES"/>
        </w:rPr>
      </w:pPr>
    </w:p>
    <w:p w:rsidR="00C06E06" w:rsidRPr="005D6C9E" w:rsidRDefault="00C06E06" w:rsidP="00C06E06">
      <w:pPr>
        <w:ind w:left="567" w:right="567"/>
        <w:rPr>
          <w:sz w:val="18"/>
          <w:lang w:val="es-ES"/>
        </w:rPr>
      </w:pPr>
      <w:r w:rsidRPr="005D6C9E">
        <w:rPr>
          <w:sz w:val="18"/>
          <w:lang w:val="es-ES"/>
        </w:rPr>
        <w:tab/>
      </w:r>
      <w:r w:rsidR="00D82DDE" w:rsidRPr="005D6C9E">
        <w:rPr>
          <w:sz w:val="18"/>
          <w:lang w:val="es-ES"/>
        </w:rPr>
        <w:t>“</w:t>
      </w:r>
      <w:r w:rsidRPr="005D6C9E">
        <w:rPr>
          <w:sz w:val="18"/>
          <w:lang w:val="es-ES"/>
        </w:rPr>
        <w:t>b)</w:t>
      </w:r>
      <w:r w:rsidRPr="005D6C9E">
        <w:rPr>
          <w:sz w:val="18"/>
          <w:lang w:val="es-ES"/>
        </w:rPr>
        <w:tab/>
      </w:r>
      <w:r w:rsidR="005105DF" w:rsidRPr="005D6C9E">
        <w:rPr>
          <w:sz w:val="18"/>
          <w:lang w:val="es-ES_tradnl"/>
        </w:rPr>
        <w:t xml:space="preserve">recomendar que la República Islámica del Irán incorpore las disposiciones adicionales y enmiendas a la “Ley de 2003 de registro de variedades vegetales y control y certificación de semillas y material vegetal” que se enuncian en el documento C(Extr.)/32/8 y, una vez incorporadas a dicha Ley las disposiciones y enmiendas adicionales necesarias, se someta la Ley modificada a examen del Consejo, de conformidad con el </w:t>
      </w:r>
      <w:r w:rsidR="003D2F0E" w:rsidRPr="005D6C9E">
        <w:rPr>
          <w:sz w:val="18"/>
          <w:lang w:val="es-ES"/>
        </w:rPr>
        <w:t>A</w:t>
      </w:r>
      <w:r w:rsidR="005105DF" w:rsidRPr="005D6C9E">
        <w:rPr>
          <w:sz w:val="18"/>
          <w:lang w:val="es-ES_tradnl"/>
        </w:rPr>
        <w:t>rtículo 34.3) del Acta de 1991</w:t>
      </w:r>
      <w:r w:rsidRPr="005D6C9E">
        <w:rPr>
          <w:sz w:val="18"/>
          <w:lang w:val="es-ES"/>
        </w:rPr>
        <w:t>;</w:t>
      </w:r>
    </w:p>
    <w:p w:rsidR="00C06E06" w:rsidRPr="005D6C9E" w:rsidRDefault="00C06E06" w:rsidP="00C06E06">
      <w:pPr>
        <w:ind w:left="567" w:right="567"/>
        <w:rPr>
          <w:sz w:val="18"/>
          <w:lang w:val="es-ES"/>
        </w:rPr>
      </w:pPr>
    </w:p>
    <w:p w:rsidR="00C06E06" w:rsidRPr="005D6C9E" w:rsidRDefault="00C06E06" w:rsidP="00C06E06">
      <w:pPr>
        <w:ind w:left="567" w:right="567"/>
        <w:rPr>
          <w:sz w:val="18"/>
          <w:lang w:val="es-ES"/>
        </w:rPr>
      </w:pPr>
      <w:r w:rsidRPr="005D6C9E">
        <w:rPr>
          <w:sz w:val="18"/>
          <w:lang w:val="es-ES"/>
        </w:rPr>
        <w:tab/>
      </w:r>
      <w:r w:rsidR="00D82DDE" w:rsidRPr="005D6C9E">
        <w:rPr>
          <w:sz w:val="18"/>
          <w:lang w:val="es-ES"/>
        </w:rPr>
        <w:t>“</w:t>
      </w:r>
      <w:r w:rsidRPr="005D6C9E">
        <w:rPr>
          <w:sz w:val="18"/>
          <w:lang w:val="es-ES"/>
        </w:rPr>
        <w:t>c)</w:t>
      </w:r>
      <w:r w:rsidRPr="005D6C9E">
        <w:rPr>
          <w:sz w:val="18"/>
          <w:lang w:val="es-ES"/>
        </w:rPr>
        <w:tab/>
      </w:r>
      <w:r w:rsidR="005105DF" w:rsidRPr="005D6C9E">
        <w:rPr>
          <w:sz w:val="18"/>
          <w:lang w:val="es-ES_tradnl"/>
        </w:rPr>
        <w:t>pedir a la Oficina de la Unión que ofrezca asistencia, en cuanto sea posible, al Gobierno de la República Islámica del Irán para redactar las disposiciones adicionales y enmiendas que han de introducirse en la Ley;  y</w:t>
      </w:r>
    </w:p>
    <w:p w:rsidR="00C06E06" w:rsidRPr="005D6C9E" w:rsidRDefault="00C06E06" w:rsidP="00C06E06">
      <w:pPr>
        <w:ind w:left="567" w:right="567"/>
        <w:rPr>
          <w:sz w:val="18"/>
          <w:lang w:val="es-ES"/>
        </w:rPr>
      </w:pPr>
    </w:p>
    <w:p w:rsidR="00C06E06" w:rsidRPr="005D6C9E" w:rsidRDefault="00C06E06" w:rsidP="00C06E06">
      <w:pPr>
        <w:ind w:left="567" w:right="567"/>
        <w:rPr>
          <w:sz w:val="18"/>
          <w:lang w:val="es-ES"/>
        </w:rPr>
      </w:pPr>
      <w:r w:rsidRPr="005D6C9E">
        <w:rPr>
          <w:sz w:val="18"/>
          <w:lang w:val="es-ES"/>
        </w:rPr>
        <w:tab/>
      </w:r>
      <w:r w:rsidR="00D82DDE" w:rsidRPr="005D6C9E">
        <w:rPr>
          <w:sz w:val="18"/>
          <w:lang w:val="es-ES"/>
        </w:rPr>
        <w:t>“</w:t>
      </w:r>
      <w:r w:rsidRPr="005D6C9E">
        <w:rPr>
          <w:sz w:val="18"/>
          <w:lang w:val="es-ES"/>
        </w:rPr>
        <w:t>d)</w:t>
      </w:r>
      <w:r w:rsidRPr="005D6C9E">
        <w:rPr>
          <w:sz w:val="18"/>
          <w:lang w:val="es-ES"/>
        </w:rPr>
        <w:tab/>
      </w:r>
      <w:r w:rsidR="005105DF" w:rsidRPr="005D6C9E">
        <w:rPr>
          <w:sz w:val="18"/>
          <w:lang w:val="es-ES_tradnl"/>
        </w:rPr>
        <w:t>autorizar al Secretario General a que informe de dicha decisión al Gobierno de la República Islámica del Irán</w:t>
      </w:r>
      <w:r w:rsidR="005105DF" w:rsidRPr="005D6C9E">
        <w:rPr>
          <w:sz w:val="18"/>
          <w:lang w:val="es-ES"/>
        </w:rPr>
        <w:t>.</w:t>
      </w:r>
      <w:r w:rsidRPr="005D6C9E">
        <w:rPr>
          <w:sz w:val="18"/>
          <w:lang w:val="es-ES"/>
        </w:rPr>
        <w:t>”</w:t>
      </w:r>
    </w:p>
    <w:p w:rsidR="00C06E06" w:rsidRPr="005D6C9E" w:rsidRDefault="00C06E06" w:rsidP="00C06E06">
      <w:pPr>
        <w:rPr>
          <w:lang w:val="es-ES"/>
        </w:rPr>
      </w:pPr>
    </w:p>
    <w:p w:rsidR="00C06E06" w:rsidRPr="005D6C9E" w:rsidRDefault="00C06E06" w:rsidP="00C06E06">
      <w:pPr>
        <w:rPr>
          <w:lang w:val="es-ES"/>
        </w:rPr>
      </w:pPr>
    </w:p>
    <w:p w:rsidR="00C06E06" w:rsidRPr="005D6C9E" w:rsidRDefault="00C06E06" w:rsidP="00C06E06">
      <w:pPr>
        <w:rPr>
          <w:lang w:val="es-ES"/>
        </w:rPr>
      </w:pPr>
    </w:p>
    <w:p w:rsidR="00C06E06" w:rsidRPr="005D6C9E" w:rsidRDefault="00C06E06" w:rsidP="000212A2">
      <w:pPr>
        <w:pStyle w:val="Heading1"/>
      </w:pPr>
      <w:bookmarkStart w:id="11" w:name="_Toc465101888"/>
      <w:r w:rsidRPr="005D6C9E">
        <w:t>II.</w:t>
      </w:r>
      <w:r w:rsidRPr="005D6C9E">
        <w:tab/>
      </w:r>
      <w:r w:rsidR="005105DF" w:rsidRPr="005D6C9E">
        <w:t>SESIONES DEL CONSEJO Y DE SUS ÓRGANOS SUBSIDIARIOS</w:t>
      </w:r>
      <w:bookmarkEnd w:id="11"/>
    </w:p>
    <w:p w:rsidR="00C06E06" w:rsidRPr="005D6C9E" w:rsidRDefault="00C06E06" w:rsidP="00C06E06">
      <w:pPr>
        <w:keepNext/>
        <w:rPr>
          <w:lang w:val="es-ES"/>
        </w:rPr>
      </w:pPr>
    </w:p>
    <w:p w:rsidR="00C06E06" w:rsidRPr="005D6C9E" w:rsidRDefault="005105DF" w:rsidP="00334142">
      <w:pPr>
        <w:pStyle w:val="Heading2"/>
      </w:pPr>
      <w:bookmarkStart w:id="12" w:name="_Toc465101889"/>
      <w:r w:rsidRPr="005D6C9E">
        <w:t>Consejo</w:t>
      </w:r>
      <w:bookmarkEnd w:id="12"/>
    </w:p>
    <w:p w:rsidR="00C06E06" w:rsidRPr="005D6C9E" w:rsidRDefault="00C06E06" w:rsidP="00C06E06">
      <w:pPr>
        <w:keepNext/>
        <w:rPr>
          <w:lang w:val="es-ES"/>
        </w:rPr>
      </w:pPr>
    </w:p>
    <w:p w:rsidR="00C06E06" w:rsidRPr="005D6C9E" w:rsidRDefault="00D34BFB" w:rsidP="00C06E06">
      <w:pPr>
        <w:rPr>
          <w:lang w:val="es-ES"/>
        </w:rPr>
      </w:pPr>
      <w:r w:rsidRPr="005D6C9E">
        <w:rPr>
          <w:lang w:val="es-ES"/>
        </w:rPr>
        <w:fldChar w:fldCharType="begin"/>
      </w:r>
      <w:r w:rsidR="00C06E06" w:rsidRPr="005D6C9E">
        <w:rPr>
          <w:lang w:val="es-ES"/>
        </w:rPr>
        <w:instrText xml:space="preserve"> AUTONUM  </w:instrText>
      </w:r>
      <w:r w:rsidRPr="005D6C9E">
        <w:rPr>
          <w:lang w:val="es-ES"/>
        </w:rPr>
        <w:fldChar w:fldCharType="end"/>
      </w:r>
      <w:r w:rsidR="00C06E06" w:rsidRPr="005D6C9E">
        <w:rPr>
          <w:lang w:val="es-ES"/>
        </w:rPr>
        <w:tab/>
      </w:r>
      <w:r w:rsidR="005105DF" w:rsidRPr="005D6C9E">
        <w:rPr>
          <w:lang w:val="es-ES_tradnl"/>
        </w:rPr>
        <w:t>El Consejo celebró su trigésima segunda sesión extraordinaria el 27 de marzo de 2015, bajo la presidencia de la Sra. Kitisri Sukhapinda (Estados Unidos de América), Presidenta del Consejo</w:t>
      </w:r>
      <w:r w:rsidR="004E714F" w:rsidRPr="005D6C9E">
        <w:rPr>
          <w:lang w:val="es-ES"/>
        </w:rPr>
        <w:t xml:space="preserve">. </w:t>
      </w:r>
      <w:r w:rsidR="005105DF" w:rsidRPr="005D6C9E">
        <w:rPr>
          <w:lang w:val="es-ES_tradnl"/>
        </w:rPr>
        <w:t xml:space="preserve"> Asistieron a la sesión 45 miembros de la Unión, 3 Estados observadores y 7 organizaciones observadoras.</w:t>
      </w:r>
      <w:r w:rsidR="00565480" w:rsidRPr="005D6C9E">
        <w:rPr>
          <w:lang w:val="es-ES_tradnl"/>
        </w:rPr>
        <w:t xml:space="preserve">  </w:t>
      </w:r>
      <w:r w:rsidR="005105DF" w:rsidRPr="005D6C9E">
        <w:rPr>
          <w:lang w:val="es-ES_tradnl"/>
        </w:rPr>
        <w:t>El informe de esa sesión se recoge en el documento</w:t>
      </w:r>
      <w:r w:rsidR="005105DF" w:rsidRPr="005D6C9E">
        <w:rPr>
          <w:lang w:val="es-ES"/>
        </w:rPr>
        <w:t xml:space="preserve"> </w:t>
      </w:r>
      <w:r w:rsidR="00C06E06" w:rsidRPr="005D6C9E">
        <w:rPr>
          <w:lang w:val="es-ES"/>
        </w:rPr>
        <w:t>C(Extr.)/32/10.</w:t>
      </w:r>
    </w:p>
    <w:p w:rsidR="00C06E06" w:rsidRPr="005D6C9E" w:rsidRDefault="00C06E06" w:rsidP="00C06E06">
      <w:pPr>
        <w:rPr>
          <w:lang w:val="es-ES"/>
        </w:rPr>
      </w:pPr>
    </w:p>
    <w:p w:rsidR="00C06E06" w:rsidRPr="005D6C9E" w:rsidRDefault="00D34BFB" w:rsidP="00C06E06">
      <w:pPr>
        <w:ind w:right="-1"/>
        <w:rPr>
          <w:strike/>
          <w:lang w:val="es-ES"/>
        </w:rPr>
      </w:pPr>
      <w:r w:rsidRPr="005D6C9E">
        <w:rPr>
          <w:lang w:val="es-ES"/>
        </w:rPr>
        <w:fldChar w:fldCharType="begin"/>
      </w:r>
      <w:r w:rsidR="00C06E06" w:rsidRPr="005D6C9E">
        <w:rPr>
          <w:lang w:val="es-ES"/>
        </w:rPr>
        <w:instrText xml:space="preserve"> AUTONUM  </w:instrText>
      </w:r>
      <w:r w:rsidRPr="005D6C9E">
        <w:rPr>
          <w:lang w:val="es-ES"/>
        </w:rPr>
        <w:fldChar w:fldCharType="end"/>
      </w:r>
      <w:r w:rsidR="00C06E06" w:rsidRPr="005D6C9E">
        <w:rPr>
          <w:lang w:val="es-ES"/>
        </w:rPr>
        <w:tab/>
      </w:r>
      <w:r w:rsidR="004E714F" w:rsidRPr="005D6C9E">
        <w:rPr>
          <w:lang w:val="es-ES"/>
        </w:rPr>
        <w:t>El Consejo celebró su cuadragésima novena sesión ordinaria el </w:t>
      </w:r>
      <w:r w:rsidR="00C06E06" w:rsidRPr="005D6C9E">
        <w:rPr>
          <w:lang w:val="es-ES"/>
        </w:rPr>
        <w:t>29</w:t>
      </w:r>
      <w:r w:rsidR="004E714F" w:rsidRPr="005D6C9E">
        <w:rPr>
          <w:lang w:val="es-ES"/>
        </w:rPr>
        <w:t xml:space="preserve"> de octubre de </w:t>
      </w:r>
      <w:r w:rsidR="00C06E06" w:rsidRPr="005D6C9E">
        <w:rPr>
          <w:lang w:val="es-ES"/>
        </w:rPr>
        <w:t xml:space="preserve">2015, </w:t>
      </w:r>
      <w:r w:rsidR="004E714F" w:rsidRPr="005D6C9E">
        <w:rPr>
          <w:lang w:val="es-ES"/>
        </w:rPr>
        <w:t>también bajo la presidencia de la Sra</w:t>
      </w:r>
      <w:r w:rsidR="00C06E06" w:rsidRPr="005D6C9E">
        <w:rPr>
          <w:lang w:val="es-ES"/>
        </w:rPr>
        <w:t xml:space="preserve">. Kitisri Sukhapinda </w:t>
      </w:r>
      <w:r w:rsidR="00C06E06" w:rsidRPr="005D6C9E">
        <w:rPr>
          <w:lang w:val="es-ES" w:eastAsia="fr-FR"/>
        </w:rPr>
        <w:t>(</w:t>
      </w:r>
      <w:r w:rsidR="004E714F" w:rsidRPr="005D6C9E">
        <w:rPr>
          <w:lang w:val="es-ES"/>
        </w:rPr>
        <w:t>Estados Unidos de América), Presidenta del Consejo.  Asistieron a la sesión</w:t>
      </w:r>
      <w:r w:rsidR="00C06E06" w:rsidRPr="005D6C9E">
        <w:rPr>
          <w:lang w:val="es-ES"/>
        </w:rPr>
        <w:t xml:space="preserve"> 46 </w:t>
      </w:r>
      <w:r w:rsidR="004E714F" w:rsidRPr="005D6C9E">
        <w:rPr>
          <w:lang w:val="es-ES"/>
        </w:rPr>
        <w:t>miembros de la Unión</w:t>
      </w:r>
      <w:r w:rsidR="00C06E06" w:rsidRPr="005D6C9E">
        <w:rPr>
          <w:lang w:val="es-ES"/>
        </w:rPr>
        <w:t>, 4</w:t>
      </w:r>
      <w:r w:rsidR="004E714F" w:rsidRPr="005D6C9E">
        <w:rPr>
          <w:lang w:val="es-ES"/>
        </w:rPr>
        <w:t> Estados observadores y</w:t>
      </w:r>
      <w:r w:rsidR="00C06E06" w:rsidRPr="005D6C9E">
        <w:rPr>
          <w:lang w:val="es-ES"/>
        </w:rPr>
        <w:t xml:space="preserve"> 5 </w:t>
      </w:r>
      <w:r w:rsidR="004E714F" w:rsidRPr="005D6C9E">
        <w:rPr>
          <w:lang w:val="es-ES"/>
        </w:rPr>
        <w:t>organizaciones observadoras.  El informe de esa sesión se recoge en el documento </w:t>
      </w:r>
      <w:r w:rsidR="00C06E06" w:rsidRPr="005D6C9E">
        <w:rPr>
          <w:lang w:val="es-ES"/>
        </w:rPr>
        <w:t xml:space="preserve">C/49/19. </w:t>
      </w:r>
    </w:p>
    <w:p w:rsidR="00C06E06" w:rsidRPr="005D6C9E" w:rsidRDefault="00C06E06" w:rsidP="00C06E06">
      <w:pPr>
        <w:tabs>
          <w:tab w:val="left" w:pos="567"/>
          <w:tab w:val="num" w:pos="1134"/>
        </w:tabs>
        <w:rPr>
          <w:lang w:val="es-ES"/>
        </w:rPr>
      </w:pPr>
    </w:p>
    <w:p w:rsidR="00C06E06" w:rsidRPr="005D6C9E" w:rsidRDefault="00D34BFB" w:rsidP="00C06E06">
      <w:pPr>
        <w:tabs>
          <w:tab w:val="left" w:pos="567"/>
          <w:tab w:val="num" w:pos="1134"/>
        </w:tabs>
        <w:rPr>
          <w:lang w:val="es-ES"/>
        </w:rPr>
      </w:pPr>
      <w:r w:rsidRPr="005D6C9E">
        <w:rPr>
          <w:lang w:val="es-ES"/>
        </w:rPr>
        <w:fldChar w:fldCharType="begin"/>
      </w:r>
      <w:r w:rsidR="00C06E06" w:rsidRPr="005D6C9E">
        <w:rPr>
          <w:lang w:val="es-ES"/>
        </w:rPr>
        <w:instrText xml:space="preserve"> AUTONUM  </w:instrText>
      </w:r>
      <w:r w:rsidRPr="005D6C9E">
        <w:rPr>
          <w:lang w:val="es-ES"/>
        </w:rPr>
        <w:fldChar w:fldCharType="end"/>
      </w:r>
      <w:r w:rsidR="00C06E06" w:rsidRPr="005D6C9E">
        <w:rPr>
          <w:lang w:val="es-ES"/>
        </w:rPr>
        <w:tab/>
      </w:r>
      <w:r w:rsidR="00677FF3" w:rsidRPr="005D6C9E">
        <w:rPr>
          <w:lang w:val="es-ES"/>
        </w:rPr>
        <w:t>En el Anexo</w:t>
      </w:r>
      <w:r w:rsidR="00C06E06" w:rsidRPr="005D6C9E">
        <w:rPr>
          <w:lang w:val="es-ES"/>
        </w:rPr>
        <w:t xml:space="preserve"> III </w:t>
      </w:r>
      <w:r w:rsidR="00677FF3" w:rsidRPr="005D6C9E">
        <w:rPr>
          <w:lang w:val="es-ES"/>
        </w:rPr>
        <w:t>del presente documento, dentro del apartado Subprograma </w:t>
      </w:r>
      <w:r w:rsidR="00C06E06" w:rsidRPr="005D6C9E">
        <w:rPr>
          <w:lang w:val="es-ES"/>
        </w:rPr>
        <w:t xml:space="preserve">UV.1:  </w:t>
      </w:r>
      <w:r w:rsidR="00677FF3" w:rsidRPr="005D6C9E">
        <w:rPr>
          <w:lang w:val="es-ES"/>
        </w:rPr>
        <w:t>Política general sobre protección de las variedades vegetales, figura un resumen de los resultados obtenidos por el Consejo en 2015</w:t>
      </w:r>
      <w:r w:rsidR="00C06E06" w:rsidRPr="005D6C9E">
        <w:rPr>
          <w:lang w:val="es-ES"/>
        </w:rPr>
        <w:t>.</w:t>
      </w:r>
    </w:p>
    <w:p w:rsidR="00C06E06" w:rsidRPr="005D6C9E" w:rsidRDefault="00C06E06" w:rsidP="00C06E06">
      <w:pPr>
        <w:rPr>
          <w:lang w:val="es-ES"/>
        </w:rPr>
      </w:pPr>
    </w:p>
    <w:p w:rsidR="00C06E06" w:rsidRPr="005D6C9E" w:rsidRDefault="005105DF" w:rsidP="00334142">
      <w:pPr>
        <w:pStyle w:val="Heading2"/>
      </w:pPr>
      <w:bookmarkStart w:id="13" w:name="_Toc465101890"/>
      <w:r w:rsidRPr="005D6C9E">
        <w:t>Comité Consultivo</w:t>
      </w:r>
      <w:bookmarkEnd w:id="13"/>
    </w:p>
    <w:p w:rsidR="00C06E06" w:rsidRPr="005D6C9E" w:rsidRDefault="00C06E06" w:rsidP="00C06E06">
      <w:pPr>
        <w:keepNext/>
        <w:ind w:left="567" w:hanging="567"/>
        <w:rPr>
          <w:lang w:val="es-ES"/>
        </w:rPr>
      </w:pPr>
    </w:p>
    <w:p w:rsidR="00C06E06" w:rsidRPr="005D6C9E" w:rsidRDefault="00D34BFB" w:rsidP="00C06E06">
      <w:pPr>
        <w:rPr>
          <w:strike/>
          <w:snapToGrid w:val="0"/>
          <w:lang w:val="es-ES"/>
        </w:rPr>
      </w:pPr>
      <w:r w:rsidRPr="005D6C9E">
        <w:rPr>
          <w:lang w:val="es-ES"/>
        </w:rPr>
        <w:fldChar w:fldCharType="begin"/>
      </w:r>
      <w:r w:rsidR="00C06E06" w:rsidRPr="005D6C9E">
        <w:rPr>
          <w:lang w:val="es-ES"/>
        </w:rPr>
        <w:instrText xml:space="preserve"> AUTONUM  </w:instrText>
      </w:r>
      <w:r w:rsidRPr="005D6C9E">
        <w:rPr>
          <w:lang w:val="es-ES"/>
        </w:rPr>
        <w:fldChar w:fldCharType="end"/>
      </w:r>
      <w:r w:rsidR="00C06E06" w:rsidRPr="005D6C9E">
        <w:rPr>
          <w:lang w:val="es-ES"/>
        </w:rPr>
        <w:tab/>
      </w:r>
      <w:r w:rsidR="005105DF" w:rsidRPr="005D6C9E">
        <w:rPr>
          <w:lang w:val="es-ES_tradnl"/>
        </w:rPr>
        <w:t>El Comité Consultivo celebró su octogésima novena sesión el 27 de marzo de 2015, bajo la presidencia de la Sra. Kitisri Sukhapinda (Estados Unidos de América</w:t>
      </w:r>
      <w:r w:rsidR="00C06E06" w:rsidRPr="005D6C9E">
        <w:rPr>
          <w:lang w:val="es-ES" w:eastAsia="fr-FR"/>
        </w:rPr>
        <w:t>)</w:t>
      </w:r>
      <w:r w:rsidR="00C06E06" w:rsidRPr="005D6C9E">
        <w:rPr>
          <w:lang w:val="es-ES"/>
        </w:rPr>
        <w:t xml:space="preserve">.  </w:t>
      </w:r>
      <w:r w:rsidR="005E4E94" w:rsidRPr="005D6C9E">
        <w:rPr>
          <w:snapToGrid w:val="0"/>
          <w:lang w:val="es-ES"/>
        </w:rPr>
        <w:t>El documento</w:t>
      </w:r>
      <w:r w:rsidR="00C06E06" w:rsidRPr="005D6C9E">
        <w:rPr>
          <w:snapToGrid w:val="0"/>
          <w:lang w:val="es-ES"/>
        </w:rPr>
        <w:t> C(Extr.)/32/5</w:t>
      </w:r>
      <w:r w:rsidR="005E4E94" w:rsidRPr="005D6C9E">
        <w:rPr>
          <w:snapToGrid w:val="0"/>
          <w:lang w:val="es-ES"/>
        </w:rPr>
        <w:t xml:space="preserve"> contiene </w:t>
      </w:r>
      <w:r w:rsidR="005E4E94" w:rsidRPr="005D6C9E">
        <w:rPr>
          <w:lang w:val="es-ES"/>
        </w:rPr>
        <w:t xml:space="preserve">un </w:t>
      </w:r>
      <w:r w:rsidR="005E4E94" w:rsidRPr="005D6C9E">
        <w:rPr>
          <w:snapToGrid w:val="0"/>
          <w:lang w:val="es-ES"/>
        </w:rPr>
        <w:t xml:space="preserve">informe sobre la labor </w:t>
      </w:r>
      <w:r w:rsidR="005E4E94" w:rsidRPr="005D6C9E">
        <w:rPr>
          <w:lang w:val="es-ES"/>
        </w:rPr>
        <w:t>realizada en la octogésima novena sesión</w:t>
      </w:r>
      <w:r w:rsidR="00C06E06" w:rsidRPr="005D6C9E">
        <w:rPr>
          <w:snapToGrid w:val="0"/>
          <w:lang w:val="es-ES"/>
        </w:rPr>
        <w:t>.</w:t>
      </w:r>
      <w:r w:rsidR="00C06E06" w:rsidRPr="005D6C9E">
        <w:rPr>
          <w:lang w:val="es-ES"/>
        </w:rPr>
        <w:t xml:space="preserve">  </w:t>
      </w:r>
    </w:p>
    <w:p w:rsidR="00C06E06" w:rsidRPr="005D6C9E" w:rsidRDefault="00C06E06" w:rsidP="00C06E06">
      <w:pPr>
        <w:rPr>
          <w:snapToGrid w:val="0"/>
          <w:lang w:val="es-ES"/>
        </w:rPr>
      </w:pPr>
    </w:p>
    <w:p w:rsidR="00C06E06" w:rsidRPr="005D6C9E" w:rsidRDefault="00D34BFB" w:rsidP="00C06E06">
      <w:pPr>
        <w:rPr>
          <w:snapToGrid w:val="0"/>
          <w:lang w:val="es-ES"/>
        </w:rPr>
      </w:pPr>
      <w:r w:rsidRPr="005D6C9E">
        <w:rPr>
          <w:lang w:val="es-ES"/>
        </w:rPr>
        <w:fldChar w:fldCharType="begin"/>
      </w:r>
      <w:r w:rsidR="00C06E06" w:rsidRPr="005D6C9E">
        <w:rPr>
          <w:lang w:val="es-ES"/>
        </w:rPr>
        <w:instrText xml:space="preserve"> AUTONUM  </w:instrText>
      </w:r>
      <w:r w:rsidRPr="005D6C9E">
        <w:rPr>
          <w:lang w:val="es-ES"/>
        </w:rPr>
        <w:fldChar w:fldCharType="end"/>
      </w:r>
      <w:r w:rsidR="00C06E06" w:rsidRPr="005D6C9E">
        <w:rPr>
          <w:lang w:val="es-ES"/>
        </w:rPr>
        <w:tab/>
      </w:r>
      <w:r w:rsidR="004E714F" w:rsidRPr="005D6C9E">
        <w:rPr>
          <w:lang w:val="es-ES"/>
        </w:rPr>
        <w:t>El Comité Consultivo celebró su nonagésima sesión el </w:t>
      </w:r>
      <w:r w:rsidR="00C06E06" w:rsidRPr="005D6C9E">
        <w:rPr>
          <w:lang w:val="es-ES"/>
        </w:rPr>
        <w:t>28</w:t>
      </w:r>
      <w:r w:rsidR="004E714F" w:rsidRPr="005D6C9E">
        <w:rPr>
          <w:lang w:val="es-ES"/>
        </w:rPr>
        <w:t xml:space="preserve"> de octubre de </w:t>
      </w:r>
      <w:r w:rsidR="00C06E06" w:rsidRPr="005D6C9E">
        <w:rPr>
          <w:lang w:val="es-ES"/>
        </w:rPr>
        <w:t>2015</w:t>
      </w:r>
      <w:r w:rsidR="004E714F" w:rsidRPr="005D6C9E">
        <w:rPr>
          <w:lang w:val="es-ES"/>
        </w:rPr>
        <w:t xml:space="preserve"> y la mañana del </w:t>
      </w:r>
      <w:r w:rsidR="00C06E06" w:rsidRPr="005D6C9E">
        <w:rPr>
          <w:lang w:val="es-ES"/>
        </w:rPr>
        <w:t>29</w:t>
      </w:r>
      <w:r w:rsidR="004E714F" w:rsidRPr="005D6C9E">
        <w:rPr>
          <w:lang w:val="es-ES"/>
        </w:rPr>
        <w:t xml:space="preserve"> de octubre de </w:t>
      </w:r>
      <w:r w:rsidR="00C06E06" w:rsidRPr="005D6C9E">
        <w:rPr>
          <w:lang w:val="es-ES"/>
        </w:rPr>
        <w:t xml:space="preserve">2015, </w:t>
      </w:r>
      <w:r w:rsidR="004E714F" w:rsidRPr="005D6C9E">
        <w:rPr>
          <w:lang w:val="es-ES"/>
        </w:rPr>
        <w:t>también bajo la presidencia de la Sra</w:t>
      </w:r>
      <w:r w:rsidR="00C06E06" w:rsidRPr="005D6C9E">
        <w:rPr>
          <w:lang w:val="es-ES" w:eastAsia="fr-FR"/>
        </w:rPr>
        <w:t>. Kitisri Sukhapinda (</w:t>
      </w:r>
      <w:r w:rsidR="004E714F" w:rsidRPr="005D6C9E">
        <w:rPr>
          <w:lang w:val="es-ES"/>
        </w:rPr>
        <w:t xml:space="preserve">Estados Unidos de América).  </w:t>
      </w:r>
      <w:r w:rsidR="004E714F" w:rsidRPr="005D6C9E">
        <w:rPr>
          <w:snapToGrid w:val="0"/>
          <w:lang w:val="es-ES"/>
        </w:rPr>
        <w:t>El documento</w:t>
      </w:r>
      <w:r w:rsidR="00C06E06" w:rsidRPr="005D6C9E">
        <w:rPr>
          <w:snapToGrid w:val="0"/>
          <w:lang w:val="es-ES"/>
        </w:rPr>
        <w:t> C/49/16</w:t>
      </w:r>
      <w:r w:rsidR="004E714F" w:rsidRPr="005D6C9E">
        <w:rPr>
          <w:snapToGrid w:val="0"/>
          <w:lang w:val="es-ES"/>
        </w:rPr>
        <w:t xml:space="preserve"> contiene</w:t>
      </w:r>
      <w:r w:rsidR="004E714F" w:rsidRPr="005D6C9E">
        <w:rPr>
          <w:lang w:val="es-ES"/>
        </w:rPr>
        <w:t xml:space="preserve"> un informe </w:t>
      </w:r>
      <w:r w:rsidR="004E714F" w:rsidRPr="005D6C9E">
        <w:rPr>
          <w:snapToGrid w:val="0"/>
          <w:lang w:val="es-ES"/>
        </w:rPr>
        <w:t>sobre la labor</w:t>
      </w:r>
      <w:r w:rsidR="004E714F" w:rsidRPr="005D6C9E">
        <w:rPr>
          <w:lang w:val="es-ES"/>
        </w:rPr>
        <w:t xml:space="preserve"> realizada en la nonagésima sesión</w:t>
      </w:r>
      <w:r w:rsidR="00C06E06" w:rsidRPr="005D6C9E">
        <w:rPr>
          <w:snapToGrid w:val="0"/>
          <w:lang w:val="es-ES"/>
        </w:rPr>
        <w:t>.</w:t>
      </w:r>
      <w:r w:rsidR="00C06E06" w:rsidRPr="005D6C9E">
        <w:rPr>
          <w:lang w:val="es-ES"/>
        </w:rPr>
        <w:t xml:space="preserve">  </w:t>
      </w:r>
    </w:p>
    <w:p w:rsidR="00C06E06" w:rsidRPr="005D6C9E" w:rsidRDefault="00C06E06" w:rsidP="00C06E06">
      <w:pPr>
        <w:rPr>
          <w:lang w:val="es-ES"/>
        </w:rPr>
      </w:pPr>
    </w:p>
    <w:p w:rsidR="00C06E06" w:rsidRPr="005D6C9E" w:rsidRDefault="00D34BFB" w:rsidP="00C06E06">
      <w:pPr>
        <w:tabs>
          <w:tab w:val="left" w:pos="567"/>
          <w:tab w:val="num" w:pos="1134"/>
        </w:tabs>
        <w:rPr>
          <w:lang w:val="es-ES"/>
        </w:rPr>
      </w:pPr>
      <w:r w:rsidRPr="005D6C9E">
        <w:rPr>
          <w:lang w:val="es-ES"/>
        </w:rPr>
        <w:fldChar w:fldCharType="begin"/>
      </w:r>
      <w:r w:rsidR="00C06E06" w:rsidRPr="005D6C9E">
        <w:rPr>
          <w:lang w:val="es-ES"/>
        </w:rPr>
        <w:instrText xml:space="preserve"> AUTONUM  </w:instrText>
      </w:r>
      <w:r w:rsidRPr="005D6C9E">
        <w:rPr>
          <w:lang w:val="es-ES"/>
        </w:rPr>
        <w:fldChar w:fldCharType="end"/>
      </w:r>
      <w:r w:rsidR="00C06E06" w:rsidRPr="005D6C9E">
        <w:rPr>
          <w:lang w:val="es-ES"/>
        </w:rPr>
        <w:tab/>
      </w:r>
      <w:r w:rsidR="00B4299B" w:rsidRPr="005D6C9E">
        <w:rPr>
          <w:lang w:val="es-ES"/>
        </w:rPr>
        <w:t>En el Anexo III del presente documento, dentro del apartado Subprograma UV.1:  Política general sobre protección de las variedades vegetales, figura un resumen de los resultados obtenidos por el Comité Consultivo en 2015</w:t>
      </w:r>
      <w:r w:rsidR="00C06E06" w:rsidRPr="005D6C9E">
        <w:rPr>
          <w:lang w:val="es-ES"/>
        </w:rPr>
        <w:t>.</w:t>
      </w:r>
    </w:p>
    <w:p w:rsidR="00C06E06" w:rsidRPr="005D6C9E" w:rsidRDefault="00C06E06" w:rsidP="00C06E06">
      <w:pPr>
        <w:rPr>
          <w:lang w:val="es-ES"/>
        </w:rPr>
      </w:pPr>
    </w:p>
    <w:p w:rsidR="00C06E06" w:rsidRPr="005D6C9E" w:rsidRDefault="00C06E06" w:rsidP="00C06E06">
      <w:pPr>
        <w:rPr>
          <w:lang w:val="es-ES"/>
        </w:rPr>
      </w:pPr>
    </w:p>
    <w:p w:rsidR="00C06E06" w:rsidRPr="005D6C9E" w:rsidRDefault="005105DF" w:rsidP="00334142">
      <w:pPr>
        <w:pStyle w:val="Heading2"/>
      </w:pPr>
      <w:bookmarkStart w:id="14" w:name="_Toc465101891"/>
      <w:r w:rsidRPr="005D6C9E">
        <w:t xml:space="preserve">Comité Administrativo y Jurídico, Comité Técnico, Grupos de </w:t>
      </w:r>
      <w:r w:rsidR="004E714F" w:rsidRPr="005D6C9E">
        <w:t>Trabajo Técnico</w:t>
      </w:r>
      <w:r w:rsidRPr="005D6C9E">
        <w:t xml:space="preserve"> y Grupo de Trabajo sobre Técnicas Bioquímicas y Moleculares, y Perfiles de ADN en particular</w:t>
      </w:r>
      <w:bookmarkEnd w:id="14"/>
    </w:p>
    <w:p w:rsidR="00C06E06" w:rsidRPr="005D6C9E" w:rsidRDefault="00C06E06" w:rsidP="00C06E06">
      <w:pPr>
        <w:keepNext/>
        <w:rPr>
          <w:u w:val="single"/>
          <w:lang w:val="es-ES"/>
        </w:rPr>
      </w:pPr>
    </w:p>
    <w:p w:rsidR="00C06E06" w:rsidRPr="005D6C9E" w:rsidRDefault="00D34BFB" w:rsidP="00C06E06">
      <w:pPr>
        <w:rPr>
          <w:lang w:val="es-ES"/>
        </w:rPr>
      </w:pPr>
      <w:r w:rsidRPr="005D6C9E">
        <w:rPr>
          <w:lang w:val="es-ES"/>
        </w:rPr>
        <w:fldChar w:fldCharType="begin"/>
      </w:r>
      <w:r w:rsidR="00C06E06" w:rsidRPr="005D6C9E">
        <w:rPr>
          <w:lang w:val="es-ES"/>
        </w:rPr>
        <w:instrText xml:space="preserve"> AUTONUM  </w:instrText>
      </w:r>
      <w:r w:rsidRPr="005D6C9E">
        <w:rPr>
          <w:lang w:val="es-ES"/>
        </w:rPr>
        <w:fldChar w:fldCharType="end"/>
      </w:r>
      <w:r w:rsidR="00C06E06" w:rsidRPr="005D6C9E">
        <w:rPr>
          <w:lang w:val="es-ES"/>
        </w:rPr>
        <w:tab/>
      </w:r>
      <w:r w:rsidR="004E714F" w:rsidRPr="005D6C9E">
        <w:rPr>
          <w:lang w:val="es-ES"/>
        </w:rPr>
        <w:t>El</w:t>
      </w:r>
      <w:r w:rsidR="00C06E06" w:rsidRPr="005D6C9E">
        <w:rPr>
          <w:lang w:val="es-ES"/>
        </w:rPr>
        <w:t xml:space="preserve"> CAJ </w:t>
      </w:r>
      <w:r w:rsidR="004E714F" w:rsidRPr="005D6C9E">
        <w:rPr>
          <w:lang w:val="es-ES"/>
        </w:rPr>
        <w:t>celebró su septuagésima primera sesión el</w:t>
      </w:r>
      <w:r w:rsidR="00C06E06" w:rsidRPr="005D6C9E">
        <w:rPr>
          <w:lang w:val="es-ES"/>
        </w:rPr>
        <w:t xml:space="preserve"> 26</w:t>
      </w:r>
      <w:r w:rsidR="004E714F" w:rsidRPr="005D6C9E">
        <w:rPr>
          <w:lang w:val="es-ES"/>
        </w:rPr>
        <w:t xml:space="preserve"> de marzo de</w:t>
      </w:r>
      <w:r w:rsidR="00C06E06" w:rsidRPr="005D6C9E">
        <w:rPr>
          <w:lang w:val="es-ES"/>
        </w:rPr>
        <w:t xml:space="preserve"> 2015</w:t>
      </w:r>
      <w:r w:rsidR="004E714F" w:rsidRPr="005D6C9E">
        <w:rPr>
          <w:lang w:val="es-ES"/>
        </w:rPr>
        <w:t xml:space="preserve"> y su septuagésima segunda sesión en el</w:t>
      </w:r>
      <w:r w:rsidR="00C06E06" w:rsidRPr="005D6C9E">
        <w:rPr>
          <w:lang w:val="es-ES"/>
        </w:rPr>
        <w:t xml:space="preserve"> 26 </w:t>
      </w:r>
      <w:r w:rsidR="004E714F" w:rsidRPr="005D6C9E">
        <w:rPr>
          <w:lang w:val="es-ES"/>
        </w:rPr>
        <w:t>y el </w:t>
      </w:r>
      <w:r w:rsidR="00C06E06" w:rsidRPr="005D6C9E">
        <w:rPr>
          <w:lang w:val="es-ES"/>
        </w:rPr>
        <w:t>27</w:t>
      </w:r>
      <w:r w:rsidR="004E714F" w:rsidRPr="005D6C9E">
        <w:rPr>
          <w:lang w:val="es-ES"/>
        </w:rPr>
        <w:t xml:space="preserve"> de octubre de </w:t>
      </w:r>
      <w:r w:rsidR="00C06E06" w:rsidRPr="005D6C9E">
        <w:rPr>
          <w:lang w:val="es-ES"/>
        </w:rPr>
        <w:t>2015.</w:t>
      </w:r>
    </w:p>
    <w:p w:rsidR="00C06E06" w:rsidRPr="005D6C9E" w:rsidRDefault="00C06E06" w:rsidP="00C06E06">
      <w:pPr>
        <w:rPr>
          <w:lang w:val="es-ES"/>
        </w:rPr>
      </w:pPr>
    </w:p>
    <w:p w:rsidR="00C06E06" w:rsidRPr="005D6C9E" w:rsidRDefault="00D34BFB" w:rsidP="00C06E06">
      <w:pPr>
        <w:rPr>
          <w:lang w:val="es-ES"/>
        </w:rPr>
      </w:pPr>
      <w:r w:rsidRPr="005D6C9E">
        <w:rPr>
          <w:lang w:val="es-ES"/>
        </w:rPr>
        <w:fldChar w:fldCharType="begin"/>
      </w:r>
      <w:r w:rsidR="00C06E06" w:rsidRPr="005D6C9E">
        <w:rPr>
          <w:lang w:val="es-ES"/>
        </w:rPr>
        <w:instrText xml:space="preserve"> AUTONUM  </w:instrText>
      </w:r>
      <w:r w:rsidRPr="005D6C9E">
        <w:rPr>
          <w:lang w:val="es-ES"/>
        </w:rPr>
        <w:fldChar w:fldCharType="end"/>
      </w:r>
      <w:r w:rsidR="00C06E06" w:rsidRPr="005D6C9E">
        <w:rPr>
          <w:lang w:val="es-ES"/>
        </w:rPr>
        <w:tab/>
      </w:r>
      <w:r w:rsidR="005105DF" w:rsidRPr="005D6C9E">
        <w:rPr>
          <w:lang w:val="es-ES_tradnl"/>
        </w:rPr>
        <w:t>El TC celebró su quincuagésima primera sesión del 23 al 25 de marzo de 2015.</w:t>
      </w:r>
      <w:r w:rsidR="00565480" w:rsidRPr="005D6C9E">
        <w:rPr>
          <w:lang w:val="es-ES_tradnl"/>
        </w:rPr>
        <w:t xml:space="preserve">  </w:t>
      </w:r>
      <w:r w:rsidR="005105DF" w:rsidRPr="005D6C9E">
        <w:rPr>
          <w:lang w:val="es-ES_tradnl"/>
        </w:rPr>
        <w:t>El TC-EDC celebró reuniones los días 7 y 8 de enero y los días 23 y 24 de marzo de 2015.</w:t>
      </w:r>
      <w:r w:rsidR="005105DF" w:rsidRPr="005D6C9E">
        <w:rPr>
          <w:szCs w:val="24"/>
          <w:lang w:val="es-ES"/>
        </w:rPr>
        <w:t xml:space="preserve">  </w:t>
      </w:r>
      <w:r w:rsidR="005105DF" w:rsidRPr="005D6C9E">
        <w:rPr>
          <w:szCs w:val="24"/>
          <w:lang w:val="es-ES_tradnl"/>
        </w:rPr>
        <w:t>El TWA celebró su cuadragésima cuarta sesión en Obihiro (Japón</w:t>
      </w:r>
      <w:r w:rsidR="00763466" w:rsidRPr="005D6C9E">
        <w:rPr>
          <w:szCs w:val="24"/>
          <w:lang w:val="es-ES_tradnl"/>
        </w:rPr>
        <w:t>)</w:t>
      </w:r>
      <w:r w:rsidR="005105DF" w:rsidRPr="005D6C9E">
        <w:rPr>
          <w:szCs w:val="24"/>
          <w:lang w:val="es-ES_tradnl"/>
        </w:rPr>
        <w:t xml:space="preserve"> del 6 al 10 de julio de 2015.</w:t>
      </w:r>
      <w:r w:rsidR="005105DF" w:rsidRPr="005D6C9E">
        <w:rPr>
          <w:lang w:val="es-ES"/>
        </w:rPr>
        <w:t xml:space="preserve">  </w:t>
      </w:r>
      <w:r w:rsidR="005105DF" w:rsidRPr="005D6C9E">
        <w:rPr>
          <w:lang w:val="es-ES_tradnl"/>
        </w:rPr>
        <w:t>El TWC celebró su trigésima tercera sesión en Natal (Brasil</w:t>
      </w:r>
      <w:r w:rsidR="004E714F" w:rsidRPr="005D6C9E">
        <w:rPr>
          <w:lang w:val="es-ES_tradnl"/>
        </w:rPr>
        <w:t>)</w:t>
      </w:r>
      <w:r w:rsidR="005105DF" w:rsidRPr="005D6C9E">
        <w:rPr>
          <w:lang w:val="es-ES_tradnl"/>
        </w:rPr>
        <w:t xml:space="preserve"> del 30 de junio al 3 de julio de 2015.</w:t>
      </w:r>
      <w:r w:rsidR="005105DF" w:rsidRPr="005D6C9E">
        <w:rPr>
          <w:lang w:val="es-ES"/>
        </w:rPr>
        <w:t xml:space="preserve">  </w:t>
      </w:r>
      <w:r w:rsidR="005105DF" w:rsidRPr="005D6C9E">
        <w:rPr>
          <w:lang w:val="es-ES_tradnl"/>
        </w:rPr>
        <w:t>El TWF celebró su cuadragésima sexta sesión en Mpumalanga (Sudáfrica) del 24 al 28 de agosto de 2015.</w:t>
      </w:r>
      <w:r w:rsidR="00565480" w:rsidRPr="005D6C9E">
        <w:rPr>
          <w:lang w:val="es-ES_tradnl"/>
        </w:rPr>
        <w:t xml:space="preserve">  </w:t>
      </w:r>
      <w:r w:rsidR="005105DF" w:rsidRPr="005D6C9E">
        <w:rPr>
          <w:lang w:val="es-ES_tradnl"/>
        </w:rPr>
        <w:t>El TWO celebró su cuadragésima octava sesión en Cambridge (Reino Unido) del 14 al 18 de septiembre de 2015.</w:t>
      </w:r>
      <w:r w:rsidR="005105DF" w:rsidRPr="005D6C9E">
        <w:rPr>
          <w:spacing w:val="-2"/>
          <w:lang w:val="es-ES"/>
        </w:rPr>
        <w:t xml:space="preserve">  </w:t>
      </w:r>
      <w:r w:rsidR="005105DF" w:rsidRPr="005D6C9E">
        <w:rPr>
          <w:spacing w:val="-2"/>
          <w:lang w:val="es-ES_tradnl"/>
        </w:rPr>
        <w:t>El TWV celebró su cuadragésima novena sesión en Angers (Francia) del 15 al 19 de junio de 2015.</w:t>
      </w:r>
      <w:r w:rsidR="005105DF" w:rsidRPr="005D6C9E">
        <w:rPr>
          <w:lang w:val="es-ES"/>
        </w:rPr>
        <w:t xml:space="preserve">  </w:t>
      </w:r>
      <w:r w:rsidR="005105DF" w:rsidRPr="005D6C9E">
        <w:rPr>
          <w:lang w:val="es-ES_tradnl"/>
        </w:rPr>
        <w:t>Antes de cada una de las sesiones de los TWP se realizó un taller preparatorio</w:t>
      </w:r>
      <w:r w:rsidR="00C06E06" w:rsidRPr="005D6C9E">
        <w:rPr>
          <w:lang w:val="es-ES"/>
        </w:rPr>
        <w:t>.</w:t>
      </w:r>
    </w:p>
    <w:p w:rsidR="00C06E06" w:rsidRPr="005D6C9E" w:rsidRDefault="00C06E06" w:rsidP="00C06E06">
      <w:pPr>
        <w:rPr>
          <w:lang w:val="es-ES"/>
        </w:rPr>
      </w:pPr>
    </w:p>
    <w:p w:rsidR="00C06E06" w:rsidRPr="005D6C9E" w:rsidRDefault="00D34BFB" w:rsidP="00C06E06">
      <w:pPr>
        <w:rPr>
          <w:lang w:val="es-ES"/>
        </w:rPr>
      </w:pPr>
      <w:r w:rsidRPr="005D6C9E">
        <w:rPr>
          <w:lang w:val="es-ES"/>
        </w:rPr>
        <w:fldChar w:fldCharType="begin"/>
      </w:r>
      <w:r w:rsidR="00C06E06" w:rsidRPr="005D6C9E">
        <w:rPr>
          <w:lang w:val="es-ES"/>
        </w:rPr>
        <w:instrText xml:space="preserve"> AUTONUM  </w:instrText>
      </w:r>
      <w:r w:rsidRPr="005D6C9E">
        <w:rPr>
          <w:lang w:val="es-ES"/>
        </w:rPr>
        <w:fldChar w:fldCharType="end"/>
      </w:r>
      <w:r w:rsidR="00C06E06" w:rsidRPr="005D6C9E">
        <w:rPr>
          <w:lang w:val="es-ES"/>
        </w:rPr>
        <w:tab/>
      </w:r>
      <w:r w:rsidR="005105DF" w:rsidRPr="005D6C9E">
        <w:rPr>
          <w:lang w:val="es-ES_tradnl"/>
        </w:rPr>
        <w:t>Los documentos C/49/9 y C/50/9 “Informe sobre la marcha de los trabajos del Comité Administrativo y Jurídico”, y C/49/10 y C/50/10 “Informe sobre la marcha de la labor del Comité Técnico, los Grupos de Trabajo Técnico y el Grupo de Trabajo sobre Técnicas Bioquímicas y Moleculares, y Perfiles de ADN en particular” contienen más información sobre la labor del CAJ, el TC y los TWP</w:t>
      </w:r>
      <w:r w:rsidR="00C06E06" w:rsidRPr="005D6C9E">
        <w:rPr>
          <w:lang w:val="es-ES"/>
        </w:rPr>
        <w:t>.</w:t>
      </w:r>
    </w:p>
    <w:p w:rsidR="00C06E06" w:rsidRPr="005D6C9E" w:rsidRDefault="00C06E06" w:rsidP="00C06E06">
      <w:pPr>
        <w:rPr>
          <w:lang w:val="es-ES"/>
        </w:rPr>
      </w:pPr>
    </w:p>
    <w:p w:rsidR="00B4299B" w:rsidRPr="005D6C9E" w:rsidRDefault="00D34BFB" w:rsidP="00B4299B">
      <w:pPr>
        <w:tabs>
          <w:tab w:val="left" w:pos="567"/>
          <w:tab w:val="num" w:pos="1134"/>
        </w:tabs>
        <w:rPr>
          <w:lang w:val="es-ES"/>
        </w:rPr>
      </w:pPr>
      <w:r w:rsidRPr="005D6C9E">
        <w:rPr>
          <w:lang w:val="es-ES"/>
        </w:rPr>
        <w:fldChar w:fldCharType="begin"/>
      </w:r>
      <w:r w:rsidR="00C06E06" w:rsidRPr="005D6C9E">
        <w:rPr>
          <w:lang w:val="es-ES"/>
        </w:rPr>
        <w:instrText xml:space="preserve"> AUTONUM  </w:instrText>
      </w:r>
      <w:r w:rsidRPr="005D6C9E">
        <w:rPr>
          <w:lang w:val="es-ES"/>
        </w:rPr>
        <w:fldChar w:fldCharType="end"/>
      </w:r>
      <w:r w:rsidR="00B4299B" w:rsidRPr="005D6C9E">
        <w:rPr>
          <w:lang w:val="es-ES"/>
        </w:rPr>
        <w:tab/>
        <w:t>En el Anexo III del presente documento, dentro del apartado Subprograma UV.2:  Servicios prestados a la Unión para mejorar la eficacia del sistema de la UPOV, figura un resumen de los resultados obtenidos por el CAJ, el TC y los TWP.</w:t>
      </w:r>
    </w:p>
    <w:p w:rsidR="00C06E06" w:rsidRPr="005D6C9E" w:rsidRDefault="00C06E06" w:rsidP="00C06E06">
      <w:pPr>
        <w:rPr>
          <w:lang w:val="es-ES"/>
        </w:rPr>
      </w:pPr>
    </w:p>
    <w:p w:rsidR="00C06E06" w:rsidRPr="005D6C9E" w:rsidRDefault="00C06E06" w:rsidP="00C06E06">
      <w:pPr>
        <w:rPr>
          <w:lang w:val="es-ES"/>
        </w:rPr>
      </w:pPr>
    </w:p>
    <w:p w:rsidR="00C06E06" w:rsidRPr="005D6C9E" w:rsidRDefault="00C06E06" w:rsidP="00C06E06">
      <w:pPr>
        <w:rPr>
          <w:lang w:val="es-ES"/>
        </w:rPr>
      </w:pPr>
    </w:p>
    <w:p w:rsidR="00C06E06" w:rsidRPr="005D6C9E" w:rsidRDefault="00C06E06" w:rsidP="000212A2">
      <w:pPr>
        <w:pStyle w:val="Heading1"/>
      </w:pPr>
      <w:bookmarkStart w:id="15" w:name="_Toc465101892"/>
      <w:r w:rsidRPr="005D6C9E">
        <w:t>III.</w:t>
      </w:r>
      <w:r w:rsidRPr="005D6C9E">
        <w:tab/>
      </w:r>
      <w:r w:rsidR="005105DF" w:rsidRPr="005D6C9E">
        <w:t>CURSOS, SEMINARIOS, TALLERES, MISIONES</w:t>
      </w:r>
      <w:r w:rsidR="004E714F" w:rsidRPr="005D6C9E">
        <w:rPr>
          <w:rStyle w:val="FootnoteReference"/>
        </w:rPr>
        <w:footnoteReference w:customMarkFollows="1" w:id="2"/>
        <w:t>*</w:t>
      </w:r>
      <w:r w:rsidR="005105DF" w:rsidRPr="005D6C9E">
        <w:t xml:space="preserve"> Y CONTACTOS IMPORTANTES</w:t>
      </w:r>
      <w:bookmarkEnd w:id="15"/>
    </w:p>
    <w:p w:rsidR="00C06E06" w:rsidRPr="005D6C9E" w:rsidRDefault="00C06E06" w:rsidP="00C06E06">
      <w:pPr>
        <w:keepNext/>
        <w:rPr>
          <w:lang w:val="es-ES"/>
        </w:rPr>
      </w:pPr>
    </w:p>
    <w:p w:rsidR="00C06E06" w:rsidRPr="005D6C9E" w:rsidRDefault="005105DF" w:rsidP="00334142">
      <w:pPr>
        <w:pStyle w:val="Heading2"/>
      </w:pPr>
      <w:bookmarkStart w:id="16" w:name="_Toc465101893"/>
      <w:r w:rsidRPr="005D6C9E">
        <w:t>Actividades individuales</w:t>
      </w:r>
      <w:bookmarkEnd w:id="16"/>
    </w:p>
    <w:p w:rsidR="00C06E06" w:rsidRPr="005D6C9E" w:rsidRDefault="00C06E06" w:rsidP="00C06E06">
      <w:pPr>
        <w:keepNext/>
        <w:rPr>
          <w:szCs w:val="24"/>
          <w:lang w:val="es-ES"/>
        </w:rPr>
      </w:pPr>
    </w:p>
    <w:p w:rsidR="009952B5" w:rsidRPr="005D6C9E" w:rsidRDefault="00D34BFB" w:rsidP="009952B5">
      <w:pPr>
        <w:rPr>
          <w:lang w:val="es-ES"/>
        </w:rPr>
      </w:pPr>
      <w:r w:rsidRPr="005D6C9E">
        <w:rPr>
          <w:lang w:val="es-ES"/>
        </w:rPr>
        <w:fldChar w:fldCharType="begin"/>
      </w:r>
      <w:r w:rsidR="00C06E06" w:rsidRPr="005D6C9E">
        <w:rPr>
          <w:lang w:val="es-ES"/>
        </w:rPr>
        <w:instrText xml:space="preserve"> AUTONUM  </w:instrText>
      </w:r>
      <w:r w:rsidRPr="005D6C9E">
        <w:rPr>
          <w:lang w:val="es-ES"/>
        </w:rPr>
        <w:fldChar w:fldCharType="end"/>
      </w:r>
      <w:r w:rsidR="009008FB" w:rsidRPr="005D6C9E">
        <w:rPr>
          <w:lang w:val="es-ES"/>
        </w:rPr>
        <w:tab/>
        <w:t xml:space="preserve">En los párrafos 14 a 67 del documento </w:t>
      </w:r>
      <w:hyperlink r:id="rId12" w:history="1">
        <w:r w:rsidR="00A058C1" w:rsidRPr="00563900">
          <w:rPr>
            <w:rStyle w:val="Hyperlink"/>
          </w:rPr>
          <w:t>C/49/3</w:t>
        </w:r>
      </w:hyperlink>
      <w:r w:rsidR="009008FB" w:rsidRPr="005D6C9E">
        <w:rPr>
          <w:lang w:val="es-ES"/>
        </w:rPr>
        <w:t xml:space="preserve"> “Informe sobre las actividades realizadas en los nueve primeros meses de 2015”, se expone un informe detallado de las actividades de la Oficina entre el 1 de enero y el 30 de septiembre de 2015.  En el Anexo III de este documento, dentro del apartado Subprograma</w:t>
      </w:r>
      <w:r w:rsidR="00A058C1" w:rsidRPr="005D6C9E">
        <w:rPr>
          <w:lang w:val="es-ES"/>
        </w:rPr>
        <w:t> </w:t>
      </w:r>
      <w:r w:rsidR="009008FB" w:rsidRPr="005D6C9E">
        <w:rPr>
          <w:lang w:val="es-ES"/>
        </w:rPr>
        <w:t>UV.3:  Prestar asistencia para la introducción y aplicación del sistema de la UPOV, también se presenta un resumen de esas actividades.</w:t>
      </w:r>
    </w:p>
    <w:p w:rsidR="009952B5" w:rsidRPr="005D6C9E" w:rsidRDefault="009952B5" w:rsidP="009952B5">
      <w:pPr>
        <w:rPr>
          <w:lang w:val="es-ES"/>
        </w:rPr>
      </w:pPr>
    </w:p>
    <w:p w:rsidR="009952B5" w:rsidRPr="005D6C9E" w:rsidRDefault="00657C84" w:rsidP="00C06E06">
      <w:pPr>
        <w:pStyle w:val="ListParagraph"/>
        <w:numPr>
          <w:ilvl w:val="0"/>
          <w:numId w:val="32"/>
        </w:numPr>
        <w:ind w:left="567" w:hanging="567"/>
        <w:rPr>
          <w:lang w:val="es-ES"/>
        </w:rPr>
      </w:pPr>
      <w:r w:rsidRPr="005D6C9E">
        <w:rPr>
          <w:lang w:val="es-ES"/>
        </w:rPr>
        <w:t>En el Anexo </w:t>
      </w:r>
      <w:r w:rsidR="00C06E06" w:rsidRPr="005D6C9E">
        <w:rPr>
          <w:lang w:val="es-ES"/>
        </w:rPr>
        <w:t xml:space="preserve">II </w:t>
      </w:r>
      <w:r w:rsidRPr="005D6C9E">
        <w:rPr>
          <w:lang w:val="es-ES"/>
        </w:rPr>
        <w:t>del presente documento figura una lista de las misiones efectuadas por la Oficina</w:t>
      </w:r>
      <w:r w:rsidR="00C06E06" w:rsidRPr="005D6C9E">
        <w:rPr>
          <w:lang w:val="es-ES"/>
        </w:rPr>
        <w:t>.</w:t>
      </w:r>
    </w:p>
    <w:p w:rsidR="009952B5" w:rsidRPr="005D6C9E" w:rsidRDefault="009952B5" w:rsidP="009952B5">
      <w:pPr>
        <w:rPr>
          <w:lang w:val="es-ES"/>
        </w:rPr>
      </w:pPr>
    </w:p>
    <w:p w:rsidR="00FC65E8" w:rsidRPr="005D6C9E" w:rsidRDefault="00936A95" w:rsidP="00FC65E8">
      <w:pPr>
        <w:pStyle w:val="ListParagraph"/>
        <w:numPr>
          <w:ilvl w:val="0"/>
          <w:numId w:val="32"/>
        </w:numPr>
        <w:ind w:left="0" w:firstLine="0"/>
        <w:rPr>
          <w:lang w:val="es-ES"/>
        </w:rPr>
      </w:pPr>
      <w:r w:rsidRPr="005D6C9E">
        <w:rPr>
          <w:lang w:val="es-ES"/>
        </w:rPr>
        <w:t>En los párrafos siguientes se informa de las actividades efectuadas entre el</w:t>
      </w:r>
      <w:r w:rsidR="00C06E06" w:rsidRPr="005D6C9E">
        <w:rPr>
          <w:lang w:val="es-ES"/>
        </w:rPr>
        <w:t xml:space="preserve"> 1 </w:t>
      </w:r>
      <w:r w:rsidRPr="005D6C9E">
        <w:rPr>
          <w:lang w:val="es-ES"/>
        </w:rPr>
        <w:t>de octubre y el</w:t>
      </w:r>
      <w:r w:rsidR="00C06E06" w:rsidRPr="005D6C9E">
        <w:rPr>
          <w:lang w:val="es-ES"/>
        </w:rPr>
        <w:t xml:space="preserve"> 31</w:t>
      </w:r>
      <w:r w:rsidRPr="005D6C9E">
        <w:rPr>
          <w:lang w:val="es-ES"/>
        </w:rPr>
        <w:t xml:space="preserve"> de diciembre de</w:t>
      </w:r>
      <w:r w:rsidR="00C06E06" w:rsidRPr="005D6C9E">
        <w:rPr>
          <w:lang w:val="es-ES"/>
        </w:rPr>
        <w:t xml:space="preserve"> 2015.</w:t>
      </w:r>
    </w:p>
    <w:p w:rsidR="00FC65E8" w:rsidRPr="005D6C9E" w:rsidRDefault="00FC65E8" w:rsidP="00FC65E8">
      <w:pPr>
        <w:rPr>
          <w:lang w:val="es-ES"/>
        </w:rPr>
      </w:pPr>
    </w:p>
    <w:p w:rsidR="00FC65E8" w:rsidRPr="005D6C9E" w:rsidRDefault="009008FB" w:rsidP="00FC65E8">
      <w:pPr>
        <w:pStyle w:val="ListParagraph"/>
        <w:numPr>
          <w:ilvl w:val="0"/>
          <w:numId w:val="32"/>
        </w:numPr>
        <w:ind w:left="0" w:firstLine="0"/>
        <w:rPr>
          <w:lang w:val="es-ES"/>
        </w:rPr>
      </w:pPr>
      <w:r w:rsidRPr="005D6C9E">
        <w:rPr>
          <w:lang w:val="es-ES"/>
        </w:rPr>
        <w:t>El</w:t>
      </w:r>
      <w:r w:rsidR="00C06E06" w:rsidRPr="005D6C9E">
        <w:rPr>
          <w:lang w:val="es-ES"/>
        </w:rPr>
        <w:t xml:space="preserve"> 30 </w:t>
      </w:r>
      <w:r w:rsidRPr="005D6C9E">
        <w:rPr>
          <w:lang w:val="es-ES"/>
        </w:rPr>
        <w:t>de septiembre y el</w:t>
      </w:r>
      <w:r w:rsidR="00C06E06" w:rsidRPr="005D6C9E">
        <w:rPr>
          <w:lang w:val="es-ES"/>
        </w:rPr>
        <w:t xml:space="preserve"> 1</w:t>
      </w:r>
      <w:r w:rsidRPr="005D6C9E">
        <w:rPr>
          <w:lang w:val="es-ES"/>
        </w:rPr>
        <w:t xml:space="preserve"> de octubre, la Oficina participó en una reunión del Consejo de Administración de la OCVV y en un acto conmemorativo del vigésimo aniversario de la OCVV, celebrados en</w:t>
      </w:r>
      <w:r w:rsidR="00C06E06" w:rsidRPr="005D6C9E">
        <w:rPr>
          <w:lang w:val="es-ES"/>
        </w:rPr>
        <w:t xml:space="preserve"> Angers</w:t>
      </w:r>
      <w:r w:rsidRPr="005D6C9E">
        <w:rPr>
          <w:lang w:val="es-ES"/>
        </w:rPr>
        <w:t xml:space="preserve"> (</w:t>
      </w:r>
      <w:r w:rsidR="00F251EE" w:rsidRPr="005D6C9E">
        <w:rPr>
          <w:lang w:val="es-ES"/>
        </w:rPr>
        <w:t>Francia</w:t>
      </w:r>
      <w:r w:rsidRPr="005D6C9E">
        <w:rPr>
          <w:lang w:val="es-ES"/>
        </w:rPr>
        <w:t>).</w:t>
      </w:r>
    </w:p>
    <w:p w:rsidR="00FC65E8" w:rsidRPr="005D6C9E" w:rsidRDefault="00843109" w:rsidP="00FC65E8">
      <w:pPr>
        <w:pStyle w:val="ListParagraph"/>
        <w:numPr>
          <w:ilvl w:val="0"/>
          <w:numId w:val="32"/>
        </w:numPr>
        <w:ind w:left="0" w:firstLine="0"/>
        <w:rPr>
          <w:lang w:val="es-ES"/>
        </w:rPr>
      </w:pPr>
      <w:r w:rsidRPr="005D6C9E">
        <w:rPr>
          <w:lang w:val="es-ES"/>
        </w:rPr>
        <w:t>El </w:t>
      </w:r>
      <w:r w:rsidR="00C06E06" w:rsidRPr="005D6C9E">
        <w:rPr>
          <w:lang w:val="es-ES"/>
        </w:rPr>
        <w:t>2</w:t>
      </w:r>
      <w:r w:rsidRPr="005D6C9E">
        <w:rPr>
          <w:lang w:val="es-ES"/>
        </w:rPr>
        <w:t xml:space="preserve"> de octubre, en Ginebra, la Oficina se reunió con el Sr. </w:t>
      </w:r>
      <w:r w:rsidR="00C06E06" w:rsidRPr="005D6C9E">
        <w:rPr>
          <w:lang w:val="es-ES"/>
        </w:rPr>
        <w:t>Marco Marzano de Marinis, Secretar</w:t>
      </w:r>
      <w:r w:rsidRPr="005D6C9E">
        <w:rPr>
          <w:lang w:val="es-ES"/>
        </w:rPr>
        <w:t>io</w:t>
      </w:r>
      <w:r w:rsidR="00C06E06" w:rsidRPr="005D6C9E">
        <w:rPr>
          <w:lang w:val="es-ES"/>
        </w:rPr>
        <w:t xml:space="preserve"> General </w:t>
      </w:r>
      <w:r w:rsidRPr="005D6C9E">
        <w:rPr>
          <w:lang w:val="es-ES"/>
        </w:rPr>
        <w:t>de la OMA, y el Sr. </w:t>
      </w:r>
      <w:r w:rsidR="00C06E06" w:rsidRPr="005D6C9E">
        <w:rPr>
          <w:lang w:val="es-ES"/>
        </w:rPr>
        <w:t xml:space="preserve">Etchevehere, </w:t>
      </w:r>
      <w:r w:rsidRPr="005D6C9E">
        <w:rPr>
          <w:lang w:val="es-ES"/>
        </w:rPr>
        <w:t>miembro de la Junta Directiva de la OMA, para analizar las novedades que se han producido en la OMA y la</w:t>
      </w:r>
      <w:r w:rsidR="00C06E06" w:rsidRPr="005D6C9E">
        <w:rPr>
          <w:lang w:val="es-ES"/>
        </w:rPr>
        <w:t xml:space="preserve"> UPOV. </w:t>
      </w:r>
    </w:p>
    <w:p w:rsidR="00FC65E8" w:rsidRPr="005D6C9E" w:rsidRDefault="00FC65E8" w:rsidP="00FC65E8">
      <w:pPr>
        <w:pStyle w:val="ListParagraph"/>
        <w:ind w:left="567"/>
        <w:rPr>
          <w:lang w:val="es-ES"/>
        </w:rPr>
      </w:pPr>
    </w:p>
    <w:p w:rsidR="00FC65E8" w:rsidRPr="005D6C9E" w:rsidRDefault="001C43F5" w:rsidP="00FC65E8">
      <w:pPr>
        <w:pStyle w:val="ListParagraph"/>
        <w:numPr>
          <w:ilvl w:val="0"/>
          <w:numId w:val="32"/>
        </w:numPr>
        <w:ind w:left="0" w:firstLine="0"/>
        <w:rPr>
          <w:lang w:val="es-ES"/>
        </w:rPr>
      </w:pPr>
      <w:r w:rsidRPr="005D6C9E">
        <w:rPr>
          <w:lang w:val="es-ES"/>
        </w:rPr>
        <w:t>El</w:t>
      </w:r>
      <w:r w:rsidR="00C06E06" w:rsidRPr="005D6C9E">
        <w:rPr>
          <w:lang w:val="es-ES"/>
        </w:rPr>
        <w:t xml:space="preserve"> 5 </w:t>
      </w:r>
      <w:r w:rsidRPr="005D6C9E">
        <w:rPr>
          <w:lang w:val="es-ES"/>
        </w:rPr>
        <w:t>y el</w:t>
      </w:r>
      <w:r w:rsidR="00C06E06" w:rsidRPr="005D6C9E">
        <w:rPr>
          <w:lang w:val="es-ES"/>
        </w:rPr>
        <w:t xml:space="preserve"> 6</w:t>
      </w:r>
      <w:r w:rsidRPr="005D6C9E">
        <w:rPr>
          <w:lang w:val="es-ES"/>
        </w:rPr>
        <w:t xml:space="preserve"> de octubre, en</w:t>
      </w:r>
      <w:r w:rsidR="00C06E06" w:rsidRPr="005D6C9E">
        <w:rPr>
          <w:lang w:val="es-ES"/>
        </w:rPr>
        <w:t xml:space="preserve"> Chisinau</w:t>
      </w:r>
      <w:r w:rsidRPr="005D6C9E">
        <w:rPr>
          <w:lang w:val="es-ES"/>
        </w:rPr>
        <w:t xml:space="preserve"> (República de</w:t>
      </w:r>
      <w:r w:rsidR="00C06E06" w:rsidRPr="005D6C9E">
        <w:rPr>
          <w:lang w:val="es-ES"/>
        </w:rPr>
        <w:t xml:space="preserve"> Moldova</w:t>
      </w:r>
      <w:r w:rsidRPr="005D6C9E">
        <w:rPr>
          <w:lang w:val="es-ES"/>
        </w:rPr>
        <w:t xml:space="preserve">), la Oficina presentó ponencias en un taller del </w:t>
      </w:r>
      <w:r w:rsidR="00C06E06" w:rsidRPr="005D6C9E">
        <w:rPr>
          <w:lang w:val="es-ES"/>
        </w:rPr>
        <w:t>TAIEX </w:t>
      </w:r>
      <w:r w:rsidRPr="005D6C9E">
        <w:rPr>
          <w:lang w:val="es-ES"/>
        </w:rPr>
        <w:t>sobre la protección de las obtenciones vegetales y la defensa de los derechos de obtentor.  Asistieron al taller participantes de Polonia, la República de</w:t>
      </w:r>
      <w:r w:rsidR="00C06E06" w:rsidRPr="005D6C9E">
        <w:rPr>
          <w:lang w:val="es-ES"/>
        </w:rPr>
        <w:t xml:space="preserve"> Moldova, </w:t>
      </w:r>
      <w:r w:rsidRPr="005D6C9E">
        <w:rPr>
          <w:lang w:val="es-ES"/>
        </w:rPr>
        <w:t>Rumania y Suecia</w:t>
      </w:r>
      <w:r w:rsidR="00C06E06" w:rsidRPr="005D6C9E">
        <w:rPr>
          <w:lang w:val="es-ES"/>
        </w:rPr>
        <w:t>.</w:t>
      </w:r>
    </w:p>
    <w:p w:rsidR="00FC65E8" w:rsidRPr="005D6C9E" w:rsidRDefault="00FC65E8" w:rsidP="00FC65E8">
      <w:pPr>
        <w:rPr>
          <w:lang w:val="es-ES"/>
        </w:rPr>
      </w:pPr>
    </w:p>
    <w:p w:rsidR="00FC65E8" w:rsidRPr="005D6C9E" w:rsidRDefault="00575670" w:rsidP="00FC65E8">
      <w:pPr>
        <w:pStyle w:val="ListParagraph"/>
        <w:numPr>
          <w:ilvl w:val="0"/>
          <w:numId w:val="32"/>
        </w:numPr>
        <w:ind w:left="0" w:firstLine="0"/>
        <w:rPr>
          <w:lang w:val="es-ES"/>
        </w:rPr>
      </w:pPr>
      <w:r w:rsidRPr="005D6C9E">
        <w:rPr>
          <w:lang w:val="es-ES"/>
        </w:rPr>
        <w:t>Del </w:t>
      </w:r>
      <w:r w:rsidR="00C06E06" w:rsidRPr="005D6C9E">
        <w:rPr>
          <w:lang w:val="es-ES"/>
        </w:rPr>
        <w:t xml:space="preserve">5 </w:t>
      </w:r>
      <w:r w:rsidRPr="005D6C9E">
        <w:rPr>
          <w:lang w:val="es-ES"/>
        </w:rPr>
        <w:t>al </w:t>
      </w:r>
      <w:r w:rsidR="00C06E06" w:rsidRPr="005D6C9E">
        <w:rPr>
          <w:lang w:val="es-ES"/>
        </w:rPr>
        <w:t>9</w:t>
      </w:r>
      <w:r w:rsidRPr="005D6C9E">
        <w:rPr>
          <w:lang w:val="es-ES"/>
        </w:rPr>
        <w:t xml:space="preserve"> de octubre, en Roma (</w:t>
      </w:r>
      <w:r w:rsidR="00F251EE" w:rsidRPr="005D6C9E">
        <w:rPr>
          <w:lang w:val="es-ES"/>
        </w:rPr>
        <w:t>Italia</w:t>
      </w:r>
      <w:r w:rsidRPr="005D6C9E">
        <w:rPr>
          <w:lang w:val="es-ES"/>
        </w:rPr>
        <w:t>), la Oficina participó en la sexta reunión del Órgano Rector</w:t>
      </w:r>
      <w:r w:rsidR="0070737C" w:rsidRPr="005D6C9E">
        <w:rPr>
          <w:lang w:val="es-ES"/>
        </w:rPr>
        <w:t> </w:t>
      </w:r>
      <w:r w:rsidR="00C06E06" w:rsidRPr="005D6C9E">
        <w:rPr>
          <w:lang w:val="es-ES"/>
        </w:rPr>
        <w:t>(GB</w:t>
      </w:r>
      <w:r w:rsidRPr="005D6C9E">
        <w:rPr>
          <w:lang w:val="es-ES"/>
        </w:rPr>
        <w:noBreakHyphen/>
      </w:r>
      <w:r w:rsidR="00C06E06" w:rsidRPr="005D6C9E">
        <w:rPr>
          <w:lang w:val="es-ES"/>
        </w:rPr>
        <w:t xml:space="preserve">6) </w:t>
      </w:r>
      <w:r w:rsidRPr="005D6C9E">
        <w:rPr>
          <w:lang w:val="es-ES"/>
        </w:rPr>
        <w:t>del Tratado Internacional sobre Recursos Fitogenéticos para la Alimentación y la Agricultura</w:t>
      </w:r>
      <w:r w:rsidR="0070737C" w:rsidRPr="005D6C9E">
        <w:rPr>
          <w:lang w:val="es-ES"/>
        </w:rPr>
        <w:t> </w:t>
      </w:r>
      <w:r w:rsidR="00C06E06" w:rsidRPr="005D6C9E">
        <w:rPr>
          <w:lang w:val="es-ES"/>
        </w:rPr>
        <w:t>(ITPGRFA).</w:t>
      </w:r>
    </w:p>
    <w:p w:rsidR="00FC65E8" w:rsidRPr="005D6C9E" w:rsidRDefault="00FC65E8" w:rsidP="00FC65E8">
      <w:pPr>
        <w:rPr>
          <w:lang w:val="es-ES"/>
        </w:rPr>
      </w:pPr>
    </w:p>
    <w:p w:rsidR="00C06E06" w:rsidRPr="005D6C9E" w:rsidRDefault="00575670" w:rsidP="00FC65E8">
      <w:pPr>
        <w:pStyle w:val="ListParagraph"/>
        <w:numPr>
          <w:ilvl w:val="0"/>
          <w:numId w:val="32"/>
        </w:numPr>
        <w:ind w:left="0" w:firstLine="0"/>
        <w:rPr>
          <w:lang w:val="es-ES"/>
        </w:rPr>
      </w:pPr>
      <w:r w:rsidRPr="005D6C9E">
        <w:rPr>
          <w:lang w:val="es-ES"/>
        </w:rPr>
        <w:t>El</w:t>
      </w:r>
      <w:r w:rsidR="00C06E06" w:rsidRPr="005D6C9E">
        <w:rPr>
          <w:lang w:val="es-ES"/>
        </w:rPr>
        <w:t xml:space="preserve"> 7 </w:t>
      </w:r>
      <w:r w:rsidRPr="005D6C9E">
        <w:rPr>
          <w:lang w:val="es-ES"/>
        </w:rPr>
        <w:t>y el</w:t>
      </w:r>
      <w:r w:rsidR="00C06E06" w:rsidRPr="005D6C9E">
        <w:rPr>
          <w:lang w:val="es-ES"/>
        </w:rPr>
        <w:t xml:space="preserve"> 8</w:t>
      </w:r>
      <w:r w:rsidRPr="005D6C9E">
        <w:rPr>
          <w:lang w:val="es-ES"/>
        </w:rPr>
        <w:t xml:space="preserve"> de octubre, en</w:t>
      </w:r>
      <w:r w:rsidR="00C06E06" w:rsidRPr="005D6C9E">
        <w:rPr>
          <w:lang w:val="es-ES"/>
        </w:rPr>
        <w:t xml:space="preserve"> Ankara (</w:t>
      </w:r>
      <w:r w:rsidR="00F251EE" w:rsidRPr="005D6C9E">
        <w:rPr>
          <w:lang w:val="es-ES"/>
        </w:rPr>
        <w:t>Turquía</w:t>
      </w:r>
      <w:r w:rsidR="00C06E06" w:rsidRPr="005D6C9E">
        <w:rPr>
          <w:lang w:val="es-ES"/>
        </w:rPr>
        <w:t xml:space="preserve">), </w:t>
      </w:r>
      <w:r w:rsidRPr="005D6C9E">
        <w:rPr>
          <w:lang w:val="es-ES"/>
        </w:rPr>
        <w:t>la Oficina presentó ponencias sobre el Convenio de la</w:t>
      </w:r>
      <w:r w:rsidR="0070737C" w:rsidRPr="005D6C9E">
        <w:rPr>
          <w:lang w:val="es-ES"/>
        </w:rPr>
        <w:t> </w:t>
      </w:r>
      <w:r w:rsidR="00C06E06" w:rsidRPr="005D6C9E">
        <w:rPr>
          <w:lang w:val="es-ES"/>
        </w:rPr>
        <w:t>UPOV</w:t>
      </w:r>
      <w:r w:rsidRPr="005D6C9E">
        <w:rPr>
          <w:lang w:val="es-ES"/>
        </w:rPr>
        <w:t xml:space="preserve">, en una misión de expertos del </w:t>
      </w:r>
      <w:r w:rsidR="00C06E06" w:rsidRPr="005D6C9E">
        <w:rPr>
          <w:lang w:val="es-ES"/>
        </w:rPr>
        <w:t>TAIEX</w:t>
      </w:r>
      <w:r w:rsidRPr="005D6C9E">
        <w:rPr>
          <w:lang w:val="es-ES"/>
        </w:rPr>
        <w:t>, en concreto, sobre el examen de solicitudes y la concesión de derechos de obtentor y el intercambio de impresiones acerca de las experiencias relativas a los aspectos jurídicos del Convenio de la</w:t>
      </w:r>
      <w:r w:rsidR="00C06E06" w:rsidRPr="005D6C9E">
        <w:rPr>
          <w:lang w:val="es-ES"/>
        </w:rPr>
        <w:t xml:space="preserve"> UPOV </w:t>
      </w:r>
      <w:r w:rsidRPr="005D6C9E">
        <w:rPr>
          <w:lang w:val="es-ES"/>
        </w:rPr>
        <w:t>y su aplicación</w:t>
      </w:r>
      <w:r w:rsidR="00C06E06" w:rsidRPr="005D6C9E">
        <w:rPr>
          <w:lang w:val="es-ES"/>
        </w:rPr>
        <w:t>.</w:t>
      </w:r>
    </w:p>
    <w:p w:rsidR="00C06E06" w:rsidRPr="005D6C9E" w:rsidRDefault="00C06E06" w:rsidP="00C06E06">
      <w:pPr>
        <w:rPr>
          <w:lang w:val="es-ES"/>
        </w:rPr>
      </w:pPr>
    </w:p>
    <w:p w:rsidR="00C06E06" w:rsidRPr="005D6C9E" w:rsidRDefault="00344B29" w:rsidP="00FC65E8">
      <w:pPr>
        <w:pStyle w:val="ListParagraph"/>
        <w:numPr>
          <w:ilvl w:val="0"/>
          <w:numId w:val="32"/>
        </w:numPr>
        <w:ind w:left="0" w:firstLine="0"/>
        <w:rPr>
          <w:lang w:val="es-ES"/>
        </w:rPr>
      </w:pPr>
      <w:r w:rsidRPr="005D6C9E">
        <w:rPr>
          <w:lang w:val="es-ES"/>
        </w:rPr>
        <w:t>El</w:t>
      </w:r>
      <w:r w:rsidR="00C06E06" w:rsidRPr="005D6C9E">
        <w:rPr>
          <w:lang w:val="es-ES"/>
        </w:rPr>
        <w:t xml:space="preserve"> 8</w:t>
      </w:r>
      <w:r w:rsidRPr="005D6C9E">
        <w:rPr>
          <w:lang w:val="es-ES"/>
        </w:rPr>
        <w:t xml:space="preserve"> de octubre, en Ginebra, la Oficina recibió la visita del Sr. </w:t>
      </w:r>
      <w:r w:rsidR="00C06E06" w:rsidRPr="005D6C9E">
        <w:rPr>
          <w:lang w:val="es-ES"/>
        </w:rPr>
        <w:t>Hernán Nuñez Rocha, Director</w:t>
      </w:r>
      <w:r w:rsidRPr="005D6C9E">
        <w:rPr>
          <w:lang w:val="es-ES"/>
        </w:rPr>
        <w:t xml:space="preserve"> Ejecutivo del</w:t>
      </w:r>
      <w:r w:rsidR="00C06E06" w:rsidRPr="005D6C9E">
        <w:rPr>
          <w:lang w:val="es-ES"/>
        </w:rPr>
        <w:t xml:space="preserve"> IEPI</w:t>
      </w:r>
      <w:r w:rsidRPr="005D6C9E">
        <w:rPr>
          <w:lang w:val="es-ES"/>
        </w:rPr>
        <w:t xml:space="preserve"> (</w:t>
      </w:r>
      <w:r w:rsidR="00C06E06" w:rsidRPr="005D6C9E">
        <w:rPr>
          <w:lang w:val="es-ES"/>
        </w:rPr>
        <w:t>Ecuador</w:t>
      </w:r>
      <w:r w:rsidRPr="005D6C9E">
        <w:rPr>
          <w:lang w:val="es-ES"/>
        </w:rPr>
        <w:t>), con quien examinó posibles actividades conjuntas encaminadas a fortalecer la capacidad de su país</w:t>
      </w:r>
      <w:r w:rsidR="00C06E06" w:rsidRPr="005D6C9E">
        <w:rPr>
          <w:lang w:val="es-ES"/>
        </w:rPr>
        <w:t xml:space="preserve">. </w:t>
      </w:r>
    </w:p>
    <w:p w:rsidR="00C06E06" w:rsidRPr="005D6C9E" w:rsidRDefault="00C06E06" w:rsidP="00C06E06">
      <w:pPr>
        <w:rPr>
          <w:lang w:val="es-ES"/>
        </w:rPr>
      </w:pPr>
    </w:p>
    <w:p w:rsidR="00C06E06" w:rsidRPr="005D6C9E" w:rsidRDefault="005105DF" w:rsidP="00FC65E8">
      <w:pPr>
        <w:pStyle w:val="ListParagraph"/>
        <w:numPr>
          <w:ilvl w:val="0"/>
          <w:numId w:val="32"/>
        </w:numPr>
        <w:ind w:left="0" w:firstLine="0"/>
        <w:rPr>
          <w:lang w:val="es-ES"/>
        </w:rPr>
      </w:pPr>
      <w:r w:rsidRPr="005D6C9E">
        <w:rPr>
          <w:lang w:val="es-ES_tradnl"/>
        </w:rPr>
        <w:t xml:space="preserve">El 8 de </w:t>
      </w:r>
      <w:r w:rsidR="00AC2B1E" w:rsidRPr="005D6C9E">
        <w:rPr>
          <w:lang w:val="es-ES"/>
        </w:rPr>
        <w:t>octubre</w:t>
      </w:r>
      <w:r w:rsidRPr="005D6C9E">
        <w:rPr>
          <w:lang w:val="es-ES_tradnl"/>
        </w:rPr>
        <w:t>, en Ginebra, la Oficina participó en una reunión por Internet con representantes del Comité Ejecutivo del Proyecto Mundial de Semillas (FAO, ISF, ISTA, OCDE y UPOV) para examinar la marcha del Proyecto Mundial de Semillas</w:t>
      </w:r>
      <w:r w:rsidR="00C06E06" w:rsidRPr="005D6C9E">
        <w:rPr>
          <w:lang w:val="es-ES"/>
        </w:rPr>
        <w:t>.</w:t>
      </w:r>
      <w:r w:rsidR="00AC2B1E" w:rsidRPr="005D6C9E">
        <w:rPr>
          <w:lang w:val="es-ES"/>
        </w:rPr>
        <w:t xml:space="preserve">  El 11 de diciembre tuvo lugar una reunión adicional por Internet</w:t>
      </w:r>
      <w:r w:rsidR="00C06E06" w:rsidRPr="005D6C9E">
        <w:rPr>
          <w:lang w:val="es-ES"/>
        </w:rPr>
        <w:t>.</w:t>
      </w:r>
    </w:p>
    <w:p w:rsidR="00C06E06" w:rsidRPr="005D6C9E" w:rsidRDefault="00C06E06" w:rsidP="00C06E06">
      <w:pPr>
        <w:rPr>
          <w:lang w:val="es-ES"/>
        </w:rPr>
      </w:pPr>
    </w:p>
    <w:p w:rsidR="00C06E06" w:rsidRPr="005D6C9E" w:rsidRDefault="00126E6C" w:rsidP="00FC65E8">
      <w:pPr>
        <w:pStyle w:val="ListParagraph"/>
        <w:numPr>
          <w:ilvl w:val="0"/>
          <w:numId w:val="32"/>
        </w:numPr>
        <w:ind w:left="0" w:firstLine="0"/>
        <w:rPr>
          <w:lang w:val="es-ES"/>
        </w:rPr>
      </w:pPr>
      <w:r w:rsidRPr="005D6C9E">
        <w:rPr>
          <w:lang w:val="es-ES"/>
        </w:rPr>
        <w:t>El 9 de octubre, en Ginebra, la Oficina recibió la visita de la Sra. </w:t>
      </w:r>
      <w:r w:rsidR="00C06E06" w:rsidRPr="005D6C9E">
        <w:rPr>
          <w:lang w:val="es-ES"/>
        </w:rPr>
        <w:t xml:space="preserve">Lilyclaire Bellamy, </w:t>
      </w:r>
      <w:r w:rsidRPr="005D6C9E">
        <w:rPr>
          <w:lang w:val="es-ES"/>
        </w:rPr>
        <w:t>Directora Ejecutiva de la Oficina de la Propiedad Intelectual de</w:t>
      </w:r>
      <w:r w:rsidR="00C06E06" w:rsidRPr="005D6C9E">
        <w:rPr>
          <w:lang w:val="es-ES"/>
        </w:rPr>
        <w:t xml:space="preserve"> Jamaica</w:t>
      </w:r>
      <w:r w:rsidRPr="005D6C9E">
        <w:rPr>
          <w:lang w:val="es-ES"/>
        </w:rPr>
        <w:t>, con quien examinó las novedades que se han producido en su país</w:t>
      </w:r>
      <w:r w:rsidR="00C06E06" w:rsidRPr="005D6C9E">
        <w:rPr>
          <w:lang w:val="es-ES"/>
        </w:rPr>
        <w:t>.</w:t>
      </w:r>
    </w:p>
    <w:p w:rsidR="00C06E06" w:rsidRPr="005D6C9E" w:rsidRDefault="00C06E06" w:rsidP="00C06E06">
      <w:pPr>
        <w:rPr>
          <w:lang w:val="es-ES"/>
        </w:rPr>
      </w:pPr>
    </w:p>
    <w:p w:rsidR="00C06E06" w:rsidRPr="005D6C9E" w:rsidRDefault="005105DF" w:rsidP="00FC65E8">
      <w:pPr>
        <w:pStyle w:val="ListParagraph"/>
        <w:numPr>
          <w:ilvl w:val="0"/>
          <w:numId w:val="32"/>
        </w:numPr>
        <w:ind w:left="0" w:firstLine="0"/>
        <w:rPr>
          <w:lang w:val="es-ES"/>
        </w:rPr>
      </w:pPr>
      <w:r w:rsidRPr="005D6C9E">
        <w:rPr>
          <w:lang w:val="es-ES_tradnl"/>
        </w:rPr>
        <w:t xml:space="preserve">El 9 de </w:t>
      </w:r>
      <w:r w:rsidR="00B73634" w:rsidRPr="005D6C9E">
        <w:rPr>
          <w:lang w:val="es-ES"/>
        </w:rPr>
        <w:t>octubre</w:t>
      </w:r>
      <w:r w:rsidRPr="005D6C9E">
        <w:rPr>
          <w:lang w:val="es-ES_tradnl"/>
        </w:rPr>
        <w:t>, en Ginebra, la Oficina recibió la visita del Sr.</w:t>
      </w:r>
      <w:r w:rsidR="00B73634" w:rsidRPr="005D6C9E">
        <w:rPr>
          <w:lang w:val="es-ES"/>
        </w:rPr>
        <w:t> Alhaji Tejan</w:t>
      </w:r>
      <w:r w:rsidR="00763466" w:rsidRPr="005D6C9E">
        <w:rPr>
          <w:lang w:val="es-ES"/>
        </w:rPr>
        <w:noBreakHyphen/>
      </w:r>
      <w:r w:rsidR="00B73634" w:rsidRPr="005D6C9E">
        <w:rPr>
          <w:lang w:val="es-ES"/>
        </w:rPr>
        <w:t>Cole</w:t>
      </w:r>
      <w:r w:rsidRPr="005D6C9E">
        <w:rPr>
          <w:lang w:val="es-ES_tradnl"/>
        </w:rPr>
        <w:t>, Asesor Jurídico de la</w:t>
      </w:r>
      <w:r w:rsidR="00763466" w:rsidRPr="005D6C9E">
        <w:rPr>
          <w:lang w:val="es-ES_tradnl"/>
        </w:rPr>
        <w:t> </w:t>
      </w:r>
      <w:r w:rsidRPr="005D6C9E">
        <w:rPr>
          <w:lang w:val="es-ES_tradnl"/>
        </w:rPr>
        <w:t>AATF</w:t>
      </w:r>
      <w:r w:rsidR="00B73634" w:rsidRPr="005D6C9E">
        <w:rPr>
          <w:lang w:val="es-ES"/>
        </w:rPr>
        <w:t>,</w:t>
      </w:r>
      <w:r w:rsidRPr="005D6C9E">
        <w:rPr>
          <w:lang w:val="es-ES_tradnl"/>
        </w:rPr>
        <w:t xml:space="preserve"> para analizar las novedades que se han producido en la AATF y la UPOV</w:t>
      </w:r>
      <w:r w:rsidR="00C06E06" w:rsidRPr="005D6C9E">
        <w:rPr>
          <w:lang w:val="es-ES"/>
        </w:rPr>
        <w:t>.</w:t>
      </w:r>
    </w:p>
    <w:p w:rsidR="00C06E06" w:rsidRPr="005D6C9E" w:rsidRDefault="00C06E06" w:rsidP="00C06E06">
      <w:pPr>
        <w:rPr>
          <w:lang w:val="es-ES"/>
        </w:rPr>
      </w:pPr>
    </w:p>
    <w:p w:rsidR="00C06E06" w:rsidRPr="005D6C9E" w:rsidRDefault="008C1786" w:rsidP="00FC65E8">
      <w:pPr>
        <w:pStyle w:val="ListParagraph"/>
        <w:numPr>
          <w:ilvl w:val="0"/>
          <w:numId w:val="32"/>
        </w:numPr>
        <w:ind w:left="0" w:firstLine="0"/>
        <w:rPr>
          <w:lang w:val="es-ES"/>
        </w:rPr>
      </w:pPr>
      <w:r w:rsidRPr="005D6C9E">
        <w:rPr>
          <w:lang w:val="es-ES"/>
        </w:rPr>
        <w:t>El </w:t>
      </w:r>
      <w:r w:rsidR="00C06E06" w:rsidRPr="005D6C9E">
        <w:rPr>
          <w:lang w:val="es-ES"/>
        </w:rPr>
        <w:t>9</w:t>
      </w:r>
      <w:r w:rsidRPr="005D6C9E">
        <w:rPr>
          <w:lang w:val="es-ES"/>
        </w:rPr>
        <w:t xml:space="preserve"> de octubre, en Ginebra, la Oficina recibió la visita del Sr. </w:t>
      </w:r>
      <w:r w:rsidR="00C06E06" w:rsidRPr="005D6C9E">
        <w:rPr>
          <w:lang w:val="es-ES"/>
        </w:rPr>
        <w:t xml:space="preserve">Octavian Apostol, Director General </w:t>
      </w:r>
      <w:r w:rsidRPr="005D6C9E">
        <w:rPr>
          <w:lang w:val="es-ES"/>
        </w:rPr>
        <w:t xml:space="preserve">de la </w:t>
      </w:r>
      <w:r w:rsidR="00C06E06" w:rsidRPr="005D6C9E">
        <w:rPr>
          <w:lang w:val="es-ES"/>
        </w:rPr>
        <w:t xml:space="preserve">AGEPI, </w:t>
      </w:r>
      <w:r w:rsidRPr="005D6C9E">
        <w:rPr>
          <w:lang w:val="es-ES"/>
        </w:rPr>
        <w:t>la Sra. </w:t>
      </w:r>
      <w:r w:rsidR="00C06E06" w:rsidRPr="005D6C9E">
        <w:rPr>
          <w:lang w:val="es-ES"/>
        </w:rPr>
        <w:t xml:space="preserve">Svetlana Munteanu, </w:t>
      </w:r>
      <w:r w:rsidRPr="005D6C9E">
        <w:rPr>
          <w:lang w:val="es-ES"/>
        </w:rPr>
        <w:t>Directora</w:t>
      </w:r>
      <w:r w:rsidR="00C06E06" w:rsidRPr="005D6C9E">
        <w:rPr>
          <w:lang w:val="es-ES"/>
        </w:rPr>
        <w:t xml:space="preserve"> General</w:t>
      </w:r>
      <w:r w:rsidRPr="005D6C9E">
        <w:rPr>
          <w:lang w:val="es-ES"/>
        </w:rPr>
        <w:t xml:space="preserve"> Adjunta de la AGEPI, y Su Excelencia el Sr. </w:t>
      </w:r>
      <w:r w:rsidR="00C06E06" w:rsidRPr="005D6C9E">
        <w:rPr>
          <w:lang w:val="es-ES"/>
        </w:rPr>
        <w:t xml:space="preserve">Victor Moraru, </w:t>
      </w:r>
      <w:r w:rsidRPr="005D6C9E">
        <w:rPr>
          <w:lang w:val="es-ES"/>
        </w:rPr>
        <w:t>Embajador y Representante Permanente de la República de</w:t>
      </w:r>
      <w:r w:rsidR="00C06E06" w:rsidRPr="005D6C9E">
        <w:rPr>
          <w:lang w:val="es-ES"/>
        </w:rPr>
        <w:t xml:space="preserve"> Moldova.  </w:t>
      </w:r>
      <w:r w:rsidRPr="005D6C9E">
        <w:rPr>
          <w:lang w:val="es-ES"/>
        </w:rPr>
        <w:t>Acompañó a la Delegación la Sra. </w:t>
      </w:r>
      <w:r w:rsidR="00C06E06" w:rsidRPr="005D6C9E">
        <w:rPr>
          <w:lang w:val="es-ES"/>
        </w:rPr>
        <w:t xml:space="preserve">Virag Halgand, </w:t>
      </w:r>
      <w:r w:rsidRPr="005D6C9E">
        <w:rPr>
          <w:lang w:val="es-ES"/>
        </w:rPr>
        <w:t>Jefa del Departamento para los Países en Transición y Países Desarrollados.  La Oficina informó de su reciente participación en el taller del</w:t>
      </w:r>
      <w:r w:rsidR="00C06E06" w:rsidRPr="005D6C9E">
        <w:rPr>
          <w:lang w:val="es-ES"/>
        </w:rPr>
        <w:t xml:space="preserve"> TAIEX </w:t>
      </w:r>
      <w:r w:rsidRPr="005D6C9E">
        <w:rPr>
          <w:lang w:val="es-ES"/>
        </w:rPr>
        <w:t>sobre la protección de las obtenciones vegetales y la defensa de los derechos de obtentor, llevado a cabo en la República de</w:t>
      </w:r>
      <w:r w:rsidR="00C06E06" w:rsidRPr="005D6C9E">
        <w:rPr>
          <w:lang w:val="es-ES"/>
        </w:rPr>
        <w:t xml:space="preserve"> Moldova (</w:t>
      </w:r>
      <w:r w:rsidRPr="005D6C9E">
        <w:rPr>
          <w:lang w:val="es-ES"/>
        </w:rPr>
        <w:t>véase el párrafo </w:t>
      </w:r>
      <w:r w:rsidR="00C06E06" w:rsidRPr="005D6C9E">
        <w:rPr>
          <w:lang w:val="es-ES"/>
        </w:rPr>
        <w:t>37</w:t>
      </w:r>
      <w:r w:rsidRPr="005D6C9E">
        <w:rPr>
          <w:lang w:val="es-ES"/>
        </w:rPr>
        <w:t>), y expuso la cooperación entre la</w:t>
      </w:r>
      <w:r w:rsidR="00C06E06" w:rsidRPr="005D6C9E">
        <w:rPr>
          <w:lang w:val="es-ES"/>
        </w:rPr>
        <w:t xml:space="preserve"> UPOV </w:t>
      </w:r>
      <w:r w:rsidRPr="005D6C9E">
        <w:rPr>
          <w:lang w:val="es-ES"/>
        </w:rPr>
        <w:t>y la República de</w:t>
      </w:r>
      <w:r w:rsidR="00C06E06" w:rsidRPr="005D6C9E">
        <w:rPr>
          <w:lang w:val="es-ES"/>
        </w:rPr>
        <w:t xml:space="preserve"> Moldova </w:t>
      </w:r>
      <w:r w:rsidRPr="005D6C9E">
        <w:rPr>
          <w:lang w:val="es-ES"/>
        </w:rPr>
        <w:t>en materia de protección de las obtenciones vegetales</w:t>
      </w:r>
      <w:r w:rsidR="00C06E06" w:rsidRPr="005D6C9E">
        <w:rPr>
          <w:lang w:val="es-ES"/>
        </w:rPr>
        <w:t>.</w:t>
      </w:r>
    </w:p>
    <w:p w:rsidR="00C06E06" w:rsidRPr="005D6C9E" w:rsidRDefault="00C06E06" w:rsidP="00C06E06">
      <w:pPr>
        <w:rPr>
          <w:lang w:val="es-ES"/>
        </w:rPr>
      </w:pPr>
    </w:p>
    <w:p w:rsidR="00C06E06" w:rsidRPr="005D6C9E" w:rsidRDefault="0017154D" w:rsidP="00FC65E8">
      <w:pPr>
        <w:pStyle w:val="ListParagraph"/>
        <w:numPr>
          <w:ilvl w:val="0"/>
          <w:numId w:val="32"/>
        </w:numPr>
        <w:ind w:left="0" w:firstLine="0"/>
        <w:rPr>
          <w:lang w:val="es-ES"/>
        </w:rPr>
      </w:pPr>
      <w:r w:rsidRPr="005D6C9E">
        <w:rPr>
          <w:lang w:val="es-ES"/>
        </w:rPr>
        <w:t>El</w:t>
      </w:r>
      <w:r w:rsidR="00C06E06" w:rsidRPr="005D6C9E">
        <w:rPr>
          <w:lang w:val="es-ES"/>
        </w:rPr>
        <w:t xml:space="preserve"> 9</w:t>
      </w:r>
      <w:r w:rsidRPr="005D6C9E">
        <w:rPr>
          <w:lang w:val="es-ES"/>
        </w:rPr>
        <w:t xml:space="preserve"> de octubre, en Ginebra, la Oficina recibió la visita de la Sra. </w:t>
      </w:r>
      <w:r w:rsidR="00C06E06" w:rsidRPr="005D6C9E">
        <w:rPr>
          <w:lang w:val="es-ES"/>
        </w:rPr>
        <w:t xml:space="preserve">Heather Clarke, </w:t>
      </w:r>
      <w:r w:rsidRPr="005D6C9E">
        <w:rPr>
          <w:lang w:val="es-ES"/>
        </w:rPr>
        <w:t>Registradora de la Oficina de Asuntos Empresariales y Propiedad Intelectual de</w:t>
      </w:r>
      <w:r w:rsidR="00C06E06" w:rsidRPr="005D6C9E">
        <w:rPr>
          <w:lang w:val="es-ES"/>
        </w:rPr>
        <w:t xml:space="preserve"> Barbados</w:t>
      </w:r>
      <w:r w:rsidRPr="005D6C9E">
        <w:rPr>
          <w:lang w:val="es-ES"/>
        </w:rPr>
        <w:t>, con quien examinó las novedades que se han producido en su país</w:t>
      </w:r>
      <w:r w:rsidR="00C06E06" w:rsidRPr="005D6C9E">
        <w:rPr>
          <w:lang w:val="es-ES"/>
        </w:rPr>
        <w:t>.</w:t>
      </w:r>
    </w:p>
    <w:p w:rsidR="00C06E06" w:rsidRPr="005D6C9E" w:rsidRDefault="00C06E06" w:rsidP="00C06E06">
      <w:pPr>
        <w:rPr>
          <w:lang w:val="es-ES"/>
        </w:rPr>
      </w:pPr>
    </w:p>
    <w:p w:rsidR="00C06E06" w:rsidRPr="005D6C9E" w:rsidRDefault="00F31054" w:rsidP="00FC65E8">
      <w:pPr>
        <w:pStyle w:val="ListParagraph"/>
        <w:numPr>
          <w:ilvl w:val="0"/>
          <w:numId w:val="32"/>
        </w:numPr>
        <w:ind w:left="0" w:firstLine="0"/>
        <w:rPr>
          <w:lang w:val="es-ES"/>
        </w:rPr>
      </w:pPr>
      <w:r w:rsidRPr="005D6C9E">
        <w:rPr>
          <w:lang w:val="es-ES"/>
        </w:rPr>
        <w:t>El 9 de octubre, en la Oficina de la ONU en Ginebra, la Oficina participó en una conferencia de prensa con periodistas mexicanos durante la</w:t>
      </w:r>
      <w:r w:rsidR="0070737C" w:rsidRPr="005D6C9E">
        <w:rPr>
          <w:lang w:val="es-ES"/>
        </w:rPr>
        <w:t xml:space="preserve"> “</w:t>
      </w:r>
      <w:r w:rsidR="0070737C" w:rsidRPr="005D6C9E">
        <w:rPr>
          <w:i/>
          <w:lang w:val="es-ES"/>
        </w:rPr>
        <w:t>Media tour in Switzerland for Mexican journalists</w:t>
      </w:r>
      <w:r w:rsidR="0070737C" w:rsidRPr="005D6C9E">
        <w:rPr>
          <w:lang w:val="es-ES"/>
        </w:rPr>
        <w:t>” (</w:t>
      </w:r>
      <w:r w:rsidRPr="005D6C9E">
        <w:rPr>
          <w:lang w:val="es-ES"/>
        </w:rPr>
        <w:t>Visita de periodistas mexicanos a los medios de comunicación de Suiza</w:t>
      </w:r>
      <w:r w:rsidR="0070737C" w:rsidRPr="005D6C9E">
        <w:rPr>
          <w:lang w:val="es-ES"/>
        </w:rPr>
        <w:t>)</w:t>
      </w:r>
      <w:r w:rsidRPr="005D6C9E">
        <w:rPr>
          <w:lang w:val="es-ES"/>
        </w:rPr>
        <w:t xml:space="preserve"> organizada por el Departamento Federal de Relaciones Exteriores de Suiza y presentó una ponencia sobre el sistema de protección de las obtenciones vegetales con arreglo al Convenio de la UPOV</w:t>
      </w:r>
      <w:r w:rsidR="00C06E06" w:rsidRPr="005D6C9E">
        <w:rPr>
          <w:lang w:val="es-ES"/>
        </w:rPr>
        <w:t>.</w:t>
      </w:r>
    </w:p>
    <w:p w:rsidR="00C06E06" w:rsidRPr="005D6C9E" w:rsidRDefault="00C06E06" w:rsidP="00C06E06">
      <w:pPr>
        <w:rPr>
          <w:lang w:val="es-ES"/>
        </w:rPr>
      </w:pPr>
    </w:p>
    <w:p w:rsidR="00C06E06" w:rsidRPr="005D6C9E" w:rsidRDefault="00AA3BBA" w:rsidP="00FC65E8">
      <w:pPr>
        <w:pStyle w:val="ListParagraph"/>
        <w:numPr>
          <w:ilvl w:val="0"/>
          <w:numId w:val="32"/>
        </w:numPr>
        <w:ind w:left="0" w:firstLine="0"/>
        <w:rPr>
          <w:lang w:val="es-ES"/>
        </w:rPr>
      </w:pPr>
      <w:r w:rsidRPr="005D6C9E">
        <w:rPr>
          <w:lang w:val="es-ES"/>
        </w:rPr>
        <w:t>Del </w:t>
      </w:r>
      <w:r w:rsidR="00C06E06" w:rsidRPr="005D6C9E">
        <w:rPr>
          <w:lang w:val="es-ES"/>
        </w:rPr>
        <w:t xml:space="preserve">11 </w:t>
      </w:r>
      <w:r w:rsidRPr="005D6C9E">
        <w:rPr>
          <w:lang w:val="es-ES"/>
        </w:rPr>
        <w:t>al </w:t>
      </w:r>
      <w:r w:rsidR="00C06E06" w:rsidRPr="005D6C9E">
        <w:rPr>
          <w:lang w:val="es-ES"/>
        </w:rPr>
        <w:t>13</w:t>
      </w:r>
      <w:r w:rsidRPr="005D6C9E">
        <w:rPr>
          <w:lang w:val="es-ES"/>
        </w:rPr>
        <w:t xml:space="preserve"> de octubre, en Viena (</w:t>
      </w:r>
      <w:r w:rsidR="00C06E06" w:rsidRPr="005D6C9E">
        <w:rPr>
          <w:lang w:val="es-ES"/>
        </w:rPr>
        <w:t>Austria</w:t>
      </w:r>
      <w:r w:rsidRPr="005D6C9E">
        <w:rPr>
          <w:lang w:val="es-ES"/>
        </w:rPr>
        <w:t xml:space="preserve">), la Oficina tomó parte en la </w:t>
      </w:r>
      <w:r w:rsidRPr="005D6C9E">
        <w:rPr>
          <w:snapToGrid w:val="0"/>
          <w:lang w:val="es-ES"/>
        </w:rPr>
        <w:t>Reunión anual</w:t>
      </w:r>
      <w:r w:rsidRPr="005D6C9E">
        <w:rPr>
          <w:lang w:val="es-ES"/>
        </w:rPr>
        <w:t xml:space="preserve"> de la</w:t>
      </w:r>
      <w:r w:rsidR="00C06E06" w:rsidRPr="005D6C9E">
        <w:rPr>
          <w:lang w:val="es-ES"/>
        </w:rPr>
        <w:t xml:space="preserve"> ESA.</w:t>
      </w:r>
    </w:p>
    <w:p w:rsidR="00C06E06" w:rsidRPr="005D6C9E" w:rsidRDefault="00C06E06" w:rsidP="00C06E06">
      <w:pPr>
        <w:rPr>
          <w:lang w:val="es-ES"/>
        </w:rPr>
      </w:pPr>
    </w:p>
    <w:p w:rsidR="00C06E06" w:rsidRPr="005D6C9E" w:rsidRDefault="005105DF" w:rsidP="00FC65E8">
      <w:pPr>
        <w:pStyle w:val="ListParagraph"/>
        <w:numPr>
          <w:ilvl w:val="0"/>
          <w:numId w:val="32"/>
        </w:numPr>
        <w:ind w:left="0" w:firstLine="0"/>
        <w:rPr>
          <w:lang w:val="es-ES"/>
        </w:rPr>
      </w:pPr>
      <w:r w:rsidRPr="005D6C9E">
        <w:rPr>
          <w:lang w:val="es-ES_tradnl"/>
        </w:rPr>
        <w:t xml:space="preserve">Del 12 al 14 de </w:t>
      </w:r>
      <w:r w:rsidR="00AA3BBA" w:rsidRPr="005D6C9E">
        <w:rPr>
          <w:lang w:val="es-ES"/>
        </w:rPr>
        <w:t>octubre</w:t>
      </w:r>
      <w:r w:rsidRPr="005D6C9E">
        <w:rPr>
          <w:lang w:val="es-ES_tradnl"/>
        </w:rPr>
        <w:t>, en Ginebra, la Oficina organizó el curso de formación “Aportación de datos a la base de datos PLUTO</w:t>
      </w:r>
      <w:r w:rsidR="00AA3BBA" w:rsidRPr="005D6C9E">
        <w:rPr>
          <w:lang w:val="es-ES"/>
        </w:rPr>
        <w:t>” en español.  Asistieron al curso participantes de</w:t>
      </w:r>
      <w:r w:rsidR="00C06E06" w:rsidRPr="005D6C9E">
        <w:rPr>
          <w:lang w:val="es-ES"/>
        </w:rPr>
        <w:t xml:space="preserve"> </w:t>
      </w:r>
      <w:r w:rsidR="00AA3BBA" w:rsidRPr="005D6C9E">
        <w:rPr>
          <w:lang w:val="es-ES"/>
        </w:rPr>
        <w:t xml:space="preserve">la </w:t>
      </w:r>
      <w:r w:rsidRPr="005D6C9E">
        <w:rPr>
          <w:lang w:val="es-ES"/>
        </w:rPr>
        <w:t xml:space="preserve">Argentina, Bolivia (Estado Plurinacional de), Chile, Colombia, Costa Rica, </w:t>
      </w:r>
      <w:r w:rsidR="00AA3BBA" w:rsidRPr="005D6C9E">
        <w:rPr>
          <w:lang w:val="es-ES"/>
        </w:rPr>
        <w:t xml:space="preserve">el </w:t>
      </w:r>
      <w:r w:rsidRPr="005D6C9E">
        <w:rPr>
          <w:lang w:val="es-ES"/>
        </w:rPr>
        <w:t xml:space="preserve">Ecuador, México, Nicaragua, Panamá, </w:t>
      </w:r>
      <w:r w:rsidR="00AA3BBA" w:rsidRPr="005D6C9E">
        <w:rPr>
          <w:lang w:val="es-ES"/>
        </w:rPr>
        <w:t xml:space="preserve">el </w:t>
      </w:r>
      <w:r w:rsidRPr="005D6C9E">
        <w:rPr>
          <w:lang w:val="es-ES"/>
        </w:rPr>
        <w:t xml:space="preserve">Paraguay </w:t>
      </w:r>
      <w:r w:rsidR="00AA3BBA" w:rsidRPr="005D6C9E">
        <w:rPr>
          <w:lang w:val="es-ES"/>
        </w:rPr>
        <w:t>y el</w:t>
      </w:r>
      <w:r w:rsidRPr="005D6C9E">
        <w:rPr>
          <w:lang w:val="es-ES"/>
        </w:rPr>
        <w:t xml:space="preserve"> Uruguay</w:t>
      </w:r>
      <w:r w:rsidR="00C06E06" w:rsidRPr="005D6C9E">
        <w:rPr>
          <w:lang w:val="es-ES"/>
        </w:rPr>
        <w:t>.</w:t>
      </w:r>
    </w:p>
    <w:p w:rsidR="00C06E06" w:rsidRPr="005D6C9E" w:rsidRDefault="00C06E06" w:rsidP="00C06E06">
      <w:pPr>
        <w:rPr>
          <w:lang w:val="es-ES"/>
        </w:rPr>
      </w:pPr>
    </w:p>
    <w:p w:rsidR="00C06E06" w:rsidRPr="005D6C9E" w:rsidRDefault="00F75ED7" w:rsidP="00FC65E8">
      <w:pPr>
        <w:pStyle w:val="ListParagraph"/>
        <w:numPr>
          <w:ilvl w:val="0"/>
          <w:numId w:val="32"/>
        </w:numPr>
        <w:ind w:left="0" w:firstLine="0"/>
        <w:rPr>
          <w:lang w:val="es-ES"/>
        </w:rPr>
      </w:pPr>
      <w:r w:rsidRPr="005D6C9E">
        <w:rPr>
          <w:lang w:val="es-ES"/>
        </w:rPr>
        <w:t>El</w:t>
      </w:r>
      <w:r w:rsidR="00C06E06" w:rsidRPr="005D6C9E">
        <w:rPr>
          <w:lang w:val="es-ES"/>
        </w:rPr>
        <w:t xml:space="preserve"> 13</w:t>
      </w:r>
      <w:r w:rsidRPr="005D6C9E">
        <w:rPr>
          <w:lang w:val="es-ES"/>
        </w:rPr>
        <w:t xml:space="preserve"> de octubre, en Ginebra, la Oficina recibió la visita de la Sra. </w:t>
      </w:r>
      <w:r w:rsidR="00C06E06" w:rsidRPr="005D6C9E">
        <w:rPr>
          <w:lang w:val="es-ES"/>
        </w:rPr>
        <w:t>Shahrinah Yusof Khan, Director</w:t>
      </w:r>
      <w:r w:rsidRPr="005D6C9E">
        <w:rPr>
          <w:lang w:val="es-ES"/>
        </w:rPr>
        <w:t>a</w:t>
      </w:r>
      <w:r w:rsidR="00C06E06" w:rsidRPr="005D6C9E">
        <w:rPr>
          <w:lang w:val="es-ES"/>
        </w:rPr>
        <w:t xml:space="preserve"> General </w:t>
      </w:r>
      <w:r w:rsidRPr="005D6C9E">
        <w:rPr>
          <w:lang w:val="es-ES"/>
        </w:rPr>
        <w:t>y Registradora Adjunta de la Oficina de la Propiedad Intelectual de</w:t>
      </w:r>
      <w:r w:rsidR="00C06E06" w:rsidRPr="005D6C9E">
        <w:rPr>
          <w:lang w:val="es-ES"/>
        </w:rPr>
        <w:t xml:space="preserve"> Brunei Darussalam (BruIPO</w:t>
      </w:r>
      <w:r w:rsidRPr="005D6C9E">
        <w:rPr>
          <w:lang w:val="es-ES"/>
        </w:rPr>
        <w:t>), con quien examinó las últimas novedades que se han producido en la</w:t>
      </w:r>
      <w:r w:rsidR="00C06E06" w:rsidRPr="005D6C9E">
        <w:rPr>
          <w:lang w:val="es-ES"/>
        </w:rPr>
        <w:t xml:space="preserve"> UPOV </w:t>
      </w:r>
      <w:r w:rsidRPr="005D6C9E">
        <w:rPr>
          <w:lang w:val="es-ES"/>
        </w:rPr>
        <w:t>y la protección de las obtenciones vegetales en su país</w:t>
      </w:r>
      <w:r w:rsidR="00C06E06" w:rsidRPr="005D6C9E">
        <w:rPr>
          <w:lang w:val="es-ES"/>
        </w:rPr>
        <w:t>.</w:t>
      </w:r>
    </w:p>
    <w:p w:rsidR="00C06E06" w:rsidRPr="005D6C9E" w:rsidRDefault="00C06E06" w:rsidP="00C06E06">
      <w:pPr>
        <w:rPr>
          <w:lang w:val="es-ES"/>
        </w:rPr>
      </w:pPr>
    </w:p>
    <w:p w:rsidR="00C06E06" w:rsidRPr="005D6C9E" w:rsidRDefault="00AA3BBA" w:rsidP="00FC65E8">
      <w:pPr>
        <w:pStyle w:val="ListParagraph"/>
        <w:numPr>
          <w:ilvl w:val="0"/>
          <w:numId w:val="32"/>
        </w:numPr>
        <w:ind w:left="0" w:firstLine="0"/>
        <w:rPr>
          <w:lang w:val="es-ES"/>
        </w:rPr>
      </w:pPr>
      <w:r w:rsidRPr="005D6C9E">
        <w:rPr>
          <w:lang w:val="es-ES"/>
        </w:rPr>
        <w:t>El</w:t>
      </w:r>
      <w:r w:rsidR="00C06E06" w:rsidRPr="005D6C9E">
        <w:rPr>
          <w:lang w:val="es-ES"/>
        </w:rPr>
        <w:t xml:space="preserve"> 15</w:t>
      </w:r>
      <w:r w:rsidRPr="005D6C9E">
        <w:rPr>
          <w:lang w:val="es-ES"/>
        </w:rPr>
        <w:t xml:space="preserve"> de octubre, en la Exposición Universal de Milán (</w:t>
      </w:r>
      <w:r w:rsidR="00F251EE" w:rsidRPr="005D6C9E">
        <w:rPr>
          <w:lang w:val="es-ES"/>
        </w:rPr>
        <w:t>Italia</w:t>
      </w:r>
      <w:r w:rsidRPr="005D6C9E">
        <w:rPr>
          <w:lang w:val="es-ES"/>
        </w:rPr>
        <w:t>), la Oficina dio una conferencia en el seminario internacional de alto nivel sobre “Las semillas, la solución a los problemas actuales y futuros en materia de alimentación”, organizado por el</w:t>
      </w:r>
      <w:r w:rsidR="00C06E06" w:rsidRPr="005D6C9E">
        <w:rPr>
          <w:noProof/>
          <w:lang w:val="es-ES" w:eastAsia="ja-JP"/>
        </w:rPr>
        <w:t xml:space="preserve"> </w:t>
      </w:r>
      <w:r w:rsidR="00C06E06" w:rsidRPr="005D6C9E">
        <w:rPr>
          <w:i/>
          <w:noProof/>
          <w:lang w:val="es-ES" w:eastAsia="ja-JP"/>
        </w:rPr>
        <w:t>Groupement National interprofessionnel des semences et plants</w:t>
      </w:r>
      <w:r w:rsidR="00C06E06" w:rsidRPr="005D6C9E">
        <w:rPr>
          <w:noProof/>
          <w:lang w:val="es-ES" w:eastAsia="ja-JP"/>
        </w:rPr>
        <w:t xml:space="preserve"> (GNIS) </w:t>
      </w:r>
      <w:r w:rsidRPr="005D6C9E">
        <w:rPr>
          <w:lang w:val="es-ES"/>
        </w:rPr>
        <w:t>francés y la</w:t>
      </w:r>
      <w:r w:rsidR="00C06E06" w:rsidRPr="005D6C9E">
        <w:rPr>
          <w:noProof/>
          <w:lang w:val="es-ES" w:eastAsia="ja-JP"/>
        </w:rPr>
        <w:t xml:space="preserve"> FAO.</w:t>
      </w:r>
    </w:p>
    <w:p w:rsidR="00C06E06" w:rsidRPr="005D6C9E" w:rsidRDefault="00C06E06" w:rsidP="00C06E06">
      <w:pPr>
        <w:rPr>
          <w:lang w:val="es-ES"/>
        </w:rPr>
      </w:pPr>
    </w:p>
    <w:p w:rsidR="00C06E06" w:rsidRPr="005D6C9E" w:rsidRDefault="000212A2" w:rsidP="00FC65E8">
      <w:pPr>
        <w:pStyle w:val="ListParagraph"/>
        <w:numPr>
          <w:ilvl w:val="0"/>
          <w:numId w:val="32"/>
        </w:numPr>
        <w:ind w:left="0" w:firstLine="0"/>
        <w:rPr>
          <w:lang w:val="es-ES"/>
        </w:rPr>
      </w:pPr>
      <w:r w:rsidRPr="005D6C9E">
        <w:rPr>
          <w:lang w:val="es-ES_tradnl"/>
        </w:rPr>
        <w:t>El 15 de octubre, en la sede de la OMC en Ginebra, la Oficina asistió a las sesiones pertinentes de la reunión del Consejo de los Aspectos de los Derechos de Propiedad Intelectual relacionados con el Comercio (Consejo de los ADPIC).</w:t>
      </w:r>
    </w:p>
    <w:p w:rsidR="00C06E06" w:rsidRPr="005D6C9E" w:rsidRDefault="00C06E06" w:rsidP="00C06E06">
      <w:pPr>
        <w:rPr>
          <w:lang w:val="es-ES"/>
        </w:rPr>
      </w:pPr>
    </w:p>
    <w:p w:rsidR="00C06E06" w:rsidRPr="005D6C9E" w:rsidRDefault="008878E8" w:rsidP="00FC65E8">
      <w:pPr>
        <w:pStyle w:val="ListParagraph"/>
        <w:numPr>
          <w:ilvl w:val="0"/>
          <w:numId w:val="32"/>
        </w:numPr>
        <w:ind w:left="0" w:firstLine="0"/>
        <w:rPr>
          <w:lang w:val="es-ES"/>
        </w:rPr>
      </w:pPr>
      <w:r w:rsidRPr="005D6C9E">
        <w:rPr>
          <w:lang w:val="es-ES"/>
        </w:rPr>
        <w:t>El</w:t>
      </w:r>
      <w:r w:rsidR="00C06E06" w:rsidRPr="005D6C9E">
        <w:rPr>
          <w:lang w:val="es-ES"/>
        </w:rPr>
        <w:t xml:space="preserve"> 22</w:t>
      </w:r>
      <w:r w:rsidRPr="005D6C9E">
        <w:rPr>
          <w:lang w:val="es-ES"/>
        </w:rPr>
        <w:t xml:space="preserve"> de octubre, en Ginebra, la Oficina recibió la visita de Su Excelencia el Sr.</w:t>
      </w:r>
      <w:r w:rsidR="00C06E06" w:rsidRPr="005D6C9E">
        <w:rPr>
          <w:lang w:val="es-ES"/>
        </w:rPr>
        <w:t xml:space="preserve"> Modest Jonathan Mero, </w:t>
      </w:r>
      <w:r w:rsidRPr="005D6C9E">
        <w:rPr>
          <w:lang w:val="es-ES"/>
        </w:rPr>
        <w:t>Embajador y Representante Permanente de la República Unida de Tanzanía, y el Sr. </w:t>
      </w:r>
      <w:r w:rsidR="00C06E06" w:rsidRPr="005D6C9E">
        <w:rPr>
          <w:lang w:val="es-ES"/>
        </w:rPr>
        <w:t xml:space="preserve">Patrick Ngwediagi, </w:t>
      </w:r>
      <w:r w:rsidRPr="005D6C9E">
        <w:rPr>
          <w:lang w:val="es-ES"/>
        </w:rPr>
        <w:t>Registrador de la Oficina de Derechos de Obtentor de este mismo país, quienes depositaron el instrumento de adhesión al Convenio de la</w:t>
      </w:r>
      <w:r w:rsidR="00C06E06" w:rsidRPr="005D6C9E">
        <w:rPr>
          <w:lang w:val="es-ES"/>
        </w:rPr>
        <w:t xml:space="preserve"> UPOV </w:t>
      </w:r>
      <w:r w:rsidRPr="005D6C9E">
        <w:rPr>
          <w:lang w:val="es-ES"/>
        </w:rPr>
        <w:t>en nombre de la República Unida de Tanzanía, que pasó a ser el septuagésimo cuarto miembro de la Unión el</w:t>
      </w:r>
      <w:r w:rsidR="00C06E06" w:rsidRPr="005D6C9E">
        <w:rPr>
          <w:lang w:val="es-ES"/>
        </w:rPr>
        <w:t xml:space="preserve"> 22</w:t>
      </w:r>
      <w:r w:rsidRPr="005D6C9E">
        <w:rPr>
          <w:lang w:val="es-ES"/>
        </w:rPr>
        <w:t xml:space="preserve"> de noviembre de </w:t>
      </w:r>
      <w:r w:rsidR="00C06E06" w:rsidRPr="005D6C9E">
        <w:rPr>
          <w:lang w:val="es-ES"/>
        </w:rPr>
        <w:t>2015.</w:t>
      </w:r>
    </w:p>
    <w:p w:rsidR="00C06E06" w:rsidRPr="005D6C9E" w:rsidRDefault="00C06E06" w:rsidP="00FC65E8">
      <w:pPr>
        <w:rPr>
          <w:lang w:val="es-ES"/>
        </w:rPr>
      </w:pPr>
    </w:p>
    <w:p w:rsidR="00C06E06" w:rsidRPr="005D6C9E" w:rsidRDefault="00A930AA" w:rsidP="00FC65E8">
      <w:pPr>
        <w:pStyle w:val="ListParagraph"/>
        <w:numPr>
          <w:ilvl w:val="0"/>
          <w:numId w:val="32"/>
        </w:numPr>
        <w:ind w:left="0" w:firstLine="0"/>
        <w:rPr>
          <w:lang w:val="es-ES"/>
        </w:rPr>
      </w:pPr>
      <w:r w:rsidRPr="005D6C9E">
        <w:rPr>
          <w:lang w:val="es-ES"/>
        </w:rPr>
        <w:t>El</w:t>
      </w:r>
      <w:r w:rsidR="00C06E06" w:rsidRPr="005D6C9E">
        <w:rPr>
          <w:lang w:val="es-ES"/>
        </w:rPr>
        <w:t xml:space="preserve"> 27</w:t>
      </w:r>
      <w:r w:rsidRPr="005D6C9E">
        <w:rPr>
          <w:lang w:val="es-ES"/>
        </w:rPr>
        <w:t xml:space="preserve"> de octubre, en Ginebra, al margen de las sesiones de la</w:t>
      </w:r>
      <w:r w:rsidR="00C06E06" w:rsidRPr="005D6C9E">
        <w:rPr>
          <w:lang w:val="es-ES"/>
        </w:rPr>
        <w:t xml:space="preserve"> UPOV</w:t>
      </w:r>
      <w:r w:rsidRPr="005D6C9E">
        <w:rPr>
          <w:lang w:val="es-ES"/>
        </w:rPr>
        <w:t>, la Oficina recibió la visita de la Delegación de los Emiratos Árabes Unidos, para hablar de una eventual actividad en</w:t>
      </w:r>
      <w:r w:rsidR="00C06E06" w:rsidRPr="005D6C9E">
        <w:rPr>
          <w:lang w:val="es-ES"/>
        </w:rPr>
        <w:t xml:space="preserve"> Dubai </w:t>
      </w:r>
      <w:r w:rsidRPr="005D6C9E">
        <w:rPr>
          <w:lang w:val="es-ES"/>
        </w:rPr>
        <w:t>en diciembre de</w:t>
      </w:r>
      <w:r w:rsidR="00C06E06" w:rsidRPr="005D6C9E">
        <w:rPr>
          <w:lang w:val="es-ES"/>
        </w:rPr>
        <w:t xml:space="preserve"> 2015 (</w:t>
      </w:r>
      <w:r w:rsidRPr="005D6C9E">
        <w:rPr>
          <w:lang w:val="es-ES"/>
        </w:rPr>
        <w:t>véase el párrafo </w:t>
      </w:r>
      <w:r w:rsidR="00C06E06" w:rsidRPr="005D6C9E">
        <w:rPr>
          <w:lang w:val="es-ES"/>
        </w:rPr>
        <w:t>73).</w:t>
      </w:r>
    </w:p>
    <w:p w:rsidR="00C06E06" w:rsidRPr="005D6C9E" w:rsidRDefault="00C06E06" w:rsidP="00FC65E8">
      <w:pPr>
        <w:rPr>
          <w:lang w:val="es-ES"/>
        </w:rPr>
      </w:pPr>
    </w:p>
    <w:p w:rsidR="00C06E06" w:rsidRPr="005D6C9E" w:rsidRDefault="001865EE" w:rsidP="00FC65E8">
      <w:pPr>
        <w:pStyle w:val="ListParagraph"/>
        <w:numPr>
          <w:ilvl w:val="0"/>
          <w:numId w:val="32"/>
        </w:numPr>
        <w:ind w:left="0" w:firstLine="0"/>
        <w:rPr>
          <w:lang w:val="es-ES"/>
        </w:rPr>
      </w:pPr>
      <w:r w:rsidRPr="005D6C9E">
        <w:rPr>
          <w:lang w:val="es-ES"/>
        </w:rPr>
        <w:t>El</w:t>
      </w:r>
      <w:r w:rsidR="00C06E06" w:rsidRPr="005D6C9E">
        <w:rPr>
          <w:lang w:val="es-ES"/>
        </w:rPr>
        <w:t xml:space="preserve"> 30</w:t>
      </w:r>
      <w:r w:rsidRPr="005D6C9E">
        <w:rPr>
          <w:lang w:val="es-ES"/>
        </w:rPr>
        <w:t xml:space="preserve"> de octubre, en la sede de la OMPI</w:t>
      </w:r>
      <w:r w:rsidR="00C06E06" w:rsidRPr="005D6C9E">
        <w:rPr>
          <w:lang w:val="es-ES"/>
        </w:rPr>
        <w:t>/UPOV</w:t>
      </w:r>
      <w:r w:rsidRPr="005D6C9E">
        <w:rPr>
          <w:lang w:val="es-ES"/>
        </w:rPr>
        <w:t>, la Oficina presentó una ponencia titulada “Aplicación del Convenio Internacional para la Protección de las Obtenciones Vegetales</w:t>
      </w:r>
      <w:r w:rsidR="00C06E06" w:rsidRPr="005D6C9E">
        <w:rPr>
          <w:lang w:val="es-ES"/>
        </w:rPr>
        <w:t xml:space="preserve"> (UPOV)” </w:t>
      </w:r>
      <w:r w:rsidRPr="005D6C9E">
        <w:rPr>
          <w:lang w:val="es-ES"/>
        </w:rPr>
        <w:t>ante los participantes en la Edición de</w:t>
      </w:r>
      <w:r w:rsidR="00C06E06" w:rsidRPr="005D6C9E">
        <w:rPr>
          <w:lang w:val="es-ES"/>
        </w:rPr>
        <w:t xml:space="preserve"> 2015 </w:t>
      </w:r>
      <w:r w:rsidRPr="005D6C9E">
        <w:rPr>
          <w:lang w:val="es-ES"/>
        </w:rPr>
        <w:t>de la Maestría en Derecho</w:t>
      </w:r>
      <w:r w:rsidR="00C06E06" w:rsidRPr="005D6C9E">
        <w:rPr>
          <w:lang w:val="es-ES"/>
        </w:rPr>
        <w:t xml:space="preserve"> (LL.M</w:t>
      </w:r>
      <w:r w:rsidRPr="005D6C9E">
        <w:rPr>
          <w:lang w:val="es-ES"/>
        </w:rPr>
        <w:t>) de la propiedad intelectual, organizada por la OMPI y la Universidad de Turín en colaboración con el Centro Internacional de Formación (CIF) de la OIT.  Asistieron a la ponencia</w:t>
      </w:r>
      <w:r w:rsidR="00C06E06" w:rsidRPr="005D6C9E">
        <w:rPr>
          <w:lang w:val="es-ES"/>
        </w:rPr>
        <w:t xml:space="preserve"> 38 </w:t>
      </w:r>
      <w:r w:rsidRPr="005D6C9E">
        <w:rPr>
          <w:lang w:val="es-ES"/>
        </w:rPr>
        <w:t>participantes de</w:t>
      </w:r>
      <w:r w:rsidR="00C06E06" w:rsidRPr="005D6C9E">
        <w:rPr>
          <w:lang w:val="es-ES"/>
        </w:rPr>
        <w:t xml:space="preserve"> Albania, </w:t>
      </w:r>
      <w:r w:rsidRPr="005D6C9E">
        <w:rPr>
          <w:lang w:val="es-ES"/>
        </w:rPr>
        <w:t xml:space="preserve">la Arabia Saudita, </w:t>
      </w:r>
      <w:r w:rsidR="00C06E06" w:rsidRPr="005D6C9E">
        <w:rPr>
          <w:lang w:val="es-ES"/>
        </w:rPr>
        <w:t>Australia, Bangladesh, Bolivia (</w:t>
      </w:r>
      <w:r w:rsidRPr="005D6C9E">
        <w:rPr>
          <w:lang w:val="es-ES"/>
        </w:rPr>
        <w:t>Estado Plurinacional de), el Brasil</w:t>
      </w:r>
      <w:r w:rsidR="00C06E06" w:rsidRPr="005D6C9E">
        <w:rPr>
          <w:lang w:val="es-ES"/>
        </w:rPr>
        <w:t>, Bulgaria, Cambo</w:t>
      </w:r>
      <w:r w:rsidRPr="005D6C9E">
        <w:rPr>
          <w:lang w:val="es-ES"/>
        </w:rPr>
        <w:t>y</w:t>
      </w:r>
      <w:r w:rsidR="00C06E06" w:rsidRPr="005D6C9E">
        <w:rPr>
          <w:lang w:val="es-ES"/>
        </w:rPr>
        <w:t xml:space="preserve">a, Chile, China, Colombia, Costa Rica, </w:t>
      </w:r>
      <w:r w:rsidRPr="005D6C9E">
        <w:rPr>
          <w:lang w:val="es-ES"/>
        </w:rPr>
        <w:t xml:space="preserve">el </w:t>
      </w:r>
      <w:r w:rsidR="00C06E06" w:rsidRPr="005D6C9E">
        <w:rPr>
          <w:lang w:val="es-ES"/>
        </w:rPr>
        <w:t>Ecuador,</w:t>
      </w:r>
      <w:r w:rsidRPr="005D6C9E">
        <w:rPr>
          <w:lang w:val="es-ES"/>
        </w:rPr>
        <w:t xml:space="preserve"> los</w:t>
      </w:r>
      <w:r w:rsidR="00C06E06" w:rsidRPr="005D6C9E">
        <w:rPr>
          <w:lang w:val="es-ES"/>
        </w:rPr>
        <w:t xml:space="preserve"> </w:t>
      </w:r>
      <w:r w:rsidRPr="005D6C9E">
        <w:rPr>
          <w:lang w:val="es-ES"/>
        </w:rPr>
        <w:t>Estados Unidos de América, Etiopía, Filipinas</w:t>
      </w:r>
      <w:r w:rsidR="00C06E06" w:rsidRPr="005D6C9E">
        <w:rPr>
          <w:lang w:val="es-ES"/>
        </w:rPr>
        <w:t xml:space="preserve">, Georgia, </w:t>
      </w:r>
      <w:r w:rsidRPr="005D6C9E">
        <w:rPr>
          <w:lang w:val="es-ES"/>
        </w:rPr>
        <w:t>Irán (República Islámica del</w:t>
      </w:r>
      <w:r w:rsidR="00C06E06" w:rsidRPr="005D6C9E">
        <w:rPr>
          <w:lang w:val="es-ES"/>
        </w:rPr>
        <w:t xml:space="preserve">), </w:t>
      </w:r>
      <w:r w:rsidR="00F251EE" w:rsidRPr="005D6C9E">
        <w:rPr>
          <w:lang w:val="es-ES"/>
        </w:rPr>
        <w:t>Italia</w:t>
      </w:r>
      <w:r w:rsidR="00C06E06" w:rsidRPr="005D6C9E">
        <w:rPr>
          <w:lang w:val="es-ES"/>
        </w:rPr>
        <w:t xml:space="preserve">, </w:t>
      </w:r>
      <w:r w:rsidRPr="005D6C9E">
        <w:rPr>
          <w:lang w:val="es-ES"/>
        </w:rPr>
        <w:t>Jordania, Marruecos, México, Omán, la República Árabe Siria</w:t>
      </w:r>
      <w:r w:rsidR="00C06E06" w:rsidRPr="005D6C9E">
        <w:rPr>
          <w:lang w:val="es-ES"/>
        </w:rPr>
        <w:t xml:space="preserve">, Serbia, Sri Lanka, </w:t>
      </w:r>
      <w:r w:rsidRPr="005D6C9E">
        <w:rPr>
          <w:lang w:val="es-ES"/>
        </w:rPr>
        <w:t>Tailandia y Uzbekistán</w:t>
      </w:r>
      <w:r w:rsidR="00C06E06" w:rsidRPr="005D6C9E">
        <w:rPr>
          <w:lang w:val="es-ES"/>
        </w:rPr>
        <w:t>.</w:t>
      </w:r>
    </w:p>
    <w:p w:rsidR="00C06E06" w:rsidRPr="005D6C9E" w:rsidRDefault="00C06E06" w:rsidP="00FC65E8">
      <w:pPr>
        <w:rPr>
          <w:lang w:val="es-ES"/>
        </w:rPr>
      </w:pPr>
    </w:p>
    <w:p w:rsidR="00C06E06" w:rsidRPr="005D6C9E" w:rsidRDefault="00372D5C" w:rsidP="00FC65E8">
      <w:pPr>
        <w:pStyle w:val="ListParagraph"/>
        <w:numPr>
          <w:ilvl w:val="0"/>
          <w:numId w:val="32"/>
        </w:numPr>
        <w:ind w:left="0" w:firstLine="0"/>
        <w:rPr>
          <w:lang w:val="es-ES"/>
        </w:rPr>
      </w:pPr>
      <w:r w:rsidRPr="005D6C9E">
        <w:rPr>
          <w:lang w:val="es-ES"/>
        </w:rPr>
        <w:t>El</w:t>
      </w:r>
      <w:r w:rsidR="00C06E06" w:rsidRPr="005D6C9E">
        <w:rPr>
          <w:lang w:val="es-ES"/>
        </w:rPr>
        <w:t xml:space="preserve"> 30</w:t>
      </w:r>
      <w:r w:rsidRPr="005D6C9E">
        <w:rPr>
          <w:lang w:val="es-ES"/>
        </w:rPr>
        <w:t xml:space="preserve"> de octubre en Ginebra, la Oficina recibió la visita de la Sra. </w:t>
      </w:r>
      <w:r w:rsidR="00C06E06" w:rsidRPr="005D6C9E">
        <w:rPr>
          <w:lang w:val="es-ES"/>
        </w:rPr>
        <w:t xml:space="preserve">Wéré Régine Gazaro, </w:t>
      </w:r>
      <w:r w:rsidRPr="005D6C9E">
        <w:rPr>
          <w:lang w:val="es-ES"/>
        </w:rPr>
        <w:t>Directora de Propiedad</w:t>
      </w:r>
      <w:r w:rsidR="00C06E06" w:rsidRPr="005D6C9E">
        <w:rPr>
          <w:lang w:val="es-ES"/>
        </w:rPr>
        <w:t xml:space="preserve"> Industrial </w:t>
      </w:r>
      <w:r w:rsidRPr="005D6C9E">
        <w:rPr>
          <w:lang w:val="es-ES"/>
        </w:rPr>
        <w:t>de la</w:t>
      </w:r>
      <w:r w:rsidR="00C06E06" w:rsidRPr="005D6C9E">
        <w:rPr>
          <w:lang w:val="es-ES"/>
        </w:rPr>
        <w:t xml:space="preserve"> OAPI, </w:t>
      </w:r>
      <w:r w:rsidRPr="005D6C9E">
        <w:rPr>
          <w:lang w:val="es-ES"/>
        </w:rPr>
        <w:t>con quien examinó las últimas novedades que se han producido en la</w:t>
      </w:r>
      <w:r w:rsidR="00C06E06" w:rsidRPr="005D6C9E">
        <w:rPr>
          <w:lang w:val="es-ES"/>
        </w:rPr>
        <w:t xml:space="preserve"> UPOV </w:t>
      </w:r>
      <w:r w:rsidRPr="005D6C9E">
        <w:rPr>
          <w:lang w:val="es-ES"/>
        </w:rPr>
        <w:t>y en esta organización africana</w:t>
      </w:r>
      <w:r w:rsidR="00C06E06" w:rsidRPr="005D6C9E">
        <w:rPr>
          <w:lang w:val="es-ES"/>
        </w:rPr>
        <w:t>.</w:t>
      </w:r>
    </w:p>
    <w:p w:rsidR="00C06E06" w:rsidRPr="005D6C9E" w:rsidRDefault="00C06E06" w:rsidP="00FC65E8">
      <w:pPr>
        <w:rPr>
          <w:lang w:val="es-ES"/>
        </w:rPr>
      </w:pPr>
    </w:p>
    <w:p w:rsidR="00C06E06" w:rsidRPr="005D6C9E" w:rsidRDefault="001C5EEC" w:rsidP="00FC65E8">
      <w:pPr>
        <w:pStyle w:val="ListParagraph"/>
        <w:numPr>
          <w:ilvl w:val="0"/>
          <w:numId w:val="32"/>
        </w:numPr>
        <w:ind w:left="0" w:firstLine="0"/>
        <w:rPr>
          <w:lang w:val="es-ES"/>
        </w:rPr>
      </w:pPr>
      <w:r w:rsidRPr="005D6C9E">
        <w:rPr>
          <w:lang w:val="es-ES"/>
        </w:rPr>
        <w:t>El 30 de octubre, en Ginebra, la Oficina se reunió con el Sr. Shakeel Bhatti, Secretario del ITPGRFA, con la finalidad de examinar la posibilidad de organizar un “Simposio conjunto del Tratado Internacional sobre Recursos Fitogenéticos para la Alimentación y la Agricultura (ITPGRFA) y el Convenio Internacional para la Protección de las Obtenciones Vegetales (Convenio de la UPOV)” que se celebre en Ginebra el 26 de octubre de </w:t>
      </w:r>
      <w:r w:rsidR="00C06E06" w:rsidRPr="005D6C9E">
        <w:rPr>
          <w:lang w:val="es-ES"/>
        </w:rPr>
        <w:t>2016.</w:t>
      </w:r>
    </w:p>
    <w:p w:rsidR="00C06E06" w:rsidRPr="005D6C9E" w:rsidRDefault="00C06E06" w:rsidP="00FC65E8">
      <w:pPr>
        <w:rPr>
          <w:lang w:val="es-ES"/>
        </w:rPr>
      </w:pPr>
    </w:p>
    <w:p w:rsidR="00C06E06" w:rsidRPr="005D6C9E" w:rsidRDefault="00611D5C" w:rsidP="00FC65E8">
      <w:pPr>
        <w:pStyle w:val="ListParagraph"/>
        <w:numPr>
          <w:ilvl w:val="0"/>
          <w:numId w:val="32"/>
        </w:numPr>
        <w:ind w:left="0" w:firstLine="0"/>
        <w:rPr>
          <w:lang w:val="es-ES"/>
        </w:rPr>
      </w:pPr>
      <w:r w:rsidRPr="005D6C9E">
        <w:rPr>
          <w:lang w:val="es-ES"/>
        </w:rPr>
        <w:t>El</w:t>
      </w:r>
      <w:r w:rsidR="00C06E06" w:rsidRPr="005D6C9E">
        <w:rPr>
          <w:lang w:val="es-ES"/>
        </w:rPr>
        <w:t xml:space="preserve"> 30</w:t>
      </w:r>
      <w:r w:rsidRPr="005D6C9E">
        <w:rPr>
          <w:lang w:val="es-ES"/>
        </w:rPr>
        <w:t xml:space="preserve"> de octubre, en Ginebra, la Oficina participó en una teleconferencia con el Sr. </w:t>
      </w:r>
      <w:r w:rsidR="00C06E06" w:rsidRPr="005D6C9E">
        <w:rPr>
          <w:lang w:val="es-ES"/>
        </w:rPr>
        <w:t>Milan Kondic</w:t>
      </w:r>
      <w:r w:rsidRPr="005D6C9E">
        <w:rPr>
          <w:lang w:val="es-ES"/>
        </w:rPr>
        <w:t xml:space="preserve"> del Banco Mundial para analizar el proyecto</w:t>
      </w:r>
      <w:r w:rsidR="00C06E06" w:rsidRPr="005D6C9E">
        <w:rPr>
          <w:lang w:val="es-ES"/>
        </w:rPr>
        <w:t xml:space="preserve"> Enabling the Business of Agriculture (EBA) </w:t>
      </w:r>
      <w:r w:rsidRPr="005D6C9E">
        <w:rPr>
          <w:lang w:val="es-ES"/>
        </w:rPr>
        <w:t>del Banco Mundial</w:t>
      </w:r>
      <w:r w:rsidR="00C06E06" w:rsidRPr="005D6C9E">
        <w:rPr>
          <w:lang w:val="es-ES"/>
        </w:rPr>
        <w:t>.</w:t>
      </w:r>
    </w:p>
    <w:p w:rsidR="00C06E06" w:rsidRPr="005D6C9E" w:rsidRDefault="00C06E06" w:rsidP="00FC65E8">
      <w:pPr>
        <w:rPr>
          <w:lang w:val="es-ES"/>
        </w:rPr>
      </w:pPr>
    </w:p>
    <w:p w:rsidR="00C06E06" w:rsidRPr="005D6C9E" w:rsidRDefault="00AA3BBA" w:rsidP="00FC65E8">
      <w:pPr>
        <w:pStyle w:val="ListParagraph"/>
        <w:numPr>
          <w:ilvl w:val="0"/>
          <w:numId w:val="32"/>
        </w:numPr>
        <w:ind w:left="0" w:firstLine="0"/>
        <w:rPr>
          <w:lang w:val="es-ES"/>
        </w:rPr>
      </w:pPr>
      <w:r w:rsidRPr="005D6C9E">
        <w:rPr>
          <w:lang w:val="es-ES"/>
        </w:rPr>
        <w:t>Del 3 al 5 de noviembre, en Dakar (Senegal), la Oficina asistió a la “Conferencia ministerial africana de 2015:  La propiedad intelectual para un África emergente”, organizada por la OMPI, en colaboración con la Oficina Japonesa de Patentes</w:t>
      </w:r>
      <w:r w:rsidR="00571AB0" w:rsidRPr="005D6C9E">
        <w:rPr>
          <w:lang w:val="es-ES"/>
        </w:rPr>
        <w:t>,</w:t>
      </w:r>
      <w:r w:rsidRPr="005D6C9E">
        <w:rPr>
          <w:lang w:val="es-ES"/>
        </w:rPr>
        <w:t xml:space="preserve"> que contó con la cooperación de la Unión Africana y el Gobierno del Senegal.  La Oficina ofreció una conferencia sobre la “Promoción del fitomejoramiento en pro la productividad agrícola y la seguridad alimentaria” y participó en una mesa redonda sobre la “Promoción de la investigación y el desarrollo en el ámbito de la alimentación y la agricultura</w:t>
      </w:r>
      <w:r w:rsidR="00C06E06" w:rsidRPr="005D6C9E">
        <w:rPr>
          <w:lang w:val="es-ES"/>
        </w:rPr>
        <w:t>”.</w:t>
      </w:r>
    </w:p>
    <w:p w:rsidR="00C06E06" w:rsidRPr="005D6C9E" w:rsidRDefault="00C06E06" w:rsidP="00FC65E8">
      <w:pPr>
        <w:rPr>
          <w:lang w:val="es-ES"/>
        </w:rPr>
      </w:pPr>
    </w:p>
    <w:p w:rsidR="00C06E06" w:rsidRPr="005D6C9E" w:rsidRDefault="00DC70D7" w:rsidP="00FC65E8">
      <w:pPr>
        <w:pStyle w:val="ListParagraph"/>
        <w:numPr>
          <w:ilvl w:val="0"/>
          <w:numId w:val="32"/>
        </w:numPr>
        <w:ind w:left="0" w:firstLine="0"/>
        <w:rPr>
          <w:lang w:val="es-ES"/>
        </w:rPr>
      </w:pPr>
      <w:r w:rsidRPr="005D6C9E">
        <w:rPr>
          <w:lang w:val="es-ES"/>
        </w:rPr>
        <w:t>El</w:t>
      </w:r>
      <w:r w:rsidR="00C06E06" w:rsidRPr="005D6C9E">
        <w:rPr>
          <w:lang w:val="es-ES"/>
        </w:rPr>
        <w:t xml:space="preserve"> 4</w:t>
      </w:r>
      <w:r w:rsidRPr="005D6C9E">
        <w:rPr>
          <w:lang w:val="es-ES"/>
        </w:rPr>
        <w:t xml:space="preserve"> de noviembre, en Ginebra, la Oficina recibió la visita del Sr. </w:t>
      </w:r>
      <w:r w:rsidR="00C06E06" w:rsidRPr="005D6C9E">
        <w:rPr>
          <w:lang w:val="es-ES"/>
        </w:rPr>
        <w:t xml:space="preserve">Matthew Kenney, </w:t>
      </w:r>
      <w:r w:rsidRPr="005D6C9E">
        <w:rPr>
          <w:lang w:val="es-ES"/>
        </w:rPr>
        <w:t>Profesor de la Universidad de Operaciones Internacionales y Economía de</w:t>
      </w:r>
      <w:r w:rsidR="00C06E06" w:rsidRPr="005D6C9E">
        <w:rPr>
          <w:lang w:val="es-ES"/>
        </w:rPr>
        <w:t xml:space="preserve"> Beijing</w:t>
      </w:r>
      <w:r w:rsidRPr="005D6C9E">
        <w:rPr>
          <w:lang w:val="es-ES"/>
        </w:rPr>
        <w:t xml:space="preserve"> (</w:t>
      </w:r>
      <w:r w:rsidR="00C06E06" w:rsidRPr="005D6C9E">
        <w:rPr>
          <w:lang w:val="es-ES"/>
        </w:rPr>
        <w:t>China</w:t>
      </w:r>
      <w:r w:rsidRPr="005D6C9E">
        <w:rPr>
          <w:lang w:val="es-ES"/>
        </w:rPr>
        <w:t>), a quien facilitó información sobre los derechos de obtentor</w:t>
      </w:r>
      <w:r w:rsidR="00C06E06" w:rsidRPr="005D6C9E">
        <w:rPr>
          <w:lang w:val="es-ES"/>
        </w:rPr>
        <w:t>.</w:t>
      </w:r>
    </w:p>
    <w:p w:rsidR="00C06E06" w:rsidRPr="005D6C9E" w:rsidRDefault="00C06E06" w:rsidP="00FC65E8">
      <w:pPr>
        <w:rPr>
          <w:lang w:val="es-ES"/>
        </w:rPr>
      </w:pPr>
    </w:p>
    <w:p w:rsidR="00C06E06" w:rsidRPr="005D6C9E" w:rsidRDefault="004B1E83" w:rsidP="00FC65E8">
      <w:pPr>
        <w:pStyle w:val="ListParagraph"/>
        <w:numPr>
          <w:ilvl w:val="0"/>
          <w:numId w:val="32"/>
        </w:numPr>
        <w:ind w:left="0" w:firstLine="0"/>
        <w:rPr>
          <w:lang w:val="es-ES"/>
        </w:rPr>
      </w:pPr>
      <w:r w:rsidRPr="005D6C9E">
        <w:rPr>
          <w:lang w:val="es-ES"/>
        </w:rPr>
        <w:t xml:space="preserve">El 9 de noviembre, en Ginebra, la Oficina participó en un debate que tuvo lugar en un seminario de expertos sobre el derecho de los campesinos a las semillas y los derechos de propiedad intelectual, organizado por la Academia de Derecho Internacional Humanitario y Derechos Humanos de Ginebra, con el apoyo del Gobierno de Suiza y en colaboración con </w:t>
      </w:r>
      <w:r w:rsidR="00571AB0" w:rsidRPr="005D6C9E">
        <w:rPr>
          <w:lang w:val="es-ES"/>
        </w:rPr>
        <w:t>Bolivia (</w:t>
      </w:r>
      <w:r w:rsidRPr="005D6C9E">
        <w:rPr>
          <w:lang w:val="es-ES"/>
        </w:rPr>
        <w:t>Estado Plurinacional de</w:t>
      </w:r>
      <w:r w:rsidR="00571AB0" w:rsidRPr="005D6C9E">
        <w:rPr>
          <w:lang w:val="es-ES"/>
        </w:rPr>
        <w:t>)</w:t>
      </w:r>
      <w:r w:rsidR="00C06E06" w:rsidRPr="005D6C9E">
        <w:rPr>
          <w:lang w:val="es-ES"/>
        </w:rPr>
        <w:t>.</w:t>
      </w:r>
    </w:p>
    <w:p w:rsidR="00C06E06" w:rsidRPr="005D6C9E" w:rsidRDefault="00C06E06" w:rsidP="00FC65E8">
      <w:pPr>
        <w:rPr>
          <w:lang w:val="es-ES"/>
        </w:rPr>
      </w:pPr>
    </w:p>
    <w:p w:rsidR="00FC65E8" w:rsidRPr="005D6C9E" w:rsidRDefault="00AA0535" w:rsidP="00C06E06">
      <w:pPr>
        <w:pStyle w:val="ListParagraph"/>
        <w:numPr>
          <w:ilvl w:val="0"/>
          <w:numId w:val="32"/>
        </w:numPr>
        <w:ind w:left="0" w:firstLine="0"/>
        <w:rPr>
          <w:lang w:val="es-ES"/>
        </w:rPr>
      </w:pPr>
      <w:r w:rsidRPr="005D6C9E">
        <w:rPr>
          <w:lang w:val="es-ES"/>
        </w:rPr>
        <w:t>El</w:t>
      </w:r>
      <w:r w:rsidR="00C06E06" w:rsidRPr="005D6C9E">
        <w:rPr>
          <w:lang w:val="es-ES"/>
        </w:rPr>
        <w:t xml:space="preserve"> 10</w:t>
      </w:r>
      <w:r w:rsidRPr="005D6C9E">
        <w:rPr>
          <w:lang w:val="es-ES"/>
        </w:rPr>
        <w:t xml:space="preserve"> de noviembre, en Ginebra, la Oficina recibió la visita del Sr. </w:t>
      </w:r>
      <w:r w:rsidR="00C06E06" w:rsidRPr="005D6C9E">
        <w:rPr>
          <w:lang w:val="es-ES"/>
        </w:rPr>
        <w:t xml:space="preserve">Osman Göktürk, </w:t>
      </w:r>
      <w:r w:rsidRPr="005D6C9E">
        <w:rPr>
          <w:lang w:val="es-ES"/>
        </w:rPr>
        <w:t>Segundo Secretario de la Misión Permanente de</w:t>
      </w:r>
      <w:r w:rsidR="00C06E06" w:rsidRPr="005D6C9E">
        <w:rPr>
          <w:lang w:val="es-ES"/>
        </w:rPr>
        <w:t xml:space="preserve"> </w:t>
      </w:r>
      <w:r w:rsidR="00F251EE" w:rsidRPr="005D6C9E">
        <w:rPr>
          <w:lang w:val="es-ES"/>
        </w:rPr>
        <w:t>Turquía</w:t>
      </w:r>
      <w:r w:rsidR="00C06E06" w:rsidRPr="005D6C9E">
        <w:rPr>
          <w:lang w:val="es-ES"/>
        </w:rPr>
        <w:t xml:space="preserve">, </w:t>
      </w:r>
      <w:r w:rsidRPr="005D6C9E">
        <w:rPr>
          <w:lang w:val="es-ES"/>
        </w:rPr>
        <w:t>con quien analizó las novedades que se han producido en la</w:t>
      </w:r>
      <w:r w:rsidR="00C06E06" w:rsidRPr="005D6C9E">
        <w:rPr>
          <w:lang w:val="es-ES"/>
        </w:rPr>
        <w:t xml:space="preserve"> UPOV </w:t>
      </w:r>
      <w:r w:rsidRPr="005D6C9E">
        <w:rPr>
          <w:lang w:val="es-ES"/>
        </w:rPr>
        <w:t>en relación con un posible sistema internacional de cooperación</w:t>
      </w:r>
      <w:r w:rsidR="00C06E06" w:rsidRPr="005D6C9E">
        <w:rPr>
          <w:lang w:val="es-ES"/>
        </w:rPr>
        <w:t>.</w:t>
      </w:r>
    </w:p>
    <w:p w:rsidR="00FC65E8" w:rsidRPr="005D6C9E" w:rsidRDefault="00FC65E8" w:rsidP="00FC65E8">
      <w:pPr>
        <w:rPr>
          <w:lang w:val="es-ES"/>
        </w:rPr>
      </w:pPr>
    </w:p>
    <w:p w:rsidR="00C06E06" w:rsidRPr="005D6C9E" w:rsidRDefault="000212A2" w:rsidP="00C06E06">
      <w:pPr>
        <w:pStyle w:val="ListParagraph"/>
        <w:numPr>
          <w:ilvl w:val="0"/>
          <w:numId w:val="32"/>
        </w:numPr>
        <w:ind w:left="0" w:firstLine="0"/>
        <w:rPr>
          <w:lang w:val="es-ES"/>
        </w:rPr>
      </w:pPr>
      <w:r w:rsidRPr="005D6C9E">
        <w:rPr>
          <w:lang w:val="es-ES_tradnl"/>
        </w:rPr>
        <w:t xml:space="preserve">Los días 11 y 12 de noviembre, en Alicante (España), la Oficina </w:t>
      </w:r>
      <w:r w:rsidR="00AA3BBA" w:rsidRPr="005D6C9E">
        <w:rPr>
          <w:lang w:val="es-ES"/>
        </w:rPr>
        <w:t>presentó ponencias sobre la UPOV y el Convenio de la UPOV en el “</w:t>
      </w:r>
      <w:r w:rsidRPr="005D6C9E">
        <w:rPr>
          <w:lang w:val="es-ES_tradnl"/>
        </w:rPr>
        <w:t>Módulo intensivo de derechos de obtentor vegetal sobre protección de las obtenciones vegetales</w:t>
      </w:r>
      <w:r w:rsidR="00AA3BBA" w:rsidRPr="005D6C9E">
        <w:rPr>
          <w:lang w:val="es-ES"/>
        </w:rPr>
        <w:t>”, como parte</w:t>
      </w:r>
      <w:r w:rsidRPr="005D6C9E">
        <w:rPr>
          <w:lang w:val="es-ES_tradnl"/>
        </w:rPr>
        <w:t xml:space="preserve"> del Máster en propiedad intelectual (</w:t>
      </w:r>
      <w:r w:rsidRPr="005D6C9E">
        <w:rPr>
          <w:i/>
          <w:lang w:val="es-ES_tradnl"/>
        </w:rPr>
        <w:t>Magister Lvcentinvs</w:t>
      </w:r>
      <w:r w:rsidRPr="005D6C9E">
        <w:rPr>
          <w:lang w:val="es-ES_tradnl"/>
        </w:rPr>
        <w:t>) de la Universidad de Alicante</w:t>
      </w:r>
      <w:r w:rsidR="00C06E06" w:rsidRPr="005D6C9E">
        <w:rPr>
          <w:lang w:val="es-ES"/>
        </w:rPr>
        <w:t>.</w:t>
      </w:r>
    </w:p>
    <w:p w:rsidR="00C06E06" w:rsidRPr="005D6C9E" w:rsidRDefault="00C06E06" w:rsidP="00C06E06">
      <w:pPr>
        <w:rPr>
          <w:lang w:val="es-ES"/>
        </w:rPr>
      </w:pPr>
    </w:p>
    <w:p w:rsidR="00C06E06" w:rsidRPr="005D6C9E" w:rsidRDefault="00AA3BBA" w:rsidP="009C7D79">
      <w:pPr>
        <w:pStyle w:val="ListParagraph"/>
        <w:numPr>
          <w:ilvl w:val="0"/>
          <w:numId w:val="32"/>
        </w:numPr>
        <w:ind w:left="0" w:firstLine="0"/>
        <w:rPr>
          <w:lang w:val="es-ES"/>
        </w:rPr>
      </w:pPr>
      <w:r w:rsidRPr="005D6C9E">
        <w:rPr>
          <w:lang w:val="es-ES"/>
        </w:rPr>
        <w:t>Del</w:t>
      </w:r>
      <w:r w:rsidR="00C06E06" w:rsidRPr="005D6C9E">
        <w:rPr>
          <w:lang w:val="es-ES"/>
        </w:rPr>
        <w:t xml:space="preserve"> 16 </w:t>
      </w:r>
      <w:r w:rsidRPr="005D6C9E">
        <w:rPr>
          <w:lang w:val="es-ES"/>
        </w:rPr>
        <w:t>al</w:t>
      </w:r>
      <w:r w:rsidR="00C06E06" w:rsidRPr="005D6C9E">
        <w:rPr>
          <w:lang w:val="es-ES"/>
        </w:rPr>
        <w:t xml:space="preserve"> 20</w:t>
      </w:r>
      <w:r w:rsidRPr="005D6C9E">
        <w:rPr>
          <w:lang w:val="es-ES"/>
        </w:rPr>
        <w:t xml:space="preserve"> de noviembre, en</w:t>
      </w:r>
      <w:r w:rsidR="00C06E06" w:rsidRPr="005D6C9E">
        <w:rPr>
          <w:lang w:val="es-ES"/>
        </w:rPr>
        <w:t xml:space="preserve"> Santa Cruz de la Sierra</w:t>
      </w:r>
      <w:r w:rsidRPr="005D6C9E">
        <w:rPr>
          <w:lang w:val="es-ES"/>
        </w:rPr>
        <w:t xml:space="preserve"> (</w:t>
      </w:r>
      <w:r w:rsidR="00A619ED" w:rsidRPr="005D6C9E">
        <w:rPr>
          <w:lang w:val="es-ES"/>
        </w:rPr>
        <w:t>Bolivia (</w:t>
      </w:r>
      <w:r w:rsidRPr="005D6C9E">
        <w:rPr>
          <w:lang w:val="es-ES"/>
        </w:rPr>
        <w:t>Estado Plurinacional de)</w:t>
      </w:r>
      <w:r w:rsidR="00A619ED" w:rsidRPr="005D6C9E">
        <w:rPr>
          <w:lang w:val="es-ES"/>
        </w:rPr>
        <w:t>)</w:t>
      </w:r>
      <w:r w:rsidRPr="005D6C9E">
        <w:rPr>
          <w:lang w:val="es-ES"/>
        </w:rPr>
        <w:t>, se impartió, en español, un “Curso de capacitación de formadores para países iberoamericanos sobre la protección de obtenciones vegetales según el Convenio de la</w:t>
      </w:r>
      <w:r w:rsidR="00C06E06" w:rsidRPr="005D6C9E">
        <w:rPr>
          <w:lang w:val="es-ES"/>
        </w:rPr>
        <w:t xml:space="preserve"> UPOV </w:t>
      </w:r>
      <w:r w:rsidRPr="005D6C9E">
        <w:rPr>
          <w:lang w:val="es-ES"/>
        </w:rPr>
        <w:t>y formas complementarias de propiedad intelectual”, organizado por la</w:t>
      </w:r>
      <w:r w:rsidR="00C06E06" w:rsidRPr="005D6C9E">
        <w:rPr>
          <w:lang w:val="es-ES"/>
        </w:rPr>
        <w:t xml:space="preserve"> UPOV</w:t>
      </w:r>
      <w:r w:rsidRPr="005D6C9E">
        <w:rPr>
          <w:lang w:val="es-ES"/>
        </w:rPr>
        <w:t xml:space="preserve"> en colaboración con la</w:t>
      </w:r>
      <w:r w:rsidR="00C06E06" w:rsidRPr="005D6C9E">
        <w:rPr>
          <w:lang w:val="es-ES"/>
        </w:rPr>
        <w:t xml:space="preserve"> AECID, </w:t>
      </w:r>
      <w:r w:rsidRPr="005D6C9E">
        <w:rPr>
          <w:lang w:val="es-ES"/>
        </w:rPr>
        <w:t>la Oficina Española de Variedades Vegetales</w:t>
      </w:r>
      <w:r w:rsidR="00A619ED" w:rsidRPr="005D6C9E">
        <w:rPr>
          <w:lang w:val="es-ES"/>
        </w:rPr>
        <w:t> </w:t>
      </w:r>
      <w:r w:rsidR="00C06E06" w:rsidRPr="005D6C9E">
        <w:rPr>
          <w:lang w:val="es-ES"/>
        </w:rPr>
        <w:t xml:space="preserve">(OEVV), </w:t>
      </w:r>
      <w:r w:rsidRPr="005D6C9E">
        <w:rPr>
          <w:lang w:val="es-ES"/>
        </w:rPr>
        <w:t>la OMPI y la</w:t>
      </w:r>
      <w:r w:rsidR="00C06E06" w:rsidRPr="005D6C9E">
        <w:rPr>
          <w:lang w:val="es-ES"/>
        </w:rPr>
        <w:t xml:space="preserve"> USPTO.</w:t>
      </w:r>
      <w:r w:rsidRPr="005D6C9E">
        <w:rPr>
          <w:lang w:val="es-ES"/>
        </w:rPr>
        <w:t xml:space="preserve">  Asistieron al curso </w:t>
      </w:r>
      <w:r w:rsidR="00C06E06" w:rsidRPr="005D6C9E">
        <w:rPr>
          <w:lang w:val="es-ES"/>
        </w:rPr>
        <w:t xml:space="preserve">22 </w:t>
      </w:r>
      <w:r w:rsidRPr="005D6C9E">
        <w:rPr>
          <w:lang w:val="es-ES"/>
        </w:rPr>
        <w:t>expertos de </w:t>
      </w:r>
      <w:r w:rsidR="00C06E06" w:rsidRPr="005D6C9E">
        <w:rPr>
          <w:lang w:val="es-ES"/>
        </w:rPr>
        <w:t>17</w:t>
      </w:r>
      <w:r w:rsidRPr="005D6C9E">
        <w:rPr>
          <w:lang w:val="es-ES"/>
        </w:rPr>
        <w:t xml:space="preserve"> países latinoamericanos</w:t>
      </w:r>
      <w:r w:rsidR="00C06E06" w:rsidRPr="005D6C9E">
        <w:rPr>
          <w:lang w:val="es-ES"/>
        </w:rPr>
        <w:t>:  Argentina, Bolivia (</w:t>
      </w:r>
      <w:r w:rsidRPr="005D6C9E">
        <w:rPr>
          <w:lang w:val="es-ES"/>
        </w:rPr>
        <w:t>Estado Plurinacional de), Brasil</w:t>
      </w:r>
      <w:r w:rsidR="00C06E06" w:rsidRPr="005D6C9E">
        <w:rPr>
          <w:lang w:val="es-ES"/>
        </w:rPr>
        <w:t>, Chile, Colombia, Costa Rica, Cuba, Ecuador, El Salvador, Guatemala, Honduras, M</w:t>
      </w:r>
      <w:r w:rsidRPr="005D6C9E">
        <w:rPr>
          <w:lang w:val="es-ES"/>
        </w:rPr>
        <w:t>é</w:t>
      </w:r>
      <w:r w:rsidR="00C06E06" w:rsidRPr="005D6C9E">
        <w:rPr>
          <w:lang w:val="es-ES"/>
        </w:rPr>
        <w:t xml:space="preserve">xico, Nicaragua, Paraguay, </w:t>
      </w:r>
      <w:r w:rsidRPr="005D6C9E">
        <w:rPr>
          <w:lang w:val="es-ES"/>
        </w:rPr>
        <w:t>República Dominicana y</w:t>
      </w:r>
      <w:r w:rsidR="00C06E06" w:rsidRPr="005D6C9E">
        <w:rPr>
          <w:lang w:val="es-ES"/>
        </w:rPr>
        <w:t xml:space="preserve"> Uruguay.  </w:t>
      </w:r>
      <w:r w:rsidRPr="005D6C9E">
        <w:rPr>
          <w:lang w:val="es-ES"/>
        </w:rPr>
        <w:t>Pronunciaron conferencias ponentes internacionales procedentes de la</w:t>
      </w:r>
      <w:r w:rsidR="00C06E06" w:rsidRPr="005D6C9E">
        <w:rPr>
          <w:lang w:val="es-ES"/>
        </w:rPr>
        <w:t xml:space="preserve"> Argentina, Bolivia (</w:t>
      </w:r>
      <w:r w:rsidRPr="005D6C9E">
        <w:rPr>
          <w:lang w:val="es-ES"/>
        </w:rPr>
        <w:t>Estado Plurinacional de), el Canadá</w:t>
      </w:r>
      <w:r w:rsidR="00C06E06" w:rsidRPr="005D6C9E">
        <w:rPr>
          <w:lang w:val="es-ES"/>
        </w:rPr>
        <w:t xml:space="preserve">, Chile, </w:t>
      </w:r>
      <w:r w:rsidRPr="005D6C9E">
        <w:rPr>
          <w:lang w:val="es-ES"/>
        </w:rPr>
        <w:t>los Estados Unidos de América, México, la Unión Europea y la</w:t>
      </w:r>
      <w:r w:rsidR="00C06E06" w:rsidRPr="005D6C9E">
        <w:rPr>
          <w:lang w:val="es-ES"/>
        </w:rPr>
        <w:t xml:space="preserve"> UPOV.  </w:t>
      </w:r>
      <w:r w:rsidRPr="005D6C9E">
        <w:rPr>
          <w:lang w:val="es-ES"/>
        </w:rPr>
        <w:t>Antes del inicio del curso de formación, se invitó a los participantes a participar en el curso de la UPOV de enseñanza a distancia DL</w:t>
      </w:r>
      <w:r w:rsidRPr="005D6C9E">
        <w:rPr>
          <w:lang w:val="es-ES"/>
        </w:rPr>
        <w:noBreakHyphen/>
      </w:r>
      <w:r w:rsidR="00C06E06" w:rsidRPr="005D6C9E">
        <w:rPr>
          <w:lang w:val="es-ES"/>
        </w:rPr>
        <w:t>205.</w:t>
      </w:r>
    </w:p>
    <w:p w:rsidR="00C06E06" w:rsidRPr="005D6C9E" w:rsidRDefault="00C06E06" w:rsidP="009C7D79">
      <w:pPr>
        <w:rPr>
          <w:lang w:val="es-ES"/>
        </w:rPr>
      </w:pPr>
    </w:p>
    <w:p w:rsidR="00C06E06" w:rsidRPr="005D6C9E" w:rsidRDefault="00AA3BBA" w:rsidP="009C7D79">
      <w:pPr>
        <w:pStyle w:val="ListParagraph"/>
        <w:numPr>
          <w:ilvl w:val="0"/>
          <w:numId w:val="32"/>
        </w:numPr>
        <w:ind w:left="0" w:firstLine="0"/>
        <w:rPr>
          <w:lang w:val="es-ES"/>
        </w:rPr>
      </w:pPr>
      <w:r w:rsidRPr="005D6C9E">
        <w:rPr>
          <w:lang w:val="es-ES"/>
        </w:rPr>
        <w:t>Desde el</w:t>
      </w:r>
      <w:r w:rsidR="00C06E06" w:rsidRPr="005D6C9E">
        <w:rPr>
          <w:lang w:val="es-ES"/>
        </w:rPr>
        <w:t xml:space="preserve"> 16 </w:t>
      </w:r>
      <w:r w:rsidRPr="005D6C9E">
        <w:rPr>
          <w:lang w:val="es-ES"/>
        </w:rPr>
        <w:t>al</w:t>
      </w:r>
      <w:r w:rsidR="00C06E06" w:rsidRPr="005D6C9E">
        <w:rPr>
          <w:lang w:val="es-ES"/>
        </w:rPr>
        <w:t xml:space="preserve"> 18</w:t>
      </w:r>
      <w:r w:rsidRPr="005D6C9E">
        <w:rPr>
          <w:lang w:val="es-ES"/>
        </w:rPr>
        <w:t xml:space="preserve"> de noviembre, en</w:t>
      </w:r>
      <w:r w:rsidR="00C06E06" w:rsidRPr="005D6C9E">
        <w:rPr>
          <w:lang w:val="es-ES"/>
        </w:rPr>
        <w:t xml:space="preserve"> Lusaka</w:t>
      </w:r>
      <w:r w:rsidRPr="005D6C9E">
        <w:rPr>
          <w:lang w:val="es-ES"/>
        </w:rPr>
        <w:t xml:space="preserve"> (</w:t>
      </w:r>
      <w:r w:rsidR="00C06E06" w:rsidRPr="005D6C9E">
        <w:rPr>
          <w:lang w:val="es-ES"/>
        </w:rPr>
        <w:t>Zambia</w:t>
      </w:r>
      <w:r w:rsidRPr="005D6C9E">
        <w:rPr>
          <w:lang w:val="es-ES"/>
        </w:rPr>
        <w:t>), la Oficina asistió a la trigésima novena sesión del Consejo de Administración de la</w:t>
      </w:r>
      <w:r w:rsidR="00C06E06" w:rsidRPr="005D6C9E">
        <w:rPr>
          <w:lang w:val="es-ES"/>
        </w:rPr>
        <w:t xml:space="preserve"> ARIPO </w:t>
      </w:r>
      <w:r w:rsidRPr="005D6C9E">
        <w:rPr>
          <w:lang w:val="es-ES"/>
        </w:rPr>
        <w:t>y la decimoquinta sesión del Consejo de Ministros de la</w:t>
      </w:r>
      <w:r w:rsidR="00C06E06" w:rsidRPr="005D6C9E">
        <w:rPr>
          <w:lang w:val="es-ES"/>
        </w:rPr>
        <w:t xml:space="preserve"> ARIPO.</w:t>
      </w:r>
    </w:p>
    <w:p w:rsidR="00C06E06" w:rsidRPr="005D6C9E" w:rsidRDefault="00C06E06" w:rsidP="009C7D79">
      <w:pPr>
        <w:rPr>
          <w:lang w:val="es-ES"/>
        </w:rPr>
      </w:pPr>
    </w:p>
    <w:p w:rsidR="00C06E06" w:rsidRPr="005D6C9E" w:rsidRDefault="00AA3BBA" w:rsidP="009C7D79">
      <w:pPr>
        <w:pStyle w:val="ListParagraph"/>
        <w:numPr>
          <w:ilvl w:val="0"/>
          <w:numId w:val="32"/>
        </w:numPr>
        <w:ind w:left="0" w:firstLine="0"/>
        <w:rPr>
          <w:lang w:val="es-ES"/>
        </w:rPr>
      </w:pPr>
      <w:r w:rsidRPr="005D6C9E">
        <w:rPr>
          <w:lang w:val="es-ES"/>
        </w:rPr>
        <w:t>El</w:t>
      </w:r>
      <w:r w:rsidR="00C06E06" w:rsidRPr="005D6C9E">
        <w:rPr>
          <w:lang w:val="es-ES"/>
        </w:rPr>
        <w:t xml:space="preserve"> 18 </w:t>
      </w:r>
      <w:r w:rsidRPr="005D6C9E">
        <w:rPr>
          <w:lang w:val="es-ES"/>
        </w:rPr>
        <w:t>y el</w:t>
      </w:r>
      <w:r w:rsidR="00C06E06" w:rsidRPr="005D6C9E">
        <w:rPr>
          <w:lang w:val="es-ES"/>
        </w:rPr>
        <w:t xml:space="preserve"> 19</w:t>
      </w:r>
      <w:r w:rsidRPr="005D6C9E">
        <w:rPr>
          <w:lang w:val="es-ES"/>
        </w:rPr>
        <w:t xml:space="preserve"> de noviembre, en</w:t>
      </w:r>
      <w:r w:rsidR="00C06E06" w:rsidRPr="005D6C9E">
        <w:rPr>
          <w:lang w:val="es-ES"/>
        </w:rPr>
        <w:t xml:space="preserve"> Goa</w:t>
      </w:r>
      <w:r w:rsidRPr="005D6C9E">
        <w:rPr>
          <w:lang w:val="es-ES"/>
        </w:rPr>
        <w:t xml:space="preserve"> (</w:t>
      </w:r>
      <w:r w:rsidR="00C06E06" w:rsidRPr="005D6C9E">
        <w:rPr>
          <w:lang w:val="es-ES"/>
        </w:rPr>
        <w:t>India</w:t>
      </w:r>
      <w:r w:rsidRPr="005D6C9E">
        <w:rPr>
          <w:lang w:val="es-ES"/>
        </w:rPr>
        <w:t>), la Oficina asistió al Congreso Asiático de Semillas</w:t>
      </w:r>
      <w:r w:rsidR="00C06E06" w:rsidRPr="005D6C9E">
        <w:rPr>
          <w:lang w:val="es-ES"/>
        </w:rPr>
        <w:t xml:space="preserve"> 2015 </w:t>
      </w:r>
      <w:r w:rsidRPr="005D6C9E">
        <w:rPr>
          <w:lang w:val="es-ES"/>
        </w:rPr>
        <w:t>y la vigésima primera asamblea general de la</w:t>
      </w:r>
      <w:r w:rsidR="00C06E06" w:rsidRPr="005D6C9E">
        <w:rPr>
          <w:lang w:val="es-ES"/>
        </w:rPr>
        <w:t xml:space="preserve"> APSA</w:t>
      </w:r>
      <w:r w:rsidRPr="005D6C9E">
        <w:rPr>
          <w:lang w:val="es-ES"/>
        </w:rPr>
        <w:t>, e informó sobre las novedades producidas en el grupo encargado de actividades relativas a los derechos de propiedad intelectual y biodiversidad de la UPOV</w:t>
      </w:r>
      <w:r w:rsidR="00C06E06" w:rsidRPr="005D6C9E">
        <w:rPr>
          <w:lang w:val="es-ES"/>
        </w:rPr>
        <w:t>.</w:t>
      </w:r>
    </w:p>
    <w:p w:rsidR="00C06E06" w:rsidRPr="005D6C9E" w:rsidRDefault="00C06E06" w:rsidP="009C7D79">
      <w:pPr>
        <w:rPr>
          <w:lang w:val="es-ES"/>
        </w:rPr>
      </w:pPr>
    </w:p>
    <w:p w:rsidR="00C06E06" w:rsidRPr="005D6C9E" w:rsidRDefault="00AA3BBA" w:rsidP="009C7D79">
      <w:pPr>
        <w:pStyle w:val="ListParagraph"/>
        <w:numPr>
          <w:ilvl w:val="0"/>
          <w:numId w:val="32"/>
        </w:numPr>
        <w:ind w:left="0" w:firstLine="0"/>
        <w:rPr>
          <w:lang w:val="es-ES"/>
        </w:rPr>
      </w:pPr>
      <w:r w:rsidRPr="005D6C9E">
        <w:rPr>
          <w:lang w:val="es-ES"/>
        </w:rPr>
        <w:t>Del</w:t>
      </w:r>
      <w:r w:rsidR="00C06E06" w:rsidRPr="005D6C9E">
        <w:rPr>
          <w:lang w:val="es-ES"/>
        </w:rPr>
        <w:t xml:space="preserve"> 30 </w:t>
      </w:r>
      <w:r w:rsidRPr="005D6C9E">
        <w:rPr>
          <w:lang w:val="es-ES"/>
        </w:rPr>
        <w:t xml:space="preserve">de noviembre al 3 de diciembre, en </w:t>
      </w:r>
      <w:r w:rsidR="00C06E06" w:rsidRPr="005D6C9E">
        <w:rPr>
          <w:lang w:val="es-ES"/>
        </w:rPr>
        <w:t>Hanoi</w:t>
      </w:r>
      <w:r w:rsidRPr="005D6C9E">
        <w:rPr>
          <w:lang w:val="es-ES"/>
        </w:rPr>
        <w:t xml:space="preserve"> (</w:t>
      </w:r>
      <w:r w:rsidR="00C06E06" w:rsidRPr="005D6C9E">
        <w:rPr>
          <w:lang w:val="es-ES"/>
        </w:rPr>
        <w:t>Viet Nam</w:t>
      </w:r>
      <w:r w:rsidRPr="005D6C9E">
        <w:rPr>
          <w:lang w:val="es-ES"/>
        </w:rPr>
        <w:t>), la Oficina participó en el curso de formación sobre el examen DHE en el tomate, junto con participantes de</w:t>
      </w:r>
      <w:r w:rsidR="00C06E06" w:rsidRPr="005D6C9E">
        <w:rPr>
          <w:lang w:val="es-ES"/>
        </w:rPr>
        <w:t xml:space="preserve"> Viet Nam, </w:t>
      </w:r>
      <w:r w:rsidRPr="005D6C9E">
        <w:rPr>
          <w:lang w:val="es-ES"/>
        </w:rPr>
        <w:t>Camboya y la</w:t>
      </w:r>
      <w:r w:rsidR="00C06E06" w:rsidRPr="005D6C9E">
        <w:rPr>
          <w:lang w:val="es-ES"/>
        </w:rPr>
        <w:t xml:space="preserve"> </w:t>
      </w:r>
      <w:r w:rsidR="00100974" w:rsidRPr="005D6C9E">
        <w:rPr>
          <w:lang w:val="es-ES"/>
        </w:rPr>
        <w:t>República Democrática Popular Lao</w:t>
      </w:r>
      <w:r w:rsidR="00C06E06" w:rsidRPr="005D6C9E">
        <w:rPr>
          <w:lang w:val="es-ES"/>
        </w:rPr>
        <w:t>.</w:t>
      </w:r>
    </w:p>
    <w:p w:rsidR="00C06E06" w:rsidRPr="005D6C9E" w:rsidRDefault="00C06E06" w:rsidP="009C7D79">
      <w:pPr>
        <w:rPr>
          <w:lang w:val="es-ES"/>
        </w:rPr>
      </w:pPr>
    </w:p>
    <w:p w:rsidR="009C7D79" w:rsidRPr="005D6C9E" w:rsidRDefault="00AA3BBA" w:rsidP="00C06E06">
      <w:pPr>
        <w:pStyle w:val="ListParagraph"/>
        <w:numPr>
          <w:ilvl w:val="0"/>
          <w:numId w:val="32"/>
        </w:numPr>
        <w:ind w:left="0" w:firstLine="0"/>
        <w:rPr>
          <w:lang w:val="es-ES"/>
        </w:rPr>
      </w:pPr>
      <w:r w:rsidRPr="005D6C9E">
        <w:rPr>
          <w:lang w:val="es-ES"/>
        </w:rPr>
        <w:t>Del</w:t>
      </w:r>
      <w:r w:rsidR="00C06E06" w:rsidRPr="005D6C9E">
        <w:rPr>
          <w:lang w:val="es-ES"/>
        </w:rPr>
        <w:t xml:space="preserve"> 30 </w:t>
      </w:r>
      <w:r w:rsidRPr="005D6C9E">
        <w:rPr>
          <w:lang w:val="es-ES"/>
        </w:rPr>
        <w:t>de noviembre al</w:t>
      </w:r>
      <w:r w:rsidR="00C06E06" w:rsidRPr="005D6C9E">
        <w:rPr>
          <w:lang w:val="es-ES"/>
        </w:rPr>
        <w:t xml:space="preserve"> 4</w:t>
      </w:r>
      <w:r w:rsidRPr="005D6C9E">
        <w:rPr>
          <w:lang w:val="es-ES"/>
        </w:rPr>
        <w:t xml:space="preserve"> de diciembre, en Ginebra, la</w:t>
      </w:r>
      <w:r w:rsidR="00C06E06" w:rsidRPr="005D6C9E">
        <w:rPr>
          <w:lang w:val="es-ES"/>
        </w:rPr>
        <w:t xml:space="preserve"> UPOV </w:t>
      </w:r>
      <w:r w:rsidRPr="005D6C9E">
        <w:rPr>
          <w:lang w:val="es-ES"/>
        </w:rPr>
        <w:t>organizó, en cooperación con la OMPI y la</w:t>
      </w:r>
      <w:r w:rsidR="00C06E06" w:rsidRPr="005D6C9E">
        <w:rPr>
          <w:lang w:val="es-ES"/>
        </w:rPr>
        <w:t xml:space="preserve"> USPTO</w:t>
      </w:r>
      <w:r w:rsidRPr="005D6C9E">
        <w:rPr>
          <w:lang w:val="es-ES"/>
        </w:rPr>
        <w:t>, un curso de formación de capacitadores sobre la protección de las variedades vegetales en virtud del Convenio de la UPOV en francés.  Asistieron al curso </w:t>
      </w:r>
      <w:r w:rsidR="00C06E06" w:rsidRPr="005D6C9E">
        <w:rPr>
          <w:lang w:val="es-ES"/>
        </w:rPr>
        <w:t>21 participant</w:t>
      </w:r>
      <w:r w:rsidRPr="005D6C9E">
        <w:rPr>
          <w:lang w:val="es-ES"/>
        </w:rPr>
        <w:t>e</w:t>
      </w:r>
      <w:r w:rsidR="00C06E06" w:rsidRPr="005D6C9E">
        <w:rPr>
          <w:lang w:val="es-ES"/>
        </w:rPr>
        <w:t>s</w:t>
      </w:r>
      <w:r w:rsidR="00565480" w:rsidRPr="005D6C9E">
        <w:rPr>
          <w:lang w:val="es-ES"/>
        </w:rPr>
        <w:t xml:space="preserve">:  </w:t>
      </w:r>
      <w:r w:rsidR="00C06E06" w:rsidRPr="005D6C9E">
        <w:rPr>
          <w:lang w:val="es-ES"/>
        </w:rPr>
        <w:t xml:space="preserve">5 </w:t>
      </w:r>
      <w:r w:rsidRPr="005D6C9E">
        <w:rPr>
          <w:lang w:val="es-ES"/>
        </w:rPr>
        <w:t>representantes de la Secretaría de la</w:t>
      </w:r>
      <w:r w:rsidR="00C06E06" w:rsidRPr="005D6C9E">
        <w:rPr>
          <w:lang w:val="es-ES"/>
        </w:rPr>
        <w:t xml:space="preserve"> OAPI, 13 </w:t>
      </w:r>
      <w:r w:rsidRPr="005D6C9E">
        <w:rPr>
          <w:lang w:val="es-ES"/>
        </w:rPr>
        <w:t>coordinadores para la</w:t>
      </w:r>
      <w:r w:rsidR="00C06E06" w:rsidRPr="005D6C9E">
        <w:rPr>
          <w:lang w:val="es-ES"/>
        </w:rPr>
        <w:t xml:space="preserve"> OAPI </w:t>
      </w:r>
      <w:r w:rsidRPr="005D6C9E">
        <w:rPr>
          <w:lang w:val="es-ES"/>
        </w:rPr>
        <w:t>en los Estados miembros de esta organización africana</w:t>
      </w:r>
      <w:r w:rsidR="00C06E06" w:rsidRPr="005D6C9E">
        <w:rPr>
          <w:rFonts w:eastAsia="SimSun"/>
          <w:lang w:val="es-ES" w:eastAsia="zh-CN"/>
        </w:rPr>
        <w:t xml:space="preserve"> (Benin, Burkina Faso, </w:t>
      </w:r>
      <w:r w:rsidRPr="005D6C9E">
        <w:rPr>
          <w:lang w:val="es-ES"/>
        </w:rPr>
        <w:t>Camerún</w:t>
      </w:r>
      <w:r w:rsidR="00C06E06" w:rsidRPr="005D6C9E">
        <w:rPr>
          <w:rFonts w:eastAsia="SimSun"/>
          <w:lang w:val="es-ES" w:eastAsia="zh-CN"/>
        </w:rPr>
        <w:t>, Côte d</w:t>
      </w:r>
      <w:r w:rsidRPr="005D6C9E">
        <w:rPr>
          <w:lang w:val="es-ES"/>
        </w:rPr>
        <w:t>'</w:t>
      </w:r>
      <w:r w:rsidR="00C06E06" w:rsidRPr="005D6C9E">
        <w:rPr>
          <w:rFonts w:eastAsia="SimSun"/>
          <w:lang w:val="es-ES" w:eastAsia="zh-CN"/>
        </w:rPr>
        <w:t>Ivoire, Guinea, Guinea-Bissau, Mal</w:t>
      </w:r>
      <w:r w:rsidRPr="005D6C9E">
        <w:rPr>
          <w:lang w:val="es-ES"/>
        </w:rPr>
        <w:t>í</w:t>
      </w:r>
      <w:r w:rsidR="00C06E06" w:rsidRPr="005D6C9E">
        <w:rPr>
          <w:rFonts w:eastAsia="SimSun"/>
          <w:lang w:val="es-ES" w:eastAsia="zh-CN"/>
        </w:rPr>
        <w:t xml:space="preserve">, Mauritania, </w:t>
      </w:r>
      <w:r w:rsidRPr="005D6C9E">
        <w:rPr>
          <w:lang w:val="es-ES"/>
        </w:rPr>
        <w:t>Níger, República Centroafricana</w:t>
      </w:r>
      <w:r w:rsidR="00C06E06" w:rsidRPr="005D6C9E">
        <w:rPr>
          <w:rFonts w:eastAsia="SimSun"/>
          <w:lang w:val="es-ES" w:eastAsia="zh-CN"/>
        </w:rPr>
        <w:t xml:space="preserve">, Senegal </w:t>
      </w:r>
      <w:r w:rsidRPr="005D6C9E">
        <w:rPr>
          <w:lang w:val="es-ES"/>
        </w:rPr>
        <w:t>y</w:t>
      </w:r>
      <w:r w:rsidR="00C06E06" w:rsidRPr="005D6C9E">
        <w:rPr>
          <w:rFonts w:eastAsia="SimSun"/>
          <w:lang w:val="es-ES" w:eastAsia="zh-CN"/>
        </w:rPr>
        <w:t xml:space="preserve"> Togo), </w:t>
      </w:r>
      <w:r w:rsidRPr="005D6C9E">
        <w:rPr>
          <w:lang w:val="es-ES"/>
        </w:rPr>
        <w:t>dos de</w:t>
      </w:r>
      <w:r w:rsidR="00C06E06" w:rsidRPr="005D6C9E">
        <w:rPr>
          <w:rFonts w:eastAsia="SimSun"/>
          <w:lang w:val="es-ES" w:eastAsia="zh-CN"/>
        </w:rPr>
        <w:t xml:space="preserve"> </w:t>
      </w:r>
      <w:r w:rsidR="00F251EE" w:rsidRPr="005D6C9E">
        <w:rPr>
          <w:rFonts w:eastAsia="SimSun"/>
          <w:lang w:val="es-ES" w:eastAsia="zh-CN"/>
        </w:rPr>
        <w:t>Francia</w:t>
      </w:r>
      <w:r w:rsidR="00C06E06" w:rsidRPr="005D6C9E">
        <w:rPr>
          <w:rFonts w:eastAsia="SimSun"/>
          <w:lang w:val="es-ES" w:eastAsia="zh-CN"/>
        </w:rPr>
        <w:t xml:space="preserve"> </w:t>
      </w:r>
      <w:r w:rsidRPr="005D6C9E">
        <w:rPr>
          <w:lang w:val="es-ES"/>
        </w:rPr>
        <w:t>y uno de los Estados Unidos de América</w:t>
      </w:r>
      <w:r w:rsidR="00C06E06" w:rsidRPr="005D6C9E">
        <w:rPr>
          <w:rFonts w:eastAsia="SimSun"/>
          <w:lang w:val="es-ES" w:eastAsia="zh-CN"/>
        </w:rPr>
        <w:t xml:space="preserve">. </w:t>
      </w:r>
      <w:r w:rsidR="00C06E06" w:rsidRPr="005D6C9E">
        <w:rPr>
          <w:lang w:val="es-ES"/>
        </w:rPr>
        <w:t xml:space="preserve"> </w:t>
      </w:r>
      <w:r w:rsidR="000212A2" w:rsidRPr="005D6C9E">
        <w:rPr>
          <w:lang w:val="es-ES_tradnl"/>
        </w:rPr>
        <w:t xml:space="preserve">Antes del inicio del curso de formación, se invitó a los </w:t>
      </w:r>
      <w:r w:rsidRPr="005D6C9E">
        <w:rPr>
          <w:lang w:val="es-ES"/>
        </w:rPr>
        <w:t>asistentes</w:t>
      </w:r>
      <w:r w:rsidR="000212A2" w:rsidRPr="005D6C9E">
        <w:rPr>
          <w:lang w:val="es-ES_tradnl"/>
        </w:rPr>
        <w:t xml:space="preserve"> a </w:t>
      </w:r>
      <w:r w:rsidRPr="005D6C9E">
        <w:rPr>
          <w:lang w:val="es-ES"/>
        </w:rPr>
        <w:t>participar en el</w:t>
      </w:r>
      <w:r w:rsidR="000212A2" w:rsidRPr="005D6C9E">
        <w:rPr>
          <w:lang w:val="es-ES_tradnl"/>
        </w:rPr>
        <w:t xml:space="preserve"> curso de la UPOV de enseñanza a distancia DL</w:t>
      </w:r>
      <w:r w:rsidRPr="005D6C9E">
        <w:rPr>
          <w:lang w:val="es-ES"/>
        </w:rPr>
        <w:noBreakHyphen/>
      </w:r>
      <w:r w:rsidR="000212A2" w:rsidRPr="005D6C9E">
        <w:rPr>
          <w:lang w:val="es-ES_tradnl"/>
        </w:rPr>
        <w:t>205</w:t>
      </w:r>
      <w:r w:rsidR="00C06E06" w:rsidRPr="005D6C9E">
        <w:rPr>
          <w:lang w:val="es-ES"/>
        </w:rPr>
        <w:t>.</w:t>
      </w:r>
    </w:p>
    <w:p w:rsidR="009C7D79" w:rsidRPr="005D6C9E" w:rsidRDefault="009C7D79" w:rsidP="009C7D79">
      <w:pPr>
        <w:rPr>
          <w:lang w:val="es-ES"/>
        </w:rPr>
      </w:pPr>
    </w:p>
    <w:p w:rsidR="009C7D79" w:rsidRPr="005D6C9E" w:rsidRDefault="000212A2" w:rsidP="00C06E06">
      <w:pPr>
        <w:pStyle w:val="ListParagraph"/>
        <w:numPr>
          <w:ilvl w:val="0"/>
          <w:numId w:val="32"/>
        </w:numPr>
        <w:ind w:left="0" w:firstLine="0"/>
        <w:rPr>
          <w:lang w:val="es-ES"/>
        </w:rPr>
      </w:pPr>
      <w:r w:rsidRPr="005D6C9E">
        <w:rPr>
          <w:lang w:val="es-ES_tradnl"/>
        </w:rPr>
        <w:t>Los días 2 y 3 de diciembre, en Angers (Francia), la Oficina asistió a la decimo</w:t>
      </w:r>
      <w:r w:rsidR="00AA3BBA" w:rsidRPr="005D6C9E">
        <w:rPr>
          <w:lang w:val="es-ES"/>
        </w:rPr>
        <w:t>no</w:t>
      </w:r>
      <w:r w:rsidRPr="005D6C9E">
        <w:rPr>
          <w:lang w:val="es-ES_tradnl"/>
        </w:rPr>
        <w:t>v</w:t>
      </w:r>
      <w:r w:rsidR="00AA3BBA" w:rsidRPr="005D6C9E">
        <w:rPr>
          <w:lang w:val="es-ES"/>
        </w:rPr>
        <w:t>en</w:t>
      </w:r>
      <w:r w:rsidRPr="005D6C9E">
        <w:rPr>
          <w:lang w:val="es-ES_tradnl"/>
        </w:rPr>
        <w:t>a reunión anual de la OCVV con sus oficinas de examen</w:t>
      </w:r>
      <w:r w:rsidR="00C06E06" w:rsidRPr="005D6C9E">
        <w:rPr>
          <w:lang w:val="es-ES"/>
        </w:rPr>
        <w:t>.</w:t>
      </w:r>
    </w:p>
    <w:p w:rsidR="009C7D79" w:rsidRPr="005D6C9E" w:rsidRDefault="009C7D79" w:rsidP="009C7D79">
      <w:pPr>
        <w:rPr>
          <w:lang w:val="es-ES"/>
        </w:rPr>
      </w:pPr>
    </w:p>
    <w:p w:rsidR="00C06E06" w:rsidRPr="005D6C9E" w:rsidRDefault="00AA3BBA" w:rsidP="00C06E06">
      <w:pPr>
        <w:pStyle w:val="ListParagraph"/>
        <w:numPr>
          <w:ilvl w:val="0"/>
          <w:numId w:val="32"/>
        </w:numPr>
        <w:ind w:left="0" w:firstLine="0"/>
        <w:rPr>
          <w:lang w:val="es-ES"/>
        </w:rPr>
      </w:pPr>
      <w:r w:rsidRPr="005D6C9E">
        <w:rPr>
          <w:lang w:val="es-ES"/>
        </w:rPr>
        <w:t>El</w:t>
      </w:r>
      <w:r w:rsidR="00C06E06" w:rsidRPr="005D6C9E">
        <w:rPr>
          <w:lang w:val="es-ES"/>
        </w:rPr>
        <w:t xml:space="preserve"> 5</w:t>
      </w:r>
      <w:r w:rsidRPr="005D6C9E">
        <w:rPr>
          <w:lang w:val="es-ES"/>
        </w:rPr>
        <w:t xml:space="preserve"> de diciembre, en</w:t>
      </w:r>
      <w:r w:rsidR="00C06E06" w:rsidRPr="005D6C9E">
        <w:rPr>
          <w:lang w:val="es-ES"/>
        </w:rPr>
        <w:t xml:space="preserve"> Bandar Seri Begawan</w:t>
      </w:r>
      <w:r w:rsidRPr="005D6C9E">
        <w:rPr>
          <w:lang w:val="es-ES"/>
        </w:rPr>
        <w:t xml:space="preserve"> (</w:t>
      </w:r>
      <w:r w:rsidR="00C06E06" w:rsidRPr="005D6C9E">
        <w:rPr>
          <w:lang w:val="es-ES"/>
        </w:rPr>
        <w:t>Brunei Darussalam</w:t>
      </w:r>
      <w:r w:rsidRPr="005D6C9E">
        <w:rPr>
          <w:lang w:val="es-ES"/>
        </w:rPr>
        <w:t>), la Oficina participó en un Taller sobre las ventajas de la protección de las obtenciones vegetales con arreglo al Convenio de la</w:t>
      </w:r>
      <w:r w:rsidR="00C06E06" w:rsidRPr="005D6C9E">
        <w:rPr>
          <w:lang w:val="es-ES"/>
        </w:rPr>
        <w:t xml:space="preserve"> UPOV.</w:t>
      </w:r>
    </w:p>
    <w:p w:rsidR="00C06E06" w:rsidRPr="005D6C9E" w:rsidRDefault="00C06E06" w:rsidP="00C06E06">
      <w:pPr>
        <w:rPr>
          <w:lang w:val="es-ES"/>
        </w:rPr>
      </w:pPr>
    </w:p>
    <w:p w:rsidR="00C06E06" w:rsidRPr="005D6C9E" w:rsidRDefault="00AA3BBA" w:rsidP="009C7D79">
      <w:pPr>
        <w:pStyle w:val="ListParagraph"/>
        <w:numPr>
          <w:ilvl w:val="0"/>
          <w:numId w:val="32"/>
        </w:numPr>
        <w:ind w:left="0" w:firstLine="0"/>
        <w:rPr>
          <w:lang w:val="es-ES"/>
        </w:rPr>
      </w:pPr>
      <w:r w:rsidRPr="005D6C9E">
        <w:rPr>
          <w:lang w:val="es-ES"/>
        </w:rPr>
        <w:t>El</w:t>
      </w:r>
      <w:r w:rsidR="00C06E06" w:rsidRPr="005D6C9E">
        <w:rPr>
          <w:lang w:val="es-ES"/>
        </w:rPr>
        <w:t xml:space="preserve"> 7 </w:t>
      </w:r>
      <w:r w:rsidRPr="005D6C9E">
        <w:rPr>
          <w:lang w:val="es-ES"/>
        </w:rPr>
        <w:t>y el</w:t>
      </w:r>
      <w:r w:rsidR="00C06E06" w:rsidRPr="005D6C9E">
        <w:rPr>
          <w:lang w:val="es-ES"/>
        </w:rPr>
        <w:t xml:space="preserve"> 8</w:t>
      </w:r>
      <w:r w:rsidRPr="005D6C9E">
        <w:rPr>
          <w:lang w:val="es-ES"/>
        </w:rPr>
        <w:t xml:space="preserve"> de diciembre, en Vientián (</w:t>
      </w:r>
      <w:r w:rsidR="00100974" w:rsidRPr="005D6C9E">
        <w:rPr>
          <w:lang w:val="es-ES"/>
        </w:rPr>
        <w:t>República Democrática Popular Lao</w:t>
      </w:r>
      <w:r w:rsidRPr="005D6C9E">
        <w:rPr>
          <w:lang w:val="es-ES"/>
        </w:rPr>
        <w:t>), la Oficina participó en un taller de sensibilización sobre la protección de las variedades vegetales en virtud del Convenio de la</w:t>
      </w:r>
      <w:r w:rsidR="00C06E06" w:rsidRPr="005D6C9E">
        <w:rPr>
          <w:lang w:val="es-ES"/>
        </w:rPr>
        <w:t xml:space="preserve"> UPOV.</w:t>
      </w:r>
    </w:p>
    <w:p w:rsidR="00C06E06" w:rsidRPr="005D6C9E" w:rsidRDefault="00C06E06" w:rsidP="009C7D79">
      <w:pPr>
        <w:rPr>
          <w:lang w:val="es-ES"/>
        </w:rPr>
      </w:pPr>
    </w:p>
    <w:p w:rsidR="00C06E06" w:rsidRPr="005D6C9E" w:rsidRDefault="00AA3BBA" w:rsidP="009C7D79">
      <w:pPr>
        <w:pStyle w:val="ListParagraph"/>
        <w:numPr>
          <w:ilvl w:val="0"/>
          <w:numId w:val="32"/>
        </w:numPr>
        <w:ind w:left="0" w:firstLine="0"/>
        <w:rPr>
          <w:lang w:val="es-ES"/>
        </w:rPr>
      </w:pPr>
      <w:r w:rsidRPr="005D6C9E">
        <w:rPr>
          <w:lang w:val="es-ES"/>
        </w:rPr>
        <w:t>El</w:t>
      </w:r>
      <w:r w:rsidR="00C06E06" w:rsidRPr="005D6C9E">
        <w:rPr>
          <w:lang w:val="es-ES"/>
        </w:rPr>
        <w:t xml:space="preserve"> 8</w:t>
      </w:r>
      <w:r w:rsidRPr="005D6C9E">
        <w:rPr>
          <w:lang w:val="es-ES"/>
        </w:rPr>
        <w:t xml:space="preserve"> de diciembre, en</w:t>
      </w:r>
      <w:r w:rsidR="00C06E06" w:rsidRPr="005D6C9E">
        <w:rPr>
          <w:lang w:val="es-ES"/>
        </w:rPr>
        <w:t xml:space="preserve"> Bonn</w:t>
      </w:r>
      <w:r w:rsidRPr="005D6C9E">
        <w:rPr>
          <w:lang w:val="es-ES"/>
        </w:rPr>
        <w:t xml:space="preserve"> (Alemania), la Oficina asistió a un debate de expertos sobre “Las semillas y la agricultura sostenible” organizado por la Agencia Alemana para la Cooperación Internacional</w:t>
      </w:r>
      <w:r w:rsidR="00C06E06" w:rsidRPr="005D6C9E">
        <w:rPr>
          <w:lang w:val="es-ES"/>
        </w:rPr>
        <w:t xml:space="preserve"> (GIZ).</w:t>
      </w:r>
    </w:p>
    <w:p w:rsidR="00C06E06" w:rsidRPr="005D6C9E" w:rsidRDefault="00C06E06" w:rsidP="009C7D79">
      <w:pPr>
        <w:rPr>
          <w:lang w:val="es-ES"/>
        </w:rPr>
      </w:pPr>
    </w:p>
    <w:p w:rsidR="00C06E06" w:rsidRPr="005D6C9E" w:rsidRDefault="00AA3BBA" w:rsidP="009C7D79">
      <w:pPr>
        <w:pStyle w:val="ListParagraph"/>
        <w:numPr>
          <w:ilvl w:val="0"/>
          <w:numId w:val="32"/>
        </w:numPr>
        <w:ind w:left="0" w:firstLine="0"/>
        <w:rPr>
          <w:lang w:val="es-ES"/>
        </w:rPr>
      </w:pPr>
      <w:r w:rsidRPr="005D6C9E">
        <w:rPr>
          <w:lang w:val="es-ES"/>
        </w:rPr>
        <w:t>El 10 de diciembre, en Phnom Penh (Camboya), la Oficina participó en un Seminario de sensibilización en materia de protección de las variedades vegetales en virtud del Convenio de la UPOV dirigido a funcionarios de alto rango.</w:t>
      </w:r>
    </w:p>
    <w:p w:rsidR="00C06E06" w:rsidRPr="005D6C9E" w:rsidRDefault="00C06E06" w:rsidP="009C7D79">
      <w:pPr>
        <w:rPr>
          <w:lang w:val="es-ES"/>
        </w:rPr>
      </w:pPr>
    </w:p>
    <w:p w:rsidR="00C06E06" w:rsidRPr="005D6C9E" w:rsidRDefault="00AA3BBA" w:rsidP="009C7D79">
      <w:pPr>
        <w:pStyle w:val="ListParagraph"/>
        <w:numPr>
          <w:ilvl w:val="0"/>
          <w:numId w:val="32"/>
        </w:numPr>
        <w:ind w:left="0" w:firstLine="0"/>
        <w:rPr>
          <w:lang w:val="es-ES"/>
        </w:rPr>
      </w:pPr>
      <w:r w:rsidRPr="005D6C9E">
        <w:rPr>
          <w:lang w:val="es-ES"/>
        </w:rPr>
        <w:t>El </w:t>
      </w:r>
      <w:r w:rsidR="00C06E06" w:rsidRPr="005D6C9E">
        <w:rPr>
          <w:lang w:val="es-ES"/>
        </w:rPr>
        <w:t>14</w:t>
      </w:r>
      <w:r w:rsidRPr="005D6C9E">
        <w:rPr>
          <w:lang w:val="es-ES"/>
        </w:rPr>
        <w:t xml:space="preserve"> de diciembre, en</w:t>
      </w:r>
      <w:r w:rsidR="00C06E06" w:rsidRPr="005D6C9E">
        <w:rPr>
          <w:lang w:val="es-ES"/>
        </w:rPr>
        <w:t xml:space="preserve"> Dubai</w:t>
      </w:r>
      <w:r w:rsidRPr="005D6C9E">
        <w:rPr>
          <w:lang w:val="es-ES"/>
        </w:rPr>
        <w:t xml:space="preserve"> (Emiratos Árabes Unidos), la Oficina participó en consultas relativas a la protección de las obtenciones vegetales y la condición de miembro de la</w:t>
      </w:r>
      <w:r w:rsidR="00C06E06" w:rsidRPr="005D6C9E">
        <w:rPr>
          <w:lang w:val="es-ES"/>
        </w:rPr>
        <w:t xml:space="preserve"> UPOV.</w:t>
      </w:r>
    </w:p>
    <w:p w:rsidR="00C06E06" w:rsidRPr="005D6C9E" w:rsidRDefault="00C06E06" w:rsidP="009C7D79">
      <w:pPr>
        <w:rPr>
          <w:lang w:val="es-ES"/>
        </w:rPr>
      </w:pPr>
    </w:p>
    <w:p w:rsidR="00C06E06" w:rsidRPr="005D6C9E" w:rsidRDefault="00F85A08" w:rsidP="009C7D79">
      <w:pPr>
        <w:pStyle w:val="ListParagraph"/>
        <w:numPr>
          <w:ilvl w:val="0"/>
          <w:numId w:val="32"/>
        </w:numPr>
        <w:ind w:left="0" w:firstLine="0"/>
        <w:rPr>
          <w:lang w:val="es-ES"/>
        </w:rPr>
      </w:pPr>
      <w:r w:rsidRPr="005D6C9E">
        <w:rPr>
          <w:lang w:val="es-ES"/>
        </w:rPr>
        <w:t>Del 15 al 17 de diciembre, también en Dubai, la Oficina participó en un “Taller sobre el Tratado Internacional sobre Recursos Fitogenéticos para la Alimentación y la Agricultura y la preparación para la adhesión al Convenio Internacional para la Protección de las Obtenciones Vegetales”, organizado por el Ministerio de Medio Ambiente y Recursos Hídricos de los Emiratos Árabes Unidos, junto con el ITPGRFA, la</w:t>
      </w:r>
      <w:r w:rsidR="00F82D64" w:rsidRPr="005D6C9E">
        <w:rPr>
          <w:lang w:val="es-ES"/>
        </w:rPr>
        <w:t> </w:t>
      </w:r>
      <w:r w:rsidRPr="005D6C9E">
        <w:rPr>
          <w:lang w:val="es-ES"/>
        </w:rPr>
        <w:t>UPOV, el ICARDA y el</w:t>
      </w:r>
      <w:r w:rsidR="00C06E06" w:rsidRPr="005D6C9E">
        <w:rPr>
          <w:lang w:val="es-ES"/>
        </w:rPr>
        <w:t xml:space="preserve"> ICBA.</w:t>
      </w:r>
    </w:p>
    <w:p w:rsidR="00C06E06" w:rsidRPr="005D6C9E" w:rsidRDefault="00C06E06" w:rsidP="00C06E06">
      <w:pPr>
        <w:rPr>
          <w:lang w:val="es-ES"/>
        </w:rPr>
      </w:pPr>
    </w:p>
    <w:p w:rsidR="00C06E06" w:rsidRPr="005D6C9E" w:rsidRDefault="00126E6C" w:rsidP="009C7D79">
      <w:pPr>
        <w:pStyle w:val="ListParagraph"/>
        <w:numPr>
          <w:ilvl w:val="0"/>
          <w:numId w:val="32"/>
        </w:numPr>
        <w:ind w:left="0" w:firstLine="0"/>
        <w:rPr>
          <w:lang w:val="es-ES"/>
        </w:rPr>
      </w:pPr>
      <w:r w:rsidRPr="005D6C9E">
        <w:rPr>
          <w:lang w:val="es-ES"/>
        </w:rPr>
        <w:t>El</w:t>
      </w:r>
      <w:r w:rsidR="00C06E06" w:rsidRPr="005D6C9E">
        <w:rPr>
          <w:lang w:val="es-ES"/>
        </w:rPr>
        <w:t xml:space="preserve"> 17</w:t>
      </w:r>
      <w:r w:rsidRPr="005D6C9E">
        <w:rPr>
          <w:lang w:val="es-ES"/>
        </w:rPr>
        <w:t xml:space="preserve"> de diciembre, en Ginebra, la Oficina participó en una reunión por</w:t>
      </w:r>
      <w:r w:rsidR="00C06E06" w:rsidRPr="005D6C9E">
        <w:rPr>
          <w:lang w:val="es-ES"/>
        </w:rPr>
        <w:t xml:space="preserve"> Internet </w:t>
      </w:r>
      <w:r w:rsidRPr="005D6C9E">
        <w:rPr>
          <w:lang w:val="es-ES"/>
        </w:rPr>
        <w:t>con representantes de la</w:t>
      </w:r>
      <w:r w:rsidR="00C06E06" w:rsidRPr="005D6C9E">
        <w:rPr>
          <w:lang w:val="es-ES"/>
        </w:rPr>
        <w:t xml:space="preserve"> CIOPORA, </w:t>
      </w:r>
      <w:r w:rsidR="00C06E06" w:rsidRPr="005D6C9E">
        <w:rPr>
          <w:i/>
          <w:lang w:val="es-ES"/>
        </w:rPr>
        <w:t>CropLife International</w:t>
      </w:r>
      <w:r w:rsidR="00C06E06" w:rsidRPr="005D6C9E">
        <w:rPr>
          <w:lang w:val="es-ES"/>
        </w:rPr>
        <w:t xml:space="preserve"> </w:t>
      </w:r>
      <w:r w:rsidRPr="005D6C9E">
        <w:rPr>
          <w:lang w:val="es-ES"/>
        </w:rPr>
        <w:t>y la </w:t>
      </w:r>
      <w:r w:rsidR="00C06E06" w:rsidRPr="005D6C9E">
        <w:rPr>
          <w:lang w:val="es-ES"/>
        </w:rPr>
        <w:t xml:space="preserve">ISF </w:t>
      </w:r>
      <w:r w:rsidRPr="005D6C9E">
        <w:rPr>
          <w:lang w:val="es-ES"/>
        </w:rPr>
        <w:t>para analizar sus propuestas sobre un posible sistema internacional de cooperación</w:t>
      </w:r>
      <w:r w:rsidR="00C06E06" w:rsidRPr="005D6C9E">
        <w:rPr>
          <w:lang w:val="es-ES"/>
        </w:rPr>
        <w:t>.</w:t>
      </w:r>
    </w:p>
    <w:p w:rsidR="00C06E06" w:rsidRPr="005D6C9E" w:rsidRDefault="000212A2" w:rsidP="00334142">
      <w:pPr>
        <w:pStyle w:val="Heading2"/>
      </w:pPr>
      <w:bookmarkStart w:id="17" w:name="_Toc367779772"/>
      <w:bookmarkStart w:id="18" w:name="_Toc465101894"/>
      <w:r w:rsidRPr="005D6C9E">
        <w:t>Cursos de enseñanza a distancia</w:t>
      </w:r>
      <w:bookmarkEnd w:id="17"/>
      <w:bookmarkEnd w:id="18"/>
    </w:p>
    <w:p w:rsidR="00C06E06" w:rsidRPr="005D6C9E" w:rsidRDefault="00C06E06" w:rsidP="00C06E06">
      <w:pPr>
        <w:keepNext/>
        <w:rPr>
          <w:szCs w:val="24"/>
          <w:lang w:val="es-ES"/>
        </w:rPr>
      </w:pPr>
    </w:p>
    <w:p w:rsidR="000212A2" w:rsidRPr="005D6C9E" w:rsidRDefault="000212A2" w:rsidP="009C7D79">
      <w:pPr>
        <w:pStyle w:val="ListParagraph"/>
        <w:numPr>
          <w:ilvl w:val="0"/>
          <w:numId w:val="32"/>
        </w:numPr>
        <w:ind w:left="0" w:firstLine="0"/>
        <w:rPr>
          <w:rFonts w:cs="Arial"/>
          <w:lang w:val="es-ES"/>
        </w:rPr>
      </w:pPr>
      <w:r w:rsidRPr="005D6C9E">
        <w:rPr>
          <w:lang w:val="es-ES_tradnl"/>
        </w:rPr>
        <w:t>Se impartió una sesión del curso de la UPOV de enseñanza a distancia DL</w:t>
      </w:r>
      <w:r w:rsidR="00B61442" w:rsidRPr="005D6C9E">
        <w:rPr>
          <w:lang w:val="es-ES"/>
        </w:rPr>
        <w:noBreakHyphen/>
      </w:r>
      <w:r w:rsidRPr="005D6C9E">
        <w:rPr>
          <w:lang w:val="es-ES_tradnl"/>
        </w:rPr>
        <w:t xml:space="preserve">305A “Administración de los derechos de obtentor” (parte </w:t>
      </w:r>
      <w:r w:rsidR="00B61442" w:rsidRPr="005D6C9E">
        <w:rPr>
          <w:lang w:val="es-ES"/>
        </w:rPr>
        <w:t>A</w:t>
      </w:r>
      <w:r w:rsidRPr="005D6C9E">
        <w:rPr>
          <w:lang w:val="es-ES_tradnl"/>
        </w:rPr>
        <w:t xml:space="preserve"> del curso DL</w:t>
      </w:r>
      <w:r w:rsidR="00B61442" w:rsidRPr="005D6C9E">
        <w:rPr>
          <w:lang w:val="es-ES"/>
        </w:rPr>
        <w:noBreakHyphen/>
      </w:r>
      <w:r w:rsidRPr="005D6C9E">
        <w:rPr>
          <w:lang w:val="es-ES_tradnl"/>
        </w:rPr>
        <w:t>305) en español, francés e inglés, del 16 de febrero al 22 de marzo de 2015.</w:t>
      </w:r>
    </w:p>
    <w:p w:rsidR="000212A2" w:rsidRPr="005D6C9E" w:rsidRDefault="000212A2" w:rsidP="000212A2">
      <w:pPr>
        <w:rPr>
          <w:rFonts w:cs="Arial"/>
          <w:lang w:val="es-ES"/>
        </w:rPr>
      </w:pPr>
    </w:p>
    <w:p w:rsidR="000212A2" w:rsidRPr="005D6C9E" w:rsidRDefault="000212A2" w:rsidP="009C7D79">
      <w:pPr>
        <w:pStyle w:val="ListParagraph"/>
        <w:numPr>
          <w:ilvl w:val="0"/>
          <w:numId w:val="32"/>
        </w:numPr>
        <w:ind w:left="0" w:firstLine="0"/>
        <w:rPr>
          <w:rFonts w:cs="Arial"/>
          <w:lang w:val="es-ES"/>
        </w:rPr>
      </w:pPr>
      <w:r w:rsidRPr="005D6C9E">
        <w:rPr>
          <w:lang w:val="es-ES_tradnl"/>
        </w:rPr>
        <w:t>Del 20 de abril al 24 de mayo de 2015, tuvieron lugar una sesión del curso de la UPOV de enseñanza a distancia DL</w:t>
      </w:r>
      <w:r w:rsidR="00B61442" w:rsidRPr="005D6C9E">
        <w:rPr>
          <w:lang w:val="es-ES"/>
        </w:rPr>
        <w:noBreakHyphen/>
      </w:r>
      <w:r w:rsidRPr="005D6C9E">
        <w:rPr>
          <w:lang w:val="es-ES_tradnl"/>
        </w:rPr>
        <w:t>305 “Examen de solicitudes de derechos de obtentor” (DL</w:t>
      </w:r>
      <w:r w:rsidR="00B61442" w:rsidRPr="005D6C9E">
        <w:rPr>
          <w:lang w:val="es-ES"/>
        </w:rPr>
        <w:noBreakHyphen/>
      </w:r>
      <w:r w:rsidRPr="005D6C9E">
        <w:rPr>
          <w:lang w:val="es-ES_tradnl"/>
        </w:rPr>
        <w:t xml:space="preserve">305A y </w:t>
      </w:r>
      <w:r w:rsidR="00B61442" w:rsidRPr="005D6C9E">
        <w:rPr>
          <w:lang w:val="es-ES"/>
        </w:rPr>
        <w:t>DL</w:t>
      </w:r>
      <w:r w:rsidR="00B61442" w:rsidRPr="005D6C9E">
        <w:rPr>
          <w:lang w:val="es-ES"/>
        </w:rPr>
        <w:noBreakHyphen/>
        <w:t>305B</w:t>
      </w:r>
      <w:r w:rsidRPr="005D6C9E">
        <w:rPr>
          <w:lang w:val="es-ES_tradnl"/>
        </w:rPr>
        <w:t xml:space="preserve"> en un solo curso) y una sesión del curso de la UPOV de enseñanza a distancia DL</w:t>
      </w:r>
      <w:r w:rsidR="00B61442" w:rsidRPr="005D6C9E">
        <w:rPr>
          <w:lang w:val="es-ES"/>
        </w:rPr>
        <w:noBreakHyphen/>
      </w:r>
      <w:r w:rsidRPr="005D6C9E">
        <w:rPr>
          <w:lang w:val="es-ES_tradnl"/>
        </w:rPr>
        <w:t>305B “Examen DHE” (parte B del curso</w:t>
      </w:r>
      <w:r w:rsidR="007F5FC2" w:rsidRPr="005D6C9E">
        <w:rPr>
          <w:lang w:val="es-ES_tradnl"/>
        </w:rPr>
        <w:t> </w:t>
      </w:r>
      <w:r w:rsidRPr="005D6C9E">
        <w:rPr>
          <w:lang w:val="es-ES_tradnl"/>
        </w:rPr>
        <w:t>DL</w:t>
      </w:r>
      <w:r w:rsidR="00B61442" w:rsidRPr="005D6C9E">
        <w:rPr>
          <w:lang w:val="es-ES"/>
        </w:rPr>
        <w:noBreakHyphen/>
      </w:r>
      <w:r w:rsidRPr="005D6C9E">
        <w:rPr>
          <w:lang w:val="es-ES_tradnl"/>
        </w:rPr>
        <w:t>305) en español, francés e inglés.</w:t>
      </w:r>
    </w:p>
    <w:p w:rsidR="000212A2" w:rsidRPr="005D6C9E" w:rsidRDefault="000212A2" w:rsidP="000212A2">
      <w:pPr>
        <w:rPr>
          <w:rFonts w:cs="Arial"/>
          <w:lang w:val="es-ES"/>
        </w:rPr>
      </w:pPr>
    </w:p>
    <w:p w:rsidR="00C06E06" w:rsidRPr="005D6C9E" w:rsidRDefault="000212A2" w:rsidP="009C7D79">
      <w:pPr>
        <w:pStyle w:val="ListParagraph"/>
        <w:numPr>
          <w:ilvl w:val="0"/>
          <w:numId w:val="32"/>
        </w:numPr>
        <w:ind w:left="0" w:firstLine="0"/>
        <w:rPr>
          <w:rFonts w:cs="Arial"/>
          <w:lang w:val="es-ES"/>
        </w:rPr>
      </w:pPr>
      <w:r w:rsidRPr="005D6C9E">
        <w:rPr>
          <w:rFonts w:cs="Arial"/>
          <w:lang w:val="es-ES_tradnl"/>
        </w:rPr>
        <w:t xml:space="preserve">Del 10 de </w:t>
      </w:r>
      <w:r w:rsidR="00BE2174" w:rsidRPr="005D6C9E">
        <w:rPr>
          <w:lang w:val="es-ES"/>
        </w:rPr>
        <w:t>octubre</w:t>
      </w:r>
      <w:r w:rsidRPr="005D6C9E">
        <w:rPr>
          <w:rFonts w:cs="Arial"/>
          <w:lang w:val="es-ES_tradnl"/>
        </w:rPr>
        <w:t xml:space="preserve"> al 23 de </w:t>
      </w:r>
      <w:r w:rsidR="00BE2174" w:rsidRPr="005D6C9E">
        <w:rPr>
          <w:lang w:val="es-ES"/>
        </w:rPr>
        <w:t>noviembre</w:t>
      </w:r>
      <w:r w:rsidRPr="005D6C9E">
        <w:rPr>
          <w:rFonts w:cs="Arial"/>
          <w:lang w:val="es-ES_tradnl"/>
        </w:rPr>
        <w:t xml:space="preserve"> de 2015 se impartió una sesión del curso de la UPOV de enseñanza a distancia DL</w:t>
      </w:r>
      <w:r w:rsidR="00BE2174" w:rsidRPr="005D6C9E">
        <w:rPr>
          <w:lang w:val="es-ES"/>
        </w:rPr>
        <w:noBreakHyphen/>
      </w:r>
      <w:r w:rsidRPr="005D6C9E">
        <w:rPr>
          <w:rFonts w:cs="Arial"/>
          <w:lang w:val="es-ES_tradnl"/>
        </w:rPr>
        <w:t>205 “Introducción al sistema de la UPOV de protección de las variedades vegetales en virtud del Convenio de la UPOV” en alemán, español</w:t>
      </w:r>
      <w:r w:rsidR="00BE2174" w:rsidRPr="005D6C9E">
        <w:rPr>
          <w:lang w:val="es-ES"/>
        </w:rPr>
        <w:t>,</w:t>
      </w:r>
      <w:r w:rsidRPr="005D6C9E">
        <w:rPr>
          <w:rFonts w:cs="Arial"/>
          <w:lang w:val="es-ES_tradnl"/>
        </w:rPr>
        <w:t xml:space="preserve"> francés e inglés.</w:t>
      </w:r>
    </w:p>
    <w:p w:rsidR="00C06E06" w:rsidRPr="005D6C9E" w:rsidRDefault="00C06E06" w:rsidP="00C06E06">
      <w:pPr>
        <w:rPr>
          <w:lang w:val="es-ES"/>
        </w:rPr>
      </w:pPr>
    </w:p>
    <w:p w:rsidR="00C06E06" w:rsidRPr="005D6C9E" w:rsidRDefault="000212A2" w:rsidP="009C7D79">
      <w:pPr>
        <w:pStyle w:val="ListParagraph"/>
        <w:numPr>
          <w:ilvl w:val="0"/>
          <w:numId w:val="32"/>
        </w:numPr>
        <w:ind w:left="0" w:firstLine="0"/>
        <w:rPr>
          <w:lang w:val="es-ES"/>
        </w:rPr>
      </w:pPr>
      <w:r w:rsidRPr="005D6C9E">
        <w:rPr>
          <w:lang w:val="es-ES_tradnl"/>
        </w:rPr>
        <w:t>En el Anexo III, Subprograma UV.3, Indicador de rendimiento 4.a) “Participación en cursos de enseñanza a distancia”, se ofrece una relación de los estudiantes que participaron en los cursos DL</w:t>
      </w:r>
      <w:r w:rsidR="004E714F" w:rsidRPr="005D6C9E">
        <w:rPr>
          <w:lang w:val="es-ES"/>
        </w:rPr>
        <w:noBreakHyphen/>
      </w:r>
      <w:r w:rsidRPr="005D6C9E">
        <w:rPr>
          <w:lang w:val="es-ES_tradnl"/>
        </w:rPr>
        <w:t>205 y</w:t>
      </w:r>
      <w:r w:rsidR="007F5FC2" w:rsidRPr="005D6C9E">
        <w:rPr>
          <w:lang w:val="es-ES_tradnl"/>
        </w:rPr>
        <w:t> </w:t>
      </w:r>
      <w:r w:rsidRPr="005D6C9E">
        <w:rPr>
          <w:lang w:val="es-ES_tradnl"/>
        </w:rPr>
        <w:t>DL</w:t>
      </w:r>
      <w:r w:rsidR="004E714F" w:rsidRPr="005D6C9E">
        <w:rPr>
          <w:lang w:val="es-ES"/>
        </w:rPr>
        <w:noBreakHyphen/>
      </w:r>
      <w:r w:rsidRPr="005D6C9E">
        <w:rPr>
          <w:lang w:val="es-ES_tradnl"/>
        </w:rPr>
        <w:t>305.</w:t>
      </w:r>
    </w:p>
    <w:p w:rsidR="00C06E06" w:rsidRPr="005D6C9E" w:rsidRDefault="00C06E06" w:rsidP="00C06E06">
      <w:pPr>
        <w:rPr>
          <w:szCs w:val="24"/>
          <w:lang w:val="es-ES"/>
        </w:rPr>
      </w:pPr>
    </w:p>
    <w:p w:rsidR="00C06E06" w:rsidRPr="005D6C9E" w:rsidRDefault="00C06E06" w:rsidP="00C06E06">
      <w:pPr>
        <w:rPr>
          <w:szCs w:val="24"/>
          <w:lang w:val="es-ES"/>
        </w:rPr>
      </w:pPr>
    </w:p>
    <w:p w:rsidR="00C06E06" w:rsidRPr="005D6C9E" w:rsidRDefault="00C06E06" w:rsidP="00C06E06">
      <w:pPr>
        <w:rPr>
          <w:szCs w:val="24"/>
          <w:lang w:val="es-ES"/>
        </w:rPr>
      </w:pPr>
    </w:p>
    <w:p w:rsidR="00C06E06" w:rsidRPr="005D6C9E" w:rsidRDefault="00C06E06" w:rsidP="000212A2">
      <w:pPr>
        <w:pStyle w:val="Heading1"/>
      </w:pPr>
      <w:bookmarkStart w:id="19" w:name="_Toc367779773"/>
      <w:bookmarkStart w:id="20" w:name="_Toc465101895"/>
      <w:r w:rsidRPr="005D6C9E">
        <w:t>IV.</w:t>
      </w:r>
      <w:r w:rsidRPr="005D6C9E">
        <w:tab/>
      </w:r>
      <w:bookmarkEnd w:id="19"/>
      <w:r w:rsidR="000212A2" w:rsidRPr="005D6C9E">
        <w:t>RELACIONES CON ESTADOS Y ORGANIZACIONES</w:t>
      </w:r>
      <w:bookmarkEnd w:id="20"/>
    </w:p>
    <w:p w:rsidR="00C06E06" w:rsidRPr="005D6C9E" w:rsidRDefault="00C06E06" w:rsidP="00C06E06">
      <w:pPr>
        <w:pStyle w:val="BodyText"/>
        <w:keepNext/>
        <w:rPr>
          <w:lang w:val="es-ES"/>
        </w:rPr>
      </w:pPr>
    </w:p>
    <w:p w:rsidR="00C06E06" w:rsidRPr="005D6C9E" w:rsidRDefault="000212A2" w:rsidP="009C7D79">
      <w:pPr>
        <w:pStyle w:val="ListParagraph"/>
        <w:numPr>
          <w:ilvl w:val="0"/>
          <w:numId w:val="32"/>
        </w:numPr>
        <w:ind w:left="0" w:firstLine="0"/>
        <w:rPr>
          <w:lang w:val="es-ES"/>
        </w:rPr>
      </w:pPr>
      <w:r w:rsidRPr="005D6C9E">
        <w:rPr>
          <w:lang w:val="es-ES_tradnl"/>
        </w:rPr>
        <w:t xml:space="preserve">La Oficina prestó asistencia sobre legislación en materia de protección de las </w:t>
      </w:r>
      <w:r w:rsidR="0016715C" w:rsidRPr="005D6C9E">
        <w:rPr>
          <w:lang w:val="es-ES"/>
        </w:rPr>
        <w:t>obtenciones</w:t>
      </w:r>
      <w:r w:rsidRPr="005D6C9E">
        <w:rPr>
          <w:lang w:val="es-ES_tradnl"/>
        </w:rPr>
        <w:t xml:space="preserve"> vegetales a los miembros siguientes</w:t>
      </w:r>
      <w:r w:rsidR="00C06E06" w:rsidRPr="005D6C9E">
        <w:rPr>
          <w:lang w:val="es-ES"/>
        </w:rPr>
        <w:t xml:space="preserve">:  </w:t>
      </w:r>
      <w:r w:rsidRPr="005D6C9E">
        <w:rPr>
          <w:lang w:val="es-ES"/>
        </w:rPr>
        <w:t>Brasil, Chile, Colombia, Sudáfrica y Turquía</w:t>
      </w:r>
      <w:r w:rsidR="00C06E06" w:rsidRPr="005D6C9E">
        <w:rPr>
          <w:lang w:val="es-ES"/>
        </w:rPr>
        <w:t>.</w:t>
      </w:r>
    </w:p>
    <w:p w:rsidR="00C06E06" w:rsidRPr="005D6C9E" w:rsidRDefault="00C06E06" w:rsidP="00C06E06">
      <w:pPr>
        <w:pStyle w:val="BodyText"/>
        <w:rPr>
          <w:lang w:val="es-ES"/>
        </w:rPr>
      </w:pPr>
    </w:p>
    <w:p w:rsidR="00C06E06" w:rsidRPr="005D6C9E" w:rsidRDefault="000212A2" w:rsidP="009C7D79">
      <w:pPr>
        <w:pStyle w:val="ListParagraph"/>
        <w:numPr>
          <w:ilvl w:val="0"/>
          <w:numId w:val="32"/>
        </w:numPr>
        <w:ind w:left="0" w:firstLine="0"/>
        <w:rPr>
          <w:lang w:val="es-ES"/>
        </w:rPr>
      </w:pPr>
      <w:r w:rsidRPr="005D6C9E">
        <w:rPr>
          <w:lang w:val="es-ES_tradnl"/>
        </w:rPr>
        <w:t>La Oficina facilitó información sobre los elementos necesarios para depositar un instrumento de adhesión al Acta de 1991 del Convenio de la UPOV o de ratificación de esta a los miembros siguientes:</w:t>
      </w:r>
      <w:r w:rsidR="00C06E06" w:rsidRPr="005D6C9E">
        <w:rPr>
          <w:lang w:val="es-ES"/>
        </w:rPr>
        <w:t xml:space="preserve">  </w:t>
      </w:r>
      <w:r w:rsidRPr="005D6C9E">
        <w:rPr>
          <w:lang w:val="es-ES"/>
        </w:rPr>
        <w:t>Bélgica, Canadá, Chile, Kenya, Montenegro y República Unida de Tanzanía</w:t>
      </w:r>
      <w:r w:rsidR="0016715C" w:rsidRPr="005D6C9E">
        <w:rPr>
          <w:lang w:val="es-ES"/>
        </w:rPr>
        <w:t>.</w:t>
      </w:r>
      <w:r w:rsidR="00C06E06" w:rsidRPr="005D6C9E">
        <w:rPr>
          <w:lang w:val="es-ES"/>
        </w:rPr>
        <w:t xml:space="preserve"> </w:t>
      </w:r>
    </w:p>
    <w:p w:rsidR="00C06E06" w:rsidRPr="005D6C9E" w:rsidRDefault="00C06E06" w:rsidP="00C06E06">
      <w:pPr>
        <w:rPr>
          <w:lang w:val="es-ES"/>
        </w:rPr>
      </w:pPr>
    </w:p>
    <w:p w:rsidR="00C06E06" w:rsidRPr="005D6C9E" w:rsidRDefault="000212A2" w:rsidP="009C7D79">
      <w:pPr>
        <w:pStyle w:val="ListParagraph"/>
        <w:numPr>
          <w:ilvl w:val="0"/>
          <w:numId w:val="32"/>
        </w:numPr>
        <w:ind w:left="0" w:firstLine="0"/>
        <w:rPr>
          <w:lang w:val="es-ES"/>
        </w:rPr>
      </w:pPr>
      <w:r w:rsidRPr="005D6C9E">
        <w:rPr>
          <w:lang w:val="es-ES_tradnl"/>
        </w:rPr>
        <w:t xml:space="preserve">La Oficina proporcionó asesoramiento y asistencia </w:t>
      </w:r>
      <w:r w:rsidR="007C6061" w:rsidRPr="005D6C9E">
        <w:rPr>
          <w:lang w:val="es-ES_tradnl"/>
        </w:rPr>
        <w:t>para</w:t>
      </w:r>
      <w:r w:rsidRPr="005D6C9E">
        <w:rPr>
          <w:lang w:val="es-ES_tradnl"/>
        </w:rPr>
        <w:t xml:space="preserve"> la elaboración de legislación </w:t>
      </w:r>
      <w:r w:rsidR="007C6061" w:rsidRPr="005D6C9E">
        <w:rPr>
          <w:lang w:val="es-ES_tradnl"/>
        </w:rPr>
        <w:t>en materia de</w:t>
      </w:r>
      <w:r w:rsidR="0016715C" w:rsidRPr="005D6C9E">
        <w:rPr>
          <w:lang w:val="es-ES"/>
        </w:rPr>
        <w:t xml:space="preserve"> </w:t>
      </w:r>
      <w:r w:rsidRPr="005D6C9E">
        <w:rPr>
          <w:lang w:val="es-ES_tradnl"/>
        </w:rPr>
        <w:t>protección de las variedades vegetales de conformidad con el Acta de 1991 del Convenio de la UPOV o sobre el procedimiento de adhesión al Convenio de la UPOV a países que podrían formar parte de la Unión</w:t>
      </w:r>
      <w:r w:rsidR="00C06E06" w:rsidRPr="005D6C9E">
        <w:rPr>
          <w:lang w:val="es-ES"/>
        </w:rPr>
        <w:t xml:space="preserve">.  </w:t>
      </w:r>
      <w:r w:rsidRPr="005D6C9E">
        <w:rPr>
          <w:lang w:val="es-ES_tradnl"/>
        </w:rPr>
        <w:t>A ese respecto, la Oficina entabló contacto con la ARIPO</w:t>
      </w:r>
      <w:r w:rsidR="00C06E06" w:rsidRPr="005D6C9E">
        <w:rPr>
          <w:lang w:val="es-ES"/>
        </w:rPr>
        <w:t xml:space="preserve">, </w:t>
      </w:r>
      <w:r w:rsidRPr="005D6C9E">
        <w:rPr>
          <w:lang w:val="es-ES"/>
        </w:rPr>
        <w:t>Barbados, Bosnia y Herzegovina, Botswana, Brunei Darussalam, Egipto,</w:t>
      </w:r>
      <w:r w:rsidR="0016715C" w:rsidRPr="005D6C9E">
        <w:rPr>
          <w:lang w:val="es-ES"/>
        </w:rPr>
        <w:t xml:space="preserve"> los</w:t>
      </w:r>
      <w:r w:rsidRPr="005D6C9E">
        <w:rPr>
          <w:lang w:val="es-ES"/>
        </w:rPr>
        <w:t xml:space="preserve"> Emiratos Árabes Unidos, </w:t>
      </w:r>
      <w:r w:rsidRPr="005D6C9E">
        <w:rPr>
          <w:rFonts w:cs="Arial"/>
          <w:lang w:val="es-ES"/>
        </w:rPr>
        <w:t xml:space="preserve">Irán (República Islámica del), Jamaica, Kazajstán, Liberia, </w:t>
      </w:r>
      <w:r w:rsidRPr="005D6C9E">
        <w:rPr>
          <w:lang w:val="es-ES"/>
        </w:rPr>
        <w:t>Malasia, Mauricio, Myanmar, Rwanda y Zimbabwe</w:t>
      </w:r>
      <w:r w:rsidR="00C06E06" w:rsidRPr="005D6C9E">
        <w:rPr>
          <w:lang w:val="es-ES"/>
        </w:rPr>
        <w:t>.</w:t>
      </w:r>
    </w:p>
    <w:p w:rsidR="00C06E06" w:rsidRPr="005D6C9E" w:rsidRDefault="00C06E06" w:rsidP="00C06E06">
      <w:pPr>
        <w:rPr>
          <w:lang w:val="es-ES"/>
        </w:rPr>
      </w:pPr>
    </w:p>
    <w:p w:rsidR="00C06E06" w:rsidRPr="005D6C9E" w:rsidRDefault="0016715C" w:rsidP="009C7D79">
      <w:pPr>
        <w:pStyle w:val="ListParagraph"/>
        <w:numPr>
          <w:ilvl w:val="0"/>
          <w:numId w:val="32"/>
        </w:numPr>
        <w:ind w:left="0" w:firstLine="0"/>
        <w:rPr>
          <w:lang w:val="es-ES"/>
        </w:rPr>
      </w:pPr>
      <w:r w:rsidRPr="005D6C9E">
        <w:rPr>
          <w:lang w:val="es-ES"/>
        </w:rPr>
        <w:t>La Oficina se reunió con representantes de varias organizaciones intergubernamentales para coordinar actividades u ofrecer información sobre la</w:t>
      </w:r>
      <w:r w:rsidR="00C06E06" w:rsidRPr="005D6C9E">
        <w:rPr>
          <w:lang w:val="es-ES"/>
        </w:rPr>
        <w:t xml:space="preserve"> UPOV.</w:t>
      </w:r>
      <w:r w:rsidRPr="005D6C9E">
        <w:rPr>
          <w:lang w:val="es-ES"/>
        </w:rPr>
        <w:t xml:space="preserve">  La Oficina participó o mantuvo reuniones con la</w:t>
      </w:r>
      <w:r w:rsidR="0003062D" w:rsidRPr="005D6C9E">
        <w:rPr>
          <w:lang w:val="es-ES"/>
        </w:rPr>
        <w:t> </w:t>
      </w:r>
      <w:r w:rsidR="00C06E06" w:rsidRPr="005D6C9E">
        <w:rPr>
          <w:lang w:val="es-ES"/>
        </w:rPr>
        <w:t xml:space="preserve">ARIPO, </w:t>
      </w:r>
      <w:r w:rsidRPr="005D6C9E">
        <w:rPr>
          <w:lang w:val="es-ES"/>
        </w:rPr>
        <w:t xml:space="preserve">el Banco Mundial, el </w:t>
      </w:r>
      <w:r w:rsidR="00C06E06" w:rsidRPr="005D6C9E">
        <w:rPr>
          <w:lang w:val="es-ES"/>
        </w:rPr>
        <w:t xml:space="preserve">CGIAR, </w:t>
      </w:r>
      <w:r w:rsidRPr="005D6C9E">
        <w:rPr>
          <w:lang w:val="es-ES"/>
        </w:rPr>
        <w:t>la</w:t>
      </w:r>
      <w:r w:rsidR="00C06E06" w:rsidRPr="005D6C9E">
        <w:rPr>
          <w:lang w:val="es-ES"/>
        </w:rPr>
        <w:t xml:space="preserve"> FAO, </w:t>
      </w:r>
      <w:r w:rsidRPr="005D6C9E">
        <w:rPr>
          <w:lang w:val="es-ES"/>
        </w:rPr>
        <w:t xml:space="preserve">la </w:t>
      </w:r>
      <w:r w:rsidR="00C06E06" w:rsidRPr="005D6C9E">
        <w:rPr>
          <w:lang w:val="es-ES"/>
        </w:rPr>
        <w:t xml:space="preserve">ISTA, </w:t>
      </w:r>
      <w:r w:rsidRPr="005D6C9E">
        <w:rPr>
          <w:lang w:val="es-ES"/>
        </w:rPr>
        <w:t xml:space="preserve">el </w:t>
      </w:r>
      <w:r w:rsidR="00C06E06" w:rsidRPr="005D6C9E">
        <w:rPr>
          <w:lang w:val="es-ES"/>
        </w:rPr>
        <w:t xml:space="preserve">ITPGRFA, </w:t>
      </w:r>
      <w:r w:rsidRPr="005D6C9E">
        <w:rPr>
          <w:lang w:val="es-ES"/>
        </w:rPr>
        <w:t xml:space="preserve">las Naciones Unidas, la </w:t>
      </w:r>
      <w:r w:rsidR="00C06E06" w:rsidRPr="005D6C9E">
        <w:rPr>
          <w:lang w:val="es-ES"/>
        </w:rPr>
        <w:t xml:space="preserve">OAPI, </w:t>
      </w:r>
      <w:r w:rsidRPr="005D6C9E">
        <w:rPr>
          <w:lang w:val="es-ES"/>
        </w:rPr>
        <w:t>la</w:t>
      </w:r>
      <w:r w:rsidR="0003062D" w:rsidRPr="005D6C9E">
        <w:rPr>
          <w:lang w:val="es-ES"/>
        </w:rPr>
        <w:t> </w:t>
      </w:r>
      <w:r w:rsidRPr="005D6C9E">
        <w:rPr>
          <w:lang w:val="es-ES"/>
        </w:rPr>
        <w:t>OCDE, la OMC, la OMPI y la Unión Europea (OCVV).</w:t>
      </w:r>
    </w:p>
    <w:p w:rsidR="00C06E06" w:rsidRPr="005D6C9E" w:rsidRDefault="00C06E06" w:rsidP="00C06E06">
      <w:pPr>
        <w:rPr>
          <w:rFonts w:eastAsiaTheme="minorEastAsia"/>
          <w:lang w:val="es-ES"/>
        </w:rPr>
      </w:pPr>
    </w:p>
    <w:p w:rsidR="00C06E06" w:rsidRPr="005D6C9E" w:rsidRDefault="000212A2" w:rsidP="009C7D79">
      <w:pPr>
        <w:pStyle w:val="ListParagraph"/>
        <w:numPr>
          <w:ilvl w:val="0"/>
          <w:numId w:val="32"/>
        </w:numPr>
        <w:ind w:left="0" w:firstLine="0"/>
        <w:rPr>
          <w:lang w:val="es-ES"/>
        </w:rPr>
      </w:pPr>
      <w:r w:rsidRPr="005D6C9E">
        <w:rPr>
          <w:lang w:val="es-ES_tradnl"/>
        </w:rPr>
        <w:t>La Oficina participó en eventos organizados por las siguientes asociaciones profesionales a fin de mantenerse al tanto de la aplicación práctica de la protección de las obtenciones vegetales a escala regional y mundial</w:t>
      </w:r>
      <w:r w:rsidR="00C06E06" w:rsidRPr="005D6C9E">
        <w:rPr>
          <w:lang w:val="es-ES"/>
        </w:rPr>
        <w:t>:  AFSTA,</w:t>
      </w:r>
      <w:r w:rsidR="00C06E06" w:rsidRPr="005D6C9E">
        <w:rPr>
          <w:b/>
          <w:lang w:val="es-ES"/>
        </w:rPr>
        <w:t xml:space="preserve"> </w:t>
      </w:r>
      <w:r w:rsidR="00C06E06" w:rsidRPr="005D6C9E">
        <w:rPr>
          <w:lang w:val="es-ES"/>
        </w:rPr>
        <w:t xml:space="preserve">APSA, ASIPI, CIOPORA, ESA, ISF, SAA, WECARD </w:t>
      </w:r>
      <w:r w:rsidRPr="005D6C9E">
        <w:rPr>
          <w:lang w:val="es-ES"/>
        </w:rPr>
        <w:t xml:space="preserve">y </w:t>
      </w:r>
      <w:r w:rsidR="0016715C" w:rsidRPr="005D6C9E">
        <w:rPr>
          <w:lang w:val="es-ES"/>
        </w:rPr>
        <w:t>OMA</w:t>
      </w:r>
      <w:r w:rsidR="00C06E06" w:rsidRPr="005D6C9E">
        <w:rPr>
          <w:lang w:val="es-ES"/>
        </w:rPr>
        <w:t>.</w:t>
      </w:r>
    </w:p>
    <w:p w:rsidR="00C06E06" w:rsidRPr="005D6C9E" w:rsidRDefault="00C06E06" w:rsidP="00C06E06">
      <w:pPr>
        <w:pStyle w:val="BodyText"/>
        <w:rPr>
          <w:lang w:val="es-ES"/>
        </w:rPr>
      </w:pPr>
    </w:p>
    <w:p w:rsidR="00C06E06" w:rsidRPr="005D6C9E" w:rsidRDefault="00C06E06" w:rsidP="00C06E06">
      <w:pPr>
        <w:rPr>
          <w:lang w:val="es-ES"/>
        </w:rPr>
      </w:pPr>
    </w:p>
    <w:p w:rsidR="00C06E06" w:rsidRPr="005D6C9E" w:rsidRDefault="00C06E06" w:rsidP="00C06E06">
      <w:pPr>
        <w:rPr>
          <w:lang w:val="es-ES"/>
        </w:rPr>
      </w:pPr>
    </w:p>
    <w:p w:rsidR="00C06E06" w:rsidRPr="005D6C9E" w:rsidRDefault="00C06E06" w:rsidP="000212A2">
      <w:pPr>
        <w:pStyle w:val="Heading1"/>
      </w:pPr>
      <w:bookmarkStart w:id="21" w:name="_Toc367779774"/>
      <w:bookmarkStart w:id="22" w:name="_Toc465101896"/>
      <w:r w:rsidRPr="005D6C9E">
        <w:t>V.</w:t>
      </w:r>
      <w:r w:rsidRPr="005D6C9E">
        <w:tab/>
        <w:t>PUBLICA</w:t>
      </w:r>
      <w:r w:rsidR="004E714F" w:rsidRPr="005D6C9E">
        <w:t>C</w:t>
      </w:r>
      <w:r w:rsidRPr="005D6C9E">
        <w:t>ION</w:t>
      </w:r>
      <w:r w:rsidR="004E714F" w:rsidRPr="005D6C9E">
        <w:t>E</w:t>
      </w:r>
      <w:r w:rsidRPr="005D6C9E">
        <w:t>S</w:t>
      </w:r>
      <w:bookmarkEnd w:id="21"/>
      <w:bookmarkEnd w:id="22"/>
    </w:p>
    <w:p w:rsidR="00C06E06" w:rsidRPr="005D6C9E" w:rsidRDefault="00C06E06" w:rsidP="00C06E06">
      <w:pPr>
        <w:keepNext/>
        <w:rPr>
          <w:lang w:val="es-ES"/>
        </w:rPr>
      </w:pPr>
    </w:p>
    <w:p w:rsidR="00C06E06" w:rsidRPr="005D6C9E" w:rsidRDefault="000212A2" w:rsidP="009C7D79">
      <w:pPr>
        <w:pStyle w:val="ListParagraph"/>
        <w:numPr>
          <w:ilvl w:val="0"/>
          <w:numId w:val="32"/>
        </w:numPr>
        <w:ind w:left="0" w:firstLine="0"/>
        <w:rPr>
          <w:lang w:val="es-ES"/>
        </w:rPr>
      </w:pPr>
      <w:r w:rsidRPr="005D6C9E">
        <w:rPr>
          <w:lang w:val="es-ES_tradnl"/>
        </w:rPr>
        <w:t>La Oficina publicó</w:t>
      </w:r>
      <w:r w:rsidR="00C06E06" w:rsidRPr="005D6C9E">
        <w:rPr>
          <w:lang w:val="es-ES"/>
        </w:rPr>
        <w:t>:</w:t>
      </w:r>
    </w:p>
    <w:p w:rsidR="00C06E06" w:rsidRPr="005D6C9E" w:rsidRDefault="00C06E06" w:rsidP="00C06E06">
      <w:pPr>
        <w:keepNext/>
        <w:rPr>
          <w:lang w:val="es-ES"/>
        </w:rPr>
      </w:pPr>
    </w:p>
    <w:p w:rsidR="00C06E06" w:rsidRPr="005D6C9E" w:rsidRDefault="00C06E06" w:rsidP="00C06E06">
      <w:pPr>
        <w:rPr>
          <w:lang w:val="es-ES"/>
        </w:rPr>
      </w:pPr>
      <w:r w:rsidRPr="005D6C9E">
        <w:rPr>
          <w:lang w:val="es-ES"/>
        </w:rPr>
        <w:tab/>
        <w:t>a)</w:t>
      </w:r>
      <w:r w:rsidR="0016715C" w:rsidRPr="005D6C9E">
        <w:rPr>
          <w:lang w:val="es-ES"/>
        </w:rPr>
        <w:t xml:space="preserve"> dos números (N</w:t>
      </w:r>
      <w:r w:rsidR="0016715C" w:rsidRPr="005D6C9E">
        <w:rPr>
          <w:vertAlign w:val="superscript"/>
          <w:lang w:val="es-ES"/>
        </w:rPr>
        <w:t>os</w:t>
      </w:r>
      <w:r w:rsidR="0016715C" w:rsidRPr="005D6C9E">
        <w:rPr>
          <w:lang w:val="es-ES"/>
        </w:rPr>
        <w:t> </w:t>
      </w:r>
      <w:r w:rsidR="00BC5C47" w:rsidRPr="005D6C9E">
        <w:rPr>
          <w:lang w:val="es-ES_tradnl"/>
        </w:rPr>
        <w:t>107</w:t>
      </w:r>
      <w:r w:rsidR="0016715C" w:rsidRPr="005D6C9E">
        <w:rPr>
          <w:lang w:val="es-ES"/>
        </w:rPr>
        <w:t xml:space="preserve"> y 108</w:t>
      </w:r>
      <w:r w:rsidR="00BC5C47" w:rsidRPr="005D6C9E">
        <w:rPr>
          <w:lang w:val="es-ES_tradnl"/>
        </w:rPr>
        <w:t xml:space="preserve">) de la </w:t>
      </w:r>
      <w:r w:rsidR="00144F6B" w:rsidRPr="005D6C9E">
        <w:rPr>
          <w:i/>
          <w:lang w:val="es-ES_tradnl"/>
        </w:rPr>
        <w:t xml:space="preserve">Gazette y Newsletter </w:t>
      </w:r>
      <w:r w:rsidR="00BC5C47" w:rsidRPr="005D6C9E">
        <w:rPr>
          <w:lang w:val="es-ES_tradnl"/>
        </w:rPr>
        <w:t>de la UPOV</w:t>
      </w:r>
      <w:r w:rsidR="00BC5C47" w:rsidRPr="005D6C9E">
        <w:rPr>
          <w:i/>
          <w:lang w:val="es-ES_tradnl"/>
        </w:rPr>
        <w:t xml:space="preserve"> </w:t>
      </w:r>
      <w:r w:rsidR="0003062D" w:rsidRPr="005D6C9E">
        <w:rPr>
          <w:lang w:val="es-ES"/>
        </w:rPr>
        <w:t>“</w:t>
      </w:r>
      <w:r w:rsidR="00BC5C47" w:rsidRPr="005D6C9E">
        <w:rPr>
          <w:i/>
          <w:lang w:val="es-ES_tradnl"/>
        </w:rPr>
        <w:t>Plant Variety Protection</w:t>
      </w:r>
      <w:r w:rsidR="0003062D" w:rsidRPr="005D6C9E">
        <w:rPr>
          <w:lang w:val="es-ES"/>
        </w:rPr>
        <w:t>”</w:t>
      </w:r>
      <w:r w:rsidR="00BC5C47" w:rsidRPr="005D6C9E">
        <w:rPr>
          <w:lang w:val="es-ES_tradnl"/>
        </w:rPr>
        <w:t xml:space="preserve"> (publicación de la UPOV Nº 438) en formato electrónico</w:t>
      </w:r>
      <w:r w:rsidRPr="005D6C9E">
        <w:rPr>
          <w:lang w:val="es-ES"/>
        </w:rPr>
        <w:t>;</w:t>
      </w:r>
    </w:p>
    <w:p w:rsidR="00C06E06" w:rsidRPr="005D6C9E" w:rsidRDefault="00C06E06" w:rsidP="00C06E06">
      <w:pPr>
        <w:rPr>
          <w:lang w:val="es-ES"/>
        </w:rPr>
      </w:pPr>
    </w:p>
    <w:p w:rsidR="00C06E06" w:rsidRPr="005D6C9E" w:rsidRDefault="00C06E06" w:rsidP="00C06E06">
      <w:pPr>
        <w:rPr>
          <w:rFonts w:cs="Arial"/>
          <w:lang w:val="es-ES"/>
        </w:rPr>
      </w:pPr>
      <w:r w:rsidRPr="005D6C9E">
        <w:rPr>
          <w:lang w:val="es-ES"/>
        </w:rPr>
        <w:tab/>
        <w:t>b)</w:t>
      </w:r>
      <w:r w:rsidRPr="005D6C9E">
        <w:rPr>
          <w:lang w:val="es-ES"/>
        </w:rPr>
        <w:tab/>
      </w:r>
      <w:r w:rsidR="00BC5C47" w:rsidRPr="005D6C9E">
        <w:rPr>
          <w:lang w:val="es-ES_tradnl"/>
        </w:rPr>
        <w:t>121 actualizaciones de la base de datos sobre variedades vegetales (PLUTO</w:t>
      </w:r>
      <w:r w:rsidRPr="005D6C9E">
        <w:rPr>
          <w:rFonts w:cs="Arial"/>
          <w:lang w:val="es-ES"/>
        </w:rPr>
        <w:t>);</w:t>
      </w:r>
    </w:p>
    <w:p w:rsidR="00C06E06" w:rsidRPr="005D6C9E" w:rsidRDefault="00C06E06" w:rsidP="00C06E06">
      <w:pPr>
        <w:rPr>
          <w:rFonts w:cs="Arial"/>
          <w:lang w:val="es-ES"/>
        </w:rPr>
      </w:pPr>
    </w:p>
    <w:p w:rsidR="00C06E06" w:rsidRPr="005D6C9E" w:rsidRDefault="00C06E06" w:rsidP="00C06E06">
      <w:pPr>
        <w:rPr>
          <w:rFonts w:cs="Arial"/>
          <w:lang w:val="es-ES"/>
        </w:rPr>
      </w:pPr>
      <w:r w:rsidRPr="005D6C9E">
        <w:rPr>
          <w:rFonts w:cs="Arial"/>
          <w:lang w:val="es-ES"/>
        </w:rPr>
        <w:tab/>
        <w:t>c)</w:t>
      </w:r>
      <w:r w:rsidRPr="005D6C9E">
        <w:rPr>
          <w:rFonts w:cs="Arial"/>
          <w:lang w:val="es-ES"/>
        </w:rPr>
        <w:tab/>
      </w:r>
      <w:r w:rsidR="0016715C" w:rsidRPr="005D6C9E">
        <w:rPr>
          <w:lang w:val="es-ES"/>
        </w:rPr>
        <w:t>un vídeo sobre la protección de las obtenciones vegetales en el</w:t>
      </w:r>
      <w:r w:rsidRPr="005D6C9E">
        <w:rPr>
          <w:rFonts w:cs="Arial"/>
          <w:lang w:val="es-ES"/>
        </w:rPr>
        <w:t xml:space="preserve"> Uruguay </w:t>
      </w:r>
      <w:r w:rsidR="0016715C" w:rsidRPr="005D6C9E">
        <w:rPr>
          <w:lang w:val="es-ES"/>
        </w:rPr>
        <w:t xml:space="preserve">titulado </w:t>
      </w:r>
      <w:r w:rsidR="00F528DA" w:rsidRPr="005D6C9E">
        <w:rPr>
          <w:rFonts w:cs="Arial"/>
          <w:lang w:val="es-ES"/>
        </w:rPr>
        <w:t>“</w:t>
      </w:r>
      <w:r w:rsidR="0016715C" w:rsidRPr="005D6C9E">
        <w:rPr>
          <w:lang w:val="es-ES"/>
        </w:rPr>
        <w:t>Uso de la protección de las obtenciones vegetales por la Facultad de Agronomía de la</w:t>
      </w:r>
      <w:r w:rsidRPr="005D6C9E">
        <w:rPr>
          <w:rFonts w:cs="Arial"/>
          <w:lang w:val="es-ES"/>
        </w:rPr>
        <w:t xml:space="preserve"> Universidad de la República </w:t>
      </w:r>
      <w:r w:rsidR="0016715C" w:rsidRPr="005D6C9E">
        <w:rPr>
          <w:lang w:val="es-ES"/>
        </w:rPr>
        <w:t>del</w:t>
      </w:r>
      <w:r w:rsidRPr="005D6C9E">
        <w:rPr>
          <w:rFonts w:cs="Arial"/>
          <w:lang w:val="es-ES"/>
        </w:rPr>
        <w:t xml:space="preserve"> Uruguay</w:t>
      </w:r>
      <w:r w:rsidR="00F528DA" w:rsidRPr="005D6C9E">
        <w:rPr>
          <w:rFonts w:cs="Arial"/>
          <w:lang w:val="es-ES"/>
        </w:rPr>
        <w:t>”</w:t>
      </w:r>
      <w:r w:rsidR="0016715C" w:rsidRPr="005D6C9E">
        <w:rPr>
          <w:lang w:val="es-ES"/>
        </w:rPr>
        <w:t>;</w:t>
      </w:r>
    </w:p>
    <w:p w:rsidR="00C06E06" w:rsidRPr="005D6C9E" w:rsidRDefault="00C06E06" w:rsidP="00C06E06">
      <w:pPr>
        <w:rPr>
          <w:rFonts w:cs="Arial"/>
          <w:lang w:val="es-ES"/>
        </w:rPr>
      </w:pPr>
    </w:p>
    <w:p w:rsidR="00C06E06" w:rsidRPr="005D6C9E" w:rsidRDefault="00C06E06" w:rsidP="00C06E06">
      <w:pPr>
        <w:rPr>
          <w:rFonts w:cs="Arial"/>
          <w:lang w:val="es-ES"/>
        </w:rPr>
      </w:pPr>
      <w:r w:rsidRPr="005D6C9E">
        <w:rPr>
          <w:rFonts w:cs="Arial"/>
          <w:lang w:val="es-ES"/>
        </w:rPr>
        <w:tab/>
        <w:t>d)</w:t>
      </w:r>
      <w:r w:rsidRPr="005D6C9E">
        <w:rPr>
          <w:rFonts w:cs="Arial"/>
          <w:lang w:val="es-ES"/>
        </w:rPr>
        <w:tab/>
      </w:r>
      <w:r w:rsidR="00B3002C" w:rsidRPr="005D6C9E">
        <w:rPr>
          <w:lang w:val="es-ES"/>
        </w:rPr>
        <w:t>un vídeo sobre la protección de las obtenciones vegetales en el</w:t>
      </w:r>
      <w:r w:rsidRPr="005D6C9E">
        <w:rPr>
          <w:rFonts w:cs="Arial"/>
          <w:lang w:val="es-ES"/>
        </w:rPr>
        <w:t xml:space="preserve"> Ecuador;</w:t>
      </w:r>
    </w:p>
    <w:p w:rsidR="00C06E06" w:rsidRPr="005D6C9E" w:rsidRDefault="00C06E06" w:rsidP="00C06E06">
      <w:pPr>
        <w:ind w:firstLine="567"/>
        <w:rPr>
          <w:lang w:val="es-ES"/>
        </w:rPr>
      </w:pPr>
    </w:p>
    <w:p w:rsidR="00C06E06" w:rsidRPr="005D6C9E" w:rsidRDefault="00C06E06" w:rsidP="00C06E06">
      <w:pPr>
        <w:keepNext/>
        <w:ind w:firstLine="567"/>
        <w:rPr>
          <w:lang w:val="es-ES"/>
        </w:rPr>
      </w:pPr>
      <w:r w:rsidRPr="005D6C9E">
        <w:rPr>
          <w:lang w:val="es-ES"/>
        </w:rPr>
        <w:t>e)</w:t>
      </w:r>
      <w:r w:rsidRPr="005D6C9E">
        <w:rPr>
          <w:lang w:val="es-ES"/>
        </w:rPr>
        <w:tab/>
      </w:r>
      <w:r w:rsidR="00BC5C47" w:rsidRPr="005D6C9E">
        <w:rPr>
          <w:lang w:val="es-ES"/>
        </w:rPr>
        <w:t xml:space="preserve">catorce </w:t>
      </w:r>
      <w:r w:rsidR="00BC5C47" w:rsidRPr="005D6C9E">
        <w:rPr>
          <w:lang w:val="es-ES_tradnl"/>
        </w:rPr>
        <w:t xml:space="preserve">documentos aprobados por el Consejo en su trigésima </w:t>
      </w:r>
      <w:r w:rsidR="00607E7A" w:rsidRPr="005D6C9E">
        <w:rPr>
          <w:lang w:val="es-ES"/>
        </w:rPr>
        <w:t xml:space="preserve">segunda </w:t>
      </w:r>
      <w:r w:rsidR="00BC5C47" w:rsidRPr="005D6C9E">
        <w:rPr>
          <w:lang w:val="es-ES_tradnl"/>
        </w:rPr>
        <w:t xml:space="preserve">sesión extraordinaria, celebrada el 27 de marzo de 2015, y en su cuadragésima </w:t>
      </w:r>
      <w:r w:rsidR="00607E7A" w:rsidRPr="005D6C9E">
        <w:rPr>
          <w:lang w:val="es-ES"/>
        </w:rPr>
        <w:t>novena</w:t>
      </w:r>
      <w:r w:rsidR="00BC5C47" w:rsidRPr="005D6C9E">
        <w:rPr>
          <w:lang w:val="es-ES_tradnl"/>
        </w:rPr>
        <w:t xml:space="preserve"> sesión ordinaria, celebrada el 29 de octubre de </w:t>
      </w:r>
      <w:r w:rsidRPr="005D6C9E">
        <w:rPr>
          <w:lang w:val="es-ES"/>
        </w:rPr>
        <w:t>2015:</w:t>
      </w:r>
    </w:p>
    <w:p w:rsidR="00C06E06" w:rsidRPr="005D6C9E" w:rsidRDefault="00C06E06" w:rsidP="00C06E06">
      <w:pPr>
        <w:keepNext/>
        <w:ind w:firstLine="567"/>
        <w:rPr>
          <w:lang w:val="es-ES"/>
        </w:rPr>
      </w:pPr>
    </w:p>
    <w:p w:rsidR="00C06E06" w:rsidRPr="005D6C9E" w:rsidRDefault="00C06E06" w:rsidP="00C06E06">
      <w:pPr>
        <w:spacing w:after="240"/>
        <w:ind w:left="2694" w:hanging="2121"/>
        <w:rPr>
          <w:lang w:val="es-ES"/>
        </w:rPr>
      </w:pPr>
      <w:r w:rsidRPr="005D6C9E">
        <w:rPr>
          <w:lang w:val="es-ES"/>
        </w:rPr>
        <w:t>TGP/5</w:t>
      </w:r>
      <w:r w:rsidRPr="005D6C9E">
        <w:rPr>
          <w:lang w:val="es-ES"/>
        </w:rPr>
        <w:tab/>
      </w:r>
      <w:r w:rsidR="00EE67BB" w:rsidRPr="005D6C9E">
        <w:rPr>
          <w:lang w:val="es-ES"/>
        </w:rPr>
        <w:t>Experiencia y cooperación en el examen DHE (revisión de la Sección 3 “Cuestionario técnico que ha de completarse junto con la solicitud de derechos de obtentor”, la Sección 8 “Cooperación en el examen” y la Sección 9 “Listado de las especies respecto de las que se han adquirido conocimientos prácticos o para las que se han establecido directrices de examen nacionales</w:t>
      </w:r>
      <w:r w:rsidRPr="005D6C9E">
        <w:rPr>
          <w:lang w:val="es-ES"/>
        </w:rPr>
        <w:t>”)</w:t>
      </w:r>
    </w:p>
    <w:p w:rsidR="00C06E06" w:rsidRPr="005D6C9E" w:rsidRDefault="00C06E06" w:rsidP="00C06E06">
      <w:pPr>
        <w:spacing w:after="240"/>
        <w:ind w:left="2694" w:hanging="2121"/>
        <w:rPr>
          <w:lang w:val="es-ES"/>
        </w:rPr>
      </w:pPr>
      <w:r w:rsidRPr="005D6C9E">
        <w:rPr>
          <w:lang w:val="es-ES"/>
        </w:rPr>
        <w:t>TGP/9</w:t>
      </w:r>
      <w:r w:rsidRPr="005D6C9E">
        <w:rPr>
          <w:lang w:val="es-ES"/>
        </w:rPr>
        <w:tab/>
      </w:r>
      <w:r w:rsidR="00BC5C47" w:rsidRPr="005D6C9E">
        <w:rPr>
          <w:lang w:val="es-ES_tradnl"/>
        </w:rPr>
        <w:t>Examen de la distinción”</w:t>
      </w:r>
      <w:r w:rsidR="00BC5C47" w:rsidRPr="005D6C9E">
        <w:rPr>
          <w:lang w:val="es-ES"/>
        </w:rPr>
        <w:t xml:space="preserve"> (</w:t>
      </w:r>
      <w:r w:rsidR="00EE67BB" w:rsidRPr="005D6C9E">
        <w:rPr>
          <w:lang w:val="es-ES"/>
        </w:rPr>
        <w:t>r</w:t>
      </w:r>
      <w:r w:rsidR="00BC5C47" w:rsidRPr="005D6C9E">
        <w:rPr>
          <w:lang w:val="es-ES"/>
        </w:rPr>
        <w:t>evisió</w:t>
      </w:r>
      <w:r w:rsidRPr="005D6C9E">
        <w:rPr>
          <w:lang w:val="es-ES"/>
        </w:rPr>
        <w:t>n)</w:t>
      </w:r>
    </w:p>
    <w:p w:rsidR="00C06E06" w:rsidRPr="005D6C9E" w:rsidRDefault="00C06E06" w:rsidP="00C06E06">
      <w:pPr>
        <w:spacing w:after="240"/>
        <w:ind w:left="2694" w:hanging="2121"/>
        <w:rPr>
          <w:lang w:val="es-ES"/>
        </w:rPr>
      </w:pPr>
      <w:r w:rsidRPr="005D6C9E">
        <w:rPr>
          <w:lang w:val="es-ES"/>
        </w:rPr>
        <w:t>TGP/14</w:t>
      </w:r>
      <w:r w:rsidRPr="005D6C9E">
        <w:rPr>
          <w:lang w:val="es-ES"/>
        </w:rPr>
        <w:tab/>
      </w:r>
      <w:r w:rsidR="00EE67BB" w:rsidRPr="005D6C9E">
        <w:rPr>
          <w:lang w:val="es-ES"/>
        </w:rPr>
        <w:t>Glosario de términos utilizados en los documentos de la</w:t>
      </w:r>
      <w:r w:rsidRPr="005D6C9E">
        <w:rPr>
          <w:lang w:val="es-ES"/>
        </w:rPr>
        <w:t xml:space="preserve"> UPOV</w:t>
      </w:r>
      <w:r w:rsidR="00EE67BB" w:rsidRPr="005D6C9E">
        <w:rPr>
          <w:lang w:val="es-ES"/>
        </w:rPr>
        <w:t>” (revisión de la Sección </w:t>
      </w:r>
      <w:r w:rsidRPr="005D6C9E">
        <w:rPr>
          <w:lang w:val="es-ES"/>
        </w:rPr>
        <w:t>2.4 “</w:t>
      </w:r>
      <w:r w:rsidR="00EE67BB" w:rsidRPr="005D6C9E">
        <w:rPr>
          <w:lang w:val="es-ES"/>
        </w:rPr>
        <w:t>Caracteres de la forma del ápice/punta</w:t>
      </w:r>
      <w:r w:rsidRPr="005D6C9E">
        <w:rPr>
          <w:lang w:val="es-ES"/>
        </w:rPr>
        <w:t>”)</w:t>
      </w:r>
    </w:p>
    <w:p w:rsidR="00C06E06" w:rsidRPr="005D6C9E" w:rsidRDefault="00C06E06" w:rsidP="00C06E06">
      <w:pPr>
        <w:spacing w:after="240"/>
        <w:ind w:left="2694" w:hanging="2121"/>
        <w:rPr>
          <w:lang w:val="es-ES"/>
        </w:rPr>
      </w:pPr>
      <w:r w:rsidRPr="005D6C9E">
        <w:rPr>
          <w:lang w:val="es-ES"/>
        </w:rPr>
        <w:t>TGP/0</w:t>
      </w:r>
      <w:r w:rsidRPr="005D6C9E">
        <w:rPr>
          <w:lang w:val="es-ES"/>
        </w:rPr>
        <w:tab/>
      </w:r>
      <w:r w:rsidR="00BC5C47" w:rsidRPr="005D6C9E">
        <w:rPr>
          <w:lang w:val="es-ES_tradnl"/>
        </w:rPr>
        <w:t>Lista de documentos TGP y fechas de última publicación (</w:t>
      </w:r>
      <w:r w:rsidR="00EE67BB" w:rsidRPr="005D6C9E">
        <w:rPr>
          <w:lang w:val="es-ES"/>
        </w:rPr>
        <w:t>r</w:t>
      </w:r>
      <w:r w:rsidR="00BC5C47" w:rsidRPr="005D6C9E">
        <w:rPr>
          <w:lang w:val="es-ES_tradnl"/>
        </w:rPr>
        <w:t>evisión)</w:t>
      </w:r>
    </w:p>
    <w:p w:rsidR="00C06E06" w:rsidRPr="005D6C9E" w:rsidRDefault="00C06E06" w:rsidP="00C06E06">
      <w:pPr>
        <w:spacing w:after="240"/>
        <w:ind w:left="2694" w:hanging="2121"/>
        <w:rPr>
          <w:lang w:val="es-ES"/>
        </w:rPr>
      </w:pPr>
      <w:r w:rsidRPr="005D6C9E">
        <w:rPr>
          <w:lang w:val="es-ES"/>
        </w:rPr>
        <w:t>UPOV/EXN/CAN</w:t>
      </w:r>
      <w:r w:rsidRPr="005D6C9E">
        <w:rPr>
          <w:lang w:val="es-ES"/>
        </w:rPr>
        <w:tab/>
      </w:r>
      <w:r w:rsidR="00BC5C47" w:rsidRPr="005D6C9E">
        <w:rPr>
          <w:lang w:val="es-ES_tradnl"/>
        </w:rPr>
        <w:t>Notas explicativas sobre la caducidad del derecho de obtentor con arreglo al Convenio de la UPOV (</w:t>
      </w:r>
      <w:r w:rsidR="00EE67BB" w:rsidRPr="005D6C9E">
        <w:rPr>
          <w:lang w:val="es-ES"/>
        </w:rPr>
        <w:t>r</w:t>
      </w:r>
      <w:r w:rsidR="00BC5C47" w:rsidRPr="005D6C9E">
        <w:rPr>
          <w:lang w:val="es-ES_tradnl"/>
        </w:rPr>
        <w:t>evisión)</w:t>
      </w:r>
    </w:p>
    <w:p w:rsidR="00C06E06" w:rsidRPr="005D6C9E" w:rsidRDefault="00C06E06" w:rsidP="00C06E06">
      <w:pPr>
        <w:spacing w:after="240"/>
        <w:ind w:left="2694" w:hanging="2121"/>
        <w:rPr>
          <w:lang w:val="es-ES"/>
        </w:rPr>
      </w:pPr>
      <w:r w:rsidRPr="005D6C9E">
        <w:rPr>
          <w:lang w:val="es-ES"/>
        </w:rPr>
        <w:t>UPOV/EXN/NUL</w:t>
      </w:r>
      <w:r w:rsidRPr="005D6C9E">
        <w:rPr>
          <w:lang w:val="es-ES"/>
        </w:rPr>
        <w:tab/>
      </w:r>
      <w:r w:rsidR="00BC5C47" w:rsidRPr="005D6C9E">
        <w:rPr>
          <w:lang w:val="es-ES_tradnl"/>
        </w:rPr>
        <w:t>Notas explicativas sobre la nulidad del derecho de obtentor con arreglo al Convenio de la UPOV (</w:t>
      </w:r>
      <w:r w:rsidR="00EE67BB" w:rsidRPr="005D6C9E">
        <w:rPr>
          <w:lang w:val="es-ES"/>
        </w:rPr>
        <w:t>r</w:t>
      </w:r>
      <w:r w:rsidR="00BC5C47" w:rsidRPr="005D6C9E">
        <w:rPr>
          <w:lang w:val="es-ES_tradnl"/>
        </w:rPr>
        <w:t>evisión</w:t>
      </w:r>
      <w:r w:rsidRPr="005D6C9E">
        <w:rPr>
          <w:lang w:val="es-ES"/>
        </w:rPr>
        <w:t>)</w:t>
      </w:r>
    </w:p>
    <w:p w:rsidR="00C06E06" w:rsidRPr="005D6C9E" w:rsidRDefault="00C06E06" w:rsidP="00C06E06">
      <w:pPr>
        <w:spacing w:after="240"/>
        <w:ind w:left="2694" w:hanging="2121"/>
        <w:rPr>
          <w:lang w:val="es-ES"/>
        </w:rPr>
      </w:pPr>
      <w:r w:rsidRPr="005D6C9E">
        <w:rPr>
          <w:lang w:val="es-ES"/>
        </w:rPr>
        <w:t>UPOV/EXN/PRP</w:t>
      </w:r>
      <w:r w:rsidRPr="005D6C9E">
        <w:rPr>
          <w:lang w:val="es-ES"/>
        </w:rPr>
        <w:tab/>
      </w:r>
      <w:r w:rsidR="00EE67BB" w:rsidRPr="005D6C9E">
        <w:rPr>
          <w:lang w:val="es-ES"/>
        </w:rPr>
        <w:t>Notas explicativas sobre la protección provisional con arreglo al Convenio de la</w:t>
      </w:r>
      <w:r w:rsidRPr="005D6C9E">
        <w:rPr>
          <w:lang w:val="es-ES"/>
        </w:rPr>
        <w:t xml:space="preserve"> UPOV </w:t>
      </w:r>
      <w:r w:rsidR="00EE67BB" w:rsidRPr="005D6C9E">
        <w:rPr>
          <w:lang w:val="es-ES"/>
        </w:rPr>
        <w:t>(revisión</w:t>
      </w:r>
      <w:r w:rsidRPr="005D6C9E">
        <w:rPr>
          <w:lang w:val="es-ES"/>
        </w:rPr>
        <w:t>)</w:t>
      </w:r>
    </w:p>
    <w:p w:rsidR="00BC5C47" w:rsidRPr="005D6C9E" w:rsidRDefault="00BC5C47" w:rsidP="00BC5C47">
      <w:pPr>
        <w:spacing w:after="240"/>
        <w:ind w:left="2694" w:hanging="2121"/>
        <w:rPr>
          <w:lang w:val="es-ES"/>
        </w:rPr>
      </w:pPr>
      <w:r w:rsidRPr="005D6C9E">
        <w:rPr>
          <w:lang w:val="es-ES_tradnl"/>
        </w:rPr>
        <w:t>UPOV/INF</w:t>
      </w:r>
      <w:r w:rsidR="0016715C" w:rsidRPr="005D6C9E">
        <w:rPr>
          <w:lang w:val="es-ES"/>
        </w:rPr>
        <w:t>/</w:t>
      </w:r>
      <w:r w:rsidRPr="005D6C9E">
        <w:rPr>
          <w:lang w:val="es-ES_tradnl"/>
        </w:rPr>
        <w:t>4</w:t>
      </w:r>
      <w:r w:rsidRPr="005D6C9E">
        <w:rPr>
          <w:lang w:val="es-ES_tradnl"/>
        </w:rPr>
        <w:tab/>
        <w:t>Reglamento Financiero y Reglamentación Financiera de la UPOV (</w:t>
      </w:r>
      <w:r w:rsidR="0016715C" w:rsidRPr="005D6C9E">
        <w:rPr>
          <w:lang w:val="es-ES"/>
        </w:rPr>
        <w:t>r</w:t>
      </w:r>
      <w:r w:rsidRPr="005D6C9E">
        <w:rPr>
          <w:lang w:val="es-ES_tradnl"/>
        </w:rPr>
        <w:t>evisión)</w:t>
      </w:r>
    </w:p>
    <w:p w:rsidR="00BC5C47" w:rsidRPr="005D6C9E" w:rsidRDefault="00BC5C47" w:rsidP="00BC5C47">
      <w:pPr>
        <w:spacing w:after="240"/>
        <w:ind w:left="2694" w:hanging="2121"/>
        <w:rPr>
          <w:lang w:val="es-ES"/>
        </w:rPr>
      </w:pPr>
      <w:r w:rsidRPr="005D6C9E">
        <w:rPr>
          <w:lang w:val="es-ES_tradnl"/>
        </w:rPr>
        <w:t>UPOV/INF/6</w:t>
      </w:r>
      <w:r w:rsidRPr="005D6C9E">
        <w:rPr>
          <w:lang w:val="es-ES_tradnl"/>
        </w:rPr>
        <w:tab/>
        <w:t>Orientaciones para la redacción de leyes basadas en el Acta de 1991 del Convenio de la UPOV (revisión)</w:t>
      </w:r>
    </w:p>
    <w:p w:rsidR="00BC5C47" w:rsidRPr="005D6C9E" w:rsidRDefault="00BC5C47" w:rsidP="00BC5C47">
      <w:pPr>
        <w:spacing w:after="240"/>
        <w:ind w:left="2694" w:hanging="2121"/>
        <w:rPr>
          <w:lang w:val="es-ES"/>
        </w:rPr>
      </w:pPr>
      <w:r w:rsidRPr="005D6C9E">
        <w:rPr>
          <w:lang w:val="es-ES_tradnl"/>
        </w:rPr>
        <w:t>UPOV/INF/12</w:t>
      </w:r>
      <w:r w:rsidRPr="005D6C9E">
        <w:rPr>
          <w:lang w:val="es-ES_tradnl"/>
        </w:rPr>
        <w:tab/>
        <w:t>Notas explicativas sobre las denominaciones de variedades con arreglo al Convenio de la UPOV (</w:t>
      </w:r>
      <w:r w:rsidR="00EE67BB" w:rsidRPr="005D6C9E">
        <w:rPr>
          <w:lang w:val="es-ES"/>
        </w:rPr>
        <w:t>r</w:t>
      </w:r>
      <w:r w:rsidRPr="005D6C9E">
        <w:rPr>
          <w:lang w:val="es-ES_tradnl"/>
        </w:rPr>
        <w:t>evisión)</w:t>
      </w:r>
    </w:p>
    <w:p w:rsidR="00BC5C47" w:rsidRPr="005D6C9E" w:rsidRDefault="00BC5C47" w:rsidP="00BC5C47">
      <w:pPr>
        <w:spacing w:after="240"/>
        <w:ind w:left="2694" w:hanging="2121"/>
        <w:rPr>
          <w:rFonts w:cs="Arial"/>
          <w:lang w:val="es-ES"/>
        </w:rPr>
      </w:pPr>
      <w:r w:rsidRPr="005D6C9E">
        <w:rPr>
          <w:rFonts w:cs="Arial"/>
          <w:lang w:val="es-ES_tradnl"/>
        </w:rPr>
        <w:t>UPOV/INF/</w:t>
      </w:r>
      <w:r w:rsidR="0016715C" w:rsidRPr="005D6C9E">
        <w:rPr>
          <w:lang w:val="es-ES"/>
        </w:rPr>
        <w:t>15</w:t>
      </w:r>
      <w:r w:rsidR="0016715C" w:rsidRPr="005D6C9E">
        <w:rPr>
          <w:lang w:val="es-ES"/>
        </w:rPr>
        <w:tab/>
        <w:t>Orientación</w:t>
      </w:r>
      <w:r w:rsidRPr="005D6C9E">
        <w:rPr>
          <w:rFonts w:cs="Arial"/>
          <w:lang w:val="es-ES_tradnl"/>
        </w:rPr>
        <w:t xml:space="preserve"> para los miembros de la UPOV (</w:t>
      </w:r>
      <w:r w:rsidR="0016715C" w:rsidRPr="005D6C9E">
        <w:rPr>
          <w:lang w:val="es-ES"/>
        </w:rPr>
        <w:t>r</w:t>
      </w:r>
      <w:r w:rsidRPr="005D6C9E">
        <w:rPr>
          <w:rFonts w:cs="Arial"/>
          <w:lang w:val="es-ES_tradnl"/>
        </w:rPr>
        <w:t>evisión)</w:t>
      </w:r>
    </w:p>
    <w:p w:rsidR="00BC5C47" w:rsidRPr="005D6C9E" w:rsidRDefault="00BC5C47" w:rsidP="00BC5C47">
      <w:pPr>
        <w:spacing w:after="240"/>
        <w:ind w:left="2694" w:hanging="2121"/>
        <w:rPr>
          <w:lang w:val="es-ES"/>
        </w:rPr>
      </w:pPr>
      <w:r w:rsidRPr="005D6C9E">
        <w:rPr>
          <w:lang w:val="es-ES_tradnl"/>
        </w:rPr>
        <w:t>UPOV/INF/16</w:t>
      </w:r>
      <w:r w:rsidRPr="005D6C9E">
        <w:rPr>
          <w:lang w:val="es-ES_tradnl"/>
        </w:rPr>
        <w:tab/>
        <w:t>Programas informáticos para intercambio (</w:t>
      </w:r>
      <w:r w:rsidR="00EE67BB" w:rsidRPr="005D6C9E">
        <w:rPr>
          <w:lang w:val="es-ES"/>
        </w:rPr>
        <w:t>r</w:t>
      </w:r>
      <w:r w:rsidRPr="005D6C9E">
        <w:rPr>
          <w:lang w:val="es-ES_tradnl"/>
        </w:rPr>
        <w:t>evisión)</w:t>
      </w:r>
    </w:p>
    <w:p w:rsidR="00C06E06" w:rsidRPr="005D6C9E" w:rsidRDefault="00C06E06" w:rsidP="00C06E06">
      <w:pPr>
        <w:spacing w:after="240"/>
        <w:ind w:left="2694" w:hanging="2121"/>
        <w:rPr>
          <w:lang w:val="es-ES"/>
        </w:rPr>
      </w:pPr>
      <w:r w:rsidRPr="005D6C9E">
        <w:rPr>
          <w:lang w:val="es-ES"/>
        </w:rPr>
        <w:t>UPOV/INF/22</w:t>
      </w:r>
      <w:r w:rsidRPr="005D6C9E">
        <w:rPr>
          <w:lang w:val="es-ES"/>
        </w:rPr>
        <w:tab/>
      </w:r>
      <w:r w:rsidR="00EE67BB" w:rsidRPr="005D6C9E">
        <w:rPr>
          <w:lang w:val="es-ES"/>
        </w:rPr>
        <w:t>Programas informáticos y equipos utilizados por los miembros de la Unión (revisión</w:t>
      </w:r>
      <w:r w:rsidRPr="005D6C9E">
        <w:rPr>
          <w:lang w:val="es-ES"/>
        </w:rPr>
        <w:t>)</w:t>
      </w:r>
    </w:p>
    <w:p w:rsidR="00C06E06" w:rsidRPr="005D6C9E" w:rsidRDefault="00C06E06" w:rsidP="00C06E06">
      <w:pPr>
        <w:spacing w:after="240"/>
        <w:ind w:left="2694" w:hanging="2121"/>
        <w:rPr>
          <w:lang w:val="es-ES"/>
        </w:rPr>
      </w:pPr>
      <w:r w:rsidRPr="005D6C9E">
        <w:rPr>
          <w:lang w:val="es-ES"/>
        </w:rPr>
        <w:t>UPOV/INF-EXN</w:t>
      </w:r>
      <w:r w:rsidRPr="005D6C9E">
        <w:rPr>
          <w:lang w:val="es-ES"/>
        </w:rPr>
        <w:tab/>
      </w:r>
      <w:r w:rsidR="0016715C" w:rsidRPr="005D6C9E">
        <w:rPr>
          <w:lang w:val="es-ES"/>
        </w:rPr>
        <w:t>Lista de documentos INF</w:t>
      </w:r>
      <w:r w:rsidR="0016715C" w:rsidRPr="005D6C9E">
        <w:rPr>
          <w:lang w:val="es-ES"/>
        </w:rPr>
        <w:noBreakHyphen/>
        <w:t>EXN y fechas de última publicación (revisión</w:t>
      </w:r>
      <w:r w:rsidRPr="005D6C9E">
        <w:rPr>
          <w:lang w:val="es-ES"/>
        </w:rPr>
        <w:t>)</w:t>
      </w:r>
    </w:p>
    <w:p w:rsidR="00C06E06" w:rsidRPr="005D6C9E" w:rsidRDefault="00BC5C47" w:rsidP="009C7D79">
      <w:pPr>
        <w:pStyle w:val="ListParagraph"/>
        <w:numPr>
          <w:ilvl w:val="0"/>
          <w:numId w:val="32"/>
        </w:numPr>
        <w:ind w:left="0" w:firstLine="0"/>
        <w:rPr>
          <w:lang w:val="es-ES"/>
        </w:rPr>
      </w:pPr>
      <w:r w:rsidRPr="005D6C9E">
        <w:rPr>
          <w:lang w:val="es-ES_tradnl"/>
        </w:rPr>
        <w:t>En su quincuagésima primera sesión, celebrada del 23 al 25 de marzo de 2015, el TC aprobó las siguientes directrices de examen</w:t>
      </w:r>
      <w:r w:rsidR="0016715C" w:rsidRPr="005D6C9E">
        <w:rPr>
          <w:lang w:val="es-ES"/>
        </w:rPr>
        <w:t xml:space="preserve"> que se han publicado o se publicarán en el sitio web</w:t>
      </w:r>
      <w:r w:rsidR="00C06E06" w:rsidRPr="005D6C9E">
        <w:rPr>
          <w:lang w:val="es-ES"/>
        </w:rPr>
        <w:t>:</w:t>
      </w:r>
    </w:p>
    <w:p w:rsidR="00563900" w:rsidRDefault="00563900">
      <w:pPr>
        <w:jc w:val="left"/>
        <w:rPr>
          <w:rFonts w:cs="Arial"/>
          <w:snapToGrid w:val="0"/>
          <w:lang w:val="es-ES"/>
        </w:rPr>
      </w:pPr>
    </w:p>
    <w:tbl>
      <w:tblPr>
        <w:tblW w:w="9934" w:type="dxa"/>
        <w:tblInd w:w="96" w:type="dxa"/>
        <w:tblLayout w:type="fixed"/>
        <w:tblLook w:val="0000" w:firstRow="0" w:lastRow="0" w:firstColumn="0" w:lastColumn="0" w:noHBand="0" w:noVBand="0"/>
      </w:tblPr>
      <w:tblGrid>
        <w:gridCol w:w="484"/>
        <w:gridCol w:w="590"/>
        <w:gridCol w:w="1490"/>
        <w:gridCol w:w="1417"/>
        <w:gridCol w:w="1418"/>
        <w:gridCol w:w="1417"/>
        <w:gridCol w:w="1418"/>
        <w:gridCol w:w="1700"/>
      </w:tblGrid>
      <w:tr w:rsidR="005D6C9E" w:rsidRPr="005D6C9E" w:rsidTr="00772539">
        <w:trPr>
          <w:cantSplit/>
          <w:trHeight w:val="1050"/>
          <w:tblHeader/>
        </w:trPr>
        <w:tc>
          <w:tcPr>
            <w:tcW w:w="484" w:type="dxa"/>
            <w:tcBorders>
              <w:top w:val="single" w:sz="4" w:space="0" w:color="auto"/>
              <w:bottom w:val="single" w:sz="4" w:space="0" w:color="auto"/>
            </w:tcBorders>
            <w:shd w:val="clear" w:color="auto" w:fill="D9D9D9"/>
            <w:noWrap/>
            <w:vAlign w:val="center"/>
          </w:tcPr>
          <w:p w:rsidR="00DE1C65" w:rsidRPr="005D6C9E" w:rsidRDefault="00DE1C65" w:rsidP="00772539">
            <w:pPr>
              <w:jc w:val="left"/>
              <w:rPr>
                <w:rFonts w:eastAsia="MS Mincho" w:cs="Arial"/>
                <w:bCs/>
                <w:sz w:val="16"/>
                <w:szCs w:val="16"/>
                <w:lang w:val="es-ES" w:eastAsia="ja-JP"/>
              </w:rPr>
            </w:pPr>
            <w:r w:rsidRPr="005D6C9E">
              <w:rPr>
                <w:rFonts w:eastAsia="MS Mincho" w:cs="Arial"/>
                <w:bCs/>
                <w:sz w:val="16"/>
                <w:szCs w:val="16"/>
                <w:lang w:val="es-ES" w:eastAsia="ja-JP"/>
              </w:rPr>
              <w:t>**</w:t>
            </w:r>
          </w:p>
        </w:tc>
        <w:tc>
          <w:tcPr>
            <w:tcW w:w="590" w:type="dxa"/>
            <w:tcBorders>
              <w:top w:val="single" w:sz="4" w:space="0" w:color="auto"/>
              <w:bottom w:val="single" w:sz="4" w:space="0" w:color="auto"/>
            </w:tcBorders>
            <w:shd w:val="clear" w:color="auto" w:fill="D9D9D9"/>
            <w:vAlign w:val="center"/>
          </w:tcPr>
          <w:p w:rsidR="00DE1C65" w:rsidRPr="005D6C9E" w:rsidRDefault="00DE1C65" w:rsidP="00772539">
            <w:pPr>
              <w:jc w:val="left"/>
              <w:rPr>
                <w:rFonts w:eastAsia="MS Mincho" w:cs="Arial"/>
                <w:bCs/>
                <w:sz w:val="16"/>
                <w:szCs w:val="16"/>
                <w:lang w:val="es-ES" w:eastAsia="ja-JP"/>
              </w:rPr>
            </w:pPr>
            <w:r w:rsidRPr="005D6C9E">
              <w:rPr>
                <w:rFonts w:eastAsia="MS Mincho" w:cs="Arial"/>
                <w:bCs/>
                <w:sz w:val="16"/>
                <w:szCs w:val="16"/>
                <w:lang w:val="es-ES" w:eastAsia="ja-JP"/>
              </w:rPr>
              <w:t>TWP</w:t>
            </w:r>
          </w:p>
        </w:tc>
        <w:tc>
          <w:tcPr>
            <w:tcW w:w="1490" w:type="dxa"/>
            <w:tcBorders>
              <w:top w:val="single" w:sz="4" w:space="0" w:color="auto"/>
              <w:bottom w:val="single" w:sz="4" w:space="0" w:color="auto"/>
            </w:tcBorders>
            <w:shd w:val="clear" w:color="auto" w:fill="D9D9D9"/>
            <w:vAlign w:val="center"/>
          </w:tcPr>
          <w:p w:rsidR="00DE1C65" w:rsidRPr="005D6C9E" w:rsidRDefault="00DE1C65" w:rsidP="00772539">
            <w:pPr>
              <w:ind w:left="-36"/>
              <w:jc w:val="left"/>
              <w:rPr>
                <w:rFonts w:eastAsia="MS Mincho" w:cs="Arial"/>
                <w:bCs/>
                <w:sz w:val="16"/>
                <w:szCs w:val="16"/>
                <w:lang w:val="es-ES" w:eastAsia="ja-JP"/>
              </w:rPr>
            </w:pPr>
            <w:r w:rsidRPr="005D6C9E">
              <w:rPr>
                <w:rFonts w:eastAsia="MS Mincho" w:cs="Arial"/>
                <w:bCs/>
                <w:sz w:val="16"/>
                <w:szCs w:val="16"/>
                <w:lang w:val="fr-FR" w:eastAsia="ja-JP"/>
              </w:rPr>
              <w:t xml:space="preserve">Document No. </w:t>
            </w:r>
            <w:r w:rsidRPr="005D6C9E">
              <w:rPr>
                <w:rFonts w:eastAsia="MS Mincho" w:cs="Arial"/>
                <w:bCs/>
                <w:sz w:val="16"/>
                <w:szCs w:val="16"/>
                <w:lang w:val="fr-FR" w:eastAsia="ja-JP"/>
              </w:rPr>
              <w:br/>
              <w:t xml:space="preserve">No. du document </w:t>
            </w:r>
            <w:r w:rsidRPr="005D6C9E">
              <w:rPr>
                <w:rFonts w:eastAsia="MS Mincho" w:cs="Arial"/>
                <w:bCs/>
                <w:sz w:val="16"/>
                <w:szCs w:val="16"/>
                <w:lang w:val="fr-FR" w:eastAsia="ja-JP"/>
              </w:rPr>
              <w:br/>
              <w:t xml:space="preserve">Dokument-Nr. </w:t>
            </w:r>
            <w:r w:rsidRPr="005D6C9E">
              <w:rPr>
                <w:rFonts w:eastAsia="MS Mincho" w:cs="Arial"/>
                <w:bCs/>
                <w:sz w:val="16"/>
                <w:szCs w:val="16"/>
                <w:lang w:val="fr-FR" w:eastAsia="ja-JP"/>
              </w:rPr>
              <w:br/>
            </w:r>
            <w:r w:rsidRPr="005D6C9E">
              <w:rPr>
                <w:rFonts w:eastAsia="MS Mincho" w:cs="Arial"/>
                <w:bCs/>
                <w:sz w:val="16"/>
                <w:szCs w:val="16"/>
                <w:lang w:val="es-ES" w:eastAsia="ja-JP"/>
              </w:rPr>
              <w:t>No del documento</w:t>
            </w:r>
          </w:p>
        </w:tc>
        <w:tc>
          <w:tcPr>
            <w:tcW w:w="1417" w:type="dxa"/>
            <w:tcBorders>
              <w:top w:val="single" w:sz="4" w:space="0" w:color="auto"/>
              <w:bottom w:val="single" w:sz="4" w:space="0" w:color="auto"/>
            </w:tcBorders>
            <w:shd w:val="clear" w:color="auto" w:fill="D9D9D9"/>
            <w:vAlign w:val="center"/>
          </w:tcPr>
          <w:p w:rsidR="00DE1C65" w:rsidRPr="005D6C9E" w:rsidRDefault="00DE1C65" w:rsidP="00772539">
            <w:pPr>
              <w:jc w:val="left"/>
              <w:rPr>
                <w:rFonts w:eastAsia="MS Mincho" w:cs="Arial"/>
                <w:bCs/>
                <w:sz w:val="16"/>
                <w:szCs w:val="16"/>
                <w:lang w:val="es-ES" w:eastAsia="ja-JP"/>
              </w:rPr>
            </w:pPr>
            <w:r w:rsidRPr="005D6C9E">
              <w:rPr>
                <w:rFonts w:eastAsia="MS Mincho" w:cs="Arial"/>
                <w:bCs/>
                <w:sz w:val="16"/>
                <w:szCs w:val="16"/>
                <w:lang w:val="es-ES" w:eastAsia="ja-JP"/>
              </w:rPr>
              <w:t>English</w:t>
            </w:r>
          </w:p>
        </w:tc>
        <w:tc>
          <w:tcPr>
            <w:tcW w:w="1418" w:type="dxa"/>
            <w:tcBorders>
              <w:top w:val="single" w:sz="4" w:space="0" w:color="auto"/>
              <w:bottom w:val="single" w:sz="4" w:space="0" w:color="auto"/>
            </w:tcBorders>
            <w:shd w:val="clear" w:color="auto" w:fill="D9D9D9"/>
            <w:vAlign w:val="center"/>
          </w:tcPr>
          <w:p w:rsidR="00DE1C65" w:rsidRPr="005D6C9E" w:rsidRDefault="00DE1C65" w:rsidP="00772539">
            <w:pPr>
              <w:jc w:val="left"/>
              <w:rPr>
                <w:rFonts w:eastAsia="MS Mincho" w:cs="Arial"/>
                <w:sz w:val="16"/>
                <w:szCs w:val="16"/>
                <w:lang w:val="es-ES" w:eastAsia="ja-JP"/>
              </w:rPr>
            </w:pPr>
            <w:r w:rsidRPr="005D6C9E">
              <w:rPr>
                <w:rFonts w:eastAsia="MS Mincho" w:cs="Arial"/>
                <w:sz w:val="16"/>
                <w:szCs w:val="16"/>
                <w:lang w:val="es-ES" w:eastAsia="ja-JP"/>
              </w:rPr>
              <w:t>Français</w:t>
            </w:r>
          </w:p>
        </w:tc>
        <w:tc>
          <w:tcPr>
            <w:tcW w:w="1417" w:type="dxa"/>
            <w:tcBorders>
              <w:top w:val="single" w:sz="4" w:space="0" w:color="auto"/>
              <w:bottom w:val="single" w:sz="4" w:space="0" w:color="auto"/>
            </w:tcBorders>
            <w:shd w:val="clear" w:color="auto" w:fill="D9D9D9"/>
            <w:vAlign w:val="center"/>
          </w:tcPr>
          <w:p w:rsidR="00DE1C65" w:rsidRPr="005D6C9E" w:rsidRDefault="00DE1C65" w:rsidP="00772539">
            <w:pPr>
              <w:jc w:val="left"/>
              <w:rPr>
                <w:rFonts w:eastAsia="MS Mincho" w:cs="Arial"/>
                <w:sz w:val="16"/>
                <w:szCs w:val="16"/>
                <w:lang w:val="es-ES" w:eastAsia="ja-JP"/>
              </w:rPr>
            </w:pPr>
            <w:r w:rsidRPr="005D6C9E">
              <w:rPr>
                <w:rFonts w:eastAsia="MS Mincho" w:cs="Arial"/>
                <w:sz w:val="16"/>
                <w:szCs w:val="16"/>
                <w:lang w:val="es-ES" w:eastAsia="ja-JP"/>
              </w:rPr>
              <w:t>Deutsch</w:t>
            </w:r>
          </w:p>
        </w:tc>
        <w:tc>
          <w:tcPr>
            <w:tcW w:w="1418" w:type="dxa"/>
            <w:tcBorders>
              <w:top w:val="single" w:sz="4" w:space="0" w:color="auto"/>
              <w:bottom w:val="single" w:sz="4" w:space="0" w:color="auto"/>
            </w:tcBorders>
            <w:shd w:val="clear" w:color="auto" w:fill="D9D9D9"/>
            <w:vAlign w:val="center"/>
          </w:tcPr>
          <w:p w:rsidR="00DE1C65" w:rsidRPr="005D6C9E" w:rsidRDefault="00DE1C65" w:rsidP="00772539">
            <w:pPr>
              <w:jc w:val="left"/>
              <w:rPr>
                <w:rFonts w:eastAsia="MS Mincho" w:cs="Arial"/>
                <w:sz w:val="16"/>
                <w:szCs w:val="16"/>
                <w:lang w:val="es-ES" w:eastAsia="ja-JP"/>
              </w:rPr>
            </w:pPr>
            <w:r w:rsidRPr="005D6C9E">
              <w:rPr>
                <w:rFonts w:eastAsia="MS Mincho" w:cs="Arial"/>
                <w:sz w:val="16"/>
                <w:szCs w:val="16"/>
                <w:lang w:val="es-ES" w:eastAsia="ja-JP"/>
              </w:rPr>
              <w:t>Español</w:t>
            </w:r>
          </w:p>
        </w:tc>
        <w:tc>
          <w:tcPr>
            <w:tcW w:w="1700" w:type="dxa"/>
            <w:tcBorders>
              <w:top w:val="single" w:sz="4" w:space="0" w:color="auto"/>
              <w:bottom w:val="single" w:sz="4" w:space="0" w:color="auto"/>
            </w:tcBorders>
            <w:shd w:val="clear" w:color="auto" w:fill="D9D9D9"/>
            <w:vAlign w:val="center"/>
          </w:tcPr>
          <w:p w:rsidR="00DE1C65" w:rsidRPr="005D6C9E" w:rsidRDefault="00DE1C65" w:rsidP="00772539">
            <w:pPr>
              <w:jc w:val="left"/>
              <w:rPr>
                <w:rFonts w:eastAsia="MS Mincho" w:cs="Arial"/>
                <w:sz w:val="16"/>
                <w:szCs w:val="16"/>
                <w:lang w:val="es-ES" w:eastAsia="ja-JP"/>
              </w:rPr>
            </w:pPr>
            <w:r w:rsidRPr="005D6C9E">
              <w:rPr>
                <w:rFonts w:eastAsia="MS Mincho" w:cs="Arial"/>
                <w:sz w:val="16"/>
                <w:szCs w:val="16"/>
                <w:lang w:val="es-ES" w:eastAsia="ja-JP"/>
              </w:rPr>
              <w:t>Botanical name</w:t>
            </w:r>
          </w:p>
        </w:tc>
      </w:tr>
      <w:tr w:rsidR="005D6C9E" w:rsidRPr="00B70676" w:rsidTr="00772539">
        <w:trPr>
          <w:cantSplit/>
          <w:trHeight w:val="255"/>
        </w:trPr>
        <w:tc>
          <w:tcPr>
            <w:tcW w:w="9934" w:type="dxa"/>
            <w:gridSpan w:val="8"/>
            <w:tcBorders>
              <w:top w:val="single" w:sz="4" w:space="0" w:color="auto"/>
              <w:left w:val="single" w:sz="4" w:space="0" w:color="auto"/>
              <w:bottom w:val="single" w:sz="4" w:space="0" w:color="auto"/>
              <w:right w:val="single" w:sz="4" w:space="0" w:color="auto"/>
            </w:tcBorders>
            <w:shd w:val="clear" w:color="auto" w:fill="auto"/>
            <w:noWrap/>
          </w:tcPr>
          <w:p w:rsidR="00DE1C65" w:rsidRPr="005D6C9E" w:rsidRDefault="00DE1C65" w:rsidP="00772539">
            <w:pPr>
              <w:spacing w:before="120" w:after="120"/>
              <w:ind w:left="-36"/>
              <w:jc w:val="left"/>
              <w:rPr>
                <w:rFonts w:eastAsia="MS Mincho" w:cs="Arial"/>
                <w:bCs/>
                <w:sz w:val="16"/>
                <w:szCs w:val="16"/>
                <w:u w:val="single"/>
                <w:lang w:val="fr-FR" w:eastAsia="ja-JP"/>
              </w:rPr>
            </w:pPr>
            <w:r w:rsidRPr="005D6C9E">
              <w:rPr>
                <w:rFonts w:cs="Arial"/>
                <w:bCs/>
                <w:sz w:val="16"/>
                <w:szCs w:val="16"/>
                <w:u w:val="single"/>
                <w:lang w:val="fr-FR"/>
              </w:rPr>
              <w:t>NEW TEST GUIDELINES / NOUVEAUX PRINCIPES DIRECTEURS D’EXAMEN / NEUE PRÜFUNGSRICHTILINIEN /</w:t>
            </w:r>
            <w:r w:rsidRPr="005D6C9E">
              <w:rPr>
                <w:rFonts w:cs="Arial"/>
                <w:bCs/>
                <w:sz w:val="16"/>
                <w:szCs w:val="16"/>
                <w:u w:val="single"/>
                <w:lang w:val="fr-FR"/>
              </w:rPr>
              <w:br/>
              <w:t>NUEVAS DIRECTRICES DE EXAMEN</w:t>
            </w:r>
          </w:p>
        </w:tc>
      </w:tr>
      <w:tr w:rsidR="005D6C9E" w:rsidRPr="005D6C9E" w:rsidTr="00772539">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E1C65" w:rsidRPr="005D6C9E" w:rsidRDefault="00DE1C65" w:rsidP="00772539">
            <w:pPr>
              <w:rPr>
                <w:rFonts w:cs="Arial"/>
                <w:sz w:val="16"/>
                <w:szCs w:val="16"/>
                <w:lang w:val="es-ES"/>
              </w:rPr>
            </w:pPr>
            <w:r w:rsidRPr="005D6C9E">
              <w:rPr>
                <w:rFonts w:cs="Arial"/>
                <w:sz w:val="16"/>
                <w:szCs w:val="16"/>
                <w:lang w:val="es-ES"/>
              </w:rPr>
              <w:t>JP</w:t>
            </w:r>
          </w:p>
        </w:tc>
        <w:tc>
          <w:tcPr>
            <w:tcW w:w="590"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rPr>
                <w:rFonts w:cs="Arial"/>
                <w:sz w:val="16"/>
                <w:szCs w:val="16"/>
                <w:lang w:val="es-ES"/>
              </w:rPr>
            </w:pPr>
            <w:r w:rsidRPr="005D6C9E">
              <w:rPr>
                <w:rFonts w:cs="Arial"/>
                <w:sz w:val="16"/>
                <w:szCs w:val="16"/>
                <w:lang w:val="es-ES"/>
              </w:rPr>
              <w:t>TWO</w:t>
            </w:r>
          </w:p>
        </w:tc>
        <w:tc>
          <w:tcPr>
            <w:tcW w:w="1490"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ind w:left="-36"/>
              <w:rPr>
                <w:rFonts w:cs="Arial"/>
                <w:sz w:val="16"/>
                <w:szCs w:val="16"/>
                <w:lang w:val="es-ES"/>
              </w:rPr>
            </w:pPr>
            <w:r w:rsidRPr="005D6C9E">
              <w:rPr>
                <w:rFonts w:cs="Arial"/>
                <w:sz w:val="16"/>
                <w:szCs w:val="16"/>
                <w:lang w:val="es-ES"/>
              </w:rPr>
              <w:t>TG/304/1</w:t>
            </w:r>
          </w:p>
        </w:tc>
        <w:tc>
          <w:tcPr>
            <w:tcW w:w="1417"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szCs w:val="16"/>
                <w:lang w:val="es-ES"/>
              </w:rPr>
            </w:pPr>
            <w:r w:rsidRPr="005D6C9E">
              <w:rPr>
                <w:rFonts w:cs="Arial"/>
                <w:sz w:val="16"/>
                <w:szCs w:val="16"/>
                <w:lang w:val="es-ES"/>
              </w:rPr>
              <w:t>Cosmos</w:t>
            </w:r>
          </w:p>
        </w:tc>
        <w:tc>
          <w:tcPr>
            <w:tcW w:w="1418"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szCs w:val="16"/>
                <w:lang w:val="es-ES"/>
              </w:rPr>
            </w:pPr>
            <w:r w:rsidRPr="005D6C9E">
              <w:rPr>
                <w:rFonts w:cs="Arial"/>
                <w:sz w:val="16"/>
                <w:szCs w:val="16"/>
                <w:lang w:val="es-ES"/>
              </w:rPr>
              <w:t>Cosmos</w:t>
            </w:r>
          </w:p>
        </w:tc>
        <w:tc>
          <w:tcPr>
            <w:tcW w:w="1417"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szCs w:val="16"/>
                <w:lang w:val="es-ES"/>
              </w:rPr>
            </w:pPr>
            <w:r w:rsidRPr="005D6C9E">
              <w:rPr>
                <w:rFonts w:cs="Arial"/>
                <w:sz w:val="16"/>
                <w:szCs w:val="16"/>
                <w:lang w:val="es-ES"/>
              </w:rPr>
              <w:t>Kosmee, Schmuckkörbchen</w:t>
            </w:r>
          </w:p>
        </w:tc>
        <w:tc>
          <w:tcPr>
            <w:tcW w:w="1418"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szCs w:val="16"/>
                <w:lang w:val="es-ES"/>
              </w:rPr>
            </w:pPr>
            <w:r w:rsidRPr="005D6C9E">
              <w:rPr>
                <w:rFonts w:cs="Arial"/>
                <w:sz w:val="16"/>
                <w:szCs w:val="16"/>
                <w:lang w:val="es-ES"/>
              </w:rPr>
              <w:t>Mirasol, Cosmos</w:t>
            </w:r>
          </w:p>
        </w:tc>
        <w:tc>
          <w:tcPr>
            <w:tcW w:w="1700"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szCs w:val="16"/>
                <w:lang w:val="es-ES"/>
              </w:rPr>
            </w:pPr>
            <w:r w:rsidRPr="005D6C9E">
              <w:rPr>
                <w:rFonts w:cs="Arial"/>
                <w:i/>
                <w:sz w:val="16"/>
                <w:szCs w:val="16"/>
                <w:lang w:val="es-ES"/>
              </w:rPr>
              <w:t>Cosmos</w:t>
            </w:r>
            <w:r w:rsidRPr="005D6C9E">
              <w:rPr>
                <w:rFonts w:cs="Arial"/>
                <w:sz w:val="16"/>
                <w:szCs w:val="16"/>
                <w:lang w:val="es-ES"/>
              </w:rPr>
              <w:t xml:space="preserve"> Cav.</w:t>
            </w:r>
          </w:p>
        </w:tc>
      </w:tr>
      <w:tr w:rsidR="005D6C9E" w:rsidRPr="005D6C9E" w:rsidTr="00772539">
        <w:trPr>
          <w:cantSplit/>
          <w:trHeight w:val="458"/>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E1C65" w:rsidRPr="005D6C9E" w:rsidRDefault="00DE1C65" w:rsidP="00772539">
            <w:pPr>
              <w:rPr>
                <w:rFonts w:cs="Arial"/>
                <w:sz w:val="16"/>
                <w:szCs w:val="16"/>
                <w:lang w:val="es-ES"/>
              </w:rPr>
            </w:pPr>
            <w:r w:rsidRPr="005D6C9E">
              <w:rPr>
                <w:rFonts w:cs="Arial"/>
                <w:sz w:val="16"/>
                <w:szCs w:val="16"/>
                <w:lang w:val="es-ES"/>
              </w:rPr>
              <w:t>GB</w:t>
            </w:r>
          </w:p>
        </w:tc>
        <w:tc>
          <w:tcPr>
            <w:tcW w:w="590"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rPr>
                <w:rFonts w:cs="Arial"/>
                <w:sz w:val="16"/>
                <w:szCs w:val="16"/>
                <w:lang w:val="es-ES"/>
              </w:rPr>
            </w:pPr>
            <w:r w:rsidRPr="005D6C9E">
              <w:rPr>
                <w:rFonts w:cs="Arial"/>
                <w:sz w:val="16"/>
                <w:szCs w:val="16"/>
                <w:lang w:val="es-ES"/>
              </w:rPr>
              <w:t>TWO</w:t>
            </w:r>
          </w:p>
        </w:tc>
        <w:tc>
          <w:tcPr>
            <w:tcW w:w="1490"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ind w:left="-36"/>
              <w:rPr>
                <w:rFonts w:cs="Arial"/>
                <w:sz w:val="16"/>
                <w:szCs w:val="16"/>
                <w:lang w:val="es-ES"/>
              </w:rPr>
            </w:pPr>
            <w:r w:rsidRPr="005D6C9E">
              <w:rPr>
                <w:rFonts w:cs="Arial"/>
                <w:sz w:val="16"/>
                <w:szCs w:val="16"/>
                <w:lang w:val="es-ES"/>
              </w:rPr>
              <w:t>TG/305/1</w:t>
            </w:r>
          </w:p>
        </w:tc>
        <w:tc>
          <w:tcPr>
            <w:tcW w:w="1417"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szCs w:val="16"/>
                <w:lang w:val="es-ES"/>
              </w:rPr>
            </w:pPr>
            <w:r w:rsidRPr="005D6C9E">
              <w:rPr>
                <w:rFonts w:cs="Arial"/>
                <w:sz w:val="16"/>
                <w:szCs w:val="16"/>
                <w:lang w:val="es-ES"/>
              </w:rPr>
              <w:t>Campanula, Bell Flower</w:t>
            </w:r>
          </w:p>
        </w:tc>
        <w:tc>
          <w:tcPr>
            <w:tcW w:w="1418"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szCs w:val="16"/>
                <w:lang w:val="es-ES"/>
              </w:rPr>
            </w:pPr>
            <w:r w:rsidRPr="005D6C9E">
              <w:rPr>
                <w:rFonts w:cs="Arial"/>
                <w:sz w:val="16"/>
                <w:szCs w:val="16"/>
                <w:lang w:val="es-ES"/>
              </w:rPr>
              <w:t>Campanule</w:t>
            </w:r>
          </w:p>
        </w:tc>
        <w:tc>
          <w:tcPr>
            <w:tcW w:w="1417"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szCs w:val="16"/>
                <w:lang w:val="es-ES"/>
              </w:rPr>
            </w:pPr>
            <w:r w:rsidRPr="005D6C9E">
              <w:rPr>
                <w:rFonts w:cs="Arial"/>
                <w:sz w:val="16"/>
                <w:szCs w:val="16"/>
                <w:lang w:val="es-ES"/>
              </w:rPr>
              <w:t>Glockenblume</w:t>
            </w:r>
          </w:p>
        </w:tc>
        <w:tc>
          <w:tcPr>
            <w:tcW w:w="1418"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szCs w:val="16"/>
                <w:lang w:val="es-ES"/>
              </w:rPr>
            </w:pPr>
            <w:r w:rsidRPr="005D6C9E">
              <w:rPr>
                <w:rFonts w:cs="Arial"/>
                <w:sz w:val="16"/>
                <w:szCs w:val="16"/>
                <w:lang w:val="es-ES"/>
              </w:rPr>
              <w:t>Campánula</w:t>
            </w:r>
          </w:p>
        </w:tc>
        <w:tc>
          <w:tcPr>
            <w:tcW w:w="1700"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szCs w:val="16"/>
                <w:lang w:val="es-ES"/>
              </w:rPr>
            </w:pPr>
            <w:r w:rsidRPr="005D6C9E">
              <w:rPr>
                <w:rFonts w:cs="Arial"/>
                <w:i/>
                <w:sz w:val="16"/>
                <w:szCs w:val="16"/>
                <w:lang w:val="es-ES"/>
              </w:rPr>
              <w:t>Campanula</w:t>
            </w:r>
            <w:r w:rsidRPr="005D6C9E">
              <w:rPr>
                <w:rFonts w:cs="Arial"/>
                <w:sz w:val="16"/>
                <w:szCs w:val="16"/>
                <w:lang w:val="es-ES"/>
              </w:rPr>
              <w:t xml:space="preserve"> L.</w:t>
            </w:r>
          </w:p>
        </w:tc>
      </w:tr>
      <w:tr w:rsidR="005D6C9E" w:rsidRPr="005D6C9E" w:rsidTr="00772539">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E1C65" w:rsidRPr="005D6C9E" w:rsidRDefault="00DE1C65" w:rsidP="00772539">
            <w:pPr>
              <w:rPr>
                <w:rFonts w:cs="Arial"/>
                <w:sz w:val="16"/>
                <w:szCs w:val="16"/>
                <w:lang w:val="es-ES"/>
              </w:rPr>
            </w:pPr>
            <w:r w:rsidRPr="005D6C9E">
              <w:rPr>
                <w:rFonts w:cs="Arial"/>
                <w:sz w:val="16"/>
                <w:szCs w:val="16"/>
                <w:lang w:val="es-ES"/>
              </w:rPr>
              <w:t>NZ</w:t>
            </w:r>
          </w:p>
        </w:tc>
        <w:tc>
          <w:tcPr>
            <w:tcW w:w="590"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rPr>
                <w:rFonts w:cs="Arial"/>
                <w:sz w:val="16"/>
                <w:szCs w:val="16"/>
                <w:lang w:val="es-ES"/>
              </w:rPr>
            </w:pPr>
            <w:r w:rsidRPr="005D6C9E">
              <w:rPr>
                <w:rFonts w:cs="Arial"/>
                <w:sz w:val="16"/>
                <w:szCs w:val="16"/>
                <w:lang w:val="es-ES"/>
              </w:rPr>
              <w:t>TWF</w:t>
            </w:r>
          </w:p>
        </w:tc>
        <w:tc>
          <w:tcPr>
            <w:tcW w:w="1490"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ind w:left="-36"/>
              <w:rPr>
                <w:rFonts w:cs="Arial"/>
                <w:sz w:val="16"/>
                <w:szCs w:val="16"/>
                <w:lang w:val="es-ES"/>
              </w:rPr>
            </w:pPr>
            <w:r w:rsidRPr="005D6C9E">
              <w:rPr>
                <w:rFonts w:cs="Arial"/>
                <w:sz w:val="16"/>
                <w:szCs w:val="16"/>
                <w:lang w:val="es-ES"/>
              </w:rPr>
              <w:t>TG/306/1</w:t>
            </w:r>
          </w:p>
        </w:tc>
        <w:tc>
          <w:tcPr>
            <w:tcW w:w="1417"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szCs w:val="16"/>
                <w:lang w:val="es-ES"/>
              </w:rPr>
            </w:pPr>
            <w:r w:rsidRPr="005D6C9E">
              <w:rPr>
                <w:rFonts w:cs="Arial"/>
                <w:sz w:val="16"/>
                <w:szCs w:val="16"/>
                <w:lang w:val="es-ES"/>
              </w:rPr>
              <w:t>Feijoa, Pineapple Guava, Guavasteen</w:t>
            </w:r>
          </w:p>
        </w:tc>
        <w:tc>
          <w:tcPr>
            <w:tcW w:w="1418"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szCs w:val="16"/>
                <w:lang w:val="es-ES"/>
              </w:rPr>
            </w:pPr>
            <w:r w:rsidRPr="005D6C9E">
              <w:rPr>
                <w:rFonts w:cs="Arial"/>
                <w:sz w:val="16"/>
                <w:szCs w:val="16"/>
                <w:lang w:val="es-ES"/>
              </w:rPr>
              <w:t>Feijoa</w:t>
            </w:r>
          </w:p>
        </w:tc>
        <w:tc>
          <w:tcPr>
            <w:tcW w:w="1417"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szCs w:val="16"/>
                <w:lang w:val="es-ES"/>
              </w:rPr>
            </w:pPr>
            <w:r w:rsidRPr="005D6C9E">
              <w:rPr>
                <w:rFonts w:cs="Arial"/>
                <w:sz w:val="16"/>
                <w:szCs w:val="16"/>
                <w:lang w:val="es-ES"/>
              </w:rPr>
              <w:t>Feijoa</w:t>
            </w:r>
          </w:p>
        </w:tc>
        <w:tc>
          <w:tcPr>
            <w:tcW w:w="1418"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szCs w:val="16"/>
                <w:lang w:val="es-ES"/>
              </w:rPr>
            </w:pPr>
            <w:r w:rsidRPr="005D6C9E">
              <w:rPr>
                <w:rFonts w:cs="Arial"/>
                <w:sz w:val="16"/>
                <w:szCs w:val="16"/>
                <w:lang w:val="es-ES"/>
              </w:rPr>
              <w:t>Feijoa</w:t>
            </w:r>
          </w:p>
        </w:tc>
        <w:tc>
          <w:tcPr>
            <w:tcW w:w="1700"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szCs w:val="16"/>
                <w:lang w:val="es-ES"/>
              </w:rPr>
            </w:pPr>
            <w:r w:rsidRPr="005D6C9E">
              <w:rPr>
                <w:rFonts w:cs="Arial"/>
                <w:i/>
                <w:sz w:val="16"/>
                <w:szCs w:val="16"/>
                <w:lang w:val="es-ES"/>
              </w:rPr>
              <w:t>Acca sellowiana</w:t>
            </w:r>
            <w:r w:rsidRPr="005D6C9E">
              <w:rPr>
                <w:rFonts w:cs="Arial"/>
                <w:sz w:val="16"/>
                <w:szCs w:val="16"/>
                <w:lang w:val="es-ES"/>
              </w:rPr>
              <w:t xml:space="preserve"> (Berg) Burret</w:t>
            </w:r>
          </w:p>
        </w:tc>
      </w:tr>
      <w:tr w:rsidR="005D6C9E" w:rsidRPr="005D6C9E" w:rsidTr="00772539">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E1C65" w:rsidRPr="005D6C9E" w:rsidRDefault="00DE1C65" w:rsidP="00772539">
            <w:pPr>
              <w:rPr>
                <w:rFonts w:cs="Arial"/>
                <w:sz w:val="16"/>
                <w:szCs w:val="16"/>
                <w:lang w:val="es-ES"/>
              </w:rPr>
            </w:pPr>
            <w:r w:rsidRPr="005D6C9E">
              <w:rPr>
                <w:rFonts w:cs="Arial"/>
                <w:sz w:val="16"/>
                <w:szCs w:val="16"/>
                <w:lang w:val="es-ES"/>
              </w:rPr>
              <w:t>JP</w:t>
            </w:r>
          </w:p>
        </w:tc>
        <w:tc>
          <w:tcPr>
            <w:tcW w:w="590"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rPr>
                <w:rFonts w:cs="Arial"/>
                <w:sz w:val="16"/>
                <w:szCs w:val="16"/>
                <w:lang w:val="es-ES"/>
              </w:rPr>
            </w:pPr>
            <w:r w:rsidRPr="005D6C9E">
              <w:rPr>
                <w:rFonts w:cs="Arial"/>
                <w:sz w:val="16"/>
                <w:szCs w:val="16"/>
                <w:lang w:val="es-ES"/>
              </w:rPr>
              <w:t>TWO</w:t>
            </w:r>
          </w:p>
        </w:tc>
        <w:tc>
          <w:tcPr>
            <w:tcW w:w="1490"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ind w:left="-36"/>
              <w:rPr>
                <w:rFonts w:cs="Arial"/>
                <w:sz w:val="16"/>
                <w:szCs w:val="16"/>
                <w:lang w:val="es-ES"/>
              </w:rPr>
            </w:pPr>
            <w:r w:rsidRPr="005D6C9E">
              <w:rPr>
                <w:rFonts w:cs="Arial"/>
                <w:sz w:val="16"/>
                <w:szCs w:val="16"/>
                <w:lang w:val="es-ES"/>
              </w:rPr>
              <w:t>TG/307/1</w:t>
            </w:r>
          </w:p>
        </w:tc>
        <w:tc>
          <w:tcPr>
            <w:tcW w:w="1417"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szCs w:val="16"/>
                <w:lang w:val="es-ES"/>
              </w:rPr>
            </w:pPr>
            <w:r w:rsidRPr="005D6C9E">
              <w:rPr>
                <w:rFonts w:cs="Arial"/>
                <w:sz w:val="16"/>
                <w:szCs w:val="16"/>
                <w:lang w:val="es-ES"/>
              </w:rPr>
              <w:t>China Aster, Annual Aster</w:t>
            </w:r>
          </w:p>
        </w:tc>
        <w:tc>
          <w:tcPr>
            <w:tcW w:w="1418"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szCs w:val="16"/>
                <w:lang w:val="fr-FR"/>
              </w:rPr>
            </w:pPr>
            <w:r w:rsidRPr="005D6C9E">
              <w:rPr>
                <w:rFonts w:cs="Arial"/>
                <w:sz w:val="16"/>
                <w:szCs w:val="16"/>
                <w:lang w:val="fr-FR"/>
              </w:rPr>
              <w:t>Aster; Aster de Chine; Reine-marguerite</w:t>
            </w:r>
          </w:p>
        </w:tc>
        <w:tc>
          <w:tcPr>
            <w:tcW w:w="1417"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szCs w:val="16"/>
                <w:lang w:val="es-ES"/>
              </w:rPr>
            </w:pPr>
            <w:r w:rsidRPr="005D6C9E">
              <w:rPr>
                <w:rFonts w:cs="Arial"/>
                <w:sz w:val="16"/>
                <w:szCs w:val="16"/>
                <w:lang w:val="es-ES"/>
              </w:rPr>
              <w:t>Sommeraster</w:t>
            </w:r>
          </w:p>
        </w:tc>
        <w:tc>
          <w:tcPr>
            <w:tcW w:w="1418"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szCs w:val="16"/>
                <w:lang w:val="es-ES"/>
              </w:rPr>
            </w:pPr>
            <w:r w:rsidRPr="005D6C9E">
              <w:rPr>
                <w:rFonts w:cs="Arial"/>
                <w:sz w:val="16"/>
                <w:szCs w:val="16"/>
                <w:lang w:val="es-ES"/>
              </w:rPr>
              <w:t>Aster de China</w:t>
            </w:r>
          </w:p>
        </w:tc>
        <w:tc>
          <w:tcPr>
            <w:tcW w:w="1700"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szCs w:val="16"/>
                <w:lang w:val="es-ES"/>
              </w:rPr>
            </w:pPr>
            <w:r w:rsidRPr="005D6C9E">
              <w:rPr>
                <w:rFonts w:cs="Arial"/>
                <w:i/>
                <w:sz w:val="16"/>
                <w:szCs w:val="16"/>
                <w:lang w:val="es-ES"/>
              </w:rPr>
              <w:t>Callistephus chinensis</w:t>
            </w:r>
            <w:r w:rsidRPr="005D6C9E">
              <w:rPr>
                <w:rFonts w:cs="Arial"/>
                <w:sz w:val="16"/>
                <w:szCs w:val="16"/>
                <w:lang w:val="es-ES"/>
              </w:rPr>
              <w:t xml:space="preserve"> (L.) Nees</w:t>
            </w:r>
          </w:p>
        </w:tc>
      </w:tr>
      <w:tr w:rsidR="005D6C9E" w:rsidRPr="005D6C9E" w:rsidTr="00772539">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E1C65" w:rsidRPr="005D6C9E" w:rsidRDefault="00DE1C65" w:rsidP="00772539">
            <w:pPr>
              <w:rPr>
                <w:rFonts w:cs="Arial"/>
                <w:sz w:val="16"/>
                <w:szCs w:val="16"/>
                <w:lang w:val="es-ES"/>
              </w:rPr>
            </w:pPr>
            <w:r w:rsidRPr="005D6C9E">
              <w:rPr>
                <w:rFonts w:cs="Arial"/>
                <w:sz w:val="16"/>
                <w:szCs w:val="16"/>
                <w:lang w:val="es-ES"/>
              </w:rPr>
              <w:t>MX</w:t>
            </w:r>
          </w:p>
        </w:tc>
        <w:tc>
          <w:tcPr>
            <w:tcW w:w="590"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rPr>
                <w:rFonts w:cs="Arial"/>
                <w:sz w:val="16"/>
                <w:szCs w:val="16"/>
                <w:lang w:val="es-ES"/>
              </w:rPr>
            </w:pPr>
            <w:r w:rsidRPr="005D6C9E">
              <w:rPr>
                <w:rFonts w:cs="Arial"/>
                <w:sz w:val="16"/>
                <w:szCs w:val="16"/>
                <w:lang w:val="es-ES"/>
              </w:rPr>
              <w:t>TWF</w:t>
            </w:r>
          </w:p>
        </w:tc>
        <w:tc>
          <w:tcPr>
            <w:tcW w:w="1490"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ind w:left="-36"/>
              <w:rPr>
                <w:rFonts w:cs="Arial"/>
                <w:sz w:val="16"/>
                <w:szCs w:val="16"/>
                <w:lang w:val="es-ES"/>
              </w:rPr>
            </w:pPr>
            <w:r w:rsidRPr="005D6C9E">
              <w:rPr>
                <w:rFonts w:cs="Arial"/>
                <w:sz w:val="16"/>
                <w:szCs w:val="16"/>
                <w:lang w:val="es-ES"/>
              </w:rPr>
              <w:t>TG/308/1</w:t>
            </w:r>
          </w:p>
        </w:tc>
        <w:tc>
          <w:tcPr>
            <w:tcW w:w="1417"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szCs w:val="16"/>
                <w:lang w:val="es-ES"/>
              </w:rPr>
            </w:pPr>
            <w:r w:rsidRPr="005D6C9E">
              <w:rPr>
                <w:rFonts w:cs="Arial"/>
                <w:sz w:val="16"/>
                <w:szCs w:val="16"/>
                <w:lang w:val="es-ES"/>
              </w:rPr>
              <w:t>Pecan Nut</w:t>
            </w:r>
          </w:p>
        </w:tc>
        <w:tc>
          <w:tcPr>
            <w:tcW w:w="1418"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szCs w:val="16"/>
                <w:lang w:val="es-ES"/>
              </w:rPr>
            </w:pPr>
            <w:r w:rsidRPr="005D6C9E">
              <w:rPr>
                <w:rFonts w:cs="Arial"/>
                <w:sz w:val="16"/>
                <w:szCs w:val="16"/>
                <w:lang w:val="es-ES"/>
              </w:rPr>
              <w:t>Noix de pécan</w:t>
            </w:r>
          </w:p>
        </w:tc>
        <w:tc>
          <w:tcPr>
            <w:tcW w:w="1417"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szCs w:val="16"/>
                <w:lang w:val="es-ES"/>
              </w:rPr>
            </w:pPr>
            <w:r w:rsidRPr="005D6C9E">
              <w:rPr>
                <w:rFonts w:cs="Arial"/>
                <w:sz w:val="16"/>
                <w:szCs w:val="16"/>
                <w:lang w:val="es-ES"/>
              </w:rPr>
              <w:t>Pekan, Pekannuß</w:t>
            </w:r>
          </w:p>
        </w:tc>
        <w:tc>
          <w:tcPr>
            <w:tcW w:w="1418"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szCs w:val="16"/>
                <w:lang w:val="es-ES"/>
              </w:rPr>
            </w:pPr>
            <w:r w:rsidRPr="005D6C9E">
              <w:rPr>
                <w:rFonts w:cs="Arial"/>
                <w:sz w:val="16"/>
                <w:szCs w:val="16"/>
                <w:lang w:val="es-ES"/>
              </w:rPr>
              <w:t>Nuez pecán, Pecan, Nogal pecanero</w:t>
            </w:r>
          </w:p>
        </w:tc>
        <w:tc>
          <w:tcPr>
            <w:tcW w:w="1700"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szCs w:val="16"/>
                <w:lang w:val="de-DE"/>
              </w:rPr>
            </w:pPr>
            <w:r w:rsidRPr="005D6C9E">
              <w:rPr>
                <w:rFonts w:cs="Arial"/>
                <w:i/>
                <w:sz w:val="16"/>
                <w:szCs w:val="16"/>
                <w:lang w:val="de-DE"/>
              </w:rPr>
              <w:t>Carya illinoinensis</w:t>
            </w:r>
            <w:r w:rsidRPr="005D6C9E">
              <w:rPr>
                <w:rFonts w:cs="Arial"/>
                <w:sz w:val="16"/>
                <w:szCs w:val="16"/>
                <w:lang w:val="de-DE"/>
              </w:rPr>
              <w:t xml:space="preserve"> (Wangenh.) K. Koch</w:t>
            </w:r>
          </w:p>
        </w:tc>
      </w:tr>
      <w:tr w:rsidR="005D6C9E" w:rsidRPr="00B70676" w:rsidTr="00772539">
        <w:trPr>
          <w:cantSplit/>
          <w:trHeight w:val="4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E1C65" w:rsidRPr="005D6C9E" w:rsidRDefault="00DE1C65" w:rsidP="00772539">
            <w:pPr>
              <w:rPr>
                <w:rFonts w:cs="Arial"/>
                <w:sz w:val="16"/>
                <w:szCs w:val="16"/>
                <w:lang w:val="es-ES"/>
              </w:rPr>
            </w:pPr>
            <w:r w:rsidRPr="005D6C9E">
              <w:rPr>
                <w:rFonts w:cs="Arial"/>
                <w:sz w:val="16"/>
                <w:szCs w:val="16"/>
                <w:lang w:val="es-ES"/>
              </w:rPr>
              <w:t>JP</w:t>
            </w:r>
          </w:p>
        </w:tc>
        <w:tc>
          <w:tcPr>
            <w:tcW w:w="590"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rPr>
                <w:rFonts w:cs="Arial"/>
                <w:sz w:val="16"/>
                <w:szCs w:val="16"/>
                <w:lang w:val="es-ES"/>
              </w:rPr>
            </w:pPr>
            <w:r w:rsidRPr="005D6C9E">
              <w:rPr>
                <w:rFonts w:cs="Arial"/>
                <w:sz w:val="16"/>
                <w:szCs w:val="16"/>
                <w:lang w:val="es-ES"/>
              </w:rPr>
              <w:t>TWA</w:t>
            </w:r>
          </w:p>
        </w:tc>
        <w:tc>
          <w:tcPr>
            <w:tcW w:w="1490"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ind w:left="-36"/>
              <w:rPr>
                <w:rFonts w:cs="Arial"/>
                <w:sz w:val="16"/>
                <w:szCs w:val="16"/>
                <w:lang w:val="es-ES"/>
              </w:rPr>
            </w:pPr>
            <w:r w:rsidRPr="005D6C9E">
              <w:rPr>
                <w:rFonts w:cs="Arial"/>
                <w:sz w:val="16"/>
                <w:szCs w:val="16"/>
                <w:lang w:val="es-ES"/>
              </w:rPr>
              <w:t>TG/309/1</w:t>
            </w:r>
          </w:p>
        </w:tc>
        <w:tc>
          <w:tcPr>
            <w:tcW w:w="1417"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szCs w:val="16"/>
                <w:lang w:val="es-ES"/>
              </w:rPr>
            </w:pPr>
            <w:r w:rsidRPr="005D6C9E">
              <w:rPr>
                <w:rFonts w:cs="Arial"/>
                <w:sz w:val="16"/>
                <w:szCs w:val="16"/>
                <w:lang w:val="es-ES"/>
              </w:rPr>
              <w:t>Adlay, Coix</w:t>
            </w:r>
          </w:p>
        </w:tc>
        <w:tc>
          <w:tcPr>
            <w:tcW w:w="1418"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szCs w:val="16"/>
                <w:lang w:val="es-ES"/>
              </w:rPr>
            </w:pPr>
            <w:r w:rsidRPr="005D6C9E">
              <w:rPr>
                <w:rFonts w:cs="Arial"/>
                <w:sz w:val="16"/>
                <w:szCs w:val="16"/>
                <w:lang w:val="es-ES"/>
              </w:rPr>
              <w:t>Coix, Larme de Job</w:t>
            </w:r>
          </w:p>
        </w:tc>
        <w:tc>
          <w:tcPr>
            <w:tcW w:w="1417"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szCs w:val="16"/>
                <w:lang w:val="es-ES"/>
              </w:rPr>
            </w:pPr>
            <w:r w:rsidRPr="005D6C9E">
              <w:rPr>
                <w:rFonts w:cs="Arial"/>
                <w:sz w:val="16"/>
                <w:szCs w:val="16"/>
                <w:lang w:val="es-ES"/>
              </w:rPr>
              <w:t>Coix, Tränengrass</w:t>
            </w:r>
          </w:p>
        </w:tc>
        <w:tc>
          <w:tcPr>
            <w:tcW w:w="1418"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szCs w:val="16"/>
                <w:lang w:val="es-ES"/>
              </w:rPr>
            </w:pPr>
            <w:r w:rsidRPr="005D6C9E">
              <w:rPr>
                <w:rFonts w:cs="Arial"/>
                <w:sz w:val="16"/>
                <w:szCs w:val="16"/>
                <w:lang w:val="es-ES"/>
              </w:rPr>
              <w:t>Coix, Lágrimas de David o de Job</w:t>
            </w:r>
          </w:p>
        </w:tc>
        <w:tc>
          <w:tcPr>
            <w:tcW w:w="1700"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szCs w:val="16"/>
                <w:lang w:val="fr-FR"/>
              </w:rPr>
            </w:pPr>
            <w:r w:rsidRPr="005D6C9E">
              <w:rPr>
                <w:rFonts w:cs="Arial"/>
                <w:i/>
                <w:sz w:val="16"/>
                <w:szCs w:val="16"/>
                <w:lang w:val="fr-FR"/>
              </w:rPr>
              <w:t>Coix lacryma-jobi</w:t>
            </w:r>
            <w:r w:rsidRPr="005D6C9E">
              <w:rPr>
                <w:rFonts w:cs="Arial"/>
                <w:sz w:val="16"/>
                <w:szCs w:val="16"/>
                <w:lang w:val="fr-FR"/>
              </w:rPr>
              <w:t xml:space="preserve"> L. var. ma-yuen (Rom. Caill.) Stapf, Coix ma-yuen Roman.</w:t>
            </w:r>
          </w:p>
        </w:tc>
      </w:tr>
      <w:tr w:rsidR="005D6C9E" w:rsidRPr="005D6C9E" w:rsidTr="00772539">
        <w:trPr>
          <w:cantSplit/>
          <w:trHeight w:val="372"/>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E1C65" w:rsidRPr="005D6C9E" w:rsidRDefault="00DE1C65" w:rsidP="00772539">
            <w:pPr>
              <w:rPr>
                <w:rFonts w:cs="Arial"/>
                <w:sz w:val="16"/>
                <w:szCs w:val="16"/>
                <w:lang w:val="es-ES"/>
              </w:rPr>
            </w:pPr>
            <w:r w:rsidRPr="005D6C9E">
              <w:rPr>
                <w:rFonts w:cs="Arial"/>
                <w:sz w:val="16"/>
                <w:szCs w:val="16"/>
                <w:lang w:val="es-ES"/>
              </w:rPr>
              <w:t>ZA</w:t>
            </w:r>
          </w:p>
        </w:tc>
        <w:tc>
          <w:tcPr>
            <w:tcW w:w="590"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rPr>
                <w:rFonts w:cs="Arial"/>
                <w:sz w:val="16"/>
                <w:szCs w:val="16"/>
                <w:lang w:val="es-ES"/>
              </w:rPr>
            </w:pPr>
            <w:r w:rsidRPr="005D6C9E">
              <w:rPr>
                <w:rFonts w:cs="Arial"/>
                <w:sz w:val="16"/>
                <w:szCs w:val="16"/>
                <w:lang w:val="es-ES"/>
              </w:rPr>
              <w:t>TWO</w:t>
            </w:r>
          </w:p>
        </w:tc>
        <w:tc>
          <w:tcPr>
            <w:tcW w:w="1490"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ind w:left="-36"/>
              <w:rPr>
                <w:rFonts w:cs="Arial"/>
                <w:sz w:val="16"/>
                <w:szCs w:val="16"/>
                <w:lang w:val="es-ES"/>
              </w:rPr>
            </w:pPr>
            <w:r w:rsidRPr="005D6C9E">
              <w:rPr>
                <w:rFonts w:cs="Arial"/>
                <w:sz w:val="16"/>
                <w:szCs w:val="16"/>
                <w:lang w:val="es-ES"/>
              </w:rPr>
              <w:t>TG/310/1</w:t>
            </w:r>
          </w:p>
        </w:tc>
        <w:tc>
          <w:tcPr>
            <w:tcW w:w="1417"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szCs w:val="16"/>
                <w:lang w:val="es-ES"/>
              </w:rPr>
            </w:pPr>
            <w:r w:rsidRPr="005D6C9E">
              <w:rPr>
                <w:rFonts w:cs="Arial"/>
                <w:sz w:val="16"/>
                <w:szCs w:val="16"/>
                <w:lang w:val="es-ES"/>
              </w:rPr>
              <w:t>Aloe</w:t>
            </w:r>
          </w:p>
        </w:tc>
        <w:tc>
          <w:tcPr>
            <w:tcW w:w="1418"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szCs w:val="16"/>
                <w:lang w:val="es-ES"/>
              </w:rPr>
            </w:pPr>
            <w:r w:rsidRPr="005D6C9E">
              <w:rPr>
                <w:rFonts w:cs="Arial"/>
                <w:sz w:val="16"/>
                <w:szCs w:val="16"/>
                <w:lang w:val="es-ES"/>
              </w:rPr>
              <w:t>Aloès</w:t>
            </w:r>
          </w:p>
        </w:tc>
        <w:tc>
          <w:tcPr>
            <w:tcW w:w="1417"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szCs w:val="16"/>
                <w:lang w:val="es-ES"/>
              </w:rPr>
            </w:pPr>
            <w:r w:rsidRPr="005D6C9E">
              <w:rPr>
                <w:rFonts w:cs="Arial"/>
                <w:sz w:val="16"/>
                <w:szCs w:val="16"/>
                <w:lang w:val="es-ES"/>
              </w:rPr>
              <w:t>Aloe</w:t>
            </w:r>
          </w:p>
        </w:tc>
        <w:tc>
          <w:tcPr>
            <w:tcW w:w="1418"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szCs w:val="16"/>
                <w:lang w:val="es-ES"/>
              </w:rPr>
            </w:pPr>
            <w:r w:rsidRPr="005D6C9E">
              <w:rPr>
                <w:rFonts w:cs="Arial"/>
                <w:sz w:val="16"/>
                <w:szCs w:val="16"/>
                <w:lang w:val="es-ES"/>
              </w:rPr>
              <w:t>Aloe, Sabila</w:t>
            </w:r>
          </w:p>
        </w:tc>
        <w:tc>
          <w:tcPr>
            <w:tcW w:w="1700"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szCs w:val="16"/>
                <w:lang w:val="es-ES"/>
              </w:rPr>
            </w:pPr>
            <w:r w:rsidRPr="005D6C9E">
              <w:rPr>
                <w:rFonts w:cs="Arial"/>
                <w:sz w:val="16"/>
                <w:szCs w:val="16"/>
                <w:lang w:val="es-ES"/>
              </w:rPr>
              <w:t>Aloe L.</w:t>
            </w:r>
          </w:p>
        </w:tc>
      </w:tr>
      <w:tr w:rsidR="005D6C9E" w:rsidRPr="00CA2182" w:rsidTr="00772539">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E1C65" w:rsidRPr="005D6C9E" w:rsidRDefault="00DE1C65" w:rsidP="00772539">
            <w:pPr>
              <w:rPr>
                <w:rFonts w:cs="Arial"/>
                <w:sz w:val="16"/>
                <w:szCs w:val="16"/>
                <w:lang w:val="es-ES"/>
              </w:rPr>
            </w:pPr>
            <w:r w:rsidRPr="005D6C9E">
              <w:rPr>
                <w:rFonts w:cs="Arial"/>
                <w:sz w:val="16"/>
                <w:szCs w:val="16"/>
                <w:lang w:val="es-ES"/>
              </w:rPr>
              <w:t>FR</w:t>
            </w:r>
          </w:p>
        </w:tc>
        <w:tc>
          <w:tcPr>
            <w:tcW w:w="590"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rPr>
                <w:rFonts w:cs="Arial"/>
                <w:sz w:val="16"/>
                <w:szCs w:val="16"/>
                <w:lang w:val="es-ES"/>
              </w:rPr>
            </w:pPr>
            <w:r w:rsidRPr="005D6C9E">
              <w:rPr>
                <w:rFonts w:cs="Arial"/>
                <w:sz w:val="16"/>
                <w:szCs w:val="16"/>
                <w:lang w:val="es-ES"/>
              </w:rPr>
              <w:t>TWV</w:t>
            </w:r>
          </w:p>
        </w:tc>
        <w:tc>
          <w:tcPr>
            <w:tcW w:w="1490"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ind w:left="-36" w:right="-108"/>
              <w:rPr>
                <w:rFonts w:cs="Arial"/>
                <w:sz w:val="16"/>
                <w:szCs w:val="16"/>
                <w:lang w:val="es-ES"/>
              </w:rPr>
            </w:pPr>
            <w:r w:rsidRPr="005D6C9E">
              <w:rPr>
                <w:rFonts w:cs="Arial"/>
                <w:sz w:val="16"/>
                <w:szCs w:val="16"/>
                <w:lang w:val="es-ES"/>
              </w:rPr>
              <w:t>TG/311/1</w:t>
            </w:r>
          </w:p>
        </w:tc>
        <w:tc>
          <w:tcPr>
            <w:tcW w:w="1417"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szCs w:val="16"/>
                <w:lang w:val="es-ES"/>
              </w:rPr>
            </w:pPr>
            <w:r w:rsidRPr="005D6C9E">
              <w:rPr>
                <w:rFonts w:cs="Arial"/>
                <w:sz w:val="16"/>
                <w:szCs w:val="16"/>
                <w:lang w:val="es-ES"/>
              </w:rPr>
              <w:t>Cucurbita maxima X Cucurbita moschata</w:t>
            </w:r>
          </w:p>
        </w:tc>
        <w:tc>
          <w:tcPr>
            <w:tcW w:w="1418"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szCs w:val="16"/>
                <w:lang w:val="es-ES"/>
              </w:rPr>
            </w:pPr>
            <w:r w:rsidRPr="005D6C9E">
              <w:rPr>
                <w:rFonts w:cs="Arial"/>
                <w:sz w:val="16"/>
                <w:szCs w:val="16"/>
                <w:lang w:val="es-ES"/>
              </w:rPr>
              <w:t>Cucurbita maxima X Cucurbita moschata</w:t>
            </w:r>
          </w:p>
        </w:tc>
        <w:tc>
          <w:tcPr>
            <w:tcW w:w="1417"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szCs w:val="16"/>
                <w:lang w:val="es-ES"/>
              </w:rPr>
            </w:pPr>
            <w:r w:rsidRPr="005D6C9E">
              <w:rPr>
                <w:rFonts w:cs="Arial"/>
                <w:sz w:val="16"/>
                <w:szCs w:val="16"/>
                <w:lang w:val="es-ES"/>
              </w:rPr>
              <w:t>Cucurbita maxima X Cucurbita moschata</w:t>
            </w:r>
          </w:p>
        </w:tc>
        <w:tc>
          <w:tcPr>
            <w:tcW w:w="1418"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szCs w:val="16"/>
                <w:lang w:val="es-ES"/>
              </w:rPr>
            </w:pPr>
            <w:r w:rsidRPr="005D6C9E">
              <w:rPr>
                <w:rFonts w:cs="Arial"/>
                <w:sz w:val="16"/>
                <w:szCs w:val="16"/>
                <w:lang w:val="es-ES"/>
              </w:rPr>
              <w:t>Cucurbita maxima X Cucurbita moschata</w:t>
            </w:r>
          </w:p>
        </w:tc>
        <w:tc>
          <w:tcPr>
            <w:tcW w:w="1700"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szCs w:val="16"/>
                <w:lang w:val="es-ES"/>
              </w:rPr>
            </w:pPr>
            <w:r w:rsidRPr="005D6C9E">
              <w:rPr>
                <w:rFonts w:cs="Arial"/>
                <w:i/>
                <w:sz w:val="16"/>
                <w:szCs w:val="16"/>
                <w:lang w:val="es-ES"/>
              </w:rPr>
              <w:t>Cucurbita maxima</w:t>
            </w:r>
            <w:r w:rsidRPr="005D6C9E">
              <w:rPr>
                <w:rFonts w:cs="Arial"/>
                <w:sz w:val="16"/>
                <w:szCs w:val="16"/>
                <w:lang w:val="es-ES"/>
              </w:rPr>
              <w:t xml:space="preserve"> Duch. x </w:t>
            </w:r>
            <w:r w:rsidRPr="005D6C9E">
              <w:rPr>
                <w:rFonts w:cs="Arial"/>
                <w:i/>
                <w:sz w:val="16"/>
                <w:szCs w:val="16"/>
                <w:lang w:val="es-ES"/>
              </w:rPr>
              <w:t>Cucurbita moschat</w:t>
            </w:r>
            <w:r w:rsidRPr="005D6C9E">
              <w:rPr>
                <w:rFonts w:cs="Arial"/>
                <w:sz w:val="16"/>
                <w:szCs w:val="16"/>
                <w:lang w:val="es-ES"/>
              </w:rPr>
              <w:t>a Duch.</w:t>
            </w:r>
          </w:p>
        </w:tc>
      </w:tr>
      <w:tr w:rsidR="005D6C9E" w:rsidRPr="005D6C9E" w:rsidTr="00772539">
        <w:trPr>
          <w:cantSplit/>
          <w:trHeight w:val="742"/>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E1C65" w:rsidRPr="005D6C9E" w:rsidRDefault="00DE1C65" w:rsidP="00772539">
            <w:pPr>
              <w:rPr>
                <w:rFonts w:cs="Arial"/>
                <w:sz w:val="16"/>
                <w:szCs w:val="16"/>
                <w:lang w:val="es-ES"/>
              </w:rPr>
            </w:pPr>
            <w:r w:rsidRPr="005D6C9E">
              <w:rPr>
                <w:rFonts w:cs="Arial"/>
                <w:sz w:val="16"/>
                <w:szCs w:val="16"/>
                <w:lang w:val="es-ES"/>
              </w:rPr>
              <w:t>JP</w:t>
            </w:r>
          </w:p>
        </w:tc>
        <w:tc>
          <w:tcPr>
            <w:tcW w:w="590"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rPr>
                <w:rFonts w:cs="Arial"/>
                <w:sz w:val="16"/>
                <w:szCs w:val="16"/>
                <w:lang w:val="es-ES"/>
              </w:rPr>
            </w:pPr>
            <w:r w:rsidRPr="005D6C9E">
              <w:rPr>
                <w:rFonts w:cs="Arial"/>
                <w:sz w:val="16"/>
                <w:szCs w:val="16"/>
                <w:lang w:val="es-ES"/>
              </w:rPr>
              <w:t>TWA</w:t>
            </w:r>
          </w:p>
        </w:tc>
        <w:tc>
          <w:tcPr>
            <w:tcW w:w="1490"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ind w:left="-36"/>
              <w:rPr>
                <w:rFonts w:cs="Arial"/>
                <w:sz w:val="16"/>
                <w:szCs w:val="16"/>
                <w:lang w:val="es-ES"/>
              </w:rPr>
            </w:pPr>
            <w:r w:rsidRPr="005D6C9E">
              <w:rPr>
                <w:rFonts w:cs="Arial"/>
                <w:sz w:val="16"/>
                <w:szCs w:val="16"/>
                <w:lang w:val="es-ES"/>
              </w:rPr>
              <w:t>TG/312/1</w:t>
            </w:r>
          </w:p>
        </w:tc>
        <w:tc>
          <w:tcPr>
            <w:tcW w:w="1417" w:type="dxa"/>
            <w:tcBorders>
              <w:top w:val="single" w:sz="4" w:space="0" w:color="auto"/>
              <w:left w:val="nil"/>
              <w:bottom w:val="single" w:sz="4" w:space="0" w:color="auto"/>
              <w:right w:val="single" w:sz="4" w:space="0" w:color="auto"/>
            </w:tcBorders>
            <w:shd w:val="clear" w:color="auto" w:fill="auto"/>
          </w:tcPr>
          <w:p w:rsidR="00DE1C65" w:rsidRPr="00B70676" w:rsidRDefault="00DE1C65" w:rsidP="00772539">
            <w:pPr>
              <w:jc w:val="left"/>
              <w:rPr>
                <w:rFonts w:cs="Arial"/>
                <w:sz w:val="16"/>
                <w:szCs w:val="16"/>
              </w:rPr>
            </w:pPr>
            <w:r w:rsidRPr="00B70676">
              <w:rPr>
                <w:rFonts w:cs="Arial"/>
                <w:sz w:val="16"/>
                <w:szCs w:val="16"/>
              </w:rPr>
              <w:t>Adzuki Bean; Azuki Red Bean; Chinese Red Bean</w:t>
            </w:r>
          </w:p>
        </w:tc>
        <w:tc>
          <w:tcPr>
            <w:tcW w:w="1418"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szCs w:val="16"/>
                <w:lang w:val="es-ES"/>
              </w:rPr>
            </w:pPr>
            <w:r w:rsidRPr="005D6C9E">
              <w:rPr>
                <w:rFonts w:cs="Arial"/>
                <w:sz w:val="16"/>
                <w:szCs w:val="16"/>
                <w:lang w:val="es-ES"/>
              </w:rPr>
              <w:t>Haricot Adzuki</w:t>
            </w:r>
          </w:p>
        </w:tc>
        <w:tc>
          <w:tcPr>
            <w:tcW w:w="1417"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szCs w:val="16"/>
                <w:lang w:val="es-ES"/>
              </w:rPr>
            </w:pPr>
            <w:r w:rsidRPr="005D6C9E">
              <w:rPr>
                <w:rFonts w:cs="Arial"/>
                <w:sz w:val="16"/>
                <w:szCs w:val="16"/>
                <w:lang w:val="es-ES"/>
              </w:rPr>
              <w:t>Adzukibohne</w:t>
            </w:r>
          </w:p>
        </w:tc>
        <w:tc>
          <w:tcPr>
            <w:tcW w:w="1418"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szCs w:val="16"/>
                <w:lang w:val="es-ES"/>
              </w:rPr>
            </w:pPr>
            <w:r w:rsidRPr="005D6C9E">
              <w:rPr>
                <w:rFonts w:cs="Arial"/>
                <w:sz w:val="16"/>
                <w:szCs w:val="16"/>
                <w:lang w:val="es-ES"/>
              </w:rPr>
              <w:t>Judía adzuki</w:t>
            </w:r>
          </w:p>
        </w:tc>
        <w:tc>
          <w:tcPr>
            <w:tcW w:w="1700"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szCs w:val="16"/>
                <w:lang w:val="es-ES"/>
              </w:rPr>
            </w:pPr>
            <w:r w:rsidRPr="005D6C9E">
              <w:rPr>
                <w:rFonts w:cs="Arial"/>
                <w:i/>
                <w:sz w:val="16"/>
                <w:szCs w:val="16"/>
              </w:rPr>
              <w:t>Vigna angularis</w:t>
            </w:r>
            <w:r w:rsidRPr="005D6C9E">
              <w:rPr>
                <w:rFonts w:cs="Arial"/>
                <w:sz w:val="16"/>
                <w:szCs w:val="16"/>
              </w:rPr>
              <w:t xml:space="preserve"> (Willd.) Ohwi &amp; H. Ohashi, </w:t>
            </w:r>
            <w:r w:rsidRPr="005D6C9E">
              <w:rPr>
                <w:rFonts w:cs="Arial"/>
                <w:i/>
                <w:sz w:val="16"/>
                <w:szCs w:val="16"/>
              </w:rPr>
              <w:t>Phaseolus angularis</w:t>
            </w:r>
            <w:r w:rsidRPr="005D6C9E">
              <w:rPr>
                <w:rFonts w:cs="Arial"/>
                <w:sz w:val="16"/>
                <w:szCs w:val="16"/>
              </w:rPr>
              <w:t xml:space="preserve"> (Willd.) </w:t>
            </w:r>
            <w:r w:rsidRPr="005D6C9E">
              <w:rPr>
                <w:rFonts w:cs="Arial"/>
                <w:sz w:val="16"/>
                <w:szCs w:val="16"/>
                <w:lang w:val="es-ES"/>
              </w:rPr>
              <w:t>W. Wight</w:t>
            </w:r>
          </w:p>
        </w:tc>
      </w:tr>
      <w:tr w:rsidR="005D6C9E" w:rsidRPr="00B70676" w:rsidTr="00772539">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E1C65" w:rsidRPr="005D6C9E" w:rsidRDefault="00DE1C65" w:rsidP="00772539">
            <w:pPr>
              <w:rPr>
                <w:rFonts w:cs="Arial"/>
                <w:sz w:val="16"/>
                <w:szCs w:val="16"/>
                <w:lang w:val="es-ES"/>
              </w:rPr>
            </w:pPr>
            <w:r w:rsidRPr="005D6C9E">
              <w:rPr>
                <w:rFonts w:cs="Arial"/>
                <w:sz w:val="16"/>
                <w:szCs w:val="16"/>
                <w:lang w:val="es-ES"/>
              </w:rPr>
              <w:t>FR</w:t>
            </w:r>
          </w:p>
        </w:tc>
        <w:tc>
          <w:tcPr>
            <w:tcW w:w="590"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rPr>
                <w:rFonts w:cs="Arial"/>
                <w:sz w:val="16"/>
                <w:szCs w:val="16"/>
                <w:lang w:val="es-ES"/>
              </w:rPr>
            </w:pPr>
            <w:r w:rsidRPr="005D6C9E">
              <w:rPr>
                <w:rFonts w:cs="Arial"/>
                <w:sz w:val="16"/>
                <w:szCs w:val="16"/>
                <w:lang w:val="es-ES"/>
              </w:rPr>
              <w:t>TWV</w:t>
            </w:r>
          </w:p>
        </w:tc>
        <w:tc>
          <w:tcPr>
            <w:tcW w:w="1490"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ind w:left="-36"/>
              <w:rPr>
                <w:rFonts w:cs="Arial"/>
                <w:sz w:val="16"/>
                <w:szCs w:val="16"/>
                <w:lang w:val="es-ES"/>
              </w:rPr>
            </w:pPr>
            <w:r w:rsidRPr="005D6C9E">
              <w:rPr>
                <w:rFonts w:cs="Arial"/>
                <w:sz w:val="16"/>
                <w:szCs w:val="16"/>
                <w:lang w:val="es-ES"/>
              </w:rPr>
              <w:t>TG/313/1</w:t>
            </w:r>
          </w:p>
        </w:tc>
        <w:tc>
          <w:tcPr>
            <w:tcW w:w="1417"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szCs w:val="16"/>
              </w:rPr>
            </w:pPr>
            <w:r w:rsidRPr="005D6C9E">
              <w:rPr>
                <w:rFonts w:cs="Arial"/>
                <w:sz w:val="16"/>
                <w:szCs w:val="16"/>
              </w:rPr>
              <w:t>Bottle Gourd; Calabash; Calabash Gourd; White-flower Gourd</w:t>
            </w:r>
          </w:p>
        </w:tc>
        <w:tc>
          <w:tcPr>
            <w:tcW w:w="1418"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szCs w:val="16"/>
                <w:lang w:val="es-ES"/>
              </w:rPr>
            </w:pPr>
            <w:r w:rsidRPr="005D6C9E">
              <w:rPr>
                <w:rFonts w:cs="Arial"/>
                <w:sz w:val="16"/>
                <w:szCs w:val="16"/>
                <w:lang w:val="es-ES"/>
              </w:rPr>
              <w:t>Calebasse; Gourde bouteille</w:t>
            </w:r>
          </w:p>
        </w:tc>
        <w:tc>
          <w:tcPr>
            <w:tcW w:w="1417"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szCs w:val="16"/>
                <w:lang w:val="es-ES"/>
              </w:rPr>
            </w:pPr>
            <w:r w:rsidRPr="005D6C9E">
              <w:rPr>
                <w:rFonts w:cs="Arial"/>
                <w:sz w:val="16"/>
                <w:szCs w:val="16"/>
                <w:lang w:val="es-ES"/>
              </w:rPr>
              <w:t>Flaschenkürbis; Kalebasse</w:t>
            </w:r>
          </w:p>
        </w:tc>
        <w:tc>
          <w:tcPr>
            <w:tcW w:w="1418"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szCs w:val="16"/>
                <w:lang w:val="es-ES"/>
              </w:rPr>
            </w:pPr>
            <w:r w:rsidRPr="005D6C9E">
              <w:rPr>
                <w:rFonts w:cs="Arial"/>
                <w:sz w:val="16"/>
                <w:szCs w:val="16"/>
                <w:lang w:val="es-ES"/>
              </w:rPr>
              <w:t>Acocote; Cajombre; Calabaza; Guiro amargo</w:t>
            </w:r>
          </w:p>
        </w:tc>
        <w:tc>
          <w:tcPr>
            <w:tcW w:w="1700"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szCs w:val="16"/>
                <w:lang w:val="es-ES"/>
              </w:rPr>
            </w:pPr>
            <w:r w:rsidRPr="005D6C9E">
              <w:rPr>
                <w:rFonts w:cs="Arial"/>
                <w:i/>
                <w:sz w:val="16"/>
                <w:szCs w:val="16"/>
                <w:lang w:val="es-ES"/>
              </w:rPr>
              <w:t>Lagenaria siceraria</w:t>
            </w:r>
            <w:r w:rsidRPr="005D6C9E">
              <w:rPr>
                <w:rFonts w:cs="Arial"/>
                <w:sz w:val="16"/>
                <w:szCs w:val="16"/>
                <w:lang w:val="es-ES"/>
              </w:rPr>
              <w:t xml:space="preserve"> (Molina) Standl., </w:t>
            </w:r>
            <w:r w:rsidRPr="005D6C9E">
              <w:rPr>
                <w:rFonts w:cs="Arial"/>
                <w:i/>
                <w:sz w:val="16"/>
                <w:szCs w:val="16"/>
                <w:lang w:val="es-ES"/>
              </w:rPr>
              <w:t>Lagenaria siceraria</w:t>
            </w:r>
            <w:r w:rsidRPr="005D6C9E">
              <w:rPr>
                <w:rFonts w:cs="Arial"/>
                <w:sz w:val="16"/>
                <w:szCs w:val="16"/>
                <w:lang w:val="es-ES"/>
              </w:rPr>
              <w:t xml:space="preserve"> Standley, </w:t>
            </w:r>
            <w:r w:rsidRPr="005D6C9E">
              <w:rPr>
                <w:rFonts w:cs="Arial"/>
                <w:i/>
                <w:sz w:val="16"/>
                <w:szCs w:val="16"/>
                <w:lang w:val="es-ES"/>
              </w:rPr>
              <w:t>Lagenaria vulgaris</w:t>
            </w:r>
            <w:r w:rsidRPr="005D6C9E">
              <w:rPr>
                <w:rFonts w:cs="Arial"/>
                <w:sz w:val="16"/>
                <w:szCs w:val="16"/>
                <w:lang w:val="es-ES"/>
              </w:rPr>
              <w:t xml:space="preserve"> Ser.</w:t>
            </w:r>
          </w:p>
        </w:tc>
      </w:tr>
      <w:tr w:rsidR="005D6C9E" w:rsidRPr="00B70676" w:rsidTr="00772539">
        <w:trPr>
          <w:cantSplit/>
          <w:trHeight w:val="255"/>
        </w:trPr>
        <w:tc>
          <w:tcPr>
            <w:tcW w:w="9934" w:type="dxa"/>
            <w:gridSpan w:val="8"/>
            <w:tcBorders>
              <w:top w:val="nil"/>
              <w:left w:val="single" w:sz="4" w:space="0" w:color="auto"/>
              <w:bottom w:val="single" w:sz="4" w:space="0" w:color="auto"/>
              <w:right w:val="single" w:sz="4" w:space="0" w:color="auto"/>
            </w:tcBorders>
            <w:shd w:val="clear" w:color="auto" w:fill="auto"/>
          </w:tcPr>
          <w:p w:rsidR="00DE1C65" w:rsidRPr="005D6C9E" w:rsidRDefault="00DE1C65" w:rsidP="00772539">
            <w:pPr>
              <w:spacing w:before="60" w:after="120"/>
              <w:ind w:left="-36"/>
              <w:jc w:val="left"/>
              <w:rPr>
                <w:rFonts w:eastAsia="MS Mincho" w:cs="Arial"/>
                <w:bCs/>
                <w:sz w:val="16"/>
                <w:szCs w:val="16"/>
                <w:u w:val="single"/>
                <w:lang w:val="fr-FR" w:eastAsia="ja-JP"/>
              </w:rPr>
            </w:pPr>
            <w:r w:rsidRPr="005D6C9E">
              <w:rPr>
                <w:rFonts w:cs="Arial"/>
                <w:bCs/>
                <w:sz w:val="16"/>
                <w:szCs w:val="16"/>
                <w:u w:val="single"/>
                <w:lang w:val="fr-FR"/>
              </w:rPr>
              <w:t xml:space="preserve">REVISIONS OF ADOPTED TEST GUIDELINES / </w:t>
            </w:r>
            <w:r w:rsidRPr="005D6C9E">
              <w:rPr>
                <w:rFonts w:cs="Arial"/>
                <w:sz w:val="16"/>
                <w:szCs w:val="16"/>
                <w:u w:val="single"/>
                <w:lang w:val="fr-FR"/>
              </w:rPr>
              <w:t>RÉVISIONS DE PRINCIPES DIRECTEURS D’EXAMEN ADOPTÉS / REVISIONEN ANGENOMMENER PRÜFUNGSRICHTLINIEN / REVISIONES DE DIRECTRICES DE EXAMEN ADOPTADAS</w:t>
            </w:r>
          </w:p>
        </w:tc>
      </w:tr>
      <w:tr w:rsidR="005D6C9E" w:rsidRPr="005D6C9E" w:rsidTr="00772539">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E1C65" w:rsidRPr="005D6C9E" w:rsidRDefault="00DE1C65" w:rsidP="00772539">
            <w:pPr>
              <w:rPr>
                <w:rFonts w:cs="Arial"/>
                <w:sz w:val="16"/>
                <w:lang w:val="es-ES"/>
              </w:rPr>
            </w:pPr>
            <w:r w:rsidRPr="005D6C9E">
              <w:rPr>
                <w:rFonts w:cs="Arial"/>
                <w:sz w:val="16"/>
                <w:lang w:val="es-ES"/>
              </w:rPr>
              <w:t>NL</w:t>
            </w:r>
          </w:p>
        </w:tc>
        <w:tc>
          <w:tcPr>
            <w:tcW w:w="590"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rPr>
                <w:rFonts w:cs="Arial"/>
                <w:sz w:val="16"/>
                <w:lang w:val="es-ES"/>
              </w:rPr>
            </w:pPr>
            <w:r w:rsidRPr="005D6C9E">
              <w:rPr>
                <w:rFonts w:cs="Arial"/>
                <w:sz w:val="16"/>
                <w:lang w:val="es-ES"/>
              </w:rPr>
              <w:t>TWO</w:t>
            </w:r>
          </w:p>
        </w:tc>
        <w:tc>
          <w:tcPr>
            <w:tcW w:w="1490"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ind w:left="-36"/>
              <w:rPr>
                <w:rFonts w:cs="Arial"/>
                <w:sz w:val="16"/>
                <w:lang w:val="es-ES"/>
              </w:rPr>
            </w:pPr>
            <w:r w:rsidRPr="005D6C9E">
              <w:rPr>
                <w:rFonts w:cs="Arial"/>
                <w:sz w:val="16"/>
                <w:lang w:val="es-ES"/>
              </w:rPr>
              <w:t>TG/25/9</w:t>
            </w:r>
          </w:p>
        </w:tc>
        <w:tc>
          <w:tcPr>
            <w:tcW w:w="1417"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rPr>
            </w:pPr>
            <w:r w:rsidRPr="005D6C9E">
              <w:rPr>
                <w:rFonts w:cs="Arial"/>
                <w:sz w:val="16"/>
              </w:rPr>
              <w:t xml:space="preserve">Carnation, Clove Pink, Pink, Sweet William </w:t>
            </w:r>
          </w:p>
        </w:tc>
        <w:tc>
          <w:tcPr>
            <w:tcW w:w="1418"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lang w:val="es-ES"/>
              </w:rPr>
            </w:pPr>
            <w:r w:rsidRPr="005D6C9E">
              <w:rPr>
                <w:rFonts w:cs="Arial"/>
                <w:sz w:val="16"/>
                <w:lang w:val="es-ES"/>
              </w:rPr>
              <w:t>Œillet</w:t>
            </w:r>
          </w:p>
        </w:tc>
        <w:tc>
          <w:tcPr>
            <w:tcW w:w="1417"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lang w:val="es-ES"/>
              </w:rPr>
            </w:pPr>
            <w:r w:rsidRPr="005D6C9E">
              <w:rPr>
                <w:rFonts w:cs="Arial"/>
                <w:sz w:val="16"/>
                <w:lang w:val="es-ES"/>
              </w:rPr>
              <w:t>Nelke</w:t>
            </w:r>
          </w:p>
        </w:tc>
        <w:tc>
          <w:tcPr>
            <w:tcW w:w="1418"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lang w:val="es-ES"/>
              </w:rPr>
            </w:pPr>
            <w:r w:rsidRPr="005D6C9E">
              <w:rPr>
                <w:rFonts w:cs="Arial"/>
                <w:sz w:val="16"/>
                <w:lang w:val="es-ES"/>
              </w:rPr>
              <w:t>Clavel</w:t>
            </w:r>
          </w:p>
        </w:tc>
        <w:tc>
          <w:tcPr>
            <w:tcW w:w="1700"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lang w:val="es-ES"/>
              </w:rPr>
            </w:pPr>
            <w:r w:rsidRPr="005D6C9E">
              <w:rPr>
                <w:rFonts w:cs="Arial"/>
                <w:i/>
                <w:sz w:val="16"/>
                <w:lang w:val="es-ES"/>
              </w:rPr>
              <w:t>Dianthus</w:t>
            </w:r>
            <w:r w:rsidRPr="005D6C9E">
              <w:rPr>
                <w:rFonts w:cs="Arial"/>
                <w:sz w:val="16"/>
                <w:lang w:val="es-ES"/>
              </w:rPr>
              <w:t xml:space="preserve"> L.</w:t>
            </w:r>
          </w:p>
        </w:tc>
      </w:tr>
      <w:tr w:rsidR="005D6C9E" w:rsidRPr="005D6C9E" w:rsidTr="00772539">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E1C65" w:rsidRPr="005D6C9E" w:rsidRDefault="00DE1C65" w:rsidP="00772539">
            <w:pPr>
              <w:rPr>
                <w:rFonts w:cs="Arial"/>
                <w:sz w:val="16"/>
                <w:lang w:val="es-ES"/>
              </w:rPr>
            </w:pPr>
            <w:r w:rsidRPr="005D6C9E">
              <w:rPr>
                <w:rFonts w:cs="Arial"/>
                <w:sz w:val="16"/>
                <w:lang w:val="es-ES"/>
              </w:rPr>
              <w:t>DE</w:t>
            </w:r>
          </w:p>
        </w:tc>
        <w:tc>
          <w:tcPr>
            <w:tcW w:w="590"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rPr>
                <w:rFonts w:cs="Arial"/>
                <w:sz w:val="16"/>
                <w:lang w:val="es-ES"/>
              </w:rPr>
            </w:pPr>
            <w:r w:rsidRPr="005D6C9E">
              <w:rPr>
                <w:rFonts w:cs="Arial"/>
                <w:sz w:val="16"/>
                <w:lang w:val="es-ES"/>
              </w:rPr>
              <w:t>TWO</w:t>
            </w:r>
          </w:p>
        </w:tc>
        <w:tc>
          <w:tcPr>
            <w:tcW w:w="1490"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ind w:left="-36"/>
              <w:rPr>
                <w:rFonts w:cs="Arial"/>
                <w:sz w:val="16"/>
                <w:lang w:val="es-ES"/>
              </w:rPr>
            </w:pPr>
            <w:r w:rsidRPr="005D6C9E">
              <w:rPr>
                <w:rFonts w:cs="Arial"/>
                <w:sz w:val="16"/>
                <w:lang w:val="es-ES"/>
              </w:rPr>
              <w:t>TG/109/4</w:t>
            </w:r>
          </w:p>
        </w:tc>
        <w:tc>
          <w:tcPr>
            <w:tcW w:w="1417" w:type="dxa"/>
            <w:tcBorders>
              <w:top w:val="single" w:sz="4" w:space="0" w:color="auto"/>
              <w:left w:val="nil"/>
              <w:bottom w:val="single" w:sz="4" w:space="0" w:color="auto"/>
              <w:right w:val="single" w:sz="4" w:space="0" w:color="auto"/>
            </w:tcBorders>
            <w:shd w:val="clear" w:color="auto" w:fill="auto"/>
          </w:tcPr>
          <w:p w:rsidR="00DE1C65" w:rsidRPr="00B70676" w:rsidRDefault="00DE1C65" w:rsidP="00772539">
            <w:pPr>
              <w:jc w:val="left"/>
              <w:rPr>
                <w:rFonts w:cs="Arial"/>
                <w:sz w:val="16"/>
              </w:rPr>
            </w:pPr>
            <w:r w:rsidRPr="00B70676">
              <w:rPr>
                <w:rFonts w:cs="Arial"/>
                <w:sz w:val="16"/>
              </w:rPr>
              <w:t>Large-flower Pelargonium; Regal Pelargonium; Crisped-leaf Pelargonium</w:t>
            </w:r>
          </w:p>
        </w:tc>
        <w:tc>
          <w:tcPr>
            <w:tcW w:w="1418"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lang w:val="es-ES"/>
              </w:rPr>
            </w:pPr>
            <w:r w:rsidRPr="005D6C9E">
              <w:rPr>
                <w:rFonts w:cs="Arial"/>
                <w:sz w:val="16"/>
                <w:lang w:val="es-ES"/>
              </w:rPr>
              <w:t>Pélargonium des fleuristes</w:t>
            </w:r>
          </w:p>
        </w:tc>
        <w:tc>
          <w:tcPr>
            <w:tcW w:w="1417"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lang w:val="es-ES"/>
              </w:rPr>
            </w:pPr>
            <w:r w:rsidRPr="005D6C9E">
              <w:rPr>
                <w:rFonts w:cs="Arial"/>
                <w:sz w:val="16"/>
                <w:lang w:val="es-ES"/>
              </w:rPr>
              <w:t>Edelpelargonie; Zitronenduft-Pelargonie</w:t>
            </w:r>
          </w:p>
        </w:tc>
        <w:tc>
          <w:tcPr>
            <w:tcW w:w="1418"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lang w:val="es-ES"/>
              </w:rPr>
            </w:pPr>
            <w:r w:rsidRPr="005D6C9E">
              <w:rPr>
                <w:rFonts w:cs="Arial"/>
                <w:sz w:val="16"/>
                <w:lang w:val="es-ES"/>
              </w:rPr>
              <w:t>Geranio</w:t>
            </w:r>
          </w:p>
        </w:tc>
        <w:tc>
          <w:tcPr>
            <w:tcW w:w="1700" w:type="dxa"/>
            <w:tcBorders>
              <w:top w:val="single" w:sz="4" w:space="0" w:color="auto"/>
              <w:left w:val="nil"/>
              <w:bottom w:val="single" w:sz="4" w:space="0" w:color="auto"/>
              <w:right w:val="single" w:sz="4" w:space="0" w:color="auto"/>
            </w:tcBorders>
            <w:shd w:val="clear" w:color="auto" w:fill="auto"/>
          </w:tcPr>
          <w:p w:rsidR="00DE1C65" w:rsidRPr="00B70676" w:rsidRDefault="00DE1C65" w:rsidP="00772539">
            <w:pPr>
              <w:jc w:val="left"/>
              <w:rPr>
                <w:rFonts w:cs="Arial"/>
                <w:sz w:val="16"/>
              </w:rPr>
            </w:pPr>
            <w:r w:rsidRPr="00B70676">
              <w:rPr>
                <w:rFonts w:cs="Arial"/>
                <w:i/>
                <w:sz w:val="16"/>
              </w:rPr>
              <w:t>Pelargonium grandiflorum</w:t>
            </w:r>
            <w:r w:rsidRPr="00B70676">
              <w:rPr>
                <w:rFonts w:cs="Arial"/>
                <w:sz w:val="16"/>
              </w:rPr>
              <w:t xml:space="preserve"> (Andrews) Willd.; </w:t>
            </w:r>
            <w:r w:rsidRPr="00B70676">
              <w:rPr>
                <w:rFonts w:cs="Arial"/>
                <w:sz w:val="16"/>
              </w:rPr>
              <w:br/>
            </w:r>
            <w:r w:rsidRPr="00B70676">
              <w:rPr>
                <w:rFonts w:cs="Arial"/>
                <w:i/>
                <w:sz w:val="16"/>
              </w:rPr>
              <w:t>P. ×domesticum</w:t>
            </w:r>
            <w:r w:rsidRPr="00B70676">
              <w:rPr>
                <w:rFonts w:cs="Arial"/>
                <w:sz w:val="16"/>
              </w:rPr>
              <w:t xml:space="preserve"> L. H. Bailey; </w:t>
            </w:r>
            <w:r w:rsidRPr="00B70676">
              <w:rPr>
                <w:rFonts w:cs="Arial"/>
                <w:sz w:val="16"/>
              </w:rPr>
              <w:br/>
            </w:r>
            <w:r w:rsidRPr="00B70676">
              <w:rPr>
                <w:rFonts w:cs="Arial"/>
                <w:i/>
                <w:sz w:val="16"/>
              </w:rPr>
              <w:t>P. crispum</w:t>
            </w:r>
            <w:r w:rsidRPr="00B70676">
              <w:rPr>
                <w:rFonts w:cs="Arial"/>
                <w:sz w:val="16"/>
              </w:rPr>
              <w:t xml:space="preserve"> (P.J. Bergius) L'Hér. and </w:t>
            </w:r>
            <w:r w:rsidRPr="00B70676">
              <w:rPr>
                <w:rFonts w:cs="Arial"/>
                <w:i/>
                <w:sz w:val="16"/>
              </w:rPr>
              <w:t>P. crispum</w:t>
            </w:r>
            <w:r w:rsidRPr="00B70676">
              <w:rPr>
                <w:rFonts w:cs="Arial"/>
                <w:sz w:val="16"/>
              </w:rPr>
              <w:t xml:space="preserve"> x P. ×</w:t>
            </w:r>
            <w:r w:rsidRPr="00B70676">
              <w:rPr>
                <w:rFonts w:cs="Arial"/>
                <w:i/>
                <w:sz w:val="16"/>
              </w:rPr>
              <w:t>domesticum</w:t>
            </w:r>
          </w:p>
        </w:tc>
      </w:tr>
      <w:tr w:rsidR="005D6C9E" w:rsidRPr="005D6C9E" w:rsidTr="00772539">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E1C65" w:rsidRPr="005D6C9E" w:rsidRDefault="00DE1C65" w:rsidP="00772539">
            <w:pPr>
              <w:rPr>
                <w:rFonts w:cs="Arial"/>
                <w:sz w:val="16"/>
                <w:lang w:val="es-ES"/>
              </w:rPr>
            </w:pPr>
            <w:r w:rsidRPr="005D6C9E">
              <w:rPr>
                <w:rFonts w:cs="Arial"/>
                <w:sz w:val="16"/>
                <w:lang w:val="es-ES"/>
              </w:rPr>
              <w:t>ES</w:t>
            </w:r>
          </w:p>
        </w:tc>
        <w:tc>
          <w:tcPr>
            <w:tcW w:w="590"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rPr>
                <w:rFonts w:cs="Arial"/>
                <w:sz w:val="16"/>
                <w:lang w:val="es-ES"/>
              </w:rPr>
            </w:pPr>
            <w:r w:rsidRPr="005D6C9E">
              <w:rPr>
                <w:rFonts w:cs="Arial"/>
                <w:sz w:val="16"/>
                <w:lang w:val="es-ES"/>
              </w:rPr>
              <w:t>TWA</w:t>
            </w:r>
          </w:p>
        </w:tc>
        <w:tc>
          <w:tcPr>
            <w:tcW w:w="1490"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ind w:left="-36"/>
              <w:rPr>
                <w:rFonts w:cs="Arial"/>
                <w:sz w:val="16"/>
                <w:lang w:val="es-ES"/>
              </w:rPr>
            </w:pPr>
            <w:r w:rsidRPr="005D6C9E">
              <w:rPr>
                <w:rFonts w:cs="Arial"/>
                <w:sz w:val="16"/>
                <w:lang w:val="es-ES"/>
              </w:rPr>
              <w:t>TG/122/4</w:t>
            </w:r>
          </w:p>
        </w:tc>
        <w:tc>
          <w:tcPr>
            <w:tcW w:w="1417" w:type="dxa"/>
            <w:tcBorders>
              <w:top w:val="single" w:sz="4" w:space="0" w:color="auto"/>
              <w:left w:val="nil"/>
              <w:bottom w:val="single" w:sz="4" w:space="0" w:color="auto"/>
              <w:right w:val="single" w:sz="4" w:space="0" w:color="auto"/>
            </w:tcBorders>
            <w:shd w:val="clear" w:color="auto" w:fill="auto"/>
          </w:tcPr>
          <w:p w:rsidR="00DE1C65" w:rsidRPr="00B70676" w:rsidRDefault="00DE1C65" w:rsidP="00772539">
            <w:pPr>
              <w:jc w:val="left"/>
              <w:rPr>
                <w:rFonts w:cs="Arial"/>
                <w:sz w:val="16"/>
              </w:rPr>
            </w:pPr>
            <w:r w:rsidRPr="00B70676">
              <w:rPr>
                <w:rFonts w:cs="Arial"/>
                <w:sz w:val="16"/>
              </w:rPr>
              <w:t xml:space="preserve">Broomcorn, Durra, Feterita, </w:t>
            </w:r>
            <w:r w:rsidRPr="00B70676">
              <w:rPr>
                <w:rFonts w:cs="Arial"/>
                <w:sz w:val="16"/>
              </w:rPr>
              <w:br/>
              <w:t xml:space="preserve">Forage Sorghum, Grain sorghum, Great Millet, </w:t>
            </w:r>
            <w:r w:rsidRPr="00B70676">
              <w:rPr>
                <w:rFonts w:cs="Arial"/>
                <w:sz w:val="16"/>
              </w:rPr>
              <w:br/>
              <w:t>Kaffir-corn, Milo, Shallu, Sorghum, Sweet sorghum;</w:t>
            </w:r>
            <w:r w:rsidRPr="00B70676">
              <w:rPr>
                <w:rFonts w:cs="Arial"/>
                <w:sz w:val="16"/>
              </w:rPr>
              <w:br/>
              <w:t xml:space="preserve">Chicken-corn, Shattercane, Sordan, </w:t>
            </w:r>
            <w:r w:rsidRPr="00B70676">
              <w:rPr>
                <w:rFonts w:cs="Arial"/>
                <w:sz w:val="16"/>
              </w:rPr>
              <w:br/>
              <w:t>Sorghum x Sudan Grass, Sorghum-sudangrass, Sudan grass</w:t>
            </w:r>
          </w:p>
        </w:tc>
        <w:tc>
          <w:tcPr>
            <w:tcW w:w="1418"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lang w:val="es-ES"/>
              </w:rPr>
            </w:pPr>
            <w:r w:rsidRPr="005D6C9E">
              <w:rPr>
                <w:rFonts w:cs="Arial"/>
                <w:sz w:val="16"/>
                <w:lang w:val="es-ES"/>
              </w:rPr>
              <w:t>Gros mil, Sorgho; Sorgho menu, Sorgho x Sorgho du Soudan</w:t>
            </w:r>
          </w:p>
        </w:tc>
        <w:tc>
          <w:tcPr>
            <w:tcW w:w="1417"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rPr>
            </w:pPr>
            <w:r w:rsidRPr="005D6C9E">
              <w:rPr>
                <w:rFonts w:cs="Arial"/>
                <w:sz w:val="16"/>
              </w:rPr>
              <w:t>Mohrenhirse; Mohrenhirse x Sudangras, Sudangrass</w:t>
            </w:r>
          </w:p>
        </w:tc>
        <w:tc>
          <w:tcPr>
            <w:tcW w:w="1418"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lang w:val="es-ES"/>
              </w:rPr>
            </w:pPr>
            <w:r w:rsidRPr="005D6C9E">
              <w:rPr>
                <w:rFonts w:cs="Arial"/>
                <w:sz w:val="16"/>
                <w:lang w:val="es-ES"/>
              </w:rPr>
              <w:t xml:space="preserve">Daza, Sorgo, Sorgo forrajero;  Pasto del Sudán, Pasto Sudán, Sorgo x Pasto del Sudán, Sudangrass </w:t>
            </w:r>
          </w:p>
        </w:tc>
        <w:tc>
          <w:tcPr>
            <w:tcW w:w="1700"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lang w:val="es-ES"/>
              </w:rPr>
            </w:pPr>
            <w:r w:rsidRPr="00B70676">
              <w:rPr>
                <w:rFonts w:cs="Arial"/>
                <w:i/>
                <w:sz w:val="16"/>
              </w:rPr>
              <w:t>Sorghum bicolor</w:t>
            </w:r>
            <w:r w:rsidRPr="00B70676">
              <w:rPr>
                <w:rFonts w:cs="Arial"/>
                <w:sz w:val="16"/>
              </w:rPr>
              <w:t xml:space="preserve"> (L.) Moench; </w:t>
            </w:r>
            <w:r w:rsidRPr="00B70676">
              <w:rPr>
                <w:rFonts w:cs="Arial"/>
                <w:i/>
                <w:sz w:val="16"/>
              </w:rPr>
              <w:t>Sorghum ×drummondii</w:t>
            </w:r>
            <w:r w:rsidRPr="00B70676">
              <w:rPr>
                <w:rFonts w:cs="Arial"/>
                <w:sz w:val="16"/>
              </w:rPr>
              <w:t xml:space="preserve"> (Steud.) </w:t>
            </w:r>
            <w:r w:rsidRPr="005D6C9E">
              <w:rPr>
                <w:rFonts w:cs="Arial"/>
                <w:sz w:val="16"/>
                <w:lang w:val="es-ES"/>
              </w:rPr>
              <w:t>Millsp. &amp; Chase</w:t>
            </w:r>
          </w:p>
        </w:tc>
      </w:tr>
      <w:tr w:rsidR="005D6C9E" w:rsidRPr="005D6C9E" w:rsidTr="00772539">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E1C65" w:rsidRPr="005D6C9E" w:rsidRDefault="00DE1C65" w:rsidP="00772539">
            <w:pPr>
              <w:rPr>
                <w:rFonts w:cs="Arial"/>
                <w:sz w:val="16"/>
                <w:lang w:val="es-ES"/>
              </w:rPr>
            </w:pPr>
            <w:r w:rsidRPr="005D6C9E">
              <w:rPr>
                <w:rFonts w:cs="Arial"/>
                <w:sz w:val="16"/>
                <w:lang w:val="es-ES"/>
              </w:rPr>
              <w:t>ZA</w:t>
            </w:r>
          </w:p>
        </w:tc>
        <w:tc>
          <w:tcPr>
            <w:tcW w:w="590"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rPr>
                <w:rFonts w:cs="Arial"/>
                <w:sz w:val="16"/>
                <w:lang w:val="es-ES"/>
              </w:rPr>
            </w:pPr>
            <w:r w:rsidRPr="005D6C9E">
              <w:rPr>
                <w:rFonts w:cs="Arial"/>
                <w:sz w:val="16"/>
                <w:lang w:val="es-ES"/>
              </w:rPr>
              <w:t>TWF</w:t>
            </w:r>
          </w:p>
        </w:tc>
        <w:tc>
          <w:tcPr>
            <w:tcW w:w="1490"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ind w:left="-36"/>
              <w:rPr>
                <w:rFonts w:cs="Arial"/>
                <w:sz w:val="16"/>
                <w:lang w:val="es-ES"/>
              </w:rPr>
            </w:pPr>
            <w:r w:rsidRPr="005D6C9E">
              <w:rPr>
                <w:rFonts w:cs="Arial"/>
                <w:sz w:val="16"/>
                <w:lang w:val="es-ES"/>
              </w:rPr>
              <w:t>TG/163/4</w:t>
            </w:r>
          </w:p>
        </w:tc>
        <w:tc>
          <w:tcPr>
            <w:tcW w:w="1417"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lang w:val="es-ES"/>
              </w:rPr>
            </w:pPr>
            <w:r w:rsidRPr="005D6C9E">
              <w:rPr>
                <w:rFonts w:cs="Arial"/>
                <w:sz w:val="16"/>
                <w:lang w:val="es-ES"/>
              </w:rPr>
              <w:t>Apple Rootstocks</w:t>
            </w:r>
          </w:p>
        </w:tc>
        <w:tc>
          <w:tcPr>
            <w:tcW w:w="1418"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lang w:val="es-ES"/>
              </w:rPr>
            </w:pPr>
            <w:r w:rsidRPr="005D6C9E">
              <w:rPr>
                <w:rFonts w:cs="Arial"/>
                <w:sz w:val="16"/>
                <w:lang w:val="es-ES"/>
              </w:rPr>
              <w:t>Porte-greffe de pommier</w:t>
            </w:r>
          </w:p>
        </w:tc>
        <w:tc>
          <w:tcPr>
            <w:tcW w:w="1417"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lang w:val="es-ES"/>
              </w:rPr>
            </w:pPr>
            <w:r w:rsidRPr="005D6C9E">
              <w:rPr>
                <w:rFonts w:cs="Arial"/>
                <w:sz w:val="16"/>
                <w:lang w:val="es-ES"/>
              </w:rPr>
              <w:t>Apfel-Unterlagen</w:t>
            </w:r>
          </w:p>
        </w:tc>
        <w:tc>
          <w:tcPr>
            <w:tcW w:w="1418"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lang w:val="es-ES"/>
              </w:rPr>
            </w:pPr>
            <w:r w:rsidRPr="005D6C9E">
              <w:rPr>
                <w:rFonts w:cs="Arial"/>
                <w:sz w:val="16"/>
                <w:lang w:val="es-ES"/>
              </w:rPr>
              <w:t>Portainjertos de manzano</w:t>
            </w:r>
          </w:p>
        </w:tc>
        <w:tc>
          <w:tcPr>
            <w:tcW w:w="1700"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lang w:val="es-ES"/>
              </w:rPr>
            </w:pPr>
            <w:r w:rsidRPr="005D6C9E">
              <w:rPr>
                <w:rFonts w:cs="Arial"/>
                <w:i/>
                <w:sz w:val="16"/>
                <w:lang w:val="es-ES"/>
              </w:rPr>
              <w:t>Malus</w:t>
            </w:r>
            <w:r w:rsidRPr="005D6C9E">
              <w:rPr>
                <w:rFonts w:cs="Arial"/>
                <w:sz w:val="16"/>
                <w:lang w:val="es-ES"/>
              </w:rPr>
              <w:t xml:space="preserve"> Mill.</w:t>
            </w:r>
          </w:p>
        </w:tc>
      </w:tr>
      <w:tr w:rsidR="005D6C9E" w:rsidRPr="005D6C9E" w:rsidTr="00772539">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E1C65" w:rsidRPr="005D6C9E" w:rsidRDefault="00DE1C65" w:rsidP="00772539">
            <w:pPr>
              <w:rPr>
                <w:rFonts w:cs="Arial"/>
                <w:sz w:val="16"/>
                <w:lang w:val="es-ES"/>
              </w:rPr>
            </w:pPr>
            <w:r w:rsidRPr="005D6C9E">
              <w:rPr>
                <w:rFonts w:cs="Arial"/>
                <w:sz w:val="16"/>
                <w:lang w:val="es-ES"/>
              </w:rPr>
              <w:t>FR</w:t>
            </w:r>
          </w:p>
        </w:tc>
        <w:tc>
          <w:tcPr>
            <w:tcW w:w="590"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rPr>
                <w:rFonts w:cs="Arial"/>
                <w:sz w:val="16"/>
                <w:lang w:val="es-ES"/>
              </w:rPr>
            </w:pPr>
            <w:r w:rsidRPr="005D6C9E">
              <w:rPr>
                <w:rFonts w:cs="Arial"/>
                <w:sz w:val="16"/>
                <w:lang w:val="es-ES"/>
              </w:rPr>
              <w:t>TWV</w:t>
            </w:r>
          </w:p>
        </w:tc>
        <w:tc>
          <w:tcPr>
            <w:tcW w:w="1490"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ind w:left="-36"/>
              <w:rPr>
                <w:rFonts w:cs="Arial"/>
                <w:sz w:val="16"/>
                <w:lang w:val="es-ES"/>
              </w:rPr>
            </w:pPr>
            <w:r w:rsidRPr="005D6C9E">
              <w:rPr>
                <w:rFonts w:cs="Arial"/>
                <w:sz w:val="16"/>
                <w:lang w:val="es-ES"/>
              </w:rPr>
              <w:t>TG/210/2</w:t>
            </w:r>
          </w:p>
        </w:tc>
        <w:tc>
          <w:tcPr>
            <w:tcW w:w="1417"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lang w:val="es-ES"/>
              </w:rPr>
            </w:pPr>
            <w:r w:rsidRPr="005D6C9E">
              <w:rPr>
                <w:rFonts w:cs="Arial"/>
                <w:sz w:val="16"/>
                <w:lang w:val="es-ES"/>
              </w:rPr>
              <w:t>Lentil</w:t>
            </w:r>
          </w:p>
        </w:tc>
        <w:tc>
          <w:tcPr>
            <w:tcW w:w="1418"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lang w:val="es-ES"/>
              </w:rPr>
            </w:pPr>
            <w:r w:rsidRPr="005D6C9E">
              <w:rPr>
                <w:rFonts w:cs="Arial"/>
                <w:sz w:val="16"/>
                <w:lang w:val="es-ES"/>
              </w:rPr>
              <w:t>Lentille</w:t>
            </w:r>
          </w:p>
        </w:tc>
        <w:tc>
          <w:tcPr>
            <w:tcW w:w="1417"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lang w:val="es-ES"/>
              </w:rPr>
            </w:pPr>
            <w:r w:rsidRPr="005D6C9E">
              <w:rPr>
                <w:rFonts w:cs="Arial"/>
                <w:sz w:val="16"/>
                <w:lang w:val="es-ES"/>
              </w:rPr>
              <w:t>Linse</w:t>
            </w:r>
          </w:p>
        </w:tc>
        <w:tc>
          <w:tcPr>
            <w:tcW w:w="1418"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lang w:val="es-ES"/>
              </w:rPr>
            </w:pPr>
            <w:r w:rsidRPr="005D6C9E">
              <w:rPr>
                <w:rFonts w:cs="Arial"/>
                <w:sz w:val="16"/>
                <w:lang w:val="es-ES"/>
              </w:rPr>
              <w:t>Lenteja</w:t>
            </w:r>
          </w:p>
        </w:tc>
        <w:tc>
          <w:tcPr>
            <w:tcW w:w="1700"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lang w:val="es-ES"/>
              </w:rPr>
            </w:pPr>
            <w:r w:rsidRPr="005D6C9E">
              <w:rPr>
                <w:rFonts w:cs="Arial"/>
                <w:i/>
                <w:sz w:val="16"/>
                <w:lang w:val="es-ES"/>
              </w:rPr>
              <w:t>Lens culinaris</w:t>
            </w:r>
            <w:r w:rsidRPr="005D6C9E">
              <w:rPr>
                <w:rFonts w:cs="Arial"/>
                <w:sz w:val="16"/>
                <w:lang w:val="es-ES"/>
              </w:rPr>
              <w:t xml:space="preserve"> Medik.</w:t>
            </w:r>
          </w:p>
        </w:tc>
      </w:tr>
      <w:tr w:rsidR="005D6C9E" w:rsidRPr="00B70676" w:rsidTr="00772539">
        <w:trPr>
          <w:cantSplit/>
          <w:trHeight w:val="255"/>
        </w:trPr>
        <w:tc>
          <w:tcPr>
            <w:tcW w:w="9934" w:type="dxa"/>
            <w:gridSpan w:val="8"/>
            <w:tcBorders>
              <w:top w:val="nil"/>
              <w:left w:val="single" w:sz="4" w:space="0" w:color="auto"/>
              <w:bottom w:val="single" w:sz="4" w:space="0" w:color="auto"/>
              <w:right w:val="single" w:sz="4" w:space="0" w:color="auto"/>
            </w:tcBorders>
            <w:shd w:val="clear" w:color="auto" w:fill="auto"/>
          </w:tcPr>
          <w:p w:rsidR="00DE1C65" w:rsidRPr="005D6C9E" w:rsidRDefault="00DE1C65" w:rsidP="00772539">
            <w:pPr>
              <w:keepNext/>
              <w:spacing w:before="60" w:after="120"/>
              <w:ind w:left="-36"/>
              <w:jc w:val="left"/>
              <w:rPr>
                <w:rFonts w:eastAsia="MS Mincho" w:cs="Arial"/>
                <w:bCs/>
                <w:sz w:val="16"/>
                <w:szCs w:val="16"/>
                <w:u w:val="single"/>
                <w:lang w:val="fr-FR" w:eastAsia="ja-JP"/>
              </w:rPr>
            </w:pPr>
            <w:r w:rsidRPr="005D6C9E">
              <w:rPr>
                <w:rFonts w:cs="Arial"/>
                <w:bCs/>
                <w:sz w:val="16"/>
                <w:szCs w:val="16"/>
                <w:u w:val="single"/>
                <w:lang w:val="fr-FR"/>
              </w:rPr>
              <w:t xml:space="preserve">PARTIAL REVISIONS OF ADOPTED TEST GUIDELINES / </w:t>
            </w:r>
            <w:r w:rsidRPr="005D6C9E">
              <w:rPr>
                <w:rFonts w:cs="Arial"/>
                <w:sz w:val="16"/>
                <w:szCs w:val="16"/>
                <w:u w:val="single"/>
                <w:lang w:val="fr-FR"/>
              </w:rPr>
              <w:t>RÉVISIONS PARTIELLES DE PRINCIPES DIRECTEURS D’EXAMEN ADOPTÉS / TEILREVISIONEN ANGENOMMENER PRÜFUNGSRICHTLINIEN / REVISIONES PARCIALES DE DIRECTRICES DE EXAMEN ADOPTADAS</w:t>
            </w:r>
          </w:p>
        </w:tc>
      </w:tr>
      <w:tr w:rsidR="005D6C9E" w:rsidRPr="005D6C9E" w:rsidTr="00772539">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E1C65" w:rsidRPr="005D6C9E" w:rsidRDefault="00DE1C65" w:rsidP="00772539">
            <w:pPr>
              <w:keepNext/>
              <w:rPr>
                <w:rFonts w:cs="Arial"/>
                <w:sz w:val="16"/>
                <w:szCs w:val="16"/>
                <w:lang w:val="es-ES"/>
              </w:rPr>
            </w:pPr>
            <w:r w:rsidRPr="005D6C9E">
              <w:rPr>
                <w:rFonts w:cs="Arial"/>
                <w:sz w:val="16"/>
                <w:szCs w:val="16"/>
                <w:lang w:val="es-ES"/>
              </w:rPr>
              <w:t>NL</w:t>
            </w:r>
          </w:p>
        </w:tc>
        <w:tc>
          <w:tcPr>
            <w:tcW w:w="590"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keepNext/>
              <w:rPr>
                <w:rFonts w:cs="Arial"/>
                <w:sz w:val="16"/>
                <w:szCs w:val="16"/>
                <w:lang w:val="es-ES"/>
              </w:rPr>
            </w:pPr>
            <w:r w:rsidRPr="005D6C9E">
              <w:rPr>
                <w:rFonts w:cs="Arial"/>
                <w:sz w:val="16"/>
                <w:szCs w:val="16"/>
                <w:lang w:val="es-ES"/>
              </w:rPr>
              <w:t>TWV</w:t>
            </w:r>
          </w:p>
        </w:tc>
        <w:tc>
          <w:tcPr>
            <w:tcW w:w="1490"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keepNext/>
              <w:ind w:left="-36"/>
              <w:jc w:val="left"/>
              <w:rPr>
                <w:rFonts w:cs="Arial"/>
                <w:sz w:val="16"/>
                <w:szCs w:val="16"/>
                <w:lang w:val="es-ES"/>
              </w:rPr>
            </w:pPr>
            <w:r w:rsidRPr="005D6C9E">
              <w:rPr>
                <w:rFonts w:cs="Arial"/>
                <w:sz w:val="16"/>
                <w:szCs w:val="16"/>
                <w:lang w:val="es-ES"/>
              </w:rPr>
              <w:t>TG/12/9 Rev.2</w:t>
            </w:r>
          </w:p>
        </w:tc>
        <w:tc>
          <w:tcPr>
            <w:tcW w:w="1417"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keepNext/>
              <w:jc w:val="left"/>
              <w:rPr>
                <w:rFonts w:cs="Arial"/>
                <w:sz w:val="16"/>
                <w:szCs w:val="16"/>
                <w:lang w:val="es-ES"/>
              </w:rPr>
            </w:pPr>
            <w:r w:rsidRPr="005D6C9E">
              <w:rPr>
                <w:rFonts w:cs="Arial"/>
                <w:sz w:val="16"/>
                <w:szCs w:val="16"/>
                <w:lang w:val="es-ES"/>
              </w:rPr>
              <w:t>French Bean</w:t>
            </w:r>
          </w:p>
        </w:tc>
        <w:tc>
          <w:tcPr>
            <w:tcW w:w="1418"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keepNext/>
              <w:jc w:val="left"/>
              <w:rPr>
                <w:rFonts w:cs="Arial"/>
                <w:sz w:val="16"/>
                <w:szCs w:val="16"/>
                <w:lang w:val="es-ES"/>
              </w:rPr>
            </w:pPr>
            <w:r w:rsidRPr="005D6C9E">
              <w:rPr>
                <w:rFonts w:cs="Arial"/>
                <w:sz w:val="16"/>
                <w:szCs w:val="16"/>
                <w:lang w:val="es-ES"/>
              </w:rPr>
              <w:t>Haricot</w:t>
            </w:r>
          </w:p>
        </w:tc>
        <w:tc>
          <w:tcPr>
            <w:tcW w:w="1417"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keepNext/>
              <w:jc w:val="left"/>
              <w:rPr>
                <w:rFonts w:cs="Arial"/>
                <w:sz w:val="16"/>
                <w:szCs w:val="16"/>
                <w:lang w:val="es-ES"/>
              </w:rPr>
            </w:pPr>
            <w:r w:rsidRPr="005D6C9E">
              <w:rPr>
                <w:rFonts w:cs="Arial"/>
                <w:sz w:val="16"/>
                <w:szCs w:val="16"/>
                <w:lang w:val="es-ES"/>
              </w:rPr>
              <w:t xml:space="preserve">Gartenbohne </w:t>
            </w:r>
          </w:p>
        </w:tc>
        <w:tc>
          <w:tcPr>
            <w:tcW w:w="1418"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keepNext/>
              <w:jc w:val="left"/>
              <w:rPr>
                <w:rFonts w:cs="Arial"/>
                <w:sz w:val="16"/>
                <w:szCs w:val="16"/>
                <w:lang w:val="es-ES"/>
              </w:rPr>
            </w:pPr>
            <w:r w:rsidRPr="005D6C9E">
              <w:rPr>
                <w:rFonts w:cs="Arial"/>
                <w:sz w:val="16"/>
                <w:szCs w:val="16"/>
                <w:lang w:val="es-ES"/>
              </w:rPr>
              <w:t>Judía común, Alubia</w:t>
            </w:r>
          </w:p>
        </w:tc>
        <w:tc>
          <w:tcPr>
            <w:tcW w:w="1700"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keepNext/>
              <w:jc w:val="left"/>
              <w:rPr>
                <w:rFonts w:cs="Arial"/>
                <w:sz w:val="16"/>
                <w:szCs w:val="16"/>
                <w:lang w:val="es-ES"/>
              </w:rPr>
            </w:pPr>
            <w:r w:rsidRPr="005D6C9E">
              <w:rPr>
                <w:rFonts w:cs="Arial"/>
                <w:i/>
                <w:sz w:val="16"/>
                <w:szCs w:val="16"/>
                <w:lang w:val="es-ES"/>
              </w:rPr>
              <w:t>Phaseolus vulgaris</w:t>
            </w:r>
            <w:r w:rsidRPr="005D6C9E">
              <w:rPr>
                <w:rFonts w:cs="Arial"/>
                <w:sz w:val="16"/>
                <w:szCs w:val="16"/>
                <w:lang w:val="es-ES"/>
              </w:rPr>
              <w:t xml:space="preserve"> L.</w:t>
            </w:r>
          </w:p>
        </w:tc>
      </w:tr>
      <w:tr w:rsidR="005D6C9E" w:rsidRPr="005D6C9E" w:rsidTr="00772539">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E1C65" w:rsidRPr="005D6C9E" w:rsidRDefault="00DE1C65" w:rsidP="00772539">
            <w:pPr>
              <w:rPr>
                <w:rFonts w:cs="Arial"/>
                <w:sz w:val="16"/>
                <w:szCs w:val="16"/>
                <w:lang w:val="es-ES"/>
              </w:rPr>
            </w:pPr>
            <w:r w:rsidRPr="005D6C9E">
              <w:rPr>
                <w:rFonts w:cs="Arial"/>
                <w:sz w:val="16"/>
                <w:szCs w:val="16"/>
                <w:lang w:val="es-ES"/>
              </w:rPr>
              <w:t>NL</w:t>
            </w:r>
          </w:p>
        </w:tc>
        <w:tc>
          <w:tcPr>
            <w:tcW w:w="590"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rPr>
                <w:rFonts w:cs="Arial"/>
                <w:sz w:val="16"/>
                <w:szCs w:val="16"/>
                <w:lang w:val="es-ES"/>
              </w:rPr>
            </w:pPr>
            <w:r w:rsidRPr="005D6C9E">
              <w:rPr>
                <w:rFonts w:cs="Arial"/>
                <w:sz w:val="16"/>
                <w:szCs w:val="16"/>
                <w:lang w:val="es-ES"/>
              </w:rPr>
              <w:t>TWV</w:t>
            </w:r>
          </w:p>
        </w:tc>
        <w:tc>
          <w:tcPr>
            <w:tcW w:w="1490"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ind w:left="-36"/>
              <w:jc w:val="left"/>
              <w:rPr>
                <w:rFonts w:cs="Arial"/>
                <w:sz w:val="16"/>
                <w:szCs w:val="16"/>
                <w:lang w:val="es-ES"/>
              </w:rPr>
            </w:pPr>
            <w:r w:rsidRPr="005D6C9E">
              <w:rPr>
                <w:rFonts w:cs="Arial"/>
                <w:sz w:val="16"/>
                <w:szCs w:val="16"/>
                <w:lang w:val="es-ES"/>
              </w:rPr>
              <w:t>TG/55/7 Rev.3</w:t>
            </w:r>
          </w:p>
        </w:tc>
        <w:tc>
          <w:tcPr>
            <w:tcW w:w="1417"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szCs w:val="16"/>
                <w:lang w:val="es-ES"/>
              </w:rPr>
            </w:pPr>
            <w:r w:rsidRPr="005D6C9E">
              <w:rPr>
                <w:rFonts w:cs="Arial"/>
                <w:sz w:val="16"/>
                <w:szCs w:val="16"/>
                <w:lang w:val="es-ES"/>
              </w:rPr>
              <w:t>Spinach</w:t>
            </w:r>
          </w:p>
        </w:tc>
        <w:tc>
          <w:tcPr>
            <w:tcW w:w="1418"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szCs w:val="16"/>
                <w:lang w:val="es-ES"/>
              </w:rPr>
            </w:pPr>
            <w:r w:rsidRPr="005D6C9E">
              <w:rPr>
                <w:rFonts w:cs="Arial"/>
                <w:sz w:val="16"/>
                <w:szCs w:val="16"/>
                <w:lang w:val="es-ES"/>
              </w:rPr>
              <w:t>Épinard</w:t>
            </w:r>
          </w:p>
        </w:tc>
        <w:tc>
          <w:tcPr>
            <w:tcW w:w="1417"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szCs w:val="16"/>
                <w:lang w:val="es-ES"/>
              </w:rPr>
            </w:pPr>
            <w:r w:rsidRPr="005D6C9E">
              <w:rPr>
                <w:rFonts w:cs="Arial"/>
                <w:sz w:val="16"/>
                <w:szCs w:val="16"/>
                <w:lang w:val="es-ES"/>
              </w:rPr>
              <w:t>Spinat</w:t>
            </w:r>
          </w:p>
        </w:tc>
        <w:tc>
          <w:tcPr>
            <w:tcW w:w="1418"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szCs w:val="16"/>
                <w:lang w:val="es-ES"/>
              </w:rPr>
            </w:pPr>
            <w:r w:rsidRPr="005D6C9E">
              <w:rPr>
                <w:rFonts w:cs="Arial"/>
                <w:sz w:val="16"/>
                <w:szCs w:val="16"/>
                <w:lang w:val="es-ES"/>
              </w:rPr>
              <w:t>Espinaca</w:t>
            </w:r>
          </w:p>
        </w:tc>
        <w:tc>
          <w:tcPr>
            <w:tcW w:w="1700"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szCs w:val="16"/>
                <w:lang w:val="es-ES"/>
              </w:rPr>
            </w:pPr>
            <w:r w:rsidRPr="005D6C9E">
              <w:rPr>
                <w:rFonts w:cs="Arial"/>
                <w:i/>
                <w:sz w:val="16"/>
                <w:szCs w:val="16"/>
                <w:lang w:val="es-ES"/>
              </w:rPr>
              <w:t>Spinacia oleracea</w:t>
            </w:r>
            <w:r w:rsidRPr="005D6C9E">
              <w:rPr>
                <w:rFonts w:cs="Arial"/>
                <w:sz w:val="16"/>
                <w:szCs w:val="16"/>
                <w:lang w:val="es-ES"/>
              </w:rPr>
              <w:t xml:space="preserve"> L.</w:t>
            </w:r>
          </w:p>
        </w:tc>
      </w:tr>
      <w:tr w:rsidR="005D6C9E" w:rsidRPr="005D6C9E" w:rsidTr="00772539">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E1C65" w:rsidRPr="005D6C9E" w:rsidRDefault="00DE1C65" w:rsidP="00772539">
            <w:pPr>
              <w:rPr>
                <w:rFonts w:cs="Arial"/>
                <w:sz w:val="16"/>
                <w:szCs w:val="16"/>
                <w:lang w:val="es-ES"/>
              </w:rPr>
            </w:pPr>
            <w:r w:rsidRPr="005D6C9E">
              <w:rPr>
                <w:rFonts w:cs="Arial"/>
                <w:sz w:val="16"/>
                <w:szCs w:val="16"/>
                <w:lang w:val="es-ES"/>
              </w:rPr>
              <w:t>ES</w:t>
            </w:r>
          </w:p>
        </w:tc>
        <w:tc>
          <w:tcPr>
            <w:tcW w:w="590"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rPr>
                <w:rFonts w:cs="Arial"/>
                <w:sz w:val="16"/>
                <w:szCs w:val="16"/>
                <w:lang w:val="es-ES"/>
              </w:rPr>
            </w:pPr>
            <w:r w:rsidRPr="005D6C9E">
              <w:rPr>
                <w:rFonts w:cs="Arial"/>
                <w:sz w:val="16"/>
                <w:szCs w:val="16"/>
                <w:lang w:val="es-ES"/>
              </w:rPr>
              <w:t>TWV</w:t>
            </w:r>
          </w:p>
        </w:tc>
        <w:tc>
          <w:tcPr>
            <w:tcW w:w="1490"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ind w:left="-36"/>
              <w:jc w:val="left"/>
              <w:rPr>
                <w:rFonts w:cs="Arial"/>
                <w:sz w:val="16"/>
                <w:szCs w:val="16"/>
                <w:lang w:val="es-ES"/>
              </w:rPr>
            </w:pPr>
            <w:r w:rsidRPr="005D6C9E">
              <w:rPr>
                <w:rFonts w:cs="Arial"/>
                <w:sz w:val="16"/>
                <w:szCs w:val="16"/>
                <w:lang w:val="es-ES"/>
              </w:rPr>
              <w:t>TG/61/7 Rev.2</w:t>
            </w:r>
          </w:p>
        </w:tc>
        <w:tc>
          <w:tcPr>
            <w:tcW w:w="1417"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szCs w:val="16"/>
                <w:lang w:val="es-ES"/>
              </w:rPr>
            </w:pPr>
            <w:r w:rsidRPr="005D6C9E">
              <w:rPr>
                <w:rFonts w:cs="Arial"/>
                <w:sz w:val="16"/>
                <w:szCs w:val="16"/>
                <w:lang w:val="es-ES"/>
              </w:rPr>
              <w:t>Cucumber, Gherkin</w:t>
            </w:r>
          </w:p>
        </w:tc>
        <w:tc>
          <w:tcPr>
            <w:tcW w:w="1418"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szCs w:val="16"/>
                <w:lang w:val="es-ES"/>
              </w:rPr>
            </w:pPr>
            <w:r w:rsidRPr="005D6C9E">
              <w:rPr>
                <w:rFonts w:cs="Arial"/>
                <w:sz w:val="16"/>
                <w:szCs w:val="16"/>
                <w:lang w:val="es-ES"/>
              </w:rPr>
              <w:t>Concombre, Cornichon</w:t>
            </w:r>
          </w:p>
        </w:tc>
        <w:tc>
          <w:tcPr>
            <w:tcW w:w="1417"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szCs w:val="16"/>
                <w:lang w:val="es-ES"/>
              </w:rPr>
            </w:pPr>
            <w:r w:rsidRPr="005D6C9E">
              <w:rPr>
                <w:rFonts w:cs="Arial"/>
                <w:sz w:val="16"/>
                <w:szCs w:val="16"/>
                <w:lang w:val="es-ES"/>
              </w:rPr>
              <w:t>Gurke</w:t>
            </w:r>
          </w:p>
        </w:tc>
        <w:tc>
          <w:tcPr>
            <w:tcW w:w="1418"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szCs w:val="16"/>
                <w:lang w:val="es-ES"/>
              </w:rPr>
            </w:pPr>
            <w:r w:rsidRPr="005D6C9E">
              <w:rPr>
                <w:rFonts w:cs="Arial"/>
                <w:sz w:val="16"/>
                <w:szCs w:val="16"/>
                <w:lang w:val="es-ES"/>
              </w:rPr>
              <w:t>Pepino, Pepinillo</w:t>
            </w:r>
          </w:p>
        </w:tc>
        <w:tc>
          <w:tcPr>
            <w:tcW w:w="1700"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szCs w:val="16"/>
                <w:lang w:val="es-ES"/>
              </w:rPr>
            </w:pPr>
            <w:r w:rsidRPr="005D6C9E">
              <w:rPr>
                <w:rFonts w:cs="Arial"/>
                <w:i/>
                <w:sz w:val="16"/>
                <w:szCs w:val="16"/>
                <w:lang w:val="es-ES"/>
              </w:rPr>
              <w:t>Cucumis sativus</w:t>
            </w:r>
            <w:r w:rsidRPr="005D6C9E">
              <w:rPr>
                <w:rFonts w:cs="Arial"/>
                <w:sz w:val="16"/>
                <w:szCs w:val="16"/>
                <w:lang w:val="es-ES"/>
              </w:rPr>
              <w:t xml:space="preserve"> L.</w:t>
            </w:r>
          </w:p>
        </w:tc>
      </w:tr>
      <w:tr w:rsidR="005D6C9E" w:rsidRPr="005D6C9E" w:rsidTr="00772539">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E1C65" w:rsidRPr="005D6C9E" w:rsidRDefault="00DE1C65" w:rsidP="00772539">
            <w:pPr>
              <w:rPr>
                <w:rFonts w:cs="Arial"/>
                <w:sz w:val="16"/>
                <w:szCs w:val="16"/>
                <w:lang w:val="es-ES"/>
              </w:rPr>
            </w:pPr>
            <w:r w:rsidRPr="005D6C9E">
              <w:rPr>
                <w:rFonts w:cs="Arial"/>
                <w:sz w:val="16"/>
                <w:szCs w:val="16"/>
                <w:lang w:val="es-ES"/>
              </w:rPr>
              <w:t>NL/FR</w:t>
            </w:r>
          </w:p>
        </w:tc>
        <w:tc>
          <w:tcPr>
            <w:tcW w:w="590"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rPr>
                <w:rFonts w:cs="Arial"/>
                <w:sz w:val="16"/>
                <w:szCs w:val="16"/>
                <w:lang w:val="es-ES"/>
              </w:rPr>
            </w:pPr>
            <w:r w:rsidRPr="005D6C9E">
              <w:rPr>
                <w:rFonts w:cs="Arial"/>
                <w:sz w:val="16"/>
                <w:szCs w:val="16"/>
                <w:lang w:val="es-ES"/>
              </w:rPr>
              <w:t>TWV</w:t>
            </w:r>
          </w:p>
        </w:tc>
        <w:tc>
          <w:tcPr>
            <w:tcW w:w="1490"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ind w:left="-36"/>
              <w:jc w:val="left"/>
              <w:rPr>
                <w:rFonts w:cs="Arial"/>
                <w:sz w:val="16"/>
                <w:szCs w:val="16"/>
                <w:lang w:val="es-ES"/>
              </w:rPr>
            </w:pPr>
            <w:r w:rsidRPr="005D6C9E">
              <w:rPr>
                <w:rFonts w:cs="Arial"/>
                <w:sz w:val="16"/>
                <w:szCs w:val="16"/>
                <w:lang w:val="es-ES"/>
              </w:rPr>
              <w:t>TG/76/8 Rev.</w:t>
            </w:r>
          </w:p>
        </w:tc>
        <w:tc>
          <w:tcPr>
            <w:tcW w:w="1417"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szCs w:val="16"/>
              </w:rPr>
            </w:pPr>
            <w:r w:rsidRPr="005D6C9E">
              <w:rPr>
                <w:rFonts w:cs="Arial"/>
                <w:sz w:val="16"/>
                <w:szCs w:val="16"/>
              </w:rPr>
              <w:t>Sweet Pepper, Hot Pepper, Paprika, Chili</w:t>
            </w:r>
          </w:p>
        </w:tc>
        <w:tc>
          <w:tcPr>
            <w:tcW w:w="1418"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szCs w:val="16"/>
                <w:lang w:val="es-ES"/>
              </w:rPr>
            </w:pPr>
            <w:r w:rsidRPr="005D6C9E">
              <w:rPr>
                <w:rFonts w:cs="Arial"/>
                <w:sz w:val="16"/>
                <w:szCs w:val="16"/>
                <w:lang w:val="es-ES"/>
              </w:rPr>
              <w:t>Piment, Poivron</w:t>
            </w:r>
          </w:p>
        </w:tc>
        <w:tc>
          <w:tcPr>
            <w:tcW w:w="1417"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szCs w:val="16"/>
                <w:lang w:val="es-ES"/>
              </w:rPr>
            </w:pPr>
            <w:r w:rsidRPr="005D6C9E">
              <w:rPr>
                <w:rFonts w:cs="Arial"/>
                <w:sz w:val="16"/>
                <w:szCs w:val="16"/>
                <w:lang w:val="es-ES"/>
              </w:rPr>
              <w:t>Paprika</w:t>
            </w:r>
          </w:p>
        </w:tc>
        <w:tc>
          <w:tcPr>
            <w:tcW w:w="1418"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szCs w:val="16"/>
                <w:lang w:val="es-ES"/>
              </w:rPr>
            </w:pPr>
            <w:r w:rsidRPr="005D6C9E">
              <w:rPr>
                <w:rFonts w:cs="Arial"/>
                <w:sz w:val="16"/>
                <w:szCs w:val="16"/>
                <w:lang w:val="es-ES"/>
              </w:rPr>
              <w:t>Aji, Chile, Pimiento</w:t>
            </w:r>
          </w:p>
        </w:tc>
        <w:tc>
          <w:tcPr>
            <w:tcW w:w="1700"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szCs w:val="16"/>
                <w:lang w:val="es-ES"/>
              </w:rPr>
            </w:pPr>
            <w:r w:rsidRPr="005D6C9E">
              <w:rPr>
                <w:rFonts w:cs="Arial"/>
                <w:i/>
                <w:sz w:val="16"/>
                <w:szCs w:val="16"/>
                <w:lang w:val="es-ES"/>
              </w:rPr>
              <w:t>Capsicum annuum</w:t>
            </w:r>
            <w:r w:rsidRPr="005D6C9E">
              <w:rPr>
                <w:rFonts w:cs="Arial"/>
                <w:sz w:val="16"/>
                <w:szCs w:val="16"/>
                <w:lang w:val="es-ES"/>
              </w:rPr>
              <w:t xml:space="preserve"> L.</w:t>
            </w:r>
          </w:p>
        </w:tc>
      </w:tr>
      <w:tr w:rsidR="005D6C9E" w:rsidRPr="005D6C9E" w:rsidTr="00772539">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E1C65" w:rsidRPr="005D6C9E" w:rsidRDefault="00DE1C65" w:rsidP="00772539">
            <w:pPr>
              <w:rPr>
                <w:rFonts w:cs="Arial"/>
                <w:sz w:val="16"/>
                <w:szCs w:val="16"/>
                <w:lang w:val="es-ES"/>
              </w:rPr>
            </w:pPr>
            <w:r w:rsidRPr="005D6C9E">
              <w:rPr>
                <w:rFonts w:cs="Arial"/>
                <w:sz w:val="16"/>
                <w:szCs w:val="16"/>
                <w:lang w:val="es-ES"/>
              </w:rPr>
              <w:t>NL</w:t>
            </w:r>
          </w:p>
        </w:tc>
        <w:tc>
          <w:tcPr>
            <w:tcW w:w="590"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rPr>
                <w:rFonts w:cs="Arial"/>
                <w:sz w:val="16"/>
                <w:szCs w:val="16"/>
                <w:lang w:val="es-ES"/>
              </w:rPr>
            </w:pPr>
            <w:r w:rsidRPr="005D6C9E">
              <w:rPr>
                <w:rFonts w:cs="Arial"/>
                <w:sz w:val="16"/>
                <w:szCs w:val="16"/>
                <w:lang w:val="es-ES"/>
              </w:rPr>
              <w:t>TWO</w:t>
            </w:r>
          </w:p>
        </w:tc>
        <w:tc>
          <w:tcPr>
            <w:tcW w:w="1490"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ind w:left="-36"/>
              <w:jc w:val="left"/>
              <w:rPr>
                <w:rFonts w:cs="Arial"/>
                <w:sz w:val="16"/>
                <w:szCs w:val="16"/>
                <w:lang w:val="es-ES"/>
              </w:rPr>
            </w:pPr>
            <w:r w:rsidRPr="005D6C9E">
              <w:rPr>
                <w:rFonts w:cs="Arial"/>
                <w:sz w:val="16"/>
                <w:szCs w:val="16"/>
                <w:lang w:val="es-ES"/>
              </w:rPr>
              <w:t>TG/108/4 Rev.</w:t>
            </w:r>
          </w:p>
        </w:tc>
        <w:tc>
          <w:tcPr>
            <w:tcW w:w="1417"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szCs w:val="16"/>
                <w:lang w:val="es-ES"/>
              </w:rPr>
            </w:pPr>
            <w:r w:rsidRPr="005D6C9E">
              <w:rPr>
                <w:rFonts w:cs="Arial"/>
                <w:sz w:val="16"/>
                <w:szCs w:val="16"/>
                <w:lang w:val="es-ES"/>
              </w:rPr>
              <w:t>Gladiolus</w:t>
            </w:r>
          </w:p>
        </w:tc>
        <w:tc>
          <w:tcPr>
            <w:tcW w:w="1418"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szCs w:val="16"/>
                <w:lang w:val="es-ES"/>
              </w:rPr>
            </w:pPr>
            <w:r w:rsidRPr="005D6C9E">
              <w:rPr>
                <w:rFonts w:cs="Arial"/>
                <w:sz w:val="16"/>
                <w:szCs w:val="16"/>
                <w:lang w:val="es-ES"/>
              </w:rPr>
              <w:t>Glaïeul</w:t>
            </w:r>
          </w:p>
        </w:tc>
        <w:tc>
          <w:tcPr>
            <w:tcW w:w="1417"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szCs w:val="16"/>
                <w:lang w:val="es-ES"/>
              </w:rPr>
            </w:pPr>
            <w:r w:rsidRPr="005D6C9E">
              <w:rPr>
                <w:rFonts w:cs="Arial"/>
                <w:sz w:val="16"/>
                <w:szCs w:val="16"/>
                <w:lang w:val="es-ES"/>
              </w:rPr>
              <w:t>Gladiole</w:t>
            </w:r>
          </w:p>
        </w:tc>
        <w:tc>
          <w:tcPr>
            <w:tcW w:w="1418"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szCs w:val="16"/>
                <w:lang w:val="es-ES"/>
              </w:rPr>
            </w:pPr>
            <w:r w:rsidRPr="005D6C9E">
              <w:rPr>
                <w:rFonts w:cs="Arial"/>
                <w:sz w:val="16"/>
                <w:szCs w:val="16"/>
                <w:lang w:val="es-ES"/>
              </w:rPr>
              <w:t>Gladiolo</w:t>
            </w:r>
          </w:p>
        </w:tc>
        <w:tc>
          <w:tcPr>
            <w:tcW w:w="1700"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szCs w:val="16"/>
                <w:lang w:val="es-ES"/>
              </w:rPr>
            </w:pPr>
            <w:r w:rsidRPr="005D6C9E">
              <w:rPr>
                <w:rFonts w:cs="Arial"/>
                <w:i/>
                <w:sz w:val="16"/>
                <w:szCs w:val="16"/>
                <w:lang w:val="es-ES"/>
              </w:rPr>
              <w:t>Gladiolus</w:t>
            </w:r>
            <w:r w:rsidRPr="005D6C9E">
              <w:rPr>
                <w:rFonts w:cs="Arial"/>
                <w:sz w:val="16"/>
                <w:szCs w:val="16"/>
                <w:lang w:val="es-ES"/>
              </w:rPr>
              <w:t xml:space="preserve"> L.</w:t>
            </w:r>
          </w:p>
        </w:tc>
      </w:tr>
      <w:tr w:rsidR="005D6C9E" w:rsidRPr="005D6C9E" w:rsidTr="00772539">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E1C65" w:rsidRPr="005D6C9E" w:rsidRDefault="00DE1C65" w:rsidP="00772539">
            <w:pPr>
              <w:rPr>
                <w:rFonts w:cs="Arial"/>
                <w:sz w:val="16"/>
                <w:szCs w:val="16"/>
                <w:lang w:val="es-ES"/>
              </w:rPr>
            </w:pPr>
            <w:r w:rsidRPr="005D6C9E">
              <w:rPr>
                <w:rFonts w:cs="Arial"/>
                <w:sz w:val="16"/>
                <w:szCs w:val="16"/>
                <w:lang w:val="es-ES"/>
              </w:rPr>
              <w:t>ES</w:t>
            </w:r>
          </w:p>
        </w:tc>
        <w:tc>
          <w:tcPr>
            <w:tcW w:w="590"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rPr>
                <w:rFonts w:cs="Arial"/>
                <w:sz w:val="16"/>
                <w:szCs w:val="16"/>
                <w:lang w:val="es-ES"/>
              </w:rPr>
            </w:pPr>
            <w:r w:rsidRPr="005D6C9E">
              <w:rPr>
                <w:rFonts w:cs="Arial"/>
                <w:sz w:val="16"/>
                <w:szCs w:val="16"/>
                <w:lang w:val="es-ES"/>
              </w:rPr>
              <w:t>TWF</w:t>
            </w:r>
          </w:p>
        </w:tc>
        <w:tc>
          <w:tcPr>
            <w:tcW w:w="1490"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ind w:left="-36"/>
              <w:jc w:val="left"/>
              <w:rPr>
                <w:rFonts w:cs="Arial"/>
                <w:sz w:val="16"/>
                <w:szCs w:val="16"/>
                <w:lang w:val="es-ES"/>
              </w:rPr>
            </w:pPr>
            <w:r w:rsidRPr="005D6C9E">
              <w:rPr>
                <w:rFonts w:cs="Arial"/>
                <w:sz w:val="16"/>
                <w:szCs w:val="16"/>
                <w:lang w:val="es-ES"/>
              </w:rPr>
              <w:t>TG/201/1 Rev.</w:t>
            </w:r>
          </w:p>
        </w:tc>
        <w:tc>
          <w:tcPr>
            <w:tcW w:w="1417"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sz w:val="16"/>
                <w:szCs w:val="24"/>
                <w:lang w:val="es-ES"/>
              </w:rPr>
            </w:pPr>
            <w:r w:rsidRPr="005D6C9E">
              <w:rPr>
                <w:rFonts w:cs="Arial"/>
                <w:sz w:val="16"/>
                <w:szCs w:val="16"/>
                <w:lang w:val="es-ES"/>
              </w:rPr>
              <w:t>Mandarins</w:t>
            </w:r>
            <w:r w:rsidRPr="005D6C9E">
              <w:rPr>
                <w:sz w:val="16"/>
                <w:lang w:val="es-ES"/>
              </w:rPr>
              <w:t xml:space="preserve"> (Citrus L. - Group 1)</w:t>
            </w:r>
          </w:p>
        </w:tc>
        <w:tc>
          <w:tcPr>
            <w:tcW w:w="1418"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sz w:val="16"/>
                <w:szCs w:val="24"/>
                <w:lang w:val="es-ES"/>
              </w:rPr>
            </w:pPr>
            <w:r w:rsidRPr="005D6C9E">
              <w:rPr>
                <w:sz w:val="16"/>
                <w:lang w:val="es-ES"/>
              </w:rPr>
              <w:t>Mandarinier (Citrus L. - Groupe 1)</w:t>
            </w:r>
          </w:p>
        </w:tc>
        <w:tc>
          <w:tcPr>
            <w:tcW w:w="1417"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sz w:val="16"/>
                <w:szCs w:val="24"/>
                <w:lang w:val="es-ES"/>
              </w:rPr>
            </w:pPr>
            <w:r w:rsidRPr="005D6C9E">
              <w:rPr>
                <w:sz w:val="16"/>
                <w:lang w:val="es-ES"/>
              </w:rPr>
              <w:t>Mandarinen (Citrus L. - Gruppe 1)</w:t>
            </w:r>
          </w:p>
        </w:tc>
        <w:tc>
          <w:tcPr>
            <w:tcW w:w="1418"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sz w:val="16"/>
                <w:szCs w:val="24"/>
                <w:lang w:val="es-ES"/>
              </w:rPr>
            </w:pPr>
            <w:r w:rsidRPr="005D6C9E">
              <w:rPr>
                <w:sz w:val="16"/>
                <w:lang w:val="es-ES"/>
              </w:rPr>
              <w:t>Mandarino (Citrus L. - Grupo 1)</w:t>
            </w:r>
          </w:p>
        </w:tc>
        <w:tc>
          <w:tcPr>
            <w:tcW w:w="1700"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sz w:val="16"/>
                <w:szCs w:val="24"/>
                <w:lang w:val="es-ES"/>
              </w:rPr>
            </w:pPr>
            <w:r w:rsidRPr="005D6C9E">
              <w:rPr>
                <w:rFonts w:cs="Arial"/>
                <w:i/>
                <w:sz w:val="16"/>
                <w:szCs w:val="16"/>
                <w:lang w:val="es-ES"/>
              </w:rPr>
              <w:t>Citrus</w:t>
            </w:r>
            <w:r w:rsidRPr="005D6C9E">
              <w:rPr>
                <w:sz w:val="16"/>
                <w:lang w:val="es-ES"/>
              </w:rPr>
              <w:t xml:space="preserve"> L. - Gr. 1</w:t>
            </w:r>
          </w:p>
        </w:tc>
      </w:tr>
      <w:tr w:rsidR="005D6C9E" w:rsidRPr="005D6C9E" w:rsidTr="00772539">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E1C65" w:rsidRPr="005D6C9E" w:rsidRDefault="00DE1C65" w:rsidP="00772539">
            <w:pPr>
              <w:rPr>
                <w:rFonts w:cs="Arial"/>
                <w:sz w:val="16"/>
                <w:szCs w:val="16"/>
                <w:lang w:val="es-ES"/>
              </w:rPr>
            </w:pPr>
          </w:p>
        </w:tc>
        <w:tc>
          <w:tcPr>
            <w:tcW w:w="590"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rPr>
                <w:lang w:val="es-ES"/>
              </w:rPr>
            </w:pPr>
            <w:r w:rsidRPr="005D6C9E">
              <w:rPr>
                <w:rFonts w:cs="Arial"/>
                <w:sz w:val="16"/>
                <w:szCs w:val="16"/>
                <w:lang w:val="es-ES"/>
              </w:rPr>
              <w:t>TWF</w:t>
            </w:r>
          </w:p>
        </w:tc>
        <w:tc>
          <w:tcPr>
            <w:tcW w:w="1490"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ind w:left="-36"/>
              <w:jc w:val="left"/>
              <w:rPr>
                <w:rFonts w:cs="Arial"/>
                <w:sz w:val="16"/>
                <w:szCs w:val="16"/>
                <w:lang w:val="es-ES"/>
              </w:rPr>
            </w:pPr>
            <w:r w:rsidRPr="005D6C9E">
              <w:rPr>
                <w:rFonts w:cs="Arial"/>
                <w:sz w:val="16"/>
                <w:szCs w:val="16"/>
                <w:lang w:val="es-ES"/>
              </w:rPr>
              <w:t>TG/201/2 Rev.</w:t>
            </w:r>
          </w:p>
        </w:tc>
        <w:tc>
          <w:tcPr>
            <w:tcW w:w="1417"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sz w:val="16"/>
                <w:szCs w:val="24"/>
                <w:lang w:val="es-ES"/>
              </w:rPr>
            </w:pPr>
            <w:r w:rsidRPr="005D6C9E">
              <w:rPr>
                <w:sz w:val="16"/>
                <w:lang w:val="es-ES"/>
              </w:rPr>
              <w:t>Oranges (Citrus L. - Group 2)</w:t>
            </w:r>
          </w:p>
        </w:tc>
        <w:tc>
          <w:tcPr>
            <w:tcW w:w="1418"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sz w:val="16"/>
                <w:szCs w:val="24"/>
                <w:lang w:val="es-ES"/>
              </w:rPr>
            </w:pPr>
            <w:r w:rsidRPr="005D6C9E">
              <w:rPr>
                <w:sz w:val="16"/>
                <w:lang w:val="es-ES"/>
              </w:rPr>
              <w:t>Oranger (Citrus L. - Groupe 2)</w:t>
            </w:r>
          </w:p>
        </w:tc>
        <w:tc>
          <w:tcPr>
            <w:tcW w:w="1417"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sz w:val="16"/>
                <w:szCs w:val="24"/>
                <w:lang w:val="es-ES"/>
              </w:rPr>
            </w:pPr>
            <w:r w:rsidRPr="005D6C9E">
              <w:rPr>
                <w:sz w:val="16"/>
                <w:lang w:val="es-ES"/>
              </w:rPr>
              <w:t>Orangen (Citrus L., Gruppe 2)</w:t>
            </w:r>
          </w:p>
        </w:tc>
        <w:tc>
          <w:tcPr>
            <w:tcW w:w="1418"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sz w:val="16"/>
                <w:szCs w:val="24"/>
                <w:lang w:val="es-ES"/>
              </w:rPr>
            </w:pPr>
            <w:r w:rsidRPr="005D6C9E">
              <w:rPr>
                <w:sz w:val="16"/>
                <w:lang w:val="es-ES"/>
              </w:rPr>
              <w:t>Naranjo (Citrus L. - Grupo 2)</w:t>
            </w:r>
          </w:p>
        </w:tc>
        <w:tc>
          <w:tcPr>
            <w:tcW w:w="1700"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sz w:val="16"/>
                <w:szCs w:val="24"/>
                <w:lang w:val="es-ES"/>
              </w:rPr>
            </w:pPr>
            <w:r w:rsidRPr="005D6C9E">
              <w:rPr>
                <w:rFonts w:cs="Arial"/>
                <w:i/>
                <w:sz w:val="16"/>
                <w:szCs w:val="16"/>
                <w:lang w:val="es-ES"/>
              </w:rPr>
              <w:t>Citrus</w:t>
            </w:r>
            <w:r w:rsidRPr="005D6C9E">
              <w:rPr>
                <w:sz w:val="16"/>
                <w:lang w:val="es-ES"/>
              </w:rPr>
              <w:t xml:space="preserve"> L. - Gr. 2</w:t>
            </w:r>
          </w:p>
        </w:tc>
      </w:tr>
      <w:tr w:rsidR="005D6C9E" w:rsidRPr="005D6C9E" w:rsidTr="00772539">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E1C65" w:rsidRPr="005D6C9E" w:rsidRDefault="00DE1C65" w:rsidP="00772539">
            <w:pPr>
              <w:rPr>
                <w:rFonts w:cs="Arial"/>
                <w:sz w:val="16"/>
                <w:szCs w:val="16"/>
                <w:lang w:val="es-ES"/>
              </w:rPr>
            </w:pPr>
          </w:p>
        </w:tc>
        <w:tc>
          <w:tcPr>
            <w:tcW w:w="590"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rPr>
                <w:lang w:val="es-ES"/>
              </w:rPr>
            </w:pPr>
            <w:r w:rsidRPr="005D6C9E">
              <w:rPr>
                <w:rFonts w:cs="Arial"/>
                <w:sz w:val="16"/>
                <w:szCs w:val="16"/>
                <w:lang w:val="es-ES"/>
              </w:rPr>
              <w:t>TWF</w:t>
            </w:r>
          </w:p>
        </w:tc>
        <w:tc>
          <w:tcPr>
            <w:tcW w:w="1490"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ind w:left="-36"/>
              <w:jc w:val="left"/>
              <w:rPr>
                <w:rFonts w:cs="Arial"/>
                <w:sz w:val="16"/>
                <w:szCs w:val="16"/>
                <w:lang w:val="es-ES"/>
              </w:rPr>
            </w:pPr>
            <w:r w:rsidRPr="005D6C9E">
              <w:rPr>
                <w:rFonts w:cs="Arial"/>
                <w:sz w:val="16"/>
                <w:szCs w:val="16"/>
                <w:lang w:val="es-ES"/>
              </w:rPr>
              <w:t>TG/201/3 Rev.</w:t>
            </w:r>
          </w:p>
        </w:tc>
        <w:tc>
          <w:tcPr>
            <w:tcW w:w="1417"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sz w:val="16"/>
                <w:szCs w:val="24"/>
              </w:rPr>
            </w:pPr>
            <w:r w:rsidRPr="005D6C9E">
              <w:rPr>
                <w:sz w:val="16"/>
              </w:rPr>
              <w:t>Lemons and Limes (Citrus L. - Group 3)</w:t>
            </w:r>
          </w:p>
        </w:tc>
        <w:tc>
          <w:tcPr>
            <w:tcW w:w="1418"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sz w:val="16"/>
                <w:szCs w:val="24"/>
                <w:lang w:val="fr-FR"/>
              </w:rPr>
            </w:pPr>
            <w:r w:rsidRPr="005D6C9E">
              <w:rPr>
                <w:sz w:val="16"/>
                <w:lang w:val="fr-FR"/>
              </w:rPr>
              <w:t>Limettier (Citronnier et) (Citrus L. - Groupe 3)</w:t>
            </w:r>
          </w:p>
        </w:tc>
        <w:tc>
          <w:tcPr>
            <w:tcW w:w="1417"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sz w:val="16"/>
                <w:szCs w:val="24"/>
                <w:lang w:val="de-DE"/>
              </w:rPr>
            </w:pPr>
            <w:r w:rsidRPr="005D6C9E">
              <w:rPr>
                <w:sz w:val="16"/>
                <w:lang w:val="de-DE"/>
              </w:rPr>
              <w:t>Zitronen und Limetten (Citrus L. - Gruppe 3)</w:t>
            </w:r>
          </w:p>
        </w:tc>
        <w:tc>
          <w:tcPr>
            <w:tcW w:w="1418"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sz w:val="16"/>
                <w:szCs w:val="24"/>
                <w:lang w:val="es-ES"/>
              </w:rPr>
            </w:pPr>
            <w:r w:rsidRPr="005D6C9E">
              <w:rPr>
                <w:sz w:val="16"/>
                <w:lang w:val="es-ES"/>
              </w:rPr>
              <w:t>Limón y Lima (Citrus L. - Grupo 3)</w:t>
            </w:r>
          </w:p>
        </w:tc>
        <w:tc>
          <w:tcPr>
            <w:tcW w:w="1700"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sz w:val="16"/>
                <w:szCs w:val="24"/>
                <w:lang w:val="es-ES"/>
              </w:rPr>
            </w:pPr>
            <w:r w:rsidRPr="005D6C9E">
              <w:rPr>
                <w:i/>
                <w:sz w:val="16"/>
                <w:lang w:val="es-ES"/>
              </w:rPr>
              <w:t>Citrus</w:t>
            </w:r>
            <w:r w:rsidRPr="005D6C9E">
              <w:rPr>
                <w:sz w:val="16"/>
                <w:lang w:val="es-ES"/>
              </w:rPr>
              <w:t xml:space="preserve"> L. - Gr. 3</w:t>
            </w:r>
          </w:p>
        </w:tc>
      </w:tr>
      <w:tr w:rsidR="005D6C9E" w:rsidRPr="005D6C9E" w:rsidTr="00772539">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E1C65" w:rsidRPr="005D6C9E" w:rsidRDefault="00DE1C65" w:rsidP="00772539">
            <w:pPr>
              <w:rPr>
                <w:rFonts w:cs="Arial"/>
                <w:sz w:val="16"/>
                <w:szCs w:val="16"/>
                <w:lang w:val="es-ES"/>
              </w:rPr>
            </w:pPr>
          </w:p>
        </w:tc>
        <w:tc>
          <w:tcPr>
            <w:tcW w:w="590"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rPr>
                <w:lang w:val="es-ES"/>
              </w:rPr>
            </w:pPr>
            <w:r w:rsidRPr="005D6C9E">
              <w:rPr>
                <w:rFonts w:cs="Arial"/>
                <w:sz w:val="16"/>
                <w:szCs w:val="16"/>
                <w:lang w:val="es-ES"/>
              </w:rPr>
              <w:t>TWF</w:t>
            </w:r>
          </w:p>
        </w:tc>
        <w:tc>
          <w:tcPr>
            <w:tcW w:w="1490"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ind w:left="-36"/>
              <w:jc w:val="left"/>
              <w:rPr>
                <w:rFonts w:cs="Arial"/>
                <w:sz w:val="16"/>
                <w:szCs w:val="16"/>
                <w:lang w:val="es-ES"/>
              </w:rPr>
            </w:pPr>
            <w:r w:rsidRPr="005D6C9E">
              <w:rPr>
                <w:rFonts w:cs="Arial"/>
                <w:sz w:val="16"/>
                <w:szCs w:val="16"/>
                <w:lang w:val="es-ES"/>
              </w:rPr>
              <w:t>TG/201/4 Rev.</w:t>
            </w:r>
          </w:p>
        </w:tc>
        <w:tc>
          <w:tcPr>
            <w:tcW w:w="1417"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sz w:val="16"/>
                <w:szCs w:val="24"/>
              </w:rPr>
            </w:pPr>
            <w:r w:rsidRPr="005D6C9E">
              <w:rPr>
                <w:sz w:val="16"/>
              </w:rPr>
              <w:t>Pummelo (Grapefruit and) (Citrus L. - Group 4)</w:t>
            </w:r>
          </w:p>
        </w:tc>
        <w:tc>
          <w:tcPr>
            <w:tcW w:w="1418"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sz w:val="16"/>
                <w:szCs w:val="24"/>
                <w:lang w:val="fr-FR"/>
              </w:rPr>
            </w:pPr>
            <w:r w:rsidRPr="005D6C9E">
              <w:rPr>
                <w:sz w:val="16"/>
                <w:lang w:val="fr-FR"/>
              </w:rPr>
              <w:t>Pomelo et Pamplemoussier (Citrus L. - Groupe 4)</w:t>
            </w:r>
          </w:p>
        </w:tc>
        <w:tc>
          <w:tcPr>
            <w:tcW w:w="1417"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sz w:val="16"/>
                <w:szCs w:val="24"/>
                <w:lang w:val="de-DE"/>
              </w:rPr>
            </w:pPr>
            <w:r w:rsidRPr="005D6C9E">
              <w:rPr>
                <w:sz w:val="16"/>
                <w:lang w:val="de-DE"/>
              </w:rPr>
              <w:t>Pampelmuse (Grapefruit und) (Zitrus – Gruppe 4)</w:t>
            </w:r>
          </w:p>
        </w:tc>
        <w:tc>
          <w:tcPr>
            <w:tcW w:w="1418"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sz w:val="16"/>
                <w:szCs w:val="24"/>
                <w:lang w:val="es-ES"/>
              </w:rPr>
            </w:pPr>
            <w:r w:rsidRPr="005D6C9E">
              <w:rPr>
                <w:sz w:val="16"/>
                <w:lang w:val="es-ES"/>
              </w:rPr>
              <w:t>Pomelo y Pummelo (Citrus L. - Grupo 4)</w:t>
            </w:r>
          </w:p>
        </w:tc>
        <w:tc>
          <w:tcPr>
            <w:tcW w:w="1700"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sz w:val="16"/>
                <w:szCs w:val="24"/>
                <w:lang w:val="es-ES"/>
              </w:rPr>
            </w:pPr>
            <w:r w:rsidRPr="005D6C9E">
              <w:rPr>
                <w:rFonts w:cs="Arial"/>
                <w:i/>
                <w:sz w:val="16"/>
                <w:szCs w:val="16"/>
                <w:lang w:val="es-ES"/>
              </w:rPr>
              <w:t>Citrus</w:t>
            </w:r>
            <w:r w:rsidRPr="005D6C9E">
              <w:rPr>
                <w:sz w:val="16"/>
                <w:lang w:val="es-ES"/>
              </w:rPr>
              <w:t xml:space="preserve"> L. - Gr. 4</w:t>
            </w:r>
          </w:p>
        </w:tc>
      </w:tr>
      <w:tr w:rsidR="005D6C9E" w:rsidRPr="005D6C9E" w:rsidTr="00772539">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E1C65" w:rsidRPr="005D6C9E" w:rsidRDefault="00DE1C65" w:rsidP="00772539">
            <w:pPr>
              <w:jc w:val="left"/>
              <w:rPr>
                <w:sz w:val="16"/>
                <w:lang w:val="es-ES"/>
              </w:rPr>
            </w:pPr>
          </w:p>
        </w:tc>
        <w:tc>
          <w:tcPr>
            <w:tcW w:w="590"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sz w:val="16"/>
                <w:lang w:val="es-ES"/>
              </w:rPr>
            </w:pPr>
            <w:r w:rsidRPr="005D6C9E">
              <w:rPr>
                <w:sz w:val="16"/>
                <w:lang w:val="es-ES"/>
              </w:rPr>
              <w:t>TWF</w:t>
            </w:r>
          </w:p>
        </w:tc>
        <w:tc>
          <w:tcPr>
            <w:tcW w:w="1490"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sz w:val="16"/>
                <w:lang w:val="es-ES"/>
              </w:rPr>
            </w:pPr>
            <w:r w:rsidRPr="005D6C9E">
              <w:rPr>
                <w:sz w:val="16"/>
                <w:lang w:val="es-ES"/>
              </w:rPr>
              <w:t>TG/83/4 Rev.</w:t>
            </w:r>
          </w:p>
        </w:tc>
        <w:tc>
          <w:tcPr>
            <w:tcW w:w="1417"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sz w:val="16"/>
                <w:lang w:val="es-ES"/>
              </w:rPr>
            </w:pPr>
            <w:r w:rsidRPr="005D6C9E">
              <w:rPr>
                <w:sz w:val="16"/>
                <w:lang w:val="es-ES"/>
              </w:rPr>
              <w:t>Trifoliate Orange (Poncirus) (Citrus L. - Group 5)</w:t>
            </w:r>
          </w:p>
        </w:tc>
        <w:tc>
          <w:tcPr>
            <w:tcW w:w="1418"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sz w:val="16"/>
                <w:lang w:val="es-ES"/>
              </w:rPr>
            </w:pPr>
            <w:r w:rsidRPr="005D6C9E">
              <w:rPr>
                <w:sz w:val="16"/>
                <w:lang w:val="es-ES"/>
              </w:rPr>
              <w:t>-</w:t>
            </w:r>
          </w:p>
        </w:tc>
        <w:tc>
          <w:tcPr>
            <w:tcW w:w="1417"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sz w:val="16"/>
                <w:lang w:val="de-DE"/>
              </w:rPr>
            </w:pPr>
            <w:r w:rsidRPr="005D6C9E">
              <w:rPr>
                <w:sz w:val="16"/>
                <w:lang w:val="de-DE"/>
              </w:rPr>
              <w:t>Dreiblättrige Orange (Poncirus) (Citrus L. - Gruppe 5)</w:t>
            </w:r>
          </w:p>
        </w:tc>
        <w:tc>
          <w:tcPr>
            <w:tcW w:w="1418"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sz w:val="16"/>
                <w:lang w:val="es-ES"/>
              </w:rPr>
            </w:pPr>
            <w:r w:rsidRPr="005D6C9E">
              <w:rPr>
                <w:sz w:val="16"/>
                <w:lang w:val="es-ES"/>
              </w:rPr>
              <w:t>Naranjo trifoliado (Poncirus) (Citrus L. - Grupo 5)</w:t>
            </w:r>
          </w:p>
        </w:tc>
        <w:tc>
          <w:tcPr>
            <w:tcW w:w="1700"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sz w:val="16"/>
                <w:lang w:val="es-ES"/>
              </w:rPr>
            </w:pPr>
            <w:r w:rsidRPr="005D6C9E">
              <w:rPr>
                <w:rFonts w:cs="Arial"/>
                <w:i/>
                <w:sz w:val="16"/>
                <w:szCs w:val="16"/>
                <w:lang w:val="es-ES"/>
              </w:rPr>
              <w:t xml:space="preserve">Poncirus (Citrus </w:t>
            </w:r>
            <w:r w:rsidRPr="005D6C9E">
              <w:rPr>
                <w:rFonts w:cs="Arial"/>
                <w:sz w:val="16"/>
                <w:szCs w:val="16"/>
                <w:lang w:val="es-ES"/>
              </w:rPr>
              <w:t>L.</w:t>
            </w:r>
            <w:r w:rsidRPr="005D6C9E">
              <w:rPr>
                <w:sz w:val="16"/>
                <w:lang w:val="es-ES"/>
              </w:rPr>
              <w:t xml:space="preserve"> - Gr. 5)</w:t>
            </w:r>
          </w:p>
        </w:tc>
      </w:tr>
      <w:tr w:rsidR="005D6C9E" w:rsidRPr="005D6C9E" w:rsidTr="00772539">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E1C65" w:rsidRPr="005D6C9E" w:rsidRDefault="00DE1C65" w:rsidP="00772539">
            <w:pPr>
              <w:rPr>
                <w:rFonts w:cs="Arial"/>
                <w:sz w:val="16"/>
                <w:szCs w:val="16"/>
                <w:lang w:val="es-ES"/>
              </w:rPr>
            </w:pPr>
            <w:r w:rsidRPr="005D6C9E">
              <w:rPr>
                <w:rFonts w:cs="Arial"/>
                <w:sz w:val="16"/>
                <w:szCs w:val="16"/>
                <w:lang w:val="es-ES"/>
              </w:rPr>
              <w:t>FR</w:t>
            </w:r>
          </w:p>
        </w:tc>
        <w:tc>
          <w:tcPr>
            <w:tcW w:w="590"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rPr>
                <w:rFonts w:cs="Arial"/>
                <w:sz w:val="16"/>
                <w:szCs w:val="16"/>
                <w:lang w:val="es-ES"/>
              </w:rPr>
            </w:pPr>
            <w:r w:rsidRPr="005D6C9E">
              <w:rPr>
                <w:rFonts w:cs="Arial"/>
                <w:sz w:val="16"/>
                <w:szCs w:val="16"/>
                <w:lang w:val="es-ES"/>
              </w:rPr>
              <w:t>TWO</w:t>
            </w:r>
          </w:p>
        </w:tc>
        <w:tc>
          <w:tcPr>
            <w:tcW w:w="1490"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ind w:left="-36"/>
              <w:jc w:val="left"/>
              <w:rPr>
                <w:rFonts w:cs="Arial"/>
                <w:sz w:val="16"/>
                <w:szCs w:val="16"/>
                <w:lang w:val="es-ES"/>
              </w:rPr>
            </w:pPr>
            <w:r w:rsidRPr="005D6C9E">
              <w:rPr>
                <w:rFonts w:cs="Arial"/>
                <w:sz w:val="16"/>
                <w:szCs w:val="16"/>
                <w:lang w:val="es-ES"/>
              </w:rPr>
              <w:t>TG/263/1 Rev.</w:t>
            </w:r>
          </w:p>
        </w:tc>
        <w:tc>
          <w:tcPr>
            <w:tcW w:w="1417"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szCs w:val="16"/>
                <w:lang w:val="es-ES"/>
              </w:rPr>
            </w:pPr>
            <w:r w:rsidRPr="005D6C9E">
              <w:rPr>
                <w:rFonts w:cs="Arial"/>
                <w:sz w:val="16"/>
                <w:szCs w:val="16"/>
                <w:lang w:val="es-ES"/>
              </w:rPr>
              <w:t>Buddleia, Butterfly-bush</w:t>
            </w:r>
          </w:p>
        </w:tc>
        <w:tc>
          <w:tcPr>
            <w:tcW w:w="1418"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szCs w:val="16"/>
                <w:lang w:val="es-ES"/>
              </w:rPr>
            </w:pPr>
            <w:r w:rsidRPr="005D6C9E">
              <w:rPr>
                <w:rFonts w:cs="Arial"/>
                <w:sz w:val="16"/>
                <w:szCs w:val="16"/>
                <w:lang w:val="es-ES"/>
              </w:rPr>
              <w:t>Buddleia, Arbre aux papillons</w:t>
            </w:r>
          </w:p>
        </w:tc>
        <w:tc>
          <w:tcPr>
            <w:tcW w:w="1417"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szCs w:val="16"/>
                <w:lang w:val="es-ES"/>
              </w:rPr>
            </w:pPr>
            <w:r w:rsidRPr="005D6C9E">
              <w:rPr>
                <w:rFonts w:cs="Arial"/>
                <w:sz w:val="16"/>
                <w:szCs w:val="16"/>
                <w:lang w:val="es-ES"/>
              </w:rPr>
              <w:t>Buddleie, Schmetterlingsstrauch</w:t>
            </w:r>
          </w:p>
        </w:tc>
        <w:tc>
          <w:tcPr>
            <w:tcW w:w="1418"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szCs w:val="16"/>
                <w:lang w:val="es-ES"/>
              </w:rPr>
            </w:pPr>
            <w:r w:rsidRPr="005D6C9E">
              <w:rPr>
                <w:rFonts w:cs="Arial"/>
                <w:sz w:val="16"/>
                <w:szCs w:val="16"/>
                <w:lang w:val="es-ES"/>
              </w:rPr>
              <w:t>Budleya, Mariposa</w:t>
            </w:r>
          </w:p>
        </w:tc>
        <w:tc>
          <w:tcPr>
            <w:tcW w:w="1700"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szCs w:val="16"/>
                <w:lang w:val="es-ES"/>
              </w:rPr>
            </w:pPr>
            <w:r w:rsidRPr="005D6C9E">
              <w:rPr>
                <w:rFonts w:cs="Arial"/>
                <w:i/>
                <w:sz w:val="16"/>
                <w:szCs w:val="16"/>
                <w:lang w:val="es-ES"/>
              </w:rPr>
              <w:t>Buddleja</w:t>
            </w:r>
            <w:r w:rsidRPr="005D6C9E">
              <w:rPr>
                <w:rFonts w:cs="Arial"/>
                <w:sz w:val="16"/>
                <w:szCs w:val="16"/>
                <w:lang w:val="es-ES"/>
              </w:rPr>
              <w:t xml:space="preserve"> L.</w:t>
            </w:r>
          </w:p>
        </w:tc>
      </w:tr>
      <w:tr w:rsidR="005D6C9E" w:rsidRPr="005D6C9E" w:rsidTr="00772539">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E1C65" w:rsidRPr="005D6C9E" w:rsidRDefault="00DE1C65" w:rsidP="00772539">
            <w:pPr>
              <w:rPr>
                <w:rFonts w:cs="Arial"/>
                <w:sz w:val="16"/>
                <w:szCs w:val="16"/>
                <w:lang w:val="es-ES"/>
              </w:rPr>
            </w:pPr>
            <w:r w:rsidRPr="005D6C9E">
              <w:rPr>
                <w:rFonts w:cs="Arial"/>
                <w:sz w:val="16"/>
                <w:szCs w:val="16"/>
                <w:lang w:val="es-ES"/>
              </w:rPr>
              <w:t>UA</w:t>
            </w:r>
          </w:p>
        </w:tc>
        <w:tc>
          <w:tcPr>
            <w:tcW w:w="590"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rPr>
                <w:rFonts w:cs="Arial"/>
                <w:sz w:val="16"/>
                <w:szCs w:val="16"/>
                <w:lang w:val="es-ES"/>
              </w:rPr>
            </w:pPr>
            <w:r w:rsidRPr="005D6C9E">
              <w:rPr>
                <w:rFonts w:cs="Arial"/>
                <w:sz w:val="16"/>
                <w:szCs w:val="16"/>
                <w:lang w:val="es-ES"/>
              </w:rPr>
              <w:t>TWV</w:t>
            </w:r>
          </w:p>
        </w:tc>
        <w:tc>
          <w:tcPr>
            <w:tcW w:w="1490"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ind w:left="-36"/>
              <w:jc w:val="left"/>
              <w:rPr>
                <w:rFonts w:cs="Arial"/>
                <w:sz w:val="16"/>
                <w:szCs w:val="16"/>
                <w:lang w:val="es-ES"/>
              </w:rPr>
            </w:pPr>
            <w:r w:rsidRPr="005D6C9E">
              <w:rPr>
                <w:rFonts w:cs="Arial"/>
                <w:sz w:val="16"/>
                <w:szCs w:val="16"/>
                <w:lang w:val="es-ES"/>
              </w:rPr>
              <w:t>TG/268/1 Rev.</w:t>
            </w:r>
          </w:p>
        </w:tc>
        <w:tc>
          <w:tcPr>
            <w:tcW w:w="1417"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szCs w:val="16"/>
                <w:lang w:val="es-ES"/>
              </w:rPr>
            </w:pPr>
            <w:r w:rsidRPr="005D6C9E">
              <w:rPr>
                <w:rFonts w:cs="Arial"/>
                <w:sz w:val="16"/>
                <w:szCs w:val="16"/>
                <w:lang w:val="es-ES"/>
              </w:rPr>
              <w:t>Garden Sorrel</w:t>
            </w:r>
          </w:p>
        </w:tc>
        <w:tc>
          <w:tcPr>
            <w:tcW w:w="1418"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szCs w:val="16"/>
                <w:lang w:val="es-ES"/>
              </w:rPr>
            </w:pPr>
            <w:r w:rsidRPr="005D6C9E">
              <w:rPr>
                <w:rFonts w:cs="Arial"/>
                <w:sz w:val="16"/>
                <w:szCs w:val="16"/>
                <w:lang w:val="es-ES"/>
              </w:rPr>
              <w:t>Grande oseille</w:t>
            </w:r>
          </w:p>
        </w:tc>
        <w:tc>
          <w:tcPr>
            <w:tcW w:w="1417"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szCs w:val="16"/>
                <w:lang w:val="es-ES"/>
              </w:rPr>
            </w:pPr>
            <w:r w:rsidRPr="005D6C9E">
              <w:rPr>
                <w:rFonts w:cs="Arial"/>
                <w:sz w:val="16"/>
                <w:szCs w:val="16"/>
                <w:lang w:val="es-ES"/>
              </w:rPr>
              <w:t>Wiesensauerampfer</w:t>
            </w:r>
          </w:p>
        </w:tc>
        <w:tc>
          <w:tcPr>
            <w:tcW w:w="1418"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szCs w:val="16"/>
                <w:lang w:val="es-ES"/>
              </w:rPr>
            </w:pPr>
            <w:r w:rsidRPr="005D6C9E">
              <w:rPr>
                <w:rFonts w:cs="Arial"/>
                <w:sz w:val="16"/>
                <w:szCs w:val="16"/>
                <w:lang w:val="es-ES"/>
              </w:rPr>
              <w:t>Acedera común</w:t>
            </w:r>
          </w:p>
        </w:tc>
        <w:tc>
          <w:tcPr>
            <w:tcW w:w="1700"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szCs w:val="16"/>
                <w:lang w:val="es-ES"/>
              </w:rPr>
            </w:pPr>
            <w:r w:rsidRPr="005D6C9E">
              <w:rPr>
                <w:rFonts w:cs="Arial"/>
                <w:i/>
                <w:sz w:val="16"/>
                <w:szCs w:val="16"/>
                <w:lang w:val="es-ES"/>
              </w:rPr>
              <w:t>Rumex acetosa</w:t>
            </w:r>
            <w:r w:rsidRPr="005D6C9E">
              <w:rPr>
                <w:rFonts w:cs="Arial"/>
                <w:sz w:val="16"/>
                <w:szCs w:val="16"/>
                <w:lang w:val="es-ES"/>
              </w:rPr>
              <w:t xml:space="preserve"> L.</w:t>
            </w:r>
          </w:p>
        </w:tc>
      </w:tr>
      <w:tr w:rsidR="005D6C9E" w:rsidRPr="005D6C9E" w:rsidTr="00772539">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E1C65" w:rsidRPr="005D6C9E" w:rsidRDefault="00DE1C65" w:rsidP="00772539">
            <w:pPr>
              <w:rPr>
                <w:rFonts w:cs="Arial"/>
                <w:sz w:val="16"/>
                <w:szCs w:val="16"/>
                <w:lang w:val="es-ES"/>
              </w:rPr>
            </w:pPr>
            <w:r w:rsidRPr="005D6C9E">
              <w:rPr>
                <w:rFonts w:cs="Arial"/>
                <w:sz w:val="16"/>
                <w:szCs w:val="16"/>
                <w:lang w:val="es-ES"/>
              </w:rPr>
              <w:t>JP</w:t>
            </w:r>
          </w:p>
        </w:tc>
        <w:tc>
          <w:tcPr>
            <w:tcW w:w="590"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rPr>
                <w:rFonts w:cs="Arial"/>
                <w:sz w:val="16"/>
                <w:szCs w:val="16"/>
                <w:lang w:val="es-ES"/>
              </w:rPr>
            </w:pPr>
            <w:r w:rsidRPr="005D6C9E">
              <w:rPr>
                <w:rFonts w:cs="Arial"/>
                <w:sz w:val="16"/>
                <w:szCs w:val="16"/>
                <w:lang w:val="es-ES"/>
              </w:rPr>
              <w:t>TWV</w:t>
            </w:r>
          </w:p>
        </w:tc>
        <w:tc>
          <w:tcPr>
            <w:tcW w:w="1490"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ind w:left="-36"/>
              <w:jc w:val="left"/>
              <w:rPr>
                <w:rFonts w:cs="Arial"/>
                <w:sz w:val="16"/>
                <w:szCs w:val="16"/>
                <w:lang w:val="es-ES"/>
              </w:rPr>
            </w:pPr>
            <w:r w:rsidRPr="005D6C9E">
              <w:rPr>
                <w:rFonts w:cs="Arial"/>
                <w:sz w:val="16"/>
                <w:szCs w:val="16"/>
                <w:lang w:val="es-ES"/>
              </w:rPr>
              <w:t>TG/282/1 Rev.</w:t>
            </w:r>
          </w:p>
        </w:tc>
        <w:tc>
          <w:tcPr>
            <w:tcW w:w="1417"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szCs w:val="16"/>
                <w:lang w:val="es-ES"/>
              </w:rPr>
            </w:pPr>
            <w:r w:rsidRPr="005D6C9E">
              <w:rPr>
                <w:rFonts w:cs="Arial"/>
                <w:sz w:val="16"/>
                <w:szCs w:val="16"/>
                <w:lang w:val="es-ES"/>
              </w:rPr>
              <w:t>Shiitake</w:t>
            </w:r>
          </w:p>
        </w:tc>
        <w:tc>
          <w:tcPr>
            <w:tcW w:w="1418"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szCs w:val="16"/>
                <w:lang w:val="es-ES"/>
              </w:rPr>
            </w:pPr>
            <w:r w:rsidRPr="005D6C9E">
              <w:rPr>
                <w:rFonts w:cs="Arial"/>
                <w:sz w:val="16"/>
                <w:szCs w:val="16"/>
                <w:lang w:val="es-ES"/>
              </w:rPr>
              <w:t>Shiitake</w:t>
            </w:r>
          </w:p>
        </w:tc>
        <w:tc>
          <w:tcPr>
            <w:tcW w:w="1417"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szCs w:val="16"/>
                <w:lang w:val="es-ES"/>
              </w:rPr>
            </w:pPr>
            <w:r w:rsidRPr="005D6C9E">
              <w:rPr>
                <w:rFonts w:cs="Arial"/>
                <w:sz w:val="16"/>
                <w:szCs w:val="16"/>
                <w:lang w:val="es-ES"/>
              </w:rPr>
              <w:t>Pasaniapilz</w:t>
            </w:r>
          </w:p>
        </w:tc>
        <w:tc>
          <w:tcPr>
            <w:tcW w:w="1418"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szCs w:val="16"/>
                <w:lang w:val="es-ES"/>
              </w:rPr>
            </w:pPr>
            <w:r w:rsidRPr="005D6C9E">
              <w:rPr>
                <w:rFonts w:cs="Arial"/>
                <w:sz w:val="16"/>
                <w:szCs w:val="16"/>
                <w:lang w:val="es-ES"/>
              </w:rPr>
              <w:t>Shiitake</w:t>
            </w:r>
          </w:p>
        </w:tc>
        <w:tc>
          <w:tcPr>
            <w:tcW w:w="1700"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szCs w:val="16"/>
                <w:lang w:val="es-ES"/>
              </w:rPr>
            </w:pPr>
            <w:r w:rsidRPr="005D6C9E">
              <w:rPr>
                <w:rFonts w:cs="Arial"/>
                <w:i/>
                <w:sz w:val="16"/>
                <w:szCs w:val="16"/>
                <w:lang w:val="es-ES"/>
              </w:rPr>
              <w:t>Lentinula</w:t>
            </w:r>
            <w:r w:rsidRPr="005D6C9E">
              <w:rPr>
                <w:rFonts w:cs="Arial"/>
                <w:sz w:val="16"/>
                <w:szCs w:val="16"/>
                <w:lang w:val="es-ES"/>
              </w:rPr>
              <w:t xml:space="preserve"> </w:t>
            </w:r>
            <w:r w:rsidRPr="005D6C9E">
              <w:rPr>
                <w:rFonts w:cs="Arial"/>
                <w:i/>
                <w:sz w:val="16"/>
                <w:szCs w:val="16"/>
                <w:lang w:val="es-ES"/>
              </w:rPr>
              <w:t>edodes</w:t>
            </w:r>
            <w:r w:rsidRPr="005D6C9E">
              <w:rPr>
                <w:rFonts w:cs="Arial"/>
                <w:sz w:val="16"/>
                <w:szCs w:val="16"/>
                <w:lang w:val="es-ES"/>
              </w:rPr>
              <w:t xml:space="preserve"> (Berk.) Pegler</w:t>
            </w:r>
          </w:p>
        </w:tc>
      </w:tr>
      <w:tr w:rsidR="005D6C9E" w:rsidRPr="005D6C9E" w:rsidTr="00772539">
        <w:trPr>
          <w:cantSplit/>
          <w:trHeight w:val="255"/>
        </w:trPr>
        <w:tc>
          <w:tcPr>
            <w:tcW w:w="9934" w:type="dxa"/>
            <w:gridSpan w:val="8"/>
            <w:tcBorders>
              <w:top w:val="nil"/>
              <w:left w:val="single" w:sz="4" w:space="0" w:color="auto"/>
              <w:bottom w:val="single" w:sz="4" w:space="0" w:color="auto"/>
              <w:right w:val="single" w:sz="4" w:space="0" w:color="auto"/>
            </w:tcBorders>
            <w:shd w:val="clear" w:color="auto" w:fill="auto"/>
          </w:tcPr>
          <w:p w:rsidR="00DE1C65" w:rsidRPr="005D6C9E" w:rsidRDefault="00DE1C65" w:rsidP="00772539">
            <w:pPr>
              <w:keepNext/>
              <w:spacing w:before="60" w:after="120"/>
              <w:ind w:left="-36"/>
              <w:jc w:val="left"/>
              <w:rPr>
                <w:rFonts w:eastAsia="MS Mincho" w:cs="Arial"/>
                <w:bCs/>
                <w:sz w:val="16"/>
                <w:szCs w:val="16"/>
                <w:u w:val="single"/>
                <w:lang w:eastAsia="ja-JP"/>
              </w:rPr>
            </w:pPr>
            <w:r w:rsidRPr="005D6C9E">
              <w:rPr>
                <w:rFonts w:cs="Arial"/>
                <w:bCs/>
                <w:sz w:val="16"/>
                <w:szCs w:val="16"/>
                <w:u w:val="single"/>
              </w:rPr>
              <w:t xml:space="preserve">CORRECTION OF ADOPTED TEST GUIDELINES / </w:t>
            </w:r>
            <w:r w:rsidRPr="005D6C9E">
              <w:rPr>
                <w:rFonts w:cs="Arial"/>
                <w:sz w:val="16"/>
                <w:szCs w:val="16"/>
                <w:u w:val="single"/>
              </w:rPr>
              <w:t>CORRECTION DE PRINCIPES DIRECTEURS D’EXAMEN ADOPTÉS / KORREKTUR ANGENOMMENER PRÜFUNGSRICHTLINIEN / CORRECCIÓN DE DIRECTRICES DE EXAMEN ADOPTADAS</w:t>
            </w:r>
          </w:p>
        </w:tc>
      </w:tr>
      <w:tr w:rsidR="005D6C9E" w:rsidRPr="005D6C9E" w:rsidTr="00772539">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E1C65" w:rsidRPr="005D6C9E" w:rsidRDefault="00DE1C65" w:rsidP="00772539">
            <w:pPr>
              <w:rPr>
                <w:rFonts w:cs="Arial"/>
                <w:sz w:val="16"/>
                <w:szCs w:val="16"/>
              </w:rPr>
            </w:pPr>
          </w:p>
        </w:tc>
        <w:tc>
          <w:tcPr>
            <w:tcW w:w="590"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rPr>
                <w:rFonts w:cs="Arial"/>
                <w:sz w:val="16"/>
                <w:szCs w:val="16"/>
              </w:rPr>
            </w:pPr>
          </w:p>
        </w:tc>
        <w:tc>
          <w:tcPr>
            <w:tcW w:w="1490"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ind w:left="-36"/>
              <w:jc w:val="left"/>
              <w:rPr>
                <w:rFonts w:cs="Arial"/>
                <w:sz w:val="16"/>
                <w:szCs w:val="16"/>
                <w:lang w:val="es-ES"/>
              </w:rPr>
            </w:pPr>
            <w:r w:rsidRPr="005D6C9E">
              <w:rPr>
                <w:rFonts w:cs="Arial"/>
                <w:sz w:val="16"/>
                <w:szCs w:val="16"/>
                <w:lang w:val="es-ES"/>
              </w:rPr>
              <w:t>TG/49/8 Corr.</w:t>
            </w:r>
          </w:p>
        </w:tc>
        <w:tc>
          <w:tcPr>
            <w:tcW w:w="1417"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szCs w:val="16"/>
                <w:lang w:val="es-ES"/>
              </w:rPr>
            </w:pPr>
            <w:r w:rsidRPr="005D6C9E">
              <w:rPr>
                <w:rFonts w:cs="Arial"/>
                <w:sz w:val="16"/>
                <w:szCs w:val="16"/>
                <w:lang w:val="es-ES"/>
              </w:rPr>
              <w:t>Carrot</w:t>
            </w:r>
          </w:p>
        </w:tc>
        <w:tc>
          <w:tcPr>
            <w:tcW w:w="1418"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szCs w:val="16"/>
                <w:lang w:val="es-ES"/>
              </w:rPr>
            </w:pPr>
            <w:r w:rsidRPr="005D6C9E">
              <w:rPr>
                <w:rFonts w:cs="Arial"/>
                <w:sz w:val="16"/>
                <w:szCs w:val="16"/>
                <w:lang w:val="es-ES"/>
              </w:rPr>
              <w:t>Carotte</w:t>
            </w:r>
          </w:p>
        </w:tc>
        <w:tc>
          <w:tcPr>
            <w:tcW w:w="1417"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szCs w:val="16"/>
                <w:lang w:val="es-ES"/>
              </w:rPr>
            </w:pPr>
            <w:r w:rsidRPr="005D6C9E">
              <w:rPr>
                <w:rFonts w:cs="Arial"/>
                <w:sz w:val="16"/>
                <w:szCs w:val="16"/>
                <w:lang w:val="es-ES"/>
              </w:rPr>
              <w:t>Möhre</w:t>
            </w:r>
          </w:p>
        </w:tc>
        <w:tc>
          <w:tcPr>
            <w:tcW w:w="1418"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szCs w:val="16"/>
                <w:lang w:val="es-ES"/>
              </w:rPr>
            </w:pPr>
            <w:r w:rsidRPr="005D6C9E">
              <w:rPr>
                <w:rFonts w:cs="Arial"/>
                <w:sz w:val="16"/>
                <w:szCs w:val="16"/>
                <w:lang w:val="es-ES"/>
              </w:rPr>
              <w:t>Zanahoria</w:t>
            </w:r>
          </w:p>
        </w:tc>
        <w:tc>
          <w:tcPr>
            <w:tcW w:w="1700"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szCs w:val="16"/>
                <w:lang w:val="es-ES"/>
              </w:rPr>
            </w:pPr>
            <w:r w:rsidRPr="005D6C9E">
              <w:rPr>
                <w:rFonts w:cs="Arial"/>
                <w:i/>
                <w:sz w:val="16"/>
                <w:szCs w:val="16"/>
                <w:lang w:val="es-ES"/>
              </w:rPr>
              <w:t>Daucus carota</w:t>
            </w:r>
            <w:r w:rsidRPr="005D6C9E">
              <w:rPr>
                <w:rFonts w:cs="Arial"/>
                <w:sz w:val="16"/>
                <w:szCs w:val="16"/>
                <w:lang w:val="es-ES"/>
              </w:rPr>
              <w:t xml:space="preserve"> L.</w:t>
            </w:r>
          </w:p>
        </w:tc>
      </w:tr>
      <w:tr w:rsidR="00DE1C65" w:rsidRPr="005D6C9E" w:rsidTr="00772539">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E1C65" w:rsidRPr="005D6C9E" w:rsidRDefault="00DE1C65" w:rsidP="00772539">
            <w:pPr>
              <w:rPr>
                <w:rFonts w:cs="Arial"/>
                <w:sz w:val="16"/>
                <w:szCs w:val="16"/>
                <w:lang w:val="es-ES"/>
              </w:rPr>
            </w:pPr>
          </w:p>
        </w:tc>
        <w:tc>
          <w:tcPr>
            <w:tcW w:w="590"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rPr>
                <w:rFonts w:cs="Arial"/>
                <w:sz w:val="16"/>
                <w:szCs w:val="16"/>
                <w:lang w:val="es-ES"/>
              </w:rPr>
            </w:pPr>
          </w:p>
        </w:tc>
        <w:tc>
          <w:tcPr>
            <w:tcW w:w="1490"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ind w:left="-36"/>
              <w:jc w:val="left"/>
              <w:rPr>
                <w:rFonts w:cs="Arial"/>
                <w:sz w:val="16"/>
                <w:szCs w:val="16"/>
              </w:rPr>
            </w:pPr>
            <w:r w:rsidRPr="005D6C9E">
              <w:rPr>
                <w:rFonts w:cs="Arial"/>
                <w:sz w:val="16"/>
                <w:szCs w:val="16"/>
              </w:rPr>
              <w:t>TG/61/7 Rev.2 Corr. (only French and Spanish versions)</w:t>
            </w:r>
          </w:p>
        </w:tc>
        <w:tc>
          <w:tcPr>
            <w:tcW w:w="1417"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szCs w:val="16"/>
                <w:lang w:val="es-ES"/>
              </w:rPr>
            </w:pPr>
            <w:r w:rsidRPr="005D6C9E">
              <w:rPr>
                <w:rFonts w:cs="Arial"/>
                <w:sz w:val="16"/>
                <w:szCs w:val="16"/>
                <w:lang w:val="es-ES"/>
              </w:rPr>
              <w:t>Cucumber, Gherkin</w:t>
            </w:r>
          </w:p>
        </w:tc>
        <w:tc>
          <w:tcPr>
            <w:tcW w:w="1418"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szCs w:val="16"/>
                <w:lang w:val="es-ES"/>
              </w:rPr>
            </w:pPr>
            <w:r w:rsidRPr="005D6C9E">
              <w:rPr>
                <w:rFonts w:cs="Arial"/>
                <w:sz w:val="16"/>
                <w:szCs w:val="16"/>
                <w:lang w:val="es-ES"/>
              </w:rPr>
              <w:t>Concombre, Cornichon</w:t>
            </w:r>
          </w:p>
        </w:tc>
        <w:tc>
          <w:tcPr>
            <w:tcW w:w="1417"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szCs w:val="16"/>
                <w:lang w:val="es-ES"/>
              </w:rPr>
            </w:pPr>
            <w:r w:rsidRPr="005D6C9E">
              <w:rPr>
                <w:rFonts w:cs="Arial"/>
                <w:sz w:val="16"/>
                <w:szCs w:val="16"/>
                <w:lang w:val="es-ES"/>
              </w:rPr>
              <w:t>Gurke</w:t>
            </w:r>
          </w:p>
        </w:tc>
        <w:tc>
          <w:tcPr>
            <w:tcW w:w="1418"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szCs w:val="16"/>
                <w:lang w:val="es-ES"/>
              </w:rPr>
            </w:pPr>
            <w:r w:rsidRPr="005D6C9E">
              <w:rPr>
                <w:rFonts w:cs="Arial"/>
                <w:sz w:val="16"/>
                <w:szCs w:val="16"/>
                <w:lang w:val="es-ES"/>
              </w:rPr>
              <w:t>Pepino, Pepinillo</w:t>
            </w:r>
          </w:p>
        </w:tc>
        <w:tc>
          <w:tcPr>
            <w:tcW w:w="1700" w:type="dxa"/>
            <w:tcBorders>
              <w:top w:val="single" w:sz="4" w:space="0" w:color="auto"/>
              <w:left w:val="nil"/>
              <w:bottom w:val="single" w:sz="4" w:space="0" w:color="auto"/>
              <w:right w:val="single" w:sz="4" w:space="0" w:color="auto"/>
            </w:tcBorders>
            <w:shd w:val="clear" w:color="auto" w:fill="auto"/>
          </w:tcPr>
          <w:p w:rsidR="00DE1C65" w:rsidRPr="005D6C9E" w:rsidRDefault="00DE1C65" w:rsidP="00772539">
            <w:pPr>
              <w:jc w:val="left"/>
              <w:rPr>
                <w:rFonts w:cs="Arial"/>
                <w:sz w:val="16"/>
                <w:szCs w:val="16"/>
                <w:lang w:val="es-ES"/>
              </w:rPr>
            </w:pPr>
            <w:r w:rsidRPr="005D6C9E">
              <w:rPr>
                <w:rFonts w:cs="Arial"/>
                <w:i/>
                <w:sz w:val="16"/>
                <w:szCs w:val="16"/>
                <w:lang w:val="es-ES"/>
              </w:rPr>
              <w:t>Cucumis sativus</w:t>
            </w:r>
            <w:r w:rsidRPr="005D6C9E">
              <w:rPr>
                <w:rFonts w:cs="Arial"/>
                <w:sz w:val="16"/>
                <w:szCs w:val="16"/>
                <w:lang w:val="es-ES"/>
              </w:rPr>
              <w:t xml:space="preserve"> L.</w:t>
            </w:r>
          </w:p>
        </w:tc>
      </w:tr>
    </w:tbl>
    <w:p w:rsidR="00C06E06" w:rsidRPr="005D6C9E" w:rsidRDefault="00C06E06" w:rsidP="00C06E06">
      <w:pPr>
        <w:rPr>
          <w:rFonts w:cs="Arial"/>
          <w:lang w:val="es-ES"/>
        </w:rPr>
      </w:pPr>
    </w:p>
    <w:p w:rsidR="00C06E06" w:rsidRPr="005D6C9E" w:rsidRDefault="00B70676" w:rsidP="00C06E06">
      <w:pPr>
        <w:numPr>
          <w:ilvl w:val="12"/>
          <w:numId w:val="0"/>
        </w:numPr>
        <w:tabs>
          <w:tab w:val="left" w:pos="5387"/>
        </w:tabs>
        <w:ind w:left="4820"/>
        <w:rPr>
          <w:i/>
          <w:lang w:val="es-ES"/>
        </w:rPr>
      </w:pPr>
      <w:r>
        <w:rPr>
          <w:i/>
          <w:lang w:val="es-ES"/>
        </w:rPr>
        <w:t>87.</w:t>
      </w:r>
      <w:r w:rsidR="00C06E06" w:rsidRPr="005D6C9E">
        <w:rPr>
          <w:i/>
          <w:lang w:val="es-ES"/>
        </w:rPr>
        <w:tab/>
      </w:r>
      <w:r w:rsidR="00BC5C47" w:rsidRPr="005D6C9E">
        <w:rPr>
          <w:i/>
          <w:lang w:val="es-ES_tradnl"/>
        </w:rPr>
        <w:t>Se invita al Consejo a tomar nota del presente informe.</w:t>
      </w:r>
    </w:p>
    <w:p w:rsidR="00C06E06" w:rsidRPr="005D6C9E" w:rsidRDefault="00C06E06" w:rsidP="00C06E06">
      <w:pPr>
        <w:rPr>
          <w:lang w:val="es-ES"/>
        </w:rPr>
      </w:pPr>
    </w:p>
    <w:p w:rsidR="00C06E06" w:rsidRPr="005D6C9E" w:rsidRDefault="00C06E06" w:rsidP="00C06E06">
      <w:pPr>
        <w:rPr>
          <w:lang w:val="es-ES"/>
        </w:rPr>
      </w:pPr>
    </w:p>
    <w:p w:rsidR="00C06E06" w:rsidRPr="005D6C9E" w:rsidRDefault="00C06E06" w:rsidP="00191549">
      <w:pPr>
        <w:jc w:val="right"/>
        <w:rPr>
          <w:lang w:val="es-ES"/>
        </w:rPr>
      </w:pPr>
      <w:r w:rsidRPr="005D6C9E">
        <w:rPr>
          <w:lang w:val="es-ES"/>
        </w:rPr>
        <w:t>[</w:t>
      </w:r>
      <w:r w:rsidR="00BC5C47" w:rsidRPr="005D6C9E">
        <w:rPr>
          <w:lang w:val="es-ES"/>
        </w:rPr>
        <w:t>Siguen los Anexos</w:t>
      </w:r>
      <w:r w:rsidRPr="005D6C9E">
        <w:rPr>
          <w:lang w:val="es-ES"/>
        </w:rPr>
        <w:t>]</w:t>
      </w:r>
    </w:p>
    <w:p w:rsidR="00BC5C47" w:rsidRDefault="00BC5C47" w:rsidP="00C06E06">
      <w:pPr>
        <w:jc w:val="left"/>
        <w:rPr>
          <w:lang w:val="es-ES"/>
        </w:rPr>
      </w:pPr>
    </w:p>
    <w:p w:rsidR="005D6C9E" w:rsidRPr="005D6C9E" w:rsidRDefault="005D6C9E" w:rsidP="00C06E06">
      <w:pPr>
        <w:jc w:val="left"/>
        <w:rPr>
          <w:lang w:val="es-ES"/>
        </w:rPr>
        <w:sectPr w:rsidR="005D6C9E" w:rsidRPr="005D6C9E" w:rsidSect="00B10C1B">
          <w:headerReference w:type="default" r:id="rId13"/>
          <w:pgSz w:w="11907" w:h="16840" w:code="9"/>
          <w:pgMar w:top="510" w:right="1134" w:bottom="993" w:left="1134" w:header="510" w:footer="525" w:gutter="0"/>
          <w:cols w:space="720"/>
          <w:titlePg/>
        </w:sectPr>
      </w:pPr>
    </w:p>
    <w:p w:rsidR="00C06E06" w:rsidRPr="005D6C9E" w:rsidRDefault="00C06E06" w:rsidP="00C06E06">
      <w:pPr>
        <w:jc w:val="center"/>
        <w:rPr>
          <w:lang w:val="es-ES"/>
        </w:rPr>
      </w:pPr>
      <w:r w:rsidRPr="005D6C9E">
        <w:rPr>
          <w:lang w:val="es-ES"/>
        </w:rPr>
        <w:t>C/50/2</w:t>
      </w:r>
    </w:p>
    <w:p w:rsidR="00C06E06" w:rsidRPr="005D6C9E" w:rsidRDefault="00C06E06" w:rsidP="00C06E06">
      <w:pPr>
        <w:jc w:val="center"/>
        <w:rPr>
          <w:lang w:val="es-ES"/>
        </w:rPr>
      </w:pPr>
    </w:p>
    <w:p w:rsidR="00C06E06" w:rsidRPr="005D6C9E" w:rsidRDefault="00C06E06" w:rsidP="00C06E06">
      <w:pPr>
        <w:jc w:val="center"/>
        <w:rPr>
          <w:lang w:val="es-ES"/>
        </w:rPr>
      </w:pPr>
      <w:bookmarkStart w:id="23" w:name="_Toc207102117"/>
      <w:bookmarkStart w:id="24" w:name="_Toc207164762"/>
      <w:r w:rsidRPr="005D6C9E">
        <w:rPr>
          <w:lang w:val="es-ES"/>
        </w:rPr>
        <w:t>ANEX</w:t>
      </w:r>
      <w:r w:rsidR="00BC5C47" w:rsidRPr="005D6C9E">
        <w:rPr>
          <w:lang w:val="es-ES"/>
        </w:rPr>
        <w:t>O</w:t>
      </w:r>
      <w:r w:rsidRPr="005D6C9E">
        <w:rPr>
          <w:lang w:val="es-ES"/>
        </w:rPr>
        <w:t xml:space="preserve"> I</w:t>
      </w:r>
      <w:bookmarkEnd w:id="23"/>
      <w:bookmarkEnd w:id="24"/>
    </w:p>
    <w:p w:rsidR="00C06E06" w:rsidRPr="005D6C9E" w:rsidRDefault="00C06E06" w:rsidP="00C06E06">
      <w:pPr>
        <w:jc w:val="center"/>
        <w:rPr>
          <w:lang w:val="es-ES"/>
        </w:rPr>
      </w:pPr>
    </w:p>
    <w:p w:rsidR="00C06E06" w:rsidRPr="005D6C9E" w:rsidRDefault="00C06E06" w:rsidP="00C06E06">
      <w:pPr>
        <w:jc w:val="center"/>
        <w:rPr>
          <w:lang w:val="es-ES"/>
        </w:rPr>
      </w:pPr>
    </w:p>
    <w:p w:rsidR="00C06E06" w:rsidRPr="005D6C9E" w:rsidRDefault="00BC5C47" w:rsidP="00C06E06">
      <w:pPr>
        <w:spacing w:line="360" w:lineRule="auto"/>
        <w:jc w:val="center"/>
        <w:rPr>
          <w:szCs w:val="24"/>
          <w:lang w:val="es-ES"/>
        </w:rPr>
      </w:pPr>
      <w:r w:rsidRPr="005D6C9E">
        <w:rPr>
          <w:szCs w:val="24"/>
          <w:lang w:val="es-ES_tradnl"/>
        </w:rPr>
        <w:t>MIEMBROS DE LA UNIÓN</w:t>
      </w:r>
    </w:p>
    <w:p w:rsidR="00C06E06" w:rsidRPr="005D6C9E" w:rsidRDefault="00BC5C47" w:rsidP="00C06E06">
      <w:pPr>
        <w:jc w:val="center"/>
        <w:rPr>
          <w:lang w:val="es-ES"/>
        </w:rPr>
      </w:pPr>
      <w:r w:rsidRPr="005D6C9E">
        <w:rPr>
          <w:lang w:val="es-ES_tradnl"/>
        </w:rPr>
        <w:t>31 de diciembre de 2015</w:t>
      </w:r>
      <w:r w:rsidR="00C06E06" w:rsidRPr="005D6C9E">
        <w:rPr>
          <w:szCs w:val="24"/>
          <w:lang w:val="es-ES"/>
        </w:rPr>
        <w:br/>
      </w:r>
    </w:p>
    <w:p w:rsidR="00C06E06" w:rsidRPr="005D6C9E" w:rsidRDefault="00C06E06" w:rsidP="00C06E06">
      <w:pPr>
        <w:jc w:val="center"/>
        <w:rPr>
          <w:lang w:val="es-ES"/>
        </w:rPr>
      </w:pPr>
    </w:p>
    <w:p w:rsidR="00C06E06" w:rsidRPr="005D6C9E" w:rsidRDefault="00BC5C47" w:rsidP="00C06E06">
      <w:pPr>
        <w:rPr>
          <w:lang w:val="es-ES"/>
        </w:rPr>
      </w:pPr>
      <w:r w:rsidRPr="005D6C9E">
        <w:rPr>
          <w:lang w:val="es-ES_tradnl"/>
        </w:rPr>
        <w:t>En el presente documento se da cuenta de la situación de los miembros de la Unión respecto de las distintas actas del Convenio, al 31 de diciembre de 201</w:t>
      </w:r>
      <w:r w:rsidR="00191549" w:rsidRPr="005D6C9E">
        <w:rPr>
          <w:lang w:val="es-ES_tradnl"/>
        </w:rPr>
        <w:t>5</w:t>
      </w:r>
      <w:r w:rsidRPr="005D6C9E">
        <w:rPr>
          <w:lang w:val="es-ES_tradnl"/>
        </w:rPr>
        <w:t xml:space="preserve"> (véanse los artículos 31 y 32 del Convenio de 1961, el </w:t>
      </w:r>
      <w:r w:rsidR="006471F0" w:rsidRPr="005D6C9E">
        <w:rPr>
          <w:lang w:val="es-ES_tradnl"/>
        </w:rPr>
        <w:t>A</w:t>
      </w:r>
      <w:r w:rsidRPr="005D6C9E">
        <w:rPr>
          <w:lang w:val="es-ES_tradnl"/>
        </w:rPr>
        <w:t xml:space="preserve">rtículo 32.1) del Acta de 1978 y el </w:t>
      </w:r>
      <w:r w:rsidR="006471F0" w:rsidRPr="005D6C9E">
        <w:rPr>
          <w:lang w:val="es-ES_tradnl"/>
        </w:rPr>
        <w:t>A</w:t>
      </w:r>
      <w:r w:rsidRPr="005D6C9E">
        <w:rPr>
          <w:lang w:val="es-ES_tradnl"/>
        </w:rPr>
        <w:t>rtículo 34.2) del Acta de 1991).</w:t>
      </w:r>
    </w:p>
    <w:p w:rsidR="00C06E06" w:rsidRPr="005D6C9E" w:rsidRDefault="00C06E06" w:rsidP="00C06E06">
      <w:pPr>
        <w:rPr>
          <w:lang w:val="es-ES"/>
        </w:rPr>
      </w:pPr>
    </w:p>
    <w:p w:rsidR="00C06E06" w:rsidRPr="005D6C9E" w:rsidRDefault="00C06E06" w:rsidP="00BC5C47">
      <w:pPr>
        <w:ind w:left="1134" w:hanging="1134"/>
        <w:rPr>
          <w:lang w:val="es-ES"/>
        </w:rPr>
      </w:pPr>
      <w:r w:rsidRPr="005D6C9E">
        <w:rPr>
          <w:lang w:val="es-ES"/>
        </w:rPr>
        <w:t>- 1</w:t>
      </w:r>
      <w:r w:rsidR="00BC5C47" w:rsidRPr="005D6C9E">
        <w:rPr>
          <w:lang w:val="es-ES"/>
        </w:rPr>
        <w:t xml:space="preserve">ª </w:t>
      </w:r>
      <w:r w:rsidRPr="005D6C9E">
        <w:rPr>
          <w:lang w:val="es-ES"/>
        </w:rPr>
        <w:t>l</w:t>
      </w:r>
      <w:r w:rsidR="00BC5C47" w:rsidRPr="005D6C9E">
        <w:rPr>
          <w:lang w:val="es-ES"/>
        </w:rPr>
        <w:t>ínea</w:t>
      </w:r>
      <w:r w:rsidRPr="005D6C9E">
        <w:rPr>
          <w:lang w:val="es-ES"/>
        </w:rPr>
        <w:t>:</w:t>
      </w:r>
      <w:r w:rsidRPr="005D6C9E">
        <w:rPr>
          <w:lang w:val="es-ES"/>
        </w:rPr>
        <w:tab/>
      </w:r>
      <w:r w:rsidR="00BC5C47" w:rsidRPr="005D6C9E">
        <w:rPr>
          <w:lang w:val="es-ES_tradnl"/>
        </w:rPr>
        <w:t>Convenio Internacional para la Protección de las Obtenciones Vegetales de 2 de diciembre de 1961</w:t>
      </w:r>
    </w:p>
    <w:p w:rsidR="00C06E06" w:rsidRPr="005D6C9E" w:rsidRDefault="00C06E06" w:rsidP="00C06E06">
      <w:pPr>
        <w:rPr>
          <w:lang w:val="es-ES"/>
        </w:rPr>
      </w:pPr>
      <w:r w:rsidRPr="005D6C9E">
        <w:rPr>
          <w:lang w:val="es-ES"/>
        </w:rPr>
        <w:t>- 2</w:t>
      </w:r>
      <w:r w:rsidR="00BC5C47" w:rsidRPr="005D6C9E">
        <w:rPr>
          <w:lang w:val="es-ES"/>
        </w:rPr>
        <w:t>ª línea</w:t>
      </w:r>
      <w:r w:rsidRPr="005D6C9E">
        <w:rPr>
          <w:lang w:val="es-ES"/>
        </w:rPr>
        <w:t>:</w:t>
      </w:r>
      <w:r w:rsidRPr="005D6C9E">
        <w:rPr>
          <w:lang w:val="es-ES"/>
        </w:rPr>
        <w:tab/>
      </w:r>
      <w:r w:rsidR="00BC5C47" w:rsidRPr="005D6C9E">
        <w:rPr>
          <w:lang w:val="es-ES_tradnl"/>
        </w:rPr>
        <w:t>Acta adicional de 10 de noviembre de 1972</w:t>
      </w:r>
    </w:p>
    <w:p w:rsidR="00C06E06" w:rsidRPr="005D6C9E" w:rsidRDefault="00C06E06" w:rsidP="00C06E06">
      <w:pPr>
        <w:rPr>
          <w:lang w:val="es-ES"/>
        </w:rPr>
      </w:pPr>
      <w:r w:rsidRPr="005D6C9E">
        <w:rPr>
          <w:lang w:val="es-ES"/>
        </w:rPr>
        <w:t>- 3</w:t>
      </w:r>
      <w:r w:rsidR="00BC5C47" w:rsidRPr="005D6C9E">
        <w:rPr>
          <w:lang w:val="es-ES"/>
        </w:rPr>
        <w:t>ª línea</w:t>
      </w:r>
      <w:r w:rsidRPr="005D6C9E">
        <w:rPr>
          <w:lang w:val="es-ES"/>
        </w:rPr>
        <w:t>:</w:t>
      </w:r>
      <w:r w:rsidRPr="005D6C9E">
        <w:rPr>
          <w:lang w:val="es-ES"/>
        </w:rPr>
        <w:tab/>
      </w:r>
      <w:r w:rsidR="00BC5C47" w:rsidRPr="005D6C9E">
        <w:rPr>
          <w:lang w:val="es-ES_tradnl"/>
        </w:rPr>
        <w:t>Acta de 23 de octubre de 1978</w:t>
      </w:r>
    </w:p>
    <w:p w:rsidR="00C06E06" w:rsidRPr="005D6C9E" w:rsidRDefault="00C06E06" w:rsidP="00C06E06">
      <w:pPr>
        <w:rPr>
          <w:lang w:val="es-ES"/>
        </w:rPr>
      </w:pPr>
      <w:r w:rsidRPr="005D6C9E">
        <w:rPr>
          <w:lang w:val="es-ES"/>
        </w:rPr>
        <w:t>- 4</w:t>
      </w:r>
      <w:r w:rsidR="00BC5C47" w:rsidRPr="005D6C9E">
        <w:rPr>
          <w:lang w:val="es-ES"/>
        </w:rPr>
        <w:t>ª línea</w:t>
      </w:r>
      <w:r w:rsidRPr="005D6C9E">
        <w:rPr>
          <w:lang w:val="es-ES"/>
        </w:rPr>
        <w:t>:</w:t>
      </w:r>
      <w:r w:rsidRPr="005D6C9E">
        <w:rPr>
          <w:lang w:val="es-ES"/>
        </w:rPr>
        <w:tab/>
      </w:r>
      <w:r w:rsidR="00BC5C47" w:rsidRPr="005D6C9E">
        <w:rPr>
          <w:lang w:val="es-ES_tradnl"/>
        </w:rPr>
        <w:t>Acta de 19 de marzo de 1991</w:t>
      </w:r>
    </w:p>
    <w:p w:rsidR="00C06E06" w:rsidRPr="005D6C9E" w:rsidRDefault="00C06E06" w:rsidP="00C06E06">
      <w:pPr>
        <w:rPr>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665"/>
        <w:gridCol w:w="2381"/>
        <w:gridCol w:w="2268"/>
        <w:gridCol w:w="2268"/>
      </w:tblGrid>
      <w:tr w:rsidR="005D6C9E" w:rsidRPr="00B70676" w:rsidTr="00772539">
        <w:trPr>
          <w:cantSplit/>
          <w:tblHeader/>
          <w:jc w:val="center"/>
        </w:trPr>
        <w:tc>
          <w:tcPr>
            <w:tcW w:w="2665" w:type="dxa"/>
            <w:shd w:val="pct10" w:color="auto" w:fill="FFFFFF"/>
            <w:vAlign w:val="center"/>
          </w:tcPr>
          <w:p w:rsidR="00191549" w:rsidRPr="005D6C9E" w:rsidRDefault="00191549" w:rsidP="00772539">
            <w:pPr>
              <w:spacing w:before="80" w:after="80"/>
              <w:jc w:val="left"/>
              <w:rPr>
                <w:rFonts w:cs="Arial"/>
                <w:sz w:val="18"/>
                <w:szCs w:val="18"/>
                <w:lang w:val="es-ES"/>
              </w:rPr>
            </w:pPr>
            <w:r w:rsidRPr="005D6C9E">
              <w:rPr>
                <w:rFonts w:cs="Arial"/>
                <w:sz w:val="18"/>
                <w:szCs w:val="18"/>
                <w:lang w:val="es-ES_tradnl"/>
              </w:rPr>
              <w:t>Miembro</w:t>
            </w:r>
          </w:p>
        </w:tc>
        <w:tc>
          <w:tcPr>
            <w:tcW w:w="2381" w:type="dxa"/>
            <w:shd w:val="pct10" w:color="auto" w:fill="FFFFFF"/>
            <w:vAlign w:val="center"/>
          </w:tcPr>
          <w:p w:rsidR="00191549" w:rsidRPr="005D6C9E" w:rsidRDefault="00191549" w:rsidP="00772539">
            <w:pPr>
              <w:spacing w:before="80" w:after="80"/>
              <w:jc w:val="left"/>
              <w:rPr>
                <w:rFonts w:cs="Arial"/>
                <w:sz w:val="18"/>
                <w:szCs w:val="18"/>
                <w:lang w:val="es-ES"/>
              </w:rPr>
            </w:pPr>
            <w:r w:rsidRPr="005D6C9E">
              <w:rPr>
                <w:rFonts w:cs="Arial"/>
                <w:sz w:val="18"/>
                <w:szCs w:val="18"/>
                <w:lang w:val="es-ES_tradnl"/>
              </w:rPr>
              <w:t>Fecha de la firma</w:t>
            </w:r>
          </w:p>
        </w:tc>
        <w:tc>
          <w:tcPr>
            <w:tcW w:w="2268" w:type="dxa"/>
            <w:shd w:val="pct10" w:color="auto" w:fill="FFFFFF"/>
            <w:vAlign w:val="center"/>
          </w:tcPr>
          <w:p w:rsidR="00191549" w:rsidRPr="005D6C9E" w:rsidRDefault="00191549" w:rsidP="00772539">
            <w:pPr>
              <w:spacing w:before="80" w:after="80"/>
              <w:jc w:val="left"/>
              <w:rPr>
                <w:rFonts w:cs="Arial"/>
                <w:sz w:val="18"/>
                <w:szCs w:val="18"/>
                <w:lang w:val="es-ES"/>
              </w:rPr>
            </w:pPr>
            <w:r w:rsidRPr="005D6C9E">
              <w:rPr>
                <w:rFonts w:cs="Arial"/>
                <w:sz w:val="18"/>
                <w:szCs w:val="18"/>
                <w:lang w:val="es-ES_tradnl"/>
              </w:rPr>
              <w:t>Fecha del depósito del instrumento de ratificación, aceptación, aprobación o adhesión</w:t>
            </w:r>
          </w:p>
        </w:tc>
        <w:tc>
          <w:tcPr>
            <w:tcW w:w="2268" w:type="dxa"/>
            <w:shd w:val="pct10" w:color="auto" w:fill="FFFFFF"/>
            <w:vAlign w:val="center"/>
          </w:tcPr>
          <w:p w:rsidR="00191549" w:rsidRPr="005D6C9E" w:rsidRDefault="00191549" w:rsidP="00772539">
            <w:pPr>
              <w:spacing w:before="80" w:after="80"/>
              <w:jc w:val="left"/>
              <w:rPr>
                <w:rFonts w:cs="Arial"/>
                <w:sz w:val="18"/>
                <w:szCs w:val="18"/>
                <w:lang w:val="es-ES"/>
              </w:rPr>
            </w:pPr>
            <w:r w:rsidRPr="005D6C9E">
              <w:rPr>
                <w:rFonts w:cs="Arial"/>
                <w:sz w:val="18"/>
                <w:szCs w:val="18"/>
                <w:lang w:val="es-ES_tradnl"/>
              </w:rPr>
              <w:t>Fecha de entrada en vigor</w:t>
            </w:r>
          </w:p>
        </w:tc>
      </w:tr>
      <w:tr w:rsidR="005D6C9E" w:rsidRPr="005D6C9E" w:rsidTr="00772539">
        <w:trPr>
          <w:cantSplit/>
          <w:jc w:val="center"/>
        </w:trPr>
        <w:tc>
          <w:tcPr>
            <w:tcW w:w="2665"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Albania</w:t>
            </w:r>
          </w:p>
        </w:tc>
        <w:tc>
          <w:tcPr>
            <w:tcW w:w="2381"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15 de septiembre de 2005</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15 de octubre de 2005</w:t>
            </w:r>
          </w:p>
        </w:tc>
      </w:tr>
      <w:tr w:rsidR="005D6C9E" w:rsidRPr="00B70676" w:rsidTr="00772539">
        <w:trPr>
          <w:cantSplit/>
          <w:jc w:val="center"/>
        </w:trPr>
        <w:tc>
          <w:tcPr>
            <w:tcW w:w="2665"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Alemania</w:t>
            </w:r>
          </w:p>
        </w:tc>
        <w:tc>
          <w:tcPr>
            <w:tcW w:w="2381"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2 de diciembre de 1961</w:t>
            </w:r>
            <w:r w:rsidRPr="005D6C9E">
              <w:rPr>
                <w:rFonts w:cs="Arial"/>
                <w:sz w:val="18"/>
                <w:szCs w:val="18"/>
                <w:lang w:val="es-ES"/>
              </w:rPr>
              <w:br/>
              <w:t>10 de noviembre de 1972</w:t>
            </w:r>
            <w:r w:rsidRPr="005D6C9E">
              <w:rPr>
                <w:rFonts w:cs="Arial"/>
                <w:sz w:val="18"/>
                <w:szCs w:val="18"/>
                <w:lang w:val="es-ES"/>
              </w:rPr>
              <w:br/>
              <w:t>23 de octubre de 1978</w:t>
            </w:r>
            <w:r w:rsidRPr="005D6C9E">
              <w:rPr>
                <w:rFonts w:cs="Arial"/>
                <w:sz w:val="18"/>
                <w:szCs w:val="18"/>
                <w:lang w:val="es-ES"/>
              </w:rPr>
              <w:br/>
              <w:t>19 de marzo de 1991</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11 de julio de 1968</w:t>
            </w:r>
            <w:r w:rsidRPr="005D6C9E">
              <w:rPr>
                <w:rFonts w:cs="Arial"/>
                <w:sz w:val="18"/>
                <w:szCs w:val="18"/>
                <w:lang w:val="es-ES"/>
              </w:rPr>
              <w:br/>
              <w:t>23 de julio de 1976</w:t>
            </w:r>
            <w:r w:rsidRPr="005D6C9E">
              <w:rPr>
                <w:rFonts w:cs="Arial"/>
                <w:sz w:val="18"/>
                <w:szCs w:val="18"/>
                <w:lang w:val="es-ES"/>
              </w:rPr>
              <w:br/>
              <w:t>12 de marzo de 1986</w:t>
            </w:r>
            <w:r w:rsidRPr="005D6C9E">
              <w:rPr>
                <w:rFonts w:cs="Arial"/>
                <w:sz w:val="18"/>
                <w:szCs w:val="18"/>
                <w:lang w:val="es-ES"/>
              </w:rPr>
              <w:br/>
              <w:t>25 de junio de 1998</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10 de agosto de 1968</w:t>
            </w:r>
            <w:r w:rsidRPr="005D6C9E">
              <w:rPr>
                <w:rFonts w:cs="Arial"/>
                <w:sz w:val="18"/>
                <w:szCs w:val="18"/>
                <w:lang w:val="es-ES"/>
              </w:rPr>
              <w:br/>
              <w:t>11 de febrero de 1977</w:t>
            </w:r>
            <w:r w:rsidRPr="005D6C9E">
              <w:rPr>
                <w:rFonts w:cs="Arial"/>
                <w:sz w:val="18"/>
                <w:szCs w:val="18"/>
                <w:lang w:val="es-ES"/>
              </w:rPr>
              <w:br/>
              <w:t>12 de abril de 1986</w:t>
            </w:r>
            <w:r w:rsidRPr="005D6C9E">
              <w:rPr>
                <w:rFonts w:cs="Arial"/>
                <w:sz w:val="18"/>
                <w:szCs w:val="18"/>
                <w:lang w:val="es-ES"/>
              </w:rPr>
              <w:br/>
              <w:t>25 de julio de 1998</w:t>
            </w:r>
          </w:p>
        </w:tc>
      </w:tr>
      <w:tr w:rsidR="005D6C9E" w:rsidRPr="005D6C9E" w:rsidTr="00772539">
        <w:trPr>
          <w:cantSplit/>
          <w:jc w:val="center"/>
        </w:trPr>
        <w:tc>
          <w:tcPr>
            <w:tcW w:w="2665"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Argentina</w:t>
            </w:r>
          </w:p>
        </w:tc>
        <w:tc>
          <w:tcPr>
            <w:tcW w:w="2381"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25 de noviembre de 1994</w:t>
            </w:r>
            <w:r w:rsidRPr="005D6C9E">
              <w:rPr>
                <w:rFonts w:cs="Arial"/>
                <w:sz w:val="18"/>
                <w:szCs w:val="18"/>
                <w:lang w:val="es-ES"/>
              </w:rPr>
              <w:br/>
              <w:t>-</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25 de diciembre de 1994</w:t>
            </w:r>
            <w:r w:rsidRPr="005D6C9E">
              <w:rPr>
                <w:rFonts w:cs="Arial"/>
                <w:sz w:val="18"/>
                <w:szCs w:val="18"/>
                <w:lang w:val="es-ES"/>
              </w:rPr>
              <w:br/>
              <w:t>-</w:t>
            </w:r>
          </w:p>
        </w:tc>
      </w:tr>
      <w:tr w:rsidR="005D6C9E" w:rsidRPr="00B70676" w:rsidTr="00772539">
        <w:trPr>
          <w:cantSplit/>
          <w:jc w:val="center"/>
        </w:trPr>
        <w:tc>
          <w:tcPr>
            <w:tcW w:w="2665"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Australia</w:t>
            </w:r>
          </w:p>
        </w:tc>
        <w:tc>
          <w:tcPr>
            <w:tcW w:w="2381"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1 de febrero de 1989</w:t>
            </w:r>
            <w:r w:rsidRPr="005D6C9E">
              <w:rPr>
                <w:rFonts w:cs="Arial"/>
                <w:sz w:val="18"/>
                <w:szCs w:val="18"/>
                <w:lang w:val="es-ES"/>
              </w:rPr>
              <w:br/>
              <w:t>20 de diciembre de 1999</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1 de marzo de 1989</w:t>
            </w:r>
            <w:r w:rsidRPr="005D6C9E">
              <w:rPr>
                <w:rFonts w:cs="Arial"/>
                <w:sz w:val="18"/>
                <w:szCs w:val="18"/>
                <w:lang w:val="es-ES"/>
              </w:rPr>
              <w:br/>
              <w:t>20 de enero de 2000</w:t>
            </w:r>
          </w:p>
        </w:tc>
      </w:tr>
      <w:tr w:rsidR="005D6C9E" w:rsidRPr="00B70676" w:rsidTr="00772539">
        <w:trPr>
          <w:cantSplit/>
          <w:jc w:val="center"/>
        </w:trPr>
        <w:tc>
          <w:tcPr>
            <w:tcW w:w="2665"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Austria</w:t>
            </w:r>
          </w:p>
        </w:tc>
        <w:tc>
          <w:tcPr>
            <w:tcW w:w="2381"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14 de junio de 1994</w:t>
            </w:r>
            <w:r w:rsidRPr="005D6C9E">
              <w:rPr>
                <w:rFonts w:cs="Arial"/>
                <w:sz w:val="18"/>
                <w:szCs w:val="18"/>
                <w:lang w:val="es-ES"/>
              </w:rPr>
              <w:br/>
              <w:t>1 de junio de 2004</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14 de julio de 1994</w:t>
            </w:r>
            <w:r w:rsidRPr="005D6C9E">
              <w:rPr>
                <w:rFonts w:cs="Arial"/>
                <w:sz w:val="18"/>
                <w:szCs w:val="18"/>
                <w:lang w:val="es-ES"/>
              </w:rPr>
              <w:br/>
              <w:t>1 de julio de 2004</w:t>
            </w:r>
          </w:p>
        </w:tc>
      </w:tr>
      <w:tr w:rsidR="005D6C9E" w:rsidRPr="005D6C9E" w:rsidTr="00772539">
        <w:trPr>
          <w:cantSplit/>
          <w:jc w:val="center"/>
        </w:trPr>
        <w:tc>
          <w:tcPr>
            <w:tcW w:w="2665"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Azerbaiyán</w:t>
            </w:r>
          </w:p>
        </w:tc>
        <w:tc>
          <w:tcPr>
            <w:tcW w:w="2381"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9 de noviembre de 2004</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9 de diciembre de 2004</w:t>
            </w:r>
          </w:p>
        </w:tc>
      </w:tr>
      <w:tr w:rsidR="005D6C9E" w:rsidRPr="005D6C9E" w:rsidTr="00772539">
        <w:trPr>
          <w:cantSplit/>
          <w:jc w:val="center"/>
        </w:trPr>
        <w:tc>
          <w:tcPr>
            <w:tcW w:w="2665"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Belarús</w:t>
            </w:r>
          </w:p>
        </w:tc>
        <w:tc>
          <w:tcPr>
            <w:tcW w:w="2381"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5 de diciembre de 2002</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5 de enero de 2003</w:t>
            </w:r>
          </w:p>
        </w:tc>
      </w:tr>
      <w:tr w:rsidR="005D6C9E" w:rsidRPr="00B70676" w:rsidTr="00772539">
        <w:trPr>
          <w:cantSplit/>
          <w:jc w:val="center"/>
        </w:trPr>
        <w:tc>
          <w:tcPr>
            <w:tcW w:w="2665"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Bélgica</w:t>
            </w:r>
          </w:p>
        </w:tc>
        <w:tc>
          <w:tcPr>
            <w:tcW w:w="2381"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2 de diciembre de 1961</w:t>
            </w:r>
            <w:r w:rsidRPr="005D6C9E">
              <w:rPr>
                <w:rFonts w:cs="Arial"/>
                <w:sz w:val="18"/>
                <w:szCs w:val="18"/>
                <w:lang w:val="es-ES"/>
              </w:rPr>
              <w:br/>
              <w:t>10 de noviembre de 1972</w:t>
            </w:r>
            <w:r w:rsidRPr="005D6C9E">
              <w:rPr>
                <w:rFonts w:cs="Arial"/>
                <w:sz w:val="18"/>
                <w:szCs w:val="18"/>
                <w:lang w:val="es-ES"/>
              </w:rPr>
              <w:br/>
              <w:t>23 de octubre de 1978</w:t>
            </w:r>
            <w:r w:rsidRPr="005D6C9E">
              <w:rPr>
                <w:rFonts w:cs="Arial"/>
                <w:sz w:val="18"/>
                <w:szCs w:val="18"/>
                <w:lang w:val="es-ES"/>
              </w:rPr>
              <w:br/>
              <w:t>19 de marzo de 1991</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5 de noviembre de 1976</w:t>
            </w:r>
            <w:r w:rsidRPr="005D6C9E">
              <w:rPr>
                <w:rFonts w:cs="Arial"/>
                <w:sz w:val="18"/>
                <w:szCs w:val="18"/>
                <w:lang w:val="es-ES"/>
              </w:rPr>
              <w:br/>
              <w:t>5 de noviembre de 1976</w:t>
            </w:r>
            <w:r w:rsidRPr="005D6C9E">
              <w:rPr>
                <w:rFonts w:cs="Arial"/>
                <w:sz w:val="18"/>
                <w:szCs w:val="18"/>
                <w:lang w:val="es-ES"/>
              </w:rPr>
              <w:br/>
              <w:t>-</w:t>
            </w:r>
            <w:r w:rsidRPr="005D6C9E">
              <w:rPr>
                <w:rFonts w:cs="Arial"/>
                <w:sz w:val="18"/>
                <w:szCs w:val="18"/>
                <w:lang w:val="es-ES"/>
              </w:rPr>
              <w:br/>
              <w:t>-</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5 de diciembre de 1976</w:t>
            </w:r>
            <w:r w:rsidRPr="005D6C9E">
              <w:rPr>
                <w:rFonts w:cs="Arial"/>
                <w:sz w:val="18"/>
                <w:szCs w:val="18"/>
                <w:lang w:val="es-ES"/>
              </w:rPr>
              <w:br/>
              <w:t>11 de febrero de 1977</w:t>
            </w:r>
            <w:r w:rsidRPr="005D6C9E">
              <w:rPr>
                <w:rFonts w:cs="Arial"/>
                <w:sz w:val="18"/>
                <w:szCs w:val="18"/>
                <w:lang w:val="es-ES"/>
              </w:rPr>
              <w:br/>
              <w:t>-</w:t>
            </w:r>
            <w:r w:rsidRPr="005D6C9E">
              <w:rPr>
                <w:rFonts w:cs="Arial"/>
                <w:sz w:val="18"/>
                <w:szCs w:val="18"/>
                <w:lang w:val="es-ES"/>
              </w:rPr>
              <w:br/>
              <w:t>-</w:t>
            </w:r>
          </w:p>
        </w:tc>
      </w:tr>
      <w:tr w:rsidR="005D6C9E" w:rsidRPr="005D6C9E" w:rsidTr="00772539">
        <w:trPr>
          <w:cantSplit/>
          <w:jc w:val="center"/>
        </w:trPr>
        <w:tc>
          <w:tcPr>
            <w:tcW w:w="2665"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Bolivia (Estado Plurinacional de)</w:t>
            </w:r>
          </w:p>
        </w:tc>
        <w:tc>
          <w:tcPr>
            <w:tcW w:w="2381"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21 de abril de 1999</w:t>
            </w:r>
            <w:r w:rsidRPr="005D6C9E">
              <w:rPr>
                <w:rFonts w:cs="Arial"/>
                <w:sz w:val="18"/>
                <w:szCs w:val="18"/>
                <w:lang w:val="es-ES"/>
              </w:rPr>
              <w:br/>
              <w:t>-</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21 de mayo de 1999</w:t>
            </w:r>
            <w:r w:rsidRPr="005D6C9E">
              <w:rPr>
                <w:rFonts w:cs="Arial"/>
                <w:sz w:val="18"/>
                <w:szCs w:val="18"/>
                <w:lang w:val="es-ES"/>
              </w:rPr>
              <w:br/>
              <w:t>-</w:t>
            </w:r>
          </w:p>
        </w:tc>
      </w:tr>
      <w:tr w:rsidR="005D6C9E" w:rsidRPr="005D6C9E" w:rsidTr="00772539">
        <w:trPr>
          <w:cantSplit/>
          <w:jc w:val="center"/>
        </w:trPr>
        <w:tc>
          <w:tcPr>
            <w:tcW w:w="2665"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Brasil</w:t>
            </w:r>
          </w:p>
        </w:tc>
        <w:tc>
          <w:tcPr>
            <w:tcW w:w="2381"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23 de abril de 1999</w:t>
            </w:r>
            <w:r w:rsidRPr="005D6C9E">
              <w:rPr>
                <w:rFonts w:cs="Arial"/>
                <w:sz w:val="18"/>
                <w:szCs w:val="18"/>
                <w:lang w:val="es-ES"/>
              </w:rPr>
              <w:br/>
              <w:t>-</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23 de mayo de 1999</w:t>
            </w:r>
            <w:r w:rsidRPr="005D6C9E">
              <w:rPr>
                <w:rFonts w:cs="Arial"/>
                <w:sz w:val="18"/>
                <w:szCs w:val="18"/>
                <w:lang w:val="es-ES"/>
              </w:rPr>
              <w:br/>
              <w:t>-</w:t>
            </w:r>
          </w:p>
        </w:tc>
      </w:tr>
      <w:tr w:rsidR="005D6C9E" w:rsidRPr="005D6C9E" w:rsidTr="00772539">
        <w:trPr>
          <w:cantSplit/>
          <w:jc w:val="center"/>
        </w:trPr>
        <w:tc>
          <w:tcPr>
            <w:tcW w:w="2665"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Bulgaria</w:t>
            </w:r>
          </w:p>
        </w:tc>
        <w:tc>
          <w:tcPr>
            <w:tcW w:w="2381"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24 de marzo de 1998</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24 de abril de 1998</w:t>
            </w:r>
          </w:p>
        </w:tc>
      </w:tr>
      <w:tr w:rsidR="005D6C9E" w:rsidRPr="00B70676" w:rsidTr="00772539">
        <w:trPr>
          <w:cantSplit/>
          <w:jc w:val="center"/>
        </w:trPr>
        <w:tc>
          <w:tcPr>
            <w:tcW w:w="2665"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Canadá</w:t>
            </w:r>
          </w:p>
        </w:tc>
        <w:tc>
          <w:tcPr>
            <w:tcW w:w="2381"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31 de octubre de 1979</w:t>
            </w:r>
            <w:r w:rsidRPr="005D6C9E">
              <w:rPr>
                <w:rFonts w:cs="Arial"/>
                <w:sz w:val="18"/>
                <w:szCs w:val="18"/>
                <w:lang w:val="es-ES"/>
              </w:rPr>
              <w:br/>
              <w:t>9 de marzo de 1992</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4 de febrero de 1991</w:t>
            </w:r>
            <w:r w:rsidRPr="005D6C9E">
              <w:rPr>
                <w:rFonts w:cs="Arial"/>
                <w:sz w:val="18"/>
                <w:szCs w:val="18"/>
                <w:lang w:val="es-ES"/>
              </w:rPr>
              <w:br/>
              <w:t>19 de junio de 2015</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4 de marzo de 1991</w:t>
            </w:r>
            <w:r w:rsidRPr="005D6C9E">
              <w:rPr>
                <w:rFonts w:cs="Arial"/>
                <w:sz w:val="18"/>
                <w:szCs w:val="18"/>
                <w:lang w:val="es-ES"/>
              </w:rPr>
              <w:br/>
              <w:t>19 de julio de 2015</w:t>
            </w:r>
          </w:p>
        </w:tc>
      </w:tr>
      <w:tr w:rsidR="005D6C9E" w:rsidRPr="005D6C9E" w:rsidTr="00772539">
        <w:trPr>
          <w:cantSplit/>
          <w:jc w:val="center"/>
        </w:trPr>
        <w:tc>
          <w:tcPr>
            <w:tcW w:w="2665"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Chile</w:t>
            </w:r>
          </w:p>
        </w:tc>
        <w:tc>
          <w:tcPr>
            <w:tcW w:w="2381"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5 de diciembre de 1995</w:t>
            </w:r>
            <w:r w:rsidRPr="005D6C9E">
              <w:rPr>
                <w:rFonts w:cs="Arial"/>
                <w:sz w:val="18"/>
                <w:szCs w:val="18"/>
                <w:lang w:val="es-ES"/>
              </w:rPr>
              <w:br/>
              <w:t>-</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5 de enero de 1996</w:t>
            </w:r>
            <w:r w:rsidRPr="005D6C9E">
              <w:rPr>
                <w:rFonts w:cs="Arial"/>
                <w:sz w:val="18"/>
                <w:szCs w:val="18"/>
                <w:lang w:val="es-ES"/>
              </w:rPr>
              <w:br/>
              <w:t>-</w:t>
            </w:r>
          </w:p>
        </w:tc>
      </w:tr>
      <w:tr w:rsidR="005D6C9E" w:rsidRPr="005D6C9E" w:rsidTr="00772539">
        <w:trPr>
          <w:cantSplit/>
          <w:jc w:val="center"/>
        </w:trPr>
        <w:tc>
          <w:tcPr>
            <w:tcW w:w="2665"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China</w:t>
            </w:r>
          </w:p>
        </w:tc>
        <w:tc>
          <w:tcPr>
            <w:tcW w:w="2381"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23 de marzo de 1999</w:t>
            </w:r>
            <w:r w:rsidRPr="005D6C9E">
              <w:rPr>
                <w:rFonts w:cs="Arial"/>
                <w:sz w:val="18"/>
                <w:szCs w:val="18"/>
                <w:lang w:val="es-ES"/>
              </w:rPr>
              <w:br/>
              <w:t>-</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23 de abril de 1999</w:t>
            </w:r>
            <w:r w:rsidRPr="005D6C9E">
              <w:rPr>
                <w:rFonts w:cs="Arial"/>
                <w:sz w:val="18"/>
                <w:szCs w:val="18"/>
                <w:lang w:val="es-ES"/>
              </w:rPr>
              <w:br/>
              <w:t>-</w:t>
            </w:r>
          </w:p>
        </w:tc>
      </w:tr>
      <w:tr w:rsidR="005D6C9E" w:rsidRPr="005D6C9E" w:rsidTr="00772539">
        <w:trPr>
          <w:cantSplit/>
          <w:jc w:val="center"/>
        </w:trPr>
        <w:tc>
          <w:tcPr>
            <w:tcW w:w="2665" w:type="dxa"/>
          </w:tcPr>
          <w:p w:rsidR="00191549" w:rsidRPr="005D6C9E" w:rsidRDefault="00191549" w:rsidP="00772539">
            <w:pPr>
              <w:pStyle w:val="CommentText"/>
              <w:spacing w:before="80" w:after="80"/>
              <w:rPr>
                <w:rFonts w:ascii="Arial" w:hAnsi="Arial" w:cs="Arial"/>
                <w:sz w:val="18"/>
                <w:szCs w:val="18"/>
                <w:lang w:val="es-ES"/>
              </w:rPr>
            </w:pPr>
            <w:r w:rsidRPr="005D6C9E">
              <w:rPr>
                <w:rFonts w:ascii="Arial" w:hAnsi="Arial" w:cs="Arial"/>
                <w:sz w:val="18"/>
                <w:szCs w:val="18"/>
                <w:lang w:val="es-ES"/>
              </w:rPr>
              <w:t>Colombia</w:t>
            </w:r>
          </w:p>
        </w:tc>
        <w:tc>
          <w:tcPr>
            <w:tcW w:w="2381"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13 de agosto de 1996</w:t>
            </w:r>
            <w:r w:rsidRPr="005D6C9E">
              <w:rPr>
                <w:rFonts w:cs="Arial"/>
                <w:sz w:val="18"/>
                <w:szCs w:val="18"/>
                <w:lang w:val="es-ES"/>
              </w:rPr>
              <w:br/>
              <w:t>-</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13 de septiembre de 1996</w:t>
            </w:r>
            <w:r w:rsidRPr="005D6C9E">
              <w:rPr>
                <w:rFonts w:cs="Arial"/>
                <w:sz w:val="18"/>
                <w:szCs w:val="18"/>
                <w:lang w:val="es-ES"/>
              </w:rPr>
              <w:br/>
              <w:t>-</w:t>
            </w:r>
          </w:p>
        </w:tc>
      </w:tr>
      <w:tr w:rsidR="005D6C9E" w:rsidRPr="005D6C9E" w:rsidTr="00772539">
        <w:trPr>
          <w:cantSplit/>
          <w:jc w:val="center"/>
        </w:trPr>
        <w:tc>
          <w:tcPr>
            <w:tcW w:w="2665"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Costa Rica</w:t>
            </w:r>
          </w:p>
        </w:tc>
        <w:tc>
          <w:tcPr>
            <w:tcW w:w="2381"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12 de diciembre de 2008</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12 de enero de 2009</w:t>
            </w:r>
          </w:p>
        </w:tc>
      </w:tr>
      <w:tr w:rsidR="005D6C9E" w:rsidRPr="005D6C9E" w:rsidTr="00772539">
        <w:trPr>
          <w:cantSplit/>
          <w:jc w:val="center"/>
        </w:trPr>
        <w:tc>
          <w:tcPr>
            <w:tcW w:w="2665"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Croacia</w:t>
            </w:r>
          </w:p>
        </w:tc>
        <w:tc>
          <w:tcPr>
            <w:tcW w:w="2381"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1 de agosto de 2001</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1 de septiembre de 2001</w:t>
            </w:r>
          </w:p>
        </w:tc>
      </w:tr>
      <w:tr w:rsidR="005D6C9E" w:rsidRPr="00B70676" w:rsidTr="00772539">
        <w:trPr>
          <w:cantSplit/>
          <w:jc w:val="center"/>
        </w:trPr>
        <w:tc>
          <w:tcPr>
            <w:tcW w:w="2665"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Dinamarca</w:t>
            </w:r>
          </w:p>
        </w:tc>
        <w:tc>
          <w:tcPr>
            <w:tcW w:w="2381"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26 de noviembre de 1962</w:t>
            </w:r>
            <w:r w:rsidRPr="005D6C9E">
              <w:rPr>
                <w:rFonts w:cs="Arial"/>
                <w:sz w:val="18"/>
                <w:szCs w:val="18"/>
                <w:lang w:val="es-ES"/>
              </w:rPr>
              <w:br/>
              <w:t>10 de noviembre de 1972</w:t>
            </w:r>
            <w:r w:rsidRPr="005D6C9E">
              <w:rPr>
                <w:rFonts w:cs="Arial"/>
                <w:sz w:val="18"/>
                <w:szCs w:val="18"/>
                <w:lang w:val="es-ES"/>
              </w:rPr>
              <w:br/>
              <w:t>23 de octubre de 1978</w:t>
            </w:r>
            <w:r w:rsidRPr="005D6C9E">
              <w:rPr>
                <w:rFonts w:cs="Arial"/>
                <w:sz w:val="18"/>
                <w:szCs w:val="18"/>
                <w:lang w:val="es-ES"/>
              </w:rPr>
              <w:br/>
              <w:t>19 de marzo de 1991</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6 de septiembre de 1968</w:t>
            </w:r>
            <w:r w:rsidRPr="005D6C9E">
              <w:rPr>
                <w:rFonts w:cs="Arial"/>
                <w:sz w:val="18"/>
                <w:szCs w:val="18"/>
                <w:lang w:val="es-ES"/>
              </w:rPr>
              <w:br/>
              <w:t>8 de febrero de 1974</w:t>
            </w:r>
            <w:r w:rsidRPr="005D6C9E">
              <w:rPr>
                <w:rFonts w:cs="Arial"/>
                <w:sz w:val="18"/>
                <w:szCs w:val="18"/>
                <w:lang w:val="es-ES"/>
              </w:rPr>
              <w:br/>
              <w:t>8 de octubre de 1981</w:t>
            </w:r>
            <w:r w:rsidRPr="005D6C9E">
              <w:rPr>
                <w:rFonts w:cs="Arial"/>
                <w:sz w:val="18"/>
                <w:szCs w:val="18"/>
                <w:lang w:val="es-ES"/>
              </w:rPr>
              <w:br/>
              <w:t>26 de abril de 1996</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6 de octubre de 1968</w:t>
            </w:r>
            <w:r w:rsidRPr="005D6C9E">
              <w:rPr>
                <w:rFonts w:cs="Arial"/>
                <w:sz w:val="18"/>
                <w:szCs w:val="18"/>
                <w:lang w:val="es-ES"/>
              </w:rPr>
              <w:br/>
              <w:t>11 de febrero de 1977</w:t>
            </w:r>
            <w:r w:rsidRPr="005D6C9E">
              <w:rPr>
                <w:rFonts w:cs="Arial"/>
                <w:sz w:val="18"/>
                <w:szCs w:val="18"/>
                <w:lang w:val="es-ES"/>
              </w:rPr>
              <w:br/>
              <w:t>8 de noviembre de 1981</w:t>
            </w:r>
            <w:r w:rsidRPr="005D6C9E">
              <w:rPr>
                <w:rFonts w:cs="Arial"/>
                <w:sz w:val="18"/>
                <w:szCs w:val="18"/>
                <w:lang w:val="es-ES"/>
              </w:rPr>
              <w:br/>
              <w:t>24 de abril de 1998</w:t>
            </w:r>
          </w:p>
        </w:tc>
      </w:tr>
      <w:tr w:rsidR="005D6C9E" w:rsidRPr="005D6C9E" w:rsidTr="00772539">
        <w:trPr>
          <w:cantSplit/>
          <w:jc w:val="center"/>
        </w:trPr>
        <w:tc>
          <w:tcPr>
            <w:tcW w:w="2665"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Ecuador</w:t>
            </w:r>
          </w:p>
        </w:tc>
        <w:tc>
          <w:tcPr>
            <w:tcW w:w="2381"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8 de julio de 1997</w:t>
            </w:r>
            <w:r w:rsidRPr="005D6C9E">
              <w:rPr>
                <w:rFonts w:cs="Arial"/>
                <w:sz w:val="18"/>
                <w:szCs w:val="18"/>
                <w:lang w:val="es-ES"/>
              </w:rPr>
              <w:br/>
              <w:t>-</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8 de agosto de 1997</w:t>
            </w:r>
            <w:r w:rsidRPr="005D6C9E">
              <w:rPr>
                <w:rFonts w:cs="Arial"/>
                <w:sz w:val="18"/>
                <w:szCs w:val="18"/>
                <w:lang w:val="es-ES"/>
              </w:rPr>
              <w:br/>
              <w:t>-</w:t>
            </w:r>
          </w:p>
        </w:tc>
      </w:tr>
      <w:tr w:rsidR="005D6C9E" w:rsidRPr="00B70676" w:rsidTr="00772539">
        <w:trPr>
          <w:cantSplit/>
          <w:jc w:val="center"/>
        </w:trPr>
        <w:tc>
          <w:tcPr>
            <w:tcW w:w="2665"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Eslovaquia</w:t>
            </w:r>
            <w:r w:rsidRPr="005D6C9E">
              <w:rPr>
                <w:rStyle w:val="FootnoteReference"/>
                <w:rFonts w:cs="Arial"/>
                <w:sz w:val="18"/>
                <w:szCs w:val="18"/>
                <w:lang w:val="es-ES"/>
              </w:rPr>
              <w:footnoteReference w:customMarkFollows="1" w:id="3"/>
              <w:t>1</w:t>
            </w:r>
          </w:p>
        </w:tc>
        <w:tc>
          <w:tcPr>
            <w:tcW w:w="2381"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12 de mayo de 2009</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1 de enero de 1993</w:t>
            </w:r>
            <w:r w:rsidRPr="005D6C9E">
              <w:rPr>
                <w:rFonts w:cs="Arial"/>
                <w:sz w:val="18"/>
                <w:szCs w:val="18"/>
                <w:lang w:val="es-ES"/>
              </w:rPr>
              <w:br/>
              <w:t>12 de junio de 2009</w:t>
            </w:r>
          </w:p>
        </w:tc>
      </w:tr>
      <w:tr w:rsidR="005D6C9E" w:rsidRPr="005D6C9E" w:rsidTr="00772539">
        <w:trPr>
          <w:cantSplit/>
          <w:jc w:val="center"/>
        </w:trPr>
        <w:tc>
          <w:tcPr>
            <w:tcW w:w="2665"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Eslovenia</w:t>
            </w:r>
          </w:p>
        </w:tc>
        <w:tc>
          <w:tcPr>
            <w:tcW w:w="2381"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29 de junio de 1999</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29 de julio de 1999</w:t>
            </w:r>
          </w:p>
        </w:tc>
      </w:tr>
      <w:tr w:rsidR="005D6C9E" w:rsidRPr="00B70676" w:rsidTr="00772539">
        <w:trPr>
          <w:cantSplit/>
          <w:jc w:val="center"/>
        </w:trPr>
        <w:tc>
          <w:tcPr>
            <w:tcW w:w="2665"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España</w:t>
            </w:r>
          </w:p>
        </w:tc>
        <w:tc>
          <w:tcPr>
            <w:tcW w:w="2381"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19 de marzo de 1991</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18 de abril de 1980</w:t>
            </w:r>
            <w:r w:rsidRPr="005D6C9E">
              <w:rPr>
                <w:rFonts w:cs="Arial"/>
                <w:sz w:val="18"/>
                <w:szCs w:val="18"/>
                <w:lang w:val="es-ES"/>
              </w:rPr>
              <w:br/>
              <w:t>18 de abril de 1980</w:t>
            </w:r>
            <w:r w:rsidRPr="005D6C9E">
              <w:rPr>
                <w:rFonts w:cs="Arial"/>
                <w:sz w:val="18"/>
                <w:szCs w:val="18"/>
                <w:lang w:val="es-ES"/>
              </w:rPr>
              <w:br/>
              <w:t>-</w:t>
            </w:r>
            <w:r w:rsidRPr="005D6C9E">
              <w:rPr>
                <w:rFonts w:cs="Arial"/>
                <w:sz w:val="18"/>
                <w:szCs w:val="18"/>
                <w:lang w:val="es-ES"/>
              </w:rPr>
              <w:br/>
              <w:t>18 de junio de 2007</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18 de mayo de 1980</w:t>
            </w:r>
            <w:r w:rsidRPr="005D6C9E">
              <w:rPr>
                <w:rFonts w:cs="Arial"/>
                <w:sz w:val="18"/>
                <w:szCs w:val="18"/>
                <w:lang w:val="es-ES"/>
              </w:rPr>
              <w:br/>
              <w:t>18 de mayo de 1980</w:t>
            </w:r>
            <w:r w:rsidRPr="005D6C9E">
              <w:rPr>
                <w:rFonts w:cs="Arial"/>
                <w:sz w:val="18"/>
                <w:szCs w:val="18"/>
                <w:lang w:val="es-ES"/>
              </w:rPr>
              <w:br/>
              <w:t>-</w:t>
            </w:r>
            <w:r w:rsidRPr="005D6C9E">
              <w:rPr>
                <w:rFonts w:cs="Arial"/>
                <w:sz w:val="18"/>
                <w:szCs w:val="18"/>
                <w:lang w:val="es-ES"/>
              </w:rPr>
              <w:br/>
              <w:t>18 de julio de 2007</w:t>
            </w:r>
          </w:p>
        </w:tc>
      </w:tr>
      <w:tr w:rsidR="005D6C9E" w:rsidRPr="00B70676" w:rsidTr="00772539">
        <w:trPr>
          <w:cantSplit/>
          <w:jc w:val="center"/>
        </w:trPr>
        <w:tc>
          <w:tcPr>
            <w:tcW w:w="2665"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Estados Unidos de América</w:t>
            </w:r>
          </w:p>
        </w:tc>
        <w:tc>
          <w:tcPr>
            <w:tcW w:w="2381"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23 de octubre de 1978</w:t>
            </w:r>
            <w:r w:rsidRPr="005D6C9E">
              <w:rPr>
                <w:rFonts w:cs="Arial"/>
                <w:sz w:val="18"/>
                <w:szCs w:val="18"/>
                <w:lang w:val="es-ES"/>
              </w:rPr>
              <w:br/>
              <w:t>25 de octubre de 1991</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12 de noviembre de 1980</w:t>
            </w:r>
            <w:r w:rsidRPr="005D6C9E">
              <w:rPr>
                <w:rFonts w:cs="Arial"/>
                <w:sz w:val="18"/>
                <w:szCs w:val="18"/>
                <w:lang w:val="es-ES"/>
              </w:rPr>
              <w:br/>
              <w:t>22 de enero de 1999</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8 de noviembre de 1981</w:t>
            </w:r>
            <w:r w:rsidRPr="005D6C9E">
              <w:rPr>
                <w:rFonts w:cs="Arial"/>
                <w:sz w:val="18"/>
                <w:szCs w:val="18"/>
                <w:lang w:val="es-ES"/>
              </w:rPr>
              <w:br/>
              <w:t>22 de febrero de 1999</w:t>
            </w:r>
          </w:p>
        </w:tc>
      </w:tr>
      <w:tr w:rsidR="005D6C9E" w:rsidRPr="005D6C9E" w:rsidTr="00772539">
        <w:trPr>
          <w:cantSplit/>
          <w:jc w:val="center"/>
        </w:trPr>
        <w:tc>
          <w:tcPr>
            <w:tcW w:w="2665"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Estonia</w:t>
            </w:r>
          </w:p>
        </w:tc>
        <w:tc>
          <w:tcPr>
            <w:tcW w:w="2381"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24 de agosto de 2000</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24 de septiembre de 2000</w:t>
            </w:r>
          </w:p>
        </w:tc>
      </w:tr>
      <w:tr w:rsidR="005D6C9E" w:rsidRPr="005D6C9E" w:rsidTr="00772539">
        <w:trPr>
          <w:cantSplit/>
          <w:jc w:val="center"/>
        </w:trPr>
        <w:tc>
          <w:tcPr>
            <w:tcW w:w="2665"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ex República Yugoslava de Macedonia</w:t>
            </w:r>
          </w:p>
        </w:tc>
        <w:tc>
          <w:tcPr>
            <w:tcW w:w="2381"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4 de abril de 2011</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4 de mayo de 2011</w:t>
            </w:r>
          </w:p>
        </w:tc>
      </w:tr>
      <w:tr w:rsidR="005D6C9E" w:rsidRPr="005D6C9E" w:rsidTr="00772539">
        <w:trPr>
          <w:cantSplit/>
          <w:jc w:val="center"/>
        </w:trPr>
        <w:tc>
          <w:tcPr>
            <w:tcW w:w="2665" w:type="dxa"/>
          </w:tcPr>
          <w:p w:rsidR="00191549" w:rsidRPr="005D6C9E" w:rsidRDefault="00191549" w:rsidP="00772539">
            <w:pPr>
              <w:spacing w:before="80" w:after="80"/>
              <w:jc w:val="left"/>
              <w:rPr>
                <w:rFonts w:cs="Arial"/>
                <w:sz w:val="18"/>
                <w:szCs w:val="18"/>
                <w:lang w:val="es-ES"/>
              </w:rPr>
            </w:pPr>
            <w:r w:rsidRPr="005D6C9E">
              <w:rPr>
                <w:rFonts w:cs="Arial"/>
                <w:kern w:val="2"/>
                <w:sz w:val="18"/>
                <w:szCs w:val="18"/>
                <w:lang w:val="es-ES"/>
              </w:rPr>
              <w:t>Federación de Rusia</w:t>
            </w:r>
          </w:p>
        </w:tc>
        <w:tc>
          <w:tcPr>
            <w:tcW w:w="2381" w:type="dxa"/>
          </w:tcPr>
          <w:p w:rsidR="00191549" w:rsidRPr="005D6C9E" w:rsidRDefault="00191549" w:rsidP="00772539">
            <w:pPr>
              <w:spacing w:before="80" w:after="80"/>
              <w:jc w:val="left"/>
              <w:rPr>
                <w:rFonts w:cs="Arial"/>
                <w:sz w:val="18"/>
                <w:szCs w:val="18"/>
                <w:lang w:val="es-ES"/>
              </w:rPr>
            </w:pPr>
            <w:r w:rsidRPr="005D6C9E">
              <w:rPr>
                <w:rFonts w:cs="Arial"/>
                <w:kern w:val="2"/>
                <w:sz w:val="18"/>
                <w:szCs w:val="18"/>
                <w:lang w:val="es-ES"/>
              </w:rPr>
              <w:t>-</w:t>
            </w:r>
            <w:r w:rsidRPr="005D6C9E">
              <w:rPr>
                <w:rFonts w:cs="Arial"/>
                <w:kern w:val="2"/>
                <w:sz w:val="18"/>
                <w:szCs w:val="18"/>
                <w:lang w:val="es-ES"/>
              </w:rPr>
              <w:br/>
              <w:t>-</w:t>
            </w:r>
            <w:r w:rsidRPr="005D6C9E">
              <w:rPr>
                <w:rFonts w:cs="Arial"/>
                <w:kern w:val="2"/>
                <w:sz w:val="18"/>
                <w:szCs w:val="18"/>
                <w:lang w:val="es-ES"/>
              </w:rPr>
              <w:br/>
              <w:t>-</w:t>
            </w:r>
            <w:r w:rsidRPr="005D6C9E">
              <w:rPr>
                <w:rFonts w:cs="Arial"/>
                <w:kern w:val="2"/>
                <w:sz w:val="18"/>
                <w:szCs w:val="18"/>
                <w:lang w:val="es-ES"/>
              </w:rPr>
              <w:br/>
              <w:t>-</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kern w:val="2"/>
                <w:sz w:val="18"/>
                <w:szCs w:val="18"/>
                <w:lang w:val="es-ES"/>
              </w:rPr>
              <w:t>-</w:t>
            </w:r>
            <w:r w:rsidRPr="005D6C9E">
              <w:rPr>
                <w:rFonts w:cs="Arial"/>
                <w:kern w:val="2"/>
                <w:sz w:val="18"/>
                <w:szCs w:val="18"/>
                <w:lang w:val="es-ES"/>
              </w:rPr>
              <w:br/>
              <w:t>-</w:t>
            </w:r>
            <w:r w:rsidRPr="005D6C9E">
              <w:rPr>
                <w:rFonts w:cs="Arial"/>
                <w:kern w:val="2"/>
                <w:sz w:val="18"/>
                <w:szCs w:val="18"/>
                <w:lang w:val="es-ES"/>
              </w:rPr>
              <w:br/>
              <w:t>-</w:t>
            </w:r>
            <w:r w:rsidRPr="005D6C9E">
              <w:rPr>
                <w:rFonts w:cs="Arial"/>
                <w:kern w:val="2"/>
                <w:sz w:val="18"/>
                <w:szCs w:val="18"/>
                <w:lang w:val="es-ES"/>
              </w:rPr>
              <w:br/>
              <w:t>24 de marzo de 1998</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kern w:val="2"/>
                <w:sz w:val="18"/>
                <w:szCs w:val="18"/>
                <w:lang w:val="es-ES"/>
              </w:rPr>
              <w:t>-</w:t>
            </w:r>
            <w:r w:rsidRPr="005D6C9E">
              <w:rPr>
                <w:rFonts w:cs="Arial"/>
                <w:kern w:val="2"/>
                <w:sz w:val="18"/>
                <w:szCs w:val="18"/>
                <w:lang w:val="es-ES"/>
              </w:rPr>
              <w:br/>
              <w:t>-</w:t>
            </w:r>
            <w:r w:rsidRPr="005D6C9E">
              <w:rPr>
                <w:rFonts w:cs="Arial"/>
                <w:kern w:val="2"/>
                <w:sz w:val="18"/>
                <w:szCs w:val="18"/>
                <w:lang w:val="es-ES"/>
              </w:rPr>
              <w:br/>
              <w:t>-</w:t>
            </w:r>
            <w:r w:rsidRPr="005D6C9E">
              <w:rPr>
                <w:rFonts w:cs="Arial"/>
                <w:kern w:val="2"/>
                <w:sz w:val="18"/>
                <w:szCs w:val="18"/>
                <w:lang w:val="es-ES"/>
              </w:rPr>
              <w:br/>
              <w:t>24 de abril de 1998</w:t>
            </w:r>
          </w:p>
        </w:tc>
      </w:tr>
      <w:tr w:rsidR="005D6C9E" w:rsidRPr="00B70676" w:rsidTr="00772539">
        <w:trPr>
          <w:cantSplit/>
          <w:jc w:val="center"/>
        </w:trPr>
        <w:tc>
          <w:tcPr>
            <w:tcW w:w="2665"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Finlandia</w:t>
            </w:r>
          </w:p>
        </w:tc>
        <w:tc>
          <w:tcPr>
            <w:tcW w:w="2381"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16 de marzo de 1993</w:t>
            </w:r>
            <w:r w:rsidRPr="005D6C9E">
              <w:rPr>
                <w:rFonts w:cs="Arial"/>
                <w:sz w:val="18"/>
                <w:szCs w:val="18"/>
                <w:lang w:val="es-ES"/>
              </w:rPr>
              <w:br/>
              <w:t>20 de junio de 2001</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16 de abril de 1993</w:t>
            </w:r>
            <w:r w:rsidRPr="005D6C9E">
              <w:rPr>
                <w:rFonts w:cs="Arial"/>
                <w:sz w:val="18"/>
                <w:szCs w:val="18"/>
                <w:lang w:val="es-ES"/>
              </w:rPr>
              <w:br/>
              <w:t>20 de julio de 2001</w:t>
            </w:r>
          </w:p>
        </w:tc>
      </w:tr>
      <w:tr w:rsidR="005D6C9E" w:rsidRPr="00B70676" w:rsidTr="00772539">
        <w:trPr>
          <w:cantSplit/>
          <w:jc w:val="center"/>
        </w:trPr>
        <w:tc>
          <w:tcPr>
            <w:tcW w:w="2665"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Francia</w:t>
            </w:r>
          </w:p>
        </w:tc>
        <w:tc>
          <w:tcPr>
            <w:tcW w:w="2381"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2 de diciembre de 1961</w:t>
            </w:r>
            <w:r w:rsidRPr="005D6C9E">
              <w:rPr>
                <w:rFonts w:cs="Arial"/>
                <w:sz w:val="18"/>
                <w:szCs w:val="18"/>
                <w:lang w:val="es-ES"/>
              </w:rPr>
              <w:br/>
              <w:t>10 de noviembre de 1972</w:t>
            </w:r>
            <w:r w:rsidRPr="005D6C9E">
              <w:rPr>
                <w:rFonts w:cs="Arial"/>
                <w:sz w:val="18"/>
                <w:szCs w:val="18"/>
                <w:lang w:val="es-ES"/>
              </w:rPr>
              <w:br/>
              <w:t>23 de octubre de 1978</w:t>
            </w:r>
            <w:r w:rsidRPr="005D6C9E">
              <w:rPr>
                <w:rFonts w:cs="Arial"/>
                <w:sz w:val="18"/>
                <w:szCs w:val="18"/>
                <w:lang w:val="es-ES"/>
              </w:rPr>
              <w:br/>
              <w:t>19 de marzo de 1991</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3 de septiembre de 1971</w:t>
            </w:r>
            <w:r w:rsidRPr="005D6C9E">
              <w:rPr>
                <w:rFonts w:cs="Arial"/>
                <w:sz w:val="18"/>
                <w:szCs w:val="18"/>
                <w:lang w:val="es-ES"/>
              </w:rPr>
              <w:br/>
              <w:t>22 de enero de 1975</w:t>
            </w:r>
            <w:r w:rsidRPr="005D6C9E">
              <w:rPr>
                <w:rFonts w:cs="Arial"/>
                <w:sz w:val="18"/>
                <w:szCs w:val="18"/>
                <w:lang w:val="es-ES"/>
              </w:rPr>
              <w:br/>
              <w:t>17 de febrero de 1983</w:t>
            </w:r>
            <w:r w:rsidRPr="005D6C9E">
              <w:rPr>
                <w:rFonts w:cs="Arial"/>
                <w:sz w:val="18"/>
                <w:szCs w:val="18"/>
                <w:lang w:val="es-ES"/>
              </w:rPr>
              <w:br/>
              <w:t>27 de abril de 2012</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3 de octubre de 1971</w:t>
            </w:r>
            <w:r w:rsidRPr="005D6C9E">
              <w:rPr>
                <w:rFonts w:cs="Arial"/>
                <w:sz w:val="18"/>
                <w:szCs w:val="18"/>
                <w:lang w:val="es-ES"/>
              </w:rPr>
              <w:br/>
              <w:t>11 de febrero de 1977</w:t>
            </w:r>
            <w:r w:rsidRPr="005D6C9E">
              <w:rPr>
                <w:rFonts w:cs="Arial"/>
                <w:sz w:val="18"/>
                <w:szCs w:val="18"/>
                <w:lang w:val="es-ES"/>
              </w:rPr>
              <w:br/>
              <w:t>17 de marzo de 1983</w:t>
            </w:r>
            <w:r w:rsidRPr="005D6C9E">
              <w:rPr>
                <w:rFonts w:cs="Arial"/>
                <w:sz w:val="18"/>
                <w:szCs w:val="18"/>
                <w:lang w:val="es-ES"/>
              </w:rPr>
              <w:br/>
              <w:t>27 de mayo de 2012</w:t>
            </w:r>
          </w:p>
        </w:tc>
      </w:tr>
      <w:tr w:rsidR="005D6C9E" w:rsidRPr="005D6C9E" w:rsidTr="00772539">
        <w:trPr>
          <w:cantSplit/>
          <w:jc w:val="center"/>
        </w:trPr>
        <w:tc>
          <w:tcPr>
            <w:tcW w:w="2665"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Georgia</w:t>
            </w:r>
          </w:p>
        </w:tc>
        <w:tc>
          <w:tcPr>
            <w:tcW w:w="2381"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29 de octubre de 2008</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29 de noviembre de 2008</w:t>
            </w:r>
          </w:p>
        </w:tc>
      </w:tr>
      <w:tr w:rsidR="005D6C9E" w:rsidRPr="00B70676" w:rsidTr="00772539">
        <w:trPr>
          <w:cantSplit/>
          <w:jc w:val="center"/>
        </w:trPr>
        <w:tc>
          <w:tcPr>
            <w:tcW w:w="2665"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Hungría</w:t>
            </w:r>
          </w:p>
        </w:tc>
        <w:tc>
          <w:tcPr>
            <w:tcW w:w="2381"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16 de marzo de 1983</w:t>
            </w:r>
            <w:r w:rsidRPr="005D6C9E">
              <w:rPr>
                <w:rFonts w:cs="Arial"/>
                <w:sz w:val="18"/>
                <w:szCs w:val="18"/>
                <w:lang w:val="es-ES"/>
              </w:rPr>
              <w:br/>
              <w:t>1 de diciembre de 2002</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16 de abril de 1983</w:t>
            </w:r>
            <w:r w:rsidRPr="005D6C9E">
              <w:rPr>
                <w:rFonts w:cs="Arial"/>
                <w:sz w:val="18"/>
                <w:szCs w:val="18"/>
                <w:lang w:val="es-ES"/>
              </w:rPr>
              <w:br/>
              <w:t>1 de enero de 2003</w:t>
            </w:r>
          </w:p>
        </w:tc>
      </w:tr>
      <w:tr w:rsidR="005D6C9E" w:rsidRPr="00B70676" w:rsidTr="00772539">
        <w:trPr>
          <w:cantSplit/>
          <w:jc w:val="center"/>
        </w:trPr>
        <w:tc>
          <w:tcPr>
            <w:tcW w:w="2665"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Irlanda</w:t>
            </w:r>
          </w:p>
        </w:tc>
        <w:tc>
          <w:tcPr>
            <w:tcW w:w="2381"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27 de septiembre de 1979</w:t>
            </w:r>
            <w:r w:rsidRPr="005D6C9E">
              <w:rPr>
                <w:rFonts w:cs="Arial"/>
                <w:sz w:val="18"/>
                <w:szCs w:val="18"/>
                <w:lang w:val="es-ES"/>
              </w:rPr>
              <w:br/>
              <w:t>21 de febrero de 1992</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19 de mayo de 1981</w:t>
            </w:r>
            <w:r w:rsidRPr="005D6C9E">
              <w:rPr>
                <w:rFonts w:cs="Arial"/>
                <w:sz w:val="18"/>
                <w:szCs w:val="18"/>
                <w:lang w:val="es-ES"/>
              </w:rPr>
              <w:br/>
              <w:t>8 de diciembre de 2011</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8 de noviembre de 1981</w:t>
            </w:r>
            <w:r w:rsidRPr="005D6C9E">
              <w:rPr>
                <w:rFonts w:cs="Arial"/>
                <w:sz w:val="18"/>
                <w:szCs w:val="18"/>
                <w:lang w:val="es-ES"/>
              </w:rPr>
              <w:br/>
              <w:t>8 de enero de 2012</w:t>
            </w:r>
          </w:p>
        </w:tc>
      </w:tr>
      <w:tr w:rsidR="005D6C9E" w:rsidRPr="005D6C9E" w:rsidTr="00772539">
        <w:trPr>
          <w:cantSplit/>
          <w:jc w:val="center"/>
        </w:trPr>
        <w:tc>
          <w:tcPr>
            <w:tcW w:w="2665"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Islandia</w:t>
            </w:r>
          </w:p>
        </w:tc>
        <w:tc>
          <w:tcPr>
            <w:tcW w:w="2381"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3 de abril de 2006</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3 de mayo de 2006</w:t>
            </w:r>
          </w:p>
        </w:tc>
      </w:tr>
      <w:tr w:rsidR="005D6C9E" w:rsidRPr="00B70676" w:rsidTr="00772539">
        <w:trPr>
          <w:cantSplit/>
          <w:jc w:val="center"/>
        </w:trPr>
        <w:tc>
          <w:tcPr>
            <w:tcW w:w="2665"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Israel</w:t>
            </w:r>
          </w:p>
        </w:tc>
        <w:tc>
          <w:tcPr>
            <w:tcW w:w="2381"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23 de octubre de 1991</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12 de noviembre de 1979</w:t>
            </w:r>
            <w:r w:rsidRPr="005D6C9E">
              <w:rPr>
                <w:rFonts w:cs="Arial"/>
                <w:sz w:val="18"/>
                <w:szCs w:val="18"/>
                <w:lang w:val="es-ES"/>
              </w:rPr>
              <w:br/>
              <w:t>12 de noviembre de 1979</w:t>
            </w:r>
            <w:r w:rsidRPr="005D6C9E">
              <w:rPr>
                <w:rFonts w:cs="Arial"/>
                <w:sz w:val="18"/>
                <w:szCs w:val="18"/>
                <w:lang w:val="es-ES"/>
              </w:rPr>
              <w:br/>
              <w:t>12 de abril de 1984</w:t>
            </w:r>
            <w:r w:rsidRPr="005D6C9E">
              <w:rPr>
                <w:rFonts w:cs="Arial"/>
                <w:sz w:val="18"/>
                <w:szCs w:val="18"/>
                <w:lang w:val="es-ES"/>
              </w:rPr>
              <w:br/>
              <w:t>3 de junio de 1996</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12 de diciembre de 1979</w:t>
            </w:r>
            <w:r w:rsidRPr="005D6C9E">
              <w:rPr>
                <w:rFonts w:cs="Arial"/>
                <w:sz w:val="18"/>
                <w:szCs w:val="18"/>
                <w:lang w:val="es-ES"/>
              </w:rPr>
              <w:br/>
              <w:t>12 de diciembre de 1979</w:t>
            </w:r>
            <w:r w:rsidRPr="005D6C9E">
              <w:rPr>
                <w:rFonts w:cs="Arial"/>
                <w:sz w:val="18"/>
                <w:szCs w:val="18"/>
                <w:lang w:val="es-ES"/>
              </w:rPr>
              <w:br/>
              <w:t>12 de mayo de 1984</w:t>
            </w:r>
            <w:r w:rsidRPr="005D6C9E">
              <w:rPr>
                <w:rFonts w:cs="Arial"/>
                <w:sz w:val="18"/>
                <w:szCs w:val="18"/>
                <w:lang w:val="es-ES"/>
              </w:rPr>
              <w:br/>
              <w:t>24 de abril de 1998</w:t>
            </w:r>
          </w:p>
        </w:tc>
      </w:tr>
      <w:tr w:rsidR="005D6C9E" w:rsidRPr="00B70676" w:rsidTr="00772539">
        <w:trPr>
          <w:cantSplit/>
          <w:jc w:val="center"/>
        </w:trPr>
        <w:tc>
          <w:tcPr>
            <w:tcW w:w="2665"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Italia</w:t>
            </w:r>
          </w:p>
        </w:tc>
        <w:tc>
          <w:tcPr>
            <w:tcW w:w="2381"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2 de diciembre de 1961</w:t>
            </w:r>
            <w:r w:rsidRPr="005D6C9E">
              <w:rPr>
                <w:rFonts w:cs="Arial"/>
                <w:sz w:val="18"/>
                <w:szCs w:val="18"/>
                <w:lang w:val="es-ES"/>
              </w:rPr>
              <w:br/>
              <w:t>10 de noviembre de 1972</w:t>
            </w:r>
            <w:r w:rsidRPr="005D6C9E">
              <w:rPr>
                <w:rFonts w:cs="Arial"/>
                <w:sz w:val="18"/>
                <w:szCs w:val="18"/>
                <w:lang w:val="es-ES"/>
              </w:rPr>
              <w:br/>
              <w:t>23 de octubre de 1978</w:t>
            </w:r>
            <w:r w:rsidRPr="005D6C9E">
              <w:rPr>
                <w:rFonts w:cs="Arial"/>
                <w:sz w:val="18"/>
                <w:szCs w:val="18"/>
                <w:lang w:val="es-ES"/>
              </w:rPr>
              <w:br/>
              <w:t>19 de marzo de 1991</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1 de junio de 1977</w:t>
            </w:r>
            <w:r w:rsidRPr="005D6C9E">
              <w:rPr>
                <w:rFonts w:cs="Arial"/>
                <w:sz w:val="18"/>
                <w:szCs w:val="18"/>
                <w:lang w:val="es-ES"/>
              </w:rPr>
              <w:br/>
              <w:t>1 de junio de 1977</w:t>
            </w:r>
            <w:r w:rsidRPr="005D6C9E">
              <w:rPr>
                <w:rFonts w:cs="Arial"/>
                <w:sz w:val="18"/>
                <w:szCs w:val="18"/>
                <w:lang w:val="es-ES"/>
              </w:rPr>
              <w:br/>
              <w:t>28 de abril de 1986</w:t>
            </w:r>
            <w:r w:rsidRPr="005D6C9E">
              <w:rPr>
                <w:rFonts w:cs="Arial"/>
                <w:sz w:val="18"/>
                <w:szCs w:val="18"/>
                <w:lang w:val="es-ES"/>
              </w:rPr>
              <w:br/>
              <w:t>-</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1 de julio de 1977</w:t>
            </w:r>
            <w:r w:rsidRPr="005D6C9E">
              <w:rPr>
                <w:rFonts w:cs="Arial"/>
                <w:sz w:val="18"/>
                <w:szCs w:val="18"/>
                <w:lang w:val="es-ES"/>
              </w:rPr>
              <w:br/>
              <w:t>1 de julio de 1977</w:t>
            </w:r>
            <w:r w:rsidRPr="005D6C9E">
              <w:rPr>
                <w:rFonts w:cs="Arial"/>
                <w:sz w:val="18"/>
                <w:szCs w:val="18"/>
                <w:lang w:val="es-ES"/>
              </w:rPr>
              <w:br/>
              <w:t>28 de mayo de 1986</w:t>
            </w:r>
            <w:r w:rsidRPr="005D6C9E">
              <w:rPr>
                <w:rFonts w:cs="Arial"/>
                <w:sz w:val="18"/>
                <w:szCs w:val="18"/>
                <w:lang w:val="es-ES"/>
              </w:rPr>
              <w:br/>
              <w:t>-</w:t>
            </w:r>
          </w:p>
        </w:tc>
      </w:tr>
      <w:tr w:rsidR="005D6C9E" w:rsidRPr="005D6C9E" w:rsidTr="00772539">
        <w:trPr>
          <w:cantSplit/>
          <w:jc w:val="center"/>
        </w:trPr>
        <w:tc>
          <w:tcPr>
            <w:tcW w:w="2665"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Japón</w:t>
            </w:r>
          </w:p>
        </w:tc>
        <w:tc>
          <w:tcPr>
            <w:tcW w:w="2381"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17 de octubre de 1979</w:t>
            </w:r>
            <w:r w:rsidRPr="005D6C9E">
              <w:rPr>
                <w:rFonts w:cs="Arial"/>
                <w:sz w:val="18"/>
                <w:szCs w:val="18"/>
                <w:lang w:val="es-ES"/>
              </w:rPr>
              <w:br/>
              <w:t>-</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3 de agosto de 1982</w:t>
            </w:r>
            <w:r w:rsidRPr="005D6C9E">
              <w:rPr>
                <w:rFonts w:cs="Arial"/>
                <w:sz w:val="18"/>
                <w:szCs w:val="18"/>
                <w:lang w:val="es-ES"/>
              </w:rPr>
              <w:br/>
              <w:t>24 de noviembre de 1998</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3 de septiembre de 1982</w:t>
            </w:r>
            <w:r w:rsidRPr="005D6C9E">
              <w:rPr>
                <w:rFonts w:cs="Arial"/>
                <w:sz w:val="18"/>
                <w:szCs w:val="18"/>
                <w:lang w:val="es-ES"/>
              </w:rPr>
              <w:br/>
              <w:t>24 de diciembre de 1998</w:t>
            </w:r>
          </w:p>
        </w:tc>
      </w:tr>
      <w:tr w:rsidR="005D6C9E" w:rsidRPr="005D6C9E" w:rsidTr="00772539">
        <w:trPr>
          <w:cantSplit/>
          <w:jc w:val="center"/>
        </w:trPr>
        <w:tc>
          <w:tcPr>
            <w:tcW w:w="2665"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Jordania</w:t>
            </w:r>
          </w:p>
        </w:tc>
        <w:tc>
          <w:tcPr>
            <w:tcW w:w="2381"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24 de septiembre de 2004</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24 de octubre de 2004</w:t>
            </w:r>
          </w:p>
        </w:tc>
      </w:tr>
      <w:tr w:rsidR="005D6C9E" w:rsidRPr="005D6C9E" w:rsidTr="00772539">
        <w:trPr>
          <w:cantSplit/>
          <w:jc w:val="center"/>
        </w:trPr>
        <w:tc>
          <w:tcPr>
            <w:tcW w:w="2665"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Kenya</w:t>
            </w:r>
          </w:p>
        </w:tc>
        <w:tc>
          <w:tcPr>
            <w:tcW w:w="2381"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13 de abril de 1999</w:t>
            </w:r>
            <w:r w:rsidRPr="005D6C9E">
              <w:rPr>
                <w:rFonts w:cs="Arial"/>
                <w:sz w:val="18"/>
                <w:szCs w:val="18"/>
                <w:lang w:val="es-ES"/>
              </w:rPr>
              <w:br/>
              <w:t>-</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13 de mayo de 1999</w:t>
            </w:r>
            <w:r w:rsidRPr="005D6C9E">
              <w:rPr>
                <w:rFonts w:cs="Arial"/>
                <w:sz w:val="18"/>
                <w:szCs w:val="18"/>
                <w:lang w:val="es-ES"/>
              </w:rPr>
              <w:br/>
              <w:t>-</w:t>
            </w:r>
          </w:p>
        </w:tc>
      </w:tr>
      <w:tr w:rsidR="005D6C9E" w:rsidRPr="005D6C9E" w:rsidTr="00772539">
        <w:trPr>
          <w:cantSplit/>
          <w:jc w:val="center"/>
        </w:trPr>
        <w:tc>
          <w:tcPr>
            <w:tcW w:w="2665"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Kirguistán</w:t>
            </w:r>
          </w:p>
        </w:tc>
        <w:tc>
          <w:tcPr>
            <w:tcW w:w="2381"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26 de mayo de 2000</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26 de junio de 2000</w:t>
            </w:r>
          </w:p>
        </w:tc>
      </w:tr>
      <w:tr w:rsidR="005D6C9E" w:rsidRPr="005D6C9E" w:rsidTr="00772539">
        <w:trPr>
          <w:cantSplit/>
          <w:jc w:val="center"/>
        </w:trPr>
        <w:tc>
          <w:tcPr>
            <w:tcW w:w="2665"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Letonia</w:t>
            </w:r>
          </w:p>
        </w:tc>
        <w:tc>
          <w:tcPr>
            <w:tcW w:w="2381"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30 de julio de 2002</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30 de agosto de 2002</w:t>
            </w:r>
          </w:p>
        </w:tc>
      </w:tr>
      <w:tr w:rsidR="005D6C9E" w:rsidRPr="005D6C9E" w:rsidTr="00772539">
        <w:trPr>
          <w:cantSplit/>
          <w:jc w:val="center"/>
        </w:trPr>
        <w:tc>
          <w:tcPr>
            <w:tcW w:w="2665"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Lituania</w:t>
            </w:r>
          </w:p>
        </w:tc>
        <w:tc>
          <w:tcPr>
            <w:tcW w:w="2381"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10 de noviembre de 2003</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10 de diciembre de 2003</w:t>
            </w:r>
          </w:p>
        </w:tc>
      </w:tr>
      <w:tr w:rsidR="005D6C9E" w:rsidRPr="005D6C9E" w:rsidTr="00772539">
        <w:trPr>
          <w:cantSplit/>
          <w:jc w:val="center"/>
        </w:trPr>
        <w:tc>
          <w:tcPr>
            <w:tcW w:w="2665"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Marruecos</w:t>
            </w:r>
          </w:p>
        </w:tc>
        <w:tc>
          <w:tcPr>
            <w:tcW w:w="2381"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8 de septiembre de 2006</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8 de octubre de 2006</w:t>
            </w:r>
          </w:p>
        </w:tc>
      </w:tr>
      <w:tr w:rsidR="005D6C9E" w:rsidRPr="005D6C9E" w:rsidTr="00772539">
        <w:trPr>
          <w:cantSplit/>
          <w:jc w:val="center"/>
        </w:trPr>
        <w:tc>
          <w:tcPr>
            <w:tcW w:w="2665"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México</w:t>
            </w:r>
          </w:p>
        </w:tc>
        <w:tc>
          <w:tcPr>
            <w:tcW w:w="2381"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25 de julio de 1979</w:t>
            </w:r>
            <w:r w:rsidRPr="005D6C9E">
              <w:rPr>
                <w:rFonts w:cs="Arial"/>
                <w:sz w:val="18"/>
                <w:szCs w:val="18"/>
                <w:lang w:val="es-ES"/>
              </w:rPr>
              <w:br/>
              <w:t>-</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9 de julio de 1997</w:t>
            </w:r>
            <w:r w:rsidRPr="005D6C9E">
              <w:rPr>
                <w:rFonts w:cs="Arial"/>
                <w:sz w:val="18"/>
                <w:szCs w:val="18"/>
                <w:lang w:val="es-ES"/>
              </w:rPr>
              <w:br/>
              <w:t>-</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9 de agosto de 1997</w:t>
            </w:r>
            <w:r w:rsidRPr="005D6C9E">
              <w:rPr>
                <w:rFonts w:cs="Arial"/>
                <w:sz w:val="18"/>
                <w:szCs w:val="18"/>
                <w:lang w:val="es-ES"/>
              </w:rPr>
              <w:br/>
              <w:t>-</w:t>
            </w:r>
          </w:p>
        </w:tc>
      </w:tr>
      <w:tr w:rsidR="005D6C9E" w:rsidRPr="005D6C9E" w:rsidTr="00772539">
        <w:trPr>
          <w:cantSplit/>
          <w:jc w:val="center"/>
        </w:trPr>
        <w:tc>
          <w:tcPr>
            <w:tcW w:w="2665"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Montenegro</w:t>
            </w:r>
          </w:p>
        </w:tc>
        <w:tc>
          <w:tcPr>
            <w:tcW w:w="2381"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24 de agosto de 2015</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24 de septiembre de 2015</w:t>
            </w:r>
          </w:p>
        </w:tc>
      </w:tr>
      <w:tr w:rsidR="005D6C9E" w:rsidRPr="005D6C9E" w:rsidTr="00772539">
        <w:trPr>
          <w:cantSplit/>
          <w:jc w:val="center"/>
        </w:trPr>
        <w:tc>
          <w:tcPr>
            <w:tcW w:w="2665"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Nicaragua</w:t>
            </w:r>
          </w:p>
        </w:tc>
        <w:tc>
          <w:tcPr>
            <w:tcW w:w="2381"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r>
            <w:r w:rsidRPr="005D6C9E">
              <w:rPr>
                <w:rFonts w:cs="Arial"/>
                <w:sz w:val="18"/>
                <w:szCs w:val="18"/>
                <w:lang w:val="es-ES"/>
              </w:rPr>
              <w:br/>
              <w:t>-</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6 de agosto de 2001</w:t>
            </w:r>
            <w:r w:rsidRPr="005D6C9E">
              <w:rPr>
                <w:rFonts w:cs="Arial"/>
                <w:sz w:val="18"/>
                <w:szCs w:val="18"/>
                <w:lang w:val="es-ES"/>
              </w:rPr>
              <w:br/>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6 de septiembre de 2001</w:t>
            </w:r>
            <w:r w:rsidRPr="005D6C9E">
              <w:rPr>
                <w:rFonts w:cs="Arial"/>
                <w:sz w:val="18"/>
                <w:szCs w:val="18"/>
                <w:lang w:val="es-ES"/>
              </w:rPr>
              <w:br/>
              <w:t>-</w:t>
            </w:r>
          </w:p>
        </w:tc>
      </w:tr>
      <w:tr w:rsidR="005D6C9E" w:rsidRPr="005D6C9E" w:rsidTr="00772539">
        <w:trPr>
          <w:cantSplit/>
          <w:jc w:val="center"/>
        </w:trPr>
        <w:tc>
          <w:tcPr>
            <w:tcW w:w="2665"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Noruega</w:t>
            </w:r>
          </w:p>
        </w:tc>
        <w:tc>
          <w:tcPr>
            <w:tcW w:w="2381"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13 de agosto de 1993</w:t>
            </w:r>
            <w:r w:rsidRPr="005D6C9E">
              <w:rPr>
                <w:rFonts w:cs="Arial"/>
                <w:sz w:val="18"/>
                <w:szCs w:val="18"/>
                <w:lang w:val="es-ES"/>
              </w:rPr>
              <w:br/>
              <w:t>-</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13 de septiembre de 1993</w:t>
            </w:r>
            <w:r w:rsidRPr="005D6C9E">
              <w:rPr>
                <w:rFonts w:cs="Arial"/>
                <w:sz w:val="18"/>
                <w:szCs w:val="18"/>
                <w:lang w:val="es-ES"/>
              </w:rPr>
              <w:br/>
              <w:t>-</w:t>
            </w:r>
          </w:p>
        </w:tc>
      </w:tr>
      <w:tr w:rsidR="005D6C9E" w:rsidRPr="005D6C9E" w:rsidTr="00772539">
        <w:trPr>
          <w:cantSplit/>
          <w:jc w:val="center"/>
        </w:trPr>
        <w:tc>
          <w:tcPr>
            <w:tcW w:w="2665"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Nueva Zelandia</w:t>
            </w:r>
          </w:p>
        </w:tc>
        <w:tc>
          <w:tcPr>
            <w:tcW w:w="2381"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25 de julio de 1979</w:t>
            </w:r>
            <w:r w:rsidRPr="005D6C9E">
              <w:rPr>
                <w:rFonts w:cs="Arial"/>
                <w:sz w:val="18"/>
                <w:szCs w:val="18"/>
                <w:lang w:val="es-ES"/>
              </w:rPr>
              <w:br/>
              <w:t>19 de diciembre de 1991</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3 de noviembre de 1980</w:t>
            </w:r>
            <w:r w:rsidRPr="005D6C9E">
              <w:rPr>
                <w:rFonts w:cs="Arial"/>
                <w:sz w:val="18"/>
                <w:szCs w:val="18"/>
                <w:lang w:val="es-ES"/>
              </w:rPr>
              <w:br/>
              <w:t>-</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8 de noviembre de 1981</w:t>
            </w:r>
            <w:r w:rsidRPr="005D6C9E">
              <w:rPr>
                <w:rFonts w:cs="Arial"/>
                <w:sz w:val="18"/>
                <w:szCs w:val="18"/>
                <w:lang w:val="es-ES"/>
              </w:rPr>
              <w:br/>
              <w:t>-</w:t>
            </w:r>
          </w:p>
        </w:tc>
      </w:tr>
      <w:tr w:rsidR="005D6C9E" w:rsidRPr="005D6C9E" w:rsidTr="00772539">
        <w:trPr>
          <w:cantSplit/>
          <w:jc w:val="center"/>
        </w:trPr>
        <w:tc>
          <w:tcPr>
            <w:tcW w:w="2665"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Omán</w:t>
            </w:r>
          </w:p>
        </w:tc>
        <w:tc>
          <w:tcPr>
            <w:tcW w:w="2381"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22 de octubre de 2009</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22 de noviembre de 2009</w:t>
            </w:r>
          </w:p>
        </w:tc>
      </w:tr>
      <w:tr w:rsidR="005D6C9E" w:rsidRPr="005D6C9E" w:rsidTr="00772539">
        <w:trPr>
          <w:cantSplit/>
          <w:jc w:val="center"/>
        </w:trPr>
        <w:tc>
          <w:tcPr>
            <w:tcW w:w="2665"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Organización Africana de la Propiedad Intelectual</w:t>
            </w:r>
          </w:p>
        </w:tc>
        <w:tc>
          <w:tcPr>
            <w:tcW w:w="2381"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10 de junio de 2014</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10 de julio de 2014</w:t>
            </w:r>
          </w:p>
        </w:tc>
      </w:tr>
      <w:tr w:rsidR="005D6C9E" w:rsidRPr="00B70676" w:rsidTr="00772539">
        <w:trPr>
          <w:cantSplit/>
          <w:jc w:val="center"/>
        </w:trPr>
        <w:tc>
          <w:tcPr>
            <w:tcW w:w="2665"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Países Bajos</w:t>
            </w:r>
          </w:p>
        </w:tc>
        <w:tc>
          <w:tcPr>
            <w:tcW w:w="2381"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2 de diciembre de 1961</w:t>
            </w:r>
            <w:r w:rsidRPr="005D6C9E">
              <w:rPr>
                <w:rFonts w:cs="Arial"/>
                <w:sz w:val="18"/>
                <w:szCs w:val="18"/>
                <w:lang w:val="es-ES"/>
              </w:rPr>
              <w:br/>
              <w:t>10 de noviembre de 1972</w:t>
            </w:r>
            <w:r w:rsidRPr="005D6C9E">
              <w:rPr>
                <w:rFonts w:cs="Arial"/>
                <w:sz w:val="18"/>
                <w:szCs w:val="18"/>
                <w:lang w:val="es-ES"/>
              </w:rPr>
              <w:br/>
              <w:t>23 de octubre de 1978</w:t>
            </w:r>
            <w:r w:rsidRPr="005D6C9E">
              <w:rPr>
                <w:rFonts w:cs="Arial"/>
                <w:sz w:val="18"/>
                <w:szCs w:val="18"/>
                <w:lang w:val="es-ES"/>
              </w:rPr>
              <w:br/>
              <w:t>19 de marzo de 1991</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8 de agosto de 1967</w:t>
            </w:r>
            <w:r w:rsidRPr="005D6C9E">
              <w:rPr>
                <w:rFonts w:cs="Arial"/>
                <w:sz w:val="18"/>
                <w:szCs w:val="18"/>
                <w:lang w:val="es-ES"/>
              </w:rPr>
              <w:br/>
              <w:t>12 de enero de 1977</w:t>
            </w:r>
            <w:r w:rsidRPr="005D6C9E">
              <w:rPr>
                <w:rFonts w:cs="Arial"/>
                <w:sz w:val="18"/>
                <w:szCs w:val="18"/>
                <w:lang w:val="es-ES"/>
              </w:rPr>
              <w:br/>
              <w:t>2 de agosto de 1984</w:t>
            </w:r>
            <w:r w:rsidRPr="005D6C9E">
              <w:rPr>
                <w:rFonts w:cs="Arial"/>
                <w:sz w:val="18"/>
                <w:szCs w:val="18"/>
                <w:lang w:val="es-ES"/>
              </w:rPr>
              <w:br/>
              <w:t>14 de octubre de 1996</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10 de agosto de 1968</w:t>
            </w:r>
            <w:r w:rsidRPr="005D6C9E">
              <w:rPr>
                <w:rFonts w:cs="Arial"/>
                <w:sz w:val="18"/>
                <w:szCs w:val="18"/>
                <w:lang w:val="es-ES"/>
              </w:rPr>
              <w:br/>
              <w:t>11 de febrero de 1977</w:t>
            </w:r>
            <w:r w:rsidRPr="005D6C9E">
              <w:rPr>
                <w:rFonts w:cs="Arial"/>
                <w:sz w:val="18"/>
                <w:szCs w:val="18"/>
                <w:lang w:val="es-ES"/>
              </w:rPr>
              <w:br/>
              <w:t>2 de septiembre de 1984</w:t>
            </w:r>
            <w:r w:rsidRPr="005D6C9E">
              <w:rPr>
                <w:rFonts w:cs="Arial"/>
                <w:sz w:val="18"/>
                <w:szCs w:val="18"/>
                <w:lang w:val="es-ES"/>
              </w:rPr>
              <w:br/>
              <w:t>24 de abril de 1998</w:t>
            </w:r>
          </w:p>
        </w:tc>
      </w:tr>
      <w:tr w:rsidR="005D6C9E" w:rsidRPr="00B70676" w:rsidTr="00772539">
        <w:trPr>
          <w:cantSplit/>
          <w:jc w:val="center"/>
        </w:trPr>
        <w:tc>
          <w:tcPr>
            <w:tcW w:w="2665"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Panamá</w:t>
            </w:r>
          </w:p>
        </w:tc>
        <w:tc>
          <w:tcPr>
            <w:tcW w:w="2381"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23 de abril de 1999</w:t>
            </w:r>
            <w:r w:rsidRPr="005D6C9E">
              <w:rPr>
                <w:rFonts w:cs="Arial"/>
                <w:sz w:val="18"/>
                <w:szCs w:val="18"/>
                <w:lang w:val="es-ES"/>
              </w:rPr>
              <w:br/>
              <w:t>22 de octubre de 2012</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23 de mayo de 1999</w:t>
            </w:r>
            <w:r w:rsidRPr="005D6C9E">
              <w:rPr>
                <w:rFonts w:cs="Arial"/>
                <w:sz w:val="18"/>
                <w:szCs w:val="18"/>
                <w:lang w:val="es-ES"/>
              </w:rPr>
              <w:br/>
              <w:t>22 de noviembre de 2012</w:t>
            </w:r>
          </w:p>
        </w:tc>
      </w:tr>
      <w:tr w:rsidR="005D6C9E" w:rsidRPr="005D6C9E" w:rsidTr="00772539">
        <w:trPr>
          <w:cantSplit/>
          <w:jc w:val="center"/>
        </w:trPr>
        <w:tc>
          <w:tcPr>
            <w:tcW w:w="2665"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Paraguay</w:t>
            </w:r>
          </w:p>
        </w:tc>
        <w:tc>
          <w:tcPr>
            <w:tcW w:w="2381"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8 de enero de 1997</w:t>
            </w:r>
            <w:r w:rsidRPr="005D6C9E">
              <w:rPr>
                <w:rFonts w:cs="Arial"/>
                <w:sz w:val="18"/>
                <w:szCs w:val="18"/>
                <w:lang w:val="es-ES"/>
              </w:rPr>
              <w:br/>
              <w:t>-</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8 de febrero de 1997</w:t>
            </w:r>
            <w:r w:rsidRPr="005D6C9E">
              <w:rPr>
                <w:rFonts w:cs="Arial"/>
                <w:sz w:val="18"/>
                <w:szCs w:val="18"/>
                <w:lang w:val="es-ES"/>
              </w:rPr>
              <w:br/>
              <w:t>-</w:t>
            </w:r>
          </w:p>
        </w:tc>
      </w:tr>
      <w:tr w:rsidR="005D6C9E" w:rsidRPr="005D6C9E" w:rsidTr="00772539">
        <w:trPr>
          <w:cantSplit/>
          <w:jc w:val="center"/>
        </w:trPr>
        <w:tc>
          <w:tcPr>
            <w:tcW w:w="2665"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Perú</w:t>
            </w:r>
          </w:p>
        </w:tc>
        <w:tc>
          <w:tcPr>
            <w:tcW w:w="2381"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8 de julio de 2011</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8 de agosto de 2011</w:t>
            </w:r>
          </w:p>
        </w:tc>
      </w:tr>
      <w:tr w:rsidR="005D6C9E" w:rsidRPr="00B70676" w:rsidTr="00772539">
        <w:trPr>
          <w:cantSplit/>
          <w:jc w:val="center"/>
        </w:trPr>
        <w:tc>
          <w:tcPr>
            <w:tcW w:w="2665"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Polonia</w:t>
            </w:r>
          </w:p>
        </w:tc>
        <w:tc>
          <w:tcPr>
            <w:tcW w:w="2381"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11 de octubre de 1989</w:t>
            </w:r>
            <w:r w:rsidRPr="005D6C9E">
              <w:rPr>
                <w:rFonts w:cs="Arial"/>
                <w:sz w:val="18"/>
                <w:szCs w:val="18"/>
                <w:lang w:val="es-ES"/>
              </w:rPr>
              <w:br/>
              <w:t>15 de julio de 2003</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11 de noviembre de 1989</w:t>
            </w:r>
            <w:r w:rsidRPr="005D6C9E">
              <w:rPr>
                <w:rFonts w:cs="Arial"/>
                <w:sz w:val="18"/>
                <w:szCs w:val="18"/>
                <w:lang w:val="es-ES"/>
              </w:rPr>
              <w:br/>
              <w:t>15 de agosto de 2003</w:t>
            </w:r>
          </w:p>
        </w:tc>
      </w:tr>
      <w:tr w:rsidR="005D6C9E" w:rsidRPr="005D6C9E" w:rsidTr="00772539">
        <w:trPr>
          <w:cantSplit/>
          <w:jc w:val="center"/>
        </w:trPr>
        <w:tc>
          <w:tcPr>
            <w:tcW w:w="2665"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Portugal</w:t>
            </w:r>
          </w:p>
        </w:tc>
        <w:tc>
          <w:tcPr>
            <w:tcW w:w="2381"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14 de septiembre de 1995</w:t>
            </w:r>
            <w:r w:rsidRPr="005D6C9E">
              <w:rPr>
                <w:rFonts w:cs="Arial"/>
                <w:sz w:val="18"/>
                <w:szCs w:val="18"/>
                <w:lang w:val="es-ES"/>
              </w:rPr>
              <w:br/>
              <w:t>-</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14 de octubre de 1995</w:t>
            </w:r>
            <w:r w:rsidRPr="005D6C9E">
              <w:rPr>
                <w:rFonts w:cs="Arial"/>
                <w:sz w:val="18"/>
                <w:szCs w:val="18"/>
                <w:lang w:val="es-ES"/>
              </w:rPr>
              <w:br/>
              <w:t>-</w:t>
            </w:r>
          </w:p>
        </w:tc>
      </w:tr>
      <w:tr w:rsidR="005D6C9E" w:rsidRPr="00B70676" w:rsidTr="00772539">
        <w:trPr>
          <w:cantSplit/>
          <w:jc w:val="center"/>
        </w:trPr>
        <w:tc>
          <w:tcPr>
            <w:tcW w:w="2665"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Reino Unido</w:t>
            </w:r>
          </w:p>
        </w:tc>
        <w:tc>
          <w:tcPr>
            <w:tcW w:w="2381"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26 de noviembre de 1962</w:t>
            </w:r>
            <w:r w:rsidRPr="005D6C9E">
              <w:rPr>
                <w:rFonts w:cs="Arial"/>
                <w:sz w:val="18"/>
                <w:szCs w:val="18"/>
                <w:lang w:val="es-ES"/>
              </w:rPr>
              <w:br/>
              <w:t>10 de noviembre de 1972</w:t>
            </w:r>
            <w:r w:rsidRPr="005D6C9E">
              <w:rPr>
                <w:rFonts w:cs="Arial"/>
                <w:sz w:val="18"/>
                <w:szCs w:val="18"/>
                <w:lang w:val="es-ES"/>
              </w:rPr>
              <w:br/>
              <w:t>23 de octubre de 1978</w:t>
            </w:r>
            <w:r w:rsidRPr="005D6C9E">
              <w:rPr>
                <w:rFonts w:cs="Arial"/>
                <w:sz w:val="18"/>
                <w:szCs w:val="18"/>
                <w:lang w:val="es-ES"/>
              </w:rPr>
              <w:br/>
              <w:t>19 de marzo de 1991</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17 de septiembre de 1965</w:t>
            </w:r>
            <w:r w:rsidRPr="005D6C9E">
              <w:rPr>
                <w:rFonts w:cs="Arial"/>
                <w:sz w:val="18"/>
                <w:szCs w:val="18"/>
                <w:lang w:val="es-ES"/>
              </w:rPr>
              <w:br/>
              <w:t>1 de julio de 1980</w:t>
            </w:r>
            <w:r w:rsidRPr="005D6C9E">
              <w:rPr>
                <w:rFonts w:cs="Arial"/>
                <w:sz w:val="18"/>
                <w:szCs w:val="18"/>
                <w:lang w:val="es-ES"/>
              </w:rPr>
              <w:br/>
              <w:t>24 de agosto de 1983</w:t>
            </w:r>
            <w:r w:rsidRPr="005D6C9E">
              <w:rPr>
                <w:rFonts w:cs="Arial"/>
                <w:sz w:val="18"/>
                <w:szCs w:val="18"/>
                <w:lang w:val="es-ES"/>
              </w:rPr>
              <w:br/>
              <w:t>3 de diciembre de 1998</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10 de agosto de 1968</w:t>
            </w:r>
            <w:r w:rsidRPr="005D6C9E">
              <w:rPr>
                <w:rFonts w:cs="Arial"/>
                <w:sz w:val="18"/>
                <w:szCs w:val="18"/>
                <w:lang w:val="es-ES"/>
              </w:rPr>
              <w:br/>
              <w:t>31 de julio de 1980</w:t>
            </w:r>
            <w:r w:rsidRPr="005D6C9E">
              <w:rPr>
                <w:rFonts w:cs="Arial"/>
                <w:sz w:val="18"/>
                <w:szCs w:val="18"/>
                <w:lang w:val="es-ES"/>
              </w:rPr>
              <w:br/>
              <w:t>24 de septiembre de 1983</w:t>
            </w:r>
            <w:r w:rsidRPr="005D6C9E">
              <w:rPr>
                <w:rFonts w:cs="Arial"/>
                <w:sz w:val="18"/>
                <w:szCs w:val="18"/>
                <w:lang w:val="es-ES"/>
              </w:rPr>
              <w:br/>
              <w:t>3 de enero de 1999</w:t>
            </w:r>
          </w:p>
        </w:tc>
      </w:tr>
      <w:tr w:rsidR="005D6C9E" w:rsidRPr="00B70676" w:rsidTr="00772539">
        <w:trPr>
          <w:cantSplit/>
          <w:jc w:val="center"/>
        </w:trPr>
        <w:tc>
          <w:tcPr>
            <w:tcW w:w="2665" w:type="dxa"/>
          </w:tcPr>
          <w:p w:rsidR="00191549" w:rsidRPr="005D6C9E" w:rsidRDefault="00191549" w:rsidP="00772539">
            <w:pPr>
              <w:keepNext/>
              <w:spacing w:before="80" w:after="80"/>
              <w:jc w:val="left"/>
              <w:rPr>
                <w:rFonts w:cs="Arial"/>
                <w:sz w:val="18"/>
                <w:szCs w:val="18"/>
                <w:lang w:val="es-ES"/>
              </w:rPr>
            </w:pPr>
            <w:r w:rsidRPr="005D6C9E">
              <w:rPr>
                <w:rFonts w:cs="Arial"/>
                <w:sz w:val="18"/>
                <w:szCs w:val="18"/>
                <w:lang w:val="es-ES"/>
              </w:rPr>
              <w:t>República Checa</w:t>
            </w:r>
            <w:r w:rsidRPr="005D6C9E">
              <w:rPr>
                <w:rStyle w:val="FootnoteReference"/>
                <w:rFonts w:cs="Arial"/>
                <w:sz w:val="18"/>
                <w:szCs w:val="18"/>
                <w:lang w:val="es-ES"/>
              </w:rPr>
              <w:footnoteReference w:id="4"/>
            </w:r>
            <w:r w:rsidRPr="005D6C9E">
              <w:rPr>
                <w:rFonts w:cs="Arial"/>
                <w:sz w:val="18"/>
                <w:szCs w:val="18"/>
                <w:vertAlign w:val="superscript"/>
                <w:lang w:val="es-ES"/>
              </w:rPr>
              <w:t>/</w:t>
            </w:r>
          </w:p>
        </w:tc>
        <w:tc>
          <w:tcPr>
            <w:tcW w:w="2381" w:type="dxa"/>
          </w:tcPr>
          <w:p w:rsidR="00191549" w:rsidRPr="005D6C9E" w:rsidRDefault="00191549" w:rsidP="00772539">
            <w:pPr>
              <w:keepNext/>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w:t>
            </w:r>
          </w:p>
        </w:tc>
        <w:tc>
          <w:tcPr>
            <w:tcW w:w="2268" w:type="dxa"/>
          </w:tcPr>
          <w:p w:rsidR="00191549" w:rsidRPr="005D6C9E" w:rsidRDefault="00191549" w:rsidP="00772539">
            <w:pPr>
              <w:keepNext/>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24 de octubre de 2002</w:t>
            </w:r>
          </w:p>
        </w:tc>
        <w:tc>
          <w:tcPr>
            <w:tcW w:w="2268" w:type="dxa"/>
          </w:tcPr>
          <w:p w:rsidR="00191549" w:rsidRPr="005D6C9E" w:rsidRDefault="00191549" w:rsidP="00772539">
            <w:pPr>
              <w:keepNext/>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1 de enero de 1993</w:t>
            </w:r>
            <w:r w:rsidRPr="005D6C9E">
              <w:rPr>
                <w:rFonts w:cs="Arial"/>
                <w:sz w:val="18"/>
                <w:szCs w:val="18"/>
                <w:lang w:val="es-ES"/>
              </w:rPr>
              <w:br/>
              <w:t>24 de noviembre de 2002</w:t>
            </w:r>
          </w:p>
        </w:tc>
      </w:tr>
      <w:tr w:rsidR="005D6C9E" w:rsidRPr="005D6C9E" w:rsidTr="00772539">
        <w:trPr>
          <w:cantSplit/>
          <w:jc w:val="center"/>
        </w:trPr>
        <w:tc>
          <w:tcPr>
            <w:tcW w:w="2665"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República de Corea</w:t>
            </w:r>
          </w:p>
        </w:tc>
        <w:tc>
          <w:tcPr>
            <w:tcW w:w="2381"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7 de diciembre de 2001</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7 de enero de 2002</w:t>
            </w:r>
          </w:p>
        </w:tc>
      </w:tr>
      <w:tr w:rsidR="005D6C9E" w:rsidRPr="005D6C9E" w:rsidTr="00772539">
        <w:trPr>
          <w:cantSplit/>
          <w:jc w:val="center"/>
        </w:trPr>
        <w:tc>
          <w:tcPr>
            <w:tcW w:w="2665"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República de Moldova</w:t>
            </w:r>
          </w:p>
        </w:tc>
        <w:tc>
          <w:tcPr>
            <w:tcW w:w="2381"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28 de septiembre de 1998</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28 de octubre de 1998</w:t>
            </w:r>
          </w:p>
        </w:tc>
      </w:tr>
      <w:tr w:rsidR="005D6C9E" w:rsidRPr="005D6C9E" w:rsidTr="00772539">
        <w:trPr>
          <w:cantSplit/>
          <w:jc w:val="center"/>
        </w:trPr>
        <w:tc>
          <w:tcPr>
            <w:tcW w:w="2665"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República Dominicana</w:t>
            </w:r>
          </w:p>
        </w:tc>
        <w:tc>
          <w:tcPr>
            <w:tcW w:w="2381"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16 de mayo de 2007</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16 de junio de 2007</w:t>
            </w:r>
          </w:p>
        </w:tc>
      </w:tr>
      <w:tr w:rsidR="005D6C9E" w:rsidRPr="005D6C9E" w:rsidTr="00772539">
        <w:trPr>
          <w:cantSplit/>
          <w:jc w:val="center"/>
        </w:trPr>
        <w:tc>
          <w:tcPr>
            <w:tcW w:w="2665"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República Unida de Tanzanía</w:t>
            </w:r>
          </w:p>
        </w:tc>
        <w:tc>
          <w:tcPr>
            <w:tcW w:w="2381" w:type="dxa"/>
          </w:tcPr>
          <w:p w:rsidR="00191549" w:rsidRPr="005D6C9E" w:rsidRDefault="00191549" w:rsidP="00772539">
            <w:pPr>
              <w:spacing w:before="80" w:after="80"/>
              <w:jc w:val="left"/>
              <w:rPr>
                <w:rFonts w:cs="Arial"/>
                <w:sz w:val="18"/>
                <w:szCs w:val="18"/>
                <w:lang w:val="es-ES"/>
              </w:rPr>
            </w:pP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22 de octubre de 2015</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22 de noviembre de 2015</w:t>
            </w:r>
          </w:p>
        </w:tc>
      </w:tr>
      <w:tr w:rsidR="005D6C9E" w:rsidRPr="005D6C9E" w:rsidTr="00772539">
        <w:trPr>
          <w:cantSplit/>
          <w:jc w:val="center"/>
        </w:trPr>
        <w:tc>
          <w:tcPr>
            <w:tcW w:w="2665"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Rumania</w:t>
            </w:r>
          </w:p>
        </w:tc>
        <w:tc>
          <w:tcPr>
            <w:tcW w:w="2381"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16 de febrero de 2001</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16 de marzo de 2001</w:t>
            </w:r>
          </w:p>
        </w:tc>
      </w:tr>
      <w:tr w:rsidR="005D6C9E" w:rsidRPr="005D6C9E" w:rsidTr="00772539">
        <w:trPr>
          <w:cantSplit/>
          <w:jc w:val="center"/>
        </w:trPr>
        <w:tc>
          <w:tcPr>
            <w:tcW w:w="2665"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Serbia</w:t>
            </w:r>
          </w:p>
        </w:tc>
        <w:tc>
          <w:tcPr>
            <w:tcW w:w="2381" w:type="dxa"/>
          </w:tcPr>
          <w:p w:rsidR="00191549" w:rsidRPr="005D6C9E" w:rsidRDefault="00191549" w:rsidP="00772539">
            <w:pPr>
              <w:spacing w:before="80" w:after="80"/>
              <w:jc w:val="left"/>
              <w:rPr>
                <w:rFonts w:cs="Arial"/>
                <w:sz w:val="18"/>
                <w:szCs w:val="18"/>
                <w:lang w:val="es-ES"/>
              </w:rPr>
            </w:pPr>
            <w:r w:rsidRPr="005D6C9E">
              <w:rPr>
                <w:rFonts w:cs="Arial"/>
                <w:kern w:val="2"/>
                <w:sz w:val="18"/>
                <w:szCs w:val="18"/>
                <w:lang w:val="es-ES"/>
              </w:rPr>
              <w:t>-</w:t>
            </w:r>
            <w:r w:rsidRPr="005D6C9E">
              <w:rPr>
                <w:rFonts w:cs="Arial"/>
                <w:kern w:val="2"/>
                <w:sz w:val="18"/>
                <w:szCs w:val="18"/>
                <w:lang w:val="es-ES"/>
              </w:rPr>
              <w:br/>
              <w:t>-</w:t>
            </w:r>
            <w:r w:rsidRPr="005D6C9E">
              <w:rPr>
                <w:rFonts w:cs="Arial"/>
                <w:kern w:val="2"/>
                <w:sz w:val="18"/>
                <w:szCs w:val="18"/>
                <w:lang w:val="es-ES"/>
              </w:rPr>
              <w:br/>
              <w:t>-</w:t>
            </w:r>
            <w:r w:rsidRPr="005D6C9E">
              <w:rPr>
                <w:rFonts w:cs="Arial"/>
                <w:kern w:val="2"/>
                <w:sz w:val="18"/>
                <w:szCs w:val="18"/>
                <w:lang w:val="es-ES"/>
              </w:rPr>
              <w:br/>
              <w:t>-</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kern w:val="2"/>
                <w:sz w:val="18"/>
                <w:szCs w:val="18"/>
                <w:lang w:val="es-ES"/>
              </w:rPr>
              <w:t>-</w:t>
            </w:r>
            <w:r w:rsidRPr="005D6C9E">
              <w:rPr>
                <w:rFonts w:cs="Arial"/>
                <w:kern w:val="2"/>
                <w:sz w:val="18"/>
                <w:szCs w:val="18"/>
                <w:lang w:val="es-ES"/>
              </w:rPr>
              <w:br/>
              <w:t>-</w:t>
            </w:r>
            <w:r w:rsidRPr="005D6C9E">
              <w:rPr>
                <w:rFonts w:cs="Arial"/>
                <w:kern w:val="2"/>
                <w:sz w:val="18"/>
                <w:szCs w:val="18"/>
                <w:lang w:val="es-ES"/>
              </w:rPr>
              <w:br/>
              <w:t>-</w:t>
            </w:r>
            <w:r w:rsidRPr="005D6C9E">
              <w:rPr>
                <w:rFonts w:cs="Arial"/>
                <w:kern w:val="2"/>
                <w:sz w:val="18"/>
                <w:szCs w:val="18"/>
                <w:lang w:val="es-ES"/>
              </w:rPr>
              <w:br/>
              <w:t>5 de diciembre de 2012</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kern w:val="2"/>
                <w:sz w:val="18"/>
                <w:szCs w:val="18"/>
                <w:lang w:val="es-ES"/>
              </w:rPr>
              <w:t>-</w:t>
            </w:r>
            <w:r w:rsidRPr="005D6C9E">
              <w:rPr>
                <w:rFonts w:cs="Arial"/>
                <w:kern w:val="2"/>
                <w:sz w:val="18"/>
                <w:szCs w:val="18"/>
                <w:lang w:val="es-ES"/>
              </w:rPr>
              <w:br/>
              <w:t>-</w:t>
            </w:r>
            <w:r w:rsidRPr="005D6C9E">
              <w:rPr>
                <w:rFonts w:cs="Arial"/>
                <w:kern w:val="2"/>
                <w:sz w:val="18"/>
                <w:szCs w:val="18"/>
                <w:lang w:val="es-ES"/>
              </w:rPr>
              <w:br/>
              <w:t>-</w:t>
            </w:r>
            <w:r w:rsidRPr="005D6C9E">
              <w:rPr>
                <w:rFonts w:cs="Arial"/>
                <w:kern w:val="2"/>
                <w:sz w:val="18"/>
                <w:szCs w:val="18"/>
                <w:lang w:val="es-ES"/>
              </w:rPr>
              <w:br/>
              <w:t>5 de enero de 2013</w:t>
            </w:r>
          </w:p>
        </w:tc>
      </w:tr>
      <w:tr w:rsidR="005D6C9E" w:rsidRPr="005D6C9E" w:rsidTr="00772539">
        <w:trPr>
          <w:cantSplit/>
          <w:jc w:val="center"/>
        </w:trPr>
        <w:tc>
          <w:tcPr>
            <w:tcW w:w="2665"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Singapur</w:t>
            </w:r>
          </w:p>
        </w:tc>
        <w:tc>
          <w:tcPr>
            <w:tcW w:w="2381"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30 de junio de 2004</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30 de julio de 2004</w:t>
            </w:r>
          </w:p>
        </w:tc>
      </w:tr>
      <w:tr w:rsidR="005D6C9E" w:rsidRPr="005D6C9E" w:rsidTr="00772539">
        <w:trPr>
          <w:cantSplit/>
          <w:jc w:val="center"/>
        </w:trPr>
        <w:tc>
          <w:tcPr>
            <w:tcW w:w="2665" w:type="dxa"/>
          </w:tcPr>
          <w:p w:rsidR="00191549" w:rsidRPr="005D6C9E" w:rsidRDefault="00191549" w:rsidP="00772539">
            <w:pPr>
              <w:pStyle w:val="CommentText"/>
              <w:spacing w:before="80" w:after="80"/>
              <w:rPr>
                <w:rFonts w:ascii="Arial" w:hAnsi="Arial" w:cs="Arial"/>
                <w:sz w:val="18"/>
                <w:szCs w:val="18"/>
                <w:lang w:val="es-ES"/>
              </w:rPr>
            </w:pPr>
            <w:r w:rsidRPr="005D6C9E">
              <w:rPr>
                <w:rFonts w:ascii="Arial" w:hAnsi="Arial" w:cs="Arial"/>
                <w:sz w:val="18"/>
                <w:szCs w:val="18"/>
                <w:lang w:val="es-ES"/>
              </w:rPr>
              <w:t>Sudáfrica</w:t>
            </w:r>
          </w:p>
        </w:tc>
        <w:tc>
          <w:tcPr>
            <w:tcW w:w="2381" w:type="dxa"/>
          </w:tcPr>
          <w:p w:rsidR="00191549" w:rsidRPr="005D6C9E" w:rsidRDefault="00191549" w:rsidP="00772539">
            <w:pPr>
              <w:keepNext/>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23 de octubre de 1978</w:t>
            </w:r>
            <w:r w:rsidRPr="005D6C9E">
              <w:rPr>
                <w:rFonts w:cs="Arial"/>
                <w:sz w:val="18"/>
                <w:szCs w:val="18"/>
                <w:lang w:val="es-ES"/>
              </w:rPr>
              <w:br/>
              <w:t>19 de marzo de 1991</w:t>
            </w:r>
          </w:p>
        </w:tc>
        <w:tc>
          <w:tcPr>
            <w:tcW w:w="2268" w:type="dxa"/>
          </w:tcPr>
          <w:p w:rsidR="00191549" w:rsidRPr="005D6C9E" w:rsidRDefault="00191549" w:rsidP="00772539">
            <w:pPr>
              <w:keepNext/>
              <w:spacing w:before="80" w:after="80"/>
              <w:jc w:val="left"/>
              <w:rPr>
                <w:rFonts w:cs="Arial"/>
                <w:sz w:val="18"/>
                <w:szCs w:val="18"/>
                <w:lang w:val="es-ES"/>
              </w:rPr>
            </w:pPr>
            <w:r w:rsidRPr="005D6C9E">
              <w:rPr>
                <w:rFonts w:cs="Arial"/>
                <w:sz w:val="18"/>
                <w:szCs w:val="18"/>
                <w:lang w:val="es-ES"/>
              </w:rPr>
              <w:t>7 de octubre de 1977</w:t>
            </w:r>
            <w:r w:rsidRPr="005D6C9E">
              <w:rPr>
                <w:rFonts w:cs="Arial"/>
                <w:sz w:val="18"/>
                <w:szCs w:val="18"/>
                <w:lang w:val="es-ES"/>
              </w:rPr>
              <w:br/>
              <w:t>7 de octubre de 1977</w:t>
            </w:r>
            <w:r w:rsidRPr="005D6C9E">
              <w:rPr>
                <w:rFonts w:cs="Arial"/>
                <w:sz w:val="18"/>
                <w:szCs w:val="18"/>
                <w:lang w:val="es-ES"/>
              </w:rPr>
              <w:br/>
              <w:t>21 de julio de 1981</w:t>
            </w:r>
            <w:r w:rsidRPr="005D6C9E">
              <w:rPr>
                <w:rFonts w:cs="Arial"/>
                <w:sz w:val="18"/>
                <w:szCs w:val="18"/>
                <w:lang w:val="es-ES"/>
              </w:rPr>
              <w:br/>
              <w:t>-</w:t>
            </w:r>
          </w:p>
        </w:tc>
        <w:tc>
          <w:tcPr>
            <w:tcW w:w="2268" w:type="dxa"/>
          </w:tcPr>
          <w:p w:rsidR="00191549" w:rsidRPr="005D6C9E" w:rsidRDefault="00191549" w:rsidP="00772539">
            <w:pPr>
              <w:keepNext/>
              <w:spacing w:before="80" w:after="80"/>
              <w:jc w:val="left"/>
              <w:rPr>
                <w:rFonts w:cs="Arial"/>
                <w:sz w:val="18"/>
                <w:szCs w:val="18"/>
                <w:lang w:val="es-ES"/>
              </w:rPr>
            </w:pPr>
            <w:r w:rsidRPr="005D6C9E">
              <w:rPr>
                <w:rFonts w:cs="Arial"/>
                <w:sz w:val="18"/>
                <w:szCs w:val="18"/>
                <w:lang w:val="es-ES"/>
              </w:rPr>
              <w:t>6 de noviembre de 1977</w:t>
            </w:r>
            <w:r w:rsidRPr="005D6C9E">
              <w:rPr>
                <w:rFonts w:cs="Arial"/>
                <w:sz w:val="18"/>
                <w:szCs w:val="18"/>
                <w:lang w:val="es-ES"/>
              </w:rPr>
              <w:br/>
              <w:t>6 de noviembre de 1977</w:t>
            </w:r>
            <w:r w:rsidRPr="005D6C9E">
              <w:rPr>
                <w:rFonts w:cs="Arial"/>
                <w:sz w:val="18"/>
                <w:szCs w:val="18"/>
                <w:lang w:val="es-ES"/>
              </w:rPr>
              <w:br/>
              <w:t>8 de noviembre de 1981</w:t>
            </w:r>
            <w:r w:rsidRPr="005D6C9E">
              <w:rPr>
                <w:rFonts w:cs="Arial"/>
                <w:sz w:val="18"/>
                <w:szCs w:val="18"/>
                <w:lang w:val="es-ES"/>
              </w:rPr>
              <w:br/>
              <w:t>-</w:t>
            </w:r>
          </w:p>
        </w:tc>
      </w:tr>
      <w:tr w:rsidR="005D6C9E" w:rsidRPr="00B70676" w:rsidTr="00772539">
        <w:trPr>
          <w:cantSplit/>
          <w:jc w:val="center"/>
        </w:trPr>
        <w:tc>
          <w:tcPr>
            <w:tcW w:w="2665"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Suecia</w:t>
            </w:r>
          </w:p>
        </w:tc>
        <w:tc>
          <w:tcPr>
            <w:tcW w:w="2381"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11 de enero de 1973</w:t>
            </w:r>
            <w:r w:rsidRPr="005D6C9E">
              <w:rPr>
                <w:rFonts w:cs="Arial"/>
                <w:sz w:val="18"/>
                <w:szCs w:val="18"/>
                <w:lang w:val="es-ES"/>
              </w:rPr>
              <w:br/>
              <w:t>6 de diciembre de 1978</w:t>
            </w:r>
            <w:r w:rsidRPr="005D6C9E">
              <w:rPr>
                <w:rFonts w:cs="Arial"/>
                <w:sz w:val="18"/>
                <w:szCs w:val="18"/>
                <w:lang w:val="es-ES"/>
              </w:rPr>
              <w:br/>
              <w:t>17 de diciembre de 1991</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17 de noviembre de 1971</w:t>
            </w:r>
            <w:r w:rsidRPr="005D6C9E">
              <w:rPr>
                <w:rFonts w:cs="Arial"/>
                <w:sz w:val="18"/>
                <w:szCs w:val="18"/>
                <w:lang w:val="es-ES"/>
              </w:rPr>
              <w:br/>
              <w:t>11 de enero de 1973</w:t>
            </w:r>
            <w:r w:rsidRPr="005D6C9E">
              <w:rPr>
                <w:rFonts w:cs="Arial"/>
                <w:sz w:val="18"/>
                <w:szCs w:val="18"/>
                <w:lang w:val="es-ES"/>
              </w:rPr>
              <w:br/>
              <w:t>1 de diciembre de 1982</w:t>
            </w:r>
            <w:r w:rsidRPr="005D6C9E">
              <w:rPr>
                <w:rFonts w:cs="Arial"/>
                <w:sz w:val="18"/>
                <w:szCs w:val="18"/>
                <w:lang w:val="es-ES"/>
              </w:rPr>
              <w:br/>
              <w:t>18 de diciembre de 1997</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17 de diciembre de 1971</w:t>
            </w:r>
            <w:r w:rsidRPr="005D6C9E">
              <w:rPr>
                <w:rFonts w:cs="Arial"/>
                <w:sz w:val="18"/>
                <w:szCs w:val="18"/>
                <w:lang w:val="es-ES"/>
              </w:rPr>
              <w:br/>
              <w:t>11 de febrero de 1977</w:t>
            </w:r>
            <w:r w:rsidRPr="005D6C9E">
              <w:rPr>
                <w:rFonts w:cs="Arial"/>
                <w:sz w:val="18"/>
                <w:szCs w:val="18"/>
                <w:lang w:val="es-ES"/>
              </w:rPr>
              <w:br/>
              <w:t>1 de enero de 1983</w:t>
            </w:r>
            <w:r w:rsidRPr="005D6C9E">
              <w:rPr>
                <w:rFonts w:cs="Arial"/>
                <w:sz w:val="18"/>
                <w:szCs w:val="18"/>
                <w:lang w:val="es-ES"/>
              </w:rPr>
              <w:br/>
              <w:t>24 de abril de 1998</w:t>
            </w:r>
          </w:p>
        </w:tc>
      </w:tr>
      <w:tr w:rsidR="005D6C9E" w:rsidRPr="00B70676" w:rsidTr="00772539">
        <w:trPr>
          <w:cantSplit/>
          <w:jc w:val="center"/>
        </w:trPr>
        <w:tc>
          <w:tcPr>
            <w:tcW w:w="2665"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Suiza</w:t>
            </w:r>
          </w:p>
        </w:tc>
        <w:tc>
          <w:tcPr>
            <w:tcW w:w="2381"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30 de noviembre de 1962</w:t>
            </w:r>
            <w:r w:rsidRPr="005D6C9E">
              <w:rPr>
                <w:rFonts w:cs="Arial"/>
                <w:sz w:val="18"/>
                <w:szCs w:val="18"/>
                <w:lang w:val="es-ES"/>
              </w:rPr>
              <w:br/>
              <w:t>10 de noviembre de 1972</w:t>
            </w:r>
            <w:r w:rsidRPr="005D6C9E">
              <w:rPr>
                <w:rFonts w:cs="Arial"/>
                <w:sz w:val="18"/>
                <w:szCs w:val="18"/>
                <w:lang w:val="es-ES"/>
              </w:rPr>
              <w:br/>
              <w:t>23 de octubre de 1978</w:t>
            </w:r>
            <w:r w:rsidRPr="005D6C9E">
              <w:rPr>
                <w:rFonts w:cs="Arial"/>
                <w:sz w:val="18"/>
                <w:szCs w:val="18"/>
                <w:lang w:val="es-ES"/>
              </w:rPr>
              <w:br/>
              <w:t>19 de marzo de 1991</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10 de junio de 1977</w:t>
            </w:r>
            <w:r w:rsidRPr="005D6C9E">
              <w:rPr>
                <w:rFonts w:cs="Arial"/>
                <w:sz w:val="18"/>
                <w:szCs w:val="18"/>
                <w:lang w:val="es-ES"/>
              </w:rPr>
              <w:br/>
              <w:t>10 de junio de 1977</w:t>
            </w:r>
            <w:r w:rsidRPr="005D6C9E">
              <w:rPr>
                <w:rFonts w:cs="Arial"/>
                <w:sz w:val="18"/>
                <w:szCs w:val="18"/>
                <w:lang w:val="es-ES"/>
              </w:rPr>
              <w:br/>
              <w:t>17 de junio de 1981</w:t>
            </w:r>
            <w:r w:rsidRPr="005D6C9E">
              <w:rPr>
                <w:rFonts w:cs="Arial"/>
                <w:sz w:val="18"/>
                <w:szCs w:val="18"/>
                <w:lang w:val="es-ES"/>
              </w:rPr>
              <w:br/>
              <w:t>1 de agosto de 2008</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10 de julio de 1977</w:t>
            </w:r>
            <w:r w:rsidRPr="005D6C9E">
              <w:rPr>
                <w:rFonts w:cs="Arial"/>
                <w:sz w:val="18"/>
                <w:szCs w:val="18"/>
                <w:lang w:val="es-ES"/>
              </w:rPr>
              <w:br/>
              <w:t>10 de julio de 1977</w:t>
            </w:r>
            <w:r w:rsidRPr="005D6C9E">
              <w:rPr>
                <w:rFonts w:cs="Arial"/>
                <w:sz w:val="18"/>
                <w:szCs w:val="18"/>
                <w:lang w:val="es-ES"/>
              </w:rPr>
              <w:br/>
              <w:t>8 de noviembre de 1981</w:t>
            </w:r>
            <w:r w:rsidRPr="005D6C9E">
              <w:rPr>
                <w:rFonts w:cs="Arial"/>
                <w:sz w:val="18"/>
                <w:szCs w:val="18"/>
                <w:lang w:val="es-ES"/>
              </w:rPr>
              <w:br/>
              <w:t>1 de septiembre de 2008</w:t>
            </w:r>
          </w:p>
        </w:tc>
      </w:tr>
      <w:tr w:rsidR="005D6C9E" w:rsidRPr="005D6C9E" w:rsidTr="00772539">
        <w:trPr>
          <w:cantSplit/>
          <w:jc w:val="center"/>
        </w:trPr>
        <w:tc>
          <w:tcPr>
            <w:tcW w:w="2665"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Trinidad y Tabago</w:t>
            </w:r>
          </w:p>
        </w:tc>
        <w:tc>
          <w:tcPr>
            <w:tcW w:w="2381"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30 de diciembre de 1997</w:t>
            </w:r>
            <w:r w:rsidRPr="005D6C9E">
              <w:rPr>
                <w:rFonts w:cs="Arial"/>
                <w:sz w:val="18"/>
                <w:szCs w:val="18"/>
                <w:lang w:val="es-ES"/>
              </w:rPr>
              <w:br/>
              <w:t>-</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30 de enero de 1998</w:t>
            </w:r>
            <w:r w:rsidRPr="005D6C9E">
              <w:rPr>
                <w:rFonts w:cs="Arial"/>
                <w:sz w:val="18"/>
                <w:szCs w:val="18"/>
                <w:lang w:val="es-ES"/>
              </w:rPr>
              <w:br/>
              <w:t>-</w:t>
            </w:r>
          </w:p>
        </w:tc>
      </w:tr>
      <w:tr w:rsidR="005D6C9E" w:rsidRPr="005D6C9E" w:rsidTr="00772539">
        <w:trPr>
          <w:cantSplit/>
          <w:jc w:val="center"/>
        </w:trPr>
        <w:tc>
          <w:tcPr>
            <w:tcW w:w="2665"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Túnez</w:t>
            </w:r>
          </w:p>
        </w:tc>
        <w:tc>
          <w:tcPr>
            <w:tcW w:w="2381"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31 de julio de 2003</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31 de agosto de 2003</w:t>
            </w:r>
          </w:p>
        </w:tc>
      </w:tr>
      <w:tr w:rsidR="005D6C9E" w:rsidRPr="005D6C9E" w:rsidTr="00772539">
        <w:trPr>
          <w:cantSplit/>
          <w:jc w:val="center"/>
        </w:trPr>
        <w:tc>
          <w:tcPr>
            <w:tcW w:w="2665"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Turquía</w:t>
            </w:r>
          </w:p>
        </w:tc>
        <w:tc>
          <w:tcPr>
            <w:tcW w:w="2381"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18 de octubre de 2007</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18 de noviembre de 2007</w:t>
            </w:r>
          </w:p>
        </w:tc>
      </w:tr>
      <w:tr w:rsidR="005D6C9E" w:rsidRPr="00B70676" w:rsidTr="00772539">
        <w:trPr>
          <w:cantSplit/>
          <w:jc w:val="center"/>
        </w:trPr>
        <w:tc>
          <w:tcPr>
            <w:tcW w:w="2665"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Ucrania</w:t>
            </w:r>
          </w:p>
        </w:tc>
        <w:tc>
          <w:tcPr>
            <w:tcW w:w="2381"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3 de octubre de 1995</w:t>
            </w:r>
            <w:r w:rsidRPr="005D6C9E">
              <w:rPr>
                <w:rFonts w:cs="Arial"/>
                <w:sz w:val="18"/>
                <w:szCs w:val="18"/>
                <w:lang w:val="es-ES"/>
              </w:rPr>
              <w:br/>
              <w:t>19 de diciembre de 2006</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3 de noviembre de 1995</w:t>
            </w:r>
            <w:r w:rsidRPr="005D6C9E">
              <w:rPr>
                <w:rFonts w:cs="Arial"/>
                <w:sz w:val="18"/>
                <w:szCs w:val="18"/>
                <w:lang w:val="es-ES"/>
              </w:rPr>
              <w:br/>
              <w:t>19 de enero de 2007</w:t>
            </w:r>
          </w:p>
        </w:tc>
      </w:tr>
      <w:tr w:rsidR="005D6C9E" w:rsidRPr="005D6C9E" w:rsidTr="00772539">
        <w:trPr>
          <w:cantSplit/>
          <w:jc w:val="center"/>
        </w:trPr>
        <w:tc>
          <w:tcPr>
            <w:tcW w:w="2665"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Unión Europea</w:t>
            </w:r>
          </w:p>
        </w:tc>
        <w:tc>
          <w:tcPr>
            <w:tcW w:w="2381"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29 de junio de 2005</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29 de julio de 2005</w:t>
            </w:r>
          </w:p>
        </w:tc>
      </w:tr>
      <w:tr w:rsidR="005D6C9E" w:rsidRPr="005D6C9E" w:rsidTr="00772539">
        <w:trPr>
          <w:cantSplit/>
          <w:jc w:val="center"/>
        </w:trPr>
        <w:tc>
          <w:tcPr>
            <w:tcW w:w="2665"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Uruguay</w:t>
            </w:r>
          </w:p>
        </w:tc>
        <w:tc>
          <w:tcPr>
            <w:tcW w:w="2381"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13 de octubre de 1994</w:t>
            </w:r>
            <w:r w:rsidRPr="005D6C9E">
              <w:rPr>
                <w:rFonts w:cs="Arial"/>
                <w:sz w:val="18"/>
                <w:szCs w:val="18"/>
                <w:lang w:val="es-ES"/>
              </w:rPr>
              <w:br/>
              <w:t>-</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13 de noviembre de 1994</w:t>
            </w:r>
            <w:r w:rsidRPr="005D6C9E">
              <w:rPr>
                <w:rFonts w:cs="Arial"/>
                <w:sz w:val="18"/>
                <w:szCs w:val="18"/>
                <w:lang w:val="es-ES"/>
              </w:rPr>
              <w:br/>
              <w:t>-</w:t>
            </w:r>
          </w:p>
        </w:tc>
      </w:tr>
      <w:tr w:rsidR="005D6C9E" w:rsidRPr="005D6C9E" w:rsidTr="00772539">
        <w:trPr>
          <w:cantSplit/>
          <w:jc w:val="center"/>
        </w:trPr>
        <w:tc>
          <w:tcPr>
            <w:tcW w:w="2665"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Uzbekistán</w:t>
            </w:r>
          </w:p>
        </w:tc>
        <w:tc>
          <w:tcPr>
            <w:tcW w:w="2381"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14 de octubre de 2004</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14 de noviembre de 2004</w:t>
            </w:r>
          </w:p>
        </w:tc>
      </w:tr>
      <w:tr w:rsidR="00191549" w:rsidRPr="005D6C9E" w:rsidTr="00772539">
        <w:trPr>
          <w:cantSplit/>
          <w:jc w:val="center"/>
        </w:trPr>
        <w:tc>
          <w:tcPr>
            <w:tcW w:w="2665"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Viet Nam</w:t>
            </w:r>
          </w:p>
        </w:tc>
        <w:tc>
          <w:tcPr>
            <w:tcW w:w="2381"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24 de noviembre de 2006</w:t>
            </w:r>
          </w:p>
        </w:tc>
        <w:tc>
          <w:tcPr>
            <w:tcW w:w="2268" w:type="dxa"/>
          </w:tcPr>
          <w:p w:rsidR="00191549" w:rsidRPr="005D6C9E" w:rsidRDefault="00191549" w:rsidP="00772539">
            <w:pPr>
              <w:spacing w:before="80" w:after="80"/>
              <w:jc w:val="left"/>
              <w:rPr>
                <w:rFonts w:cs="Arial"/>
                <w:sz w:val="18"/>
                <w:szCs w:val="18"/>
                <w:lang w:val="es-ES"/>
              </w:rPr>
            </w:pPr>
            <w:r w:rsidRPr="005D6C9E">
              <w:rPr>
                <w:rFonts w:cs="Arial"/>
                <w:sz w:val="18"/>
                <w:szCs w:val="18"/>
                <w:lang w:val="es-ES"/>
              </w:rPr>
              <w:t>-</w:t>
            </w:r>
            <w:r w:rsidRPr="005D6C9E">
              <w:rPr>
                <w:rFonts w:cs="Arial"/>
                <w:sz w:val="18"/>
                <w:szCs w:val="18"/>
                <w:lang w:val="es-ES"/>
              </w:rPr>
              <w:br/>
              <w:t>-</w:t>
            </w:r>
            <w:r w:rsidRPr="005D6C9E">
              <w:rPr>
                <w:rFonts w:cs="Arial"/>
                <w:sz w:val="18"/>
                <w:szCs w:val="18"/>
                <w:lang w:val="es-ES"/>
              </w:rPr>
              <w:br/>
              <w:t>-</w:t>
            </w:r>
            <w:r w:rsidRPr="005D6C9E">
              <w:rPr>
                <w:rFonts w:cs="Arial"/>
                <w:sz w:val="18"/>
                <w:szCs w:val="18"/>
                <w:lang w:val="es-ES"/>
              </w:rPr>
              <w:br/>
              <w:t>24 de diciembre de 2006</w:t>
            </w:r>
          </w:p>
        </w:tc>
      </w:tr>
    </w:tbl>
    <w:p w:rsidR="00C06E06" w:rsidRPr="005D6C9E" w:rsidRDefault="00C06E06" w:rsidP="00C06E06">
      <w:pPr>
        <w:rPr>
          <w:rFonts w:cs="Arial"/>
          <w:sz w:val="22"/>
          <w:lang w:val="es-ES"/>
        </w:rPr>
      </w:pPr>
    </w:p>
    <w:p w:rsidR="00C06E06" w:rsidRPr="005D6C9E" w:rsidRDefault="00C06E06" w:rsidP="00C06E06">
      <w:pPr>
        <w:rPr>
          <w:rFonts w:cs="Arial"/>
          <w:lang w:val="es-ES"/>
        </w:rPr>
      </w:pPr>
      <w:r w:rsidRPr="005D6C9E">
        <w:rPr>
          <w:rFonts w:cs="Arial"/>
          <w:lang w:val="es-ES"/>
        </w:rPr>
        <w:t>Total:  74 m</w:t>
      </w:r>
      <w:r w:rsidR="00F251EE" w:rsidRPr="005D6C9E">
        <w:rPr>
          <w:rFonts w:cs="Arial"/>
          <w:lang w:val="es-ES"/>
        </w:rPr>
        <w:t>iemb</w:t>
      </w:r>
      <w:r w:rsidRPr="005D6C9E">
        <w:rPr>
          <w:rFonts w:cs="Arial"/>
          <w:lang w:val="es-ES"/>
        </w:rPr>
        <w:t>r</w:t>
      </w:r>
      <w:r w:rsidR="00F251EE" w:rsidRPr="005D6C9E">
        <w:rPr>
          <w:rFonts w:cs="Arial"/>
          <w:lang w:val="es-ES"/>
        </w:rPr>
        <w:t>o</w:t>
      </w:r>
      <w:r w:rsidRPr="005D6C9E">
        <w:rPr>
          <w:rFonts w:cs="Arial"/>
          <w:lang w:val="es-ES"/>
        </w:rPr>
        <w:t>s</w:t>
      </w:r>
    </w:p>
    <w:p w:rsidR="00C06E06" w:rsidRPr="005D6C9E" w:rsidRDefault="00C06E06" w:rsidP="00C06E06">
      <w:pPr>
        <w:jc w:val="left"/>
        <w:rPr>
          <w:lang w:val="es-ES"/>
        </w:rPr>
      </w:pPr>
    </w:p>
    <w:p w:rsidR="00C06E06" w:rsidRPr="005D6C9E" w:rsidRDefault="00C06E06" w:rsidP="00C06E06">
      <w:pPr>
        <w:jc w:val="left"/>
        <w:rPr>
          <w:lang w:val="es-ES"/>
        </w:rPr>
      </w:pPr>
    </w:p>
    <w:p w:rsidR="00C06E06" w:rsidRPr="005D6C9E" w:rsidRDefault="00C06E06" w:rsidP="00C06E06">
      <w:pPr>
        <w:jc w:val="left"/>
        <w:rPr>
          <w:lang w:val="es-ES"/>
        </w:rPr>
      </w:pPr>
    </w:p>
    <w:p w:rsidR="00C06E06" w:rsidRPr="005D6C9E" w:rsidRDefault="00C06E06" w:rsidP="00C06E06">
      <w:pPr>
        <w:jc w:val="right"/>
        <w:rPr>
          <w:lang w:val="es-ES"/>
        </w:rPr>
      </w:pPr>
      <w:r w:rsidRPr="005D6C9E">
        <w:rPr>
          <w:lang w:val="es-ES"/>
        </w:rPr>
        <w:t>[</w:t>
      </w:r>
      <w:r w:rsidR="00F251EE" w:rsidRPr="005D6C9E">
        <w:rPr>
          <w:lang w:val="es-ES"/>
        </w:rPr>
        <w:t>Sigue el Anexo II</w:t>
      </w:r>
      <w:r w:rsidRPr="005D6C9E">
        <w:rPr>
          <w:lang w:val="es-ES"/>
        </w:rPr>
        <w:t>]</w:t>
      </w:r>
    </w:p>
    <w:p w:rsidR="00C06E06" w:rsidRPr="005D6C9E" w:rsidRDefault="00C06E06" w:rsidP="00C06E06">
      <w:pPr>
        <w:rPr>
          <w:lang w:val="es-ES"/>
        </w:rPr>
      </w:pPr>
    </w:p>
    <w:p w:rsidR="00F251EE" w:rsidRPr="005D6C9E" w:rsidRDefault="00F251EE" w:rsidP="00C06E06">
      <w:pPr>
        <w:rPr>
          <w:lang w:val="es-ES"/>
        </w:rPr>
        <w:sectPr w:rsidR="00F251EE" w:rsidRPr="005D6C9E" w:rsidSect="00C06E06">
          <w:headerReference w:type="default" r:id="rId14"/>
          <w:headerReference w:type="first" r:id="rId15"/>
          <w:footerReference w:type="first" r:id="rId16"/>
          <w:pgSz w:w="11907" w:h="16840" w:code="9"/>
          <w:pgMar w:top="510" w:right="1134" w:bottom="851" w:left="1134" w:header="510" w:footer="680" w:gutter="0"/>
          <w:pgNumType w:start="1"/>
          <w:cols w:space="720"/>
          <w:titlePg/>
        </w:sectPr>
      </w:pPr>
    </w:p>
    <w:p w:rsidR="00C06E06" w:rsidRPr="005D6C9E" w:rsidRDefault="00C06E06" w:rsidP="00C06E06">
      <w:pPr>
        <w:jc w:val="center"/>
        <w:rPr>
          <w:lang w:val="es-ES"/>
        </w:rPr>
      </w:pPr>
      <w:r w:rsidRPr="005D6C9E">
        <w:rPr>
          <w:lang w:val="es-ES"/>
        </w:rPr>
        <w:t>C/50/2</w:t>
      </w:r>
    </w:p>
    <w:p w:rsidR="00C06E06" w:rsidRPr="005D6C9E" w:rsidRDefault="00C06E06" w:rsidP="00C06E06">
      <w:pPr>
        <w:jc w:val="center"/>
        <w:rPr>
          <w:lang w:val="es-ES"/>
        </w:rPr>
      </w:pPr>
    </w:p>
    <w:p w:rsidR="00C06E06" w:rsidRPr="005D6C9E" w:rsidRDefault="00C06E06" w:rsidP="00C06E06">
      <w:pPr>
        <w:jc w:val="center"/>
        <w:rPr>
          <w:lang w:val="es-ES"/>
        </w:rPr>
      </w:pPr>
      <w:bookmarkStart w:id="25" w:name="_Toc207102119"/>
      <w:bookmarkStart w:id="26" w:name="_Toc207164764"/>
      <w:r w:rsidRPr="005D6C9E">
        <w:rPr>
          <w:lang w:val="es-ES"/>
        </w:rPr>
        <w:t>ANEX</w:t>
      </w:r>
      <w:r w:rsidR="00F251EE" w:rsidRPr="005D6C9E">
        <w:rPr>
          <w:lang w:val="es-ES"/>
        </w:rPr>
        <w:t>O</w:t>
      </w:r>
      <w:r w:rsidRPr="005D6C9E">
        <w:rPr>
          <w:lang w:val="es-ES"/>
        </w:rPr>
        <w:t xml:space="preserve"> II</w:t>
      </w:r>
      <w:bookmarkEnd w:id="25"/>
      <w:bookmarkEnd w:id="26"/>
      <w:r w:rsidR="00673013" w:rsidRPr="005D6C9E">
        <w:rPr>
          <w:lang w:val="es-ES"/>
        </w:rPr>
        <w:br/>
      </w:r>
      <w:r w:rsidR="00673013" w:rsidRPr="005D6C9E">
        <w:rPr>
          <w:lang w:val="es-ES"/>
        </w:rPr>
        <w:br/>
      </w:r>
      <w:r w:rsidR="004E714F" w:rsidRPr="005D6C9E">
        <w:rPr>
          <w:lang w:val="es-ES"/>
        </w:rPr>
        <w:t>LISTA DE LAS MISIONES</w:t>
      </w:r>
      <w:r w:rsidR="004E714F" w:rsidRPr="005D6C9E">
        <w:rPr>
          <w:rStyle w:val="FootnoteReference"/>
          <w:lang w:val="es-ES"/>
        </w:rPr>
        <w:footnoteReference w:customMarkFollows="1" w:id="5"/>
        <w:t>*</w:t>
      </w:r>
      <w:r w:rsidR="004E714F" w:rsidRPr="005D6C9E">
        <w:rPr>
          <w:lang w:val="es-ES"/>
        </w:rPr>
        <w:t xml:space="preserve"> REALIZADAS EN </w:t>
      </w:r>
      <w:bookmarkStart w:id="27" w:name="_Toc207186208"/>
      <w:r w:rsidRPr="005D6C9E">
        <w:rPr>
          <w:lang w:val="es-ES"/>
        </w:rPr>
        <w:t>20</w:t>
      </w:r>
      <w:bookmarkEnd w:id="27"/>
      <w:r w:rsidRPr="005D6C9E">
        <w:rPr>
          <w:lang w:val="es-ES"/>
        </w:rPr>
        <w:t>15</w:t>
      </w:r>
    </w:p>
    <w:p w:rsidR="00C06E06" w:rsidRPr="005D6C9E" w:rsidRDefault="00C06E06" w:rsidP="00C06E06">
      <w:pPr>
        <w:ind w:right="-1"/>
        <w:jc w:val="center"/>
        <w:rPr>
          <w:lang w:val="es-ES"/>
        </w:rPr>
      </w:pPr>
    </w:p>
    <w:tbl>
      <w:tblPr>
        <w:tblW w:w="9889" w:type="dxa"/>
        <w:tblInd w:w="-34" w:type="dxa"/>
        <w:tblCellMar>
          <w:top w:w="28" w:type="dxa"/>
          <w:left w:w="57" w:type="dxa"/>
          <w:bottom w:w="28" w:type="dxa"/>
          <w:right w:w="57" w:type="dxa"/>
        </w:tblCellMar>
        <w:tblLook w:val="04A0" w:firstRow="1" w:lastRow="0" w:firstColumn="1" w:lastColumn="0" w:noHBand="0" w:noVBand="1"/>
      </w:tblPr>
      <w:tblGrid>
        <w:gridCol w:w="4234"/>
        <w:gridCol w:w="2544"/>
        <w:gridCol w:w="1274"/>
        <w:gridCol w:w="1837"/>
      </w:tblGrid>
      <w:tr w:rsidR="005D6C9E" w:rsidRPr="005D6C9E" w:rsidTr="00C06E06">
        <w:trPr>
          <w:trHeight w:val="255"/>
          <w:tblHeader/>
        </w:trPr>
        <w:tc>
          <w:tcPr>
            <w:tcW w:w="4234" w:type="dxa"/>
            <w:tcBorders>
              <w:top w:val="single" w:sz="4" w:space="0" w:color="auto"/>
              <w:left w:val="single" w:sz="4" w:space="0" w:color="auto"/>
              <w:bottom w:val="single" w:sz="4" w:space="0" w:color="auto"/>
              <w:right w:val="single" w:sz="4" w:space="0" w:color="auto"/>
            </w:tcBorders>
            <w:shd w:val="clear" w:color="auto" w:fill="auto"/>
            <w:hideMark/>
          </w:tcPr>
          <w:p w:rsidR="00C06E06" w:rsidRPr="005D6C9E" w:rsidRDefault="00C06E06" w:rsidP="00F251EE">
            <w:pPr>
              <w:jc w:val="left"/>
              <w:rPr>
                <w:rFonts w:cs="Arial"/>
                <w:b/>
                <w:bCs/>
                <w:lang w:val="es-ES"/>
              </w:rPr>
            </w:pPr>
            <w:r w:rsidRPr="005D6C9E">
              <w:rPr>
                <w:rFonts w:cs="Arial"/>
                <w:b/>
                <w:bCs/>
                <w:lang w:val="es-ES"/>
              </w:rPr>
              <w:t>Misi</w:t>
            </w:r>
            <w:r w:rsidR="00F251EE" w:rsidRPr="005D6C9E">
              <w:rPr>
                <w:rFonts w:cs="Arial"/>
                <w:b/>
                <w:bCs/>
                <w:lang w:val="es-ES"/>
              </w:rPr>
              <w:t>ó</w:t>
            </w:r>
            <w:r w:rsidRPr="005D6C9E">
              <w:rPr>
                <w:rFonts w:cs="Arial"/>
                <w:b/>
                <w:bCs/>
                <w:lang w:val="es-ES"/>
              </w:rPr>
              <w:t>n</w:t>
            </w:r>
          </w:p>
        </w:tc>
        <w:tc>
          <w:tcPr>
            <w:tcW w:w="2544" w:type="dxa"/>
            <w:tcBorders>
              <w:top w:val="single" w:sz="4" w:space="0" w:color="auto"/>
              <w:left w:val="nil"/>
              <w:bottom w:val="single" w:sz="4" w:space="0" w:color="auto"/>
              <w:right w:val="single" w:sz="4" w:space="0" w:color="auto"/>
            </w:tcBorders>
            <w:shd w:val="clear" w:color="auto" w:fill="auto"/>
            <w:hideMark/>
          </w:tcPr>
          <w:p w:rsidR="00C06E06" w:rsidRPr="005D6C9E" w:rsidRDefault="00C06E06" w:rsidP="00F251EE">
            <w:pPr>
              <w:jc w:val="left"/>
              <w:rPr>
                <w:rFonts w:cs="Arial"/>
                <w:b/>
                <w:bCs/>
                <w:lang w:val="es-ES"/>
              </w:rPr>
            </w:pPr>
            <w:r w:rsidRPr="005D6C9E">
              <w:rPr>
                <w:rFonts w:cs="Arial"/>
                <w:b/>
                <w:bCs/>
                <w:lang w:val="es-ES"/>
              </w:rPr>
              <w:t>L</w:t>
            </w:r>
            <w:r w:rsidR="00F251EE" w:rsidRPr="005D6C9E">
              <w:rPr>
                <w:rFonts w:cs="Arial"/>
                <w:b/>
                <w:bCs/>
                <w:lang w:val="es-ES"/>
              </w:rPr>
              <w:t>ugar</w:t>
            </w:r>
          </w:p>
        </w:tc>
        <w:tc>
          <w:tcPr>
            <w:tcW w:w="1274" w:type="dxa"/>
            <w:tcBorders>
              <w:top w:val="single" w:sz="4" w:space="0" w:color="auto"/>
              <w:left w:val="nil"/>
              <w:bottom w:val="single" w:sz="4" w:space="0" w:color="auto"/>
              <w:right w:val="single" w:sz="4" w:space="0" w:color="auto"/>
            </w:tcBorders>
            <w:shd w:val="clear" w:color="auto" w:fill="auto"/>
            <w:hideMark/>
          </w:tcPr>
          <w:p w:rsidR="00C06E06" w:rsidRPr="005D6C9E" w:rsidRDefault="00F251EE" w:rsidP="00C06E06">
            <w:pPr>
              <w:jc w:val="left"/>
              <w:rPr>
                <w:rFonts w:cs="Arial"/>
                <w:b/>
                <w:bCs/>
                <w:lang w:val="es-ES"/>
              </w:rPr>
            </w:pPr>
            <w:r w:rsidRPr="005D6C9E">
              <w:rPr>
                <w:rFonts w:cs="Arial"/>
                <w:b/>
                <w:bCs/>
                <w:lang w:val="es-ES"/>
              </w:rPr>
              <w:t>Mes</w:t>
            </w:r>
          </w:p>
        </w:tc>
        <w:tc>
          <w:tcPr>
            <w:tcW w:w="1837" w:type="dxa"/>
            <w:tcBorders>
              <w:top w:val="single" w:sz="4" w:space="0" w:color="auto"/>
              <w:left w:val="nil"/>
              <w:bottom w:val="single" w:sz="4" w:space="0" w:color="auto"/>
              <w:right w:val="single" w:sz="4" w:space="0" w:color="auto"/>
            </w:tcBorders>
            <w:shd w:val="clear" w:color="auto" w:fill="auto"/>
            <w:hideMark/>
          </w:tcPr>
          <w:p w:rsidR="00C06E06" w:rsidRPr="005D6C9E" w:rsidRDefault="00F251EE" w:rsidP="00C06E06">
            <w:pPr>
              <w:jc w:val="left"/>
              <w:rPr>
                <w:rFonts w:cs="Arial"/>
                <w:b/>
                <w:bCs/>
                <w:lang w:val="es-ES"/>
              </w:rPr>
            </w:pPr>
            <w:r w:rsidRPr="005D6C9E">
              <w:rPr>
                <w:rFonts w:cs="Arial"/>
                <w:b/>
                <w:bCs/>
                <w:lang w:val="es-ES"/>
              </w:rPr>
              <w:t>Funcionario</w:t>
            </w:r>
          </w:p>
        </w:tc>
      </w:tr>
      <w:tr w:rsidR="005D6C9E" w:rsidRPr="005D6C9E" w:rsidTr="00C06E06">
        <w:trPr>
          <w:trHeight w:val="255"/>
        </w:trPr>
        <w:tc>
          <w:tcPr>
            <w:tcW w:w="4234" w:type="dxa"/>
            <w:tcBorders>
              <w:top w:val="nil"/>
              <w:left w:val="single" w:sz="4" w:space="0" w:color="auto"/>
              <w:bottom w:val="single" w:sz="4" w:space="0" w:color="auto"/>
              <w:right w:val="single" w:sz="4" w:space="0" w:color="auto"/>
            </w:tcBorders>
            <w:shd w:val="clear" w:color="auto" w:fill="auto"/>
            <w:hideMark/>
          </w:tcPr>
          <w:p w:rsidR="00C06E06" w:rsidRPr="005D6C9E" w:rsidRDefault="00911C8B" w:rsidP="00C06E06">
            <w:pPr>
              <w:jc w:val="left"/>
              <w:rPr>
                <w:rFonts w:cs="Arial"/>
                <w:lang w:val="es-ES"/>
              </w:rPr>
            </w:pPr>
            <w:r w:rsidRPr="005D6C9E">
              <w:rPr>
                <w:lang w:val="es-ES"/>
              </w:rPr>
              <w:t>Decimoquinta sesión ordinaria de la</w:t>
            </w:r>
            <w:r w:rsidR="00C06E06" w:rsidRPr="005D6C9E">
              <w:rPr>
                <w:rFonts w:cs="Arial"/>
                <w:lang w:val="es-ES"/>
              </w:rPr>
              <w:t xml:space="preserve"> CGRFA</w:t>
            </w:r>
          </w:p>
        </w:tc>
        <w:tc>
          <w:tcPr>
            <w:tcW w:w="2544" w:type="dxa"/>
            <w:tcBorders>
              <w:top w:val="nil"/>
              <w:left w:val="nil"/>
              <w:bottom w:val="single" w:sz="4" w:space="0" w:color="auto"/>
              <w:right w:val="single" w:sz="4" w:space="0" w:color="auto"/>
            </w:tcBorders>
            <w:shd w:val="clear" w:color="auto" w:fill="auto"/>
            <w:hideMark/>
          </w:tcPr>
          <w:p w:rsidR="00C06E06" w:rsidRPr="005D6C9E" w:rsidRDefault="00C06E06" w:rsidP="00F251EE">
            <w:pPr>
              <w:jc w:val="left"/>
              <w:rPr>
                <w:rFonts w:cs="Arial"/>
                <w:lang w:val="es-ES"/>
              </w:rPr>
            </w:pPr>
            <w:r w:rsidRPr="005D6C9E">
              <w:rPr>
                <w:rFonts w:cs="Arial"/>
                <w:lang w:val="es-ES"/>
              </w:rPr>
              <w:t>Rom</w:t>
            </w:r>
            <w:r w:rsidR="00F251EE" w:rsidRPr="005D6C9E">
              <w:rPr>
                <w:rFonts w:cs="Arial"/>
                <w:lang w:val="es-ES"/>
              </w:rPr>
              <w:t>a</w:t>
            </w:r>
            <w:r w:rsidRPr="005D6C9E">
              <w:rPr>
                <w:rFonts w:cs="Arial"/>
                <w:lang w:val="es-ES"/>
              </w:rPr>
              <w:t xml:space="preserve"> (</w:t>
            </w:r>
            <w:r w:rsidR="00F251EE" w:rsidRPr="005D6C9E">
              <w:rPr>
                <w:rFonts w:cs="Arial"/>
                <w:lang w:val="es-ES"/>
              </w:rPr>
              <w:t>Italia</w:t>
            </w:r>
            <w:r w:rsidRPr="005D6C9E">
              <w:rPr>
                <w:rFonts w:cs="Arial"/>
                <w:lang w:val="es-ES"/>
              </w:rPr>
              <w:t>)</w:t>
            </w:r>
          </w:p>
        </w:tc>
        <w:tc>
          <w:tcPr>
            <w:tcW w:w="1274" w:type="dxa"/>
            <w:tcBorders>
              <w:top w:val="nil"/>
              <w:left w:val="nil"/>
              <w:bottom w:val="single" w:sz="4" w:space="0" w:color="auto"/>
              <w:right w:val="single" w:sz="4" w:space="0" w:color="auto"/>
            </w:tcBorders>
            <w:shd w:val="clear" w:color="auto" w:fill="auto"/>
            <w:hideMark/>
          </w:tcPr>
          <w:p w:rsidR="00C06E06" w:rsidRPr="005D6C9E" w:rsidRDefault="00F251EE" w:rsidP="00C06E06">
            <w:pPr>
              <w:jc w:val="left"/>
              <w:rPr>
                <w:rFonts w:cs="Arial"/>
                <w:lang w:val="es-ES"/>
              </w:rPr>
            </w:pPr>
            <w:r w:rsidRPr="005D6C9E">
              <w:rPr>
                <w:rFonts w:cs="Arial"/>
                <w:lang w:val="es-ES"/>
              </w:rPr>
              <w:t>Enero</w:t>
            </w:r>
          </w:p>
        </w:tc>
        <w:tc>
          <w:tcPr>
            <w:tcW w:w="1837" w:type="dxa"/>
            <w:tcBorders>
              <w:top w:val="nil"/>
              <w:left w:val="nil"/>
              <w:bottom w:val="single" w:sz="4" w:space="0" w:color="auto"/>
              <w:right w:val="single" w:sz="4" w:space="0" w:color="auto"/>
            </w:tcBorders>
            <w:shd w:val="clear" w:color="auto" w:fill="auto"/>
            <w:hideMark/>
          </w:tcPr>
          <w:p w:rsidR="00C06E06" w:rsidRPr="005D6C9E" w:rsidRDefault="00C06E06" w:rsidP="00C06E06">
            <w:pPr>
              <w:jc w:val="left"/>
              <w:rPr>
                <w:rFonts w:cs="Arial"/>
                <w:lang w:val="es-ES"/>
              </w:rPr>
            </w:pPr>
            <w:r w:rsidRPr="005D6C9E">
              <w:rPr>
                <w:rFonts w:cs="Arial"/>
                <w:lang w:val="es-ES"/>
              </w:rPr>
              <w:t>Button, Koide</w:t>
            </w:r>
          </w:p>
        </w:tc>
      </w:tr>
      <w:tr w:rsidR="005D6C9E" w:rsidRPr="005D6C9E" w:rsidTr="00C06E06">
        <w:trPr>
          <w:trHeight w:val="510"/>
        </w:trPr>
        <w:tc>
          <w:tcPr>
            <w:tcW w:w="4234" w:type="dxa"/>
            <w:tcBorders>
              <w:top w:val="nil"/>
              <w:left w:val="single" w:sz="4" w:space="0" w:color="auto"/>
              <w:bottom w:val="single" w:sz="4" w:space="0" w:color="auto"/>
              <w:right w:val="single" w:sz="4" w:space="0" w:color="auto"/>
            </w:tcBorders>
            <w:shd w:val="clear" w:color="auto" w:fill="auto"/>
            <w:hideMark/>
          </w:tcPr>
          <w:p w:rsidR="00C06E06" w:rsidRPr="005D6C9E" w:rsidRDefault="00911C8B" w:rsidP="00C06E06">
            <w:pPr>
              <w:jc w:val="left"/>
              <w:rPr>
                <w:rFonts w:cs="Arial"/>
                <w:lang w:val="es-ES"/>
              </w:rPr>
            </w:pPr>
            <w:r w:rsidRPr="005D6C9E">
              <w:rPr>
                <w:lang w:val="es-ES"/>
              </w:rPr>
              <w:t>Reunión del Grupo de Trabajo Técnico del Sistema de la OCDE para la certificación de las semillas destinadas al comercio internacional</w:t>
            </w:r>
          </w:p>
        </w:tc>
        <w:tc>
          <w:tcPr>
            <w:tcW w:w="2544" w:type="dxa"/>
            <w:tcBorders>
              <w:top w:val="nil"/>
              <w:left w:val="nil"/>
              <w:bottom w:val="single" w:sz="4" w:space="0" w:color="auto"/>
              <w:right w:val="single" w:sz="4" w:space="0" w:color="auto"/>
            </w:tcBorders>
            <w:shd w:val="clear" w:color="auto" w:fill="auto"/>
            <w:hideMark/>
          </w:tcPr>
          <w:p w:rsidR="00C06E06" w:rsidRPr="005D6C9E" w:rsidRDefault="00F251EE" w:rsidP="00C06E06">
            <w:pPr>
              <w:jc w:val="left"/>
              <w:rPr>
                <w:rFonts w:cs="Arial"/>
                <w:lang w:val="es-ES"/>
              </w:rPr>
            </w:pPr>
            <w:r w:rsidRPr="005D6C9E">
              <w:rPr>
                <w:rFonts w:cs="Arial"/>
                <w:lang w:val="es-ES"/>
              </w:rPr>
              <w:t>Parí</w:t>
            </w:r>
            <w:r w:rsidR="00C06E06" w:rsidRPr="005D6C9E">
              <w:rPr>
                <w:rFonts w:cs="Arial"/>
                <w:lang w:val="es-ES"/>
              </w:rPr>
              <w:t>s (</w:t>
            </w:r>
            <w:r w:rsidRPr="005D6C9E">
              <w:rPr>
                <w:rFonts w:cs="Arial"/>
                <w:lang w:val="es-ES"/>
              </w:rPr>
              <w:t>Francia</w:t>
            </w:r>
            <w:r w:rsidR="00C06E06" w:rsidRPr="005D6C9E">
              <w:rPr>
                <w:rFonts w:cs="Arial"/>
                <w:lang w:val="es-ES"/>
              </w:rPr>
              <w:t>)</w:t>
            </w:r>
          </w:p>
        </w:tc>
        <w:tc>
          <w:tcPr>
            <w:tcW w:w="1274" w:type="dxa"/>
            <w:tcBorders>
              <w:top w:val="nil"/>
              <w:left w:val="nil"/>
              <w:bottom w:val="single" w:sz="4" w:space="0" w:color="auto"/>
              <w:right w:val="single" w:sz="4" w:space="0" w:color="auto"/>
            </w:tcBorders>
            <w:shd w:val="clear" w:color="auto" w:fill="auto"/>
            <w:hideMark/>
          </w:tcPr>
          <w:p w:rsidR="00C06E06" w:rsidRPr="005D6C9E" w:rsidRDefault="00F251EE" w:rsidP="00C06E06">
            <w:pPr>
              <w:jc w:val="left"/>
              <w:rPr>
                <w:rFonts w:cs="Arial"/>
                <w:lang w:val="es-ES"/>
              </w:rPr>
            </w:pPr>
            <w:r w:rsidRPr="005D6C9E">
              <w:rPr>
                <w:rFonts w:cs="Arial"/>
                <w:lang w:val="es-ES"/>
              </w:rPr>
              <w:t>Enero</w:t>
            </w:r>
          </w:p>
        </w:tc>
        <w:tc>
          <w:tcPr>
            <w:tcW w:w="1837" w:type="dxa"/>
            <w:tcBorders>
              <w:top w:val="nil"/>
              <w:left w:val="nil"/>
              <w:bottom w:val="single" w:sz="4" w:space="0" w:color="auto"/>
              <w:right w:val="single" w:sz="4" w:space="0" w:color="auto"/>
            </w:tcBorders>
            <w:shd w:val="clear" w:color="auto" w:fill="auto"/>
            <w:hideMark/>
          </w:tcPr>
          <w:p w:rsidR="00C06E06" w:rsidRPr="005D6C9E" w:rsidRDefault="00C06E06" w:rsidP="00C06E06">
            <w:pPr>
              <w:jc w:val="left"/>
              <w:rPr>
                <w:rFonts w:cs="Arial"/>
                <w:lang w:val="es-ES"/>
              </w:rPr>
            </w:pPr>
            <w:r w:rsidRPr="005D6C9E">
              <w:rPr>
                <w:rFonts w:cs="Arial"/>
                <w:lang w:val="es-ES"/>
              </w:rPr>
              <w:t>Taveira</w:t>
            </w:r>
          </w:p>
        </w:tc>
      </w:tr>
      <w:tr w:rsidR="005D6C9E" w:rsidRPr="005D6C9E" w:rsidTr="00C06E06">
        <w:trPr>
          <w:trHeight w:val="765"/>
        </w:trPr>
        <w:tc>
          <w:tcPr>
            <w:tcW w:w="4234" w:type="dxa"/>
            <w:tcBorders>
              <w:top w:val="nil"/>
              <w:left w:val="single" w:sz="4" w:space="0" w:color="auto"/>
              <w:bottom w:val="single" w:sz="4" w:space="0" w:color="auto"/>
              <w:right w:val="single" w:sz="4" w:space="0" w:color="auto"/>
            </w:tcBorders>
            <w:shd w:val="clear" w:color="auto" w:fill="auto"/>
            <w:hideMark/>
          </w:tcPr>
          <w:p w:rsidR="00C06E06" w:rsidRPr="005D6C9E" w:rsidRDefault="00911C8B" w:rsidP="00C06E06">
            <w:pPr>
              <w:jc w:val="left"/>
              <w:rPr>
                <w:rFonts w:cs="Arial"/>
                <w:lang w:val="es-ES"/>
              </w:rPr>
            </w:pPr>
            <w:r w:rsidRPr="005D6C9E">
              <w:rPr>
                <w:lang w:val="es-ES"/>
              </w:rPr>
              <w:t>Visita de estudio organizada para el Comité de Asuntos Constitucionales, Jurídicos y Parlamentarios de Ghana en el contexto de los procedimientos legislativos y de adhesión de este país al Convenio de la UPOV</w:t>
            </w:r>
          </w:p>
        </w:tc>
        <w:tc>
          <w:tcPr>
            <w:tcW w:w="2544" w:type="dxa"/>
            <w:tcBorders>
              <w:top w:val="nil"/>
              <w:left w:val="nil"/>
              <w:bottom w:val="single" w:sz="4" w:space="0" w:color="auto"/>
              <w:right w:val="single" w:sz="4" w:space="0" w:color="auto"/>
            </w:tcBorders>
            <w:shd w:val="clear" w:color="auto" w:fill="auto"/>
            <w:hideMark/>
          </w:tcPr>
          <w:p w:rsidR="00C06E06" w:rsidRPr="005D6C9E" w:rsidRDefault="00C06E06" w:rsidP="00C06E06">
            <w:pPr>
              <w:jc w:val="left"/>
              <w:rPr>
                <w:rFonts w:cs="Arial"/>
                <w:lang w:val="es-ES"/>
              </w:rPr>
            </w:pPr>
            <w:r w:rsidRPr="005D6C9E">
              <w:rPr>
                <w:rFonts w:cs="Arial"/>
                <w:lang w:val="es-ES"/>
              </w:rPr>
              <w:t>Amsterdam (</w:t>
            </w:r>
            <w:r w:rsidR="00F251EE" w:rsidRPr="005D6C9E">
              <w:rPr>
                <w:rFonts w:cs="Arial"/>
                <w:lang w:val="es-ES"/>
              </w:rPr>
              <w:t>Países Bajos</w:t>
            </w:r>
            <w:r w:rsidRPr="005D6C9E">
              <w:rPr>
                <w:rFonts w:cs="Arial"/>
                <w:lang w:val="es-ES"/>
              </w:rPr>
              <w:t>)</w:t>
            </w:r>
          </w:p>
        </w:tc>
        <w:tc>
          <w:tcPr>
            <w:tcW w:w="1274" w:type="dxa"/>
            <w:tcBorders>
              <w:top w:val="nil"/>
              <w:left w:val="nil"/>
              <w:bottom w:val="single" w:sz="4" w:space="0" w:color="auto"/>
              <w:right w:val="single" w:sz="4" w:space="0" w:color="auto"/>
            </w:tcBorders>
            <w:shd w:val="clear" w:color="auto" w:fill="auto"/>
            <w:hideMark/>
          </w:tcPr>
          <w:p w:rsidR="00C06E06" w:rsidRPr="005D6C9E" w:rsidRDefault="00F251EE" w:rsidP="00C06E06">
            <w:pPr>
              <w:jc w:val="left"/>
              <w:rPr>
                <w:rFonts w:cs="Arial"/>
                <w:lang w:val="es-ES"/>
              </w:rPr>
            </w:pPr>
            <w:r w:rsidRPr="005D6C9E">
              <w:rPr>
                <w:rFonts w:cs="Arial"/>
                <w:lang w:val="es-ES"/>
              </w:rPr>
              <w:t>Enero</w:t>
            </w:r>
          </w:p>
        </w:tc>
        <w:tc>
          <w:tcPr>
            <w:tcW w:w="1837" w:type="dxa"/>
            <w:tcBorders>
              <w:top w:val="nil"/>
              <w:left w:val="nil"/>
              <w:bottom w:val="single" w:sz="4" w:space="0" w:color="auto"/>
              <w:right w:val="single" w:sz="4" w:space="0" w:color="auto"/>
            </w:tcBorders>
            <w:shd w:val="clear" w:color="auto" w:fill="auto"/>
            <w:hideMark/>
          </w:tcPr>
          <w:p w:rsidR="00C06E06" w:rsidRPr="005D6C9E" w:rsidRDefault="00C06E06" w:rsidP="00C06E06">
            <w:pPr>
              <w:jc w:val="left"/>
              <w:rPr>
                <w:rFonts w:cs="Arial"/>
                <w:lang w:val="es-ES"/>
              </w:rPr>
            </w:pPr>
            <w:r w:rsidRPr="005D6C9E">
              <w:rPr>
                <w:rFonts w:cs="Arial"/>
                <w:lang w:val="es-ES"/>
              </w:rPr>
              <w:t>Huerta</w:t>
            </w:r>
          </w:p>
        </w:tc>
      </w:tr>
      <w:tr w:rsidR="005D6C9E" w:rsidRPr="005D6C9E" w:rsidTr="00C06E06">
        <w:trPr>
          <w:trHeight w:val="510"/>
        </w:trPr>
        <w:tc>
          <w:tcPr>
            <w:tcW w:w="4234" w:type="dxa"/>
            <w:tcBorders>
              <w:top w:val="nil"/>
              <w:left w:val="single" w:sz="4" w:space="0" w:color="auto"/>
              <w:bottom w:val="single" w:sz="4" w:space="0" w:color="auto"/>
              <w:right w:val="single" w:sz="4" w:space="0" w:color="auto"/>
            </w:tcBorders>
            <w:shd w:val="clear" w:color="auto" w:fill="auto"/>
            <w:hideMark/>
          </w:tcPr>
          <w:p w:rsidR="00C06E06" w:rsidRPr="005D6C9E" w:rsidRDefault="00911C8B" w:rsidP="00C06E06">
            <w:pPr>
              <w:jc w:val="left"/>
              <w:rPr>
                <w:rFonts w:cs="Arial"/>
                <w:lang w:val="es-ES"/>
              </w:rPr>
            </w:pPr>
            <w:r w:rsidRPr="005D6C9E">
              <w:rPr>
                <w:lang w:val="es-ES"/>
              </w:rPr>
              <w:t>Taller internacional sobre la promoción de los vínculos de cooperación entre los sectores público y privado en la esfera del premejoramiento</w:t>
            </w:r>
          </w:p>
        </w:tc>
        <w:tc>
          <w:tcPr>
            <w:tcW w:w="2544" w:type="dxa"/>
            <w:tcBorders>
              <w:top w:val="nil"/>
              <w:left w:val="nil"/>
              <w:bottom w:val="single" w:sz="4" w:space="0" w:color="auto"/>
              <w:right w:val="single" w:sz="4" w:space="0" w:color="auto"/>
            </w:tcBorders>
            <w:shd w:val="clear" w:color="auto" w:fill="auto"/>
            <w:hideMark/>
          </w:tcPr>
          <w:p w:rsidR="00C06E06" w:rsidRPr="005D6C9E" w:rsidRDefault="00C06E06" w:rsidP="00C06E06">
            <w:pPr>
              <w:jc w:val="left"/>
              <w:rPr>
                <w:rFonts w:cs="Arial"/>
                <w:lang w:val="es-ES"/>
              </w:rPr>
            </w:pPr>
            <w:r w:rsidRPr="005D6C9E">
              <w:rPr>
                <w:rFonts w:cs="Arial"/>
                <w:lang w:val="es-ES"/>
              </w:rPr>
              <w:t>Montpellier (</w:t>
            </w:r>
            <w:r w:rsidR="00F251EE" w:rsidRPr="005D6C9E">
              <w:rPr>
                <w:rFonts w:cs="Arial"/>
                <w:lang w:val="es-ES"/>
              </w:rPr>
              <w:t>Francia</w:t>
            </w:r>
            <w:r w:rsidRPr="005D6C9E">
              <w:rPr>
                <w:rFonts w:cs="Arial"/>
                <w:lang w:val="es-ES"/>
              </w:rPr>
              <w:t>)</w:t>
            </w:r>
          </w:p>
        </w:tc>
        <w:tc>
          <w:tcPr>
            <w:tcW w:w="1274" w:type="dxa"/>
            <w:tcBorders>
              <w:top w:val="nil"/>
              <w:left w:val="nil"/>
              <w:bottom w:val="single" w:sz="4" w:space="0" w:color="auto"/>
              <w:right w:val="single" w:sz="4" w:space="0" w:color="auto"/>
            </w:tcBorders>
            <w:shd w:val="clear" w:color="auto" w:fill="auto"/>
            <w:hideMark/>
          </w:tcPr>
          <w:p w:rsidR="00C06E06" w:rsidRPr="005D6C9E" w:rsidRDefault="00F251EE" w:rsidP="00C06E06">
            <w:pPr>
              <w:jc w:val="left"/>
              <w:rPr>
                <w:rFonts w:cs="Arial"/>
                <w:lang w:val="es-ES"/>
              </w:rPr>
            </w:pPr>
            <w:r w:rsidRPr="005D6C9E">
              <w:rPr>
                <w:rFonts w:cs="Arial"/>
                <w:lang w:val="es-ES"/>
              </w:rPr>
              <w:t>Febrero</w:t>
            </w:r>
          </w:p>
        </w:tc>
        <w:tc>
          <w:tcPr>
            <w:tcW w:w="1837" w:type="dxa"/>
            <w:tcBorders>
              <w:top w:val="nil"/>
              <w:left w:val="nil"/>
              <w:bottom w:val="single" w:sz="4" w:space="0" w:color="auto"/>
              <w:right w:val="single" w:sz="4" w:space="0" w:color="auto"/>
            </w:tcBorders>
            <w:shd w:val="clear" w:color="auto" w:fill="auto"/>
            <w:hideMark/>
          </w:tcPr>
          <w:p w:rsidR="00C06E06" w:rsidRPr="005D6C9E" w:rsidRDefault="00C06E06" w:rsidP="00C06E06">
            <w:pPr>
              <w:jc w:val="left"/>
              <w:rPr>
                <w:rFonts w:cs="Arial"/>
                <w:lang w:val="es-ES"/>
              </w:rPr>
            </w:pPr>
            <w:r w:rsidRPr="005D6C9E">
              <w:rPr>
                <w:rFonts w:cs="Arial"/>
                <w:lang w:val="es-ES"/>
              </w:rPr>
              <w:t>Huerta</w:t>
            </w:r>
          </w:p>
        </w:tc>
      </w:tr>
      <w:tr w:rsidR="005D6C9E" w:rsidRPr="005D6C9E" w:rsidTr="00C06E06">
        <w:trPr>
          <w:trHeight w:val="255"/>
        </w:trPr>
        <w:tc>
          <w:tcPr>
            <w:tcW w:w="4234" w:type="dxa"/>
            <w:tcBorders>
              <w:top w:val="nil"/>
              <w:left w:val="single" w:sz="4" w:space="0" w:color="auto"/>
              <w:bottom w:val="single" w:sz="4" w:space="0" w:color="auto"/>
              <w:right w:val="single" w:sz="4" w:space="0" w:color="auto"/>
            </w:tcBorders>
            <w:shd w:val="clear" w:color="auto" w:fill="auto"/>
            <w:hideMark/>
          </w:tcPr>
          <w:p w:rsidR="00C06E06" w:rsidRPr="005D6C9E" w:rsidRDefault="00911C8B" w:rsidP="00C06E06">
            <w:pPr>
              <w:jc w:val="left"/>
              <w:rPr>
                <w:rFonts w:cs="Arial"/>
                <w:lang w:val="es-ES"/>
              </w:rPr>
            </w:pPr>
            <w:r w:rsidRPr="005D6C9E">
              <w:rPr>
                <w:lang w:val="es-ES"/>
              </w:rPr>
              <w:t>Reunión del Consejo de los ADPIC (sede de la OMC)</w:t>
            </w:r>
          </w:p>
        </w:tc>
        <w:tc>
          <w:tcPr>
            <w:tcW w:w="2544" w:type="dxa"/>
            <w:tcBorders>
              <w:top w:val="nil"/>
              <w:left w:val="nil"/>
              <w:bottom w:val="single" w:sz="4" w:space="0" w:color="auto"/>
              <w:right w:val="single" w:sz="4" w:space="0" w:color="auto"/>
            </w:tcBorders>
            <w:shd w:val="clear" w:color="auto" w:fill="auto"/>
            <w:hideMark/>
          </w:tcPr>
          <w:p w:rsidR="00C06E06" w:rsidRPr="005D6C9E" w:rsidRDefault="00C06E06" w:rsidP="00F251EE">
            <w:pPr>
              <w:jc w:val="left"/>
              <w:rPr>
                <w:rFonts w:cs="Arial"/>
                <w:lang w:val="es-ES"/>
              </w:rPr>
            </w:pPr>
            <w:r w:rsidRPr="005D6C9E">
              <w:rPr>
                <w:rFonts w:cs="Arial"/>
                <w:lang w:val="es-ES"/>
              </w:rPr>
              <w:t>G</w:t>
            </w:r>
            <w:r w:rsidR="00F251EE" w:rsidRPr="005D6C9E">
              <w:rPr>
                <w:rFonts w:cs="Arial"/>
                <w:lang w:val="es-ES"/>
              </w:rPr>
              <w:t>inebra</w:t>
            </w:r>
            <w:r w:rsidRPr="005D6C9E">
              <w:rPr>
                <w:rFonts w:cs="Arial"/>
                <w:lang w:val="es-ES"/>
              </w:rPr>
              <w:t xml:space="preserve"> (</w:t>
            </w:r>
            <w:r w:rsidR="00F251EE" w:rsidRPr="005D6C9E">
              <w:rPr>
                <w:rFonts w:cs="Arial"/>
                <w:lang w:val="es-ES"/>
              </w:rPr>
              <w:t>Suiza</w:t>
            </w:r>
            <w:r w:rsidRPr="005D6C9E">
              <w:rPr>
                <w:rFonts w:cs="Arial"/>
                <w:lang w:val="es-ES"/>
              </w:rPr>
              <w:t>)</w:t>
            </w:r>
          </w:p>
        </w:tc>
        <w:tc>
          <w:tcPr>
            <w:tcW w:w="1274" w:type="dxa"/>
            <w:tcBorders>
              <w:top w:val="nil"/>
              <w:left w:val="nil"/>
              <w:bottom w:val="single" w:sz="4" w:space="0" w:color="auto"/>
              <w:right w:val="single" w:sz="4" w:space="0" w:color="auto"/>
            </w:tcBorders>
            <w:shd w:val="clear" w:color="auto" w:fill="auto"/>
            <w:hideMark/>
          </w:tcPr>
          <w:p w:rsidR="00C06E06" w:rsidRPr="005D6C9E" w:rsidRDefault="00F251EE" w:rsidP="00C06E06">
            <w:pPr>
              <w:jc w:val="left"/>
              <w:rPr>
                <w:rFonts w:cs="Arial"/>
                <w:lang w:val="es-ES"/>
              </w:rPr>
            </w:pPr>
            <w:r w:rsidRPr="005D6C9E">
              <w:rPr>
                <w:rFonts w:cs="Arial"/>
                <w:lang w:val="es-ES"/>
              </w:rPr>
              <w:t>Febrero</w:t>
            </w:r>
          </w:p>
        </w:tc>
        <w:tc>
          <w:tcPr>
            <w:tcW w:w="1837" w:type="dxa"/>
            <w:tcBorders>
              <w:top w:val="nil"/>
              <w:left w:val="nil"/>
              <w:bottom w:val="single" w:sz="4" w:space="0" w:color="auto"/>
              <w:right w:val="single" w:sz="4" w:space="0" w:color="auto"/>
            </w:tcBorders>
            <w:shd w:val="clear" w:color="auto" w:fill="auto"/>
            <w:hideMark/>
          </w:tcPr>
          <w:p w:rsidR="00C06E06" w:rsidRPr="005D6C9E" w:rsidRDefault="00C06E06" w:rsidP="00C06E06">
            <w:pPr>
              <w:jc w:val="left"/>
              <w:rPr>
                <w:rFonts w:cs="Arial"/>
                <w:lang w:val="es-ES"/>
              </w:rPr>
            </w:pPr>
            <w:r w:rsidRPr="005D6C9E">
              <w:rPr>
                <w:rFonts w:cs="Arial"/>
                <w:lang w:val="es-ES"/>
              </w:rPr>
              <w:t>Huerta</w:t>
            </w:r>
          </w:p>
        </w:tc>
      </w:tr>
      <w:tr w:rsidR="005D6C9E" w:rsidRPr="005D6C9E" w:rsidTr="00C06E06">
        <w:trPr>
          <w:trHeight w:val="510"/>
        </w:trPr>
        <w:tc>
          <w:tcPr>
            <w:tcW w:w="4234" w:type="dxa"/>
            <w:tcBorders>
              <w:top w:val="nil"/>
              <w:left w:val="single" w:sz="4" w:space="0" w:color="auto"/>
              <w:bottom w:val="single" w:sz="4" w:space="0" w:color="auto"/>
              <w:right w:val="single" w:sz="4" w:space="0" w:color="auto"/>
            </w:tcBorders>
            <w:shd w:val="clear" w:color="auto" w:fill="auto"/>
            <w:hideMark/>
          </w:tcPr>
          <w:p w:rsidR="00C06E06" w:rsidRPr="005D6C9E" w:rsidRDefault="00911C8B" w:rsidP="00C06E06">
            <w:pPr>
              <w:jc w:val="left"/>
              <w:rPr>
                <w:rFonts w:cs="Arial"/>
                <w:lang w:val="es-ES"/>
              </w:rPr>
            </w:pPr>
            <w:r w:rsidRPr="005D6C9E">
              <w:rPr>
                <w:lang w:val="es-ES"/>
              </w:rPr>
              <w:t>Congreso anual de la AFSTA de</w:t>
            </w:r>
            <w:r w:rsidR="00C06E06" w:rsidRPr="005D6C9E">
              <w:rPr>
                <w:rFonts w:cs="Arial"/>
                <w:lang w:val="es-ES"/>
              </w:rPr>
              <w:t xml:space="preserve"> 2015 </w:t>
            </w:r>
            <w:r w:rsidRPr="005D6C9E">
              <w:rPr>
                <w:lang w:val="es-ES"/>
              </w:rPr>
              <w:t>y taller</w:t>
            </w:r>
            <w:r w:rsidR="00C06E06" w:rsidRPr="005D6C9E">
              <w:rPr>
                <w:rFonts w:cs="Arial"/>
                <w:lang w:val="es-ES"/>
              </w:rPr>
              <w:t xml:space="preserve"> ISTA</w:t>
            </w:r>
            <w:r w:rsidRPr="005D6C9E">
              <w:rPr>
                <w:lang w:val="es-ES"/>
              </w:rPr>
              <w:t>-OCDE-</w:t>
            </w:r>
            <w:r w:rsidR="00C06E06" w:rsidRPr="005D6C9E">
              <w:rPr>
                <w:rFonts w:cs="Arial"/>
                <w:lang w:val="es-ES"/>
              </w:rPr>
              <w:t xml:space="preserve">UPOV </w:t>
            </w:r>
            <w:r w:rsidRPr="005D6C9E">
              <w:rPr>
                <w:lang w:val="es-ES"/>
              </w:rPr>
              <w:t>previo al congreso</w:t>
            </w:r>
          </w:p>
        </w:tc>
        <w:tc>
          <w:tcPr>
            <w:tcW w:w="2544" w:type="dxa"/>
            <w:tcBorders>
              <w:top w:val="nil"/>
              <w:left w:val="nil"/>
              <w:bottom w:val="single" w:sz="4" w:space="0" w:color="auto"/>
              <w:right w:val="single" w:sz="4" w:space="0" w:color="auto"/>
            </w:tcBorders>
            <w:shd w:val="clear" w:color="auto" w:fill="auto"/>
            <w:hideMark/>
          </w:tcPr>
          <w:p w:rsidR="00C06E06" w:rsidRPr="005D6C9E" w:rsidRDefault="00C06E06" w:rsidP="00C06E06">
            <w:pPr>
              <w:jc w:val="left"/>
              <w:rPr>
                <w:rFonts w:cs="Arial"/>
                <w:lang w:val="es-ES"/>
              </w:rPr>
            </w:pPr>
            <w:r w:rsidRPr="005D6C9E">
              <w:rPr>
                <w:rFonts w:cs="Arial"/>
                <w:lang w:val="es-ES"/>
              </w:rPr>
              <w:t>Victoria Falls (Zimbabwe)</w:t>
            </w:r>
          </w:p>
        </w:tc>
        <w:tc>
          <w:tcPr>
            <w:tcW w:w="1274" w:type="dxa"/>
            <w:tcBorders>
              <w:top w:val="nil"/>
              <w:left w:val="nil"/>
              <w:bottom w:val="single" w:sz="4" w:space="0" w:color="auto"/>
              <w:right w:val="single" w:sz="4" w:space="0" w:color="auto"/>
            </w:tcBorders>
            <w:shd w:val="clear" w:color="auto" w:fill="auto"/>
            <w:hideMark/>
          </w:tcPr>
          <w:p w:rsidR="00C06E06" w:rsidRPr="005D6C9E" w:rsidRDefault="00F251EE" w:rsidP="00C06E06">
            <w:pPr>
              <w:jc w:val="left"/>
              <w:rPr>
                <w:rFonts w:cs="Arial"/>
                <w:lang w:val="es-ES"/>
              </w:rPr>
            </w:pPr>
            <w:r w:rsidRPr="005D6C9E">
              <w:rPr>
                <w:rFonts w:cs="Arial"/>
                <w:lang w:val="es-ES"/>
              </w:rPr>
              <w:t>Marzo</w:t>
            </w:r>
          </w:p>
        </w:tc>
        <w:tc>
          <w:tcPr>
            <w:tcW w:w="1837" w:type="dxa"/>
            <w:tcBorders>
              <w:top w:val="nil"/>
              <w:left w:val="nil"/>
              <w:bottom w:val="single" w:sz="4" w:space="0" w:color="auto"/>
              <w:right w:val="single" w:sz="4" w:space="0" w:color="auto"/>
            </w:tcBorders>
            <w:shd w:val="clear" w:color="auto" w:fill="auto"/>
            <w:hideMark/>
          </w:tcPr>
          <w:p w:rsidR="00C06E06" w:rsidRPr="005D6C9E" w:rsidRDefault="00C06E06" w:rsidP="00C06E06">
            <w:pPr>
              <w:jc w:val="left"/>
              <w:rPr>
                <w:rFonts w:cs="Arial"/>
                <w:lang w:val="es-ES"/>
              </w:rPr>
            </w:pPr>
            <w:r w:rsidRPr="005D6C9E">
              <w:rPr>
                <w:rFonts w:cs="Arial"/>
                <w:lang w:val="es-ES"/>
              </w:rPr>
              <w:t>Rivoire</w:t>
            </w:r>
          </w:p>
        </w:tc>
      </w:tr>
      <w:tr w:rsidR="005D6C9E" w:rsidRPr="005D6C9E" w:rsidTr="00C06E06">
        <w:trPr>
          <w:trHeight w:val="765"/>
        </w:trPr>
        <w:tc>
          <w:tcPr>
            <w:tcW w:w="4234" w:type="dxa"/>
            <w:tcBorders>
              <w:top w:val="nil"/>
              <w:left w:val="single" w:sz="4" w:space="0" w:color="auto"/>
              <w:bottom w:val="single" w:sz="4" w:space="0" w:color="auto"/>
              <w:right w:val="single" w:sz="4" w:space="0" w:color="auto"/>
            </w:tcBorders>
            <w:shd w:val="clear" w:color="auto" w:fill="auto"/>
            <w:hideMark/>
          </w:tcPr>
          <w:p w:rsidR="00C06E06" w:rsidRPr="005D6C9E" w:rsidRDefault="00911C8B" w:rsidP="00C06E06">
            <w:pPr>
              <w:jc w:val="left"/>
              <w:rPr>
                <w:rFonts w:cs="Arial"/>
                <w:lang w:val="es-ES"/>
              </w:rPr>
            </w:pPr>
            <w:r w:rsidRPr="005D6C9E">
              <w:rPr>
                <w:lang w:val="es-ES"/>
              </w:rPr>
              <w:t xml:space="preserve">Segunda reunión del Comité Técnico </w:t>
            </w:r>
            <w:r w:rsidRPr="005D6C9E">
              <w:rPr>
                <w:i/>
                <w:lang w:val="es-ES"/>
              </w:rPr>
              <w:t>ad hoc</w:t>
            </w:r>
            <w:r w:rsidRPr="005D6C9E">
              <w:rPr>
                <w:lang w:val="es-ES"/>
              </w:rPr>
              <w:t xml:space="preserve"> sobre utilización sostenible de recursos fitogenéticos para la alimentación y la agricultura (</w:t>
            </w:r>
            <w:r w:rsidR="00C06E06" w:rsidRPr="005D6C9E">
              <w:rPr>
                <w:rFonts w:cs="Arial"/>
                <w:i/>
                <w:lang w:val="es-ES"/>
              </w:rPr>
              <w:t>Ad Hoc Technical Committee on Sustainable Use of Plant Genetic Resources for Food and Agriculture</w:t>
            </w:r>
            <w:r w:rsidRPr="005D6C9E">
              <w:rPr>
                <w:lang w:val="es-ES"/>
              </w:rPr>
              <w:t xml:space="preserve">, </w:t>
            </w:r>
            <w:r w:rsidR="00C06E06" w:rsidRPr="005D6C9E">
              <w:rPr>
                <w:rFonts w:cs="Arial"/>
                <w:lang w:val="es-ES"/>
              </w:rPr>
              <w:t>ACSU)</w:t>
            </w:r>
          </w:p>
        </w:tc>
        <w:tc>
          <w:tcPr>
            <w:tcW w:w="2544" w:type="dxa"/>
            <w:tcBorders>
              <w:top w:val="nil"/>
              <w:left w:val="nil"/>
              <w:bottom w:val="single" w:sz="4" w:space="0" w:color="auto"/>
              <w:right w:val="single" w:sz="4" w:space="0" w:color="auto"/>
            </w:tcBorders>
            <w:shd w:val="clear" w:color="auto" w:fill="auto"/>
            <w:hideMark/>
          </w:tcPr>
          <w:p w:rsidR="00C06E06" w:rsidRPr="005D6C9E" w:rsidRDefault="00F251EE" w:rsidP="00C06E06">
            <w:pPr>
              <w:jc w:val="left"/>
              <w:rPr>
                <w:rFonts w:cs="Arial"/>
                <w:lang w:val="es-ES"/>
              </w:rPr>
            </w:pPr>
            <w:r w:rsidRPr="005D6C9E">
              <w:rPr>
                <w:rFonts w:cs="Arial"/>
                <w:lang w:val="es-ES"/>
              </w:rPr>
              <w:t>Roma</w:t>
            </w:r>
            <w:r w:rsidR="00C06E06" w:rsidRPr="005D6C9E">
              <w:rPr>
                <w:rFonts w:cs="Arial"/>
                <w:lang w:val="es-ES"/>
              </w:rPr>
              <w:t xml:space="preserve"> (</w:t>
            </w:r>
            <w:r w:rsidRPr="005D6C9E">
              <w:rPr>
                <w:rFonts w:cs="Arial"/>
                <w:lang w:val="es-ES"/>
              </w:rPr>
              <w:t>Italia</w:t>
            </w:r>
            <w:r w:rsidR="00C06E06" w:rsidRPr="005D6C9E">
              <w:rPr>
                <w:rFonts w:cs="Arial"/>
                <w:lang w:val="es-ES"/>
              </w:rPr>
              <w:t>)</w:t>
            </w:r>
          </w:p>
        </w:tc>
        <w:tc>
          <w:tcPr>
            <w:tcW w:w="1274" w:type="dxa"/>
            <w:tcBorders>
              <w:top w:val="nil"/>
              <w:left w:val="nil"/>
              <w:bottom w:val="single" w:sz="4" w:space="0" w:color="auto"/>
              <w:right w:val="single" w:sz="4" w:space="0" w:color="auto"/>
            </w:tcBorders>
            <w:shd w:val="clear" w:color="auto" w:fill="auto"/>
            <w:hideMark/>
          </w:tcPr>
          <w:p w:rsidR="00C06E06" w:rsidRPr="005D6C9E" w:rsidRDefault="00F251EE" w:rsidP="00C06E06">
            <w:pPr>
              <w:jc w:val="left"/>
              <w:rPr>
                <w:rFonts w:cs="Arial"/>
                <w:lang w:val="es-ES"/>
              </w:rPr>
            </w:pPr>
            <w:r w:rsidRPr="005D6C9E">
              <w:rPr>
                <w:rFonts w:cs="Arial"/>
                <w:lang w:val="es-ES"/>
              </w:rPr>
              <w:t>Marzo</w:t>
            </w:r>
          </w:p>
        </w:tc>
        <w:tc>
          <w:tcPr>
            <w:tcW w:w="1837" w:type="dxa"/>
            <w:tcBorders>
              <w:top w:val="nil"/>
              <w:left w:val="nil"/>
              <w:bottom w:val="single" w:sz="4" w:space="0" w:color="auto"/>
              <w:right w:val="single" w:sz="4" w:space="0" w:color="auto"/>
            </w:tcBorders>
            <w:shd w:val="clear" w:color="auto" w:fill="auto"/>
            <w:hideMark/>
          </w:tcPr>
          <w:p w:rsidR="00C06E06" w:rsidRPr="005D6C9E" w:rsidRDefault="00C06E06" w:rsidP="00C06E06">
            <w:pPr>
              <w:jc w:val="left"/>
              <w:rPr>
                <w:rFonts w:cs="Arial"/>
                <w:lang w:val="es-ES"/>
              </w:rPr>
            </w:pPr>
            <w:r w:rsidRPr="005D6C9E">
              <w:rPr>
                <w:rFonts w:cs="Arial"/>
                <w:lang w:val="es-ES"/>
              </w:rPr>
              <w:t>Button, Koide</w:t>
            </w:r>
          </w:p>
        </w:tc>
      </w:tr>
      <w:tr w:rsidR="005D6C9E" w:rsidRPr="005D6C9E" w:rsidTr="00C06E06">
        <w:trPr>
          <w:trHeight w:val="255"/>
        </w:trPr>
        <w:tc>
          <w:tcPr>
            <w:tcW w:w="4234" w:type="dxa"/>
            <w:tcBorders>
              <w:top w:val="nil"/>
              <w:left w:val="single" w:sz="4" w:space="0" w:color="auto"/>
              <w:bottom w:val="single" w:sz="4" w:space="0" w:color="auto"/>
              <w:right w:val="single" w:sz="4" w:space="0" w:color="auto"/>
            </w:tcBorders>
            <w:shd w:val="clear" w:color="auto" w:fill="auto"/>
            <w:hideMark/>
          </w:tcPr>
          <w:p w:rsidR="00C06E06" w:rsidRPr="005D6C9E" w:rsidRDefault="00911C8B" w:rsidP="00C06E06">
            <w:pPr>
              <w:jc w:val="left"/>
              <w:rPr>
                <w:rFonts w:cs="Arial"/>
                <w:lang w:val="es-ES"/>
              </w:rPr>
            </w:pPr>
            <w:r w:rsidRPr="005D6C9E">
              <w:rPr>
                <w:lang w:val="es-ES"/>
              </w:rPr>
              <w:t>Consejo de Administración de la OCVV</w:t>
            </w:r>
          </w:p>
        </w:tc>
        <w:tc>
          <w:tcPr>
            <w:tcW w:w="2544" w:type="dxa"/>
            <w:tcBorders>
              <w:top w:val="nil"/>
              <w:left w:val="nil"/>
              <w:bottom w:val="single" w:sz="4" w:space="0" w:color="auto"/>
              <w:right w:val="single" w:sz="4" w:space="0" w:color="auto"/>
            </w:tcBorders>
            <w:shd w:val="clear" w:color="auto" w:fill="auto"/>
            <w:hideMark/>
          </w:tcPr>
          <w:p w:rsidR="00C06E06" w:rsidRPr="005D6C9E" w:rsidRDefault="00C06E06" w:rsidP="00C06E06">
            <w:pPr>
              <w:jc w:val="left"/>
              <w:rPr>
                <w:rFonts w:cs="Arial"/>
                <w:lang w:val="es-ES"/>
              </w:rPr>
            </w:pPr>
            <w:r w:rsidRPr="005D6C9E">
              <w:rPr>
                <w:rFonts w:cs="Arial"/>
                <w:lang w:val="es-ES"/>
              </w:rPr>
              <w:t>Angers (</w:t>
            </w:r>
            <w:r w:rsidR="00F251EE" w:rsidRPr="005D6C9E">
              <w:rPr>
                <w:rFonts w:cs="Arial"/>
                <w:lang w:val="es-ES"/>
              </w:rPr>
              <w:t>Francia</w:t>
            </w:r>
            <w:r w:rsidRPr="005D6C9E">
              <w:rPr>
                <w:rFonts w:cs="Arial"/>
                <w:lang w:val="es-ES"/>
              </w:rPr>
              <w:t>)</w:t>
            </w:r>
          </w:p>
        </w:tc>
        <w:tc>
          <w:tcPr>
            <w:tcW w:w="1274" w:type="dxa"/>
            <w:tcBorders>
              <w:top w:val="nil"/>
              <w:left w:val="nil"/>
              <w:bottom w:val="single" w:sz="4" w:space="0" w:color="auto"/>
              <w:right w:val="single" w:sz="4" w:space="0" w:color="auto"/>
            </w:tcBorders>
            <w:shd w:val="clear" w:color="auto" w:fill="auto"/>
            <w:hideMark/>
          </w:tcPr>
          <w:p w:rsidR="00C06E06" w:rsidRPr="005D6C9E" w:rsidRDefault="00F251EE" w:rsidP="00C06E06">
            <w:pPr>
              <w:jc w:val="left"/>
              <w:rPr>
                <w:rFonts w:cs="Arial"/>
                <w:lang w:val="es-ES"/>
              </w:rPr>
            </w:pPr>
            <w:r w:rsidRPr="005D6C9E">
              <w:rPr>
                <w:rFonts w:cs="Arial"/>
                <w:lang w:val="es-ES"/>
              </w:rPr>
              <w:t>Marzo</w:t>
            </w:r>
          </w:p>
        </w:tc>
        <w:tc>
          <w:tcPr>
            <w:tcW w:w="1837" w:type="dxa"/>
            <w:tcBorders>
              <w:top w:val="nil"/>
              <w:left w:val="nil"/>
              <w:bottom w:val="single" w:sz="4" w:space="0" w:color="auto"/>
              <w:right w:val="single" w:sz="4" w:space="0" w:color="auto"/>
            </w:tcBorders>
            <w:shd w:val="clear" w:color="auto" w:fill="auto"/>
            <w:hideMark/>
          </w:tcPr>
          <w:p w:rsidR="00C06E06" w:rsidRPr="005D6C9E" w:rsidRDefault="00C06E06" w:rsidP="00C06E06">
            <w:pPr>
              <w:jc w:val="left"/>
              <w:rPr>
                <w:rFonts w:cs="Arial"/>
                <w:lang w:val="es-ES"/>
              </w:rPr>
            </w:pPr>
            <w:r w:rsidRPr="005D6C9E">
              <w:rPr>
                <w:rFonts w:cs="Arial"/>
                <w:lang w:val="es-ES"/>
              </w:rPr>
              <w:t>Button</w:t>
            </w:r>
          </w:p>
        </w:tc>
      </w:tr>
      <w:tr w:rsidR="005D6C9E" w:rsidRPr="005D6C9E" w:rsidTr="00C06E06">
        <w:trPr>
          <w:trHeight w:val="510"/>
        </w:trPr>
        <w:tc>
          <w:tcPr>
            <w:tcW w:w="4234" w:type="dxa"/>
            <w:tcBorders>
              <w:top w:val="nil"/>
              <w:left w:val="single" w:sz="4" w:space="0" w:color="auto"/>
              <w:bottom w:val="single" w:sz="4" w:space="0" w:color="auto"/>
              <w:right w:val="single" w:sz="4" w:space="0" w:color="auto"/>
            </w:tcBorders>
            <w:shd w:val="clear" w:color="auto" w:fill="auto"/>
            <w:hideMark/>
          </w:tcPr>
          <w:p w:rsidR="00C06E06" w:rsidRPr="005D6C9E" w:rsidRDefault="00911C8B" w:rsidP="00C06E06">
            <w:pPr>
              <w:jc w:val="left"/>
              <w:rPr>
                <w:rFonts w:cs="Arial"/>
                <w:lang w:val="es-ES"/>
              </w:rPr>
            </w:pPr>
            <w:r w:rsidRPr="005D6C9E">
              <w:rPr>
                <w:lang w:val="es-ES"/>
              </w:rPr>
              <w:t>Seminario de la ASIPI sobre la propiedad intelectual en la agricultura</w:t>
            </w:r>
          </w:p>
        </w:tc>
        <w:tc>
          <w:tcPr>
            <w:tcW w:w="2544" w:type="dxa"/>
            <w:tcBorders>
              <w:top w:val="nil"/>
              <w:left w:val="nil"/>
              <w:bottom w:val="single" w:sz="4" w:space="0" w:color="auto"/>
              <w:right w:val="single" w:sz="4" w:space="0" w:color="auto"/>
            </w:tcBorders>
            <w:shd w:val="clear" w:color="auto" w:fill="auto"/>
            <w:hideMark/>
          </w:tcPr>
          <w:p w:rsidR="00C06E06" w:rsidRPr="005D6C9E" w:rsidRDefault="00C06E06" w:rsidP="00F251EE">
            <w:pPr>
              <w:jc w:val="left"/>
              <w:rPr>
                <w:rFonts w:cs="Arial"/>
                <w:lang w:val="es-ES"/>
              </w:rPr>
            </w:pPr>
            <w:r w:rsidRPr="005D6C9E">
              <w:rPr>
                <w:rFonts w:cs="Arial"/>
                <w:lang w:val="es-ES"/>
              </w:rPr>
              <w:t>Asunci</w:t>
            </w:r>
            <w:r w:rsidR="00F251EE" w:rsidRPr="005D6C9E">
              <w:rPr>
                <w:rFonts w:cs="Arial"/>
                <w:lang w:val="es-ES"/>
              </w:rPr>
              <w:t>ó</w:t>
            </w:r>
            <w:r w:rsidRPr="005D6C9E">
              <w:rPr>
                <w:rFonts w:cs="Arial"/>
                <w:lang w:val="es-ES"/>
              </w:rPr>
              <w:t>n (Paraguay)</w:t>
            </w:r>
          </w:p>
        </w:tc>
        <w:tc>
          <w:tcPr>
            <w:tcW w:w="1274" w:type="dxa"/>
            <w:tcBorders>
              <w:top w:val="nil"/>
              <w:left w:val="nil"/>
              <w:bottom w:val="single" w:sz="4" w:space="0" w:color="auto"/>
              <w:right w:val="single" w:sz="4" w:space="0" w:color="auto"/>
            </w:tcBorders>
            <w:shd w:val="clear" w:color="auto" w:fill="auto"/>
            <w:hideMark/>
          </w:tcPr>
          <w:p w:rsidR="00C06E06" w:rsidRPr="005D6C9E" w:rsidRDefault="00F251EE" w:rsidP="00C06E06">
            <w:pPr>
              <w:jc w:val="left"/>
              <w:rPr>
                <w:rFonts w:cs="Arial"/>
                <w:lang w:val="es-ES"/>
              </w:rPr>
            </w:pPr>
            <w:r w:rsidRPr="005D6C9E">
              <w:rPr>
                <w:rFonts w:cs="Arial"/>
                <w:lang w:val="es-ES"/>
              </w:rPr>
              <w:t>Marzo</w:t>
            </w:r>
          </w:p>
        </w:tc>
        <w:tc>
          <w:tcPr>
            <w:tcW w:w="1837" w:type="dxa"/>
            <w:tcBorders>
              <w:top w:val="nil"/>
              <w:left w:val="nil"/>
              <w:bottom w:val="single" w:sz="4" w:space="0" w:color="auto"/>
              <w:right w:val="single" w:sz="4" w:space="0" w:color="auto"/>
            </w:tcBorders>
            <w:shd w:val="clear" w:color="auto" w:fill="auto"/>
            <w:hideMark/>
          </w:tcPr>
          <w:p w:rsidR="00C06E06" w:rsidRPr="005D6C9E" w:rsidRDefault="00C06E06" w:rsidP="00C06E06">
            <w:pPr>
              <w:jc w:val="left"/>
              <w:rPr>
                <w:rFonts w:cs="Arial"/>
                <w:lang w:val="es-ES"/>
              </w:rPr>
            </w:pPr>
            <w:r w:rsidRPr="005D6C9E">
              <w:rPr>
                <w:rFonts w:cs="Arial"/>
                <w:lang w:val="es-ES"/>
              </w:rPr>
              <w:t>Lavignolle (Argentina)</w:t>
            </w:r>
          </w:p>
        </w:tc>
      </w:tr>
      <w:tr w:rsidR="005D6C9E" w:rsidRPr="005D6C9E" w:rsidTr="00C06E06">
        <w:trPr>
          <w:trHeight w:val="255"/>
        </w:trPr>
        <w:tc>
          <w:tcPr>
            <w:tcW w:w="4234" w:type="dxa"/>
            <w:tcBorders>
              <w:top w:val="nil"/>
              <w:left w:val="single" w:sz="4" w:space="0" w:color="auto"/>
              <w:bottom w:val="single" w:sz="4" w:space="0" w:color="auto"/>
              <w:right w:val="single" w:sz="4" w:space="0" w:color="auto"/>
            </w:tcBorders>
            <w:shd w:val="clear" w:color="auto" w:fill="auto"/>
            <w:hideMark/>
          </w:tcPr>
          <w:p w:rsidR="00C06E06" w:rsidRPr="005D6C9E" w:rsidRDefault="00911C8B" w:rsidP="00C06E06">
            <w:pPr>
              <w:jc w:val="left"/>
              <w:rPr>
                <w:rFonts w:cs="Arial"/>
                <w:lang w:val="es-ES"/>
              </w:rPr>
            </w:pPr>
            <w:r w:rsidRPr="005D6C9E">
              <w:t>Comité de Obtentores de la ISF</w:t>
            </w:r>
          </w:p>
        </w:tc>
        <w:tc>
          <w:tcPr>
            <w:tcW w:w="2544" w:type="dxa"/>
            <w:tcBorders>
              <w:top w:val="nil"/>
              <w:left w:val="nil"/>
              <w:bottom w:val="single" w:sz="4" w:space="0" w:color="auto"/>
              <w:right w:val="single" w:sz="4" w:space="0" w:color="auto"/>
            </w:tcBorders>
            <w:shd w:val="clear" w:color="auto" w:fill="auto"/>
            <w:hideMark/>
          </w:tcPr>
          <w:p w:rsidR="00C06E06" w:rsidRPr="005D6C9E" w:rsidRDefault="00C06E06" w:rsidP="00004705">
            <w:pPr>
              <w:jc w:val="left"/>
              <w:rPr>
                <w:rFonts w:cs="Arial"/>
                <w:lang w:val="es-ES"/>
              </w:rPr>
            </w:pPr>
            <w:r w:rsidRPr="005D6C9E">
              <w:rPr>
                <w:rFonts w:cs="Arial"/>
                <w:lang w:val="es-ES"/>
              </w:rPr>
              <w:t>Lausan</w:t>
            </w:r>
            <w:r w:rsidR="00004705" w:rsidRPr="005D6C9E">
              <w:rPr>
                <w:rFonts w:cs="Arial"/>
                <w:lang w:val="es-ES"/>
              </w:rPr>
              <w:t xml:space="preserve">a </w:t>
            </w:r>
            <w:r w:rsidRPr="005D6C9E">
              <w:rPr>
                <w:rFonts w:cs="Arial"/>
                <w:lang w:val="es-ES"/>
              </w:rPr>
              <w:t>(</w:t>
            </w:r>
            <w:r w:rsidR="00F251EE" w:rsidRPr="005D6C9E">
              <w:rPr>
                <w:rFonts w:cs="Arial"/>
                <w:lang w:val="es-ES"/>
              </w:rPr>
              <w:t>Suiza</w:t>
            </w:r>
            <w:r w:rsidRPr="005D6C9E">
              <w:rPr>
                <w:rFonts w:cs="Arial"/>
                <w:lang w:val="es-ES"/>
              </w:rPr>
              <w:t>)</w:t>
            </w:r>
          </w:p>
        </w:tc>
        <w:tc>
          <w:tcPr>
            <w:tcW w:w="1274" w:type="dxa"/>
            <w:tcBorders>
              <w:top w:val="nil"/>
              <w:left w:val="nil"/>
              <w:bottom w:val="single" w:sz="4" w:space="0" w:color="auto"/>
              <w:right w:val="single" w:sz="4" w:space="0" w:color="auto"/>
            </w:tcBorders>
            <w:shd w:val="clear" w:color="auto" w:fill="auto"/>
            <w:hideMark/>
          </w:tcPr>
          <w:p w:rsidR="00C06E06" w:rsidRPr="005D6C9E" w:rsidRDefault="00F251EE" w:rsidP="00C06E06">
            <w:pPr>
              <w:jc w:val="left"/>
              <w:rPr>
                <w:rFonts w:cs="Arial"/>
                <w:lang w:val="es-ES"/>
              </w:rPr>
            </w:pPr>
            <w:r w:rsidRPr="005D6C9E">
              <w:rPr>
                <w:rFonts w:cs="Arial"/>
                <w:lang w:val="es-ES"/>
              </w:rPr>
              <w:t>Marzo</w:t>
            </w:r>
          </w:p>
        </w:tc>
        <w:tc>
          <w:tcPr>
            <w:tcW w:w="1837" w:type="dxa"/>
            <w:tcBorders>
              <w:top w:val="nil"/>
              <w:left w:val="nil"/>
              <w:bottom w:val="single" w:sz="4" w:space="0" w:color="auto"/>
              <w:right w:val="single" w:sz="4" w:space="0" w:color="auto"/>
            </w:tcBorders>
            <w:shd w:val="clear" w:color="auto" w:fill="auto"/>
            <w:hideMark/>
          </w:tcPr>
          <w:p w:rsidR="00C06E06" w:rsidRPr="005D6C9E" w:rsidRDefault="00C06E06" w:rsidP="00C06E06">
            <w:pPr>
              <w:jc w:val="left"/>
              <w:rPr>
                <w:rFonts w:cs="Arial"/>
                <w:lang w:val="es-ES"/>
              </w:rPr>
            </w:pPr>
            <w:r w:rsidRPr="005D6C9E">
              <w:rPr>
                <w:rFonts w:cs="Arial"/>
                <w:lang w:val="es-ES"/>
              </w:rPr>
              <w:t>Button</w:t>
            </w:r>
          </w:p>
        </w:tc>
      </w:tr>
      <w:tr w:rsidR="005D6C9E" w:rsidRPr="005D6C9E" w:rsidTr="00C06E06">
        <w:trPr>
          <w:trHeight w:val="510"/>
        </w:trPr>
        <w:tc>
          <w:tcPr>
            <w:tcW w:w="4234" w:type="dxa"/>
            <w:tcBorders>
              <w:top w:val="nil"/>
              <w:left w:val="single" w:sz="4" w:space="0" w:color="auto"/>
              <w:bottom w:val="single" w:sz="4" w:space="0" w:color="auto"/>
              <w:right w:val="single" w:sz="4" w:space="0" w:color="auto"/>
            </w:tcBorders>
            <w:shd w:val="clear" w:color="auto" w:fill="auto"/>
            <w:hideMark/>
          </w:tcPr>
          <w:p w:rsidR="00C06E06" w:rsidRPr="005D6C9E" w:rsidRDefault="00911C8B" w:rsidP="00C06E06">
            <w:pPr>
              <w:jc w:val="left"/>
              <w:rPr>
                <w:rFonts w:cs="Arial"/>
                <w:lang w:val="es-ES"/>
              </w:rPr>
            </w:pPr>
            <w:r w:rsidRPr="005D6C9E">
              <w:rPr>
                <w:lang w:val="es-ES"/>
              </w:rPr>
              <w:t>Curso avanzado OMPI</w:t>
            </w:r>
            <w:r w:rsidRPr="005D6C9E">
              <w:rPr>
                <w:lang w:val="es-ES"/>
              </w:rPr>
              <w:noBreakHyphen/>
              <w:t>OMC sobre propiedad intelectual para funcionarios gubernamentales</w:t>
            </w:r>
          </w:p>
        </w:tc>
        <w:tc>
          <w:tcPr>
            <w:tcW w:w="2544" w:type="dxa"/>
            <w:tcBorders>
              <w:top w:val="nil"/>
              <w:left w:val="nil"/>
              <w:bottom w:val="single" w:sz="4" w:space="0" w:color="auto"/>
              <w:right w:val="single" w:sz="4" w:space="0" w:color="auto"/>
            </w:tcBorders>
            <w:shd w:val="clear" w:color="auto" w:fill="auto"/>
            <w:hideMark/>
          </w:tcPr>
          <w:p w:rsidR="00C06E06" w:rsidRPr="005D6C9E" w:rsidRDefault="00F251EE" w:rsidP="00C06E06">
            <w:pPr>
              <w:jc w:val="left"/>
              <w:rPr>
                <w:rFonts w:cs="Arial"/>
                <w:lang w:val="es-ES"/>
              </w:rPr>
            </w:pPr>
            <w:r w:rsidRPr="005D6C9E">
              <w:rPr>
                <w:rFonts w:cs="Arial"/>
                <w:lang w:val="es-ES"/>
              </w:rPr>
              <w:t>Ginebra</w:t>
            </w:r>
            <w:r w:rsidR="00C06E06" w:rsidRPr="005D6C9E">
              <w:rPr>
                <w:rFonts w:cs="Arial"/>
                <w:lang w:val="es-ES"/>
              </w:rPr>
              <w:t xml:space="preserve"> (</w:t>
            </w:r>
            <w:r w:rsidRPr="005D6C9E">
              <w:rPr>
                <w:rFonts w:cs="Arial"/>
                <w:lang w:val="es-ES"/>
              </w:rPr>
              <w:t>Suiza</w:t>
            </w:r>
            <w:r w:rsidR="00C06E06" w:rsidRPr="005D6C9E">
              <w:rPr>
                <w:rFonts w:cs="Arial"/>
                <w:lang w:val="es-ES"/>
              </w:rPr>
              <w:t>)</w:t>
            </w:r>
          </w:p>
        </w:tc>
        <w:tc>
          <w:tcPr>
            <w:tcW w:w="1274" w:type="dxa"/>
            <w:tcBorders>
              <w:top w:val="nil"/>
              <w:left w:val="nil"/>
              <w:bottom w:val="single" w:sz="4" w:space="0" w:color="auto"/>
              <w:right w:val="single" w:sz="4" w:space="0" w:color="auto"/>
            </w:tcBorders>
            <w:shd w:val="clear" w:color="auto" w:fill="auto"/>
            <w:hideMark/>
          </w:tcPr>
          <w:p w:rsidR="00C06E06" w:rsidRPr="005D6C9E" w:rsidRDefault="00F251EE" w:rsidP="00C06E06">
            <w:pPr>
              <w:jc w:val="left"/>
              <w:rPr>
                <w:rFonts w:cs="Arial"/>
                <w:lang w:val="es-ES"/>
              </w:rPr>
            </w:pPr>
            <w:r w:rsidRPr="005D6C9E">
              <w:rPr>
                <w:rFonts w:cs="Arial"/>
                <w:lang w:val="es-ES"/>
              </w:rPr>
              <w:t>Marzo</w:t>
            </w:r>
          </w:p>
        </w:tc>
        <w:tc>
          <w:tcPr>
            <w:tcW w:w="1837" w:type="dxa"/>
            <w:tcBorders>
              <w:top w:val="nil"/>
              <w:left w:val="nil"/>
              <w:bottom w:val="single" w:sz="4" w:space="0" w:color="auto"/>
              <w:right w:val="single" w:sz="4" w:space="0" w:color="auto"/>
            </w:tcBorders>
            <w:shd w:val="clear" w:color="auto" w:fill="auto"/>
            <w:hideMark/>
          </w:tcPr>
          <w:p w:rsidR="00C06E06" w:rsidRPr="005D6C9E" w:rsidRDefault="00C06E06" w:rsidP="00C06E06">
            <w:pPr>
              <w:jc w:val="left"/>
              <w:rPr>
                <w:rFonts w:cs="Arial"/>
                <w:lang w:val="es-ES"/>
              </w:rPr>
            </w:pPr>
            <w:r w:rsidRPr="005D6C9E">
              <w:rPr>
                <w:rFonts w:cs="Arial"/>
                <w:lang w:val="es-ES"/>
              </w:rPr>
              <w:t>Huerta, Rivoire</w:t>
            </w:r>
          </w:p>
        </w:tc>
      </w:tr>
      <w:tr w:rsidR="005D6C9E" w:rsidRPr="005D6C9E" w:rsidTr="00C06E06">
        <w:trPr>
          <w:trHeight w:val="765"/>
        </w:trPr>
        <w:tc>
          <w:tcPr>
            <w:tcW w:w="4234" w:type="dxa"/>
            <w:tcBorders>
              <w:top w:val="nil"/>
              <w:left w:val="single" w:sz="4" w:space="0" w:color="auto"/>
              <w:bottom w:val="single" w:sz="4" w:space="0" w:color="auto"/>
              <w:right w:val="single" w:sz="4" w:space="0" w:color="auto"/>
            </w:tcBorders>
            <w:shd w:val="clear" w:color="auto" w:fill="auto"/>
            <w:hideMark/>
          </w:tcPr>
          <w:p w:rsidR="00C06E06" w:rsidRPr="005D6C9E" w:rsidRDefault="00911C8B" w:rsidP="00C06E06">
            <w:pPr>
              <w:jc w:val="left"/>
              <w:rPr>
                <w:rFonts w:cs="Arial"/>
                <w:lang w:val="es-ES"/>
              </w:rPr>
            </w:pPr>
            <w:r w:rsidRPr="005D6C9E">
              <w:rPr>
                <w:lang w:val="es-ES"/>
              </w:rPr>
              <w:t>Taller subregional conjunto de la OMPI UE y el CARIFORUM sobre las indicaciones geográficas y productos y marcas cuyas características se deben a su origen</w:t>
            </w:r>
          </w:p>
        </w:tc>
        <w:tc>
          <w:tcPr>
            <w:tcW w:w="2544" w:type="dxa"/>
            <w:tcBorders>
              <w:top w:val="nil"/>
              <w:left w:val="nil"/>
              <w:bottom w:val="single" w:sz="4" w:space="0" w:color="auto"/>
              <w:right w:val="single" w:sz="4" w:space="0" w:color="auto"/>
            </w:tcBorders>
            <w:shd w:val="clear" w:color="auto" w:fill="auto"/>
            <w:hideMark/>
          </w:tcPr>
          <w:p w:rsidR="00C06E06" w:rsidRPr="005D6C9E" w:rsidRDefault="00C06E06" w:rsidP="00C06E06">
            <w:pPr>
              <w:jc w:val="left"/>
              <w:rPr>
                <w:rFonts w:cs="Arial"/>
                <w:lang w:val="es-ES"/>
              </w:rPr>
            </w:pPr>
            <w:r w:rsidRPr="005D6C9E">
              <w:rPr>
                <w:rFonts w:cs="Arial"/>
                <w:lang w:val="es-ES"/>
              </w:rPr>
              <w:t>Bridgetown (Barbados)</w:t>
            </w:r>
          </w:p>
        </w:tc>
        <w:tc>
          <w:tcPr>
            <w:tcW w:w="1274" w:type="dxa"/>
            <w:tcBorders>
              <w:top w:val="nil"/>
              <w:left w:val="nil"/>
              <w:bottom w:val="single" w:sz="4" w:space="0" w:color="auto"/>
              <w:right w:val="single" w:sz="4" w:space="0" w:color="auto"/>
            </w:tcBorders>
            <w:shd w:val="clear" w:color="auto" w:fill="auto"/>
            <w:hideMark/>
          </w:tcPr>
          <w:p w:rsidR="00C06E06" w:rsidRPr="005D6C9E" w:rsidRDefault="00F251EE" w:rsidP="00C06E06">
            <w:pPr>
              <w:jc w:val="left"/>
              <w:rPr>
                <w:rFonts w:cs="Arial"/>
                <w:lang w:val="es-ES"/>
              </w:rPr>
            </w:pPr>
            <w:r w:rsidRPr="005D6C9E">
              <w:rPr>
                <w:rFonts w:cs="Arial"/>
                <w:lang w:val="es-ES"/>
              </w:rPr>
              <w:t>Marzo</w:t>
            </w:r>
          </w:p>
        </w:tc>
        <w:tc>
          <w:tcPr>
            <w:tcW w:w="1837" w:type="dxa"/>
            <w:tcBorders>
              <w:top w:val="nil"/>
              <w:left w:val="nil"/>
              <w:bottom w:val="single" w:sz="4" w:space="0" w:color="auto"/>
              <w:right w:val="single" w:sz="4" w:space="0" w:color="auto"/>
            </w:tcBorders>
            <w:shd w:val="clear" w:color="auto" w:fill="auto"/>
            <w:hideMark/>
          </w:tcPr>
          <w:p w:rsidR="00C06E06" w:rsidRPr="005D6C9E" w:rsidRDefault="00C06E06" w:rsidP="00706A48">
            <w:pPr>
              <w:jc w:val="left"/>
              <w:rPr>
                <w:rFonts w:cs="Arial"/>
                <w:lang w:val="es-ES"/>
              </w:rPr>
            </w:pPr>
            <w:r w:rsidRPr="005D6C9E">
              <w:rPr>
                <w:rFonts w:cs="Arial"/>
                <w:lang w:val="es-ES"/>
              </w:rPr>
              <w:t xml:space="preserve">Aching (Trinidad </w:t>
            </w:r>
            <w:r w:rsidR="00706A48" w:rsidRPr="005D6C9E">
              <w:rPr>
                <w:rFonts w:cs="Arial"/>
                <w:lang w:val="es-ES"/>
              </w:rPr>
              <w:t>y Tabago</w:t>
            </w:r>
            <w:r w:rsidRPr="005D6C9E">
              <w:rPr>
                <w:rFonts w:cs="Arial"/>
                <w:lang w:val="es-ES"/>
              </w:rPr>
              <w:t>)</w:t>
            </w:r>
          </w:p>
        </w:tc>
      </w:tr>
      <w:tr w:rsidR="005D6C9E" w:rsidRPr="005D6C9E" w:rsidTr="00C06E06">
        <w:trPr>
          <w:trHeight w:val="255"/>
        </w:trPr>
        <w:tc>
          <w:tcPr>
            <w:tcW w:w="4234" w:type="dxa"/>
            <w:tcBorders>
              <w:top w:val="nil"/>
              <w:left w:val="single" w:sz="4" w:space="0" w:color="auto"/>
              <w:bottom w:val="single" w:sz="4" w:space="0" w:color="auto"/>
              <w:right w:val="single" w:sz="4" w:space="0" w:color="auto"/>
            </w:tcBorders>
            <w:shd w:val="clear" w:color="auto" w:fill="auto"/>
            <w:hideMark/>
          </w:tcPr>
          <w:p w:rsidR="00C06E06" w:rsidRPr="005D6C9E" w:rsidRDefault="00911C8B" w:rsidP="00C06E06">
            <w:pPr>
              <w:jc w:val="left"/>
              <w:rPr>
                <w:rFonts w:cs="Arial"/>
                <w:lang w:val="es-ES"/>
              </w:rPr>
            </w:pPr>
            <w:r w:rsidRPr="005D6C9E">
              <w:rPr>
                <w:lang w:val="es-ES"/>
              </w:rPr>
              <w:t>Visita de estudio a la Oficina Suiza de Protección de las Obtenciones Vegetales organizada para los funcionarios de la OAPI</w:t>
            </w:r>
          </w:p>
        </w:tc>
        <w:tc>
          <w:tcPr>
            <w:tcW w:w="2544" w:type="dxa"/>
            <w:tcBorders>
              <w:top w:val="nil"/>
              <w:left w:val="nil"/>
              <w:bottom w:val="single" w:sz="4" w:space="0" w:color="auto"/>
              <w:right w:val="single" w:sz="4" w:space="0" w:color="auto"/>
            </w:tcBorders>
            <w:shd w:val="clear" w:color="auto" w:fill="auto"/>
            <w:hideMark/>
          </w:tcPr>
          <w:p w:rsidR="00C06E06" w:rsidRPr="005D6C9E" w:rsidRDefault="00F251EE" w:rsidP="00C06E06">
            <w:pPr>
              <w:jc w:val="left"/>
              <w:rPr>
                <w:rFonts w:cs="Arial"/>
                <w:lang w:val="es-ES"/>
              </w:rPr>
            </w:pPr>
            <w:r w:rsidRPr="005D6C9E">
              <w:rPr>
                <w:rFonts w:cs="Arial"/>
                <w:lang w:val="es-ES"/>
              </w:rPr>
              <w:t>Berna</w:t>
            </w:r>
            <w:r w:rsidR="00C06E06" w:rsidRPr="005D6C9E">
              <w:rPr>
                <w:rFonts w:cs="Arial"/>
                <w:lang w:val="es-ES"/>
              </w:rPr>
              <w:t xml:space="preserve"> (</w:t>
            </w:r>
            <w:r w:rsidRPr="005D6C9E">
              <w:rPr>
                <w:rFonts w:cs="Arial"/>
                <w:lang w:val="es-ES"/>
              </w:rPr>
              <w:t>Suiza</w:t>
            </w:r>
            <w:r w:rsidR="00C06E06" w:rsidRPr="005D6C9E">
              <w:rPr>
                <w:rFonts w:cs="Arial"/>
                <w:lang w:val="es-ES"/>
              </w:rPr>
              <w:t>)</w:t>
            </w:r>
          </w:p>
        </w:tc>
        <w:tc>
          <w:tcPr>
            <w:tcW w:w="1274" w:type="dxa"/>
            <w:tcBorders>
              <w:top w:val="nil"/>
              <w:left w:val="nil"/>
              <w:bottom w:val="single" w:sz="4" w:space="0" w:color="auto"/>
              <w:right w:val="single" w:sz="4" w:space="0" w:color="auto"/>
            </w:tcBorders>
            <w:shd w:val="clear" w:color="auto" w:fill="auto"/>
            <w:hideMark/>
          </w:tcPr>
          <w:p w:rsidR="00C06E06" w:rsidRPr="005D6C9E" w:rsidRDefault="00F251EE" w:rsidP="00C06E06">
            <w:pPr>
              <w:jc w:val="left"/>
              <w:rPr>
                <w:rFonts w:cs="Arial"/>
                <w:lang w:val="es-ES"/>
              </w:rPr>
            </w:pPr>
            <w:r w:rsidRPr="005D6C9E">
              <w:rPr>
                <w:rFonts w:cs="Arial"/>
                <w:lang w:val="es-ES"/>
              </w:rPr>
              <w:t>Marzo</w:t>
            </w:r>
          </w:p>
        </w:tc>
        <w:tc>
          <w:tcPr>
            <w:tcW w:w="1837" w:type="dxa"/>
            <w:tcBorders>
              <w:top w:val="nil"/>
              <w:left w:val="nil"/>
              <w:bottom w:val="single" w:sz="4" w:space="0" w:color="auto"/>
              <w:right w:val="single" w:sz="4" w:space="0" w:color="auto"/>
            </w:tcBorders>
            <w:shd w:val="clear" w:color="auto" w:fill="auto"/>
            <w:hideMark/>
          </w:tcPr>
          <w:p w:rsidR="00C06E06" w:rsidRPr="005D6C9E" w:rsidRDefault="00C06E06" w:rsidP="00C06E06">
            <w:pPr>
              <w:jc w:val="left"/>
              <w:rPr>
                <w:rFonts w:cs="Arial"/>
                <w:lang w:val="es-ES"/>
              </w:rPr>
            </w:pPr>
            <w:r w:rsidRPr="005D6C9E">
              <w:rPr>
                <w:rFonts w:cs="Arial"/>
                <w:lang w:val="es-ES"/>
              </w:rPr>
              <w:t>Rivoire</w:t>
            </w:r>
          </w:p>
        </w:tc>
      </w:tr>
      <w:tr w:rsidR="005D6C9E" w:rsidRPr="005D6C9E" w:rsidTr="00C06E06">
        <w:trPr>
          <w:trHeight w:val="765"/>
        </w:trPr>
        <w:tc>
          <w:tcPr>
            <w:tcW w:w="4234" w:type="dxa"/>
            <w:tcBorders>
              <w:top w:val="nil"/>
              <w:left w:val="single" w:sz="4" w:space="0" w:color="auto"/>
              <w:bottom w:val="single" w:sz="4" w:space="0" w:color="auto"/>
              <w:right w:val="single" w:sz="4" w:space="0" w:color="auto"/>
            </w:tcBorders>
            <w:shd w:val="clear" w:color="auto" w:fill="auto"/>
            <w:hideMark/>
          </w:tcPr>
          <w:p w:rsidR="00C06E06" w:rsidRPr="005D6C9E" w:rsidRDefault="00911C8B" w:rsidP="00C06E06">
            <w:pPr>
              <w:jc w:val="left"/>
              <w:rPr>
                <w:rFonts w:cs="Arial"/>
                <w:lang w:val="es-ES"/>
              </w:rPr>
            </w:pPr>
            <w:r w:rsidRPr="005D6C9E">
              <w:rPr>
                <w:lang w:val="es-ES"/>
              </w:rPr>
              <w:t>Seminario de la OMPI sobre propiedad intelectual y recursos genéticos, conocimientos tradicionales y expresiones culturales</w:t>
            </w:r>
            <w:r w:rsidR="00565480" w:rsidRPr="005D6C9E">
              <w:rPr>
                <w:lang w:val="es-ES"/>
              </w:rPr>
              <w:t xml:space="preserve">:  </w:t>
            </w:r>
            <w:r w:rsidRPr="005D6C9E">
              <w:rPr>
                <w:lang w:val="es-ES"/>
              </w:rPr>
              <w:t>experiencias regionales, nacionales y locales</w:t>
            </w:r>
          </w:p>
        </w:tc>
        <w:tc>
          <w:tcPr>
            <w:tcW w:w="2544" w:type="dxa"/>
            <w:tcBorders>
              <w:top w:val="nil"/>
              <w:left w:val="nil"/>
              <w:bottom w:val="single" w:sz="4" w:space="0" w:color="auto"/>
              <w:right w:val="single" w:sz="4" w:space="0" w:color="auto"/>
            </w:tcBorders>
            <w:shd w:val="clear" w:color="auto" w:fill="auto"/>
            <w:hideMark/>
          </w:tcPr>
          <w:p w:rsidR="00C06E06" w:rsidRPr="005D6C9E" w:rsidRDefault="00F251EE" w:rsidP="00C06E06">
            <w:pPr>
              <w:jc w:val="left"/>
              <w:rPr>
                <w:rFonts w:cs="Arial"/>
                <w:lang w:val="es-ES"/>
              </w:rPr>
            </w:pPr>
            <w:r w:rsidRPr="005D6C9E">
              <w:rPr>
                <w:rFonts w:cs="Arial"/>
                <w:lang w:val="es-ES"/>
              </w:rPr>
              <w:t>Ginebra</w:t>
            </w:r>
            <w:r w:rsidR="00C06E06" w:rsidRPr="005D6C9E">
              <w:rPr>
                <w:rFonts w:cs="Arial"/>
                <w:lang w:val="es-ES"/>
              </w:rPr>
              <w:t xml:space="preserve"> (</w:t>
            </w:r>
            <w:r w:rsidRPr="005D6C9E">
              <w:rPr>
                <w:rFonts w:cs="Arial"/>
                <w:lang w:val="es-ES"/>
              </w:rPr>
              <w:t>Suiza</w:t>
            </w:r>
            <w:r w:rsidR="00C06E06" w:rsidRPr="005D6C9E">
              <w:rPr>
                <w:rFonts w:cs="Arial"/>
                <w:lang w:val="es-ES"/>
              </w:rPr>
              <w:t>)</w:t>
            </w:r>
          </w:p>
        </w:tc>
        <w:tc>
          <w:tcPr>
            <w:tcW w:w="1274" w:type="dxa"/>
            <w:tcBorders>
              <w:top w:val="nil"/>
              <w:left w:val="nil"/>
              <w:bottom w:val="single" w:sz="4" w:space="0" w:color="auto"/>
              <w:right w:val="single" w:sz="4" w:space="0" w:color="auto"/>
            </w:tcBorders>
            <w:shd w:val="clear" w:color="auto" w:fill="auto"/>
            <w:hideMark/>
          </w:tcPr>
          <w:p w:rsidR="00C06E06" w:rsidRPr="005D6C9E" w:rsidRDefault="00F251EE" w:rsidP="00C06E06">
            <w:pPr>
              <w:jc w:val="left"/>
              <w:rPr>
                <w:rFonts w:cs="Arial"/>
                <w:lang w:val="es-ES"/>
              </w:rPr>
            </w:pPr>
            <w:r w:rsidRPr="005D6C9E">
              <w:rPr>
                <w:rFonts w:cs="Arial"/>
                <w:lang w:val="es-ES"/>
              </w:rPr>
              <w:t>Marzo</w:t>
            </w:r>
          </w:p>
        </w:tc>
        <w:tc>
          <w:tcPr>
            <w:tcW w:w="1837" w:type="dxa"/>
            <w:tcBorders>
              <w:top w:val="nil"/>
              <w:left w:val="nil"/>
              <w:bottom w:val="single" w:sz="4" w:space="0" w:color="auto"/>
              <w:right w:val="single" w:sz="4" w:space="0" w:color="auto"/>
            </w:tcBorders>
            <w:shd w:val="clear" w:color="auto" w:fill="auto"/>
            <w:hideMark/>
          </w:tcPr>
          <w:p w:rsidR="00C06E06" w:rsidRPr="005D6C9E" w:rsidRDefault="00C06E06" w:rsidP="00C06E06">
            <w:pPr>
              <w:jc w:val="left"/>
              <w:rPr>
                <w:rFonts w:cs="Arial"/>
                <w:lang w:val="es-ES"/>
              </w:rPr>
            </w:pPr>
            <w:r w:rsidRPr="005D6C9E">
              <w:rPr>
                <w:rFonts w:cs="Arial"/>
                <w:lang w:val="es-ES"/>
              </w:rPr>
              <w:t>Koide</w:t>
            </w:r>
          </w:p>
        </w:tc>
      </w:tr>
      <w:tr w:rsidR="005D6C9E" w:rsidRPr="005D6C9E" w:rsidTr="00C06E06">
        <w:trPr>
          <w:trHeight w:val="510"/>
        </w:trPr>
        <w:tc>
          <w:tcPr>
            <w:tcW w:w="4234" w:type="dxa"/>
            <w:tcBorders>
              <w:top w:val="nil"/>
              <w:left w:val="single" w:sz="4" w:space="0" w:color="auto"/>
              <w:bottom w:val="single" w:sz="4" w:space="0" w:color="auto"/>
              <w:right w:val="single" w:sz="4" w:space="0" w:color="auto"/>
            </w:tcBorders>
            <w:shd w:val="clear" w:color="auto" w:fill="auto"/>
            <w:hideMark/>
          </w:tcPr>
          <w:p w:rsidR="00C06E06" w:rsidRPr="005D6C9E" w:rsidRDefault="00312B80" w:rsidP="00C06E06">
            <w:pPr>
              <w:jc w:val="left"/>
              <w:rPr>
                <w:rFonts w:cs="Arial"/>
                <w:lang w:val="es-ES"/>
              </w:rPr>
            </w:pPr>
            <w:r w:rsidRPr="005D6C9E">
              <w:rPr>
                <w:lang w:val="es-ES"/>
              </w:rPr>
              <w:t>Conferencias en el programa de máster en fitomejoramiento del </w:t>
            </w:r>
            <w:r w:rsidR="00C06E06" w:rsidRPr="005D6C9E">
              <w:rPr>
                <w:rFonts w:cs="Arial"/>
                <w:i/>
                <w:lang w:val="es-ES"/>
              </w:rPr>
              <w:t>Institut Polytechnique LaSalle</w:t>
            </w:r>
          </w:p>
        </w:tc>
        <w:tc>
          <w:tcPr>
            <w:tcW w:w="2544" w:type="dxa"/>
            <w:tcBorders>
              <w:top w:val="nil"/>
              <w:left w:val="nil"/>
              <w:bottom w:val="single" w:sz="4" w:space="0" w:color="auto"/>
              <w:right w:val="single" w:sz="4" w:space="0" w:color="auto"/>
            </w:tcBorders>
            <w:shd w:val="clear" w:color="auto" w:fill="auto"/>
            <w:hideMark/>
          </w:tcPr>
          <w:p w:rsidR="00C06E06" w:rsidRPr="005D6C9E" w:rsidRDefault="00C06E06" w:rsidP="00C06E06">
            <w:pPr>
              <w:jc w:val="left"/>
              <w:rPr>
                <w:rFonts w:cs="Arial"/>
                <w:lang w:val="es-ES"/>
              </w:rPr>
            </w:pPr>
            <w:r w:rsidRPr="005D6C9E">
              <w:rPr>
                <w:rFonts w:cs="Arial"/>
                <w:lang w:val="es-ES"/>
              </w:rPr>
              <w:t>Beauvais (</w:t>
            </w:r>
            <w:r w:rsidR="00F251EE" w:rsidRPr="005D6C9E">
              <w:rPr>
                <w:rFonts w:cs="Arial"/>
                <w:lang w:val="es-ES"/>
              </w:rPr>
              <w:t>Francia</w:t>
            </w:r>
            <w:r w:rsidRPr="005D6C9E">
              <w:rPr>
                <w:rFonts w:cs="Arial"/>
                <w:lang w:val="es-ES"/>
              </w:rPr>
              <w:t>)</w:t>
            </w:r>
          </w:p>
        </w:tc>
        <w:tc>
          <w:tcPr>
            <w:tcW w:w="1274" w:type="dxa"/>
            <w:tcBorders>
              <w:top w:val="nil"/>
              <w:left w:val="nil"/>
              <w:bottom w:val="single" w:sz="4" w:space="0" w:color="auto"/>
              <w:right w:val="single" w:sz="4" w:space="0" w:color="auto"/>
            </w:tcBorders>
            <w:shd w:val="clear" w:color="auto" w:fill="auto"/>
            <w:hideMark/>
          </w:tcPr>
          <w:p w:rsidR="00C06E06" w:rsidRPr="005D6C9E" w:rsidRDefault="00F251EE" w:rsidP="00C06E06">
            <w:pPr>
              <w:jc w:val="left"/>
              <w:rPr>
                <w:rFonts w:cs="Arial"/>
                <w:lang w:val="es-ES"/>
              </w:rPr>
            </w:pPr>
            <w:r w:rsidRPr="005D6C9E">
              <w:rPr>
                <w:rFonts w:cs="Arial"/>
                <w:lang w:val="es-ES"/>
              </w:rPr>
              <w:t>Abril</w:t>
            </w:r>
          </w:p>
        </w:tc>
        <w:tc>
          <w:tcPr>
            <w:tcW w:w="1837" w:type="dxa"/>
            <w:tcBorders>
              <w:top w:val="nil"/>
              <w:left w:val="nil"/>
              <w:bottom w:val="single" w:sz="4" w:space="0" w:color="auto"/>
              <w:right w:val="single" w:sz="4" w:space="0" w:color="auto"/>
            </w:tcBorders>
            <w:shd w:val="clear" w:color="auto" w:fill="auto"/>
            <w:hideMark/>
          </w:tcPr>
          <w:p w:rsidR="00C06E06" w:rsidRPr="005D6C9E" w:rsidRDefault="00C06E06" w:rsidP="00C06E06">
            <w:pPr>
              <w:jc w:val="left"/>
              <w:rPr>
                <w:rFonts w:cs="Arial"/>
                <w:lang w:val="es-ES"/>
              </w:rPr>
            </w:pPr>
            <w:r w:rsidRPr="005D6C9E">
              <w:rPr>
                <w:rFonts w:cs="Arial"/>
                <w:lang w:val="es-ES"/>
              </w:rPr>
              <w:t>Rivoire</w:t>
            </w:r>
          </w:p>
        </w:tc>
      </w:tr>
      <w:tr w:rsidR="005D6C9E" w:rsidRPr="005D6C9E" w:rsidTr="00C06E06">
        <w:trPr>
          <w:trHeight w:val="765"/>
        </w:trPr>
        <w:tc>
          <w:tcPr>
            <w:tcW w:w="4234" w:type="dxa"/>
            <w:tcBorders>
              <w:top w:val="nil"/>
              <w:left w:val="single" w:sz="4" w:space="0" w:color="auto"/>
              <w:bottom w:val="single" w:sz="4" w:space="0" w:color="auto"/>
              <w:right w:val="single" w:sz="4" w:space="0" w:color="auto"/>
            </w:tcBorders>
            <w:shd w:val="clear" w:color="auto" w:fill="auto"/>
            <w:hideMark/>
          </w:tcPr>
          <w:p w:rsidR="00C06E06" w:rsidRPr="005D6C9E" w:rsidRDefault="00911C8B" w:rsidP="00C06E06">
            <w:pPr>
              <w:jc w:val="left"/>
              <w:rPr>
                <w:rFonts w:cs="Arial"/>
                <w:lang w:val="es-ES"/>
              </w:rPr>
            </w:pPr>
            <w:r w:rsidRPr="005D6C9E">
              <w:rPr>
                <w:lang w:val="es-ES"/>
              </w:rPr>
              <w:t>Taller sobre derechos de obtentor y derechos de propiedad intelectual relacionados con las obtenciones vegetales:  aplicación en Turquía y en el resto del mundo (principalmente en la Unión Europea)</w:t>
            </w:r>
          </w:p>
        </w:tc>
        <w:tc>
          <w:tcPr>
            <w:tcW w:w="2544" w:type="dxa"/>
            <w:tcBorders>
              <w:top w:val="nil"/>
              <w:left w:val="nil"/>
              <w:bottom w:val="single" w:sz="4" w:space="0" w:color="auto"/>
              <w:right w:val="single" w:sz="4" w:space="0" w:color="auto"/>
            </w:tcBorders>
            <w:shd w:val="clear" w:color="auto" w:fill="auto"/>
            <w:hideMark/>
          </w:tcPr>
          <w:p w:rsidR="00C06E06" w:rsidRPr="005D6C9E" w:rsidRDefault="00C06E06" w:rsidP="00C06E06">
            <w:pPr>
              <w:jc w:val="left"/>
              <w:rPr>
                <w:rFonts w:cs="Arial"/>
                <w:lang w:val="es-ES"/>
              </w:rPr>
            </w:pPr>
            <w:r w:rsidRPr="005D6C9E">
              <w:rPr>
                <w:rFonts w:cs="Arial"/>
                <w:lang w:val="es-ES"/>
              </w:rPr>
              <w:t>Antalya (</w:t>
            </w:r>
            <w:r w:rsidR="00F251EE" w:rsidRPr="005D6C9E">
              <w:rPr>
                <w:rFonts w:cs="Arial"/>
                <w:lang w:val="es-ES"/>
              </w:rPr>
              <w:t>Turquía</w:t>
            </w:r>
            <w:r w:rsidRPr="005D6C9E">
              <w:rPr>
                <w:rFonts w:cs="Arial"/>
                <w:lang w:val="es-ES"/>
              </w:rPr>
              <w:t>)</w:t>
            </w:r>
          </w:p>
        </w:tc>
        <w:tc>
          <w:tcPr>
            <w:tcW w:w="1274" w:type="dxa"/>
            <w:tcBorders>
              <w:top w:val="nil"/>
              <w:left w:val="nil"/>
              <w:bottom w:val="single" w:sz="4" w:space="0" w:color="auto"/>
              <w:right w:val="single" w:sz="4" w:space="0" w:color="auto"/>
            </w:tcBorders>
            <w:shd w:val="clear" w:color="auto" w:fill="auto"/>
            <w:hideMark/>
          </w:tcPr>
          <w:p w:rsidR="00C06E06" w:rsidRPr="005D6C9E" w:rsidRDefault="00F251EE" w:rsidP="00C06E06">
            <w:pPr>
              <w:jc w:val="left"/>
              <w:rPr>
                <w:rFonts w:cs="Arial"/>
                <w:lang w:val="es-ES"/>
              </w:rPr>
            </w:pPr>
            <w:r w:rsidRPr="005D6C9E">
              <w:rPr>
                <w:rFonts w:cs="Arial"/>
                <w:lang w:val="es-ES"/>
              </w:rPr>
              <w:t>Abril</w:t>
            </w:r>
          </w:p>
        </w:tc>
        <w:tc>
          <w:tcPr>
            <w:tcW w:w="1837" w:type="dxa"/>
            <w:tcBorders>
              <w:top w:val="nil"/>
              <w:left w:val="nil"/>
              <w:bottom w:val="single" w:sz="4" w:space="0" w:color="auto"/>
              <w:right w:val="single" w:sz="4" w:space="0" w:color="auto"/>
            </w:tcBorders>
            <w:shd w:val="clear" w:color="auto" w:fill="auto"/>
            <w:hideMark/>
          </w:tcPr>
          <w:p w:rsidR="00C06E06" w:rsidRPr="005D6C9E" w:rsidRDefault="00C06E06" w:rsidP="00C06E06">
            <w:pPr>
              <w:jc w:val="left"/>
              <w:rPr>
                <w:rFonts w:cs="Arial"/>
                <w:lang w:val="es-ES"/>
              </w:rPr>
            </w:pPr>
            <w:r w:rsidRPr="005D6C9E">
              <w:rPr>
                <w:rFonts w:cs="Arial"/>
                <w:lang w:val="es-ES"/>
              </w:rPr>
              <w:t>Koide</w:t>
            </w:r>
          </w:p>
        </w:tc>
      </w:tr>
      <w:tr w:rsidR="005D6C9E" w:rsidRPr="005D6C9E" w:rsidTr="00C06E06">
        <w:trPr>
          <w:trHeight w:val="510"/>
        </w:trPr>
        <w:tc>
          <w:tcPr>
            <w:tcW w:w="4234" w:type="dxa"/>
            <w:tcBorders>
              <w:top w:val="nil"/>
              <w:left w:val="single" w:sz="4" w:space="0" w:color="auto"/>
              <w:bottom w:val="single" w:sz="4" w:space="0" w:color="auto"/>
              <w:right w:val="single" w:sz="4" w:space="0" w:color="auto"/>
            </w:tcBorders>
            <w:shd w:val="clear" w:color="auto" w:fill="auto"/>
            <w:hideMark/>
          </w:tcPr>
          <w:p w:rsidR="00C06E06" w:rsidRPr="005D6C9E" w:rsidRDefault="00911C8B" w:rsidP="00C06E06">
            <w:pPr>
              <w:jc w:val="left"/>
              <w:rPr>
                <w:rFonts w:cs="Arial"/>
                <w:lang w:val="es-ES"/>
              </w:rPr>
            </w:pPr>
            <w:r w:rsidRPr="005D6C9E">
              <w:rPr>
                <w:lang w:val="es-ES"/>
              </w:rPr>
              <w:t>Ponencia sobre el Acta de</w:t>
            </w:r>
            <w:r w:rsidR="00C06E06" w:rsidRPr="005D6C9E">
              <w:rPr>
                <w:rFonts w:cs="Arial"/>
                <w:lang w:val="es-ES"/>
              </w:rPr>
              <w:t xml:space="preserve"> 1991 </w:t>
            </w:r>
            <w:r w:rsidRPr="005D6C9E">
              <w:rPr>
                <w:lang w:val="es-ES"/>
              </w:rPr>
              <w:t>del Convenio de la</w:t>
            </w:r>
            <w:r w:rsidR="00C06E06" w:rsidRPr="005D6C9E">
              <w:rPr>
                <w:rFonts w:cs="Arial"/>
                <w:lang w:val="es-ES"/>
              </w:rPr>
              <w:t xml:space="preserve"> UPOV </w:t>
            </w:r>
            <w:r w:rsidRPr="005D6C9E">
              <w:rPr>
                <w:lang w:val="es-ES"/>
              </w:rPr>
              <w:t>en el</w:t>
            </w:r>
            <w:r w:rsidR="00C06E06" w:rsidRPr="005D6C9E">
              <w:rPr>
                <w:rFonts w:cs="Arial"/>
                <w:lang w:val="es-ES"/>
              </w:rPr>
              <w:t xml:space="preserve"> </w:t>
            </w:r>
            <w:r w:rsidR="00C06E06" w:rsidRPr="005D6C9E">
              <w:rPr>
                <w:rFonts w:cs="Arial"/>
                <w:i/>
                <w:lang w:val="es-ES"/>
              </w:rPr>
              <w:t>Instituto Pensar Agropecuaria</w:t>
            </w:r>
          </w:p>
        </w:tc>
        <w:tc>
          <w:tcPr>
            <w:tcW w:w="2544" w:type="dxa"/>
            <w:tcBorders>
              <w:top w:val="nil"/>
              <w:left w:val="nil"/>
              <w:bottom w:val="single" w:sz="4" w:space="0" w:color="auto"/>
              <w:right w:val="single" w:sz="4" w:space="0" w:color="auto"/>
            </w:tcBorders>
            <w:shd w:val="clear" w:color="auto" w:fill="auto"/>
            <w:hideMark/>
          </w:tcPr>
          <w:p w:rsidR="00C06E06" w:rsidRPr="005D6C9E" w:rsidRDefault="00C06E06" w:rsidP="00C06E06">
            <w:pPr>
              <w:jc w:val="left"/>
              <w:rPr>
                <w:rFonts w:cs="Arial"/>
                <w:lang w:val="es-ES"/>
              </w:rPr>
            </w:pPr>
            <w:r w:rsidRPr="005D6C9E">
              <w:rPr>
                <w:rFonts w:cs="Arial"/>
                <w:lang w:val="es-ES"/>
              </w:rPr>
              <w:t>Brasilia (</w:t>
            </w:r>
            <w:r w:rsidR="00F251EE" w:rsidRPr="005D6C9E">
              <w:rPr>
                <w:rFonts w:cs="Arial"/>
                <w:lang w:val="es-ES"/>
              </w:rPr>
              <w:t>Brasil</w:t>
            </w:r>
            <w:r w:rsidRPr="005D6C9E">
              <w:rPr>
                <w:rFonts w:cs="Arial"/>
                <w:lang w:val="es-ES"/>
              </w:rPr>
              <w:t>)</w:t>
            </w:r>
          </w:p>
        </w:tc>
        <w:tc>
          <w:tcPr>
            <w:tcW w:w="1274" w:type="dxa"/>
            <w:tcBorders>
              <w:top w:val="nil"/>
              <w:left w:val="nil"/>
              <w:bottom w:val="single" w:sz="4" w:space="0" w:color="auto"/>
              <w:right w:val="single" w:sz="4" w:space="0" w:color="auto"/>
            </w:tcBorders>
            <w:shd w:val="clear" w:color="auto" w:fill="auto"/>
            <w:hideMark/>
          </w:tcPr>
          <w:p w:rsidR="00C06E06" w:rsidRPr="005D6C9E" w:rsidRDefault="00F251EE" w:rsidP="00C06E06">
            <w:pPr>
              <w:jc w:val="left"/>
              <w:rPr>
                <w:rFonts w:cs="Arial"/>
                <w:lang w:val="es-ES"/>
              </w:rPr>
            </w:pPr>
            <w:r w:rsidRPr="005D6C9E">
              <w:rPr>
                <w:rFonts w:cs="Arial"/>
                <w:lang w:val="es-ES"/>
              </w:rPr>
              <w:t>Abril</w:t>
            </w:r>
          </w:p>
        </w:tc>
        <w:tc>
          <w:tcPr>
            <w:tcW w:w="1837" w:type="dxa"/>
            <w:tcBorders>
              <w:top w:val="nil"/>
              <w:left w:val="nil"/>
              <w:bottom w:val="single" w:sz="4" w:space="0" w:color="auto"/>
              <w:right w:val="single" w:sz="4" w:space="0" w:color="auto"/>
            </w:tcBorders>
            <w:shd w:val="clear" w:color="auto" w:fill="auto"/>
            <w:hideMark/>
          </w:tcPr>
          <w:p w:rsidR="00C06E06" w:rsidRPr="005D6C9E" w:rsidRDefault="00C06E06" w:rsidP="00C06E06">
            <w:pPr>
              <w:jc w:val="left"/>
              <w:rPr>
                <w:rFonts w:cs="Arial"/>
                <w:lang w:val="es-ES"/>
              </w:rPr>
            </w:pPr>
            <w:r w:rsidRPr="005D6C9E">
              <w:rPr>
                <w:rFonts w:cs="Arial"/>
                <w:lang w:val="es-ES"/>
              </w:rPr>
              <w:t>Taveira</w:t>
            </w:r>
          </w:p>
        </w:tc>
      </w:tr>
      <w:tr w:rsidR="005D6C9E" w:rsidRPr="005D6C9E" w:rsidTr="00C06E06">
        <w:trPr>
          <w:trHeight w:val="510"/>
        </w:trPr>
        <w:tc>
          <w:tcPr>
            <w:tcW w:w="4234" w:type="dxa"/>
            <w:tcBorders>
              <w:top w:val="nil"/>
              <w:left w:val="single" w:sz="4" w:space="0" w:color="auto"/>
              <w:bottom w:val="single" w:sz="4" w:space="0" w:color="auto"/>
              <w:right w:val="single" w:sz="4" w:space="0" w:color="auto"/>
            </w:tcBorders>
            <w:shd w:val="clear" w:color="auto" w:fill="auto"/>
            <w:hideMark/>
          </w:tcPr>
          <w:p w:rsidR="00C06E06" w:rsidRPr="005D6C9E" w:rsidRDefault="00911C8B" w:rsidP="00C06E06">
            <w:pPr>
              <w:jc w:val="left"/>
              <w:rPr>
                <w:rFonts w:cs="Arial"/>
                <w:lang w:val="es-ES"/>
              </w:rPr>
            </w:pPr>
            <w:r w:rsidRPr="005D6C9E">
              <w:rPr>
                <w:lang w:val="es-ES"/>
              </w:rPr>
              <w:t>Curso de formación UPOV</w:t>
            </w:r>
            <w:r w:rsidRPr="005D6C9E">
              <w:rPr>
                <w:i/>
                <w:lang w:val="es-ES"/>
              </w:rPr>
              <w:t>-Naktuinbouw</w:t>
            </w:r>
            <w:r w:rsidRPr="005D6C9E">
              <w:rPr>
                <w:lang w:val="es-ES"/>
              </w:rPr>
              <w:t>-Ministerio de Asuntos Económicos de los Países Bajos (MEA) sobre la protección de las obtenciones vegetales</w:t>
            </w:r>
          </w:p>
        </w:tc>
        <w:tc>
          <w:tcPr>
            <w:tcW w:w="2544" w:type="dxa"/>
            <w:tcBorders>
              <w:top w:val="nil"/>
              <w:left w:val="nil"/>
              <w:bottom w:val="single" w:sz="4" w:space="0" w:color="auto"/>
              <w:right w:val="single" w:sz="4" w:space="0" w:color="auto"/>
            </w:tcBorders>
            <w:shd w:val="clear" w:color="auto" w:fill="auto"/>
            <w:hideMark/>
          </w:tcPr>
          <w:p w:rsidR="00C06E06" w:rsidRPr="005D6C9E" w:rsidRDefault="00C06E06" w:rsidP="00C06E06">
            <w:pPr>
              <w:jc w:val="left"/>
              <w:rPr>
                <w:rFonts w:cs="Arial"/>
                <w:lang w:val="es-ES"/>
              </w:rPr>
            </w:pPr>
            <w:r w:rsidRPr="005D6C9E">
              <w:rPr>
                <w:rFonts w:cs="Arial"/>
                <w:lang w:val="es-ES"/>
              </w:rPr>
              <w:t>Arusha (</w:t>
            </w:r>
            <w:r w:rsidR="00706A48" w:rsidRPr="005D6C9E">
              <w:rPr>
                <w:rFonts w:cs="Arial"/>
                <w:lang w:val="es-ES"/>
              </w:rPr>
              <w:t>República Unida de Tanzanía</w:t>
            </w:r>
            <w:r w:rsidRPr="005D6C9E">
              <w:rPr>
                <w:rFonts w:cs="Arial"/>
                <w:lang w:val="es-ES"/>
              </w:rPr>
              <w:t>)</w:t>
            </w:r>
          </w:p>
        </w:tc>
        <w:tc>
          <w:tcPr>
            <w:tcW w:w="1274" w:type="dxa"/>
            <w:tcBorders>
              <w:top w:val="nil"/>
              <w:left w:val="nil"/>
              <w:bottom w:val="single" w:sz="4" w:space="0" w:color="auto"/>
              <w:right w:val="single" w:sz="4" w:space="0" w:color="auto"/>
            </w:tcBorders>
            <w:shd w:val="clear" w:color="auto" w:fill="auto"/>
            <w:hideMark/>
          </w:tcPr>
          <w:p w:rsidR="00C06E06" w:rsidRPr="005D6C9E" w:rsidRDefault="00F251EE" w:rsidP="00C06E06">
            <w:pPr>
              <w:jc w:val="left"/>
              <w:rPr>
                <w:rFonts w:cs="Arial"/>
                <w:lang w:val="es-ES"/>
              </w:rPr>
            </w:pPr>
            <w:r w:rsidRPr="005D6C9E">
              <w:rPr>
                <w:rFonts w:cs="Arial"/>
                <w:lang w:val="es-ES"/>
              </w:rPr>
              <w:t>Abril</w:t>
            </w:r>
          </w:p>
        </w:tc>
        <w:tc>
          <w:tcPr>
            <w:tcW w:w="1837" w:type="dxa"/>
            <w:tcBorders>
              <w:top w:val="nil"/>
              <w:left w:val="nil"/>
              <w:bottom w:val="single" w:sz="4" w:space="0" w:color="auto"/>
              <w:right w:val="single" w:sz="4" w:space="0" w:color="auto"/>
            </w:tcBorders>
            <w:shd w:val="clear" w:color="auto" w:fill="auto"/>
            <w:hideMark/>
          </w:tcPr>
          <w:p w:rsidR="00C06E06" w:rsidRPr="005D6C9E" w:rsidRDefault="00C06E06" w:rsidP="00C06E06">
            <w:pPr>
              <w:jc w:val="left"/>
              <w:rPr>
                <w:rFonts w:cs="Arial"/>
                <w:lang w:val="es-ES"/>
              </w:rPr>
            </w:pPr>
            <w:r w:rsidRPr="005D6C9E">
              <w:rPr>
                <w:rFonts w:cs="Arial"/>
                <w:lang w:val="es-ES"/>
              </w:rPr>
              <w:t>Button, Rivoire</w:t>
            </w:r>
          </w:p>
        </w:tc>
      </w:tr>
      <w:tr w:rsidR="005D6C9E" w:rsidRPr="005D6C9E" w:rsidTr="00C06E06">
        <w:trPr>
          <w:trHeight w:val="510"/>
        </w:trPr>
        <w:tc>
          <w:tcPr>
            <w:tcW w:w="4234" w:type="dxa"/>
            <w:tcBorders>
              <w:top w:val="nil"/>
              <w:left w:val="single" w:sz="4" w:space="0" w:color="auto"/>
              <w:bottom w:val="single" w:sz="4" w:space="0" w:color="auto"/>
              <w:right w:val="single" w:sz="4" w:space="0" w:color="auto"/>
            </w:tcBorders>
            <w:shd w:val="clear" w:color="auto" w:fill="auto"/>
            <w:hideMark/>
          </w:tcPr>
          <w:p w:rsidR="00C06E06" w:rsidRPr="005D6C9E" w:rsidRDefault="00911C8B" w:rsidP="00C06E06">
            <w:pPr>
              <w:jc w:val="left"/>
              <w:rPr>
                <w:rFonts w:cs="Arial"/>
                <w:lang w:val="es-ES"/>
              </w:rPr>
            </w:pPr>
            <w:r w:rsidRPr="005D6C9E">
              <w:rPr>
                <w:lang w:val="es-ES"/>
              </w:rPr>
              <w:t>Curso nacional de formación para expertos en el examen DHE</w:t>
            </w:r>
          </w:p>
        </w:tc>
        <w:tc>
          <w:tcPr>
            <w:tcW w:w="2544" w:type="dxa"/>
            <w:tcBorders>
              <w:top w:val="nil"/>
              <w:left w:val="nil"/>
              <w:bottom w:val="single" w:sz="4" w:space="0" w:color="auto"/>
              <w:right w:val="single" w:sz="4" w:space="0" w:color="auto"/>
            </w:tcBorders>
            <w:shd w:val="clear" w:color="auto" w:fill="auto"/>
            <w:hideMark/>
          </w:tcPr>
          <w:p w:rsidR="00C06E06" w:rsidRPr="005D6C9E" w:rsidRDefault="00C06E06" w:rsidP="00C06E06">
            <w:pPr>
              <w:jc w:val="left"/>
              <w:rPr>
                <w:rFonts w:cs="Arial"/>
                <w:lang w:val="es-ES"/>
              </w:rPr>
            </w:pPr>
            <w:r w:rsidRPr="005D6C9E">
              <w:rPr>
                <w:rFonts w:cs="Arial"/>
                <w:lang w:val="es-ES"/>
              </w:rPr>
              <w:t>San Fernando de Henares, Madrid (</w:t>
            </w:r>
            <w:r w:rsidR="00F251EE" w:rsidRPr="005D6C9E">
              <w:rPr>
                <w:rFonts w:cs="Arial"/>
                <w:lang w:val="es-ES"/>
              </w:rPr>
              <w:t>España</w:t>
            </w:r>
            <w:r w:rsidRPr="005D6C9E">
              <w:rPr>
                <w:rFonts w:cs="Arial"/>
                <w:lang w:val="es-ES"/>
              </w:rPr>
              <w:t>)</w:t>
            </w:r>
          </w:p>
        </w:tc>
        <w:tc>
          <w:tcPr>
            <w:tcW w:w="1274" w:type="dxa"/>
            <w:tcBorders>
              <w:top w:val="nil"/>
              <w:left w:val="nil"/>
              <w:bottom w:val="single" w:sz="4" w:space="0" w:color="auto"/>
              <w:right w:val="single" w:sz="4" w:space="0" w:color="auto"/>
            </w:tcBorders>
            <w:shd w:val="clear" w:color="auto" w:fill="auto"/>
            <w:hideMark/>
          </w:tcPr>
          <w:p w:rsidR="00C06E06" w:rsidRPr="005D6C9E" w:rsidRDefault="00F251EE" w:rsidP="00C06E06">
            <w:pPr>
              <w:jc w:val="left"/>
              <w:rPr>
                <w:rFonts w:cs="Arial"/>
                <w:lang w:val="es-ES"/>
              </w:rPr>
            </w:pPr>
            <w:r w:rsidRPr="005D6C9E">
              <w:rPr>
                <w:rFonts w:cs="Arial"/>
                <w:lang w:val="es-ES"/>
              </w:rPr>
              <w:t>Abril</w:t>
            </w:r>
          </w:p>
        </w:tc>
        <w:tc>
          <w:tcPr>
            <w:tcW w:w="1837" w:type="dxa"/>
            <w:tcBorders>
              <w:top w:val="nil"/>
              <w:left w:val="nil"/>
              <w:bottom w:val="single" w:sz="4" w:space="0" w:color="auto"/>
              <w:right w:val="single" w:sz="4" w:space="0" w:color="auto"/>
            </w:tcBorders>
            <w:shd w:val="clear" w:color="auto" w:fill="auto"/>
            <w:hideMark/>
          </w:tcPr>
          <w:p w:rsidR="00C06E06" w:rsidRPr="005D6C9E" w:rsidRDefault="00C06E06" w:rsidP="00C06E06">
            <w:pPr>
              <w:jc w:val="left"/>
              <w:rPr>
                <w:rFonts w:cs="Arial"/>
                <w:lang w:val="es-ES"/>
              </w:rPr>
            </w:pPr>
            <w:r w:rsidRPr="005D6C9E">
              <w:rPr>
                <w:rFonts w:cs="Arial"/>
                <w:lang w:val="es-ES"/>
              </w:rPr>
              <w:t>Taveira</w:t>
            </w:r>
          </w:p>
        </w:tc>
      </w:tr>
      <w:tr w:rsidR="005D6C9E" w:rsidRPr="005D6C9E" w:rsidTr="00C06E06">
        <w:trPr>
          <w:trHeight w:val="255"/>
        </w:trPr>
        <w:tc>
          <w:tcPr>
            <w:tcW w:w="4234" w:type="dxa"/>
            <w:tcBorders>
              <w:top w:val="nil"/>
              <w:left w:val="single" w:sz="4" w:space="0" w:color="auto"/>
              <w:bottom w:val="single" w:sz="4" w:space="0" w:color="auto"/>
              <w:right w:val="single" w:sz="4" w:space="0" w:color="auto"/>
            </w:tcBorders>
            <w:shd w:val="clear" w:color="auto" w:fill="auto"/>
            <w:hideMark/>
          </w:tcPr>
          <w:p w:rsidR="00C06E06" w:rsidRPr="005D6C9E" w:rsidRDefault="00911C8B" w:rsidP="00C06E06">
            <w:pPr>
              <w:jc w:val="left"/>
              <w:rPr>
                <w:rFonts w:cs="Arial"/>
                <w:lang w:val="es-ES"/>
              </w:rPr>
            </w:pPr>
            <w:r w:rsidRPr="005D6C9E">
              <w:rPr>
                <w:lang w:val="es-ES"/>
              </w:rPr>
              <w:t>Reunión anual general de la CIOPORA</w:t>
            </w:r>
          </w:p>
        </w:tc>
        <w:tc>
          <w:tcPr>
            <w:tcW w:w="2544" w:type="dxa"/>
            <w:tcBorders>
              <w:top w:val="nil"/>
              <w:left w:val="nil"/>
              <w:bottom w:val="single" w:sz="4" w:space="0" w:color="auto"/>
              <w:right w:val="single" w:sz="4" w:space="0" w:color="auto"/>
            </w:tcBorders>
            <w:shd w:val="clear" w:color="auto" w:fill="auto"/>
            <w:hideMark/>
          </w:tcPr>
          <w:p w:rsidR="00C06E06" w:rsidRPr="005D6C9E" w:rsidRDefault="00C06E06" w:rsidP="00706A48">
            <w:pPr>
              <w:jc w:val="left"/>
              <w:rPr>
                <w:rFonts w:cs="Arial"/>
                <w:lang w:val="es-ES"/>
              </w:rPr>
            </w:pPr>
            <w:r w:rsidRPr="005D6C9E">
              <w:rPr>
                <w:rFonts w:cs="Arial"/>
                <w:lang w:val="es-ES"/>
              </w:rPr>
              <w:t>Hamburg</w:t>
            </w:r>
            <w:r w:rsidR="00004705" w:rsidRPr="005D6C9E">
              <w:rPr>
                <w:rFonts w:cs="Arial"/>
                <w:lang w:val="es-ES"/>
              </w:rPr>
              <w:t>o</w:t>
            </w:r>
            <w:r w:rsidRPr="005D6C9E">
              <w:rPr>
                <w:rFonts w:cs="Arial"/>
                <w:lang w:val="es-ES"/>
              </w:rPr>
              <w:t xml:space="preserve"> (</w:t>
            </w:r>
            <w:r w:rsidR="00706A48" w:rsidRPr="005D6C9E">
              <w:rPr>
                <w:rFonts w:cs="Arial"/>
                <w:lang w:val="es-ES"/>
              </w:rPr>
              <w:t>Alemania</w:t>
            </w:r>
            <w:r w:rsidRPr="005D6C9E">
              <w:rPr>
                <w:rFonts w:cs="Arial"/>
                <w:lang w:val="es-ES"/>
              </w:rPr>
              <w:t>)</w:t>
            </w:r>
          </w:p>
        </w:tc>
        <w:tc>
          <w:tcPr>
            <w:tcW w:w="1274" w:type="dxa"/>
            <w:tcBorders>
              <w:top w:val="nil"/>
              <w:left w:val="nil"/>
              <w:bottom w:val="single" w:sz="4" w:space="0" w:color="auto"/>
              <w:right w:val="single" w:sz="4" w:space="0" w:color="auto"/>
            </w:tcBorders>
            <w:shd w:val="clear" w:color="auto" w:fill="auto"/>
            <w:hideMark/>
          </w:tcPr>
          <w:p w:rsidR="00C06E06" w:rsidRPr="005D6C9E" w:rsidRDefault="00F251EE" w:rsidP="00C06E06">
            <w:pPr>
              <w:jc w:val="left"/>
              <w:rPr>
                <w:rFonts w:cs="Arial"/>
                <w:lang w:val="es-ES"/>
              </w:rPr>
            </w:pPr>
            <w:r w:rsidRPr="005D6C9E">
              <w:rPr>
                <w:rFonts w:cs="Arial"/>
                <w:lang w:val="es-ES"/>
              </w:rPr>
              <w:t>Abril</w:t>
            </w:r>
          </w:p>
        </w:tc>
        <w:tc>
          <w:tcPr>
            <w:tcW w:w="1837" w:type="dxa"/>
            <w:tcBorders>
              <w:top w:val="nil"/>
              <w:left w:val="nil"/>
              <w:bottom w:val="single" w:sz="4" w:space="0" w:color="auto"/>
              <w:right w:val="single" w:sz="4" w:space="0" w:color="auto"/>
            </w:tcBorders>
            <w:shd w:val="clear" w:color="auto" w:fill="auto"/>
            <w:hideMark/>
          </w:tcPr>
          <w:p w:rsidR="00C06E06" w:rsidRPr="005D6C9E" w:rsidRDefault="00C06E06" w:rsidP="00C06E06">
            <w:pPr>
              <w:jc w:val="left"/>
              <w:rPr>
                <w:rFonts w:cs="Arial"/>
                <w:lang w:val="es-ES"/>
              </w:rPr>
            </w:pPr>
            <w:r w:rsidRPr="005D6C9E">
              <w:rPr>
                <w:rFonts w:cs="Arial"/>
                <w:lang w:val="es-ES"/>
              </w:rPr>
              <w:t>Button</w:t>
            </w:r>
          </w:p>
        </w:tc>
      </w:tr>
      <w:tr w:rsidR="005D6C9E" w:rsidRPr="005D6C9E" w:rsidTr="00C06E06">
        <w:trPr>
          <w:trHeight w:val="255"/>
        </w:trPr>
        <w:tc>
          <w:tcPr>
            <w:tcW w:w="4234" w:type="dxa"/>
            <w:tcBorders>
              <w:top w:val="nil"/>
              <w:left w:val="single" w:sz="4" w:space="0" w:color="auto"/>
              <w:bottom w:val="single" w:sz="4" w:space="0" w:color="auto"/>
              <w:right w:val="single" w:sz="4" w:space="0" w:color="auto"/>
            </w:tcBorders>
            <w:shd w:val="clear" w:color="auto" w:fill="auto"/>
            <w:hideMark/>
          </w:tcPr>
          <w:p w:rsidR="00C06E06" w:rsidRPr="005D6C9E" w:rsidRDefault="00911C8B" w:rsidP="00C06E06">
            <w:pPr>
              <w:jc w:val="left"/>
              <w:rPr>
                <w:rFonts w:cs="Arial"/>
                <w:lang w:val="es-ES"/>
              </w:rPr>
            </w:pPr>
            <w:r w:rsidRPr="005D6C9E">
              <w:rPr>
                <w:lang w:val="es-ES"/>
              </w:rPr>
              <w:t>Taller de la APSA sobre los derechos de la propiedad intelectual</w:t>
            </w:r>
          </w:p>
        </w:tc>
        <w:tc>
          <w:tcPr>
            <w:tcW w:w="2544" w:type="dxa"/>
            <w:tcBorders>
              <w:top w:val="nil"/>
              <w:left w:val="nil"/>
              <w:bottom w:val="single" w:sz="4" w:space="0" w:color="auto"/>
              <w:right w:val="single" w:sz="4" w:space="0" w:color="auto"/>
            </w:tcBorders>
            <w:shd w:val="clear" w:color="auto" w:fill="auto"/>
            <w:hideMark/>
          </w:tcPr>
          <w:p w:rsidR="00C06E06" w:rsidRPr="005D6C9E" w:rsidRDefault="00C06E06" w:rsidP="00C06E06">
            <w:pPr>
              <w:jc w:val="left"/>
              <w:rPr>
                <w:rFonts w:cs="Arial"/>
                <w:lang w:val="es-ES"/>
              </w:rPr>
            </w:pPr>
            <w:r w:rsidRPr="005D6C9E">
              <w:rPr>
                <w:rFonts w:cs="Arial"/>
                <w:lang w:val="es-ES"/>
              </w:rPr>
              <w:t>Bangkok (</w:t>
            </w:r>
            <w:r w:rsidR="00F251EE" w:rsidRPr="005D6C9E">
              <w:rPr>
                <w:rFonts w:cs="Arial"/>
                <w:lang w:val="es-ES"/>
              </w:rPr>
              <w:t>Tailandia</w:t>
            </w:r>
            <w:r w:rsidRPr="005D6C9E">
              <w:rPr>
                <w:rFonts w:cs="Arial"/>
                <w:lang w:val="es-ES"/>
              </w:rPr>
              <w:t>)</w:t>
            </w:r>
          </w:p>
        </w:tc>
        <w:tc>
          <w:tcPr>
            <w:tcW w:w="1274" w:type="dxa"/>
            <w:tcBorders>
              <w:top w:val="nil"/>
              <w:left w:val="nil"/>
              <w:bottom w:val="single" w:sz="4" w:space="0" w:color="auto"/>
              <w:right w:val="single" w:sz="4" w:space="0" w:color="auto"/>
            </w:tcBorders>
            <w:shd w:val="clear" w:color="auto" w:fill="auto"/>
            <w:hideMark/>
          </w:tcPr>
          <w:p w:rsidR="00C06E06" w:rsidRPr="005D6C9E" w:rsidRDefault="00F251EE" w:rsidP="00C06E06">
            <w:pPr>
              <w:jc w:val="left"/>
              <w:rPr>
                <w:rFonts w:cs="Arial"/>
                <w:lang w:val="es-ES"/>
              </w:rPr>
            </w:pPr>
            <w:r w:rsidRPr="005D6C9E">
              <w:rPr>
                <w:rFonts w:cs="Arial"/>
                <w:lang w:val="es-ES"/>
              </w:rPr>
              <w:t>Mayo</w:t>
            </w:r>
          </w:p>
        </w:tc>
        <w:tc>
          <w:tcPr>
            <w:tcW w:w="1837" w:type="dxa"/>
            <w:tcBorders>
              <w:top w:val="nil"/>
              <w:left w:val="nil"/>
              <w:bottom w:val="single" w:sz="4" w:space="0" w:color="auto"/>
              <w:right w:val="single" w:sz="4" w:space="0" w:color="auto"/>
            </w:tcBorders>
            <w:shd w:val="clear" w:color="auto" w:fill="auto"/>
            <w:hideMark/>
          </w:tcPr>
          <w:p w:rsidR="00C06E06" w:rsidRPr="005D6C9E" w:rsidRDefault="00C06E06" w:rsidP="00C06E06">
            <w:pPr>
              <w:jc w:val="left"/>
              <w:rPr>
                <w:rFonts w:cs="Arial"/>
                <w:lang w:val="es-ES"/>
              </w:rPr>
            </w:pPr>
            <w:r w:rsidRPr="005D6C9E">
              <w:rPr>
                <w:rFonts w:cs="Arial"/>
                <w:lang w:val="es-ES"/>
              </w:rPr>
              <w:t>Button, Koide</w:t>
            </w:r>
          </w:p>
        </w:tc>
      </w:tr>
      <w:tr w:rsidR="005D6C9E" w:rsidRPr="005D6C9E" w:rsidTr="00C06E06">
        <w:trPr>
          <w:trHeight w:val="1020"/>
        </w:trPr>
        <w:tc>
          <w:tcPr>
            <w:tcW w:w="4234" w:type="dxa"/>
            <w:tcBorders>
              <w:top w:val="nil"/>
              <w:left w:val="single" w:sz="4" w:space="0" w:color="auto"/>
              <w:bottom w:val="single" w:sz="4" w:space="0" w:color="auto"/>
              <w:right w:val="single" w:sz="4" w:space="0" w:color="auto"/>
            </w:tcBorders>
            <w:shd w:val="clear" w:color="auto" w:fill="auto"/>
            <w:hideMark/>
          </w:tcPr>
          <w:p w:rsidR="00C06E06" w:rsidRPr="005D6C9E" w:rsidRDefault="00911C8B" w:rsidP="00C06E06">
            <w:pPr>
              <w:jc w:val="left"/>
              <w:rPr>
                <w:rFonts w:cs="Arial"/>
                <w:lang w:val="es-ES"/>
              </w:rPr>
            </w:pPr>
            <w:r w:rsidRPr="005D6C9E">
              <w:rPr>
                <w:lang w:val="es-ES"/>
              </w:rPr>
              <w:t>Presentación del índice de seguridad alimentaria mundial de DuPont y Economist y debate sobre “Alimentación y agricultura:</w:t>
            </w:r>
            <w:r w:rsidR="00565480" w:rsidRPr="005D6C9E">
              <w:rPr>
                <w:lang w:val="es-ES"/>
              </w:rPr>
              <w:t xml:space="preserve">  </w:t>
            </w:r>
            <w:r w:rsidRPr="005D6C9E">
              <w:rPr>
                <w:lang w:val="es-ES"/>
              </w:rPr>
              <w:t>innovaciones rurales y urbanas, foro para poner de relieve las innovaciones que abordan los problemas de seguridad alimentaria”</w:t>
            </w:r>
          </w:p>
        </w:tc>
        <w:tc>
          <w:tcPr>
            <w:tcW w:w="2544" w:type="dxa"/>
            <w:tcBorders>
              <w:top w:val="nil"/>
              <w:left w:val="nil"/>
              <w:bottom w:val="single" w:sz="4" w:space="0" w:color="auto"/>
              <w:right w:val="single" w:sz="4" w:space="0" w:color="auto"/>
            </w:tcBorders>
            <w:shd w:val="clear" w:color="auto" w:fill="auto"/>
            <w:hideMark/>
          </w:tcPr>
          <w:p w:rsidR="00C06E06" w:rsidRPr="005D6C9E" w:rsidRDefault="00911C8B" w:rsidP="00C06E06">
            <w:pPr>
              <w:jc w:val="left"/>
              <w:rPr>
                <w:rFonts w:cs="Arial"/>
                <w:lang w:val="es-ES"/>
              </w:rPr>
            </w:pPr>
            <w:r w:rsidRPr="005D6C9E">
              <w:rPr>
                <w:lang w:val="es-ES"/>
              </w:rPr>
              <w:t>Exposición Universal de Milán</w:t>
            </w:r>
            <w:r w:rsidR="00C06E06" w:rsidRPr="005D6C9E">
              <w:rPr>
                <w:rFonts w:cs="Arial"/>
                <w:lang w:val="es-ES"/>
              </w:rPr>
              <w:t xml:space="preserve"> (</w:t>
            </w:r>
            <w:r w:rsidR="00F251EE" w:rsidRPr="005D6C9E">
              <w:rPr>
                <w:rFonts w:cs="Arial"/>
                <w:lang w:val="es-ES"/>
              </w:rPr>
              <w:t>Italia</w:t>
            </w:r>
            <w:r w:rsidR="00C06E06" w:rsidRPr="005D6C9E">
              <w:rPr>
                <w:rFonts w:cs="Arial"/>
                <w:lang w:val="es-ES"/>
              </w:rPr>
              <w:t>)</w:t>
            </w:r>
          </w:p>
        </w:tc>
        <w:tc>
          <w:tcPr>
            <w:tcW w:w="1274" w:type="dxa"/>
            <w:tcBorders>
              <w:top w:val="nil"/>
              <w:left w:val="nil"/>
              <w:bottom w:val="single" w:sz="4" w:space="0" w:color="auto"/>
              <w:right w:val="single" w:sz="4" w:space="0" w:color="auto"/>
            </w:tcBorders>
            <w:shd w:val="clear" w:color="auto" w:fill="auto"/>
            <w:hideMark/>
          </w:tcPr>
          <w:p w:rsidR="00C06E06" w:rsidRPr="005D6C9E" w:rsidRDefault="00F251EE" w:rsidP="00C06E06">
            <w:pPr>
              <w:jc w:val="left"/>
              <w:rPr>
                <w:rFonts w:cs="Arial"/>
                <w:lang w:val="es-ES"/>
              </w:rPr>
            </w:pPr>
            <w:r w:rsidRPr="005D6C9E">
              <w:rPr>
                <w:rFonts w:cs="Arial"/>
                <w:lang w:val="es-ES"/>
              </w:rPr>
              <w:t>Mayo</w:t>
            </w:r>
          </w:p>
        </w:tc>
        <w:tc>
          <w:tcPr>
            <w:tcW w:w="1837" w:type="dxa"/>
            <w:tcBorders>
              <w:top w:val="nil"/>
              <w:left w:val="nil"/>
              <w:bottom w:val="single" w:sz="4" w:space="0" w:color="auto"/>
              <w:right w:val="single" w:sz="4" w:space="0" w:color="auto"/>
            </w:tcBorders>
            <w:shd w:val="clear" w:color="auto" w:fill="auto"/>
            <w:hideMark/>
          </w:tcPr>
          <w:p w:rsidR="00C06E06" w:rsidRPr="005D6C9E" w:rsidRDefault="00C06E06" w:rsidP="00C06E06">
            <w:pPr>
              <w:jc w:val="left"/>
              <w:rPr>
                <w:rFonts w:cs="Arial"/>
                <w:lang w:val="es-ES"/>
              </w:rPr>
            </w:pPr>
            <w:r w:rsidRPr="005D6C9E">
              <w:rPr>
                <w:rFonts w:cs="Arial"/>
                <w:lang w:val="es-ES"/>
              </w:rPr>
              <w:t>Rivoire</w:t>
            </w:r>
          </w:p>
        </w:tc>
      </w:tr>
      <w:tr w:rsidR="005D6C9E" w:rsidRPr="005D6C9E" w:rsidTr="00C06E06">
        <w:trPr>
          <w:trHeight w:val="255"/>
        </w:trPr>
        <w:tc>
          <w:tcPr>
            <w:tcW w:w="4234" w:type="dxa"/>
            <w:tcBorders>
              <w:top w:val="nil"/>
              <w:left w:val="single" w:sz="4" w:space="0" w:color="auto"/>
              <w:bottom w:val="single" w:sz="4" w:space="0" w:color="auto"/>
              <w:right w:val="single" w:sz="4" w:space="0" w:color="auto"/>
            </w:tcBorders>
            <w:shd w:val="clear" w:color="auto" w:fill="auto"/>
            <w:hideMark/>
          </w:tcPr>
          <w:p w:rsidR="00C06E06" w:rsidRPr="005D6C9E" w:rsidRDefault="00911C8B" w:rsidP="00C06E06">
            <w:pPr>
              <w:jc w:val="left"/>
              <w:rPr>
                <w:rFonts w:cs="Arial"/>
                <w:lang w:val="es-ES"/>
              </w:rPr>
            </w:pPr>
            <w:r w:rsidRPr="005D6C9E">
              <w:rPr>
                <w:lang w:val="es-ES"/>
              </w:rPr>
              <w:t>Congreso Mundial de Semillas de 2015 de la ISF</w:t>
            </w:r>
          </w:p>
        </w:tc>
        <w:tc>
          <w:tcPr>
            <w:tcW w:w="2544" w:type="dxa"/>
            <w:tcBorders>
              <w:top w:val="nil"/>
              <w:left w:val="nil"/>
              <w:bottom w:val="single" w:sz="4" w:space="0" w:color="auto"/>
              <w:right w:val="single" w:sz="4" w:space="0" w:color="auto"/>
            </w:tcBorders>
            <w:shd w:val="clear" w:color="auto" w:fill="auto"/>
            <w:hideMark/>
          </w:tcPr>
          <w:p w:rsidR="00C06E06" w:rsidRPr="005D6C9E" w:rsidRDefault="00911C8B" w:rsidP="00C06E06">
            <w:pPr>
              <w:jc w:val="left"/>
              <w:rPr>
                <w:rFonts w:cs="Arial"/>
                <w:lang w:val="es-ES"/>
              </w:rPr>
            </w:pPr>
            <w:r w:rsidRPr="005D6C9E">
              <w:t>Cracovia</w:t>
            </w:r>
            <w:r w:rsidR="00C06E06" w:rsidRPr="005D6C9E">
              <w:rPr>
                <w:rFonts w:cs="Arial"/>
                <w:lang w:val="es-ES"/>
              </w:rPr>
              <w:t xml:space="preserve"> (</w:t>
            </w:r>
            <w:r w:rsidR="00F251EE" w:rsidRPr="005D6C9E">
              <w:rPr>
                <w:rFonts w:cs="Arial"/>
                <w:lang w:val="es-ES"/>
              </w:rPr>
              <w:t>Polonia</w:t>
            </w:r>
            <w:r w:rsidR="00C06E06" w:rsidRPr="005D6C9E">
              <w:rPr>
                <w:rFonts w:cs="Arial"/>
                <w:lang w:val="es-ES"/>
              </w:rPr>
              <w:t>)</w:t>
            </w:r>
          </w:p>
        </w:tc>
        <w:tc>
          <w:tcPr>
            <w:tcW w:w="1274" w:type="dxa"/>
            <w:tcBorders>
              <w:top w:val="nil"/>
              <w:left w:val="nil"/>
              <w:bottom w:val="single" w:sz="4" w:space="0" w:color="auto"/>
              <w:right w:val="single" w:sz="4" w:space="0" w:color="auto"/>
            </w:tcBorders>
            <w:shd w:val="clear" w:color="auto" w:fill="auto"/>
            <w:hideMark/>
          </w:tcPr>
          <w:p w:rsidR="00C06E06" w:rsidRPr="005D6C9E" w:rsidRDefault="00F251EE" w:rsidP="00C06E06">
            <w:pPr>
              <w:jc w:val="left"/>
              <w:rPr>
                <w:rFonts w:cs="Arial"/>
                <w:lang w:val="es-ES"/>
              </w:rPr>
            </w:pPr>
            <w:r w:rsidRPr="005D6C9E">
              <w:rPr>
                <w:rFonts w:cs="Arial"/>
                <w:lang w:val="es-ES"/>
              </w:rPr>
              <w:t>Mayo</w:t>
            </w:r>
          </w:p>
        </w:tc>
        <w:tc>
          <w:tcPr>
            <w:tcW w:w="1837" w:type="dxa"/>
            <w:tcBorders>
              <w:top w:val="nil"/>
              <w:left w:val="nil"/>
              <w:bottom w:val="single" w:sz="4" w:space="0" w:color="auto"/>
              <w:right w:val="single" w:sz="4" w:space="0" w:color="auto"/>
            </w:tcBorders>
            <w:shd w:val="clear" w:color="auto" w:fill="auto"/>
            <w:hideMark/>
          </w:tcPr>
          <w:p w:rsidR="00C06E06" w:rsidRPr="005D6C9E" w:rsidRDefault="00C06E06" w:rsidP="00C06E06">
            <w:pPr>
              <w:jc w:val="left"/>
              <w:rPr>
                <w:rFonts w:cs="Arial"/>
                <w:lang w:val="es-ES"/>
              </w:rPr>
            </w:pPr>
            <w:r w:rsidRPr="005D6C9E">
              <w:rPr>
                <w:rFonts w:cs="Arial"/>
                <w:lang w:val="es-ES"/>
              </w:rPr>
              <w:t>Button</w:t>
            </w:r>
          </w:p>
        </w:tc>
      </w:tr>
      <w:tr w:rsidR="005D6C9E" w:rsidRPr="005D6C9E" w:rsidTr="00C06E06">
        <w:trPr>
          <w:trHeight w:val="510"/>
        </w:trPr>
        <w:tc>
          <w:tcPr>
            <w:tcW w:w="4234" w:type="dxa"/>
            <w:tcBorders>
              <w:top w:val="nil"/>
              <w:left w:val="single" w:sz="4" w:space="0" w:color="auto"/>
              <w:bottom w:val="single" w:sz="4" w:space="0" w:color="auto"/>
              <w:right w:val="single" w:sz="4" w:space="0" w:color="auto"/>
            </w:tcBorders>
            <w:shd w:val="clear" w:color="auto" w:fill="auto"/>
            <w:hideMark/>
          </w:tcPr>
          <w:p w:rsidR="00C06E06" w:rsidRPr="005D6C9E" w:rsidRDefault="00911C8B" w:rsidP="00C06E06">
            <w:pPr>
              <w:jc w:val="left"/>
              <w:rPr>
                <w:rFonts w:cs="Arial"/>
                <w:lang w:val="es-ES"/>
              </w:rPr>
            </w:pPr>
            <w:r w:rsidRPr="005D6C9E">
              <w:rPr>
                <w:lang w:val="es-ES"/>
              </w:rPr>
              <w:t>Curso de formación KOICA-KSVS sobre la “Protección de las variedades vegetales y examen DHE”</w:t>
            </w:r>
          </w:p>
        </w:tc>
        <w:tc>
          <w:tcPr>
            <w:tcW w:w="2544" w:type="dxa"/>
            <w:tcBorders>
              <w:top w:val="nil"/>
              <w:left w:val="nil"/>
              <w:bottom w:val="single" w:sz="4" w:space="0" w:color="auto"/>
              <w:right w:val="single" w:sz="4" w:space="0" w:color="auto"/>
            </w:tcBorders>
            <w:shd w:val="clear" w:color="auto" w:fill="auto"/>
            <w:hideMark/>
          </w:tcPr>
          <w:p w:rsidR="00C06E06" w:rsidRPr="005D6C9E" w:rsidRDefault="00C06E06" w:rsidP="00706A48">
            <w:pPr>
              <w:jc w:val="left"/>
              <w:rPr>
                <w:rFonts w:cs="Arial"/>
                <w:lang w:val="es-ES"/>
              </w:rPr>
            </w:pPr>
            <w:r w:rsidRPr="005D6C9E">
              <w:rPr>
                <w:rFonts w:cs="Arial"/>
                <w:lang w:val="es-ES"/>
              </w:rPr>
              <w:t>Kimcheon (</w:t>
            </w:r>
            <w:r w:rsidR="00706A48" w:rsidRPr="005D6C9E">
              <w:rPr>
                <w:rFonts w:cs="Arial"/>
                <w:lang w:val="es-ES"/>
              </w:rPr>
              <w:t>República de Corea</w:t>
            </w:r>
            <w:r w:rsidRPr="005D6C9E">
              <w:rPr>
                <w:rFonts w:cs="Arial"/>
                <w:lang w:val="es-ES"/>
              </w:rPr>
              <w:t>)</w:t>
            </w:r>
          </w:p>
        </w:tc>
        <w:tc>
          <w:tcPr>
            <w:tcW w:w="1274" w:type="dxa"/>
            <w:tcBorders>
              <w:top w:val="nil"/>
              <w:left w:val="nil"/>
              <w:bottom w:val="single" w:sz="4" w:space="0" w:color="auto"/>
              <w:right w:val="single" w:sz="4" w:space="0" w:color="auto"/>
            </w:tcBorders>
            <w:shd w:val="clear" w:color="auto" w:fill="auto"/>
            <w:hideMark/>
          </w:tcPr>
          <w:p w:rsidR="00C06E06" w:rsidRPr="005D6C9E" w:rsidRDefault="00F251EE" w:rsidP="00C06E06">
            <w:pPr>
              <w:jc w:val="left"/>
              <w:rPr>
                <w:rFonts w:cs="Arial"/>
                <w:lang w:val="es-ES"/>
              </w:rPr>
            </w:pPr>
            <w:r w:rsidRPr="005D6C9E">
              <w:rPr>
                <w:rFonts w:cs="Arial"/>
                <w:lang w:val="es-ES"/>
              </w:rPr>
              <w:t>Junio</w:t>
            </w:r>
          </w:p>
        </w:tc>
        <w:tc>
          <w:tcPr>
            <w:tcW w:w="1837" w:type="dxa"/>
            <w:tcBorders>
              <w:top w:val="nil"/>
              <w:left w:val="nil"/>
              <w:bottom w:val="single" w:sz="4" w:space="0" w:color="auto"/>
              <w:right w:val="single" w:sz="4" w:space="0" w:color="auto"/>
            </w:tcBorders>
            <w:shd w:val="clear" w:color="auto" w:fill="auto"/>
            <w:hideMark/>
          </w:tcPr>
          <w:p w:rsidR="00C06E06" w:rsidRPr="005D6C9E" w:rsidRDefault="00C06E06" w:rsidP="00C06E06">
            <w:pPr>
              <w:jc w:val="left"/>
              <w:rPr>
                <w:rFonts w:cs="Arial"/>
                <w:lang w:val="es-ES"/>
              </w:rPr>
            </w:pPr>
            <w:r w:rsidRPr="005D6C9E">
              <w:rPr>
                <w:rFonts w:cs="Arial"/>
                <w:lang w:val="es-ES"/>
              </w:rPr>
              <w:t>Koide</w:t>
            </w:r>
          </w:p>
        </w:tc>
      </w:tr>
      <w:tr w:rsidR="005D6C9E" w:rsidRPr="005D6C9E" w:rsidTr="00C06E06">
        <w:trPr>
          <w:trHeight w:val="510"/>
        </w:trPr>
        <w:tc>
          <w:tcPr>
            <w:tcW w:w="4234" w:type="dxa"/>
            <w:tcBorders>
              <w:top w:val="nil"/>
              <w:left w:val="single" w:sz="4" w:space="0" w:color="auto"/>
              <w:bottom w:val="single" w:sz="4" w:space="0" w:color="auto"/>
              <w:right w:val="single" w:sz="4" w:space="0" w:color="auto"/>
            </w:tcBorders>
            <w:shd w:val="clear" w:color="auto" w:fill="auto"/>
            <w:hideMark/>
          </w:tcPr>
          <w:p w:rsidR="00C06E06" w:rsidRPr="005D6C9E" w:rsidRDefault="00911C8B" w:rsidP="00C06E06">
            <w:pPr>
              <w:jc w:val="left"/>
              <w:rPr>
                <w:rFonts w:cs="Arial"/>
                <w:lang w:val="es-ES"/>
              </w:rPr>
            </w:pPr>
            <w:r w:rsidRPr="005D6C9E">
              <w:rPr>
                <w:lang w:val="es-ES"/>
              </w:rPr>
              <w:t>Reunión anual de los Sistemas de la OCDE y Foro de la OCDE de </w:t>
            </w:r>
            <w:r w:rsidR="00C06E06" w:rsidRPr="005D6C9E">
              <w:rPr>
                <w:rFonts w:cs="Arial"/>
                <w:lang w:val="es-ES"/>
              </w:rPr>
              <w:t>2015 “</w:t>
            </w:r>
            <w:r w:rsidR="00C06E06" w:rsidRPr="005D6C9E">
              <w:rPr>
                <w:rFonts w:cs="Arial"/>
                <w:i/>
                <w:lang w:val="es-ES"/>
              </w:rPr>
              <w:t>Investing in the Future: People, Planet, Prosperity</w:t>
            </w:r>
            <w:r w:rsidR="00C06E06" w:rsidRPr="005D6C9E">
              <w:rPr>
                <w:rFonts w:cs="Arial"/>
                <w:lang w:val="es-ES"/>
              </w:rPr>
              <w:t>”</w:t>
            </w:r>
            <w:r w:rsidRPr="005D6C9E">
              <w:rPr>
                <w:lang w:val="es-ES"/>
              </w:rPr>
              <w:t xml:space="preserve"> (Invertir en el futuro:  la sociedad, el planeta y la prosperidad)</w:t>
            </w:r>
          </w:p>
        </w:tc>
        <w:tc>
          <w:tcPr>
            <w:tcW w:w="2544" w:type="dxa"/>
            <w:tcBorders>
              <w:top w:val="nil"/>
              <w:left w:val="nil"/>
              <w:bottom w:val="single" w:sz="4" w:space="0" w:color="auto"/>
              <w:right w:val="single" w:sz="4" w:space="0" w:color="auto"/>
            </w:tcBorders>
            <w:shd w:val="clear" w:color="auto" w:fill="auto"/>
            <w:hideMark/>
          </w:tcPr>
          <w:p w:rsidR="00C06E06" w:rsidRPr="005D6C9E" w:rsidRDefault="00F251EE" w:rsidP="00C06E06">
            <w:pPr>
              <w:jc w:val="left"/>
              <w:rPr>
                <w:rFonts w:cs="Arial"/>
                <w:lang w:val="es-ES"/>
              </w:rPr>
            </w:pPr>
            <w:r w:rsidRPr="005D6C9E">
              <w:rPr>
                <w:rFonts w:cs="Arial"/>
                <w:lang w:val="es-ES"/>
              </w:rPr>
              <w:t>París</w:t>
            </w:r>
            <w:r w:rsidR="00C06E06" w:rsidRPr="005D6C9E">
              <w:rPr>
                <w:rFonts w:cs="Arial"/>
                <w:lang w:val="es-ES"/>
              </w:rPr>
              <w:t xml:space="preserve"> (</w:t>
            </w:r>
            <w:r w:rsidRPr="005D6C9E">
              <w:rPr>
                <w:rFonts w:cs="Arial"/>
                <w:lang w:val="es-ES"/>
              </w:rPr>
              <w:t>Francia</w:t>
            </w:r>
            <w:r w:rsidR="00C06E06" w:rsidRPr="005D6C9E">
              <w:rPr>
                <w:rFonts w:cs="Arial"/>
                <w:lang w:val="es-ES"/>
              </w:rPr>
              <w:t>)</w:t>
            </w:r>
          </w:p>
        </w:tc>
        <w:tc>
          <w:tcPr>
            <w:tcW w:w="1274" w:type="dxa"/>
            <w:tcBorders>
              <w:top w:val="nil"/>
              <w:left w:val="nil"/>
              <w:bottom w:val="single" w:sz="4" w:space="0" w:color="auto"/>
              <w:right w:val="single" w:sz="4" w:space="0" w:color="auto"/>
            </w:tcBorders>
            <w:shd w:val="clear" w:color="auto" w:fill="auto"/>
            <w:hideMark/>
          </w:tcPr>
          <w:p w:rsidR="00C06E06" w:rsidRPr="005D6C9E" w:rsidRDefault="00F251EE" w:rsidP="00C06E06">
            <w:pPr>
              <w:jc w:val="left"/>
              <w:rPr>
                <w:rFonts w:cs="Arial"/>
                <w:lang w:val="es-ES"/>
              </w:rPr>
            </w:pPr>
            <w:r w:rsidRPr="005D6C9E">
              <w:rPr>
                <w:rFonts w:cs="Arial"/>
                <w:lang w:val="es-ES"/>
              </w:rPr>
              <w:t>Junio</w:t>
            </w:r>
          </w:p>
        </w:tc>
        <w:tc>
          <w:tcPr>
            <w:tcW w:w="1837" w:type="dxa"/>
            <w:tcBorders>
              <w:top w:val="nil"/>
              <w:left w:val="nil"/>
              <w:bottom w:val="single" w:sz="4" w:space="0" w:color="auto"/>
              <w:right w:val="single" w:sz="4" w:space="0" w:color="auto"/>
            </w:tcBorders>
            <w:shd w:val="clear" w:color="auto" w:fill="auto"/>
            <w:hideMark/>
          </w:tcPr>
          <w:p w:rsidR="00C06E06" w:rsidRPr="005D6C9E" w:rsidRDefault="00C06E06" w:rsidP="00C06E06">
            <w:pPr>
              <w:jc w:val="left"/>
              <w:rPr>
                <w:rFonts w:cs="Arial"/>
                <w:lang w:val="es-ES"/>
              </w:rPr>
            </w:pPr>
            <w:r w:rsidRPr="005D6C9E">
              <w:rPr>
                <w:rFonts w:cs="Arial"/>
                <w:lang w:val="es-ES"/>
              </w:rPr>
              <w:t>Button, Taveira</w:t>
            </w:r>
          </w:p>
        </w:tc>
      </w:tr>
      <w:tr w:rsidR="005D6C9E" w:rsidRPr="005D6C9E" w:rsidTr="00C06E06">
        <w:trPr>
          <w:trHeight w:val="255"/>
        </w:trPr>
        <w:tc>
          <w:tcPr>
            <w:tcW w:w="4234" w:type="dxa"/>
            <w:tcBorders>
              <w:top w:val="nil"/>
              <w:left w:val="single" w:sz="4" w:space="0" w:color="auto"/>
              <w:bottom w:val="single" w:sz="4" w:space="0" w:color="auto"/>
              <w:right w:val="single" w:sz="4" w:space="0" w:color="auto"/>
            </w:tcBorders>
            <w:shd w:val="clear" w:color="auto" w:fill="auto"/>
            <w:hideMark/>
          </w:tcPr>
          <w:p w:rsidR="00C06E06" w:rsidRPr="005D6C9E" w:rsidRDefault="00911C8B" w:rsidP="00C06E06">
            <w:pPr>
              <w:jc w:val="left"/>
              <w:rPr>
                <w:rFonts w:cs="Arial"/>
                <w:lang w:val="es-ES"/>
              </w:rPr>
            </w:pPr>
            <w:r w:rsidRPr="005D6C9E">
              <w:rPr>
                <w:lang w:val="es-ES"/>
              </w:rPr>
              <w:t>Reunión del Grupo de Trabajo del Proyecto</w:t>
            </w:r>
            <w:r w:rsidR="00C06E06" w:rsidRPr="005D6C9E">
              <w:rPr>
                <w:rFonts w:cs="Arial"/>
                <w:lang w:val="es-ES"/>
              </w:rPr>
              <w:t xml:space="preserve"> XML4IP </w:t>
            </w:r>
            <w:r w:rsidRPr="005D6C9E">
              <w:rPr>
                <w:lang w:val="es-ES"/>
              </w:rPr>
              <w:t>de la OMPI</w:t>
            </w:r>
          </w:p>
        </w:tc>
        <w:tc>
          <w:tcPr>
            <w:tcW w:w="2544" w:type="dxa"/>
            <w:tcBorders>
              <w:top w:val="nil"/>
              <w:left w:val="nil"/>
              <w:bottom w:val="single" w:sz="4" w:space="0" w:color="auto"/>
              <w:right w:val="single" w:sz="4" w:space="0" w:color="auto"/>
            </w:tcBorders>
            <w:shd w:val="clear" w:color="auto" w:fill="auto"/>
            <w:hideMark/>
          </w:tcPr>
          <w:p w:rsidR="00C06E06" w:rsidRPr="005D6C9E" w:rsidRDefault="00F251EE" w:rsidP="00C06E06">
            <w:pPr>
              <w:jc w:val="left"/>
              <w:rPr>
                <w:rFonts w:cs="Arial"/>
                <w:lang w:val="es-ES"/>
              </w:rPr>
            </w:pPr>
            <w:r w:rsidRPr="005D6C9E">
              <w:rPr>
                <w:rFonts w:cs="Arial"/>
                <w:lang w:val="es-ES"/>
              </w:rPr>
              <w:t>Ginebra</w:t>
            </w:r>
            <w:r w:rsidR="00C06E06" w:rsidRPr="005D6C9E">
              <w:rPr>
                <w:rFonts w:cs="Arial"/>
                <w:lang w:val="es-ES"/>
              </w:rPr>
              <w:t xml:space="preserve"> (</w:t>
            </w:r>
            <w:r w:rsidRPr="005D6C9E">
              <w:rPr>
                <w:rFonts w:cs="Arial"/>
                <w:lang w:val="es-ES"/>
              </w:rPr>
              <w:t>Suiza</w:t>
            </w:r>
            <w:r w:rsidR="00C06E06" w:rsidRPr="005D6C9E">
              <w:rPr>
                <w:rFonts w:cs="Arial"/>
                <w:lang w:val="es-ES"/>
              </w:rPr>
              <w:t>)</w:t>
            </w:r>
          </w:p>
        </w:tc>
        <w:tc>
          <w:tcPr>
            <w:tcW w:w="1274" w:type="dxa"/>
            <w:tcBorders>
              <w:top w:val="nil"/>
              <w:left w:val="nil"/>
              <w:bottom w:val="single" w:sz="4" w:space="0" w:color="auto"/>
              <w:right w:val="single" w:sz="4" w:space="0" w:color="auto"/>
            </w:tcBorders>
            <w:shd w:val="clear" w:color="auto" w:fill="auto"/>
            <w:hideMark/>
          </w:tcPr>
          <w:p w:rsidR="00C06E06" w:rsidRPr="005D6C9E" w:rsidRDefault="00F251EE" w:rsidP="00C06E06">
            <w:pPr>
              <w:jc w:val="left"/>
              <w:rPr>
                <w:rFonts w:cs="Arial"/>
                <w:lang w:val="es-ES"/>
              </w:rPr>
            </w:pPr>
            <w:r w:rsidRPr="005D6C9E">
              <w:rPr>
                <w:rFonts w:cs="Arial"/>
                <w:lang w:val="es-ES"/>
              </w:rPr>
              <w:t>Junio</w:t>
            </w:r>
          </w:p>
        </w:tc>
        <w:tc>
          <w:tcPr>
            <w:tcW w:w="1837" w:type="dxa"/>
            <w:tcBorders>
              <w:top w:val="nil"/>
              <w:left w:val="nil"/>
              <w:bottom w:val="single" w:sz="4" w:space="0" w:color="auto"/>
              <w:right w:val="single" w:sz="4" w:space="0" w:color="auto"/>
            </w:tcBorders>
            <w:shd w:val="clear" w:color="auto" w:fill="auto"/>
            <w:hideMark/>
          </w:tcPr>
          <w:p w:rsidR="00C06E06" w:rsidRPr="005D6C9E" w:rsidRDefault="00C06E06" w:rsidP="00C06E06">
            <w:pPr>
              <w:jc w:val="left"/>
              <w:rPr>
                <w:rFonts w:cs="Arial"/>
                <w:lang w:val="es-ES"/>
              </w:rPr>
            </w:pPr>
            <w:r w:rsidRPr="005D6C9E">
              <w:rPr>
                <w:rFonts w:cs="Arial"/>
                <w:lang w:val="es-ES"/>
              </w:rPr>
              <w:t>Rivoire, Madhour</w:t>
            </w:r>
          </w:p>
        </w:tc>
      </w:tr>
      <w:tr w:rsidR="005D6C9E" w:rsidRPr="005D6C9E" w:rsidTr="00C06E06">
        <w:trPr>
          <w:trHeight w:val="255"/>
        </w:trPr>
        <w:tc>
          <w:tcPr>
            <w:tcW w:w="4234" w:type="dxa"/>
            <w:tcBorders>
              <w:top w:val="nil"/>
              <w:left w:val="single" w:sz="4" w:space="0" w:color="auto"/>
              <w:bottom w:val="single" w:sz="4" w:space="0" w:color="auto"/>
              <w:right w:val="single" w:sz="4" w:space="0" w:color="auto"/>
            </w:tcBorders>
            <w:shd w:val="clear" w:color="auto" w:fill="auto"/>
            <w:hideMark/>
          </w:tcPr>
          <w:p w:rsidR="00C06E06" w:rsidRPr="005D6C9E" w:rsidRDefault="00911C8B" w:rsidP="00C06E06">
            <w:pPr>
              <w:jc w:val="left"/>
              <w:rPr>
                <w:rFonts w:cs="Arial"/>
                <w:lang w:val="es-ES"/>
              </w:rPr>
            </w:pPr>
            <w:r w:rsidRPr="005D6C9E">
              <w:rPr>
                <w:lang w:val="es-ES"/>
              </w:rPr>
              <w:t>Reunión del Consejo de los ADPIC (sede de la OMC)</w:t>
            </w:r>
          </w:p>
        </w:tc>
        <w:tc>
          <w:tcPr>
            <w:tcW w:w="2544" w:type="dxa"/>
            <w:tcBorders>
              <w:top w:val="nil"/>
              <w:left w:val="nil"/>
              <w:bottom w:val="single" w:sz="4" w:space="0" w:color="auto"/>
              <w:right w:val="single" w:sz="4" w:space="0" w:color="auto"/>
            </w:tcBorders>
            <w:shd w:val="clear" w:color="auto" w:fill="auto"/>
            <w:hideMark/>
          </w:tcPr>
          <w:p w:rsidR="00C06E06" w:rsidRPr="005D6C9E" w:rsidRDefault="00F251EE" w:rsidP="00C06E06">
            <w:pPr>
              <w:jc w:val="left"/>
              <w:rPr>
                <w:rFonts w:cs="Arial"/>
                <w:lang w:val="es-ES"/>
              </w:rPr>
            </w:pPr>
            <w:r w:rsidRPr="005D6C9E">
              <w:rPr>
                <w:rFonts w:cs="Arial"/>
                <w:lang w:val="es-ES"/>
              </w:rPr>
              <w:t>Ginebra</w:t>
            </w:r>
            <w:r w:rsidR="00C06E06" w:rsidRPr="005D6C9E">
              <w:rPr>
                <w:rFonts w:cs="Arial"/>
                <w:lang w:val="es-ES"/>
              </w:rPr>
              <w:t xml:space="preserve"> (</w:t>
            </w:r>
            <w:r w:rsidRPr="005D6C9E">
              <w:rPr>
                <w:rFonts w:cs="Arial"/>
                <w:lang w:val="es-ES"/>
              </w:rPr>
              <w:t>Suiza</w:t>
            </w:r>
            <w:r w:rsidR="00C06E06" w:rsidRPr="005D6C9E">
              <w:rPr>
                <w:rFonts w:cs="Arial"/>
                <w:lang w:val="es-ES"/>
              </w:rPr>
              <w:t>)</w:t>
            </w:r>
          </w:p>
        </w:tc>
        <w:tc>
          <w:tcPr>
            <w:tcW w:w="1274" w:type="dxa"/>
            <w:tcBorders>
              <w:top w:val="nil"/>
              <w:left w:val="nil"/>
              <w:bottom w:val="single" w:sz="4" w:space="0" w:color="auto"/>
              <w:right w:val="single" w:sz="4" w:space="0" w:color="auto"/>
            </w:tcBorders>
            <w:shd w:val="clear" w:color="auto" w:fill="auto"/>
            <w:hideMark/>
          </w:tcPr>
          <w:p w:rsidR="00C06E06" w:rsidRPr="005D6C9E" w:rsidRDefault="00F251EE" w:rsidP="00C06E06">
            <w:pPr>
              <w:jc w:val="left"/>
              <w:rPr>
                <w:rFonts w:cs="Arial"/>
                <w:lang w:val="es-ES"/>
              </w:rPr>
            </w:pPr>
            <w:r w:rsidRPr="005D6C9E">
              <w:rPr>
                <w:rFonts w:cs="Arial"/>
                <w:lang w:val="es-ES"/>
              </w:rPr>
              <w:t>Junio</w:t>
            </w:r>
          </w:p>
        </w:tc>
        <w:tc>
          <w:tcPr>
            <w:tcW w:w="1837" w:type="dxa"/>
            <w:tcBorders>
              <w:top w:val="nil"/>
              <w:left w:val="nil"/>
              <w:bottom w:val="single" w:sz="4" w:space="0" w:color="auto"/>
              <w:right w:val="single" w:sz="4" w:space="0" w:color="auto"/>
            </w:tcBorders>
            <w:shd w:val="clear" w:color="auto" w:fill="auto"/>
            <w:hideMark/>
          </w:tcPr>
          <w:p w:rsidR="00C06E06" w:rsidRPr="005D6C9E" w:rsidRDefault="00C06E06" w:rsidP="00C06E06">
            <w:pPr>
              <w:jc w:val="left"/>
              <w:rPr>
                <w:rFonts w:cs="Arial"/>
                <w:lang w:val="es-ES"/>
              </w:rPr>
            </w:pPr>
            <w:r w:rsidRPr="005D6C9E">
              <w:rPr>
                <w:rFonts w:cs="Arial"/>
                <w:lang w:val="es-ES"/>
              </w:rPr>
              <w:t>Huerta</w:t>
            </w:r>
          </w:p>
        </w:tc>
      </w:tr>
      <w:tr w:rsidR="005D6C9E" w:rsidRPr="005D6C9E" w:rsidTr="00C06E06">
        <w:trPr>
          <w:trHeight w:val="765"/>
        </w:trPr>
        <w:tc>
          <w:tcPr>
            <w:tcW w:w="4234" w:type="dxa"/>
            <w:tcBorders>
              <w:top w:val="nil"/>
              <w:left w:val="single" w:sz="4" w:space="0" w:color="auto"/>
              <w:bottom w:val="single" w:sz="4" w:space="0" w:color="auto"/>
              <w:right w:val="single" w:sz="4" w:space="0" w:color="auto"/>
            </w:tcBorders>
            <w:shd w:val="clear" w:color="auto" w:fill="auto"/>
            <w:hideMark/>
          </w:tcPr>
          <w:p w:rsidR="00C06E06" w:rsidRPr="005D6C9E" w:rsidRDefault="00C06E06" w:rsidP="00C06E06">
            <w:pPr>
              <w:jc w:val="left"/>
              <w:rPr>
                <w:rFonts w:cs="Arial"/>
                <w:iCs/>
                <w:lang w:val="es-ES"/>
              </w:rPr>
            </w:pPr>
            <w:r w:rsidRPr="005D6C9E">
              <w:rPr>
                <w:rFonts w:cs="Arial"/>
                <w:iCs/>
                <w:lang w:val="es-ES"/>
              </w:rPr>
              <w:t xml:space="preserve">Jornada de la </w:t>
            </w:r>
            <w:r w:rsidR="00911C8B" w:rsidRPr="005D6C9E">
              <w:rPr>
                <w:lang w:val="es-ES"/>
              </w:rPr>
              <w:t>p</w:t>
            </w:r>
            <w:r w:rsidRPr="005D6C9E">
              <w:rPr>
                <w:rFonts w:cs="Arial"/>
                <w:iCs/>
                <w:lang w:val="es-ES"/>
              </w:rPr>
              <w:t xml:space="preserve">rotección de las </w:t>
            </w:r>
            <w:r w:rsidR="00911C8B" w:rsidRPr="005D6C9E">
              <w:rPr>
                <w:lang w:val="es-ES"/>
              </w:rPr>
              <w:t>variedades vegetales</w:t>
            </w:r>
            <w:r w:rsidRPr="005D6C9E">
              <w:rPr>
                <w:rFonts w:cs="Arial"/>
                <w:iCs/>
                <w:lang w:val="es-ES"/>
              </w:rPr>
              <w:t xml:space="preserve"> y otros </w:t>
            </w:r>
            <w:r w:rsidR="00911C8B" w:rsidRPr="005D6C9E">
              <w:rPr>
                <w:lang w:val="es-ES"/>
              </w:rPr>
              <w:t>d</w:t>
            </w:r>
            <w:r w:rsidRPr="005D6C9E">
              <w:rPr>
                <w:rFonts w:cs="Arial"/>
                <w:iCs/>
                <w:lang w:val="es-ES"/>
              </w:rPr>
              <w:t xml:space="preserve">erechos de </w:t>
            </w:r>
            <w:r w:rsidR="00911C8B" w:rsidRPr="005D6C9E">
              <w:rPr>
                <w:lang w:val="es-ES"/>
              </w:rPr>
              <w:t>propiedad industrial</w:t>
            </w:r>
            <w:r w:rsidRPr="005D6C9E">
              <w:rPr>
                <w:rFonts w:cs="Arial"/>
                <w:iCs/>
                <w:lang w:val="es-ES"/>
              </w:rPr>
              <w:t xml:space="preserve"> en el </w:t>
            </w:r>
            <w:r w:rsidR="00911C8B" w:rsidRPr="005D6C9E">
              <w:rPr>
                <w:lang w:val="es-ES"/>
              </w:rPr>
              <w:t>d</w:t>
            </w:r>
            <w:r w:rsidRPr="005D6C9E">
              <w:rPr>
                <w:rFonts w:cs="Arial"/>
                <w:iCs/>
                <w:lang w:val="es-ES"/>
              </w:rPr>
              <w:t xml:space="preserve">esarrollo de la </w:t>
            </w:r>
            <w:r w:rsidR="00911C8B" w:rsidRPr="005D6C9E">
              <w:rPr>
                <w:lang w:val="es-ES"/>
              </w:rPr>
              <w:t>a</w:t>
            </w:r>
            <w:r w:rsidRPr="005D6C9E">
              <w:rPr>
                <w:rFonts w:cs="Arial"/>
                <w:iCs/>
                <w:lang w:val="es-ES"/>
              </w:rPr>
              <w:t>gricultura</w:t>
            </w:r>
          </w:p>
        </w:tc>
        <w:tc>
          <w:tcPr>
            <w:tcW w:w="2544" w:type="dxa"/>
            <w:tcBorders>
              <w:top w:val="nil"/>
              <w:left w:val="nil"/>
              <w:bottom w:val="single" w:sz="4" w:space="0" w:color="auto"/>
              <w:right w:val="single" w:sz="4" w:space="0" w:color="auto"/>
            </w:tcBorders>
            <w:shd w:val="clear" w:color="auto" w:fill="auto"/>
            <w:hideMark/>
          </w:tcPr>
          <w:p w:rsidR="00C06E06" w:rsidRPr="005D6C9E" w:rsidRDefault="00C06E06" w:rsidP="00C06E06">
            <w:pPr>
              <w:jc w:val="left"/>
              <w:rPr>
                <w:rFonts w:cs="Arial"/>
                <w:lang w:val="es-ES"/>
              </w:rPr>
            </w:pPr>
            <w:r w:rsidRPr="005D6C9E">
              <w:rPr>
                <w:rFonts w:cs="Arial"/>
                <w:lang w:val="es-ES"/>
              </w:rPr>
              <w:t>Madrid (</w:t>
            </w:r>
            <w:r w:rsidR="00F251EE" w:rsidRPr="005D6C9E">
              <w:rPr>
                <w:rFonts w:cs="Arial"/>
                <w:lang w:val="es-ES"/>
              </w:rPr>
              <w:t>España</w:t>
            </w:r>
            <w:r w:rsidRPr="005D6C9E">
              <w:rPr>
                <w:rFonts w:cs="Arial"/>
                <w:lang w:val="es-ES"/>
              </w:rPr>
              <w:t>)</w:t>
            </w:r>
          </w:p>
        </w:tc>
        <w:tc>
          <w:tcPr>
            <w:tcW w:w="1274" w:type="dxa"/>
            <w:tcBorders>
              <w:top w:val="nil"/>
              <w:left w:val="nil"/>
              <w:bottom w:val="single" w:sz="4" w:space="0" w:color="auto"/>
              <w:right w:val="single" w:sz="4" w:space="0" w:color="auto"/>
            </w:tcBorders>
            <w:shd w:val="clear" w:color="auto" w:fill="auto"/>
            <w:hideMark/>
          </w:tcPr>
          <w:p w:rsidR="00C06E06" w:rsidRPr="005D6C9E" w:rsidRDefault="00F251EE" w:rsidP="00C06E06">
            <w:pPr>
              <w:jc w:val="left"/>
              <w:rPr>
                <w:rFonts w:cs="Arial"/>
                <w:lang w:val="es-ES"/>
              </w:rPr>
            </w:pPr>
            <w:r w:rsidRPr="005D6C9E">
              <w:rPr>
                <w:rFonts w:cs="Arial"/>
                <w:lang w:val="es-ES"/>
              </w:rPr>
              <w:t>Junio</w:t>
            </w:r>
          </w:p>
        </w:tc>
        <w:tc>
          <w:tcPr>
            <w:tcW w:w="1837" w:type="dxa"/>
            <w:tcBorders>
              <w:top w:val="nil"/>
              <w:left w:val="nil"/>
              <w:bottom w:val="single" w:sz="4" w:space="0" w:color="auto"/>
              <w:right w:val="single" w:sz="4" w:space="0" w:color="auto"/>
            </w:tcBorders>
            <w:shd w:val="clear" w:color="auto" w:fill="auto"/>
            <w:hideMark/>
          </w:tcPr>
          <w:p w:rsidR="00C06E06" w:rsidRPr="005D6C9E" w:rsidRDefault="00C06E06" w:rsidP="00C06E06">
            <w:pPr>
              <w:jc w:val="left"/>
              <w:rPr>
                <w:rFonts w:cs="Arial"/>
                <w:lang w:val="es-ES"/>
              </w:rPr>
            </w:pPr>
            <w:r w:rsidRPr="005D6C9E">
              <w:rPr>
                <w:rFonts w:cs="Arial"/>
                <w:lang w:val="es-ES"/>
              </w:rPr>
              <w:t>Huerta</w:t>
            </w:r>
          </w:p>
        </w:tc>
      </w:tr>
      <w:tr w:rsidR="005D6C9E" w:rsidRPr="005D6C9E" w:rsidTr="00C06E06">
        <w:trPr>
          <w:trHeight w:val="255"/>
        </w:trPr>
        <w:tc>
          <w:tcPr>
            <w:tcW w:w="4234" w:type="dxa"/>
            <w:tcBorders>
              <w:top w:val="nil"/>
              <w:left w:val="single" w:sz="4" w:space="0" w:color="auto"/>
              <w:bottom w:val="single" w:sz="4" w:space="0" w:color="auto"/>
              <w:right w:val="single" w:sz="4" w:space="0" w:color="auto"/>
            </w:tcBorders>
            <w:shd w:val="clear" w:color="auto" w:fill="auto"/>
            <w:hideMark/>
          </w:tcPr>
          <w:p w:rsidR="00C06E06" w:rsidRPr="005D6C9E" w:rsidRDefault="001B4AB8" w:rsidP="00C06E06">
            <w:pPr>
              <w:jc w:val="left"/>
              <w:rPr>
                <w:rFonts w:cs="Arial"/>
                <w:lang w:val="es-ES"/>
              </w:rPr>
            </w:pPr>
            <w:r w:rsidRPr="005D6C9E">
              <w:rPr>
                <w:lang w:val="es-ES"/>
              </w:rPr>
              <w:t>Grupo de Trabajo Técnico sobre Hortalizas</w:t>
            </w:r>
            <w:r w:rsidR="00C06E06" w:rsidRPr="005D6C9E">
              <w:rPr>
                <w:rFonts w:cs="Arial"/>
                <w:lang w:val="es-ES"/>
              </w:rPr>
              <w:t xml:space="preserve"> (TWV/49) </w:t>
            </w:r>
            <w:r w:rsidRPr="005D6C9E">
              <w:rPr>
                <w:lang w:val="es-ES"/>
              </w:rPr>
              <w:t>y taller preparatorio</w:t>
            </w:r>
          </w:p>
        </w:tc>
        <w:tc>
          <w:tcPr>
            <w:tcW w:w="2544" w:type="dxa"/>
            <w:tcBorders>
              <w:top w:val="nil"/>
              <w:left w:val="nil"/>
              <w:bottom w:val="single" w:sz="4" w:space="0" w:color="auto"/>
              <w:right w:val="single" w:sz="4" w:space="0" w:color="auto"/>
            </w:tcBorders>
            <w:shd w:val="clear" w:color="auto" w:fill="auto"/>
            <w:hideMark/>
          </w:tcPr>
          <w:p w:rsidR="00C06E06" w:rsidRPr="005D6C9E" w:rsidRDefault="00C06E06" w:rsidP="00C06E06">
            <w:pPr>
              <w:jc w:val="left"/>
              <w:rPr>
                <w:rFonts w:cs="Arial"/>
                <w:lang w:val="es-ES"/>
              </w:rPr>
            </w:pPr>
            <w:r w:rsidRPr="005D6C9E">
              <w:rPr>
                <w:rFonts w:cs="Arial"/>
                <w:lang w:val="es-ES"/>
              </w:rPr>
              <w:t>Angers (</w:t>
            </w:r>
            <w:r w:rsidR="00F251EE" w:rsidRPr="005D6C9E">
              <w:rPr>
                <w:rFonts w:cs="Arial"/>
                <w:lang w:val="es-ES"/>
              </w:rPr>
              <w:t>Francia</w:t>
            </w:r>
            <w:r w:rsidRPr="005D6C9E">
              <w:rPr>
                <w:rFonts w:cs="Arial"/>
                <w:lang w:val="es-ES"/>
              </w:rPr>
              <w:t>)</w:t>
            </w:r>
          </w:p>
        </w:tc>
        <w:tc>
          <w:tcPr>
            <w:tcW w:w="1274" w:type="dxa"/>
            <w:tcBorders>
              <w:top w:val="nil"/>
              <w:left w:val="nil"/>
              <w:bottom w:val="single" w:sz="4" w:space="0" w:color="auto"/>
              <w:right w:val="single" w:sz="4" w:space="0" w:color="auto"/>
            </w:tcBorders>
            <w:shd w:val="clear" w:color="auto" w:fill="auto"/>
            <w:hideMark/>
          </w:tcPr>
          <w:p w:rsidR="00C06E06" w:rsidRPr="005D6C9E" w:rsidRDefault="00F251EE" w:rsidP="00C06E06">
            <w:pPr>
              <w:jc w:val="left"/>
              <w:rPr>
                <w:rFonts w:cs="Arial"/>
                <w:lang w:val="es-ES"/>
              </w:rPr>
            </w:pPr>
            <w:r w:rsidRPr="005D6C9E">
              <w:rPr>
                <w:rFonts w:cs="Arial"/>
                <w:lang w:val="es-ES"/>
              </w:rPr>
              <w:t>Junio</w:t>
            </w:r>
          </w:p>
        </w:tc>
        <w:tc>
          <w:tcPr>
            <w:tcW w:w="1837" w:type="dxa"/>
            <w:tcBorders>
              <w:top w:val="nil"/>
              <w:left w:val="nil"/>
              <w:bottom w:val="single" w:sz="4" w:space="0" w:color="auto"/>
              <w:right w:val="single" w:sz="4" w:space="0" w:color="auto"/>
            </w:tcBorders>
            <w:shd w:val="clear" w:color="auto" w:fill="auto"/>
            <w:hideMark/>
          </w:tcPr>
          <w:p w:rsidR="00C06E06" w:rsidRPr="005D6C9E" w:rsidRDefault="00C06E06" w:rsidP="00C06E06">
            <w:pPr>
              <w:jc w:val="left"/>
              <w:rPr>
                <w:rFonts w:cs="Arial"/>
                <w:lang w:val="es-ES"/>
              </w:rPr>
            </w:pPr>
            <w:r w:rsidRPr="005D6C9E">
              <w:rPr>
                <w:rFonts w:cs="Arial"/>
                <w:lang w:val="es-ES"/>
              </w:rPr>
              <w:t>Rivoire, Oertel</w:t>
            </w:r>
          </w:p>
        </w:tc>
      </w:tr>
      <w:tr w:rsidR="005D6C9E" w:rsidRPr="005D6C9E" w:rsidTr="00C06E06">
        <w:trPr>
          <w:trHeight w:val="510"/>
        </w:trPr>
        <w:tc>
          <w:tcPr>
            <w:tcW w:w="4234" w:type="dxa"/>
            <w:tcBorders>
              <w:top w:val="nil"/>
              <w:left w:val="single" w:sz="4" w:space="0" w:color="auto"/>
              <w:bottom w:val="single" w:sz="4" w:space="0" w:color="auto"/>
              <w:right w:val="single" w:sz="4" w:space="0" w:color="auto"/>
            </w:tcBorders>
            <w:shd w:val="clear" w:color="auto" w:fill="auto"/>
            <w:hideMark/>
          </w:tcPr>
          <w:p w:rsidR="00C06E06" w:rsidRPr="005D6C9E" w:rsidRDefault="00911C8B" w:rsidP="00C06E06">
            <w:pPr>
              <w:jc w:val="left"/>
              <w:rPr>
                <w:rFonts w:cs="Arial"/>
                <w:lang w:val="es-ES"/>
              </w:rPr>
            </w:pPr>
            <w:r w:rsidRPr="005D6C9E">
              <w:rPr>
                <w:lang w:val="es-ES"/>
              </w:rPr>
              <w:t>Decimoctavo curso internacional sobre protección de las variedades vegetales</w:t>
            </w:r>
            <w:r w:rsidR="00C06E06" w:rsidRPr="005D6C9E">
              <w:rPr>
                <w:rFonts w:cs="Arial"/>
                <w:lang w:val="es-ES"/>
              </w:rPr>
              <w:t xml:space="preserve"> (</w:t>
            </w:r>
            <w:r w:rsidR="00C06E06" w:rsidRPr="005D6C9E">
              <w:rPr>
                <w:rFonts w:cs="Arial"/>
                <w:i/>
                <w:lang w:val="es-ES"/>
              </w:rPr>
              <w:t>Naktuinbouw</w:t>
            </w:r>
            <w:r w:rsidR="00C06E06" w:rsidRPr="005D6C9E">
              <w:rPr>
                <w:rFonts w:cs="Arial"/>
                <w:lang w:val="es-ES"/>
              </w:rPr>
              <w:t>)</w:t>
            </w:r>
          </w:p>
        </w:tc>
        <w:tc>
          <w:tcPr>
            <w:tcW w:w="2544" w:type="dxa"/>
            <w:tcBorders>
              <w:top w:val="nil"/>
              <w:left w:val="nil"/>
              <w:bottom w:val="single" w:sz="4" w:space="0" w:color="auto"/>
              <w:right w:val="single" w:sz="4" w:space="0" w:color="auto"/>
            </w:tcBorders>
            <w:shd w:val="clear" w:color="auto" w:fill="auto"/>
            <w:hideMark/>
          </w:tcPr>
          <w:p w:rsidR="00C06E06" w:rsidRPr="005D6C9E" w:rsidRDefault="00C06E06" w:rsidP="00C06E06">
            <w:pPr>
              <w:jc w:val="left"/>
              <w:rPr>
                <w:rFonts w:cs="Arial"/>
                <w:lang w:val="es-ES"/>
              </w:rPr>
            </w:pPr>
            <w:r w:rsidRPr="005D6C9E">
              <w:rPr>
                <w:rFonts w:cs="Arial"/>
                <w:lang w:val="es-ES"/>
              </w:rPr>
              <w:t>Wageningen (</w:t>
            </w:r>
            <w:r w:rsidR="00F251EE" w:rsidRPr="005D6C9E">
              <w:rPr>
                <w:rFonts w:cs="Arial"/>
                <w:lang w:val="es-ES"/>
              </w:rPr>
              <w:t>Países Bajos</w:t>
            </w:r>
            <w:r w:rsidRPr="005D6C9E">
              <w:rPr>
                <w:rFonts w:cs="Arial"/>
                <w:lang w:val="es-ES"/>
              </w:rPr>
              <w:t>)</w:t>
            </w:r>
          </w:p>
        </w:tc>
        <w:tc>
          <w:tcPr>
            <w:tcW w:w="1274" w:type="dxa"/>
            <w:tcBorders>
              <w:top w:val="nil"/>
              <w:left w:val="nil"/>
              <w:bottom w:val="single" w:sz="4" w:space="0" w:color="auto"/>
              <w:right w:val="single" w:sz="4" w:space="0" w:color="auto"/>
            </w:tcBorders>
            <w:shd w:val="clear" w:color="auto" w:fill="auto"/>
            <w:hideMark/>
          </w:tcPr>
          <w:p w:rsidR="00C06E06" w:rsidRPr="005D6C9E" w:rsidRDefault="00F251EE" w:rsidP="00C06E06">
            <w:pPr>
              <w:jc w:val="left"/>
              <w:rPr>
                <w:rFonts w:cs="Arial"/>
                <w:lang w:val="es-ES"/>
              </w:rPr>
            </w:pPr>
            <w:r w:rsidRPr="005D6C9E">
              <w:rPr>
                <w:rFonts w:cs="Arial"/>
                <w:lang w:val="es-ES"/>
              </w:rPr>
              <w:t>Junio</w:t>
            </w:r>
          </w:p>
        </w:tc>
        <w:tc>
          <w:tcPr>
            <w:tcW w:w="1837" w:type="dxa"/>
            <w:tcBorders>
              <w:top w:val="nil"/>
              <w:left w:val="nil"/>
              <w:bottom w:val="single" w:sz="4" w:space="0" w:color="auto"/>
              <w:right w:val="single" w:sz="4" w:space="0" w:color="auto"/>
            </w:tcBorders>
            <w:shd w:val="clear" w:color="auto" w:fill="auto"/>
            <w:hideMark/>
          </w:tcPr>
          <w:p w:rsidR="00C06E06" w:rsidRPr="005D6C9E" w:rsidRDefault="00C06E06" w:rsidP="00C06E06">
            <w:pPr>
              <w:jc w:val="left"/>
              <w:rPr>
                <w:rFonts w:cs="Arial"/>
                <w:lang w:val="es-ES"/>
              </w:rPr>
            </w:pPr>
            <w:r w:rsidRPr="005D6C9E">
              <w:rPr>
                <w:rFonts w:cs="Arial"/>
                <w:lang w:val="es-ES"/>
              </w:rPr>
              <w:t>Huerta, Koide, Besse</w:t>
            </w:r>
          </w:p>
        </w:tc>
      </w:tr>
      <w:tr w:rsidR="005D6C9E" w:rsidRPr="005D6C9E" w:rsidTr="00C06E06">
        <w:trPr>
          <w:trHeight w:val="510"/>
        </w:trPr>
        <w:tc>
          <w:tcPr>
            <w:tcW w:w="4234" w:type="dxa"/>
            <w:tcBorders>
              <w:top w:val="nil"/>
              <w:left w:val="single" w:sz="4" w:space="0" w:color="auto"/>
              <w:bottom w:val="single" w:sz="4" w:space="0" w:color="auto"/>
              <w:right w:val="single" w:sz="4" w:space="0" w:color="auto"/>
            </w:tcBorders>
            <w:shd w:val="clear" w:color="auto" w:fill="auto"/>
            <w:hideMark/>
          </w:tcPr>
          <w:p w:rsidR="00C06E06" w:rsidRPr="005D6C9E" w:rsidRDefault="00911C8B" w:rsidP="00C06E06">
            <w:pPr>
              <w:jc w:val="left"/>
              <w:rPr>
                <w:rFonts w:cs="Arial"/>
                <w:lang w:val="es-ES"/>
              </w:rPr>
            </w:pPr>
            <w:r w:rsidRPr="005D6C9E">
              <w:rPr>
                <w:lang w:val="es-ES"/>
              </w:rPr>
              <w:t>Curso de formación de la JICA “Sistema de control de la calidad de las semillas y plántulas para facilitar la distribución de semillas de alta calidad”</w:t>
            </w:r>
          </w:p>
        </w:tc>
        <w:tc>
          <w:tcPr>
            <w:tcW w:w="2544" w:type="dxa"/>
            <w:tcBorders>
              <w:top w:val="nil"/>
              <w:left w:val="nil"/>
              <w:bottom w:val="single" w:sz="4" w:space="0" w:color="auto"/>
              <w:right w:val="single" w:sz="4" w:space="0" w:color="auto"/>
            </w:tcBorders>
            <w:shd w:val="clear" w:color="auto" w:fill="auto"/>
            <w:hideMark/>
          </w:tcPr>
          <w:p w:rsidR="00C06E06" w:rsidRPr="005D6C9E" w:rsidRDefault="00C06E06" w:rsidP="00C06E06">
            <w:pPr>
              <w:jc w:val="left"/>
              <w:rPr>
                <w:rFonts w:cs="Arial"/>
                <w:lang w:val="es-ES"/>
              </w:rPr>
            </w:pPr>
            <w:r w:rsidRPr="005D6C9E">
              <w:rPr>
                <w:rFonts w:cs="Arial"/>
                <w:lang w:val="es-ES"/>
              </w:rPr>
              <w:t>Tsukuba (</w:t>
            </w:r>
            <w:r w:rsidR="00F251EE" w:rsidRPr="005D6C9E">
              <w:rPr>
                <w:rFonts w:cs="Arial"/>
                <w:lang w:val="es-ES"/>
              </w:rPr>
              <w:t>Japón</w:t>
            </w:r>
            <w:r w:rsidRPr="005D6C9E">
              <w:rPr>
                <w:rFonts w:cs="Arial"/>
                <w:lang w:val="es-ES"/>
              </w:rPr>
              <w:t>)</w:t>
            </w:r>
          </w:p>
        </w:tc>
        <w:tc>
          <w:tcPr>
            <w:tcW w:w="1274" w:type="dxa"/>
            <w:tcBorders>
              <w:top w:val="nil"/>
              <w:left w:val="nil"/>
              <w:bottom w:val="single" w:sz="4" w:space="0" w:color="auto"/>
              <w:right w:val="single" w:sz="4" w:space="0" w:color="auto"/>
            </w:tcBorders>
            <w:shd w:val="clear" w:color="auto" w:fill="auto"/>
            <w:hideMark/>
          </w:tcPr>
          <w:p w:rsidR="00C06E06" w:rsidRPr="005D6C9E" w:rsidRDefault="00F251EE" w:rsidP="00C06E06">
            <w:pPr>
              <w:jc w:val="left"/>
              <w:rPr>
                <w:rFonts w:cs="Arial"/>
                <w:lang w:val="es-ES"/>
              </w:rPr>
            </w:pPr>
            <w:r w:rsidRPr="005D6C9E">
              <w:rPr>
                <w:rFonts w:cs="Arial"/>
                <w:lang w:val="es-ES"/>
              </w:rPr>
              <w:t>Junio</w:t>
            </w:r>
          </w:p>
        </w:tc>
        <w:tc>
          <w:tcPr>
            <w:tcW w:w="1837" w:type="dxa"/>
            <w:tcBorders>
              <w:top w:val="nil"/>
              <w:left w:val="nil"/>
              <w:bottom w:val="single" w:sz="4" w:space="0" w:color="auto"/>
              <w:right w:val="single" w:sz="4" w:space="0" w:color="auto"/>
            </w:tcBorders>
            <w:shd w:val="clear" w:color="auto" w:fill="auto"/>
            <w:hideMark/>
          </w:tcPr>
          <w:p w:rsidR="00C06E06" w:rsidRPr="005D6C9E" w:rsidRDefault="00C06E06" w:rsidP="00C06E06">
            <w:pPr>
              <w:jc w:val="left"/>
              <w:rPr>
                <w:rFonts w:cs="Arial"/>
                <w:lang w:val="es-ES"/>
              </w:rPr>
            </w:pPr>
            <w:r w:rsidRPr="005D6C9E">
              <w:rPr>
                <w:rFonts w:cs="Arial"/>
                <w:lang w:val="es-ES"/>
              </w:rPr>
              <w:t>Button</w:t>
            </w:r>
          </w:p>
        </w:tc>
      </w:tr>
      <w:tr w:rsidR="005D6C9E" w:rsidRPr="005D6C9E" w:rsidTr="00C06E06">
        <w:trPr>
          <w:trHeight w:val="255"/>
        </w:trPr>
        <w:tc>
          <w:tcPr>
            <w:tcW w:w="4234" w:type="dxa"/>
            <w:tcBorders>
              <w:top w:val="nil"/>
              <w:left w:val="single" w:sz="4" w:space="0" w:color="auto"/>
              <w:bottom w:val="single" w:sz="4" w:space="0" w:color="auto"/>
              <w:right w:val="single" w:sz="4" w:space="0" w:color="auto"/>
            </w:tcBorders>
            <w:shd w:val="clear" w:color="auto" w:fill="auto"/>
            <w:hideMark/>
          </w:tcPr>
          <w:p w:rsidR="00C06E06" w:rsidRPr="005D6C9E" w:rsidRDefault="00911C8B" w:rsidP="00C06E06">
            <w:pPr>
              <w:jc w:val="left"/>
              <w:rPr>
                <w:rFonts w:cs="Arial"/>
                <w:lang w:val="es-ES"/>
              </w:rPr>
            </w:pPr>
            <w:r w:rsidRPr="005D6C9E">
              <w:rPr>
                <w:lang w:val="es-ES"/>
              </w:rPr>
              <w:t>Coloquio OMPI</w:t>
            </w:r>
            <w:r w:rsidRPr="005D6C9E">
              <w:rPr>
                <w:lang w:val="es-ES"/>
              </w:rPr>
              <w:noBreakHyphen/>
              <w:t>OMC para docentes de propiedad intelectual</w:t>
            </w:r>
          </w:p>
        </w:tc>
        <w:tc>
          <w:tcPr>
            <w:tcW w:w="2544" w:type="dxa"/>
            <w:tcBorders>
              <w:top w:val="nil"/>
              <w:left w:val="nil"/>
              <w:bottom w:val="single" w:sz="4" w:space="0" w:color="auto"/>
              <w:right w:val="single" w:sz="4" w:space="0" w:color="auto"/>
            </w:tcBorders>
            <w:shd w:val="clear" w:color="auto" w:fill="auto"/>
            <w:hideMark/>
          </w:tcPr>
          <w:p w:rsidR="00C06E06" w:rsidRPr="005D6C9E" w:rsidRDefault="00F251EE" w:rsidP="00C06E06">
            <w:pPr>
              <w:jc w:val="left"/>
              <w:rPr>
                <w:rFonts w:cs="Arial"/>
                <w:lang w:val="es-ES"/>
              </w:rPr>
            </w:pPr>
            <w:r w:rsidRPr="005D6C9E">
              <w:rPr>
                <w:rFonts w:cs="Arial"/>
                <w:lang w:val="es-ES"/>
              </w:rPr>
              <w:t>Ginebra</w:t>
            </w:r>
            <w:r w:rsidR="00C06E06" w:rsidRPr="005D6C9E">
              <w:rPr>
                <w:rFonts w:cs="Arial"/>
                <w:lang w:val="es-ES"/>
              </w:rPr>
              <w:t xml:space="preserve"> (</w:t>
            </w:r>
            <w:r w:rsidRPr="005D6C9E">
              <w:rPr>
                <w:rFonts w:cs="Arial"/>
                <w:lang w:val="es-ES"/>
              </w:rPr>
              <w:t>Suiza</w:t>
            </w:r>
            <w:r w:rsidR="00C06E06" w:rsidRPr="005D6C9E">
              <w:rPr>
                <w:rFonts w:cs="Arial"/>
                <w:lang w:val="es-ES"/>
              </w:rPr>
              <w:t>)</w:t>
            </w:r>
          </w:p>
        </w:tc>
        <w:tc>
          <w:tcPr>
            <w:tcW w:w="1274" w:type="dxa"/>
            <w:tcBorders>
              <w:top w:val="nil"/>
              <w:left w:val="nil"/>
              <w:bottom w:val="single" w:sz="4" w:space="0" w:color="auto"/>
              <w:right w:val="single" w:sz="4" w:space="0" w:color="auto"/>
            </w:tcBorders>
            <w:shd w:val="clear" w:color="auto" w:fill="auto"/>
            <w:hideMark/>
          </w:tcPr>
          <w:p w:rsidR="00C06E06" w:rsidRPr="005D6C9E" w:rsidRDefault="00F251EE" w:rsidP="00C06E06">
            <w:pPr>
              <w:jc w:val="left"/>
              <w:rPr>
                <w:rFonts w:cs="Arial"/>
                <w:lang w:val="es-ES"/>
              </w:rPr>
            </w:pPr>
            <w:r w:rsidRPr="005D6C9E">
              <w:rPr>
                <w:rFonts w:cs="Arial"/>
                <w:lang w:val="es-ES"/>
              </w:rPr>
              <w:t>Junio</w:t>
            </w:r>
          </w:p>
        </w:tc>
        <w:tc>
          <w:tcPr>
            <w:tcW w:w="1837" w:type="dxa"/>
            <w:tcBorders>
              <w:top w:val="nil"/>
              <w:left w:val="nil"/>
              <w:bottom w:val="single" w:sz="4" w:space="0" w:color="auto"/>
              <w:right w:val="single" w:sz="4" w:space="0" w:color="auto"/>
            </w:tcBorders>
            <w:shd w:val="clear" w:color="auto" w:fill="auto"/>
            <w:hideMark/>
          </w:tcPr>
          <w:p w:rsidR="00C06E06" w:rsidRPr="005D6C9E" w:rsidRDefault="00C06E06" w:rsidP="00C06E06">
            <w:pPr>
              <w:jc w:val="left"/>
              <w:rPr>
                <w:rFonts w:cs="Arial"/>
                <w:lang w:val="es-ES"/>
              </w:rPr>
            </w:pPr>
            <w:r w:rsidRPr="005D6C9E">
              <w:rPr>
                <w:rFonts w:cs="Arial"/>
                <w:lang w:val="es-ES"/>
              </w:rPr>
              <w:t>Button</w:t>
            </w:r>
          </w:p>
        </w:tc>
      </w:tr>
      <w:tr w:rsidR="005D6C9E" w:rsidRPr="005D6C9E" w:rsidTr="00C06E06">
        <w:trPr>
          <w:trHeight w:val="765"/>
        </w:trPr>
        <w:tc>
          <w:tcPr>
            <w:tcW w:w="4234" w:type="dxa"/>
            <w:tcBorders>
              <w:top w:val="nil"/>
              <w:left w:val="single" w:sz="4" w:space="0" w:color="auto"/>
              <w:bottom w:val="single" w:sz="4" w:space="0" w:color="auto"/>
              <w:right w:val="single" w:sz="4" w:space="0" w:color="auto"/>
            </w:tcBorders>
            <w:shd w:val="clear" w:color="auto" w:fill="auto"/>
            <w:hideMark/>
          </w:tcPr>
          <w:p w:rsidR="00C06E06" w:rsidRPr="005D6C9E" w:rsidRDefault="00911C8B" w:rsidP="00C06E06">
            <w:pPr>
              <w:jc w:val="left"/>
              <w:rPr>
                <w:rFonts w:cs="Arial"/>
                <w:lang w:val="es-ES"/>
              </w:rPr>
            </w:pPr>
            <w:r w:rsidRPr="005D6C9E">
              <w:rPr>
                <w:lang w:val="es-ES"/>
              </w:rPr>
              <w:t>Seminario de la OMPI sobre propiedad intelectual y recursos genéticos, conocimientos tradicionales y expresiones culturales</w:t>
            </w:r>
            <w:r w:rsidR="00565480" w:rsidRPr="005D6C9E">
              <w:rPr>
                <w:lang w:val="es-ES"/>
              </w:rPr>
              <w:t xml:space="preserve">:  </w:t>
            </w:r>
            <w:r w:rsidRPr="005D6C9E">
              <w:rPr>
                <w:lang w:val="es-ES"/>
              </w:rPr>
              <w:t>dimensiones regionales e internacionales</w:t>
            </w:r>
          </w:p>
        </w:tc>
        <w:tc>
          <w:tcPr>
            <w:tcW w:w="2544" w:type="dxa"/>
            <w:tcBorders>
              <w:top w:val="nil"/>
              <w:left w:val="nil"/>
              <w:bottom w:val="single" w:sz="4" w:space="0" w:color="auto"/>
              <w:right w:val="single" w:sz="4" w:space="0" w:color="auto"/>
            </w:tcBorders>
            <w:shd w:val="clear" w:color="auto" w:fill="auto"/>
            <w:hideMark/>
          </w:tcPr>
          <w:p w:rsidR="00C06E06" w:rsidRPr="005D6C9E" w:rsidRDefault="00F251EE" w:rsidP="00C06E06">
            <w:pPr>
              <w:jc w:val="left"/>
              <w:rPr>
                <w:rFonts w:cs="Arial"/>
                <w:lang w:val="es-ES"/>
              </w:rPr>
            </w:pPr>
            <w:r w:rsidRPr="005D6C9E">
              <w:rPr>
                <w:rFonts w:cs="Arial"/>
                <w:lang w:val="es-ES"/>
              </w:rPr>
              <w:t>Ginebra</w:t>
            </w:r>
            <w:r w:rsidR="00C06E06" w:rsidRPr="005D6C9E">
              <w:rPr>
                <w:rFonts w:cs="Arial"/>
                <w:lang w:val="es-ES"/>
              </w:rPr>
              <w:t xml:space="preserve"> (</w:t>
            </w:r>
            <w:r w:rsidRPr="005D6C9E">
              <w:rPr>
                <w:rFonts w:cs="Arial"/>
                <w:lang w:val="es-ES"/>
              </w:rPr>
              <w:t>Suiza</w:t>
            </w:r>
            <w:r w:rsidR="00C06E06" w:rsidRPr="005D6C9E">
              <w:rPr>
                <w:rFonts w:cs="Arial"/>
                <w:lang w:val="es-ES"/>
              </w:rPr>
              <w:t>)</w:t>
            </w:r>
          </w:p>
        </w:tc>
        <w:tc>
          <w:tcPr>
            <w:tcW w:w="1274" w:type="dxa"/>
            <w:tcBorders>
              <w:top w:val="nil"/>
              <w:left w:val="nil"/>
              <w:bottom w:val="single" w:sz="4" w:space="0" w:color="auto"/>
              <w:right w:val="single" w:sz="4" w:space="0" w:color="auto"/>
            </w:tcBorders>
            <w:shd w:val="clear" w:color="auto" w:fill="auto"/>
            <w:hideMark/>
          </w:tcPr>
          <w:p w:rsidR="00C06E06" w:rsidRPr="005D6C9E" w:rsidRDefault="00F251EE" w:rsidP="00C06E06">
            <w:pPr>
              <w:jc w:val="left"/>
              <w:rPr>
                <w:rFonts w:cs="Arial"/>
                <w:lang w:val="es-ES"/>
              </w:rPr>
            </w:pPr>
            <w:r w:rsidRPr="005D6C9E">
              <w:rPr>
                <w:rFonts w:cs="Arial"/>
                <w:lang w:val="es-ES"/>
              </w:rPr>
              <w:t>Junio</w:t>
            </w:r>
          </w:p>
        </w:tc>
        <w:tc>
          <w:tcPr>
            <w:tcW w:w="1837" w:type="dxa"/>
            <w:tcBorders>
              <w:top w:val="nil"/>
              <w:left w:val="nil"/>
              <w:bottom w:val="single" w:sz="4" w:space="0" w:color="auto"/>
              <w:right w:val="single" w:sz="4" w:space="0" w:color="auto"/>
            </w:tcBorders>
            <w:shd w:val="clear" w:color="auto" w:fill="auto"/>
            <w:hideMark/>
          </w:tcPr>
          <w:p w:rsidR="00C06E06" w:rsidRPr="005D6C9E" w:rsidRDefault="00C06E06" w:rsidP="00C06E06">
            <w:pPr>
              <w:jc w:val="left"/>
              <w:rPr>
                <w:rFonts w:cs="Arial"/>
                <w:lang w:val="es-ES"/>
              </w:rPr>
            </w:pPr>
            <w:r w:rsidRPr="005D6C9E">
              <w:rPr>
                <w:rFonts w:cs="Arial"/>
                <w:lang w:val="es-ES"/>
              </w:rPr>
              <w:t>Taveira</w:t>
            </w:r>
          </w:p>
        </w:tc>
      </w:tr>
      <w:tr w:rsidR="005D6C9E" w:rsidRPr="005D6C9E" w:rsidTr="00C06E06">
        <w:trPr>
          <w:trHeight w:val="255"/>
        </w:trPr>
        <w:tc>
          <w:tcPr>
            <w:tcW w:w="4234" w:type="dxa"/>
            <w:tcBorders>
              <w:top w:val="nil"/>
              <w:left w:val="single" w:sz="4" w:space="0" w:color="auto"/>
              <w:bottom w:val="single" w:sz="4" w:space="0" w:color="auto"/>
              <w:right w:val="single" w:sz="4" w:space="0" w:color="auto"/>
            </w:tcBorders>
            <w:shd w:val="clear" w:color="auto" w:fill="auto"/>
            <w:hideMark/>
          </w:tcPr>
          <w:p w:rsidR="00C06E06" w:rsidRPr="005D6C9E" w:rsidRDefault="00911C8B" w:rsidP="00C06E06">
            <w:pPr>
              <w:jc w:val="left"/>
              <w:rPr>
                <w:rFonts w:cs="Arial"/>
                <w:lang w:val="es-ES"/>
              </w:rPr>
            </w:pPr>
            <w:r w:rsidRPr="005D6C9E">
              <w:rPr>
                <w:lang w:val="es-ES"/>
              </w:rPr>
              <w:t>Curso de verano OMPI</w:t>
            </w:r>
            <w:r w:rsidRPr="005D6C9E">
              <w:rPr>
                <w:lang w:val="es-ES"/>
              </w:rPr>
              <w:noBreakHyphen/>
              <w:t>UNIGE sobre propiedad intelectual</w:t>
            </w:r>
          </w:p>
        </w:tc>
        <w:tc>
          <w:tcPr>
            <w:tcW w:w="2544" w:type="dxa"/>
            <w:tcBorders>
              <w:top w:val="nil"/>
              <w:left w:val="nil"/>
              <w:bottom w:val="single" w:sz="4" w:space="0" w:color="auto"/>
              <w:right w:val="single" w:sz="4" w:space="0" w:color="auto"/>
            </w:tcBorders>
            <w:shd w:val="clear" w:color="auto" w:fill="auto"/>
            <w:hideMark/>
          </w:tcPr>
          <w:p w:rsidR="00C06E06" w:rsidRPr="005D6C9E" w:rsidRDefault="00F251EE" w:rsidP="00C06E06">
            <w:pPr>
              <w:jc w:val="left"/>
              <w:rPr>
                <w:rFonts w:cs="Arial"/>
                <w:lang w:val="es-ES"/>
              </w:rPr>
            </w:pPr>
            <w:r w:rsidRPr="005D6C9E">
              <w:rPr>
                <w:rFonts w:cs="Arial"/>
                <w:lang w:val="es-ES"/>
              </w:rPr>
              <w:t>Ginebra</w:t>
            </w:r>
            <w:r w:rsidR="00C06E06" w:rsidRPr="005D6C9E">
              <w:rPr>
                <w:rFonts w:cs="Arial"/>
                <w:lang w:val="es-ES"/>
              </w:rPr>
              <w:t xml:space="preserve"> (</w:t>
            </w:r>
            <w:r w:rsidRPr="005D6C9E">
              <w:rPr>
                <w:rFonts w:cs="Arial"/>
                <w:lang w:val="es-ES"/>
              </w:rPr>
              <w:t>Suiza</w:t>
            </w:r>
            <w:r w:rsidR="00C06E06" w:rsidRPr="005D6C9E">
              <w:rPr>
                <w:rFonts w:cs="Arial"/>
                <w:lang w:val="es-ES"/>
              </w:rPr>
              <w:t>)</w:t>
            </w:r>
          </w:p>
        </w:tc>
        <w:tc>
          <w:tcPr>
            <w:tcW w:w="1274" w:type="dxa"/>
            <w:tcBorders>
              <w:top w:val="nil"/>
              <w:left w:val="nil"/>
              <w:bottom w:val="single" w:sz="4" w:space="0" w:color="auto"/>
              <w:right w:val="single" w:sz="4" w:space="0" w:color="auto"/>
            </w:tcBorders>
            <w:shd w:val="clear" w:color="auto" w:fill="auto"/>
            <w:hideMark/>
          </w:tcPr>
          <w:p w:rsidR="00C06E06" w:rsidRPr="005D6C9E" w:rsidRDefault="00F251EE" w:rsidP="00C06E06">
            <w:pPr>
              <w:jc w:val="left"/>
              <w:rPr>
                <w:rFonts w:cs="Arial"/>
                <w:lang w:val="es-ES"/>
              </w:rPr>
            </w:pPr>
            <w:r w:rsidRPr="005D6C9E">
              <w:rPr>
                <w:rFonts w:cs="Arial"/>
                <w:lang w:val="es-ES"/>
              </w:rPr>
              <w:t>Junio</w:t>
            </w:r>
          </w:p>
        </w:tc>
        <w:tc>
          <w:tcPr>
            <w:tcW w:w="1837" w:type="dxa"/>
            <w:tcBorders>
              <w:top w:val="nil"/>
              <w:left w:val="nil"/>
              <w:bottom w:val="single" w:sz="4" w:space="0" w:color="auto"/>
              <w:right w:val="single" w:sz="4" w:space="0" w:color="auto"/>
            </w:tcBorders>
            <w:shd w:val="clear" w:color="auto" w:fill="auto"/>
            <w:hideMark/>
          </w:tcPr>
          <w:p w:rsidR="00C06E06" w:rsidRPr="005D6C9E" w:rsidRDefault="00C06E06" w:rsidP="00C06E06">
            <w:pPr>
              <w:jc w:val="left"/>
              <w:rPr>
                <w:rFonts w:cs="Arial"/>
                <w:lang w:val="es-ES"/>
              </w:rPr>
            </w:pPr>
            <w:r w:rsidRPr="005D6C9E">
              <w:rPr>
                <w:rFonts w:cs="Arial"/>
                <w:lang w:val="es-ES"/>
              </w:rPr>
              <w:t>Huerta</w:t>
            </w:r>
          </w:p>
        </w:tc>
      </w:tr>
      <w:tr w:rsidR="005D6C9E" w:rsidRPr="005D6C9E" w:rsidTr="00C06E06">
        <w:trPr>
          <w:trHeight w:val="1275"/>
        </w:trPr>
        <w:tc>
          <w:tcPr>
            <w:tcW w:w="4234" w:type="dxa"/>
            <w:tcBorders>
              <w:top w:val="nil"/>
              <w:left w:val="single" w:sz="4" w:space="0" w:color="auto"/>
              <w:bottom w:val="single" w:sz="4" w:space="0" w:color="auto"/>
              <w:right w:val="single" w:sz="4" w:space="0" w:color="auto"/>
            </w:tcBorders>
            <w:shd w:val="clear" w:color="auto" w:fill="auto"/>
            <w:hideMark/>
          </w:tcPr>
          <w:p w:rsidR="00C06E06" w:rsidRPr="005D6C9E" w:rsidRDefault="00911C8B" w:rsidP="00C06E06">
            <w:pPr>
              <w:jc w:val="left"/>
              <w:rPr>
                <w:rFonts w:cs="Arial"/>
                <w:lang w:val="es-ES"/>
              </w:rPr>
            </w:pPr>
            <w:r w:rsidRPr="005D6C9E">
              <w:rPr>
                <w:lang w:val="es-ES"/>
              </w:rPr>
              <w:t>Reunión del Comité de Expertos de la ARIPO</w:t>
            </w:r>
            <w:r w:rsidRPr="005D6C9E">
              <w:rPr>
                <w:rFonts w:cs="Arial"/>
                <w:lang w:val="es-ES"/>
              </w:rPr>
              <w:br/>
            </w:r>
            <w:r w:rsidRPr="005D6C9E">
              <w:rPr>
                <w:lang w:val="es-ES"/>
              </w:rPr>
              <w:t>Consejo Administrativo de la ARIPO</w:t>
            </w:r>
            <w:r w:rsidRPr="005D6C9E">
              <w:rPr>
                <w:rFonts w:cs="Arial"/>
                <w:lang w:val="es-ES"/>
              </w:rPr>
              <w:br/>
            </w:r>
            <w:r w:rsidRPr="005D6C9E">
              <w:rPr>
                <w:lang w:val="es-ES"/>
              </w:rPr>
              <w:t>Conferencia Diplomática de la ARIPO para la aprobación del proyecto de Protocolo para la protección de las obtenciones vegetales (derechos de obtentor)</w:t>
            </w:r>
          </w:p>
        </w:tc>
        <w:tc>
          <w:tcPr>
            <w:tcW w:w="2544" w:type="dxa"/>
            <w:tcBorders>
              <w:top w:val="nil"/>
              <w:left w:val="nil"/>
              <w:bottom w:val="single" w:sz="4" w:space="0" w:color="auto"/>
              <w:right w:val="single" w:sz="4" w:space="0" w:color="auto"/>
            </w:tcBorders>
            <w:shd w:val="clear" w:color="auto" w:fill="auto"/>
            <w:hideMark/>
          </w:tcPr>
          <w:p w:rsidR="00C06E06" w:rsidRPr="005D6C9E" w:rsidRDefault="00C06E06" w:rsidP="00C06E06">
            <w:pPr>
              <w:jc w:val="left"/>
              <w:rPr>
                <w:rFonts w:cs="Arial"/>
                <w:lang w:val="es-ES"/>
              </w:rPr>
            </w:pPr>
            <w:r w:rsidRPr="005D6C9E">
              <w:rPr>
                <w:rFonts w:cs="Arial"/>
                <w:lang w:val="es-ES"/>
              </w:rPr>
              <w:t>Arusha (</w:t>
            </w:r>
            <w:r w:rsidR="00911C8B" w:rsidRPr="005D6C9E">
              <w:rPr>
                <w:lang w:val="es-ES"/>
              </w:rPr>
              <w:t>República Unida de Tanzanía</w:t>
            </w:r>
            <w:r w:rsidRPr="005D6C9E">
              <w:rPr>
                <w:rFonts w:cs="Arial"/>
                <w:lang w:val="es-ES"/>
              </w:rPr>
              <w:t>)</w:t>
            </w:r>
          </w:p>
        </w:tc>
        <w:tc>
          <w:tcPr>
            <w:tcW w:w="1274" w:type="dxa"/>
            <w:tcBorders>
              <w:top w:val="nil"/>
              <w:left w:val="nil"/>
              <w:bottom w:val="single" w:sz="4" w:space="0" w:color="auto"/>
              <w:right w:val="single" w:sz="4" w:space="0" w:color="auto"/>
            </w:tcBorders>
            <w:shd w:val="clear" w:color="auto" w:fill="auto"/>
            <w:hideMark/>
          </w:tcPr>
          <w:p w:rsidR="00C06E06" w:rsidRPr="005D6C9E" w:rsidRDefault="00F251EE" w:rsidP="00C06E06">
            <w:pPr>
              <w:jc w:val="left"/>
              <w:rPr>
                <w:rFonts w:cs="Arial"/>
                <w:lang w:val="es-ES"/>
              </w:rPr>
            </w:pPr>
            <w:r w:rsidRPr="005D6C9E">
              <w:rPr>
                <w:rFonts w:cs="Arial"/>
                <w:lang w:val="es-ES"/>
              </w:rPr>
              <w:t>Junio</w:t>
            </w:r>
            <w:r w:rsidR="00C06E06" w:rsidRPr="005D6C9E">
              <w:rPr>
                <w:rFonts w:cs="Arial"/>
                <w:lang w:val="es-ES"/>
              </w:rPr>
              <w:t>-</w:t>
            </w:r>
            <w:r w:rsidR="00911C8B" w:rsidRPr="005D6C9E">
              <w:t>j</w:t>
            </w:r>
            <w:r w:rsidRPr="005D6C9E">
              <w:rPr>
                <w:rFonts w:cs="Arial"/>
                <w:lang w:val="es-ES"/>
              </w:rPr>
              <w:t>ulio</w:t>
            </w:r>
          </w:p>
        </w:tc>
        <w:tc>
          <w:tcPr>
            <w:tcW w:w="1837" w:type="dxa"/>
            <w:tcBorders>
              <w:top w:val="nil"/>
              <w:left w:val="nil"/>
              <w:bottom w:val="single" w:sz="4" w:space="0" w:color="auto"/>
              <w:right w:val="single" w:sz="4" w:space="0" w:color="auto"/>
            </w:tcBorders>
            <w:shd w:val="clear" w:color="auto" w:fill="auto"/>
            <w:hideMark/>
          </w:tcPr>
          <w:p w:rsidR="00C06E06" w:rsidRPr="005D6C9E" w:rsidRDefault="00C06E06" w:rsidP="00C06E06">
            <w:pPr>
              <w:jc w:val="left"/>
              <w:rPr>
                <w:rFonts w:cs="Arial"/>
                <w:lang w:val="es-ES"/>
              </w:rPr>
            </w:pPr>
            <w:r w:rsidRPr="005D6C9E">
              <w:rPr>
                <w:rFonts w:cs="Arial"/>
                <w:lang w:val="es-ES"/>
              </w:rPr>
              <w:t>Button, Huerta, Rivoire</w:t>
            </w:r>
          </w:p>
        </w:tc>
      </w:tr>
      <w:tr w:rsidR="005D6C9E" w:rsidRPr="005D6C9E" w:rsidTr="00C06E06">
        <w:trPr>
          <w:trHeight w:val="255"/>
        </w:trPr>
        <w:tc>
          <w:tcPr>
            <w:tcW w:w="4234" w:type="dxa"/>
            <w:tcBorders>
              <w:top w:val="nil"/>
              <w:left w:val="single" w:sz="4" w:space="0" w:color="auto"/>
              <w:bottom w:val="single" w:sz="4" w:space="0" w:color="auto"/>
              <w:right w:val="single" w:sz="4" w:space="0" w:color="auto"/>
            </w:tcBorders>
            <w:shd w:val="clear" w:color="auto" w:fill="auto"/>
            <w:hideMark/>
          </w:tcPr>
          <w:p w:rsidR="00C06E06" w:rsidRPr="005D6C9E" w:rsidRDefault="00823FBD" w:rsidP="00C06E06">
            <w:pPr>
              <w:jc w:val="left"/>
              <w:rPr>
                <w:rFonts w:cs="Arial"/>
                <w:lang w:val="es-ES"/>
              </w:rPr>
            </w:pPr>
            <w:r w:rsidRPr="005D6C9E">
              <w:rPr>
                <w:lang w:val="es-ES"/>
              </w:rPr>
              <w:t>Grupo de Trabajo Técnico sobre Automatización y Programas Informáticos (TWC/33) y taller preparatorio</w:t>
            </w:r>
          </w:p>
        </w:tc>
        <w:tc>
          <w:tcPr>
            <w:tcW w:w="2544" w:type="dxa"/>
            <w:tcBorders>
              <w:top w:val="nil"/>
              <w:left w:val="nil"/>
              <w:bottom w:val="single" w:sz="4" w:space="0" w:color="auto"/>
              <w:right w:val="single" w:sz="4" w:space="0" w:color="auto"/>
            </w:tcBorders>
            <w:shd w:val="clear" w:color="auto" w:fill="auto"/>
            <w:hideMark/>
          </w:tcPr>
          <w:p w:rsidR="00C06E06" w:rsidRPr="005D6C9E" w:rsidRDefault="00C06E06" w:rsidP="00C06E06">
            <w:pPr>
              <w:jc w:val="left"/>
              <w:rPr>
                <w:rFonts w:cs="Arial"/>
                <w:lang w:val="es-ES"/>
              </w:rPr>
            </w:pPr>
            <w:r w:rsidRPr="005D6C9E">
              <w:rPr>
                <w:rFonts w:cs="Arial"/>
                <w:lang w:val="es-ES"/>
              </w:rPr>
              <w:t>Natal (</w:t>
            </w:r>
            <w:r w:rsidR="00F251EE" w:rsidRPr="005D6C9E">
              <w:rPr>
                <w:rFonts w:cs="Arial"/>
                <w:lang w:val="es-ES"/>
              </w:rPr>
              <w:t>Brasil</w:t>
            </w:r>
            <w:r w:rsidRPr="005D6C9E">
              <w:rPr>
                <w:rFonts w:cs="Arial"/>
                <w:lang w:val="es-ES"/>
              </w:rPr>
              <w:t>)</w:t>
            </w:r>
          </w:p>
        </w:tc>
        <w:tc>
          <w:tcPr>
            <w:tcW w:w="1274" w:type="dxa"/>
            <w:tcBorders>
              <w:top w:val="nil"/>
              <w:left w:val="nil"/>
              <w:bottom w:val="single" w:sz="4" w:space="0" w:color="auto"/>
              <w:right w:val="single" w:sz="4" w:space="0" w:color="auto"/>
            </w:tcBorders>
            <w:shd w:val="clear" w:color="auto" w:fill="auto"/>
            <w:hideMark/>
          </w:tcPr>
          <w:p w:rsidR="00C06E06" w:rsidRPr="005D6C9E" w:rsidRDefault="00F251EE" w:rsidP="00C06E06">
            <w:pPr>
              <w:jc w:val="left"/>
              <w:rPr>
                <w:rFonts w:cs="Arial"/>
                <w:lang w:val="es-ES"/>
              </w:rPr>
            </w:pPr>
            <w:r w:rsidRPr="005D6C9E">
              <w:rPr>
                <w:rFonts w:cs="Arial"/>
                <w:lang w:val="es-ES"/>
              </w:rPr>
              <w:t>Junio</w:t>
            </w:r>
          </w:p>
        </w:tc>
        <w:tc>
          <w:tcPr>
            <w:tcW w:w="1837" w:type="dxa"/>
            <w:tcBorders>
              <w:top w:val="nil"/>
              <w:left w:val="nil"/>
              <w:bottom w:val="single" w:sz="4" w:space="0" w:color="auto"/>
              <w:right w:val="single" w:sz="4" w:space="0" w:color="auto"/>
            </w:tcBorders>
            <w:shd w:val="clear" w:color="auto" w:fill="auto"/>
            <w:hideMark/>
          </w:tcPr>
          <w:p w:rsidR="00C06E06" w:rsidRPr="005D6C9E" w:rsidRDefault="00C06E06" w:rsidP="00C06E06">
            <w:pPr>
              <w:jc w:val="left"/>
              <w:rPr>
                <w:rFonts w:cs="Arial"/>
                <w:lang w:val="es-ES"/>
              </w:rPr>
            </w:pPr>
            <w:r w:rsidRPr="005D6C9E">
              <w:rPr>
                <w:rFonts w:cs="Arial"/>
                <w:lang w:val="es-ES"/>
              </w:rPr>
              <w:t>Koide, Taveira</w:t>
            </w:r>
          </w:p>
        </w:tc>
      </w:tr>
      <w:tr w:rsidR="005D6C9E" w:rsidRPr="005D6C9E" w:rsidTr="00C06E06">
        <w:trPr>
          <w:trHeight w:val="255"/>
        </w:trPr>
        <w:tc>
          <w:tcPr>
            <w:tcW w:w="4234" w:type="dxa"/>
            <w:tcBorders>
              <w:top w:val="nil"/>
              <w:left w:val="single" w:sz="4" w:space="0" w:color="auto"/>
              <w:bottom w:val="single" w:sz="4" w:space="0" w:color="auto"/>
              <w:right w:val="single" w:sz="4" w:space="0" w:color="auto"/>
            </w:tcBorders>
            <w:shd w:val="clear" w:color="auto" w:fill="auto"/>
            <w:hideMark/>
          </w:tcPr>
          <w:p w:rsidR="00C06E06" w:rsidRPr="005D6C9E" w:rsidRDefault="001B4AB8" w:rsidP="00C06E06">
            <w:pPr>
              <w:jc w:val="left"/>
              <w:rPr>
                <w:rFonts w:cs="Arial"/>
                <w:lang w:val="es-ES"/>
              </w:rPr>
            </w:pPr>
            <w:r w:rsidRPr="005D6C9E">
              <w:rPr>
                <w:lang w:val="es-ES"/>
              </w:rPr>
              <w:t>Grupo de Trabajo Técnico sobre Plantas Agrícolas (TWA/44) y taller preparatorio</w:t>
            </w:r>
          </w:p>
        </w:tc>
        <w:tc>
          <w:tcPr>
            <w:tcW w:w="2544" w:type="dxa"/>
            <w:tcBorders>
              <w:top w:val="nil"/>
              <w:left w:val="nil"/>
              <w:bottom w:val="single" w:sz="4" w:space="0" w:color="auto"/>
              <w:right w:val="single" w:sz="4" w:space="0" w:color="auto"/>
            </w:tcBorders>
            <w:shd w:val="clear" w:color="auto" w:fill="auto"/>
            <w:hideMark/>
          </w:tcPr>
          <w:p w:rsidR="00C06E06" w:rsidRPr="005D6C9E" w:rsidRDefault="00C06E06" w:rsidP="00C06E06">
            <w:pPr>
              <w:jc w:val="left"/>
              <w:rPr>
                <w:rFonts w:cs="Arial"/>
                <w:lang w:val="es-ES"/>
              </w:rPr>
            </w:pPr>
            <w:r w:rsidRPr="005D6C9E">
              <w:rPr>
                <w:rFonts w:cs="Arial"/>
                <w:lang w:val="es-ES"/>
              </w:rPr>
              <w:t>Obihiro (</w:t>
            </w:r>
            <w:r w:rsidR="00F251EE" w:rsidRPr="005D6C9E">
              <w:rPr>
                <w:rFonts w:cs="Arial"/>
                <w:lang w:val="es-ES"/>
              </w:rPr>
              <w:t>Japón</w:t>
            </w:r>
            <w:r w:rsidRPr="005D6C9E">
              <w:rPr>
                <w:rFonts w:cs="Arial"/>
                <w:lang w:val="es-ES"/>
              </w:rPr>
              <w:t>)</w:t>
            </w:r>
          </w:p>
        </w:tc>
        <w:tc>
          <w:tcPr>
            <w:tcW w:w="1274" w:type="dxa"/>
            <w:tcBorders>
              <w:top w:val="nil"/>
              <w:left w:val="nil"/>
              <w:bottom w:val="single" w:sz="4" w:space="0" w:color="auto"/>
              <w:right w:val="single" w:sz="4" w:space="0" w:color="auto"/>
            </w:tcBorders>
            <w:shd w:val="clear" w:color="auto" w:fill="auto"/>
            <w:hideMark/>
          </w:tcPr>
          <w:p w:rsidR="00C06E06" w:rsidRPr="005D6C9E" w:rsidRDefault="00F251EE" w:rsidP="00C06E06">
            <w:pPr>
              <w:jc w:val="left"/>
              <w:rPr>
                <w:rFonts w:cs="Arial"/>
                <w:lang w:val="es-ES"/>
              </w:rPr>
            </w:pPr>
            <w:r w:rsidRPr="005D6C9E">
              <w:rPr>
                <w:rFonts w:cs="Arial"/>
                <w:lang w:val="es-ES"/>
              </w:rPr>
              <w:t>Julio</w:t>
            </w:r>
          </w:p>
        </w:tc>
        <w:tc>
          <w:tcPr>
            <w:tcW w:w="1837" w:type="dxa"/>
            <w:tcBorders>
              <w:top w:val="nil"/>
              <w:left w:val="nil"/>
              <w:bottom w:val="single" w:sz="4" w:space="0" w:color="auto"/>
              <w:right w:val="single" w:sz="4" w:space="0" w:color="auto"/>
            </w:tcBorders>
            <w:shd w:val="clear" w:color="auto" w:fill="auto"/>
            <w:hideMark/>
          </w:tcPr>
          <w:p w:rsidR="00C06E06" w:rsidRPr="005D6C9E" w:rsidRDefault="00C06E06" w:rsidP="00C06E06">
            <w:pPr>
              <w:jc w:val="left"/>
              <w:rPr>
                <w:rFonts w:cs="Arial"/>
                <w:lang w:val="es-ES"/>
              </w:rPr>
            </w:pPr>
            <w:r w:rsidRPr="005D6C9E">
              <w:rPr>
                <w:rFonts w:cs="Arial"/>
                <w:lang w:val="es-ES"/>
              </w:rPr>
              <w:t>Taveira, Oertel</w:t>
            </w:r>
          </w:p>
        </w:tc>
      </w:tr>
      <w:tr w:rsidR="005D6C9E" w:rsidRPr="005D6C9E" w:rsidTr="00160EF4">
        <w:trPr>
          <w:trHeight w:val="514"/>
        </w:trPr>
        <w:tc>
          <w:tcPr>
            <w:tcW w:w="4234" w:type="dxa"/>
            <w:tcBorders>
              <w:top w:val="nil"/>
              <w:left w:val="single" w:sz="4" w:space="0" w:color="auto"/>
              <w:bottom w:val="single" w:sz="4" w:space="0" w:color="auto"/>
              <w:right w:val="single" w:sz="4" w:space="0" w:color="auto"/>
            </w:tcBorders>
            <w:shd w:val="clear" w:color="auto" w:fill="auto"/>
            <w:hideMark/>
          </w:tcPr>
          <w:p w:rsidR="00C06E06" w:rsidRPr="005D6C9E" w:rsidRDefault="00911C8B" w:rsidP="00C06E06">
            <w:pPr>
              <w:jc w:val="left"/>
              <w:rPr>
                <w:rFonts w:cs="Arial"/>
                <w:lang w:val="es-ES"/>
              </w:rPr>
            </w:pPr>
            <w:r w:rsidRPr="005D6C9E">
              <w:rPr>
                <w:lang w:val="es-ES"/>
              </w:rPr>
              <w:t>Sexta edición de la Maestría OMPI-QUT en derecho de propiedad intelectual</w:t>
            </w:r>
          </w:p>
        </w:tc>
        <w:tc>
          <w:tcPr>
            <w:tcW w:w="2544" w:type="dxa"/>
            <w:tcBorders>
              <w:top w:val="nil"/>
              <w:left w:val="nil"/>
              <w:bottom w:val="single" w:sz="4" w:space="0" w:color="auto"/>
              <w:right w:val="single" w:sz="4" w:space="0" w:color="auto"/>
            </w:tcBorders>
            <w:shd w:val="clear" w:color="auto" w:fill="auto"/>
            <w:hideMark/>
          </w:tcPr>
          <w:p w:rsidR="00C06E06" w:rsidRPr="005D6C9E" w:rsidRDefault="00C06E06" w:rsidP="00C06E06">
            <w:pPr>
              <w:jc w:val="left"/>
              <w:rPr>
                <w:rFonts w:cs="Arial"/>
                <w:lang w:val="es-ES"/>
              </w:rPr>
            </w:pPr>
            <w:r w:rsidRPr="005D6C9E">
              <w:rPr>
                <w:rFonts w:cs="Arial"/>
                <w:lang w:val="es-ES"/>
              </w:rPr>
              <w:t>Brisbane (Australia)</w:t>
            </w:r>
          </w:p>
        </w:tc>
        <w:tc>
          <w:tcPr>
            <w:tcW w:w="1274" w:type="dxa"/>
            <w:tcBorders>
              <w:top w:val="nil"/>
              <w:left w:val="nil"/>
              <w:bottom w:val="single" w:sz="4" w:space="0" w:color="auto"/>
              <w:right w:val="single" w:sz="4" w:space="0" w:color="auto"/>
            </w:tcBorders>
            <w:shd w:val="clear" w:color="auto" w:fill="auto"/>
            <w:hideMark/>
          </w:tcPr>
          <w:p w:rsidR="00C06E06" w:rsidRPr="005D6C9E" w:rsidRDefault="00F251EE" w:rsidP="00C06E06">
            <w:pPr>
              <w:jc w:val="left"/>
              <w:rPr>
                <w:rFonts w:cs="Arial"/>
                <w:lang w:val="es-ES"/>
              </w:rPr>
            </w:pPr>
            <w:r w:rsidRPr="005D6C9E">
              <w:rPr>
                <w:rFonts w:cs="Arial"/>
                <w:lang w:val="es-ES"/>
              </w:rPr>
              <w:t>Julio</w:t>
            </w:r>
          </w:p>
        </w:tc>
        <w:tc>
          <w:tcPr>
            <w:tcW w:w="1837" w:type="dxa"/>
            <w:tcBorders>
              <w:top w:val="nil"/>
              <w:left w:val="nil"/>
              <w:bottom w:val="single" w:sz="4" w:space="0" w:color="auto"/>
              <w:right w:val="single" w:sz="4" w:space="0" w:color="auto"/>
            </w:tcBorders>
            <w:shd w:val="clear" w:color="auto" w:fill="auto"/>
            <w:hideMark/>
          </w:tcPr>
          <w:p w:rsidR="00C06E06" w:rsidRPr="005D6C9E" w:rsidRDefault="00C06E06" w:rsidP="00C06E06">
            <w:pPr>
              <w:jc w:val="left"/>
              <w:rPr>
                <w:rFonts w:cs="Arial"/>
                <w:lang w:val="es-ES"/>
              </w:rPr>
            </w:pPr>
            <w:r w:rsidRPr="005D6C9E">
              <w:rPr>
                <w:rFonts w:cs="Arial"/>
                <w:lang w:val="es-ES"/>
              </w:rPr>
              <w:t>Waterhouse (Australia)</w:t>
            </w:r>
          </w:p>
        </w:tc>
      </w:tr>
      <w:tr w:rsidR="005D6C9E" w:rsidRPr="005D6C9E" w:rsidTr="00C06E06">
        <w:trPr>
          <w:trHeight w:val="510"/>
        </w:trPr>
        <w:tc>
          <w:tcPr>
            <w:tcW w:w="4234" w:type="dxa"/>
            <w:tcBorders>
              <w:top w:val="nil"/>
              <w:left w:val="single" w:sz="4" w:space="0" w:color="auto"/>
              <w:bottom w:val="single" w:sz="4" w:space="0" w:color="auto"/>
              <w:right w:val="single" w:sz="4" w:space="0" w:color="auto"/>
            </w:tcBorders>
            <w:shd w:val="clear" w:color="auto" w:fill="auto"/>
            <w:hideMark/>
          </w:tcPr>
          <w:p w:rsidR="00C06E06" w:rsidRPr="005D6C9E" w:rsidRDefault="00911C8B" w:rsidP="00C06E06">
            <w:pPr>
              <w:jc w:val="left"/>
              <w:rPr>
                <w:rFonts w:cs="Arial"/>
                <w:lang w:val="es-ES"/>
              </w:rPr>
            </w:pPr>
            <w:r w:rsidRPr="005D6C9E">
              <w:rPr>
                <w:lang w:val="es-ES"/>
              </w:rPr>
              <w:t>Conferencia sobre “Cambio climático y seguridad alimentaria:  amenazas para la sanidad vegetal, el fitomejoramiento y los recursos genéticos”</w:t>
            </w:r>
          </w:p>
        </w:tc>
        <w:tc>
          <w:tcPr>
            <w:tcW w:w="2544" w:type="dxa"/>
            <w:tcBorders>
              <w:top w:val="nil"/>
              <w:left w:val="nil"/>
              <w:bottom w:val="single" w:sz="4" w:space="0" w:color="auto"/>
              <w:right w:val="single" w:sz="4" w:space="0" w:color="auto"/>
            </w:tcBorders>
            <w:shd w:val="clear" w:color="auto" w:fill="auto"/>
            <w:hideMark/>
          </w:tcPr>
          <w:p w:rsidR="00C06E06" w:rsidRPr="005D6C9E" w:rsidRDefault="00911C8B" w:rsidP="00C06E06">
            <w:pPr>
              <w:jc w:val="left"/>
              <w:rPr>
                <w:rFonts w:cs="Arial"/>
                <w:lang w:val="es-ES"/>
              </w:rPr>
            </w:pPr>
            <w:r w:rsidRPr="005D6C9E">
              <w:rPr>
                <w:lang w:val="es-ES"/>
              </w:rPr>
              <w:t>Exposición Universal de Milán</w:t>
            </w:r>
            <w:r w:rsidR="00C06E06" w:rsidRPr="005D6C9E">
              <w:rPr>
                <w:rFonts w:cs="Arial"/>
                <w:lang w:val="es-ES"/>
              </w:rPr>
              <w:t xml:space="preserve"> (</w:t>
            </w:r>
            <w:r w:rsidR="00F251EE" w:rsidRPr="005D6C9E">
              <w:rPr>
                <w:rFonts w:cs="Arial"/>
                <w:lang w:val="es-ES"/>
              </w:rPr>
              <w:t>Italia</w:t>
            </w:r>
            <w:r w:rsidR="00C06E06" w:rsidRPr="005D6C9E">
              <w:rPr>
                <w:rFonts w:cs="Arial"/>
                <w:lang w:val="es-ES"/>
              </w:rPr>
              <w:t>)</w:t>
            </w:r>
          </w:p>
        </w:tc>
        <w:tc>
          <w:tcPr>
            <w:tcW w:w="1274" w:type="dxa"/>
            <w:tcBorders>
              <w:top w:val="nil"/>
              <w:left w:val="nil"/>
              <w:bottom w:val="single" w:sz="4" w:space="0" w:color="auto"/>
              <w:right w:val="single" w:sz="4" w:space="0" w:color="auto"/>
            </w:tcBorders>
            <w:shd w:val="clear" w:color="auto" w:fill="auto"/>
            <w:hideMark/>
          </w:tcPr>
          <w:p w:rsidR="00C06E06" w:rsidRPr="005D6C9E" w:rsidRDefault="00F251EE" w:rsidP="00C06E06">
            <w:pPr>
              <w:jc w:val="left"/>
              <w:rPr>
                <w:rFonts w:cs="Arial"/>
                <w:lang w:val="es-ES"/>
              </w:rPr>
            </w:pPr>
            <w:r w:rsidRPr="005D6C9E">
              <w:rPr>
                <w:rFonts w:cs="Arial"/>
                <w:lang w:val="es-ES"/>
              </w:rPr>
              <w:t>Julio</w:t>
            </w:r>
          </w:p>
        </w:tc>
        <w:tc>
          <w:tcPr>
            <w:tcW w:w="1837" w:type="dxa"/>
            <w:tcBorders>
              <w:top w:val="nil"/>
              <w:left w:val="nil"/>
              <w:bottom w:val="single" w:sz="4" w:space="0" w:color="auto"/>
              <w:right w:val="single" w:sz="4" w:space="0" w:color="auto"/>
            </w:tcBorders>
            <w:shd w:val="clear" w:color="auto" w:fill="auto"/>
            <w:hideMark/>
          </w:tcPr>
          <w:p w:rsidR="00C06E06" w:rsidRPr="005D6C9E" w:rsidRDefault="00C06E06" w:rsidP="00C06E06">
            <w:pPr>
              <w:jc w:val="left"/>
              <w:rPr>
                <w:rFonts w:cs="Arial"/>
                <w:lang w:val="es-ES"/>
              </w:rPr>
            </w:pPr>
            <w:r w:rsidRPr="005D6C9E">
              <w:rPr>
                <w:rFonts w:cs="Arial"/>
                <w:lang w:val="es-ES"/>
              </w:rPr>
              <w:t>Button</w:t>
            </w:r>
          </w:p>
        </w:tc>
      </w:tr>
      <w:tr w:rsidR="005D6C9E" w:rsidRPr="005D6C9E" w:rsidTr="00C06E06">
        <w:trPr>
          <w:trHeight w:val="510"/>
        </w:trPr>
        <w:tc>
          <w:tcPr>
            <w:tcW w:w="4234" w:type="dxa"/>
            <w:tcBorders>
              <w:top w:val="nil"/>
              <w:left w:val="single" w:sz="4" w:space="0" w:color="auto"/>
              <w:bottom w:val="single" w:sz="4" w:space="0" w:color="auto"/>
              <w:right w:val="single" w:sz="4" w:space="0" w:color="auto"/>
            </w:tcBorders>
            <w:shd w:val="clear" w:color="auto" w:fill="auto"/>
            <w:hideMark/>
          </w:tcPr>
          <w:p w:rsidR="00C06E06" w:rsidRPr="005D6C9E" w:rsidRDefault="00911C8B" w:rsidP="00C06E06">
            <w:pPr>
              <w:jc w:val="left"/>
              <w:rPr>
                <w:rFonts w:cs="Arial"/>
                <w:lang w:val="es-ES"/>
              </w:rPr>
            </w:pPr>
            <w:r w:rsidRPr="005D6C9E">
              <w:rPr>
                <w:lang w:val="es-ES"/>
              </w:rPr>
              <w:t>Seminario nacional de la OAPI sobre información y sensibilización en materia de protección de las obtenciones vegetales</w:t>
            </w:r>
          </w:p>
        </w:tc>
        <w:tc>
          <w:tcPr>
            <w:tcW w:w="2544" w:type="dxa"/>
            <w:tcBorders>
              <w:top w:val="nil"/>
              <w:left w:val="nil"/>
              <w:bottom w:val="single" w:sz="4" w:space="0" w:color="auto"/>
              <w:right w:val="single" w:sz="4" w:space="0" w:color="auto"/>
            </w:tcBorders>
            <w:shd w:val="clear" w:color="auto" w:fill="auto"/>
            <w:hideMark/>
          </w:tcPr>
          <w:p w:rsidR="00C06E06" w:rsidRPr="005D6C9E" w:rsidRDefault="00C06E06" w:rsidP="00C06E06">
            <w:pPr>
              <w:jc w:val="left"/>
              <w:rPr>
                <w:rFonts w:cs="Arial"/>
                <w:lang w:val="es-ES"/>
              </w:rPr>
            </w:pPr>
            <w:r w:rsidRPr="005D6C9E">
              <w:rPr>
                <w:rFonts w:cs="Arial"/>
                <w:lang w:val="es-ES"/>
              </w:rPr>
              <w:t>Buea (</w:t>
            </w:r>
            <w:r w:rsidR="00F251EE" w:rsidRPr="005D6C9E">
              <w:rPr>
                <w:rFonts w:cs="Arial"/>
                <w:lang w:val="es-ES"/>
              </w:rPr>
              <w:t>Camerún</w:t>
            </w:r>
            <w:r w:rsidRPr="005D6C9E">
              <w:rPr>
                <w:rFonts w:cs="Arial"/>
                <w:lang w:val="es-ES"/>
              </w:rPr>
              <w:t>)</w:t>
            </w:r>
          </w:p>
        </w:tc>
        <w:tc>
          <w:tcPr>
            <w:tcW w:w="1274" w:type="dxa"/>
            <w:tcBorders>
              <w:top w:val="nil"/>
              <w:left w:val="nil"/>
              <w:bottom w:val="single" w:sz="4" w:space="0" w:color="auto"/>
              <w:right w:val="single" w:sz="4" w:space="0" w:color="auto"/>
            </w:tcBorders>
            <w:shd w:val="clear" w:color="auto" w:fill="auto"/>
            <w:hideMark/>
          </w:tcPr>
          <w:p w:rsidR="00C06E06" w:rsidRPr="005D6C9E" w:rsidRDefault="00F251EE" w:rsidP="00C06E06">
            <w:pPr>
              <w:jc w:val="left"/>
              <w:rPr>
                <w:rFonts w:cs="Arial"/>
                <w:lang w:val="es-ES"/>
              </w:rPr>
            </w:pPr>
            <w:r w:rsidRPr="005D6C9E">
              <w:rPr>
                <w:rFonts w:cs="Arial"/>
                <w:lang w:val="es-ES"/>
              </w:rPr>
              <w:t>Julio</w:t>
            </w:r>
          </w:p>
        </w:tc>
        <w:tc>
          <w:tcPr>
            <w:tcW w:w="1837" w:type="dxa"/>
            <w:tcBorders>
              <w:top w:val="nil"/>
              <w:left w:val="nil"/>
              <w:bottom w:val="single" w:sz="4" w:space="0" w:color="auto"/>
              <w:right w:val="single" w:sz="4" w:space="0" w:color="auto"/>
            </w:tcBorders>
            <w:shd w:val="clear" w:color="auto" w:fill="auto"/>
            <w:hideMark/>
          </w:tcPr>
          <w:p w:rsidR="00C06E06" w:rsidRPr="005D6C9E" w:rsidRDefault="00C06E06" w:rsidP="00C06E06">
            <w:pPr>
              <w:jc w:val="left"/>
              <w:rPr>
                <w:rFonts w:cs="Arial"/>
                <w:lang w:val="es-ES"/>
              </w:rPr>
            </w:pPr>
            <w:r w:rsidRPr="005D6C9E">
              <w:rPr>
                <w:rFonts w:cs="Arial"/>
                <w:lang w:val="es-ES"/>
              </w:rPr>
              <w:t>Rivoire</w:t>
            </w:r>
          </w:p>
        </w:tc>
      </w:tr>
      <w:tr w:rsidR="005D6C9E" w:rsidRPr="005D6C9E" w:rsidTr="00C06E06">
        <w:trPr>
          <w:trHeight w:val="765"/>
        </w:trPr>
        <w:tc>
          <w:tcPr>
            <w:tcW w:w="4234" w:type="dxa"/>
            <w:tcBorders>
              <w:top w:val="nil"/>
              <w:left w:val="single" w:sz="4" w:space="0" w:color="auto"/>
              <w:bottom w:val="single" w:sz="4" w:space="0" w:color="auto"/>
              <w:right w:val="single" w:sz="4" w:space="0" w:color="auto"/>
            </w:tcBorders>
            <w:shd w:val="clear" w:color="auto" w:fill="auto"/>
            <w:hideMark/>
          </w:tcPr>
          <w:p w:rsidR="00C06E06" w:rsidRPr="005D6C9E" w:rsidRDefault="00911C8B" w:rsidP="00C06E06">
            <w:pPr>
              <w:jc w:val="left"/>
              <w:rPr>
                <w:rFonts w:cs="Arial"/>
                <w:lang w:val="es-ES"/>
              </w:rPr>
            </w:pPr>
            <w:r w:rsidRPr="005D6C9E">
              <w:rPr>
                <w:lang w:val="es-ES"/>
              </w:rPr>
              <w:t xml:space="preserve">Talleres del </w:t>
            </w:r>
            <w:r w:rsidR="00C06E06" w:rsidRPr="005D6C9E">
              <w:rPr>
                <w:rFonts w:cs="Arial"/>
                <w:lang w:val="es-ES"/>
              </w:rPr>
              <w:t xml:space="preserve">WECARD </w:t>
            </w:r>
            <w:r w:rsidRPr="005D6C9E">
              <w:rPr>
                <w:lang w:val="es-ES"/>
              </w:rPr>
              <w:t>para la presentación oficial del Comité Regional de semillas CEDEAO</w:t>
            </w:r>
            <w:r w:rsidR="00C06E06" w:rsidRPr="005D6C9E">
              <w:rPr>
                <w:rFonts w:cs="Arial"/>
                <w:lang w:val="es-ES"/>
              </w:rPr>
              <w:t xml:space="preserve">-UEMOA-CILSS (COASem </w:t>
            </w:r>
            <w:r w:rsidRPr="005D6C9E">
              <w:rPr>
                <w:lang w:val="es-ES"/>
              </w:rPr>
              <w:t>y</w:t>
            </w:r>
            <w:r w:rsidR="00C06E06" w:rsidRPr="005D6C9E">
              <w:rPr>
                <w:rFonts w:cs="Arial"/>
                <w:lang w:val="es-ES"/>
              </w:rPr>
              <w:t xml:space="preserve"> CRSU) </w:t>
            </w:r>
            <w:r w:rsidRPr="005D6C9E">
              <w:rPr>
                <w:lang w:val="es-ES"/>
              </w:rPr>
              <w:t>y la Alianza del Sector Semillero de África Occidental (</w:t>
            </w:r>
            <w:r w:rsidRPr="005D6C9E">
              <w:rPr>
                <w:i/>
                <w:lang w:val="es-ES"/>
              </w:rPr>
              <w:t>Aliance</w:t>
            </w:r>
            <w:r w:rsidR="00C06E06" w:rsidRPr="005D6C9E">
              <w:rPr>
                <w:rFonts w:cs="Arial"/>
                <w:lang w:val="es-ES"/>
              </w:rPr>
              <w:t xml:space="preserve"> </w:t>
            </w:r>
            <w:r w:rsidR="00C06E06" w:rsidRPr="005D6C9E">
              <w:rPr>
                <w:rFonts w:cs="Arial"/>
                <w:i/>
                <w:lang w:val="es-ES"/>
              </w:rPr>
              <w:t>for Seed Industry in West Africa</w:t>
            </w:r>
            <w:r w:rsidRPr="005D6C9E">
              <w:rPr>
                <w:lang w:val="es-ES"/>
              </w:rPr>
              <w:t xml:space="preserve">, </w:t>
            </w:r>
            <w:r w:rsidR="00C06E06" w:rsidRPr="005D6C9E">
              <w:rPr>
                <w:rFonts w:cs="Arial"/>
                <w:lang w:val="es-ES"/>
              </w:rPr>
              <w:t>ASIWA)</w:t>
            </w:r>
          </w:p>
        </w:tc>
        <w:tc>
          <w:tcPr>
            <w:tcW w:w="2544" w:type="dxa"/>
            <w:tcBorders>
              <w:top w:val="nil"/>
              <w:left w:val="nil"/>
              <w:bottom w:val="single" w:sz="4" w:space="0" w:color="auto"/>
              <w:right w:val="single" w:sz="4" w:space="0" w:color="auto"/>
            </w:tcBorders>
            <w:shd w:val="clear" w:color="auto" w:fill="auto"/>
            <w:hideMark/>
          </w:tcPr>
          <w:p w:rsidR="00C06E06" w:rsidRPr="005D6C9E" w:rsidRDefault="00C06E06" w:rsidP="00C06E06">
            <w:pPr>
              <w:jc w:val="left"/>
              <w:rPr>
                <w:rFonts w:cs="Arial"/>
                <w:lang w:val="es-ES"/>
              </w:rPr>
            </w:pPr>
            <w:r w:rsidRPr="005D6C9E">
              <w:rPr>
                <w:rFonts w:cs="Arial"/>
                <w:lang w:val="es-ES"/>
              </w:rPr>
              <w:t>Abi</w:t>
            </w:r>
            <w:r w:rsidR="00911C8B" w:rsidRPr="005D6C9E">
              <w:t>yá</w:t>
            </w:r>
            <w:r w:rsidRPr="005D6C9E">
              <w:rPr>
                <w:rFonts w:cs="Arial"/>
                <w:lang w:val="es-ES"/>
              </w:rPr>
              <w:t>n (Côte d</w:t>
            </w:r>
            <w:r w:rsidR="00911C8B" w:rsidRPr="005D6C9E">
              <w:t>'</w:t>
            </w:r>
            <w:r w:rsidRPr="005D6C9E">
              <w:rPr>
                <w:rFonts w:cs="Arial"/>
                <w:lang w:val="es-ES"/>
              </w:rPr>
              <w:t>Ivoire)</w:t>
            </w:r>
          </w:p>
        </w:tc>
        <w:tc>
          <w:tcPr>
            <w:tcW w:w="1274" w:type="dxa"/>
            <w:tcBorders>
              <w:top w:val="nil"/>
              <w:left w:val="nil"/>
              <w:bottom w:val="single" w:sz="4" w:space="0" w:color="auto"/>
              <w:right w:val="single" w:sz="4" w:space="0" w:color="auto"/>
            </w:tcBorders>
            <w:shd w:val="clear" w:color="auto" w:fill="auto"/>
            <w:hideMark/>
          </w:tcPr>
          <w:p w:rsidR="00C06E06" w:rsidRPr="005D6C9E" w:rsidRDefault="00F251EE" w:rsidP="00C06E06">
            <w:pPr>
              <w:jc w:val="left"/>
              <w:rPr>
                <w:rFonts w:cs="Arial"/>
                <w:lang w:val="es-ES"/>
              </w:rPr>
            </w:pPr>
            <w:r w:rsidRPr="005D6C9E">
              <w:rPr>
                <w:rFonts w:cs="Arial"/>
                <w:lang w:val="es-ES"/>
              </w:rPr>
              <w:t>Agosto</w:t>
            </w:r>
          </w:p>
        </w:tc>
        <w:tc>
          <w:tcPr>
            <w:tcW w:w="1837" w:type="dxa"/>
            <w:tcBorders>
              <w:top w:val="nil"/>
              <w:left w:val="nil"/>
              <w:bottom w:val="single" w:sz="4" w:space="0" w:color="auto"/>
              <w:right w:val="single" w:sz="4" w:space="0" w:color="auto"/>
            </w:tcBorders>
            <w:shd w:val="clear" w:color="auto" w:fill="auto"/>
            <w:hideMark/>
          </w:tcPr>
          <w:p w:rsidR="00C06E06" w:rsidRPr="005D6C9E" w:rsidRDefault="00C06E06" w:rsidP="00C06E06">
            <w:pPr>
              <w:jc w:val="left"/>
              <w:rPr>
                <w:rFonts w:cs="Arial"/>
                <w:lang w:val="es-ES"/>
              </w:rPr>
            </w:pPr>
            <w:r w:rsidRPr="005D6C9E">
              <w:rPr>
                <w:rFonts w:cs="Arial"/>
                <w:lang w:val="es-ES"/>
              </w:rPr>
              <w:t>Rivoire</w:t>
            </w:r>
          </w:p>
        </w:tc>
      </w:tr>
      <w:tr w:rsidR="005D6C9E" w:rsidRPr="005D6C9E" w:rsidTr="00C06E06">
        <w:trPr>
          <w:trHeight w:val="510"/>
        </w:trPr>
        <w:tc>
          <w:tcPr>
            <w:tcW w:w="4234" w:type="dxa"/>
            <w:tcBorders>
              <w:top w:val="nil"/>
              <w:left w:val="single" w:sz="4" w:space="0" w:color="auto"/>
              <w:bottom w:val="single" w:sz="4" w:space="0" w:color="auto"/>
              <w:right w:val="single" w:sz="4" w:space="0" w:color="auto"/>
            </w:tcBorders>
            <w:shd w:val="clear" w:color="auto" w:fill="auto"/>
            <w:hideMark/>
          </w:tcPr>
          <w:p w:rsidR="00C06E06" w:rsidRPr="005D6C9E" w:rsidRDefault="00911C8B" w:rsidP="00C06E06">
            <w:pPr>
              <w:jc w:val="left"/>
              <w:rPr>
                <w:rFonts w:cs="Arial"/>
                <w:lang w:val="es-ES"/>
              </w:rPr>
            </w:pPr>
            <w:r w:rsidRPr="005D6C9E">
              <w:t>Congreso Boliviano de Semillas</w:t>
            </w:r>
          </w:p>
        </w:tc>
        <w:tc>
          <w:tcPr>
            <w:tcW w:w="2544" w:type="dxa"/>
            <w:tcBorders>
              <w:top w:val="nil"/>
              <w:left w:val="nil"/>
              <w:bottom w:val="single" w:sz="4" w:space="0" w:color="auto"/>
              <w:right w:val="single" w:sz="4" w:space="0" w:color="auto"/>
            </w:tcBorders>
            <w:shd w:val="clear" w:color="auto" w:fill="auto"/>
            <w:hideMark/>
          </w:tcPr>
          <w:p w:rsidR="00C06E06" w:rsidRPr="005D6C9E" w:rsidRDefault="00C06E06" w:rsidP="00C06E06">
            <w:pPr>
              <w:jc w:val="left"/>
              <w:rPr>
                <w:rFonts w:cs="Arial"/>
                <w:lang w:val="es-ES"/>
              </w:rPr>
            </w:pPr>
            <w:r w:rsidRPr="005D6C9E">
              <w:rPr>
                <w:rFonts w:cs="Arial"/>
                <w:lang w:val="es-ES"/>
              </w:rPr>
              <w:t>Santa Cruz de la Sierra (Bolivia</w:t>
            </w:r>
            <w:r w:rsidR="00160EF4" w:rsidRPr="005D6C9E">
              <w:rPr>
                <w:rFonts w:cs="Arial"/>
                <w:lang w:val="es-ES"/>
              </w:rPr>
              <w:t xml:space="preserve"> (Estado Plurinacional de)</w:t>
            </w:r>
            <w:r w:rsidRPr="005D6C9E">
              <w:rPr>
                <w:rFonts w:cs="Arial"/>
                <w:lang w:val="es-ES"/>
              </w:rPr>
              <w:t>)</w:t>
            </w:r>
          </w:p>
        </w:tc>
        <w:tc>
          <w:tcPr>
            <w:tcW w:w="1274" w:type="dxa"/>
            <w:tcBorders>
              <w:top w:val="nil"/>
              <w:left w:val="nil"/>
              <w:bottom w:val="single" w:sz="4" w:space="0" w:color="auto"/>
              <w:right w:val="single" w:sz="4" w:space="0" w:color="auto"/>
            </w:tcBorders>
            <w:shd w:val="clear" w:color="auto" w:fill="auto"/>
            <w:hideMark/>
          </w:tcPr>
          <w:p w:rsidR="00C06E06" w:rsidRPr="005D6C9E" w:rsidRDefault="00F251EE" w:rsidP="00C06E06">
            <w:pPr>
              <w:jc w:val="left"/>
              <w:rPr>
                <w:rFonts w:cs="Arial"/>
                <w:lang w:val="es-ES"/>
              </w:rPr>
            </w:pPr>
            <w:r w:rsidRPr="005D6C9E">
              <w:rPr>
                <w:rFonts w:cs="Arial"/>
                <w:lang w:val="es-ES"/>
              </w:rPr>
              <w:t>Agosto</w:t>
            </w:r>
          </w:p>
        </w:tc>
        <w:tc>
          <w:tcPr>
            <w:tcW w:w="1837" w:type="dxa"/>
            <w:tcBorders>
              <w:top w:val="nil"/>
              <w:left w:val="nil"/>
              <w:bottom w:val="single" w:sz="4" w:space="0" w:color="auto"/>
              <w:right w:val="single" w:sz="4" w:space="0" w:color="auto"/>
            </w:tcBorders>
            <w:shd w:val="clear" w:color="auto" w:fill="auto"/>
            <w:hideMark/>
          </w:tcPr>
          <w:p w:rsidR="00C06E06" w:rsidRPr="005D6C9E" w:rsidRDefault="00C06E06" w:rsidP="00C06E06">
            <w:pPr>
              <w:jc w:val="left"/>
              <w:rPr>
                <w:rFonts w:cs="Arial"/>
                <w:lang w:val="es-ES"/>
              </w:rPr>
            </w:pPr>
            <w:r w:rsidRPr="005D6C9E">
              <w:rPr>
                <w:rFonts w:cs="Arial"/>
                <w:lang w:val="es-ES"/>
              </w:rPr>
              <w:t>Taveira</w:t>
            </w:r>
          </w:p>
        </w:tc>
      </w:tr>
      <w:tr w:rsidR="005D6C9E" w:rsidRPr="005D6C9E" w:rsidTr="00C06E06">
        <w:trPr>
          <w:trHeight w:val="510"/>
        </w:trPr>
        <w:tc>
          <w:tcPr>
            <w:tcW w:w="4234" w:type="dxa"/>
            <w:tcBorders>
              <w:top w:val="nil"/>
              <w:left w:val="single" w:sz="4" w:space="0" w:color="auto"/>
              <w:bottom w:val="single" w:sz="4" w:space="0" w:color="auto"/>
              <w:right w:val="single" w:sz="4" w:space="0" w:color="auto"/>
            </w:tcBorders>
            <w:shd w:val="clear" w:color="auto" w:fill="auto"/>
            <w:hideMark/>
          </w:tcPr>
          <w:p w:rsidR="00C06E06" w:rsidRPr="005D6C9E" w:rsidRDefault="00102FEE" w:rsidP="00C06E06">
            <w:pPr>
              <w:jc w:val="left"/>
              <w:rPr>
                <w:rFonts w:cs="Arial"/>
                <w:lang w:val="es-ES"/>
              </w:rPr>
            </w:pPr>
            <w:r w:rsidRPr="005D6C9E">
              <w:rPr>
                <w:lang w:val="es-ES"/>
              </w:rPr>
              <w:t>Grupo de Trabajo Técnico sobre Plantas Frutales (TWF/46) y taller preparatorio</w:t>
            </w:r>
          </w:p>
        </w:tc>
        <w:tc>
          <w:tcPr>
            <w:tcW w:w="2544" w:type="dxa"/>
            <w:tcBorders>
              <w:top w:val="nil"/>
              <w:left w:val="nil"/>
              <w:bottom w:val="single" w:sz="4" w:space="0" w:color="auto"/>
              <w:right w:val="single" w:sz="4" w:space="0" w:color="auto"/>
            </w:tcBorders>
            <w:shd w:val="clear" w:color="auto" w:fill="auto"/>
            <w:hideMark/>
          </w:tcPr>
          <w:p w:rsidR="00C06E06" w:rsidRPr="005D6C9E" w:rsidRDefault="00C06E06" w:rsidP="00004705">
            <w:pPr>
              <w:jc w:val="left"/>
              <w:rPr>
                <w:rFonts w:cs="Arial"/>
                <w:lang w:val="es-ES"/>
              </w:rPr>
            </w:pPr>
            <w:r w:rsidRPr="005D6C9E">
              <w:rPr>
                <w:rFonts w:cs="Arial"/>
                <w:lang w:val="es-ES"/>
              </w:rPr>
              <w:t>Mpumalanga (S</w:t>
            </w:r>
            <w:r w:rsidR="00004705" w:rsidRPr="005D6C9E">
              <w:rPr>
                <w:rFonts w:cs="Arial"/>
                <w:lang w:val="es-ES"/>
              </w:rPr>
              <w:t>udáfrica</w:t>
            </w:r>
            <w:r w:rsidRPr="005D6C9E">
              <w:rPr>
                <w:rFonts w:cs="Arial"/>
                <w:lang w:val="es-ES"/>
              </w:rPr>
              <w:t>)</w:t>
            </w:r>
          </w:p>
        </w:tc>
        <w:tc>
          <w:tcPr>
            <w:tcW w:w="1274" w:type="dxa"/>
            <w:tcBorders>
              <w:top w:val="nil"/>
              <w:left w:val="nil"/>
              <w:bottom w:val="single" w:sz="4" w:space="0" w:color="auto"/>
              <w:right w:val="single" w:sz="4" w:space="0" w:color="auto"/>
            </w:tcBorders>
            <w:shd w:val="clear" w:color="auto" w:fill="auto"/>
            <w:hideMark/>
          </w:tcPr>
          <w:p w:rsidR="00C06E06" w:rsidRPr="005D6C9E" w:rsidRDefault="00F251EE" w:rsidP="00C06E06">
            <w:pPr>
              <w:jc w:val="left"/>
              <w:rPr>
                <w:rFonts w:cs="Arial"/>
                <w:lang w:val="es-ES"/>
              </w:rPr>
            </w:pPr>
            <w:r w:rsidRPr="005D6C9E">
              <w:rPr>
                <w:rFonts w:cs="Arial"/>
                <w:lang w:val="es-ES"/>
              </w:rPr>
              <w:t>Agosto</w:t>
            </w:r>
          </w:p>
        </w:tc>
        <w:tc>
          <w:tcPr>
            <w:tcW w:w="1837" w:type="dxa"/>
            <w:tcBorders>
              <w:top w:val="nil"/>
              <w:left w:val="nil"/>
              <w:bottom w:val="single" w:sz="4" w:space="0" w:color="auto"/>
              <w:right w:val="single" w:sz="4" w:space="0" w:color="auto"/>
            </w:tcBorders>
            <w:shd w:val="clear" w:color="auto" w:fill="auto"/>
            <w:hideMark/>
          </w:tcPr>
          <w:p w:rsidR="00C06E06" w:rsidRPr="005D6C9E" w:rsidRDefault="00C06E06" w:rsidP="00C06E06">
            <w:pPr>
              <w:jc w:val="left"/>
              <w:rPr>
                <w:rFonts w:cs="Arial"/>
                <w:lang w:val="es-ES"/>
              </w:rPr>
            </w:pPr>
            <w:r w:rsidRPr="005D6C9E">
              <w:rPr>
                <w:rFonts w:cs="Arial"/>
                <w:lang w:val="es-ES"/>
              </w:rPr>
              <w:t>Taveira, Oertel</w:t>
            </w:r>
          </w:p>
        </w:tc>
      </w:tr>
      <w:tr w:rsidR="005D6C9E" w:rsidRPr="005D6C9E" w:rsidTr="00C06E06">
        <w:trPr>
          <w:trHeight w:val="1020"/>
        </w:trPr>
        <w:tc>
          <w:tcPr>
            <w:tcW w:w="4234" w:type="dxa"/>
            <w:tcBorders>
              <w:top w:val="nil"/>
              <w:left w:val="single" w:sz="4" w:space="0" w:color="auto"/>
              <w:bottom w:val="single" w:sz="4" w:space="0" w:color="auto"/>
              <w:right w:val="single" w:sz="4" w:space="0" w:color="auto"/>
            </w:tcBorders>
            <w:shd w:val="clear" w:color="auto" w:fill="auto"/>
            <w:hideMark/>
          </w:tcPr>
          <w:p w:rsidR="00C06E06" w:rsidRPr="005D6C9E" w:rsidRDefault="00911C8B" w:rsidP="00C06E06">
            <w:pPr>
              <w:jc w:val="left"/>
              <w:rPr>
                <w:rFonts w:cs="Arial"/>
                <w:lang w:val="es-ES"/>
              </w:rPr>
            </w:pPr>
            <w:r w:rsidRPr="005D6C9E">
              <w:rPr>
                <w:lang w:val="es-ES"/>
              </w:rPr>
              <w:t>Octava reunión anual del Foro de Asia Oriental para la Protección de las Variedades Vegetales (Foro EAPVP)</w:t>
            </w:r>
            <w:r w:rsidRPr="005D6C9E">
              <w:rPr>
                <w:rFonts w:cs="Arial"/>
                <w:lang w:val="es-ES"/>
              </w:rPr>
              <w:br/>
            </w:r>
            <w:r w:rsidRPr="005D6C9E">
              <w:rPr>
                <w:lang w:val="es-ES"/>
              </w:rPr>
              <w:t>Simposio del KSVS sobre el “Procedimiento de solicitud de la protección de las obtenciones vegetales desde países extranjeros”</w:t>
            </w:r>
          </w:p>
        </w:tc>
        <w:tc>
          <w:tcPr>
            <w:tcW w:w="2544" w:type="dxa"/>
            <w:tcBorders>
              <w:top w:val="nil"/>
              <w:left w:val="nil"/>
              <w:bottom w:val="single" w:sz="4" w:space="0" w:color="auto"/>
              <w:right w:val="single" w:sz="4" w:space="0" w:color="auto"/>
            </w:tcBorders>
            <w:shd w:val="clear" w:color="auto" w:fill="auto"/>
            <w:hideMark/>
          </w:tcPr>
          <w:p w:rsidR="00C06E06" w:rsidRPr="005D6C9E" w:rsidRDefault="00004705" w:rsidP="00004705">
            <w:pPr>
              <w:jc w:val="left"/>
              <w:rPr>
                <w:rFonts w:cs="Arial"/>
                <w:lang w:val="es-ES"/>
              </w:rPr>
            </w:pPr>
            <w:r w:rsidRPr="005D6C9E">
              <w:rPr>
                <w:rFonts w:cs="Arial"/>
                <w:lang w:val="es-ES"/>
              </w:rPr>
              <w:t>Se</w:t>
            </w:r>
            <w:r w:rsidR="00911C8B" w:rsidRPr="005D6C9E">
              <w:t>ú</w:t>
            </w:r>
            <w:r w:rsidRPr="005D6C9E">
              <w:rPr>
                <w:rFonts w:cs="Arial"/>
                <w:lang w:val="es-ES"/>
              </w:rPr>
              <w:t>l (República de Corea</w:t>
            </w:r>
            <w:r w:rsidR="00C06E06" w:rsidRPr="005D6C9E">
              <w:rPr>
                <w:rFonts w:cs="Arial"/>
                <w:lang w:val="es-ES"/>
              </w:rPr>
              <w:t>)</w:t>
            </w:r>
          </w:p>
        </w:tc>
        <w:tc>
          <w:tcPr>
            <w:tcW w:w="1274" w:type="dxa"/>
            <w:tcBorders>
              <w:top w:val="nil"/>
              <w:left w:val="nil"/>
              <w:bottom w:val="single" w:sz="4" w:space="0" w:color="auto"/>
              <w:right w:val="single" w:sz="4" w:space="0" w:color="auto"/>
            </w:tcBorders>
            <w:shd w:val="clear" w:color="auto" w:fill="auto"/>
            <w:hideMark/>
          </w:tcPr>
          <w:p w:rsidR="00C06E06" w:rsidRPr="005D6C9E" w:rsidRDefault="00F251EE" w:rsidP="00C06E06">
            <w:pPr>
              <w:jc w:val="left"/>
              <w:rPr>
                <w:rFonts w:cs="Arial"/>
                <w:lang w:val="es-ES"/>
              </w:rPr>
            </w:pPr>
            <w:r w:rsidRPr="005D6C9E">
              <w:rPr>
                <w:rFonts w:cs="Arial"/>
                <w:lang w:val="es-ES"/>
              </w:rPr>
              <w:t>Septiembre</w:t>
            </w:r>
          </w:p>
        </w:tc>
        <w:tc>
          <w:tcPr>
            <w:tcW w:w="1837" w:type="dxa"/>
            <w:tcBorders>
              <w:top w:val="nil"/>
              <w:left w:val="nil"/>
              <w:bottom w:val="single" w:sz="4" w:space="0" w:color="auto"/>
              <w:right w:val="single" w:sz="4" w:space="0" w:color="auto"/>
            </w:tcBorders>
            <w:shd w:val="clear" w:color="auto" w:fill="auto"/>
            <w:hideMark/>
          </w:tcPr>
          <w:p w:rsidR="00C06E06" w:rsidRPr="005D6C9E" w:rsidRDefault="00C06E06" w:rsidP="00C06E06">
            <w:pPr>
              <w:jc w:val="left"/>
              <w:rPr>
                <w:rFonts w:cs="Arial"/>
                <w:lang w:val="es-ES"/>
              </w:rPr>
            </w:pPr>
            <w:r w:rsidRPr="005D6C9E">
              <w:rPr>
                <w:rFonts w:cs="Arial"/>
                <w:lang w:val="es-ES"/>
              </w:rPr>
              <w:t>Button, Koide</w:t>
            </w:r>
          </w:p>
        </w:tc>
      </w:tr>
      <w:tr w:rsidR="005D6C9E" w:rsidRPr="005D6C9E" w:rsidTr="00C06E06">
        <w:trPr>
          <w:trHeight w:val="765"/>
        </w:trPr>
        <w:tc>
          <w:tcPr>
            <w:tcW w:w="4234" w:type="dxa"/>
            <w:tcBorders>
              <w:top w:val="nil"/>
              <w:left w:val="single" w:sz="4" w:space="0" w:color="auto"/>
              <w:bottom w:val="single" w:sz="4" w:space="0" w:color="auto"/>
              <w:right w:val="single" w:sz="4" w:space="0" w:color="auto"/>
            </w:tcBorders>
            <w:shd w:val="clear" w:color="auto" w:fill="auto"/>
            <w:hideMark/>
          </w:tcPr>
          <w:p w:rsidR="00C06E06" w:rsidRPr="005D6C9E" w:rsidRDefault="00911C8B" w:rsidP="00C06E06">
            <w:pPr>
              <w:jc w:val="left"/>
              <w:rPr>
                <w:rFonts w:cs="Arial"/>
                <w:lang w:val="es-ES"/>
              </w:rPr>
            </w:pPr>
            <w:r w:rsidRPr="005D6C9E">
              <w:rPr>
                <w:lang w:val="es-ES"/>
              </w:rPr>
              <w:t>Curso internacional de formación sobre la protección de las obtenciones vegetales y el examen de la distinción, la homogeneidad y la estabilidad (DHE) en virtud del Convenio de la UPOV</w:t>
            </w:r>
          </w:p>
        </w:tc>
        <w:tc>
          <w:tcPr>
            <w:tcW w:w="2544" w:type="dxa"/>
            <w:tcBorders>
              <w:top w:val="nil"/>
              <w:left w:val="nil"/>
              <w:bottom w:val="single" w:sz="4" w:space="0" w:color="auto"/>
              <w:right w:val="single" w:sz="4" w:space="0" w:color="auto"/>
            </w:tcBorders>
            <w:shd w:val="clear" w:color="auto" w:fill="auto"/>
            <w:hideMark/>
          </w:tcPr>
          <w:p w:rsidR="00C06E06" w:rsidRPr="005D6C9E" w:rsidRDefault="00C06E06" w:rsidP="00004705">
            <w:pPr>
              <w:jc w:val="left"/>
              <w:rPr>
                <w:rFonts w:cs="Arial"/>
                <w:lang w:val="es-ES"/>
              </w:rPr>
            </w:pPr>
            <w:r w:rsidRPr="005D6C9E">
              <w:rPr>
                <w:rFonts w:cs="Arial"/>
                <w:lang w:val="es-ES"/>
              </w:rPr>
              <w:t>Texcoco (M</w:t>
            </w:r>
            <w:r w:rsidR="00004705" w:rsidRPr="005D6C9E">
              <w:rPr>
                <w:rFonts w:cs="Arial"/>
                <w:lang w:val="es-ES"/>
              </w:rPr>
              <w:t>é</w:t>
            </w:r>
            <w:r w:rsidRPr="005D6C9E">
              <w:rPr>
                <w:rFonts w:cs="Arial"/>
                <w:lang w:val="es-ES"/>
              </w:rPr>
              <w:t>xico)</w:t>
            </w:r>
          </w:p>
        </w:tc>
        <w:tc>
          <w:tcPr>
            <w:tcW w:w="1274" w:type="dxa"/>
            <w:tcBorders>
              <w:top w:val="nil"/>
              <w:left w:val="nil"/>
              <w:bottom w:val="single" w:sz="4" w:space="0" w:color="auto"/>
              <w:right w:val="single" w:sz="4" w:space="0" w:color="auto"/>
            </w:tcBorders>
            <w:shd w:val="clear" w:color="auto" w:fill="auto"/>
            <w:hideMark/>
          </w:tcPr>
          <w:p w:rsidR="00C06E06" w:rsidRPr="005D6C9E" w:rsidRDefault="00F251EE" w:rsidP="00C06E06">
            <w:pPr>
              <w:jc w:val="left"/>
              <w:rPr>
                <w:rFonts w:cs="Arial"/>
                <w:lang w:val="es-ES"/>
              </w:rPr>
            </w:pPr>
            <w:r w:rsidRPr="005D6C9E">
              <w:rPr>
                <w:rFonts w:cs="Arial"/>
                <w:lang w:val="es-ES"/>
              </w:rPr>
              <w:t>Septiembre</w:t>
            </w:r>
          </w:p>
        </w:tc>
        <w:tc>
          <w:tcPr>
            <w:tcW w:w="1837" w:type="dxa"/>
            <w:tcBorders>
              <w:top w:val="nil"/>
              <w:left w:val="nil"/>
              <w:bottom w:val="single" w:sz="4" w:space="0" w:color="auto"/>
              <w:right w:val="single" w:sz="4" w:space="0" w:color="auto"/>
            </w:tcBorders>
            <w:shd w:val="clear" w:color="auto" w:fill="auto"/>
            <w:hideMark/>
          </w:tcPr>
          <w:p w:rsidR="00C06E06" w:rsidRPr="005D6C9E" w:rsidRDefault="00C06E06" w:rsidP="00C06E06">
            <w:pPr>
              <w:jc w:val="left"/>
              <w:rPr>
                <w:rFonts w:cs="Arial"/>
                <w:lang w:val="es-ES"/>
              </w:rPr>
            </w:pPr>
            <w:r w:rsidRPr="005D6C9E">
              <w:rPr>
                <w:rFonts w:cs="Arial"/>
                <w:lang w:val="es-ES"/>
              </w:rPr>
              <w:t>Taveira</w:t>
            </w:r>
          </w:p>
        </w:tc>
      </w:tr>
      <w:tr w:rsidR="005D6C9E" w:rsidRPr="005D6C9E" w:rsidTr="00C06E06">
        <w:trPr>
          <w:trHeight w:val="510"/>
        </w:trPr>
        <w:tc>
          <w:tcPr>
            <w:tcW w:w="4234" w:type="dxa"/>
            <w:tcBorders>
              <w:top w:val="nil"/>
              <w:left w:val="single" w:sz="4" w:space="0" w:color="auto"/>
              <w:bottom w:val="single" w:sz="4" w:space="0" w:color="auto"/>
              <w:right w:val="single" w:sz="4" w:space="0" w:color="auto"/>
            </w:tcBorders>
            <w:shd w:val="clear" w:color="auto" w:fill="auto"/>
            <w:hideMark/>
          </w:tcPr>
          <w:p w:rsidR="00C06E06" w:rsidRPr="005D6C9E" w:rsidRDefault="00911C8B" w:rsidP="00C06E06">
            <w:pPr>
              <w:jc w:val="left"/>
              <w:rPr>
                <w:rFonts w:cs="Arial"/>
                <w:lang w:val="es-ES"/>
              </w:rPr>
            </w:pPr>
            <w:r w:rsidRPr="005D6C9E">
              <w:rPr>
                <w:lang w:val="es-ES"/>
              </w:rPr>
              <w:t>Tercera reunión de la Plataforma para el desarrollo conjunto y la transferencia de tecnologías (sede de la FAO)</w:t>
            </w:r>
          </w:p>
        </w:tc>
        <w:tc>
          <w:tcPr>
            <w:tcW w:w="2544" w:type="dxa"/>
            <w:tcBorders>
              <w:top w:val="nil"/>
              <w:left w:val="nil"/>
              <w:bottom w:val="single" w:sz="4" w:space="0" w:color="auto"/>
              <w:right w:val="single" w:sz="4" w:space="0" w:color="auto"/>
            </w:tcBorders>
            <w:shd w:val="clear" w:color="auto" w:fill="auto"/>
            <w:hideMark/>
          </w:tcPr>
          <w:p w:rsidR="00C06E06" w:rsidRPr="005D6C9E" w:rsidRDefault="00C06E06" w:rsidP="00370D3F">
            <w:pPr>
              <w:jc w:val="left"/>
              <w:rPr>
                <w:rFonts w:cs="Arial"/>
                <w:lang w:val="es-ES"/>
              </w:rPr>
            </w:pPr>
            <w:r w:rsidRPr="005D6C9E">
              <w:rPr>
                <w:rFonts w:cs="Arial"/>
                <w:lang w:val="es-ES"/>
              </w:rPr>
              <w:t>Rom</w:t>
            </w:r>
            <w:r w:rsidR="00370D3F" w:rsidRPr="005D6C9E">
              <w:rPr>
                <w:rFonts w:cs="Arial"/>
                <w:lang w:val="es-ES"/>
              </w:rPr>
              <w:t>a</w:t>
            </w:r>
            <w:r w:rsidRPr="005D6C9E">
              <w:rPr>
                <w:rFonts w:cs="Arial"/>
                <w:lang w:val="es-ES"/>
              </w:rPr>
              <w:t xml:space="preserve"> (</w:t>
            </w:r>
            <w:r w:rsidR="00F251EE" w:rsidRPr="005D6C9E">
              <w:rPr>
                <w:rFonts w:cs="Arial"/>
                <w:lang w:val="es-ES"/>
              </w:rPr>
              <w:t>Italia</w:t>
            </w:r>
            <w:r w:rsidRPr="005D6C9E">
              <w:rPr>
                <w:rFonts w:cs="Arial"/>
                <w:lang w:val="es-ES"/>
              </w:rPr>
              <w:t>)</w:t>
            </w:r>
          </w:p>
        </w:tc>
        <w:tc>
          <w:tcPr>
            <w:tcW w:w="1274" w:type="dxa"/>
            <w:tcBorders>
              <w:top w:val="nil"/>
              <w:left w:val="nil"/>
              <w:bottom w:val="single" w:sz="4" w:space="0" w:color="auto"/>
              <w:right w:val="single" w:sz="4" w:space="0" w:color="auto"/>
            </w:tcBorders>
            <w:shd w:val="clear" w:color="auto" w:fill="auto"/>
            <w:hideMark/>
          </w:tcPr>
          <w:p w:rsidR="00C06E06" w:rsidRPr="005D6C9E" w:rsidRDefault="00F251EE" w:rsidP="00C06E06">
            <w:pPr>
              <w:jc w:val="left"/>
              <w:rPr>
                <w:rFonts w:cs="Arial"/>
                <w:lang w:val="es-ES"/>
              </w:rPr>
            </w:pPr>
            <w:r w:rsidRPr="005D6C9E">
              <w:rPr>
                <w:rFonts w:cs="Arial"/>
                <w:lang w:val="es-ES"/>
              </w:rPr>
              <w:t>Septiembre</w:t>
            </w:r>
          </w:p>
        </w:tc>
        <w:tc>
          <w:tcPr>
            <w:tcW w:w="1837" w:type="dxa"/>
            <w:tcBorders>
              <w:top w:val="nil"/>
              <w:left w:val="nil"/>
              <w:bottom w:val="single" w:sz="4" w:space="0" w:color="auto"/>
              <w:right w:val="single" w:sz="4" w:space="0" w:color="auto"/>
            </w:tcBorders>
            <w:shd w:val="clear" w:color="auto" w:fill="auto"/>
            <w:hideMark/>
          </w:tcPr>
          <w:p w:rsidR="00C06E06" w:rsidRPr="005D6C9E" w:rsidRDefault="00C06E06" w:rsidP="00C06E06">
            <w:pPr>
              <w:jc w:val="left"/>
              <w:rPr>
                <w:rFonts w:cs="Arial"/>
                <w:lang w:val="es-ES"/>
              </w:rPr>
            </w:pPr>
            <w:r w:rsidRPr="005D6C9E">
              <w:rPr>
                <w:rFonts w:cs="Arial"/>
                <w:lang w:val="es-ES"/>
              </w:rPr>
              <w:t>Button</w:t>
            </w:r>
          </w:p>
        </w:tc>
      </w:tr>
      <w:tr w:rsidR="005D6C9E" w:rsidRPr="005D6C9E" w:rsidTr="00C06E06">
        <w:trPr>
          <w:trHeight w:val="255"/>
        </w:trPr>
        <w:tc>
          <w:tcPr>
            <w:tcW w:w="4234" w:type="dxa"/>
            <w:tcBorders>
              <w:top w:val="nil"/>
              <w:left w:val="single" w:sz="4" w:space="0" w:color="auto"/>
              <w:bottom w:val="single" w:sz="4" w:space="0" w:color="auto"/>
              <w:right w:val="single" w:sz="4" w:space="0" w:color="auto"/>
            </w:tcBorders>
            <w:shd w:val="clear" w:color="auto" w:fill="auto"/>
            <w:hideMark/>
          </w:tcPr>
          <w:p w:rsidR="00C06E06" w:rsidRPr="005D6C9E" w:rsidRDefault="00911C8B" w:rsidP="00C06E06">
            <w:pPr>
              <w:jc w:val="left"/>
              <w:rPr>
                <w:rFonts w:cs="Arial"/>
                <w:lang w:val="es-ES"/>
              </w:rPr>
            </w:pPr>
            <w:r w:rsidRPr="005D6C9E">
              <w:rPr>
                <w:lang w:val="es-ES"/>
              </w:rPr>
              <w:t>Quinto Congreso de Semillas de las Américas de la SAA</w:t>
            </w:r>
          </w:p>
        </w:tc>
        <w:tc>
          <w:tcPr>
            <w:tcW w:w="2544" w:type="dxa"/>
            <w:tcBorders>
              <w:top w:val="nil"/>
              <w:left w:val="nil"/>
              <w:bottom w:val="single" w:sz="4" w:space="0" w:color="auto"/>
              <w:right w:val="single" w:sz="4" w:space="0" w:color="auto"/>
            </w:tcBorders>
            <w:shd w:val="clear" w:color="auto" w:fill="auto"/>
            <w:hideMark/>
          </w:tcPr>
          <w:p w:rsidR="00C06E06" w:rsidRPr="005D6C9E" w:rsidRDefault="00004705" w:rsidP="00004705">
            <w:pPr>
              <w:jc w:val="left"/>
              <w:rPr>
                <w:rFonts w:cs="Arial"/>
                <w:lang w:val="es-ES"/>
              </w:rPr>
            </w:pPr>
            <w:r w:rsidRPr="005D6C9E">
              <w:rPr>
                <w:rFonts w:cs="Arial"/>
                <w:lang w:val="es-ES"/>
              </w:rPr>
              <w:t>Cancú</w:t>
            </w:r>
            <w:r w:rsidR="00C06E06" w:rsidRPr="005D6C9E">
              <w:rPr>
                <w:rFonts w:cs="Arial"/>
                <w:lang w:val="es-ES"/>
              </w:rPr>
              <w:t>n (M</w:t>
            </w:r>
            <w:r w:rsidRPr="005D6C9E">
              <w:rPr>
                <w:rFonts w:cs="Arial"/>
                <w:lang w:val="es-ES"/>
              </w:rPr>
              <w:t>é</w:t>
            </w:r>
            <w:r w:rsidR="00C06E06" w:rsidRPr="005D6C9E">
              <w:rPr>
                <w:rFonts w:cs="Arial"/>
                <w:lang w:val="es-ES"/>
              </w:rPr>
              <w:t>xico)</w:t>
            </w:r>
          </w:p>
        </w:tc>
        <w:tc>
          <w:tcPr>
            <w:tcW w:w="1274" w:type="dxa"/>
            <w:tcBorders>
              <w:top w:val="nil"/>
              <w:left w:val="nil"/>
              <w:bottom w:val="single" w:sz="4" w:space="0" w:color="auto"/>
              <w:right w:val="single" w:sz="4" w:space="0" w:color="auto"/>
            </w:tcBorders>
            <w:shd w:val="clear" w:color="auto" w:fill="auto"/>
            <w:hideMark/>
          </w:tcPr>
          <w:p w:rsidR="00C06E06" w:rsidRPr="005D6C9E" w:rsidRDefault="00F251EE" w:rsidP="00C06E06">
            <w:pPr>
              <w:jc w:val="left"/>
              <w:rPr>
                <w:rFonts w:cs="Arial"/>
                <w:lang w:val="es-ES"/>
              </w:rPr>
            </w:pPr>
            <w:r w:rsidRPr="005D6C9E">
              <w:rPr>
                <w:rFonts w:cs="Arial"/>
                <w:lang w:val="es-ES"/>
              </w:rPr>
              <w:t>Septiembre</w:t>
            </w:r>
          </w:p>
        </w:tc>
        <w:tc>
          <w:tcPr>
            <w:tcW w:w="1837" w:type="dxa"/>
            <w:tcBorders>
              <w:top w:val="nil"/>
              <w:left w:val="nil"/>
              <w:bottom w:val="single" w:sz="4" w:space="0" w:color="auto"/>
              <w:right w:val="single" w:sz="4" w:space="0" w:color="auto"/>
            </w:tcBorders>
            <w:shd w:val="clear" w:color="auto" w:fill="auto"/>
            <w:hideMark/>
          </w:tcPr>
          <w:p w:rsidR="00C06E06" w:rsidRPr="005D6C9E" w:rsidRDefault="00C06E06" w:rsidP="00C06E06">
            <w:pPr>
              <w:jc w:val="left"/>
              <w:rPr>
                <w:rFonts w:cs="Arial"/>
                <w:lang w:val="es-ES"/>
              </w:rPr>
            </w:pPr>
            <w:r w:rsidRPr="005D6C9E">
              <w:rPr>
                <w:rFonts w:cs="Arial"/>
                <w:lang w:val="es-ES"/>
              </w:rPr>
              <w:t>Taveira</w:t>
            </w:r>
          </w:p>
        </w:tc>
      </w:tr>
      <w:tr w:rsidR="005D6C9E" w:rsidRPr="005D6C9E" w:rsidTr="00C06E06">
        <w:trPr>
          <w:trHeight w:val="510"/>
        </w:trPr>
        <w:tc>
          <w:tcPr>
            <w:tcW w:w="4234" w:type="dxa"/>
            <w:tcBorders>
              <w:top w:val="nil"/>
              <w:left w:val="single" w:sz="4" w:space="0" w:color="auto"/>
              <w:bottom w:val="single" w:sz="4" w:space="0" w:color="auto"/>
              <w:right w:val="single" w:sz="4" w:space="0" w:color="auto"/>
            </w:tcBorders>
            <w:shd w:val="clear" w:color="auto" w:fill="auto"/>
            <w:hideMark/>
          </w:tcPr>
          <w:p w:rsidR="00C06E06" w:rsidRPr="005D6C9E" w:rsidRDefault="000C763F" w:rsidP="00C06E06">
            <w:pPr>
              <w:jc w:val="left"/>
              <w:rPr>
                <w:rFonts w:cs="Arial"/>
                <w:lang w:val="es-ES"/>
              </w:rPr>
            </w:pPr>
            <w:r w:rsidRPr="005D6C9E">
              <w:rPr>
                <w:lang w:val="es-ES"/>
              </w:rPr>
              <w:t>Grupo de Trabajo Técnico sobre Plantas Ornamentales y Árboles Forestales (TWO/48) y taller preparatorio</w:t>
            </w:r>
          </w:p>
        </w:tc>
        <w:tc>
          <w:tcPr>
            <w:tcW w:w="2544" w:type="dxa"/>
            <w:tcBorders>
              <w:top w:val="nil"/>
              <w:left w:val="nil"/>
              <w:bottom w:val="single" w:sz="4" w:space="0" w:color="auto"/>
              <w:right w:val="single" w:sz="4" w:space="0" w:color="auto"/>
            </w:tcBorders>
            <w:shd w:val="clear" w:color="auto" w:fill="auto"/>
            <w:hideMark/>
          </w:tcPr>
          <w:p w:rsidR="00C06E06" w:rsidRPr="005D6C9E" w:rsidRDefault="00C06E06" w:rsidP="00004705">
            <w:pPr>
              <w:jc w:val="left"/>
              <w:rPr>
                <w:rFonts w:cs="Arial"/>
                <w:lang w:val="es-ES"/>
              </w:rPr>
            </w:pPr>
            <w:r w:rsidRPr="005D6C9E">
              <w:rPr>
                <w:rFonts w:cs="Arial"/>
                <w:lang w:val="es-ES"/>
              </w:rPr>
              <w:t>Cambridge (</w:t>
            </w:r>
            <w:r w:rsidR="00004705" w:rsidRPr="005D6C9E">
              <w:rPr>
                <w:rFonts w:cs="Arial"/>
                <w:lang w:val="es-ES"/>
              </w:rPr>
              <w:t>Reino Unido</w:t>
            </w:r>
            <w:r w:rsidRPr="005D6C9E">
              <w:rPr>
                <w:rFonts w:cs="Arial"/>
                <w:lang w:val="es-ES"/>
              </w:rPr>
              <w:t>)</w:t>
            </w:r>
          </w:p>
        </w:tc>
        <w:tc>
          <w:tcPr>
            <w:tcW w:w="1274" w:type="dxa"/>
            <w:tcBorders>
              <w:top w:val="nil"/>
              <w:left w:val="nil"/>
              <w:bottom w:val="single" w:sz="4" w:space="0" w:color="auto"/>
              <w:right w:val="single" w:sz="4" w:space="0" w:color="auto"/>
            </w:tcBorders>
            <w:shd w:val="clear" w:color="auto" w:fill="auto"/>
            <w:hideMark/>
          </w:tcPr>
          <w:p w:rsidR="00C06E06" w:rsidRPr="005D6C9E" w:rsidRDefault="00F251EE" w:rsidP="00C06E06">
            <w:pPr>
              <w:jc w:val="left"/>
              <w:rPr>
                <w:rFonts w:cs="Arial"/>
                <w:lang w:val="es-ES"/>
              </w:rPr>
            </w:pPr>
            <w:r w:rsidRPr="005D6C9E">
              <w:rPr>
                <w:rFonts w:cs="Arial"/>
                <w:lang w:val="es-ES"/>
              </w:rPr>
              <w:t>Septiembre</w:t>
            </w:r>
          </w:p>
        </w:tc>
        <w:tc>
          <w:tcPr>
            <w:tcW w:w="1837" w:type="dxa"/>
            <w:tcBorders>
              <w:top w:val="nil"/>
              <w:left w:val="nil"/>
              <w:bottom w:val="single" w:sz="4" w:space="0" w:color="auto"/>
              <w:right w:val="single" w:sz="4" w:space="0" w:color="auto"/>
            </w:tcBorders>
            <w:shd w:val="clear" w:color="auto" w:fill="auto"/>
            <w:hideMark/>
          </w:tcPr>
          <w:p w:rsidR="00C06E06" w:rsidRPr="005D6C9E" w:rsidRDefault="00C06E06" w:rsidP="00C06E06">
            <w:pPr>
              <w:jc w:val="left"/>
              <w:rPr>
                <w:rFonts w:cs="Arial"/>
                <w:lang w:val="es-ES"/>
              </w:rPr>
            </w:pPr>
            <w:r w:rsidRPr="005D6C9E">
              <w:rPr>
                <w:rFonts w:cs="Arial"/>
                <w:lang w:val="es-ES"/>
              </w:rPr>
              <w:t>Button, Taveira, Oertel</w:t>
            </w:r>
          </w:p>
        </w:tc>
      </w:tr>
      <w:tr w:rsidR="005D6C9E" w:rsidRPr="005D6C9E" w:rsidTr="00C06E06">
        <w:trPr>
          <w:trHeight w:val="255"/>
        </w:trPr>
        <w:tc>
          <w:tcPr>
            <w:tcW w:w="4234" w:type="dxa"/>
            <w:tcBorders>
              <w:top w:val="nil"/>
              <w:left w:val="single" w:sz="4" w:space="0" w:color="auto"/>
              <w:bottom w:val="single" w:sz="4" w:space="0" w:color="auto"/>
              <w:right w:val="single" w:sz="4" w:space="0" w:color="auto"/>
            </w:tcBorders>
            <w:shd w:val="clear" w:color="auto" w:fill="auto"/>
            <w:hideMark/>
          </w:tcPr>
          <w:p w:rsidR="00C06E06" w:rsidRPr="005D6C9E" w:rsidRDefault="00911C8B" w:rsidP="00C06E06">
            <w:pPr>
              <w:jc w:val="left"/>
              <w:rPr>
                <w:rFonts w:cs="Arial"/>
                <w:lang w:val="es-ES"/>
              </w:rPr>
            </w:pPr>
            <w:r w:rsidRPr="005D6C9E">
              <w:rPr>
                <w:lang w:val="es-ES"/>
              </w:rPr>
              <w:t>Conversaciones internacionales de Ginebra sobre la alimentación (“</w:t>
            </w:r>
            <w:r w:rsidR="00C06E06" w:rsidRPr="005D6C9E">
              <w:rPr>
                <w:rFonts w:cs="Arial"/>
                <w:i/>
                <w:lang w:val="es-ES"/>
              </w:rPr>
              <w:t xml:space="preserve">International </w:t>
            </w:r>
            <w:r w:rsidR="00F251EE" w:rsidRPr="005D6C9E">
              <w:rPr>
                <w:rFonts w:cs="Arial"/>
                <w:i/>
                <w:lang w:val="es-ES"/>
              </w:rPr>
              <w:t>G</w:t>
            </w:r>
            <w:r w:rsidRPr="005D6C9E">
              <w:rPr>
                <w:i/>
                <w:lang w:val="es-ES"/>
              </w:rPr>
              <w:t>e</w:t>
            </w:r>
            <w:r w:rsidR="00F251EE" w:rsidRPr="005D6C9E">
              <w:rPr>
                <w:rFonts w:cs="Arial"/>
                <w:i/>
                <w:lang w:val="es-ES"/>
              </w:rPr>
              <w:t>ne</w:t>
            </w:r>
            <w:r w:rsidRPr="005D6C9E">
              <w:rPr>
                <w:i/>
                <w:lang w:val="es-ES"/>
              </w:rPr>
              <w:t>v</w:t>
            </w:r>
            <w:r w:rsidR="00F251EE" w:rsidRPr="005D6C9E">
              <w:rPr>
                <w:rFonts w:cs="Arial"/>
                <w:i/>
                <w:lang w:val="es-ES"/>
              </w:rPr>
              <w:t>a</w:t>
            </w:r>
            <w:r w:rsidR="00C06E06" w:rsidRPr="005D6C9E">
              <w:rPr>
                <w:rFonts w:cs="Arial"/>
                <w:i/>
                <w:lang w:val="es-ES"/>
              </w:rPr>
              <w:t xml:space="preserve"> Food Talks</w:t>
            </w:r>
            <w:r w:rsidRPr="005D6C9E">
              <w:rPr>
                <w:lang w:val="es-ES"/>
              </w:rPr>
              <w:t>”)</w:t>
            </w:r>
          </w:p>
        </w:tc>
        <w:tc>
          <w:tcPr>
            <w:tcW w:w="2544" w:type="dxa"/>
            <w:tcBorders>
              <w:top w:val="nil"/>
              <w:left w:val="nil"/>
              <w:bottom w:val="single" w:sz="4" w:space="0" w:color="auto"/>
              <w:right w:val="single" w:sz="4" w:space="0" w:color="auto"/>
            </w:tcBorders>
            <w:shd w:val="clear" w:color="auto" w:fill="auto"/>
            <w:hideMark/>
          </w:tcPr>
          <w:p w:rsidR="00C06E06" w:rsidRPr="005D6C9E" w:rsidRDefault="00911C8B" w:rsidP="00C06E06">
            <w:pPr>
              <w:jc w:val="left"/>
              <w:rPr>
                <w:rFonts w:cs="Arial"/>
                <w:lang w:val="es-ES"/>
              </w:rPr>
            </w:pPr>
            <w:r w:rsidRPr="005D6C9E">
              <w:rPr>
                <w:lang w:val="es-ES"/>
              </w:rPr>
              <w:t>Exposición Universal de Milán</w:t>
            </w:r>
            <w:r w:rsidR="00C06E06" w:rsidRPr="005D6C9E">
              <w:rPr>
                <w:rFonts w:cs="Arial"/>
                <w:lang w:val="es-ES"/>
              </w:rPr>
              <w:t xml:space="preserve"> (</w:t>
            </w:r>
            <w:r w:rsidR="00F251EE" w:rsidRPr="005D6C9E">
              <w:rPr>
                <w:rFonts w:cs="Arial"/>
                <w:lang w:val="es-ES"/>
              </w:rPr>
              <w:t>Italia</w:t>
            </w:r>
            <w:r w:rsidR="00C06E06" w:rsidRPr="005D6C9E">
              <w:rPr>
                <w:rFonts w:cs="Arial"/>
                <w:lang w:val="es-ES"/>
              </w:rPr>
              <w:t>)</w:t>
            </w:r>
          </w:p>
        </w:tc>
        <w:tc>
          <w:tcPr>
            <w:tcW w:w="1274" w:type="dxa"/>
            <w:tcBorders>
              <w:top w:val="nil"/>
              <w:left w:val="nil"/>
              <w:bottom w:val="single" w:sz="4" w:space="0" w:color="auto"/>
              <w:right w:val="single" w:sz="4" w:space="0" w:color="auto"/>
            </w:tcBorders>
            <w:shd w:val="clear" w:color="auto" w:fill="auto"/>
            <w:hideMark/>
          </w:tcPr>
          <w:p w:rsidR="00C06E06" w:rsidRPr="005D6C9E" w:rsidRDefault="00F251EE" w:rsidP="00C06E06">
            <w:pPr>
              <w:jc w:val="left"/>
              <w:rPr>
                <w:rFonts w:cs="Arial"/>
                <w:lang w:val="es-ES"/>
              </w:rPr>
            </w:pPr>
            <w:r w:rsidRPr="005D6C9E">
              <w:rPr>
                <w:rFonts w:cs="Arial"/>
                <w:lang w:val="es-ES"/>
              </w:rPr>
              <w:t>Septiembre</w:t>
            </w:r>
          </w:p>
        </w:tc>
        <w:tc>
          <w:tcPr>
            <w:tcW w:w="1837" w:type="dxa"/>
            <w:tcBorders>
              <w:top w:val="nil"/>
              <w:left w:val="nil"/>
              <w:bottom w:val="single" w:sz="4" w:space="0" w:color="auto"/>
              <w:right w:val="single" w:sz="4" w:space="0" w:color="auto"/>
            </w:tcBorders>
            <w:shd w:val="clear" w:color="auto" w:fill="auto"/>
            <w:hideMark/>
          </w:tcPr>
          <w:p w:rsidR="00C06E06" w:rsidRPr="005D6C9E" w:rsidRDefault="00C06E06" w:rsidP="00C06E06">
            <w:pPr>
              <w:jc w:val="left"/>
              <w:rPr>
                <w:rFonts w:cs="Arial"/>
                <w:lang w:val="es-ES"/>
              </w:rPr>
            </w:pPr>
            <w:r w:rsidRPr="005D6C9E">
              <w:rPr>
                <w:rFonts w:cs="Arial"/>
                <w:lang w:val="es-ES"/>
              </w:rPr>
              <w:t>Huerta</w:t>
            </w:r>
          </w:p>
        </w:tc>
      </w:tr>
      <w:tr w:rsidR="005D6C9E" w:rsidRPr="005D6C9E" w:rsidTr="00C06E06">
        <w:trPr>
          <w:trHeight w:val="510"/>
        </w:trPr>
        <w:tc>
          <w:tcPr>
            <w:tcW w:w="4234" w:type="dxa"/>
            <w:tcBorders>
              <w:top w:val="nil"/>
              <w:left w:val="single" w:sz="4" w:space="0" w:color="auto"/>
              <w:bottom w:val="single" w:sz="4" w:space="0" w:color="auto"/>
              <w:right w:val="single" w:sz="4" w:space="0" w:color="auto"/>
            </w:tcBorders>
            <w:shd w:val="clear" w:color="auto" w:fill="auto"/>
            <w:hideMark/>
          </w:tcPr>
          <w:p w:rsidR="00C06E06" w:rsidRPr="005D6C9E" w:rsidRDefault="00911C8B" w:rsidP="00C06E06">
            <w:pPr>
              <w:jc w:val="left"/>
              <w:rPr>
                <w:rFonts w:cs="Arial"/>
                <w:lang w:val="es-ES"/>
              </w:rPr>
            </w:pPr>
            <w:r w:rsidRPr="005D6C9E">
              <w:rPr>
                <w:lang w:val="es-ES"/>
              </w:rPr>
              <w:t>Consejo de Administración de la OCVV (vigésimo aniversario)</w:t>
            </w:r>
          </w:p>
        </w:tc>
        <w:tc>
          <w:tcPr>
            <w:tcW w:w="2544" w:type="dxa"/>
            <w:tcBorders>
              <w:top w:val="nil"/>
              <w:left w:val="nil"/>
              <w:bottom w:val="single" w:sz="4" w:space="0" w:color="auto"/>
              <w:right w:val="single" w:sz="4" w:space="0" w:color="auto"/>
            </w:tcBorders>
            <w:shd w:val="clear" w:color="auto" w:fill="auto"/>
            <w:hideMark/>
          </w:tcPr>
          <w:p w:rsidR="00C06E06" w:rsidRPr="005D6C9E" w:rsidRDefault="00C06E06" w:rsidP="00C06E06">
            <w:pPr>
              <w:jc w:val="left"/>
              <w:rPr>
                <w:rFonts w:cs="Arial"/>
                <w:lang w:val="es-ES"/>
              </w:rPr>
            </w:pPr>
            <w:r w:rsidRPr="005D6C9E">
              <w:rPr>
                <w:rFonts w:cs="Arial"/>
                <w:lang w:val="es-ES"/>
              </w:rPr>
              <w:t>Angers (</w:t>
            </w:r>
            <w:r w:rsidR="00F251EE" w:rsidRPr="005D6C9E">
              <w:rPr>
                <w:rFonts w:cs="Arial"/>
                <w:lang w:val="es-ES"/>
              </w:rPr>
              <w:t>Francia</w:t>
            </w:r>
            <w:r w:rsidRPr="005D6C9E">
              <w:rPr>
                <w:rFonts w:cs="Arial"/>
                <w:lang w:val="es-ES"/>
              </w:rPr>
              <w:t>)</w:t>
            </w:r>
          </w:p>
        </w:tc>
        <w:tc>
          <w:tcPr>
            <w:tcW w:w="1274" w:type="dxa"/>
            <w:tcBorders>
              <w:top w:val="nil"/>
              <w:left w:val="nil"/>
              <w:bottom w:val="single" w:sz="4" w:space="0" w:color="auto"/>
              <w:right w:val="single" w:sz="4" w:space="0" w:color="auto"/>
            </w:tcBorders>
            <w:shd w:val="clear" w:color="auto" w:fill="auto"/>
            <w:hideMark/>
          </w:tcPr>
          <w:p w:rsidR="00C06E06" w:rsidRPr="005D6C9E" w:rsidRDefault="00F251EE" w:rsidP="00C06E06">
            <w:pPr>
              <w:jc w:val="left"/>
              <w:rPr>
                <w:rFonts w:cs="Arial"/>
                <w:lang w:val="es-ES"/>
              </w:rPr>
            </w:pPr>
            <w:r w:rsidRPr="005D6C9E">
              <w:rPr>
                <w:rFonts w:cs="Arial"/>
                <w:lang w:val="es-ES"/>
              </w:rPr>
              <w:t>Septiembre</w:t>
            </w:r>
            <w:r w:rsidR="00C06E06" w:rsidRPr="005D6C9E">
              <w:rPr>
                <w:rFonts w:cs="Arial"/>
                <w:lang w:val="es-ES"/>
              </w:rPr>
              <w:t xml:space="preserve">, </w:t>
            </w:r>
            <w:r w:rsidR="00911C8B" w:rsidRPr="005D6C9E">
              <w:t>o</w:t>
            </w:r>
            <w:r w:rsidRPr="005D6C9E">
              <w:rPr>
                <w:rFonts w:cs="Arial"/>
                <w:lang w:val="es-ES"/>
              </w:rPr>
              <w:t>ctubre</w:t>
            </w:r>
          </w:p>
        </w:tc>
        <w:tc>
          <w:tcPr>
            <w:tcW w:w="1837" w:type="dxa"/>
            <w:tcBorders>
              <w:top w:val="nil"/>
              <w:left w:val="nil"/>
              <w:bottom w:val="single" w:sz="4" w:space="0" w:color="auto"/>
              <w:right w:val="single" w:sz="4" w:space="0" w:color="auto"/>
            </w:tcBorders>
            <w:shd w:val="clear" w:color="auto" w:fill="auto"/>
            <w:hideMark/>
          </w:tcPr>
          <w:p w:rsidR="00C06E06" w:rsidRPr="005D6C9E" w:rsidRDefault="00C06E06" w:rsidP="00C06E06">
            <w:pPr>
              <w:jc w:val="left"/>
              <w:rPr>
                <w:rFonts w:cs="Arial"/>
                <w:lang w:val="es-ES"/>
              </w:rPr>
            </w:pPr>
            <w:r w:rsidRPr="005D6C9E">
              <w:rPr>
                <w:rFonts w:cs="Arial"/>
                <w:lang w:val="es-ES"/>
              </w:rPr>
              <w:t>Gurry, Button</w:t>
            </w:r>
          </w:p>
        </w:tc>
      </w:tr>
      <w:tr w:rsidR="005D6C9E" w:rsidRPr="005D6C9E" w:rsidTr="00C06E06">
        <w:trPr>
          <w:trHeight w:val="510"/>
        </w:trPr>
        <w:tc>
          <w:tcPr>
            <w:tcW w:w="4234" w:type="dxa"/>
            <w:tcBorders>
              <w:top w:val="nil"/>
              <w:left w:val="single" w:sz="4" w:space="0" w:color="auto"/>
              <w:bottom w:val="single" w:sz="4" w:space="0" w:color="auto"/>
              <w:right w:val="single" w:sz="4" w:space="0" w:color="auto"/>
            </w:tcBorders>
            <w:shd w:val="clear" w:color="auto" w:fill="auto"/>
            <w:hideMark/>
          </w:tcPr>
          <w:p w:rsidR="00C06E06" w:rsidRPr="005D6C9E" w:rsidRDefault="00911C8B" w:rsidP="00C06E06">
            <w:pPr>
              <w:jc w:val="left"/>
              <w:rPr>
                <w:rFonts w:cs="Arial"/>
                <w:lang w:val="es-ES"/>
              </w:rPr>
            </w:pPr>
            <w:r w:rsidRPr="005D6C9E">
              <w:rPr>
                <w:lang w:val="es-ES"/>
              </w:rPr>
              <w:t>Taller del TAIEX sobre la protección de las obtenciones vegetales y la defensa de los derechos de obtentor</w:t>
            </w:r>
          </w:p>
        </w:tc>
        <w:tc>
          <w:tcPr>
            <w:tcW w:w="2544" w:type="dxa"/>
            <w:tcBorders>
              <w:top w:val="nil"/>
              <w:left w:val="nil"/>
              <w:bottom w:val="single" w:sz="4" w:space="0" w:color="auto"/>
              <w:right w:val="single" w:sz="4" w:space="0" w:color="auto"/>
            </w:tcBorders>
            <w:shd w:val="clear" w:color="auto" w:fill="auto"/>
            <w:hideMark/>
          </w:tcPr>
          <w:p w:rsidR="00C06E06" w:rsidRPr="005D6C9E" w:rsidRDefault="00C06E06" w:rsidP="00004705">
            <w:pPr>
              <w:jc w:val="left"/>
              <w:rPr>
                <w:rFonts w:cs="Arial"/>
                <w:lang w:val="es-ES"/>
              </w:rPr>
            </w:pPr>
            <w:r w:rsidRPr="005D6C9E">
              <w:rPr>
                <w:rFonts w:cs="Arial"/>
                <w:lang w:val="es-ES"/>
              </w:rPr>
              <w:t>Chisinau (Rep</w:t>
            </w:r>
            <w:r w:rsidR="00004705" w:rsidRPr="005D6C9E">
              <w:rPr>
                <w:rFonts w:cs="Arial"/>
                <w:lang w:val="es-ES"/>
              </w:rPr>
              <w:t>ú</w:t>
            </w:r>
            <w:r w:rsidRPr="005D6C9E">
              <w:rPr>
                <w:rFonts w:cs="Arial"/>
                <w:lang w:val="es-ES"/>
              </w:rPr>
              <w:t>blic</w:t>
            </w:r>
            <w:r w:rsidR="00004705" w:rsidRPr="005D6C9E">
              <w:rPr>
                <w:rFonts w:cs="Arial"/>
                <w:lang w:val="es-ES"/>
              </w:rPr>
              <w:t>a de Mol</w:t>
            </w:r>
            <w:r w:rsidRPr="005D6C9E">
              <w:rPr>
                <w:rFonts w:cs="Arial"/>
                <w:lang w:val="es-ES"/>
              </w:rPr>
              <w:t>dova)</w:t>
            </w:r>
          </w:p>
        </w:tc>
        <w:tc>
          <w:tcPr>
            <w:tcW w:w="1274" w:type="dxa"/>
            <w:tcBorders>
              <w:top w:val="nil"/>
              <w:left w:val="nil"/>
              <w:bottom w:val="single" w:sz="4" w:space="0" w:color="auto"/>
              <w:right w:val="single" w:sz="4" w:space="0" w:color="auto"/>
            </w:tcBorders>
            <w:shd w:val="clear" w:color="auto" w:fill="auto"/>
            <w:hideMark/>
          </w:tcPr>
          <w:p w:rsidR="00C06E06" w:rsidRPr="005D6C9E" w:rsidRDefault="00F251EE" w:rsidP="00C06E06">
            <w:pPr>
              <w:jc w:val="left"/>
              <w:rPr>
                <w:rFonts w:cs="Arial"/>
                <w:lang w:val="es-ES"/>
              </w:rPr>
            </w:pPr>
            <w:r w:rsidRPr="005D6C9E">
              <w:rPr>
                <w:rFonts w:cs="Arial"/>
                <w:lang w:val="es-ES"/>
              </w:rPr>
              <w:t>Octubre</w:t>
            </w:r>
          </w:p>
        </w:tc>
        <w:tc>
          <w:tcPr>
            <w:tcW w:w="1837" w:type="dxa"/>
            <w:tcBorders>
              <w:top w:val="nil"/>
              <w:left w:val="nil"/>
              <w:bottom w:val="single" w:sz="4" w:space="0" w:color="auto"/>
              <w:right w:val="single" w:sz="4" w:space="0" w:color="auto"/>
            </w:tcBorders>
            <w:shd w:val="clear" w:color="auto" w:fill="auto"/>
            <w:hideMark/>
          </w:tcPr>
          <w:p w:rsidR="00C06E06" w:rsidRPr="005D6C9E" w:rsidRDefault="00C06E06" w:rsidP="00C06E06">
            <w:pPr>
              <w:jc w:val="left"/>
              <w:rPr>
                <w:rFonts w:cs="Arial"/>
                <w:lang w:val="es-ES"/>
              </w:rPr>
            </w:pPr>
            <w:r w:rsidRPr="005D6C9E">
              <w:rPr>
                <w:rFonts w:cs="Arial"/>
                <w:lang w:val="es-ES"/>
              </w:rPr>
              <w:t>Button, Huerta</w:t>
            </w:r>
          </w:p>
        </w:tc>
      </w:tr>
      <w:tr w:rsidR="005D6C9E" w:rsidRPr="005D6C9E" w:rsidTr="00C06E06">
        <w:trPr>
          <w:trHeight w:val="255"/>
        </w:trPr>
        <w:tc>
          <w:tcPr>
            <w:tcW w:w="4234" w:type="dxa"/>
            <w:tcBorders>
              <w:top w:val="nil"/>
              <w:left w:val="single" w:sz="4" w:space="0" w:color="auto"/>
              <w:bottom w:val="single" w:sz="4" w:space="0" w:color="auto"/>
              <w:right w:val="single" w:sz="4" w:space="0" w:color="auto"/>
            </w:tcBorders>
            <w:shd w:val="clear" w:color="auto" w:fill="auto"/>
            <w:hideMark/>
          </w:tcPr>
          <w:p w:rsidR="00C06E06" w:rsidRPr="005D6C9E" w:rsidRDefault="00911C8B" w:rsidP="00C06E06">
            <w:pPr>
              <w:jc w:val="left"/>
              <w:rPr>
                <w:rFonts w:cs="Arial"/>
                <w:lang w:val="es-ES"/>
              </w:rPr>
            </w:pPr>
            <w:r w:rsidRPr="005D6C9E">
              <w:rPr>
                <w:lang w:val="es-ES"/>
              </w:rPr>
              <w:t>Sexta reunión del Órgano Rector del</w:t>
            </w:r>
            <w:r w:rsidR="00C06E06" w:rsidRPr="005D6C9E">
              <w:rPr>
                <w:rFonts w:cs="Arial"/>
                <w:lang w:val="es-ES"/>
              </w:rPr>
              <w:t xml:space="preserve"> ITPGRFA</w:t>
            </w:r>
          </w:p>
        </w:tc>
        <w:tc>
          <w:tcPr>
            <w:tcW w:w="2544" w:type="dxa"/>
            <w:tcBorders>
              <w:top w:val="nil"/>
              <w:left w:val="nil"/>
              <w:bottom w:val="single" w:sz="4" w:space="0" w:color="auto"/>
              <w:right w:val="single" w:sz="4" w:space="0" w:color="auto"/>
            </w:tcBorders>
            <w:shd w:val="clear" w:color="auto" w:fill="auto"/>
            <w:hideMark/>
          </w:tcPr>
          <w:p w:rsidR="00C06E06" w:rsidRPr="005D6C9E" w:rsidRDefault="00C06E06" w:rsidP="00370D3F">
            <w:pPr>
              <w:jc w:val="left"/>
              <w:rPr>
                <w:rFonts w:cs="Arial"/>
                <w:lang w:val="es-ES"/>
              </w:rPr>
            </w:pPr>
            <w:r w:rsidRPr="005D6C9E">
              <w:rPr>
                <w:rFonts w:cs="Arial"/>
                <w:lang w:val="es-ES"/>
              </w:rPr>
              <w:t>Rom</w:t>
            </w:r>
            <w:r w:rsidR="00370D3F" w:rsidRPr="005D6C9E">
              <w:rPr>
                <w:rFonts w:cs="Arial"/>
                <w:lang w:val="es-ES"/>
              </w:rPr>
              <w:t>a</w:t>
            </w:r>
            <w:r w:rsidRPr="005D6C9E">
              <w:rPr>
                <w:rFonts w:cs="Arial"/>
                <w:lang w:val="es-ES"/>
              </w:rPr>
              <w:t xml:space="preserve"> (</w:t>
            </w:r>
            <w:r w:rsidR="00F251EE" w:rsidRPr="005D6C9E">
              <w:rPr>
                <w:rFonts w:cs="Arial"/>
                <w:lang w:val="es-ES"/>
              </w:rPr>
              <w:t>Italia</w:t>
            </w:r>
            <w:r w:rsidRPr="005D6C9E">
              <w:rPr>
                <w:rFonts w:cs="Arial"/>
                <w:lang w:val="es-ES"/>
              </w:rPr>
              <w:t>)</w:t>
            </w:r>
          </w:p>
        </w:tc>
        <w:tc>
          <w:tcPr>
            <w:tcW w:w="1274" w:type="dxa"/>
            <w:tcBorders>
              <w:top w:val="nil"/>
              <w:left w:val="nil"/>
              <w:bottom w:val="single" w:sz="4" w:space="0" w:color="auto"/>
              <w:right w:val="single" w:sz="4" w:space="0" w:color="auto"/>
            </w:tcBorders>
            <w:shd w:val="clear" w:color="auto" w:fill="auto"/>
            <w:hideMark/>
          </w:tcPr>
          <w:p w:rsidR="00C06E06" w:rsidRPr="005D6C9E" w:rsidRDefault="00F251EE" w:rsidP="00C06E06">
            <w:pPr>
              <w:jc w:val="left"/>
              <w:rPr>
                <w:rFonts w:cs="Arial"/>
                <w:lang w:val="es-ES"/>
              </w:rPr>
            </w:pPr>
            <w:r w:rsidRPr="005D6C9E">
              <w:rPr>
                <w:rFonts w:cs="Arial"/>
                <w:lang w:val="es-ES"/>
              </w:rPr>
              <w:t>Octubre</w:t>
            </w:r>
          </w:p>
        </w:tc>
        <w:tc>
          <w:tcPr>
            <w:tcW w:w="1837" w:type="dxa"/>
            <w:tcBorders>
              <w:top w:val="nil"/>
              <w:left w:val="nil"/>
              <w:bottom w:val="single" w:sz="4" w:space="0" w:color="auto"/>
              <w:right w:val="single" w:sz="4" w:space="0" w:color="auto"/>
            </w:tcBorders>
            <w:shd w:val="clear" w:color="auto" w:fill="auto"/>
            <w:hideMark/>
          </w:tcPr>
          <w:p w:rsidR="00C06E06" w:rsidRPr="005D6C9E" w:rsidRDefault="00C06E06" w:rsidP="00C06E06">
            <w:pPr>
              <w:jc w:val="left"/>
              <w:rPr>
                <w:rFonts w:cs="Arial"/>
                <w:lang w:val="es-ES"/>
              </w:rPr>
            </w:pPr>
            <w:r w:rsidRPr="005D6C9E">
              <w:rPr>
                <w:rFonts w:cs="Arial"/>
                <w:lang w:val="es-ES"/>
              </w:rPr>
              <w:t>Button, Koide</w:t>
            </w:r>
          </w:p>
        </w:tc>
      </w:tr>
      <w:tr w:rsidR="005D6C9E" w:rsidRPr="005D6C9E" w:rsidTr="00C06E06">
        <w:trPr>
          <w:trHeight w:val="1020"/>
        </w:trPr>
        <w:tc>
          <w:tcPr>
            <w:tcW w:w="4234" w:type="dxa"/>
            <w:tcBorders>
              <w:top w:val="nil"/>
              <w:left w:val="single" w:sz="4" w:space="0" w:color="auto"/>
              <w:bottom w:val="single" w:sz="4" w:space="0" w:color="auto"/>
              <w:right w:val="single" w:sz="4" w:space="0" w:color="auto"/>
            </w:tcBorders>
            <w:shd w:val="clear" w:color="auto" w:fill="auto"/>
            <w:hideMark/>
          </w:tcPr>
          <w:p w:rsidR="00C06E06" w:rsidRPr="005D6C9E" w:rsidRDefault="0000753E" w:rsidP="00C06E06">
            <w:pPr>
              <w:jc w:val="left"/>
              <w:rPr>
                <w:rFonts w:cs="Arial"/>
                <w:lang w:val="es-ES"/>
              </w:rPr>
            </w:pPr>
            <w:r w:rsidRPr="005D6C9E">
              <w:rPr>
                <w:lang w:val="es-ES"/>
              </w:rPr>
              <w:t>Misión de expertos del TAIEX sobre el examen de solicitudes y la concesión de derechos de obtentor y el intercambio de impresiones acerca de las experiencias relativas a los aspectos jurídicos del Convenio de la UPOV y su aplicación</w:t>
            </w:r>
          </w:p>
        </w:tc>
        <w:tc>
          <w:tcPr>
            <w:tcW w:w="2544" w:type="dxa"/>
            <w:tcBorders>
              <w:top w:val="nil"/>
              <w:left w:val="nil"/>
              <w:bottom w:val="single" w:sz="4" w:space="0" w:color="auto"/>
              <w:right w:val="single" w:sz="4" w:space="0" w:color="auto"/>
            </w:tcBorders>
            <w:shd w:val="clear" w:color="auto" w:fill="auto"/>
            <w:hideMark/>
          </w:tcPr>
          <w:p w:rsidR="00C06E06" w:rsidRPr="005D6C9E" w:rsidRDefault="00C06E06" w:rsidP="00C06E06">
            <w:pPr>
              <w:jc w:val="left"/>
              <w:rPr>
                <w:rFonts w:cs="Arial"/>
                <w:lang w:val="es-ES"/>
              </w:rPr>
            </w:pPr>
            <w:r w:rsidRPr="005D6C9E">
              <w:rPr>
                <w:rFonts w:cs="Arial"/>
                <w:lang w:val="es-ES"/>
              </w:rPr>
              <w:t>Ankara (</w:t>
            </w:r>
            <w:r w:rsidR="00F251EE" w:rsidRPr="005D6C9E">
              <w:rPr>
                <w:rFonts w:cs="Arial"/>
                <w:lang w:val="es-ES"/>
              </w:rPr>
              <w:t>Turquía</w:t>
            </w:r>
            <w:r w:rsidRPr="005D6C9E">
              <w:rPr>
                <w:rFonts w:cs="Arial"/>
                <w:lang w:val="es-ES"/>
              </w:rPr>
              <w:t>)</w:t>
            </w:r>
          </w:p>
        </w:tc>
        <w:tc>
          <w:tcPr>
            <w:tcW w:w="1274" w:type="dxa"/>
            <w:tcBorders>
              <w:top w:val="nil"/>
              <w:left w:val="nil"/>
              <w:bottom w:val="single" w:sz="4" w:space="0" w:color="auto"/>
              <w:right w:val="single" w:sz="4" w:space="0" w:color="auto"/>
            </w:tcBorders>
            <w:shd w:val="clear" w:color="auto" w:fill="auto"/>
            <w:hideMark/>
          </w:tcPr>
          <w:p w:rsidR="00C06E06" w:rsidRPr="005D6C9E" w:rsidRDefault="00F251EE" w:rsidP="00C06E06">
            <w:pPr>
              <w:jc w:val="left"/>
              <w:rPr>
                <w:rFonts w:cs="Arial"/>
                <w:lang w:val="es-ES"/>
              </w:rPr>
            </w:pPr>
            <w:r w:rsidRPr="005D6C9E">
              <w:rPr>
                <w:rFonts w:cs="Arial"/>
                <w:lang w:val="es-ES"/>
              </w:rPr>
              <w:t>Octubre</w:t>
            </w:r>
          </w:p>
        </w:tc>
        <w:tc>
          <w:tcPr>
            <w:tcW w:w="1837" w:type="dxa"/>
            <w:tcBorders>
              <w:top w:val="nil"/>
              <w:left w:val="nil"/>
              <w:bottom w:val="single" w:sz="4" w:space="0" w:color="auto"/>
              <w:right w:val="single" w:sz="4" w:space="0" w:color="auto"/>
            </w:tcBorders>
            <w:shd w:val="clear" w:color="auto" w:fill="auto"/>
            <w:hideMark/>
          </w:tcPr>
          <w:p w:rsidR="00C06E06" w:rsidRPr="005D6C9E" w:rsidRDefault="00C06E06" w:rsidP="00C06E06">
            <w:pPr>
              <w:jc w:val="left"/>
              <w:rPr>
                <w:rFonts w:cs="Arial"/>
                <w:lang w:val="es-ES"/>
              </w:rPr>
            </w:pPr>
            <w:r w:rsidRPr="005D6C9E">
              <w:rPr>
                <w:rFonts w:cs="Arial"/>
                <w:lang w:val="es-ES"/>
              </w:rPr>
              <w:t>Huerta</w:t>
            </w:r>
          </w:p>
        </w:tc>
      </w:tr>
      <w:tr w:rsidR="005D6C9E" w:rsidRPr="005D6C9E" w:rsidTr="00C06E06">
        <w:trPr>
          <w:trHeight w:val="255"/>
        </w:trPr>
        <w:tc>
          <w:tcPr>
            <w:tcW w:w="4234" w:type="dxa"/>
            <w:tcBorders>
              <w:top w:val="nil"/>
              <w:left w:val="single" w:sz="4" w:space="0" w:color="auto"/>
              <w:bottom w:val="single" w:sz="4" w:space="0" w:color="auto"/>
              <w:right w:val="single" w:sz="4" w:space="0" w:color="auto"/>
            </w:tcBorders>
            <w:shd w:val="clear" w:color="auto" w:fill="auto"/>
            <w:hideMark/>
          </w:tcPr>
          <w:p w:rsidR="00C06E06" w:rsidRPr="005D6C9E" w:rsidRDefault="00911C8B" w:rsidP="00C06E06">
            <w:pPr>
              <w:jc w:val="left"/>
              <w:rPr>
                <w:rFonts w:cs="Arial"/>
                <w:lang w:val="es-ES"/>
              </w:rPr>
            </w:pPr>
            <w:r w:rsidRPr="005D6C9E">
              <w:rPr>
                <w:lang w:val="es-ES"/>
              </w:rPr>
              <w:t xml:space="preserve">Reunión anual de la </w:t>
            </w:r>
            <w:r w:rsidR="00C06E06" w:rsidRPr="005D6C9E">
              <w:rPr>
                <w:rFonts w:cs="Arial"/>
                <w:lang w:val="es-ES"/>
              </w:rPr>
              <w:t>ESA</w:t>
            </w:r>
          </w:p>
        </w:tc>
        <w:tc>
          <w:tcPr>
            <w:tcW w:w="2544" w:type="dxa"/>
            <w:tcBorders>
              <w:top w:val="nil"/>
              <w:left w:val="nil"/>
              <w:bottom w:val="single" w:sz="4" w:space="0" w:color="auto"/>
              <w:right w:val="single" w:sz="4" w:space="0" w:color="auto"/>
            </w:tcBorders>
            <w:shd w:val="clear" w:color="auto" w:fill="auto"/>
            <w:hideMark/>
          </w:tcPr>
          <w:p w:rsidR="00C06E06" w:rsidRPr="005D6C9E" w:rsidRDefault="00C06E06" w:rsidP="00370D3F">
            <w:pPr>
              <w:jc w:val="left"/>
              <w:rPr>
                <w:rFonts w:cs="Arial"/>
                <w:lang w:val="es-ES"/>
              </w:rPr>
            </w:pPr>
            <w:r w:rsidRPr="005D6C9E">
              <w:rPr>
                <w:rFonts w:cs="Arial"/>
                <w:lang w:val="es-ES"/>
              </w:rPr>
              <w:t>Viena (Austria)</w:t>
            </w:r>
          </w:p>
        </w:tc>
        <w:tc>
          <w:tcPr>
            <w:tcW w:w="1274" w:type="dxa"/>
            <w:tcBorders>
              <w:top w:val="nil"/>
              <w:left w:val="nil"/>
              <w:bottom w:val="single" w:sz="4" w:space="0" w:color="auto"/>
              <w:right w:val="single" w:sz="4" w:space="0" w:color="auto"/>
            </w:tcBorders>
            <w:shd w:val="clear" w:color="auto" w:fill="auto"/>
            <w:hideMark/>
          </w:tcPr>
          <w:p w:rsidR="00C06E06" w:rsidRPr="005D6C9E" w:rsidRDefault="00F251EE" w:rsidP="00C06E06">
            <w:pPr>
              <w:jc w:val="left"/>
              <w:rPr>
                <w:rFonts w:cs="Arial"/>
                <w:lang w:val="es-ES"/>
              </w:rPr>
            </w:pPr>
            <w:r w:rsidRPr="005D6C9E">
              <w:rPr>
                <w:rFonts w:cs="Arial"/>
                <w:lang w:val="es-ES"/>
              </w:rPr>
              <w:t>Octubre</w:t>
            </w:r>
          </w:p>
        </w:tc>
        <w:tc>
          <w:tcPr>
            <w:tcW w:w="1837" w:type="dxa"/>
            <w:tcBorders>
              <w:top w:val="nil"/>
              <w:left w:val="nil"/>
              <w:bottom w:val="single" w:sz="4" w:space="0" w:color="auto"/>
              <w:right w:val="single" w:sz="4" w:space="0" w:color="auto"/>
            </w:tcBorders>
            <w:shd w:val="clear" w:color="auto" w:fill="auto"/>
            <w:hideMark/>
          </w:tcPr>
          <w:p w:rsidR="00C06E06" w:rsidRPr="005D6C9E" w:rsidRDefault="00C06E06" w:rsidP="00C06E06">
            <w:pPr>
              <w:jc w:val="left"/>
              <w:rPr>
                <w:rFonts w:cs="Arial"/>
                <w:lang w:val="es-ES"/>
              </w:rPr>
            </w:pPr>
            <w:r w:rsidRPr="005D6C9E">
              <w:rPr>
                <w:rFonts w:cs="Arial"/>
                <w:lang w:val="es-ES"/>
              </w:rPr>
              <w:t>Button</w:t>
            </w:r>
          </w:p>
        </w:tc>
      </w:tr>
      <w:tr w:rsidR="005D6C9E" w:rsidRPr="005D6C9E" w:rsidTr="00C06E06">
        <w:trPr>
          <w:trHeight w:val="255"/>
        </w:trPr>
        <w:tc>
          <w:tcPr>
            <w:tcW w:w="4234" w:type="dxa"/>
            <w:tcBorders>
              <w:top w:val="nil"/>
              <w:left w:val="single" w:sz="4" w:space="0" w:color="auto"/>
              <w:bottom w:val="single" w:sz="4" w:space="0" w:color="auto"/>
              <w:right w:val="single" w:sz="4" w:space="0" w:color="auto"/>
            </w:tcBorders>
            <w:shd w:val="clear" w:color="auto" w:fill="auto"/>
            <w:hideMark/>
          </w:tcPr>
          <w:p w:rsidR="00C06E06" w:rsidRPr="005D6C9E" w:rsidRDefault="00911C8B" w:rsidP="00C06E06">
            <w:pPr>
              <w:jc w:val="left"/>
              <w:rPr>
                <w:rFonts w:cs="Arial"/>
                <w:lang w:val="es-ES"/>
              </w:rPr>
            </w:pPr>
            <w:r w:rsidRPr="005D6C9E">
              <w:rPr>
                <w:lang w:val="es-ES"/>
              </w:rPr>
              <w:t>Seminario internacional de alto nivel sobre semillas</w:t>
            </w:r>
          </w:p>
        </w:tc>
        <w:tc>
          <w:tcPr>
            <w:tcW w:w="2544" w:type="dxa"/>
            <w:tcBorders>
              <w:top w:val="nil"/>
              <w:left w:val="nil"/>
              <w:bottom w:val="single" w:sz="4" w:space="0" w:color="auto"/>
              <w:right w:val="single" w:sz="4" w:space="0" w:color="auto"/>
            </w:tcBorders>
            <w:shd w:val="clear" w:color="auto" w:fill="auto"/>
            <w:hideMark/>
          </w:tcPr>
          <w:p w:rsidR="00C06E06" w:rsidRPr="005D6C9E" w:rsidRDefault="00911C8B" w:rsidP="00C06E06">
            <w:pPr>
              <w:jc w:val="left"/>
              <w:rPr>
                <w:rFonts w:cs="Arial"/>
                <w:lang w:val="es-ES"/>
              </w:rPr>
            </w:pPr>
            <w:r w:rsidRPr="005D6C9E">
              <w:rPr>
                <w:lang w:val="es-ES"/>
              </w:rPr>
              <w:t>Exposición Universal de Milán</w:t>
            </w:r>
            <w:r w:rsidR="00C06E06" w:rsidRPr="005D6C9E">
              <w:rPr>
                <w:rFonts w:cs="Arial"/>
                <w:lang w:val="es-ES"/>
              </w:rPr>
              <w:t xml:space="preserve"> (</w:t>
            </w:r>
            <w:r w:rsidR="00F251EE" w:rsidRPr="005D6C9E">
              <w:rPr>
                <w:rFonts w:cs="Arial"/>
                <w:lang w:val="es-ES"/>
              </w:rPr>
              <w:t>Italia</w:t>
            </w:r>
            <w:r w:rsidR="00C06E06" w:rsidRPr="005D6C9E">
              <w:rPr>
                <w:rFonts w:cs="Arial"/>
                <w:lang w:val="es-ES"/>
              </w:rPr>
              <w:t>)</w:t>
            </w:r>
          </w:p>
        </w:tc>
        <w:tc>
          <w:tcPr>
            <w:tcW w:w="1274" w:type="dxa"/>
            <w:tcBorders>
              <w:top w:val="nil"/>
              <w:left w:val="nil"/>
              <w:bottom w:val="single" w:sz="4" w:space="0" w:color="auto"/>
              <w:right w:val="single" w:sz="4" w:space="0" w:color="auto"/>
            </w:tcBorders>
            <w:shd w:val="clear" w:color="auto" w:fill="auto"/>
            <w:hideMark/>
          </w:tcPr>
          <w:p w:rsidR="00C06E06" w:rsidRPr="005D6C9E" w:rsidRDefault="00F251EE" w:rsidP="00C06E06">
            <w:pPr>
              <w:jc w:val="left"/>
              <w:rPr>
                <w:rFonts w:cs="Arial"/>
                <w:lang w:val="es-ES"/>
              </w:rPr>
            </w:pPr>
            <w:r w:rsidRPr="005D6C9E">
              <w:rPr>
                <w:rFonts w:cs="Arial"/>
                <w:lang w:val="es-ES"/>
              </w:rPr>
              <w:t>Octubre</w:t>
            </w:r>
          </w:p>
        </w:tc>
        <w:tc>
          <w:tcPr>
            <w:tcW w:w="1837" w:type="dxa"/>
            <w:tcBorders>
              <w:top w:val="nil"/>
              <w:left w:val="nil"/>
              <w:bottom w:val="single" w:sz="4" w:space="0" w:color="auto"/>
              <w:right w:val="single" w:sz="4" w:space="0" w:color="auto"/>
            </w:tcBorders>
            <w:shd w:val="clear" w:color="auto" w:fill="auto"/>
            <w:hideMark/>
          </w:tcPr>
          <w:p w:rsidR="00C06E06" w:rsidRPr="005D6C9E" w:rsidRDefault="00C06E06" w:rsidP="00C06E06">
            <w:pPr>
              <w:jc w:val="left"/>
              <w:rPr>
                <w:rFonts w:cs="Arial"/>
                <w:lang w:val="es-ES"/>
              </w:rPr>
            </w:pPr>
            <w:r w:rsidRPr="005D6C9E">
              <w:rPr>
                <w:rFonts w:cs="Arial"/>
                <w:lang w:val="es-ES"/>
              </w:rPr>
              <w:t>Button</w:t>
            </w:r>
          </w:p>
        </w:tc>
      </w:tr>
      <w:tr w:rsidR="005D6C9E" w:rsidRPr="005D6C9E" w:rsidTr="00C06E06">
        <w:trPr>
          <w:trHeight w:val="255"/>
        </w:trPr>
        <w:tc>
          <w:tcPr>
            <w:tcW w:w="4234" w:type="dxa"/>
            <w:tcBorders>
              <w:top w:val="nil"/>
              <w:left w:val="single" w:sz="4" w:space="0" w:color="auto"/>
              <w:bottom w:val="single" w:sz="4" w:space="0" w:color="auto"/>
              <w:right w:val="single" w:sz="4" w:space="0" w:color="auto"/>
            </w:tcBorders>
            <w:shd w:val="clear" w:color="auto" w:fill="auto"/>
            <w:hideMark/>
          </w:tcPr>
          <w:p w:rsidR="00C06E06" w:rsidRPr="005D6C9E" w:rsidRDefault="00911C8B" w:rsidP="00C06E06">
            <w:pPr>
              <w:jc w:val="left"/>
              <w:rPr>
                <w:rFonts w:cs="Arial"/>
                <w:lang w:val="es-ES"/>
              </w:rPr>
            </w:pPr>
            <w:r w:rsidRPr="005D6C9E">
              <w:rPr>
                <w:lang w:val="es-ES"/>
              </w:rPr>
              <w:t>Reunión del Consejo de los ADPIC (sede de la OMC)</w:t>
            </w:r>
          </w:p>
        </w:tc>
        <w:tc>
          <w:tcPr>
            <w:tcW w:w="2544" w:type="dxa"/>
            <w:tcBorders>
              <w:top w:val="nil"/>
              <w:left w:val="nil"/>
              <w:bottom w:val="single" w:sz="4" w:space="0" w:color="auto"/>
              <w:right w:val="single" w:sz="4" w:space="0" w:color="auto"/>
            </w:tcBorders>
            <w:shd w:val="clear" w:color="auto" w:fill="auto"/>
            <w:hideMark/>
          </w:tcPr>
          <w:p w:rsidR="00C06E06" w:rsidRPr="005D6C9E" w:rsidRDefault="00F251EE" w:rsidP="00C06E06">
            <w:pPr>
              <w:jc w:val="left"/>
              <w:rPr>
                <w:rFonts w:cs="Arial"/>
                <w:lang w:val="es-ES"/>
              </w:rPr>
            </w:pPr>
            <w:r w:rsidRPr="005D6C9E">
              <w:rPr>
                <w:rFonts w:cs="Arial"/>
                <w:lang w:val="es-ES"/>
              </w:rPr>
              <w:t>Ginebra</w:t>
            </w:r>
            <w:r w:rsidR="00C06E06" w:rsidRPr="005D6C9E">
              <w:rPr>
                <w:rFonts w:cs="Arial"/>
                <w:lang w:val="es-ES"/>
              </w:rPr>
              <w:t xml:space="preserve"> (</w:t>
            </w:r>
            <w:r w:rsidRPr="005D6C9E">
              <w:rPr>
                <w:rFonts w:cs="Arial"/>
                <w:lang w:val="es-ES"/>
              </w:rPr>
              <w:t>Suiza</w:t>
            </w:r>
            <w:r w:rsidR="00C06E06" w:rsidRPr="005D6C9E">
              <w:rPr>
                <w:rFonts w:cs="Arial"/>
                <w:lang w:val="es-ES"/>
              </w:rPr>
              <w:t>)</w:t>
            </w:r>
          </w:p>
        </w:tc>
        <w:tc>
          <w:tcPr>
            <w:tcW w:w="1274" w:type="dxa"/>
            <w:tcBorders>
              <w:top w:val="nil"/>
              <w:left w:val="nil"/>
              <w:bottom w:val="single" w:sz="4" w:space="0" w:color="auto"/>
              <w:right w:val="single" w:sz="4" w:space="0" w:color="auto"/>
            </w:tcBorders>
            <w:shd w:val="clear" w:color="auto" w:fill="auto"/>
            <w:hideMark/>
          </w:tcPr>
          <w:p w:rsidR="00C06E06" w:rsidRPr="005D6C9E" w:rsidRDefault="00F251EE" w:rsidP="00C06E06">
            <w:pPr>
              <w:jc w:val="left"/>
              <w:rPr>
                <w:rFonts w:cs="Arial"/>
                <w:lang w:val="es-ES"/>
              </w:rPr>
            </w:pPr>
            <w:r w:rsidRPr="005D6C9E">
              <w:rPr>
                <w:rFonts w:cs="Arial"/>
                <w:lang w:val="es-ES"/>
              </w:rPr>
              <w:t>Octubre</w:t>
            </w:r>
          </w:p>
        </w:tc>
        <w:tc>
          <w:tcPr>
            <w:tcW w:w="1837" w:type="dxa"/>
            <w:tcBorders>
              <w:top w:val="nil"/>
              <w:left w:val="nil"/>
              <w:bottom w:val="single" w:sz="4" w:space="0" w:color="auto"/>
              <w:right w:val="single" w:sz="4" w:space="0" w:color="auto"/>
            </w:tcBorders>
            <w:shd w:val="clear" w:color="auto" w:fill="auto"/>
            <w:hideMark/>
          </w:tcPr>
          <w:p w:rsidR="00C06E06" w:rsidRPr="005D6C9E" w:rsidRDefault="00C06E06" w:rsidP="00C06E06">
            <w:pPr>
              <w:jc w:val="left"/>
              <w:rPr>
                <w:rFonts w:cs="Arial"/>
                <w:lang w:val="es-ES"/>
              </w:rPr>
            </w:pPr>
            <w:r w:rsidRPr="005D6C9E">
              <w:rPr>
                <w:rFonts w:cs="Arial"/>
                <w:lang w:val="es-ES"/>
              </w:rPr>
              <w:t>Huerta</w:t>
            </w:r>
          </w:p>
        </w:tc>
      </w:tr>
      <w:tr w:rsidR="005D6C9E" w:rsidRPr="005D6C9E" w:rsidTr="00C06E06">
        <w:trPr>
          <w:trHeight w:val="510"/>
        </w:trPr>
        <w:tc>
          <w:tcPr>
            <w:tcW w:w="4234" w:type="dxa"/>
            <w:tcBorders>
              <w:top w:val="nil"/>
              <w:left w:val="single" w:sz="4" w:space="0" w:color="auto"/>
              <w:bottom w:val="single" w:sz="4" w:space="0" w:color="auto"/>
              <w:right w:val="single" w:sz="4" w:space="0" w:color="auto"/>
            </w:tcBorders>
            <w:shd w:val="clear" w:color="auto" w:fill="auto"/>
          </w:tcPr>
          <w:p w:rsidR="00C06E06" w:rsidRPr="005D6C9E" w:rsidRDefault="00B063C2" w:rsidP="00C06E06">
            <w:pPr>
              <w:jc w:val="left"/>
              <w:rPr>
                <w:rFonts w:cs="Arial"/>
                <w:lang w:val="es-ES"/>
              </w:rPr>
            </w:pPr>
            <w:r w:rsidRPr="005D6C9E">
              <w:rPr>
                <w:lang w:val="es-ES"/>
              </w:rPr>
              <w:t>Maestría en Derecho (LL.M) de la propiedad intelectual (OMPI-Universidad de Turín-CIF de la OIT)</w:t>
            </w:r>
          </w:p>
        </w:tc>
        <w:tc>
          <w:tcPr>
            <w:tcW w:w="2544" w:type="dxa"/>
            <w:tcBorders>
              <w:top w:val="nil"/>
              <w:left w:val="nil"/>
              <w:bottom w:val="single" w:sz="4" w:space="0" w:color="auto"/>
              <w:right w:val="single" w:sz="4" w:space="0" w:color="auto"/>
            </w:tcBorders>
            <w:shd w:val="clear" w:color="auto" w:fill="auto"/>
          </w:tcPr>
          <w:p w:rsidR="00C06E06" w:rsidRPr="005D6C9E" w:rsidRDefault="00F251EE" w:rsidP="00C06E06">
            <w:pPr>
              <w:jc w:val="left"/>
              <w:rPr>
                <w:rFonts w:cs="Arial"/>
                <w:lang w:val="es-ES"/>
              </w:rPr>
            </w:pPr>
            <w:r w:rsidRPr="005D6C9E">
              <w:rPr>
                <w:rFonts w:cs="Arial"/>
                <w:lang w:val="es-ES"/>
              </w:rPr>
              <w:t>Ginebra</w:t>
            </w:r>
            <w:r w:rsidR="00C06E06" w:rsidRPr="005D6C9E">
              <w:rPr>
                <w:rFonts w:cs="Arial"/>
                <w:lang w:val="es-ES"/>
              </w:rPr>
              <w:t xml:space="preserve"> (</w:t>
            </w:r>
            <w:r w:rsidRPr="005D6C9E">
              <w:rPr>
                <w:rFonts w:cs="Arial"/>
                <w:lang w:val="es-ES"/>
              </w:rPr>
              <w:t>Suiza</w:t>
            </w:r>
            <w:r w:rsidR="00C06E06" w:rsidRPr="005D6C9E">
              <w:rPr>
                <w:rFonts w:cs="Arial"/>
                <w:lang w:val="es-ES"/>
              </w:rPr>
              <w:t>)</w:t>
            </w:r>
          </w:p>
        </w:tc>
        <w:tc>
          <w:tcPr>
            <w:tcW w:w="1274" w:type="dxa"/>
            <w:tcBorders>
              <w:top w:val="nil"/>
              <w:left w:val="nil"/>
              <w:bottom w:val="single" w:sz="4" w:space="0" w:color="auto"/>
              <w:right w:val="single" w:sz="4" w:space="0" w:color="auto"/>
            </w:tcBorders>
            <w:shd w:val="clear" w:color="auto" w:fill="auto"/>
          </w:tcPr>
          <w:p w:rsidR="00C06E06" w:rsidRPr="005D6C9E" w:rsidRDefault="00F251EE" w:rsidP="00C06E06">
            <w:pPr>
              <w:jc w:val="left"/>
              <w:rPr>
                <w:rFonts w:cs="Arial"/>
                <w:lang w:val="es-ES"/>
              </w:rPr>
            </w:pPr>
            <w:r w:rsidRPr="005D6C9E">
              <w:rPr>
                <w:rFonts w:cs="Arial"/>
                <w:lang w:val="es-ES"/>
              </w:rPr>
              <w:t>Octubre</w:t>
            </w:r>
          </w:p>
        </w:tc>
        <w:tc>
          <w:tcPr>
            <w:tcW w:w="1837" w:type="dxa"/>
            <w:tcBorders>
              <w:top w:val="nil"/>
              <w:left w:val="nil"/>
              <w:bottom w:val="single" w:sz="4" w:space="0" w:color="auto"/>
              <w:right w:val="single" w:sz="4" w:space="0" w:color="auto"/>
            </w:tcBorders>
            <w:shd w:val="clear" w:color="auto" w:fill="auto"/>
          </w:tcPr>
          <w:p w:rsidR="00C06E06" w:rsidRPr="005D6C9E" w:rsidRDefault="00C06E06" w:rsidP="00C06E06">
            <w:pPr>
              <w:jc w:val="left"/>
              <w:rPr>
                <w:rFonts w:cs="Arial"/>
                <w:lang w:val="es-ES"/>
              </w:rPr>
            </w:pPr>
            <w:r w:rsidRPr="005D6C9E">
              <w:rPr>
                <w:rFonts w:cs="Arial"/>
                <w:lang w:val="es-ES"/>
              </w:rPr>
              <w:t>Huerta, Taveira</w:t>
            </w:r>
          </w:p>
        </w:tc>
      </w:tr>
      <w:tr w:rsidR="005D6C9E" w:rsidRPr="005D6C9E" w:rsidTr="00C06E06">
        <w:trPr>
          <w:trHeight w:val="510"/>
        </w:trPr>
        <w:tc>
          <w:tcPr>
            <w:tcW w:w="4234" w:type="dxa"/>
            <w:tcBorders>
              <w:top w:val="nil"/>
              <w:left w:val="single" w:sz="4" w:space="0" w:color="auto"/>
              <w:bottom w:val="single" w:sz="4" w:space="0" w:color="auto"/>
              <w:right w:val="single" w:sz="4" w:space="0" w:color="auto"/>
            </w:tcBorders>
            <w:shd w:val="clear" w:color="auto" w:fill="auto"/>
            <w:hideMark/>
          </w:tcPr>
          <w:p w:rsidR="00C06E06" w:rsidRPr="005D6C9E" w:rsidRDefault="00911C8B" w:rsidP="00C06E06">
            <w:pPr>
              <w:jc w:val="left"/>
              <w:rPr>
                <w:rFonts w:cs="Arial"/>
                <w:lang w:val="es-ES"/>
              </w:rPr>
            </w:pPr>
            <w:r w:rsidRPr="005D6C9E">
              <w:rPr>
                <w:lang w:val="es-ES"/>
              </w:rPr>
              <w:t>Conferencia ministerial africana-OMPI de 2015</w:t>
            </w:r>
            <w:r w:rsidR="00565480" w:rsidRPr="005D6C9E">
              <w:rPr>
                <w:lang w:val="es-ES"/>
              </w:rPr>
              <w:t xml:space="preserve">:  </w:t>
            </w:r>
            <w:r w:rsidRPr="005D6C9E">
              <w:rPr>
                <w:lang w:val="es-ES"/>
              </w:rPr>
              <w:t>La propiedad intelectual para un África emergente</w:t>
            </w:r>
          </w:p>
        </w:tc>
        <w:tc>
          <w:tcPr>
            <w:tcW w:w="2544" w:type="dxa"/>
            <w:tcBorders>
              <w:top w:val="nil"/>
              <w:left w:val="nil"/>
              <w:bottom w:val="single" w:sz="4" w:space="0" w:color="auto"/>
              <w:right w:val="single" w:sz="4" w:space="0" w:color="auto"/>
            </w:tcBorders>
            <w:shd w:val="clear" w:color="auto" w:fill="auto"/>
            <w:hideMark/>
          </w:tcPr>
          <w:p w:rsidR="00C06E06" w:rsidRPr="005D6C9E" w:rsidRDefault="00C06E06" w:rsidP="00C06E06">
            <w:pPr>
              <w:jc w:val="left"/>
              <w:rPr>
                <w:rFonts w:cs="Arial"/>
                <w:lang w:val="es-ES"/>
              </w:rPr>
            </w:pPr>
            <w:r w:rsidRPr="005D6C9E">
              <w:rPr>
                <w:rFonts w:cs="Arial"/>
                <w:lang w:val="es-ES"/>
              </w:rPr>
              <w:t>Dakar (Senegal)</w:t>
            </w:r>
          </w:p>
        </w:tc>
        <w:tc>
          <w:tcPr>
            <w:tcW w:w="1274" w:type="dxa"/>
            <w:tcBorders>
              <w:top w:val="nil"/>
              <w:left w:val="nil"/>
              <w:bottom w:val="single" w:sz="4" w:space="0" w:color="auto"/>
              <w:right w:val="single" w:sz="4" w:space="0" w:color="auto"/>
            </w:tcBorders>
            <w:shd w:val="clear" w:color="auto" w:fill="auto"/>
            <w:hideMark/>
          </w:tcPr>
          <w:p w:rsidR="00C06E06" w:rsidRPr="005D6C9E" w:rsidRDefault="00F251EE" w:rsidP="00C06E06">
            <w:pPr>
              <w:jc w:val="left"/>
              <w:rPr>
                <w:rFonts w:cs="Arial"/>
                <w:lang w:val="es-ES"/>
              </w:rPr>
            </w:pPr>
            <w:r w:rsidRPr="005D6C9E">
              <w:rPr>
                <w:rFonts w:cs="Arial"/>
                <w:lang w:val="es-ES"/>
              </w:rPr>
              <w:t>Noviembre</w:t>
            </w:r>
          </w:p>
        </w:tc>
        <w:tc>
          <w:tcPr>
            <w:tcW w:w="1837" w:type="dxa"/>
            <w:tcBorders>
              <w:top w:val="nil"/>
              <w:left w:val="nil"/>
              <w:bottom w:val="single" w:sz="4" w:space="0" w:color="auto"/>
              <w:right w:val="single" w:sz="4" w:space="0" w:color="auto"/>
            </w:tcBorders>
            <w:shd w:val="clear" w:color="auto" w:fill="auto"/>
            <w:hideMark/>
          </w:tcPr>
          <w:p w:rsidR="00C06E06" w:rsidRPr="005D6C9E" w:rsidRDefault="00C06E06" w:rsidP="00C06E06">
            <w:pPr>
              <w:jc w:val="left"/>
              <w:rPr>
                <w:rFonts w:cs="Arial"/>
                <w:lang w:val="es-ES"/>
              </w:rPr>
            </w:pPr>
            <w:r w:rsidRPr="005D6C9E">
              <w:rPr>
                <w:rFonts w:cs="Arial"/>
                <w:lang w:val="es-ES"/>
              </w:rPr>
              <w:t>Button, Rivoire</w:t>
            </w:r>
          </w:p>
        </w:tc>
      </w:tr>
      <w:tr w:rsidR="005D6C9E" w:rsidRPr="005D6C9E" w:rsidTr="00C06E06">
        <w:trPr>
          <w:trHeight w:val="765"/>
        </w:trPr>
        <w:tc>
          <w:tcPr>
            <w:tcW w:w="4234" w:type="dxa"/>
            <w:tcBorders>
              <w:top w:val="nil"/>
              <w:left w:val="single" w:sz="4" w:space="0" w:color="auto"/>
              <w:bottom w:val="single" w:sz="4" w:space="0" w:color="auto"/>
              <w:right w:val="single" w:sz="4" w:space="0" w:color="auto"/>
            </w:tcBorders>
            <w:shd w:val="clear" w:color="auto" w:fill="auto"/>
          </w:tcPr>
          <w:p w:rsidR="00C06E06" w:rsidRPr="005D6C9E" w:rsidRDefault="001C43F5" w:rsidP="00C06E06">
            <w:pPr>
              <w:rPr>
                <w:rFonts w:cs="Arial"/>
                <w:lang w:val="es-ES"/>
              </w:rPr>
            </w:pPr>
            <w:r w:rsidRPr="005D6C9E">
              <w:rPr>
                <w:lang w:val="es-ES"/>
              </w:rPr>
              <w:t>Seminario de expertos sobre “El derecho de los agricultores a la semilla y los derechos de propiedad intelectual”</w:t>
            </w:r>
          </w:p>
        </w:tc>
        <w:tc>
          <w:tcPr>
            <w:tcW w:w="2544" w:type="dxa"/>
            <w:tcBorders>
              <w:top w:val="nil"/>
              <w:left w:val="nil"/>
              <w:bottom w:val="single" w:sz="4" w:space="0" w:color="auto"/>
              <w:right w:val="single" w:sz="4" w:space="0" w:color="auto"/>
            </w:tcBorders>
            <w:shd w:val="clear" w:color="auto" w:fill="auto"/>
          </w:tcPr>
          <w:p w:rsidR="00C06E06" w:rsidRPr="005D6C9E" w:rsidRDefault="00F251EE" w:rsidP="00C06E06">
            <w:pPr>
              <w:rPr>
                <w:rFonts w:cs="Arial"/>
                <w:lang w:val="es-ES"/>
              </w:rPr>
            </w:pPr>
            <w:r w:rsidRPr="005D6C9E">
              <w:rPr>
                <w:rFonts w:cs="Arial"/>
                <w:lang w:val="es-ES"/>
              </w:rPr>
              <w:t>Ginebra</w:t>
            </w:r>
            <w:r w:rsidR="00C06E06" w:rsidRPr="005D6C9E">
              <w:rPr>
                <w:rFonts w:cs="Arial"/>
                <w:lang w:val="es-ES"/>
              </w:rPr>
              <w:t xml:space="preserve"> (</w:t>
            </w:r>
            <w:r w:rsidRPr="005D6C9E">
              <w:rPr>
                <w:rFonts w:cs="Arial"/>
                <w:lang w:val="es-ES"/>
              </w:rPr>
              <w:t>Suiza</w:t>
            </w:r>
            <w:r w:rsidR="00C06E06" w:rsidRPr="005D6C9E">
              <w:rPr>
                <w:rFonts w:cs="Arial"/>
                <w:lang w:val="es-ES"/>
              </w:rPr>
              <w:t>)</w:t>
            </w:r>
          </w:p>
        </w:tc>
        <w:tc>
          <w:tcPr>
            <w:tcW w:w="1274" w:type="dxa"/>
            <w:tcBorders>
              <w:top w:val="nil"/>
              <w:left w:val="nil"/>
              <w:bottom w:val="single" w:sz="4" w:space="0" w:color="auto"/>
              <w:right w:val="single" w:sz="4" w:space="0" w:color="auto"/>
            </w:tcBorders>
            <w:shd w:val="clear" w:color="auto" w:fill="auto"/>
          </w:tcPr>
          <w:p w:rsidR="00C06E06" w:rsidRPr="005D6C9E" w:rsidRDefault="00F251EE" w:rsidP="00C06E06">
            <w:pPr>
              <w:rPr>
                <w:rFonts w:cs="Arial"/>
                <w:lang w:val="es-ES"/>
              </w:rPr>
            </w:pPr>
            <w:r w:rsidRPr="005D6C9E">
              <w:rPr>
                <w:rFonts w:cs="Arial"/>
                <w:lang w:val="es-ES"/>
              </w:rPr>
              <w:t>Noviembre</w:t>
            </w:r>
          </w:p>
        </w:tc>
        <w:tc>
          <w:tcPr>
            <w:tcW w:w="1837" w:type="dxa"/>
            <w:tcBorders>
              <w:top w:val="nil"/>
              <w:left w:val="nil"/>
              <w:bottom w:val="single" w:sz="4" w:space="0" w:color="auto"/>
              <w:right w:val="single" w:sz="4" w:space="0" w:color="auto"/>
            </w:tcBorders>
            <w:shd w:val="clear" w:color="auto" w:fill="auto"/>
          </w:tcPr>
          <w:p w:rsidR="00C06E06" w:rsidRPr="005D6C9E" w:rsidRDefault="00C06E06" w:rsidP="00C06E06">
            <w:pPr>
              <w:rPr>
                <w:rFonts w:cs="Arial"/>
                <w:lang w:val="es-ES"/>
              </w:rPr>
            </w:pPr>
            <w:r w:rsidRPr="005D6C9E">
              <w:rPr>
                <w:rFonts w:cs="Arial"/>
                <w:lang w:val="es-ES"/>
              </w:rPr>
              <w:t>Button</w:t>
            </w:r>
          </w:p>
        </w:tc>
      </w:tr>
      <w:tr w:rsidR="005D6C9E" w:rsidRPr="005D6C9E" w:rsidTr="00C06E06">
        <w:trPr>
          <w:trHeight w:val="765"/>
        </w:trPr>
        <w:tc>
          <w:tcPr>
            <w:tcW w:w="4234" w:type="dxa"/>
            <w:tcBorders>
              <w:top w:val="nil"/>
              <w:left w:val="single" w:sz="4" w:space="0" w:color="auto"/>
              <w:bottom w:val="single" w:sz="4" w:space="0" w:color="auto"/>
              <w:right w:val="single" w:sz="4" w:space="0" w:color="auto"/>
            </w:tcBorders>
            <w:shd w:val="clear" w:color="auto" w:fill="auto"/>
            <w:hideMark/>
          </w:tcPr>
          <w:p w:rsidR="00C06E06" w:rsidRPr="005D6C9E" w:rsidRDefault="00911C8B" w:rsidP="00C06E06">
            <w:pPr>
              <w:jc w:val="left"/>
              <w:rPr>
                <w:rFonts w:cs="Arial"/>
                <w:lang w:val="es-ES"/>
              </w:rPr>
            </w:pPr>
            <w:r w:rsidRPr="005D6C9E">
              <w:rPr>
                <w:lang w:val="es-ES"/>
              </w:rPr>
              <w:t>Módulo intensivo de derechos de obtentor vegetal sobre protección de las obtenciones vegetales del Máster en propiedad intelectual</w:t>
            </w:r>
            <w:r w:rsidR="00C06E06" w:rsidRPr="005D6C9E">
              <w:rPr>
                <w:rFonts w:cs="Arial"/>
                <w:lang w:val="es-ES"/>
              </w:rPr>
              <w:t xml:space="preserve"> (</w:t>
            </w:r>
            <w:r w:rsidR="00C06E06" w:rsidRPr="005D6C9E">
              <w:rPr>
                <w:rFonts w:cs="Arial"/>
                <w:i/>
                <w:lang w:val="es-ES"/>
              </w:rPr>
              <w:t>Magister Lvcentinvs</w:t>
            </w:r>
            <w:r w:rsidR="00C06E06" w:rsidRPr="005D6C9E">
              <w:rPr>
                <w:rFonts w:cs="Arial"/>
                <w:lang w:val="es-ES"/>
              </w:rPr>
              <w:t xml:space="preserve">) </w:t>
            </w:r>
            <w:r w:rsidRPr="005D6C9E">
              <w:rPr>
                <w:lang w:val="es-ES"/>
              </w:rPr>
              <w:t>de la Universidad de</w:t>
            </w:r>
            <w:r w:rsidR="00C06E06" w:rsidRPr="005D6C9E">
              <w:rPr>
                <w:rFonts w:cs="Arial"/>
                <w:lang w:val="es-ES"/>
              </w:rPr>
              <w:t xml:space="preserve"> Alicante</w:t>
            </w:r>
          </w:p>
        </w:tc>
        <w:tc>
          <w:tcPr>
            <w:tcW w:w="2544" w:type="dxa"/>
            <w:tcBorders>
              <w:top w:val="nil"/>
              <w:left w:val="nil"/>
              <w:bottom w:val="single" w:sz="4" w:space="0" w:color="auto"/>
              <w:right w:val="single" w:sz="4" w:space="0" w:color="auto"/>
            </w:tcBorders>
            <w:shd w:val="clear" w:color="auto" w:fill="auto"/>
            <w:hideMark/>
          </w:tcPr>
          <w:p w:rsidR="00C06E06" w:rsidRPr="005D6C9E" w:rsidRDefault="00C06E06" w:rsidP="00C06E06">
            <w:pPr>
              <w:jc w:val="left"/>
              <w:rPr>
                <w:rFonts w:cs="Arial"/>
                <w:lang w:val="es-ES"/>
              </w:rPr>
            </w:pPr>
            <w:r w:rsidRPr="005D6C9E">
              <w:rPr>
                <w:rFonts w:cs="Arial"/>
                <w:lang w:val="es-ES"/>
              </w:rPr>
              <w:t>Alicante (</w:t>
            </w:r>
            <w:r w:rsidR="00F251EE" w:rsidRPr="005D6C9E">
              <w:rPr>
                <w:rFonts w:cs="Arial"/>
                <w:lang w:val="es-ES"/>
              </w:rPr>
              <w:t>España</w:t>
            </w:r>
            <w:r w:rsidRPr="005D6C9E">
              <w:rPr>
                <w:rFonts w:cs="Arial"/>
                <w:lang w:val="es-ES"/>
              </w:rPr>
              <w:t>)</w:t>
            </w:r>
          </w:p>
        </w:tc>
        <w:tc>
          <w:tcPr>
            <w:tcW w:w="1274" w:type="dxa"/>
            <w:tcBorders>
              <w:top w:val="nil"/>
              <w:left w:val="nil"/>
              <w:bottom w:val="single" w:sz="4" w:space="0" w:color="auto"/>
              <w:right w:val="single" w:sz="4" w:space="0" w:color="auto"/>
            </w:tcBorders>
            <w:shd w:val="clear" w:color="auto" w:fill="auto"/>
            <w:hideMark/>
          </w:tcPr>
          <w:p w:rsidR="00C06E06" w:rsidRPr="005D6C9E" w:rsidRDefault="00F251EE" w:rsidP="00C06E06">
            <w:pPr>
              <w:jc w:val="left"/>
              <w:rPr>
                <w:rFonts w:cs="Arial"/>
                <w:lang w:val="es-ES"/>
              </w:rPr>
            </w:pPr>
            <w:r w:rsidRPr="005D6C9E">
              <w:rPr>
                <w:rFonts w:cs="Arial"/>
                <w:lang w:val="es-ES"/>
              </w:rPr>
              <w:t>Noviembre</w:t>
            </w:r>
          </w:p>
        </w:tc>
        <w:tc>
          <w:tcPr>
            <w:tcW w:w="1837" w:type="dxa"/>
            <w:tcBorders>
              <w:top w:val="nil"/>
              <w:left w:val="nil"/>
              <w:bottom w:val="single" w:sz="4" w:space="0" w:color="auto"/>
              <w:right w:val="single" w:sz="4" w:space="0" w:color="auto"/>
            </w:tcBorders>
            <w:shd w:val="clear" w:color="auto" w:fill="auto"/>
            <w:hideMark/>
          </w:tcPr>
          <w:p w:rsidR="00C06E06" w:rsidRPr="005D6C9E" w:rsidRDefault="00C06E06" w:rsidP="00C06E06">
            <w:pPr>
              <w:jc w:val="left"/>
              <w:rPr>
                <w:rFonts w:cs="Arial"/>
                <w:lang w:val="es-ES"/>
              </w:rPr>
            </w:pPr>
            <w:r w:rsidRPr="005D6C9E">
              <w:rPr>
                <w:rFonts w:cs="Arial"/>
                <w:lang w:val="es-ES"/>
              </w:rPr>
              <w:t>Huerta</w:t>
            </w:r>
          </w:p>
        </w:tc>
      </w:tr>
      <w:tr w:rsidR="005D6C9E" w:rsidRPr="005D6C9E" w:rsidTr="00C06E06">
        <w:trPr>
          <w:trHeight w:val="765"/>
        </w:trPr>
        <w:tc>
          <w:tcPr>
            <w:tcW w:w="4234" w:type="dxa"/>
            <w:tcBorders>
              <w:top w:val="nil"/>
              <w:left w:val="single" w:sz="4" w:space="0" w:color="auto"/>
              <w:bottom w:val="single" w:sz="4" w:space="0" w:color="auto"/>
              <w:right w:val="single" w:sz="4" w:space="0" w:color="auto"/>
            </w:tcBorders>
            <w:shd w:val="clear" w:color="auto" w:fill="auto"/>
            <w:hideMark/>
          </w:tcPr>
          <w:p w:rsidR="00C06E06" w:rsidRPr="005D6C9E" w:rsidRDefault="00911C8B" w:rsidP="00C06E06">
            <w:pPr>
              <w:jc w:val="left"/>
              <w:rPr>
                <w:rFonts w:cs="Arial"/>
                <w:lang w:val="es-ES"/>
              </w:rPr>
            </w:pPr>
            <w:r w:rsidRPr="005D6C9E">
              <w:rPr>
                <w:lang w:val="es-ES"/>
              </w:rPr>
              <w:t>Curso de capacitación de formadores para países iberoamericanos sobre la protección de obtenciones vegetales según el Convenio de la UPOV y formas complementarias de propiedad intelectual</w:t>
            </w:r>
          </w:p>
        </w:tc>
        <w:tc>
          <w:tcPr>
            <w:tcW w:w="2544" w:type="dxa"/>
            <w:tcBorders>
              <w:top w:val="nil"/>
              <w:left w:val="nil"/>
              <w:bottom w:val="single" w:sz="4" w:space="0" w:color="auto"/>
              <w:right w:val="single" w:sz="4" w:space="0" w:color="auto"/>
            </w:tcBorders>
            <w:shd w:val="clear" w:color="auto" w:fill="auto"/>
            <w:hideMark/>
          </w:tcPr>
          <w:p w:rsidR="00C06E06" w:rsidRPr="005D6C9E" w:rsidRDefault="00C06E06" w:rsidP="00C06E06">
            <w:pPr>
              <w:jc w:val="left"/>
              <w:rPr>
                <w:rFonts w:cs="Arial"/>
                <w:lang w:val="es-ES"/>
              </w:rPr>
            </w:pPr>
            <w:r w:rsidRPr="005D6C9E">
              <w:rPr>
                <w:rFonts w:cs="Arial"/>
                <w:lang w:val="es-ES"/>
              </w:rPr>
              <w:t>Santa Cruz de la Sierra (Bolivia</w:t>
            </w:r>
            <w:r w:rsidR="00160EF4" w:rsidRPr="005D6C9E">
              <w:rPr>
                <w:rFonts w:cs="Arial"/>
                <w:lang w:val="es-ES"/>
              </w:rPr>
              <w:t xml:space="preserve"> (Estado Plurinacional de)</w:t>
            </w:r>
            <w:r w:rsidRPr="005D6C9E">
              <w:rPr>
                <w:rFonts w:cs="Arial"/>
                <w:lang w:val="es-ES"/>
              </w:rPr>
              <w:t>)</w:t>
            </w:r>
          </w:p>
        </w:tc>
        <w:tc>
          <w:tcPr>
            <w:tcW w:w="1274" w:type="dxa"/>
            <w:tcBorders>
              <w:top w:val="nil"/>
              <w:left w:val="nil"/>
              <w:bottom w:val="single" w:sz="4" w:space="0" w:color="auto"/>
              <w:right w:val="single" w:sz="4" w:space="0" w:color="auto"/>
            </w:tcBorders>
            <w:shd w:val="clear" w:color="auto" w:fill="auto"/>
            <w:hideMark/>
          </w:tcPr>
          <w:p w:rsidR="00C06E06" w:rsidRPr="005D6C9E" w:rsidRDefault="00F251EE" w:rsidP="00C06E06">
            <w:pPr>
              <w:jc w:val="left"/>
              <w:rPr>
                <w:rFonts w:cs="Arial"/>
                <w:lang w:val="es-ES"/>
              </w:rPr>
            </w:pPr>
            <w:r w:rsidRPr="005D6C9E">
              <w:rPr>
                <w:rFonts w:cs="Arial"/>
                <w:lang w:val="es-ES"/>
              </w:rPr>
              <w:t>Noviembre</w:t>
            </w:r>
          </w:p>
        </w:tc>
        <w:tc>
          <w:tcPr>
            <w:tcW w:w="1837" w:type="dxa"/>
            <w:tcBorders>
              <w:top w:val="nil"/>
              <w:left w:val="nil"/>
              <w:bottom w:val="single" w:sz="4" w:space="0" w:color="auto"/>
              <w:right w:val="single" w:sz="4" w:space="0" w:color="auto"/>
            </w:tcBorders>
            <w:shd w:val="clear" w:color="auto" w:fill="auto"/>
            <w:hideMark/>
          </w:tcPr>
          <w:p w:rsidR="00C06E06" w:rsidRPr="005D6C9E" w:rsidRDefault="00C06E06" w:rsidP="00C06E06">
            <w:pPr>
              <w:jc w:val="left"/>
              <w:rPr>
                <w:rFonts w:cs="Arial"/>
                <w:lang w:val="es-ES"/>
              </w:rPr>
            </w:pPr>
            <w:r w:rsidRPr="005D6C9E">
              <w:rPr>
                <w:rFonts w:cs="Arial"/>
                <w:lang w:val="es-ES"/>
              </w:rPr>
              <w:t>Huerta, Taveira</w:t>
            </w:r>
          </w:p>
        </w:tc>
      </w:tr>
      <w:tr w:rsidR="005D6C9E" w:rsidRPr="005D6C9E" w:rsidTr="00C06E06">
        <w:trPr>
          <w:trHeight w:val="510"/>
        </w:trPr>
        <w:tc>
          <w:tcPr>
            <w:tcW w:w="4234" w:type="dxa"/>
            <w:tcBorders>
              <w:top w:val="nil"/>
              <w:left w:val="single" w:sz="4" w:space="0" w:color="auto"/>
              <w:bottom w:val="single" w:sz="4" w:space="0" w:color="auto"/>
              <w:right w:val="single" w:sz="4" w:space="0" w:color="auto"/>
            </w:tcBorders>
            <w:shd w:val="clear" w:color="auto" w:fill="auto"/>
            <w:hideMark/>
          </w:tcPr>
          <w:p w:rsidR="00C06E06" w:rsidRPr="005D6C9E" w:rsidRDefault="00911C8B" w:rsidP="00C06E06">
            <w:pPr>
              <w:jc w:val="left"/>
              <w:rPr>
                <w:rFonts w:cs="Arial"/>
                <w:lang w:val="es-ES"/>
              </w:rPr>
            </w:pPr>
            <w:r w:rsidRPr="005D6C9E">
              <w:rPr>
                <w:lang w:val="es-ES"/>
              </w:rPr>
              <w:t>Trigésima novena sesión del Consejo de Administración de la ARIPO y decimoquinta sesión del Consejo de Ministros de la ARIPO</w:t>
            </w:r>
          </w:p>
        </w:tc>
        <w:tc>
          <w:tcPr>
            <w:tcW w:w="2544" w:type="dxa"/>
            <w:tcBorders>
              <w:top w:val="nil"/>
              <w:left w:val="nil"/>
              <w:bottom w:val="single" w:sz="4" w:space="0" w:color="auto"/>
              <w:right w:val="single" w:sz="4" w:space="0" w:color="auto"/>
            </w:tcBorders>
            <w:shd w:val="clear" w:color="auto" w:fill="auto"/>
            <w:hideMark/>
          </w:tcPr>
          <w:p w:rsidR="00C06E06" w:rsidRPr="005D6C9E" w:rsidRDefault="00C06E06" w:rsidP="00C06E06">
            <w:pPr>
              <w:jc w:val="left"/>
              <w:rPr>
                <w:rFonts w:cs="Arial"/>
                <w:lang w:val="es-ES"/>
              </w:rPr>
            </w:pPr>
            <w:r w:rsidRPr="005D6C9E">
              <w:rPr>
                <w:rFonts w:cs="Arial"/>
                <w:lang w:val="es-ES"/>
              </w:rPr>
              <w:t>Lusaka (Zambia)</w:t>
            </w:r>
          </w:p>
        </w:tc>
        <w:tc>
          <w:tcPr>
            <w:tcW w:w="1274" w:type="dxa"/>
            <w:tcBorders>
              <w:top w:val="nil"/>
              <w:left w:val="nil"/>
              <w:bottom w:val="single" w:sz="4" w:space="0" w:color="auto"/>
              <w:right w:val="single" w:sz="4" w:space="0" w:color="auto"/>
            </w:tcBorders>
            <w:shd w:val="clear" w:color="auto" w:fill="auto"/>
            <w:hideMark/>
          </w:tcPr>
          <w:p w:rsidR="00C06E06" w:rsidRPr="005D6C9E" w:rsidRDefault="00F251EE" w:rsidP="00C06E06">
            <w:pPr>
              <w:jc w:val="left"/>
              <w:rPr>
                <w:rFonts w:cs="Arial"/>
                <w:lang w:val="es-ES"/>
              </w:rPr>
            </w:pPr>
            <w:r w:rsidRPr="005D6C9E">
              <w:rPr>
                <w:rFonts w:cs="Arial"/>
                <w:lang w:val="es-ES"/>
              </w:rPr>
              <w:t>Noviembre</w:t>
            </w:r>
          </w:p>
        </w:tc>
        <w:tc>
          <w:tcPr>
            <w:tcW w:w="1837" w:type="dxa"/>
            <w:tcBorders>
              <w:top w:val="nil"/>
              <w:left w:val="nil"/>
              <w:bottom w:val="single" w:sz="4" w:space="0" w:color="auto"/>
              <w:right w:val="single" w:sz="4" w:space="0" w:color="auto"/>
            </w:tcBorders>
            <w:shd w:val="clear" w:color="auto" w:fill="auto"/>
            <w:hideMark/>
          </w:tcPr>
          <w:p w:rsidR="00C06E06" w:rsidRPr="005D6C9E" w:rsidRDefault="00C06E06" w:rsidP="00C06E06">
            <w:pPr>
              <w:jc w:val="left"/>
              <w:rPr>
                <w:rFonts w:cs="Arial"/>
                <w:lang w:val="es-ES"/>
              </w:rPr>
            </w:pPr>
            <w:r w:rsidRPr="005D6C9E">
              <w:rPr>
                <w:rFonts w:cs="Arial"/>
                <w:lang w:val="es-ES"/>
              </w:rPr>
              <w:t>Rivoire</w:t>
            </w:r>
          </w:p>
        </w:tc>
      </w:tr>
      <w:tr w:rsidR="005D6C9E" w:rsidRPr="005D6C9E" w:rsidTr="00C06E06">
        <w:trPr>
          <w:trHeight w:val="255"/>
        </w:trPr>
        <w:tc>
          <w:tcPr>
            <w:tcW w:w="4234" w:type="dxa"/>
            <w:tcBorders>
              <w:top w:val="nil"/>
              <w:left w:val="single" w:sz="4" w:space="0" w:color="auto"/>
              <w:bottom w:val="single" w:sz="4" w:space="0" w:color="auto"/>
              <w:right w:val="single" w:sz="4" w:space="0" w:color="auto"/>
            </w:tcBorders>
            <w:shd w:val="clear" w:color="auto" w:fill="auto"/>
            <w:hideMark/>
          </w:tcPr>
          <w:p w:rsidR="00C06E06" w:rsidRPr="005D6C9E" w:rsidRDefault="00911C8B" w:rsidP="00160EF4">
            <w:pPr>
              <w:jc w:val="left"/>
              <w:rPr>
                <w:rFonts w:cs="Arial"/>
                <w:lang w:val="es-ES"/>
              </w:rPr>
            </w:pPr>
            <w:r w:rsidRPr="005D6C9E">
              <w:rPr>
                <w:lang w:val="es-ES"/>
              </w:rPr>
              <w:t>Congreso Asiático de Semillas de la APSA y vigésima primera asamblea general de la</w:t>
            </w:r>
            <w:r w:rsidR="00160EF4" w:rsidRPr="005D6C9E">
              <w:rPr>
                <w:lang w:val="es-ES"/>
              </w:rPr>
              <w:t> </w:t>
            </w:r>
            <w:r w:rsidRPr="005D6C9E">
              <w:rPr>
                <w:lang w:val="es-ES"/>
              </w:rPr>
              <w:t>APSA</w:t>
            </w:r>
          </w:p>
        </w:tc>
        <w:tc>
          <w:tcPr>
            <w:tcW w:w="2544" w:type="dxa"/>
            <w:tcBorders>
              <w:top w:val="nil"/>
              <w:left w:val="nil"/>
              <w:bottom w:val="single" w:sz="4" w:space="0" w:color="auto"/>
              <w:right w:val="single" w:sz="4" w:space="0" w:color="auto"/>
            </w:tcBorders>
            <w:shd w:val="clear" w:color="auto" w:fill="auto"/>
            <w:hideMark/>
          </w:tcPr>
          <w:p w:rsidR="00C06E06" w:rsidRPr="005D6C9E" w:rsidRDefault="00C06E06" w:rsidP="00C06E06">
            <w:pPr>
              <w:jc w:val="left"/>
              <w:rPr>
                <w:rFonts w:cs="Arial"/>
                <w:lang w:val="es-ES"/>
              </w:rPr>
            </w:pPr>
            <w:r w:rsidRPr="005D6C9E">
              <w:rPr>
                <w:rFonts w:cs="Arial"/>
                <w:lang w:val="es-ES"/>
              </w:rPr>
              <w:t>Goa (India)</w:t>
            </w:r>
          </w:p>
        </w:tc>
        <w:tc>
          <w:tcPr>
            <w:tcW w:w="1274" w:type="dxa"/>
            <w:tcBorders>
              <w:top w:val="nil"/>
              <w:left w:val="nil"/>
              <w:bottom w:val="single" w:sz="4" w:space="0" w:color="auto"/>
              <w:right w:val="single" w:sz="4" w:space="0" w:color="auto"/>
            </w:tcBorders>
            <w:shd w:val="clear" w:color="auto" w:fill="auto"/>
            <w:hideMark/>
          </w:tcPr>
          <w:p w:rsidR="00C06E06" w:rsidRPr="005D6C9E" w:rsidRDefault="00F251EE" w:rsidP="00C06E06">
            <w:pPr>
              <w:jc w:val="left"/>
              <w:rPr>
                <w:rFonts w:cs="Arial"/>
                <w:lang w:val="es-ES"/>
              </w:rPr>
            </w:pPr>
            <w:r w:rsidRPr="005D6C9E">
              <w:rPr>
                <w:rFonts w:cs="Arial"/>
                <w:lang w:val="es-ES"/>
              </w:rPr>
              <w:t>Noviembre</w:t>
            </w:r>
          </w:p>
        </w:tc>
        <w:tc>
          <w:tcPr>
            <w:tcW w:w="1837" w:type="dxa"/>
            <w:tcBorders>
              <w:top w:val="nil"/>
              <w:left w:val="nil"/>
              <w:bottom w:val="single" w:sz="4" w:space="0" w:color="auto"/>
              <w:right w:val="single" w:sz="4" w:space="0" w:color="auto"/>
            </w:tcBorders>
            <w:shd w:val="clear" w:color="auto" w:fill="auto"/>
            <w:hideMark/>
          </w:tcPr>
          <w:p w:rsidR="00C06E06" w:rsidRPr="005D6C9E" w:rsidRDefault="00C06E06" w:rsidP="00C06E06">
            <w:pPr>
              <w:jc w:val="left"/>
              <w:rPr>
                <w:rFonts w:cs="Arial"/>
                <w:lang w:val="es-ES"/>
              </w:rPr>
            </w:pPr>
            <w:r w:rsidRPr="005D6C9E">
              <w:rPr>
                <w:rFonts w:cs="Arial"/>
                <w:lang w:val="es-ES"/>
              </w:rPr>
              <w:t>Koide</w:t>
            </w:r>
          </w:p>
        </w:tc>
      </w:tr>
      <w:tr w:rsidR="005D6C9E" w:rsidRPr="005D6C9E" w:rsidTr="00C06E06">
        <w:trPr>
          <w:trHeight w:val="510"/>
        </w:trPr>
        <w:tc>
          <w:tcPr>
            <w:tcW w:w="4234" w:type="dxa"/>
            <w:tcBorders>
              <w:top w:val="nil"/>
              <w:left w:val="single" w:sz="4" w:space="0" w:color="auto"/>
              <w:bottom w:val="single" w:sz="4" w:space="0" w:color="auto"/>
              <w:right w:val="single" w:sz="4" w:space="0" w:color="auto"/>
            </w:tcBorders>
            <w:shd w:val="clear" w:color="auto" w:fill="auto"/>
            <w:hideMark/>
          </w:tcPr>
          <w:p w:rsidR="00C06E06" w:rsidRPr="005D6C9E" w:rsidRDefault="00911C8B" w:rsidP="00C06E06">
            <w:pPr>
              <w:jc w:val="left"/>
              <w:rPr>
                <w:rFonts w:cs="Arial"/>
                <w:lang w:val="es-ES"/>
              </w:rPr>
            </w:pPr>
            <w:r w:rsidRPr="005D6C9E">
              <w:rPr>
                <w:lang w:val="es-ES"/>
              </w:rPr>
              <w:t>Curso de formación sobre el examen DHE en el tomate</w:t>
            </w:r>
          </w:p>
        </w:tc>
        <w:tc>
          <w:tcPr>
            <w:tcW w:w="2544" w:type="dxa"/>
            <w:tcBorders>
              <w:top w:val="nil"/>
              <w:left w:val="nil"/>
              <w:bottom w:val="single" w:sz="4" w:space="0" w:color="auto"/>
              <w:right w:val="single" w:sz="4" w:space="0" w:color="auto"/>
            </w:tcBorders>
            <w:shd w:val="clear" w:color="auto" w:fill="auto"/>
            <w:hideMark/>
          </w:tcPr>
          <w:p w:rsidR="00C06E06" w:rsidRPr="005D6C9E" w:rsidRDefault="00C06E06" w:rsidP="00C06E06">
            <w:pPr>
              <w:jc w:val="left"/>
              <w:rPr>
                <w:rFonts w:cs="Arial"/>
                <w:lang w:val="es-ES"/>
              </w:rPr>
            </w:pPr>
            <w:r w:rsidRPr="005D6C9E">
              <w:rPr>
                <w:rFonts w:cs="Arial"/>
                <w:lang w:val="es-ES"/>
              </w:rPr>
              <w:t>Hanoi (Viet Nam)</w:t>
            </w:r>
          </w:p>
        </w:tc>
        <w:tc>
          <w:tcPr>
            <w:tcW w:w="1274" w:type="dxa"/>
            <w:tcBorders>
              <w:top w:val="nil"/>
              <w:left w:val="nil"/>
              <w:bottom w:val="single" w:sz="4" w:space="0" w:color="auto"/>
              <w:right w:val="single" w:sz="4" w:space="0" w:color="auto"/>
            </w:tcBorders>
            <w:shd w:val="clear" w:color="auto" w:fill="auto"/>
            <w:hideMark/>
          </w:tcPr>
          <w:p w:rsidR="00C06E06" w:rsidRPr="005D6C9E" w:rsidRDefault="00F251EE" w:rsidP="00F251EE">
            <w:pPr>
              <w:jc w:val="left"/>
              <w:rPr>
                <w:rFonts w:cs="Arial"/>
                <w:lang w:val="es-ES"/>
              </w:rPr>
            </w:pPr>
            <w:r w:rsidRPr="005D6C9E">
              <w:rPr>
                <w:rFonts w:cs="Arial"/>
                <w:lang w:val="es-ES"/>
              </w:rPr>
              <w:t>Noviembre</w:t>
            </w:r>
            <w:r w:rsidR="00C06E06" w:rsidRPr="005D6C9E">
              <w:rPr>
                <w:rFonts w:cs="Arial"/>
                <w:lang w:val="es-ES"/>
              </w:rPr>
              <w:t>-</w:t>
            </w:r>
            <w:r w:rsidR="00911C8B" w:rsidRPr="005D6C9E">
              <w:t>d</w:t>
            </w:r>
            <w:r w:rsidRPr="005D6C9E">
              <w:rPr>
                <w:rFonts w:cs="Arial"/>
                <w:lang w:val="es-ES"/>
              </w:rPr>
              <w:t>iciembre</w:t>
            </w:r>
          </w:p>
        </w:tc>
        <w:tc>
          <w:tcPr>
            <w:tcW w:w="1837" w:type="dxa"/>
            <w:tcBorders>
              <w:top w:val="nil"/>
              <w:left w:val="nil"/>
              <w:bottom w:val="single" w:sz="4" w:space="0" w:color="auto"/>
              <w:right w:val="single" w:sz="4" w:space="0" w:color="auto"/>
            </w:tcBorders>
            <w:shd w:val="clear" w:color="auto" w:fill="auto"/>
            <w:hideMark/>
          </w:tcPr>
          <w:p w:rsidR="00C06E06" w:rsidRPr="005D6C9E" w:rsidRDefault="00C06E06" w:rsidP="00C06E06">
            <w:pPr>
              <w:jc w:val="left"/>
              <w:rPr>
                <w:rFonts w:cs="Arial"/>
                <w:lang w:val="es-ES"/>
              </w:rPr>
            </w:pPr>
            <w:r w:rsidRPr="005D6C9E">
              <w:rPr>
                <w:rFonts w:cs="Arial"/>
                <w:lang w:val="es-ES"/>
              </w:rPr>
              <w:t>Koide</w:t>
            </w:r>
          </w:p>
        </w:tc>
      </w:tr>
      <w:tr w:rsidR="005D6C9E" w:rsidRPr="005D6C9E" w:rsidTr="00C06E06">
        <w:trPr>
          <w:trHeight w:val="510"/>
        </w:trPr>
        <w:tc>
          <w:tcPr>
            <w:tcW w:w="4234" w:type="dxa"/>
            <w:tcBorders>
              <w:top w:val="nil"/>
              <w:left w:val="single" w:sz="4" w:space="0" w:color="auto"/>
              <w:bottom w:val="single" w:sz="4" w:space="0" w:color="auto"/>
              <w:right w:val="single" w:sz="4" w:space="0" w:color="auto"/>
            </w:tcBorders>
            <w:shd w:val="clear" w:color="auto" w:fill="auto"/>
            <w:hideMark/>
          </w:tcPr>
          <w:p w:rsidR="00C06E06" w:rsidRPr="005D6C9E" w:rsidRDefault="00911C8B" w:rsidP="00C06E06">
            <w:pPr>
              <w:jc w:val="left"/>
              <w:rPr>
                <w:rFonts w:cs="Arial"/>
                <w:lang w:val="es-ES"/>
              </w:rPr>
            </w:pPr>
            <w:r w:rsidRPr="005D6C9E">
              <w:rPr>
                <w:lang w:val="es-ES"/>
              </w:rPr>
              <w:t>Decimonovena reunión anual de la OCVV con sus oficinas de examen</w:t>
            </w:r>
          </w:p>
        </w:tc>
        <w:tc>
          <w:tcPr>
            <w:tcW w:w="2544" w:type="dxa"/>
            <w:tcBorders>
              <w:top w:val="nil"/>
              <w:left w:val="nil"/>
              <w:bottom w:val="single" w:sz="4" w:space="0" w:color="auto"/>
              <w:right w:val="single" w:sz="4" w:space="0" w:color="auto"/>
            </w:tcBorders>
            <w:shd w:val="clear" w:color="auto" w:fill="auto"/>
            <w:hideMark/>
          </w:tcPr>
          <w:p w:rsidR="00C06E06" w:rsidRPr="005D6C9E" w:rsidRDefault="00C06E06" w:rsidP="00C06E06">
            <w:pPr>
              <w:jc w:val="left"/>
              <w:rPr>
                <w:rFonts w:cs="Arial"/>
                <w:lang w:val="es-ES"/>
              </w:rPr>
            </w:pPr>
            <w:r w:rsidRPr="005D6C9E">
              <w:rPr>
                <w:rFonts w:cs="Arial"/>
                <w:lang w:val="es-ES"/>
              </w:rPr>
              <w:t>Angers (</w:t>
            </w:r>
            <w:r w:rsidR="00F251EE" w:rsidRPr="005D6C9E">
              <w:rPr>
                <w:rFonts w:cs="Arial"/>
                <w:lang w:val="es-ES"/>
              </w:rPr>
              <w:t>Francia</w:t>
            </w:r>
            <w:r w:rsidRPr="005D6C9E">
              <w:rPr>
                <w:rFonts w:cs="Arial"/>
                <w:lang w:val="es-ES"/>
              </w:rPr>
              <w:t>)</w:t>
            </w:r>
          </w:p>
        </w:tc>
        <w:tc>
          <w:tcPr>
            <w:tcW w:w="1274" w:type="dxa"/>
            <w:tcBorders>
              <w:top w:val="nil"/>
              <w:left w:val="nil"/>
              <w:bottom w:val="single" w:sz="4" w:space="0" w:color="auto"/>
              <w:right w:val="single" w:sz="4" w:space="0" w:color="auto"/>
            </w:tcBorders>
            <w:shd w:val="clear" w:color="auto" w:fill="auto"/>
            <w:hideMark/>
          </w:tcPr>
          <w:p w:rsidR="00C06E06" w:rsidRPr="005D6C9E" w:rsidRDefault="00F251EE" w:rsidP="00C06E06">
            <w:pPr>
              <w:jc w:val="left"/>
              <w:rPr>
                <w:rFonts w:cs="Arial"/>
                <w:lang w:val="es-ES"/>
              </w:rPr>
            </w:pPr>
            <w:r w:rsidRPr="005D6C9E">
              <w:rPr>
                <w:rFonts w:cs="Arial"/>
                <w:lang w:val="es-ES"/>
              </w:rPr>
              <w:t>Diciembre</w:t>
            </w:r>
          </w:p>
        </w:tc>
        <w:tc>
          <w:tcPr>
            <w:tcW w:w="1837" w:type="dxa"/>
            <w:tcBorders>
              <w:top w:val="nil"/>
              <w:left w:val="nil"/>
              <w:bottom w:val="single" w:sz="4" w:space="0" w:color="auto"/>
              <w:right w:val="single" w:sz="4" w:space="0" w:color="auto"/>
            </w:tcBorders>
            <w:shd w:val="clear" w:color="auto" w:fill="auto"/>
            <w:hideMark/>
          </w:tcPr>
          <w:p w:rsidR="00C06E06" w:rsidRPr="005D6C9E" w:rsidRDefault="00C06E06" w:rsidP="00C06E06">
            <w:pPr>
              <w:jc w:val="left"/>
              <w:rPr>
                <w:rFonts w:cs="Arial"/>
                <w:lang w:val="es-ES"/>
              </w:rPr>
            </w:pPr>
            <w:r w:rsidRPr="005D6C9E">
              <w:rPr>
                <w:rFonts w:cs="Arial"/>
                <w:lang w:val="es-ES"/>
              </w:rPr>
              <w:t>Taveira</w:t>
            </w:r>
          </w:p>
        </w:tc>
      </w:tr>
      <w:tr w:rsidR="005D6C9E" w:rsidRPr="005D6C9E" w:rsidTr="00C06E06">
        <w:trPr>
          <w:trHeight w:val="510"/>
        </w:trPr>
        <w:tc>
          <w:tcPr>
            <w:tcW w:w="4234" w:type="dxa"/>
            <w:tcBorders>
              <w:top w:val="nil"/>
              <w:left w:val="single" w:sz="4" w:space="0" w:color="auto"/>
              <w:bottom w:val="single" w:sz="4" w:space="0" w:color="auto"/>
              <w:right w:val="single" w:sz="4" w:space="0" w:color="auto"/>
            </w:tcBorders>
            <w:shd w:val="clear" w:color="auto" w:fill="auto"/>
            <w:hideMark/>
          </w:tcPr>
          <w:p w:rsidR="00C06E06" w:rsidRPr="005D6C9E" w:rsidRDefault="00571947" w:rsidP="00C06E06">
            <w:pPr>
              <w:jc w:val="left"/>
              <w:rPr>
                <w:rFonts w:cs="Arial"/>
                <w:lang w:val="es-ES"/>
              </w:rPr>
            </w:pPr>
            <w:r w:rsidRPr="005D6C9E">
              <w:rPr>
                <w:lang w:val="es-ES"/>
              </w:rPr>
              <w:t>Taller sobre las ventajas de la protección de las obtenciones vegetales con arreglo al Convenio de la UPOV</w:t>
            </w:r>
          </w:p>
        </w:tc>
        <w:tc>
          <w:tcPr>
            <w:tcW w:w="2544" w:type="dxa"/>
            <w:tcBorders>
              <w:top w:val="nil"/>
              <w:left w:val="nil"/>
              <w:bottom w:val="single" w:sz="4" w:space="0" w:color="auto"/>
              <w:right w:val="single" w:sz="4" w:space="0" w:color="auto"/>
            </w:tcBorders>
            <w:shd w:val="clear" w:color="auto" w:fill="auto"/>
            <w:hideMark/>
          </w:tcPr>
          <w:p w:rsidR="00C06E06" w:rsidRPr="005D6C9E" w:rsidRDefault="00C06E06" w:rsidP="00C06E06">
            <w:pPr>
              <w:jc w:val="left"/>
              <w:rPr>
                <w:rFonts w:cs="Arial"/>
                <w:lang w:val="de-DE"/>
              </w:rPr>
            </w:pPr>
            <w:r w:rsidRPr="005D6C9E">
              <w:rPr>
                <w:rFonts w:cs="Arial"/>
                <w:lang w:val="de-DE"/>
              </w:rPr>
              <w:t>Bandar Seri Begawan (Brunei Darussalam)</w:t>
            </w:r>
          </w:p>
        </w:tc>
        <w:tc>
          <w:tcPr>
            <w:tcW w:w="1274" w:type="dxa"/>
            <w:tcBorders>
              <w:top w:val="nil"/>
              <w:left w:val="nil"/>
              <w:bottom w:val="single" w:sz="4" w:space="0" w:color="auto"/>
              <w:right w:val="single" w:sz="4" w:space="0" w:color="auto"/>
            </w:tcBorders>
            <w:shd w:val="clear" w:color="auto" w:fill="auto"/>
            <w:hideMark/>
          </w:tcPr>
          <w:p w:rsidR="00C06E06" w:rsidRPr="005D6C9E" w:rsidRDefault="00F251EE" w:rsidP="00C06E06">
            <w:pPr>
              <w:jc w:val="left"/>
              <w:rPr>
                <w:rFonts w:cs="Arial"/>
                <w:lang w:val="es-ES"/>
              </w:rPr>
            </w:pPr>
            <w:r w:rsidRPr="005D6C9E">
              <w:rPr>
                <w:rFonts w:cs="Arial"/>
                <w:lang w:val="es-ES"/>
              </w:rPr>
              <w:t>Diciembre</w:t>
            </w:r>
            <w:r w:rsidR="00C06E06" w:rsidRPr="005D6C9E">
              <w:rPr>
                <w:rFonts w:cs="Arial"/>
                <w:lang w:val="es-ES"/>
              </w:rPr>
              <w:t xml:space="preserve"> </w:t>
            </w:r>
          </w:p>
        </w:tc>
        <w:tc>
          <w:tcPr>
            <w:tcW w:w="1837" w:type="dxa"/>
            <w:tcBorders>
              <w:top w:val="nil"/>
              <w:left w:val="nil"/>
              <w:bottom w:val="single" w:sz="4" w:space="0" w:color="auto"/>
              <w:right w:val="single" w:sz="4" w:space="0" w:color="auto"/>
            </w:tcBorders>
            <w:shd w:val="clear" w:color="auto" w:fill="auto"/>
            <w:hideMark/>
          </w:tcPr>
          <w:p w:rsidR="00C06E06" w:rsidRPr="005D6C9E" w:rsidRDefault="00C06E06" w:rsidP="00C06E06">
            <w:pPr>
              <w:jc w:val="left"/>
              <w:rPr>
                <w:rFonts w:cs="Arial"/>
                <w:lang w:val="es-ES"/>
              </w:rPr>
            </w:pPr>
            <w:r w:rsidRPr="005D6C9E">
              <w:rPr>
                <w:rFonts w:cs="Arial"/>
                <w:lang w:val="es-ES"/>
              </w:rPr>
              <w:t>Button, Koide</w:t>
            </w:r>
          </w:p>
        </w:tc>
      </w:tr>
      <w:tr w:rsidR="005D6C9E" w:rsidRPr="005D6C9E" w:rsidTr="00C06E06">
        <w:trPr>
          <w:trHeight w:val="510"/>
        </w:trPr>
        <w:tc>
          <w:tcPr>
            <w:tcW w:w="4234" w:type="dxa"/>
            <w:tcBorders>
              <w:top w:val="nil"/>
              <w:left w:val="single" w:sz="4" w:space="0" w:color="auto"/>
              <w:bottom w:val="single" w:sz="4" w:space="0" w:color="auto"/>
              <w:right w:val="single" w:sz="4" w:space="0" w:color="auto"/>
            </w:tcBorders>
            <w:shd w:val="clear" w:color="auto" w:fill="auto"/>
            <w:hideMark/>
          </w:tcPr>
          <w:p w:rsidR="00C06E06" w:rsidRPr="005D6C9E" w:rsidRDefault="00911C8B" w:rsidP="00C06E06">
            <w:pPr>
              <w:jc w:val="left"/>
              <w:rPr>
                <w:rFonts w:cs="Arial"/>
                <w:lang w:val="es-ES"/>
              </w:rPr>
            </w:pPr>
            <w:r w:rsidRPr="005D6C9E">
              <w:rPr>
                <w:lang w:val="es-ES"/>
              </w:rPr>
              <w:t>Taller de sensibilización sobre la protección de las variedades vegetales en virtud del Convenio de la UPOV</w:t>
            </w:r>
          </w:p>
        </w:tc>
        <w:tc>
          <w:tcPr>
            <w:tcW w:w="2544" w:type="dxa"/>
            <w:tcBorders>
              <w:top w:val="nil"/>
              <w:left w:val="nil"/>
              <w:bottom w:val="single" w:sz="4" w:space="0" w:color="auto"/>
              <w:right w:val="single" w:sz="4" w:space="0" w:color="auto"/>
            </w:tcBorders>
            <w:shd w:val="clear" w:color="auto" w:fill="auto"/>
            <w:hideMark/>
          </w:tcPr>
          <w:p w:rsidR="00C06E06" w:rsidRPr="005D6C9E" w:rsidRDefault="00C06E06" w:rsidP="00C06E06">
            <w:pPr>
              <w:jc w:val="left"/>
              <w:rPr>
                <w:rFonts w:cs="Arial"/>
                <w:lang w:val="es-ES"/>
              </w:rPr>
            </w:pPr>
            <w:r w:rsidRPr="005D6C9E">
              <w:rPr>
                <w:rFonts w:cs="Arial"/>
                <w:lang w:val="es-ES"/>
              </w:rPr>
              <w:t>Vienti</w:t>
            </w:r>
            <w:r w:rsidR="00911C8B" w:rsidRPr="005D6C9E">
              <w:rPr>
                <w:lang w:val="es-ES"/>
              </w:rPr>
              <w:t>á</w:t>
            </w:r>
            <w:r w:rsidRPr="005D6C9E">
              <w:rPr>
                <w:rFonts w:cs="Arial"/>
                <w:lang w:val="es-ES"/>
              </w:rPr>
              <w:t>n (</w:t>
            </w:r>
            <w:r w:rsidR="00004705" w:rsidRPr="005D6C9E">
              <w:rPr>
                <w:rFonts w:cs="Arial"/>
                <w:lang w:val="es-ES"/>
              </w:rPr>
              <w:t>República Democrática Popular Lao</w:t>
            </w:r>
            <w:r w:rsidRPr="005D6C9E">
              <w:rPr>
                <w:rFonts w:cs="Arial"/>
                <w:lang w:val="es-ES"/>
              </w:rPr>
              <w:t>)</w:t>
            </w:r>
          </w:p>
        </w:tc>
        <w:tc>
          <w:tcPr>
            <w:tcW w:w="1274" w:type="dxa"/>
            <w:tcBorders>
              <w:top w:val="nil"/>
              <w:left w:val="nil"/>
              <w:bottom w:val="single" w:sz="4" w:space="0" w:color="auto"/>
              <w:right w:val="single" w:sz="4" w:space="0" w:color="auto"/>
            </w:tcBorders>
            <w:shd w:val="clear" w:color="auto" w:fill="auto"/>
            <w:hideMark/>
          </w:tcPr>
          <w:p w:rsidR="00C06E06" w:rsidRPr="005D6C9E" w:rsidRDefault="00F251EE" w:rsidP="00C06E06">
            <w:pPr>
              <w:jc w:val="left"/>
              <w:rPr>
                <w:rFonts w:cs="Arial"/>
                <w:lang w:val="es-ES"/>
              </w:rPr>
            </w:pPr>
            <w:r w:rsidRPr="005D6C9E">
              <w:rPr>
                <w:rFonts w:cs="Arial"/>
                <w:lang w:val="es-ES"/>
              </w:rPr>
              <w:t>Diciembre</w:t>
            </w:r>
          </w:p>
        </w:tc>
        <w:tc>
          <w:tcPr>
            <w:tcW w:w="1837" w:type="dxa"/>
            <w:tcBorders>
              <w:top w:val="nil"/>
              <w:left w:val="nil"/>
              <w:bottom w:val="single" w:sz="4" w:space="0" w:color="auto"/>
              <w:right w:val="single" w:sz="4" w:space="0" w:color="auto"/>
            </w:tcBorders>
            <w:shd w:val="clear" w:color="auto" w:fill="auto"/>
            <w:hideMark/>
          </w:tcPr>
          <w:p w:rsidR="00C06E06" w:rsidRPr="005D6C9E" w:rsidRDefault="00C06E06" w:rsidP="00C06E06">
            <w:pPr>
              <w:jc w:val="left"/>
              <w:rPr>
                <w:rFonts w:cs="Arial"/>
                <w:lang w:val="es-ES"/>
              </w:rPr>
            </w:pPr>
            <w:r w:rsidRPr="005D6C9E">
              <w:rPr>
                <w:rFonts w:cs="Arial"/>
                <w:lang w:val="es-ES"/>
              </w:rPr>
              <w:t>Button, Koide</w:t>
            </w:r>
          </w:p>
        </w:tc>
      </w:tr>
      <w:tr w:rsidR="005D6C9E" w:rsidRPr="005D6C9E" w:rsidTr="00C06E06">
        <w:trPr>
          <w:trHeight w:val="510"/>
        </w:trPr>
        <w:tc>
          <w:tcPr>
            <w:tcW w:w="4234" w:type="dxa"/>
            <w:tcBorders>
              <w:top w:val="nil"/>
              <w:left w:val="single" w:sz="4" w:space="0" w:color="auto"/>
              <w:bottom w:val="single" w:sz="4" w:space="0" w:color="auto"/>
              <w:right w:val="single" w:sz="4" w:space="0" w:color="auto"/>
            </w:tcBorders>
            <w:shd w:val="clear" w:color="auto" w:fill="auto"/>
            <w:hideMark/>
          </w:tcPr>
          <w:p w:rsidR="00C06E06" w:rsidRPr="005D6C9E" w:rsidRDefault="00911C8B" w:rsidP="00C06E06">
            <w:pPr>
              <w:jc w:val="left"/>
              <w:rPr>
                <w:rFonts w:cs="Arial"/>
                <w:lang w:val="es-ES"/>
              </w:rPr>
            </w:pPr>
            <w:r w:rsidRPr="005D6C9E">
              <w:rPr>
                <w:lang w:val="es-ES"/>
              </w:rPr>
              <w:t>Debate de expertos sobre “Las semillas y la agricultura sostenible”, en el local de la GIZ</w:t>
            </w:r>
          </w:p>
        </w:tc>
        <w:tc>
          <w:tcPr>
            <w:tcW w:w="2544" w:type="dxa"/>
            <w:tcBorders>
              <w:top w:val="nil"/>
              <w:left w:val="nil"/>
              <w:bottom w:val="single" w:sz="4" w:space="0" w:color="auto"/>
              <w:right w:val="single" w:sz="4" w:space="0" w:color="auto"/>
            </w:tcBorders>
            <w:shd w:val="clear" w:color="auto" w:fill="auto"/>
            <w:hideMark/>
          </w:tcPr>
          <w:p w:rsidR="00C06E06" w:rsidRPr="005D6C9E" w:rsidRDefault="00C06E06" w:rsidP="00C06E06">
            <w:pPr>
              <w:jc w:val="left"/>
              <w:rPr>
                <w:rFonts w:cs="Arial"/>
                <w:lang w:val="es-ES"/>
              </w:rPr>
            </w:pPr>
            <w:r w:rsidRPr="005D6C9E">
              <w:rPr>
                <w:rFonts w:cs="Arial"/>
                <w:lang w:val="es-ES"/>
              </w:rPr>
              <w:t>Bonn (</w:t>
            </w:r>
            <w:r w:rsidR="00F251EE" w:rsidRPr="005D6C9E">
              <w:rPr>
                <w:rFonts w:cs="Arial"/>
                <w:lang w:val="es-ES"/>
              </w:rPr>
              <w:t>Alemania</w:t>
            </w:r>
            <w:r w:rsidRPr="005D6C9E">
              <w:rPr>
                <w:rFonts w:cs="Arial"/>
                <w:lang w:val="es-ES"/>
              </w:rPr>
              <w:t>)</w:t>
            </w:r>
          </w:p>
        </w:tc>
        <w:tc>
          <w:tcPr>
            <w:tcW w:w="1274" w:type="dxa"/>
            <w:tcBorders>
              <w:top w:val="nil"/>
              <w:left w:val="nil"/>
              <w:bottom w:val="single" w:sz="4" w:space="0" w:color="auto"/>
              <w:right w:val="single" w:sz="4" w:space="0" w:color="auto"/>
            </w:tcBorders>
            <w:shd w:val="clear" w:color="auto" w:fill="auto"/>
            <w:hideMark/>
          </w:tcPr>
          <w:p w:rsidR="00C06E06" w:rsidRPr="005D6C9E" w:rsidRDefault="00F251EE" w:rsidP="00C06E06">
            <w:pPr>
              <w:jc w:val="left"/>
              <w:rPr>
                <w:rFonts w:cs="Arial"/>
                <w:lang w:val="es-ES"/>
              </w:rPr>
            </w:pPr>
            <w:r w:rsidRPr="005D6C9E">
              <w:rPr>
                <w:rFonts w:cs="Arial"/>
                <w:lang w:val="es-ES"/>
              </w:rPr>
              <w:t>Diciembre</w:t>
            </w:r>
          </w:p>
        </w:tc>
        <w:tc>
          <w:tcPr>
            <w:tcW w:w="1837" w:type="dxa"/>
            <w:tcBorders>
              <w:top w:val="nil"/>
              <w:left w:val="nil"/>
              <w:bottom w:val="single" w:sz="4" w:space="0" w:color="auto"/>
              <w:right w:val="single" w:sz="4" w:space="0" w:color="auto"/>
            </w:tcBorders>
            <w:shd w:val="clear" w:color="auto" w:fill="auto"/>
            <w:hideMark/>
          </w:tcPr>
          <w:p w:rsidR="00C06E06" w:rsidRPr="005D6C9E" w:rsidRDefault="00C06E06" w:rsidP="00C06E06">
            <w:pPr>
              <w:jc w:val="left"/>
              <w:rPr>
                <w:rFonts w:cs="Arial"/>
                <w:lang w:val="es-ES"/>
              </w:rPr>
            </w:pPr>
            <w:r w:rsidRPr="005D6C9E">
              <w:rPr>
                <w:rFonts w:cs="Arial"/>
                <w:lang w:val="es-ES"/>
              </w:rPr>
              <w:t>Huerta</w:t>
            </w:r>
          </w:p>
        </w:tc>
      </w:tr>
      <w:tr w:rsidR="005D6C9E" w:rsidRPr="005D6C9E" w:rsidTr="00156076">
        <w:trPr>
          <w:cantSplit/>
          <w:trHeight w:val="510"/>
        </w:trPr>
        <w:tc>
          <w:tcPr>
            <w:tcW w:w="4234" w:type="dxa"/>
            <w:tcBorders>
              <w:top w:val="nil"/>
              <w:left w:val="single" w:sz="4" w:space="0" w:color="auto"/>
              <w:bottom w:val="single" w:sz="4" w:space="0" w:color="auto"/>
              <w:right w:val="single" w:sz="4" w:space="0" w:color="auto"/>
            </w:tcBorders>
            <w:shd w:val="clear" w:color="auto" w:fill="auto"/>
            <w:hideMark/>
          </w:tcPr>
          <w:p w:rsidR="00C06E06" w:rsidRPr="005D6C9E" w:rsidRDefault="00911C8B" w:rsidP="00C06E06">
            <w:pPr>
              <w:jc w:val="left"/>
              <w:rPr>
                <w:rFonts w:cs="Arial"/>
                <w:lang w:val="es-ES"/>
              </w:rPr>
            </w:pPr>
            <w:r w:rsidRPr="005D6C9E">
              <w:rPr>
                <w:lang w:val="es-ES"/>
              </w:rPr>
              <w:t>Seminario de sensibilización en materia de protección de las variedades vegetales en virtud del Convenio de la UPOV dirigido a funcionarios de alto rango</w:t>
            </w:r>
          </w:p>
        </w:tc>
        <w:tc>
          <w:tcPr>
            <w:tcW w:w="2544" w:type="dxa"/>
            <w:tcBorders>
              <w:top w:val="nil"/>
              <w:left w:val="nil"/>
              <w:bottom w:val="single" w:sz="4" w:space="0" w:color="auto"/>
              <w:right w:val="single" w:sz="4" w:space="0" w:color="auto"/>
            </w:tcBorders>
            <w:shd w:val="clear" w:color="auto" w:fill="auto"/>
            <w:hideMark/>
          </w:tcPr>
          <w:p w:rsidR="00C06E06" w:rsidRPr="005D6C9E" w:rsidRDefault="00370D3F" w:rsidP="00C06E06">
            <w:pPr>
              <w:jc w:val="left"/>
              <w:rPr>
                <w:rFonts w:cs="Arial"/>
                <w:lang w:val="es-ES"/>
              </w:rPr>
            </w:pPr>
            <w:r w:rsidRPr="005D6C9E">
              <w:rPr>
                <w:rFonts w:cs="Arial"/>
                <w:lang w:val="es-ES"/>
              </w:rPr>
              <w:t>Phnom Penh (</w:t>
            </w:r>
            <w:r w:rsidR="00C06E06" w:rsidRPr="005D6C9E">
              <w:rPr>
                <w:rFonts w:cs="Arial"/>
                <w:lang w:val="es-ES"/>
              </w:rPr>
              <w:t>Cambo</w:t>
            </w:r>
            <w:r w:rsidR="00911C8B" w:rsidRPr="005D6C9E">
              <w:t>y</w:t>
            </w:r>
            <w:r w:rsidR="00C06E06" w:rsidRPr="005D6C9E">
              <w:rPr>
                <w:rFonts w:cs="Arial"/>
                <w:lang w:val="es-ES"/>
              </w:rPr>
              <w:t>a</w:t>
            </w:r>
            <w:r w:rsidRPr="005D6C9E">
              <w:rPr>
                <w:rFonts w:cs="Arial"/>
                <w:lang w:val="es-ES"/>
              </w:rPr>
              <w:t>)</w:t>
            </w:r>
          </w:p>
        </w:tc>
        <w:tc>
          <w:tcPr>
            <w:tcW w:w="1274" w:type="dxa"/>
            <w:tcBorders>
              <w:top w:val="nil"/>
              <w:left w:val="nil"/>
              <w:bottom w:val="single" w:sz="4" w:space="0" w:color="auto"/>
              <w:right w:val="single" w:sz="4" w:space="0" w:color="auto"/>
            </w:tcBorders>
            <w:shd w:val="clear" w:color="auto" w:fill="auto"/>
            <w:hideMark/>
          </w:tcPr>
          <w:p w:rsidR="00C06E06" w:rsidRPr="005D6C9E" w:rsidRDefault="00F251EE" w:rsidP="00C06E06">
            <w:pPr>
              <w:jc w:val="left"/>
              <w:rPr>
                <w:rFonts w:cs="Arial"/>
                <w:lang w:val="es-ES"/>
              </w:rPr>
            </w:pPr>
            <w:r w:rsidRPr="005D6C9E">
              <w:rPr>
                <w:rFonts w:cs="Arial"/>
                <w:lang w:val="es-ES"/>
              </w:rPr>
              <w:t>Diciembre</w:t>
            </w:r>
          </w:p>
        </w:tc>
        <w:tc>
          <w:tcPr>
            <w:tcW w:w="1837" w:type="dxa"/>
            <w:tcBorders>
              <w:top w:val="nil"/>
              <w:left w:val="nil"/>
              <w:bottom w:val="single" w:sz="4" w:space="0" w:color="auto"/>
              <w:right w:val="single" w:sz="4" w:space="0" w:color="auto"/>
            </w:tcBorders>
            <w:shd w:val="clear" w:color="auto" w:fill="auto"/>
            <w:hideMark/>
          </w:tcPr>
          <w:p w:rsidR="00C06E06" w:rsidRPr="005D6C9E" w:rsidRDefault="00C06E06" w:rsidP="00C06E06">
            <w:pPr>
              <w:jc w:val="left"/>
              <w:rPr>
                <w:rFonts w:cs="Arial"/>
                <w:lang w:val="es-ES"/>
              </w:rPr>
            </w:pPr>
            <w:r w:rsidRPr="005D6C9E">
              <w:rPr>
                <w:rFonts w:cs="Arial"/>
                <w:lang w:val="es-ES"/>
              </w:rPr>
              <w:t>Button, Koide</w:t>
            </w:r>
          </w:p>
        </w:tc>
      </w:tr>
      <w:tr w:rsidR="005D6C9E" w:rsidRPr="005D6C9E" w:rsidTr="00C06E06">
        <w:trPr>
          <w:trHeight w:val="510"/>
        </w:trPr>
        <w:tc>
          <w:tcPr>
            <w:tcW w:w="4234" w:type="dxa"/>
            <w:tcBorders>
              <w:top w:val="nil"/>
              <w:left w:val="single" w:sz="4" w:space="0" w:color="auto"/>
              <w:bottom w:val="single" w:sz="4" w:space="0" w:color="auto"/>
              <w:right w:val="single" w:sz="4" w:space="0" w:color="auto"/>
            </w:tcBorders>
            <w:shd w:val="clear" w:color="auto" w:fill="auto"/>
            <w:hideMark/>
          </w:tcPr>
          <w:p w:rsidR="00C06E06" w:rsidRPr="005D6C9E" w:rsidRDefault="006023A2" w:rsidP="00C06E06">
            <w:pPr>
              <w:jc w:val="left"/>
              <w:rPr>
                <w:rFonts w:cs="Arial"/>
                <w:lang w:val="es-ES"/>
              </w:rPr>
            </w:pPr>
            <w:r w:rsidRPr="005D6C9E">
              <w:rPr>
                <w:lang w:val="es-ES"/>
              </w:rPr>
              <w:t>Consultas y taller sobre el</w:t>
            </w:r>
            <w:r w:rsidR="00C06E06" w:rsidRPr="005D6C9E">
              <w:rPr>
                <w:rFonts w:cs="Arial"/>
                <w:lang w:val="es-ES"/>
              </w:rPr>
              <w:t xml:space="preserve"> ITPGRFA </w:t>
            </w:r>
            <w:r w:rsidRPr="005D6C9E">
              <w:rPr>
                <w:lang w:val="es-ES"/>
              </w:rPr>
              <w:t>y la preparación para la adhesión al Convenio de la</w:t>
            </w:r>
            <w:r w:rsidR="00C06E06" w:rsidRPr="005D6C9E">
              <w:rPr>
                <w:rFonts w:cs="Arial"/>
                <w:lang w:val="es-ES"/>
              </w:rPr>
              <w:t xml:space="preserve"> UPOV</w:t>
            </w:r>
          </w:p>
        </w:tc>
        <w:tc>
          <w:tcPr>
            <w:tcW w:w="2544" w:type="dxa"/>
            <w:tcBorders>
              <w:top w:val="nil"/>
              <w:left w:val="nil"/>
              <w:bottom w:val="single" w:sz="4" w:space="0" w:color="auto"/>
              <w:right w:val="single" w:sz="4" w:space="0" w:color="auto"/>
            </w:tcBorders>
            <w:shd w:val="clear" w:color="auto" w:fill="auto"/>
            <w:hideMark/>
          </w:tcPr>
          <w:p w:rsidR="00C06E06" w:rsidRPr="005D6C9E" w:rsidRDefault="00C06E06" w:rsidP="00C06E06">
            <w:pPr>
              <w:jc w:val="left"/>
              <w:rPr>
                <w:rFonts w:cs="Arial"/>
                <w:lang w:val="es-ES"/>
              </w:rPr>
            </w:pPr>
            <w:r w:rsidRPr="005D6C9E">
              <w:rPr>
                <w:rFonts w:cs="Arial"/>
                <w:lang w:val="es-ES"/>
              </w:rPr>
              <w:t xml:space="preserve">Dubai </w:t>
            </w:r>
            <w:r w:rsidRPr="005D6C9E">
              <w:rPr>
                <w:rFonts w:cs="Arial"/>
                <w:lang w:val="es-ES"/>
              </w:rPr>
              <w:br/>
              <w:t>(</w:t>
            </w:r>
            <w:r w:rsidR="00004705" w:rsidRPr="005D6C9E">
              <w:rPr>
                <w:rFonts w:cs="Arial"/>
                <w:lang w:val="es-ES"/>
              </w:rPr>
              <w:t>Emiratos Árabes Unidos</w:t>
            </w:r>
            <w:r w:rsidRPr="005D6C9E">
              <w:rPr>
                <w:rFonts w:cs="Arial"/>
                <w:lang w:val="es-ES"/>
              </w:rPr>
              <w:t>)</w:t>
            </w:r>
          </w:p>
        </w:tc>
        <w:tc>
          <w:tcPr>
            <w:tcW w:w="1274" w:type="dxa"/>
            <w:tcBorders>
              <w:top w:val="nil"/>
              <w:left w:val="nil"/>
              <w:bottom w:val="single" w:sz="4" w:space="0" w:color="auto"/>
              <w:right w:val="single" w:sz="4" w:space="0" w:color="auto"/>
            </w:tcBorders>
            <w:shd w:val="clear" w:color="auto" w:fill="auto"/>
            <w:hideMark/>
          </w:tcPr>
          <w:p w:rsidR="00C06E06" w:rsidRPr="005D6C9E" w:rsidRDefault="00F251EE" w:rsidP="00C06E06">
            <w:pPr>
              <w:jc w:val="left"/>
              <w:rPr>
                <w:rFonts w:cs="Arial"/>
                <w:lang w:val="es-ES"/>
              </w:rPr>
            </w:pPr>
            <w:r w:rsidRPr="005D6C9E">
              <w:rPr>
                <w:rFonts w:cs="Arial"/>
                <w:lang w:val="es-ES"/>
              </w:rPr>
              <w:t>Diciembre</w:t>
            </w:r>
          </w:p>
        </w:tc>
        <w:tc>
          <w:tcPr>
            <w:tcW w:w="1837" w:type="dxa"/>
            <w:tcBorders>
              <w:top w:val="nil"/>
              <w:left w:val="nil"/>
              <w:bottom w:val="single" w:sz="4" w:space="0" w:color="auto"/>
              <w:right w:val="single" w:sz="4" w:space="0" w:color="auto"/>
            </w:tcBorders>
            <w:shd w:val="clear" w:color="auto" w:fill="auto"/>
            <w:hideMark/>
          </w:tcPr>
          <w:p w:rsidR="00C06E06" w:rsidRPr="005D6C9E" w:rsidRDefault="00C06E06" w:rsidP="00C06E06">
            <w:pPr>
              <w:jc w:val="left"/>
              <w:rPr>
                <w:rFonts w:cs="Arial"/>
                <w:lang w:val="es-ES"/>
              </w:rPr>
            </w:pPr>
            <w:r w:rsidRPr="005D6C9E">
              <w:rPr>
                <w:rFonts w:cs="Arial"/>
                <w:lang w:val="es-ES"/>
              </w:rPr>
              <w:t>Huerta</w:t>
            </w:r>
          </w:p>
        </w:tc>
      </w:tr>
    </w:tbl>
    <w:p w:rsidR="00C06E06" w:rsidRPr="005D6C9E" w:rsidRDefault="00C06E06" w:rsidP="00C06E06">
      <w:pPr>
        <w:rPr>
          <w:lang w:val="es-ES"/>
        </w:rPr>
      </w:pPr>
    </w:p>
    <w:p w:rsidR="00C06E06" w:rsidRPr="005D6C9E" w:rsidRDefault="00C06E06" w:rsidP="00C06E06">
      <w:pPr>
        <w:jc w:val="right"/>
        <w:rPr>
          <w:lang w:val="es-ES"/>
        </w:rPr>
      </w:pPr>
    </w:p>
    <w:p w:rsidR="00C06E06" w:rsidRPr="005D6C9E" w:rsidRDefault="00C06E06" w:rsidP="00C06E06">
      <w:pPr>
        <w:jc w:val="right"/>
        <w:rPr>
          <w:lang w:val="es-ES"/>
        </w:rPr>
      </w:pPr>
    </w:p>
    <w:p w:rsidR="00C06E06" w:rsidRPr="005D6C9E" w:rsidRDefault="00C06E06" w:rsidP="00C06E06">
      <w:pPr>
        <w:jc w:val="right"/>
        <w:rPr>
          <w:lang w:val="es-ES"/>
        </w:rPr>
      </w:pPr>
      <w:r w:rsidRPr="005D6C9E">
        <w:rPr>
          <w:lang w:val="es-ES"/>
        </w:rPr>
        <w:t>[</w:t>
      </w:r>
      <w:r w:rsidR="00F251EE" w:rsidRPr="005D6C9E">
        <w:rPr>
          <w:lang w:val="es-ES"/>
        </w:rPr>
        <w:t>Sigue el Anexo III</w:t>
      </w:r>
      <w:r w:rsidRPr="005D6C9E">
        <w:rPr>
          <w:lang w:val="es-ES"/>
        </w:rPr>
        <w:t>]</w:t>
      </w:r>
    </w:p>
    <w:p w:rsidR="00C06E06" w:rsidRPr="005D6C9E" w:rsidRDefault="00C06E06" w:rsidP="00C06E06">
      <w:pPr>
        <w:rPr>
          <w:lang w:val="es-ES"/>
        </w:rPr>
      </w:pPr>
    </w:p>
    <w:p w:rsidR="00C06E06" w:rsidRPr="005D6C9E" w:rsidRDefault="00C06E06" w:rsidP="00C06E06">
      <w:pPr>
        <w:jc w:val="right"/>
        <w:rPr>
          <w:lang w:val="es-ES"/>
        </w:rPr>
        <w:sectPr w:rsidR="00C06E06" w:rsidRPr="005D6C9E" w:rsidSect="00C06E06">
          <w:headerReference w:type="default" r:id="rId17"/>
          <w:footerReference w:type="first" r:id="rId18"/>
          <w:pgSz w:w="11907" w:h="16840" w:code="9"/>
          <w:pgMar w:top="510" w:right="1134" w:bottom="993" w:left="1134" w:header="510" w:footer="513" w:gutter="0"/>
          <w:pgNumType w:start="1"/>
          <w:cols w:space="720"/>
          <w:titlePg/>
        </w:sectPr>
      </w:pPr>
    </w:p>
    <w:p w:rsidR="00C06E06" w:rsidRPr="005D6C9E" w:rsidRDefault="00C06E06" w:rsidP="00C06E06">
      <w:pPr>
        <w:jc w:val="center"/>
        <w:rPr>
          <w:lang w:val="es-ES"/>
        </w:rPr>
      </w:pPr>
      <w:r w:rsidRPr="005D6C9E">
        <w:rPr>
          <w:lang w:val="es-ES"/>
        </w:rPr>
        <w:t>C/50/2</w:t>
      </w:r>
    </w:p>
    <w:p w:rsidR="00C06E06" w:rsidRPr="005D6C9E" w:rsidRDefault="00C06E06" w:rsidP="00C06E06">
      <w:pPr>
        <w:jc w:val="center"/>
        <w:rPr>
          <w:lang w:val="es-ES"/>
        </w:rPr>
      </w:pPr>
    </w:p>
    <w:p w:rsidR="00C06E06" w:rsidRPr="005D6C9E" w:rsidRDefault="00C06E06" w:rsidP="00C06E06">
      <w:pPr>
        <w:jc w:val="center"/>
        <w:rPr>
          <w:lang w:val="es-ES"/>
        </w:rPr>
      </w:pPr>
      <w:r w:rsidRPr="005D6C9E">
        <w:rPr>
          <w:lang w:val="es-ES"/>
        </w:rPr>
        <w:t>ANEX</w:t>
      </w:r>
      <w:r w:rsidR="00D33937" w:rsidRPr="005D6C9E">
        <w:rPr>
          <w:lang w:val="es-ES"/>
        </w:rPr>
        <w:t>O</w:t>
      </w:r>
      <w:r w:rsidRPr="005D6C9E">
        <w:rPr>
          <w:lang w:val="es-ES"/>
        </w:rPr>
        <w:t xml:space="preserve"> III</w:t>
      </w:r>
    </w:p>
    <w:p w:rsidR="00C06E06" w:rsidRPr="005D6C9E" w:rsidRDefault="00C06E06" w:rsidP="00C06E06">
      <w:pPr>
        <w:jc w:val="center"/>
        <w:rPr>
          <w:lang w:val="es-ES"/>
        </w:rPr>
      </w:pPr>
    </w:p>
    <w:p w:rsidR="00C06E06" w:rsidRPr="005D6C9E" w:rsidRDefault="00D33937" w:rsidP="00C06E06">
      <w:pPr>
        <w:jc w:val="center"/>
        <w:rPr>
          <w:lang w:val="es-ES"/>
        </w:rPr>
      </w:pPr>
      <w:r w:rsidRPr="005D6C9E">
        <w:rPr>
          <w:lang w:val="es-ES_tradnl"/>
        </w:rPr>
        <w:t>RESULTADOS E INDICADORES DE RENDIMIENTO PARA 2015</w:t>
      </w:r>
    </w:p>
    <w:p w:rsidR="00C06E06" w:rsidRPr="005D6C9E" w:rsidRDefault="00C06E06" w:rsidP="00C06E06">
      <w:pPr>
        <w:jc w:val="center"/>
        <w:rPr>
          <w:lang w:val="es-ES"/>
        </w:rPr>
      </w:pPr>
    </w:p>
    <w:p w:rsidR="00C06E06" w:rsidRPr="005D6C9E" w:rsidRDefault="00D33937" w:rsidP="00C06E06">
      <w:pPr>
        <w:jc w:val="center"/>
        <w:rPr>
          <w:u w:val="single"/>
          <w:lang w:val="es-ES"/>
        </w:rPr>
      </w:pPr>
      <w:r w:rsidRPr="005D6C9E">
        <w:rPr>
          <w:u w:val="single"/>
          <w:lang w:val="es-ES"/>
        </w:rPr>
        <w:t>Índice</w:t>
      </w:r>
    </w:p>
    <w:p w:rsidR="00F528DA" w:rsidRPr="005D6C9E" w:rsidRDefault="00F528DA" w:rsidP="00F528DA">
      <w:pPr>
        <w:rPr>
          <w:lang w:val="es-ES"/>
        </w:rPr>
      </w:pPr>
    </w:p>
    <w:p w:rsidR="00156076" w:rsidRDefault="00D34BFB">
      <w:pPr>
        <w:pStyle w:val="TOC3"/>
        <w:rPr>
          <w:rFonts w:asciiTheme="minorHAnsi" w:hAnsiTheme="minorHAnsi" w:cstheme="minorBidi"/>
          <w:b w:val="0"/>
          <w:noProof/>
          <w:sz w:val="22"/>
          <w:szCs w:val="22"/>
          <w:lang w:val="en-US"/>
        </w:rPr>
      </w:pPr>
      <w:r w:rsidRPr="005D6C9E">
        <w:rPr>
          <w:rFonts w:eastAsia="Times New Roman"/>
          <w:caps/>
          <w:sz w:val="20"/>
          <w:highlight w:val="yellow"/>
        </w:rPr>
        <w:fldChar w:fldCharType="begin"/>
      </w:r>
      <w:r w:rsidR="00F528DA" w:rsidRPr="005D6C9E">
        <w:rPr>
          <w:caps/>
          <w:sz w:val="20"/>
          <w:highlight w:val="yellow"/>
        </w:rPr>
        <w:instrText xml:space="preserve"> TOC \o "3-9" \u </w:instrText>
      </w:r>
      <w:r w:rsidRPr="005D6C9E">
        <w:rPr>
          <w:rFonts w:eastAsia="Times New Roman"/>
          <w:caps/>
          <w:sz w:val="20"/>
          <w:highlight w:val="yellow"/>
        </w:rPr>
        <w:fldChar w:fldCharType="separate"/>
      </w:r>
      <w:r w:rsidR="00156076">
        <w:rPr>
          <w:noProof/>
        </w:rPr>
        <w:t>INTRODUCCIÓN</w:t>
      </w:r>
      <w:r w:rsidR="00156076">
        <w:rPr>
          <w:noProof/>
        </w:rPr>
        <w:tab/>
      </w:r>
      <w:r w:rsidR="00156076">
        <w:rPr>
          <w:noProof/>
        </w:rPr>
        <w:fldChar w:fldCharType="begin"/>
      </w:r>
      <w:r w:rsidR="00156076">
        <w:rPr>
          <w:noProof/>
        </w:rPr>
        <w:instrText xml:space="preserve"> PAGEREF _Toc465102197 \h </w:instrText>
      </w:r>
      <w:r w:rsidR="00156076">
        <w:rPr>
          <w:noProof/>
        </w:rPr>
      </w:r>
      <w:r w:rsidR="00156076">
        <w:rPr>
          <w:noProof/>
        </w:rPr>
        <w:fldChar w:fldCharType="separate"/>
      </w:r>
      <w:r w:rsidR="00AB19CF">
        <w:rPr>
          <w:noProof/>
        </w:rPr>
        <w:t>3</w:t>
      </w:r>
      <w:r w:rsidR="00156076">
        <w:rPr>
          <w:noProof/>
        </w:rPr>
        <w:fldChar w:fldCharType="end"/>
      </w:r>
    </w:p>
    <w:p w:rsidR="00156076" w:rsidRDefault="00156076">
      <w:pPr>
        <w:pStyle w:val="TOC3"/>
        <w:rPr>
          <w:rFonts w:asciiTheme="minorHAnsi" w:hAnsiTheme="minorHAnsi" w:cstheme="minorBidi"/>
          <w:b w:val="0"/>
          <w:noProof/>
          <w:sz w:val="22"/>
          <w:szCs w:val="22"/>
          <w:lang w:val="en-US"/>
        </w:rPr>
      </w:pPr>
      <w:r>
        <w:rPr>
          <w:noProof/>
        </w:rPr>
        <w:t>Subprograma UV.1:  Política general sobre protección de las variedades vegetales</w:t>
      </w:r>
      <w:r>
        <w:rPr>
          <w:noProof/>
        </w:rPr>
        <w:tab/>
      </w:r>
      <w:r>
        <w:rPr>
          <w:noProof/>
        </w:rPr>
        <w:fldChar w:fldCharType="begin"/>
      </w:r>
      <w:r>
        <w:rPr>
          <w:noProof/>
        </w:rPr>
        <w:instrText xml:space="preserve"> PAGEREF _Toc465102198 \h </w:instrText>
      </w:r>
      <w:r>
        <w:rPr>
          <w:noProof/>
        </w:rPr>
      </w:r>
      <w:r>
        <w:rPr>
          <w:noProof/>
        </w:rPr>
        <w:fldChar w:fldCharType="separate"/>
      </w:r>
      <w:r w:rsidR="00AB19CF">
        <w:rPr>
          <w:noProof/>
        </w:rPr>
        <w:t>4</w:t>
      </w:r>
      <w:r>
        <w:rPr>
          <w:noProof/>
        </w:rPr>
        <w:fldChar w:fldCharType="end"/>
      </w:r>
    </w:p>
    <w:p w:rsidR="00156076" w:rsidRDefault="00156076">
      <w:pPr>
        <w:pStyle w:val="TOC5"/>
        <w:rPr>
          <w:rFonts w:asciiTheme="minorHAnsi" w:hAnsiTheme="minorHAnsi" w:cstheme="minorBidi"/>
          <w:sz w:val="22"/>
          <w:szCs w:val="22"/>
          <w:lang w:val="en-US"/>
        </w:rPr>
      </w:pPr>
      <w:r>
        <w:t>Objetivos:</w:t>
      </w:r>
      <w:r>
        <w:tab/>
      </w:r>
      <w:r>
        <w:fldChar w:fldCharType="begin"/>
      </w:r>
      <w:r>
        <w:instrText xml:space="preserve"> PAGEREF _Toc465102199 \h </w:instrText>
      </w:r>
      <w:r>
        <w:fldChar w:fldCharType="separate"/>
      </w:r>
      <w:r w:rsidR="00AB19CF">
        <w:t>4</w:t>
      </w:r>
      <w:r>
        <w:fldChar w:fldCharType="end"/>
      </w:r>
    </w:p>
    <w:p w:rsidR="00156076" w:rsidRDefault="00156076">
      <w:pPr>
        <w:pStyle w:val="TOC5"/>
        <w:rPr>
          <w:rFonts w:asciiTheme="minorHAnsi" w:hAnsiTheme="minorHAnsi" w:cstheme="minorBidi"/>
          <w:sz w:val="22"/>
          <w:szCs w:val="22"/>
          <w:lang w:val="en-US"/>
        </w:rPr>
      </w:pPr>
      <w:r>
        <w:t>Resultados previstos</w:t>
      </w:r>
      <w:r>
        <w:tab/>
      </w:r>
      <w:r>
        <w:fldChar w:fldCharType="begin"/>
      </w:r>
      <w:r>
        <w:instrText xml:space="preserve"> PAGEREF _Toc465102200 \h </w:instrText>
      </w:r>
      <w:r>
        <w:fldChar w:fldCharType="separate"/>
      </w:r>
      <w:r w:rsidR="00AB19CF">
        <w:t>4</w:t>
      </w:r>
      <w:r>
        <w:fldChar w:fldCharType="end"/>
      </w:r>
    </w:p>
    <w:p w:rsidR="00156076" w:rsidRDefault="00156076">
      <w:pPr>
        <w:pStyle w:val="TOC7"/>
        <w:rPr>
          <w:rFonts w:asciiTheme="minorHAnsi" w:hAnsiTheme="minorHAnsi" w:cstheme="minorBidi"/>
          <w:i w:val="0"/>
          <w:sz w:val="22"/>
          <w:szCs w:val="22"/>
        </w:rPr>
      </w:pPr>
      <w:r w:rsidRPr="00563AB8">
        <w:rPr>
          <w:lang w:val="es-ES"/>
        </w:rPr>
        <w:t>Resultados alcanzados:  indicadores de rendimiento</w:t>
      </w:r>
      <w:r>
        <w:tab/>
      </w:r>
      <w:r>
        <w:fldChar w:fldCharType="begin"/>
      </w:r>
      <w:r>
        <w:instrText xml:space="preserve"> PAGEREF _Toc465102201 \h </w:instrText>
      </w:r>
      <w:r>
        <w:fldChar w:fldCharType="separate"/>
      </w:r>
      <w:r w:rsidR="00AB19CF">
        <w:t>4</w:t>
      </w:r>
      <w:r>
        <w:fldChar w:fldCharType="end"/>
      </w:r>
    </w:p>
    <w:p w:rsidR="00156076" w:rsidRDefault="00156076">
      <w:pPr>
        <w:pStyle w:val="TOC6"/>
        <w:rPr>
          <w:rFonts w:asciiTheme="minorHAnsi" w:hAnsiTheme="minorHAnsi" w:cstheme="minorBidi"/>
          <w:sz w:val="22"/>
          <w:szCs w:val="22"/>
        </w:rPr>
      </w:pPr>
      <w:r w:rsidRPr="00563AB8">
        <w:rPr>
          <w:lang w:val="es-ES"/>
        </w:rPr>
        <w:t>1.  </w:t>
      </w:r>
      <w:r w:rsidRPr="00563AB8">
        <w:rPr>
          <w:lang w:val="es-ES_tradnl"/>
        </w:rPr>
        <w:t>Organización de las sesiones del Consejo y del Comité Consultivo</w:t>
      </w:r>
      <w:r>
        <w:tab/>
      </w:r>
      <w:r>
        <w:fldChar w:fldCharType="begin"/>
      </w:r>
      <w:r>
        <w:instrText xml:space="preserve"> PAGEREF _Toc465102202 \h </w:instrText>
      </w:r>
      <w:r>
        <w:fldChar w:fldCharType="separate"/>
      </w:r>
      <w:r w:rsidR="00AB19CF">
        <w:t>4</w:t>
      </w:r>
      <w:r>
        <w:fldChar w:fldCharType="end"/>
      </w:r>
    </w:p>
    <w:p w:rsidR="00156076" w:rsidRDefault="00156076">
      <w:pPr>
        <w:pStyle w:val="TOC8"/>
        <w:rPr>
          <w:rFonts w:asciiTheme="minorHAnsi" w:hAnsiTheme="minorHAnsi" w:cstheme="minorBidi"/>
          <w:i w:val="0"/>
          <w:sz w:val="22"/>
          <w:szCs w:val="22"/>
        </w:rPr>
      </w:pPr>
      <w:r w:rsidRPr="00563AB8">
        <w:rPr>
          <w:lang w:val="es-ES"/>
        </w:rPr>
        <w:t>a) Participación en las sesiones del Consejo y del Comité Consultivo</w:t>
      </w:r>
      <w:r>
        <w:tab/>
      </w:r>
      <w:r>
        <w:fldChar w:fldCharType="begin"/>
      </w:r>
      <w:r>
        <w:instrText xml:space="preserve"> PAGEREF _Toc465102203 \h </w:instrText>
      </w:r>
      <w:r>
        <w:fldChar w:fldCharType="separate"/>
      </w:r>
      <w:r w:rsidR="00AB19CF">
        <w:t>4</w:t>
      </w:r>
      <w:r>
        <w:fldChar w:fldCharType="end"/>
      </w:r>
    </w:p>
    <w:p w:rsidR="00156076" w:rsidRDefault="00156076">
      <w:pPr>
        <w:pStyle w:val="TOC6"/>
        <w:rPr>
          <w:rFonts w:asciiTheme="minorHAnsi" w:hAnsiTheme="minorHAnsi" w:cstheme="minorBidi"/>
          <w:sz w:val="22"/>
          <w:szCs w:val="22"/>
        </w:rPr>
      </w:pPr>
      <w:r w:rsidRPr="00563AB8">
        <w:rPr>
          <w:lang w:val="es-ES"/>
        </w:rPr>
        <w:t>2.  </w:t>
      </w:r>
      <w:r w:rsidRPr="00563AB8">
        <w:rPr>
          <w:lang w:val="es-ES_tradnl"/>
        </w:rPr>
        <w:t>Coordinación, fiscalización y evaluación del rendimiento del programa y presupuesto para el bienio 2014-2015</w:t>
      </w:r>
      <w:r>
        <w:tab/>
      </w:r>
      <w:r>
        <w:fldChar w:fldCharType="begin"/>
      </w:r>
      <w:r>
        <w:instrText xml:space="preserve"> PAGEREF _Toc465102204 \h </w:instrText>
      </w:r>
      <w:r>
        <w:fldChar w:fldCharType="separate"/>
      </w:r>
      <w:r w:rsidR="00AB19CF">
        <w:t>4</w:t>
      </w:r>
      <w:r>
        <w:fldChar w:fldCharType="end"/>
      </w:r>
    </w:p>
    <w:p w:rsidR="00156076" w:rsidRDefault="00156076">
      <w:pPr>
        <w:pStyle w:val="TOC8"/>
        <w:rPr>
          <w:rFonts w:asciiTheme="minorHAnsi" w:hAnsiTheme="minorHAnsi" w:cstheme="minorBidi"/>
          <w:i w:val="0"/>
          <w:sz w:val="22"/>
          <w:szCs w:val="22"/>
        </w:rPr>
      </w:pPr>
      <w:r w:rsidRPr="00563AB8">
        <w:rPr>
          <w:lang w:val="es-ES"/>
        </w:rPr>
        <w:t xml:space="preserve">a) </w:t>
      </w:r>
      <w:r w:rsidRPr="00563AB8">
        <w:rPr>
          <w:lang w:val="es-ES_tradnl"/>
        </w:rPr>
        <w:t>Ejecución del programa en el marco del presupuesto del bienio 2014</w:t>
      </w:r>
      <w:r w:rsidRPr="00563AB8">
        <w:rPr>
          <w:lang w:val="es-ES"/>
        </w:rPr>
        <w:noBreakHyphen/>
      </w:r>
      <w:r w:rsidRPr="00563AB8">
        <w:rPr>
          <w:lang w:val="es-ES_tradnl"/>
        </w:rPr>
        <w:t>2015</w:t>
      </w:r>
      <w:r>
        <w:tab/>
      </w:r>
      <w:r>
        <w:fldChar w:fldCharType="begin"/>
      </w:r>
      <w:r>
        <w:instrText xml:space="preserve"> PAGEREF _Toc465102205 \h </w:instrText>
      </w:r>
      <w:r>
        <w:fldChar w:fldCharType="separate"/>
      </w:r>
      <w:r w:rsidR="00AB19CF">
        <w:t>4</w:t>
      </w:r>
      <w:r>
        <w:fldChar w:fldCharType="end"/>
      </w:r>
    </w:p>
    <w:p w:rsidR="00156076" w:rsidRDefault="00156076">
      <w:pPr>
        <w:pStyle w:val="TOC6"/>
        <w:rPr>
          <w:rFonts w:asciiTheme="minorHAnsi" w:hAnsiTheme="minorHAnsi" w:cstheme="minorBidi"/>
          <w:sz w:val="22"/>
          <w:szCs w:val="22"/>
        </w:rPr>
      </w:pPr>
      <w:r w:rsidRPr="00563AB8">
        <w:rPr>
          <w:lang w:val="es-ES"/>
        </w:rPr>
        <w:t xml:space="preserve">3.  </w:t>
      </w:r>
      <w:r w:rsidRPr="00563AB8">
        <w:rPr>
          <w:lang w:val="es-ES_tradnl"/>
        </w:rPr>
        <w:t>Preparación y adopción del programa y presupuesto para el bienio 2016</w:t>
      </w:r>
      <w:r w:rsidRPr="00563AB8">
        <w:rPr>
          <w:lang w:val="es-ES"/>
        </w:rPr>
        <w:noBreakHyphen/>
      </w:r>
      <w:r w:rsidRPr="00563AB8">
        <w:rPr>
          <w:lang w:val="es-ES_tradnl"/>
        </w:rPr>
        <w:t>2017</w:t>
      </w:r>
      <w:r>
        <w:tab/>
      </w:r>
      <w:r>
        <w:fldChar w:fldCharType="begin"/>
      </w:r>
      <w:r>
        <w:instrText xml:space="preserve"> PAGEREF _Toc465102206 \h </w:instrText>
      </w:r>
      <w:r>
        <w:fldChar w:fldCharType="separate"/>
      </w:r>
      <w:r w:rsidR="00AB19CF">
        <w:t>4</w:t>
      </w:r>
      <w:r>
        <w:fldChar w:fldCharType="end"/>
      </w:r>
    </w:p>
    <w:p w:rsidR="00156076" w:rsidRDefault="00156076">
      <w:pPr>
        <w:pStyle w:val="TOC8"/>
        <w:rPr>
          <w:rFonts w:asciiTheme="minorHAnsi" w:hAnsiTheme="minorHAnsi" w:cstheme="minorBidi"/>
          <w:i w:val="0"/>
          <w:sz w:val="22"/>
          <w:szCs w:val="22"/>
        </w:rPr>
      </w:pPr>
      <w:r w:rsidRPr="00563AB8">
        <w:rPr>
          <w:lang w:val="es-ES"/>
        </w:rPr>
        <w:t>a) Preparación y adopción del programa y presupuesto para el bienio 2016</w:t>
      </w:r>
      <w:r w:rsidRPr="00563AB8">
        <w:rPr>
          <w:lang w:val="es-ES"/>
        </w:rPr>
        <w:noBreakHyphen/>
        <w:t>2017 con arreglo al “Reglamento Financiero y Reglamentación Financiera de la UPOV”</w:t>
      </w:r>
      <w:r>
        <w:tab/>
      </w:r>
      <w:r>
        <w:fldChar w:fldCharType="begin"/>
      </w:r>
      <w:r>
        <w:instrText xml:space="preserve"> PAGEREF _Toc465102207 \h </w:instrText>
      </w:r>
      <w:r>
        <w:fldChar w:fldCharType="separate"/>
      </w:r>
      <w:r w:rsidR="00AB19CF">
        <w:t>4</w:t>
      </w:r>
      <w:r>
        <w:fldChar w:fldCharType="end"/>
      </w:r>
    </w:p>
    <w:p w:rsidR="00156076" w:rsidRDefault="00156076">
      <w:pPr>
        <w:pStyle w:val="TOC6"/>
        <w:rPr>
          <w:rFonts w:asciiTheme="minorHAnsi" w:hAnsiTheme="minorHAnsi" w:cstheme="minorBidi"/>
          <w:sz w:val="22"/>
          <w:szCs w:val="22"/>
        </w:rPr>
      </w:pPr>
      <w:r w:rsidRPr="00563AB8">
        <w:rPr>
          <w:lang w:val="es-ES"/>
        </w:rPr>
        <w:t xml:space="preserve">4.  </w:t>
      </w:r>
      <w:r w:rsidRPr="00563AB8">
        <w:rPr>
          <w:lang w:val="es-ES_tradnl"/>
        </w:rPr>
        <w:t>Política del Consejo</w:t>
      </w:r>
      <w:r>
        <w:tab/>
      </w:r>
      <w:r>
        <w:fldChar w:fldCharType="begin"/>
      </w:r>
      <w:r>
        <w:instrText xml:space="preserve"> PAGEREF _Toc465102208 \h </w:instrText>
      </w:r>
      <w:r>
        <w:fldChar w:fldCharType="separate"/>
      </w:r>
      <w:r w:rsidR="00AB19CF">
        <w:t>4</w:t>
      </w:r>
      <w:r>
        <w:fldChar w:fldCharType="end"/>
      </w:r>
    </w:p>
    <w:p w:rsidR="00156076" w:rsidRDefault="00156076">
      <w:pPr>
        <w:pStyle w:val="TOC8"/>
        <w:rPr>
          <w:rFonts w:asciiTheme="minorHAnsi" w:hAnsiTheme="minorHAnsi" w:cstheme="minorBidi"/>
          <w:i w:val="0"/>
          <w:sz w:val="22"/>
          <w:szCs w:val="22"/>
        </w:rPr>
      </w:pPr>
      <w:r w:rsidRPr="00563AB8">
        <w:rPr>
          <w:rFonts w:cs="Arial"/>
          <w:lang w:val="es-ES"/>
        </w:rPr>
        <w:t xml:space="preserve">a) </w:t>
      </w:r>
      <w:r w:rsidRPr="00563AB8">
        <w:rPr>
          <w:rFonts w:cs="Arial"/>
          <w:lang w:val="es-ES_tradnl"/>
        </w:rPr>
        <w:t>Recomendaciones formuladas por el Comité Consultivo</w:t>
      </w:r>
      <w:r>
        <w:tab/>
      </w:r>
      <w:r>
        <w:fldChar w:fldCharType="begin"/>
      </w:r>
      <w:r>
        <w:instrText xml:space="preserve"> PAGEREF _Toc465102209 \h </w:instrText>
      </w:r>
      <w:r>
        <w:fldChar w:fldCharType="separate"/>
      </w:r>
      <w:r w:rsidR="00AB19CF">
        <w:t>4</w:t>
      </w:r>
      <w:r>
        <w:fldChar w:fldCharType="end"/>
      </w:r>
    </w:p>
    <w:p w:rsidR="00156076" w:rsidRDefault="00156076">
      <w:pPr>
        <w:pStyle w:val="TOC8"/>
        <w:rPr>
          <w:rFonts w:asciiTheme="minorHAnsi" w:hAnsiTheme="minorHAnsi" w:cstheme="minorBidi"/>
          <w:i w:val="0"/>
          <w:sz w:val="22"/>
          <w:szCs w:val="22"/>
        </w:rPr>
      </w:pPr>
      <w:r w:rsidRPr="00563AB8">
        <w:rPr>
          <w:rFonts w:cs="Arial"/>
          <w:lang w:val="es-ES"/>
        </w:rPr>
        <w:t xml:space="preserve">b) </w:t>
      </w:r>
      <w:r w:rsidRPr="00563AB8">
        <w:rPr>
          <w:lang w:val="es-ES"/>
        </w:rPr>
        <w:t>Decisiones del Consejo</w:t>
      </w:r>
      <w:r>
        <w:tab/>
      </w:r>
      <w:r>
        <w:fldChar w:fldCharType="begin"/>
      </w:r>
      <w:r>
        <w:instrText xml:space="preserve"> PAGEREF _Toc465102210 \h </w:instrText>
      </w:r>
      <w:r>
        <w:fldChar w:fldCharType="separate"/>
      </w:r>
      <w:r w:rsidR="00AB19CF">
        <w:t>6</w:t>
      </w:r>
      <w:r>
        <w:fldChar w:fldCharType="end"/>
      </w:r>
    </w:p>
    <w:p w:rsidR="00156076" w:rsidRDefault="00156076">
      <w:pPr>
        <w:pStyle w:val="TOC8"/>
        <w:rPr>
          <w:rFonts w:asciiTheme="minorHAnsi" w:hAnsiTheme="minorHAnsi" w:cstheme="minorBidi"/>
          <w:i w:val="0"/>
          <w:sz w:val="22"/>
          <w:szCs w:val="22"/>
        </w:rPr>
      </w:pPr>
      <w:r w:rsidRPr="00563AB8">
        <w:rPr>
          <w:rFonts w:cs="Arial"/>
          <w:lang w:val="es-ES"/>
        </w:rPr>
        <w:t xml:space="preserve">c) </w:t>
      </w:r>
      <w:r w:rsidRPr="00563AB8">
        <w:rPr>
          <w:rFonts w:cs="Arial"/>
          <w:lang w:val="es-ES_tradnl"/>
        </w:rPr>
        <w:t>Aprobación por el Consejo de documentos de información y de posición</w:t>
      </w:r>
      <w:r>
        <w:tab/>
      </w:r>
      <w:r>
        <w:fldChar w:fldCharType="begin"/>
      </w:r>
      <w:r>
        <w:instrText xml:space="preserve"> PAGEREF _Toc465102211 \h </w:instrText>
      </w:r>
      <w:r>
        <w:fldChar w:fldCharType="separate"/>
      </w:r>
      <w:r w:rsidR="00AB19CF">
        <w:t>6</w:t>
      </w:r>
      <w:r>
        <w:fldChar w:fldCharType="end"/>
      </w:r>
    </w:p>
    <w:p w:rsidR="00156076" w:rsidRDefault="00156076">
      <w:pPr>
        <w:pStyle w:val="TOC3"/>
        <w:rPr>
          <w:rFonts w:asciiTheme="minorHAnsi" w:hAnsiTheme="minorHAnsi" w:cstheme="minorBidi"/>
          <w:b w:val="0"/>
          <w:noProof/>
          <w:sz w:val="22"/>
          <w:szCs w:val="22"/>
          <w:lang w:val="en-US"/>
        </w:rPr>
      </w:pPr>
      <w:r>
        <w:rPr>
          <w:noProof/>
        </w:rPr>
        <w:t>Subprograma UV.2:  Servicios prestados a la Unión para mejorar la eficacia del sistema de la UPOV</w:t>
      </w:r>
      <w:r>
        <w:rPr>
          <w:noProof/>
        </w:rPr>
        <w:tab/>
      </w:r>
      <w:r>
        <w:rPr>
          <w:noProof/>
        </w:rPr>
        <w:fldChar w:fldCharType="begin"/>
      </w:r>
      <w:r>
        <w:rPr>
          <w:noProof/>
        </w:rPr>
        <w:instrText xml:space="preserve"> PAGEREF _Toc465102212 \h </w:instrText>
      </w:r>
      <w:r>
        <w:rPr>
          <w:noProof/>
        </w:rPr>
      </w:r>
      <w:r>
        <w:rPr>
          <w:noProof/>
        </w:rPr>
        <w:fldChar w:fldCharType="separate"/>
      </w:r>
      <w:r w:rsidR="00AB19CF">
        <w:rPr>
          <w:noProof/>
        </w:rPr>
        <w:t>7</w:t>
      </w:r>
      <w:r>
        <w:rPr>
          <w:noProof/>
        </w:rPr>
        <w:fldChar w:fldCharType="end"/>
      </w:r>
    </w:p>
    <w:p w:rsidR="00156076" w:rsidRDefault="00156076">
      <w:pPr>
        <w:pStyle w:val="TOC5"/>
        <w:rPr>
          <w:rFonts w:asciiTheme="minorHAnsi" w:hAnsiTheme="minorHAnsi" w:cstheme="minorBidi"/>
          <w:sz w:val="22"/>
          <w:szCs w:val="22"/>
          <w:lang w:val="en-US"/>
        </w:rPr>
      </w:pPr>
      <w:r>
        <w:t>Objetivos:</w:t>
      </w:r>
      <w:r>
        <w:tab/>
      </w:r>
      <w:r>
        <w:fldChar w:fldCharType="begin"/>
      </w:r>
      <w:r>
        <w:instrText xml:space="preserve"> PAGEREF _Toc465102213 \h </w:instrText>
      </w:r>
      <w:r>
        <w:fldChar w:fldCharType="separate"/>
      </w:r>
      <w:r w:rsidR="00AB19CF">
        <w:t>7</w:t>
      </w:r>
      <w:r>
        <w:fldChar w:fldCharType="end"/>
      </w:r>
    </w:p>
    <w:p w:rsidR="00156076" w:rsidRDefault="00156076">
      <w:pPr>
        <w:pStyle w:val="TOC5"/>
        <w:rPr>
          <w:rFonts w:asciiTheme="minorHAnsi" w:hAnsiTheme="minorHAnsi" w:cstheme="minorBidi"/>
          <w:sz w:val="22"/>
          <w:szCs w:val="22"/>
          <w:lang w:val="en-US"/>
        </w:rPr>
      </w:pPr>
      <w:r>
        <w:t>Resultados previstos</w:t>
      </w:r>
      <w:r>
        <w:tab/>
      </w:r>
      <w:r>
        <w:fldChar w:fldCharType="begin"/>
      </w:r>
      <w:r>
        <w:instrText xml:space="preserve"> PAGEREF _Toc465102214 \h </w:instrText>
      </w:r>
      <w:r>
        <w:fldChar w:fldCharType="separate"/>
      </w:r>
      <w:r w:rsidR="00AB19CF">
        <w:t>7</w:t>
      </w:r>
      <w:r>
        <w:fldChar w:fldCharType="end"/>
      </w:r>
    </w:p>
    <w:p w:rsidR="00156076" w:rsidRDefault="00156076">
      <w:pPr>
        <w:pStyle w:val="TOC7"/>
        <w:rPr>
          <w:rFonts w:asciiTheme="minorHAnsi" w:hAnsiTheme="minorHAnsi" w:cstheme="minorBidi"/>
          <w:i w:val="0"/>
          <w:sz w:val="22"/>
          <w:szCs w:val="22"/>
        </w:rPr>
      </w:pPr>
      <w:r w:rsidRPr="00563AB8">
        <w:rPr>
          <w:lang w:val="es-ES_tradnl"/>
        </w:rPr>
        <w:t>Resultados alcanzados:  indicadores de rendimiento</w:t>
      </w:r>
      <w:r>
        <w:tab/>
      </w:r>
      <w:r>
        <w:fldChar w:fldCharType="begin"/>
      </w:r>
      <w:r>
        <w:instrText xml:space="preserve"> PAGEREF _Toc465102215 \h </w:instrText>
      </w:r>
      <w:r>
        <w:fldChar w:fldCharType="separate"/>
      </w:r>
      <w:r w:rsidR="00AB19CF">
        <w:t>7</w:t>
      </w:r>
      <w:r>
        <w:fldChar w:fldCharType="end"/>
      </w:r>
    </w:p>
    <w:p w:rsidR="00156076" w:rsidRDefault="00156076">
      <w:pPr>
        <w:pStyle w:val="TOC6"/>
        <w:rPr>
          <w:rFonts w:asciiTheme="minorHAnsi" w:hAnsiTheme="minorHAnsi" w:cstheme="minorBidi"/>
          <w:sz w:val="22"/>
          <w:szCs w:val="22"/>
        </w:rPr>
      </w:pPr>
      <w:r w:rsidRPr="00563AB8">
        <w:rPr>
          <w:lang w:val="es-ES"/>
        </w:rPr>
        <w:t>1.  </w:t>
      </w:r>
      <w:r w:rsidRPr="00563AB8">
        <w:rPr>
          <w:lang w:val="es-ES_tradnl"/>
        </w:rPr>
        <w:t>Orientación sobre el Convenio de la UPOV e información sobre su aplicación</w:t>
      </w:r>
      <w:r>
        <w:tab/>
      </w:r>
      <w:r>
        <w:fldChar w:fldCharType="begin"/>
      </w:r>
      <w:r>
        <w:instrText xml:space="preserve"> PAGEREF _Toc465102216 \h </w:instrText>
      </w:r>
      <w:r>
        <w:fldChar w:fldCharType="separate"/>
      </w:r>
      <w:r w:rsidR="00AB19CF">
        <w:t>7</w:t>
      </w:r>
      <w:r>
        <w:fldChar w:fldCharType="end"/>
      </w:r>
    </w:p>
    <w:p w:rsidR="00156076" w:rsidRDefault="00156076">
      <w:pPr>
        <w:pStyle w:val="TOC8"/>
        <w:rPr>
          <w:rFonts w:asciiTheme="minorHAnsi" w:hAnsiTheme="minorHAnsi" w:cstheme="minorBidi"/>
          <w:i w:val="0"/>
          <w:sz w:val="22"/>
          <w:szCs w:val="22"/>
        </w:rPr>
      </w:pPr>
      <w:r w:rsidRPr="00563AB8">
        <w:rPr>
          <w:lang w:val="es-ES_tradnl"/>
        </w:rPr>
        <w:t>Colección de la UPOV:  visitas al sitio web de la UPOV en 2015</w:t>
      </w:r>
      <w:r>
        <w:tab/>
      </w:r>
      <w:r>
        <w:fldChar w:fldCharType="begin"/>
      </w:r>
      <w:r>
        <w:instrText xml:space="preserve"> PAGEREF _Toc465102217 \h </w:instrText>
      </w:r>
      <w:r>
        <w:fldChar w:fldCharType="separate"/>
      </w:r>
      <w:r w:rsidR="00AB19CF">
        <w:t>7</w:t>
      </w:r>
      <w:r>
        <w:fldChar w:fldCharType="end"/>
      </w:r>
    </w:p>
    <w:p w:rsidR="00156076" w:rsidRDefault="00156076">
      <w:pPr>
        <w:pStyle w:val="TOC8"/>
        <w:rPr>
          <w:rFonts w:asciiTheme="minorHAnsi" w:hAnsiTheme="minorHAnsi" w:cstheme="minorBidi"/>
          <w:i w:val="0"/>
          <w:sz w:val="22"/>
          <w:szCs w:val="22"/>
        </w:rPr>
      </w:pPr>
      <w:r w:rsidRPr="00563AB8">
        <w:rPr>
          <w:lang w:val="es-ES"/>
        </w:rPr>
        <w:t xml:space="preserve">a) </w:t>
      </w:r>
      <w:r w:rsidRPr="00563AB8">
        <w:rPr>
          <w:lang w:val="es-ES_tradnl"/>
        </w:rPr>
        <w:t>Aprobación de material de información nuevo o revisado sobre el Convenio de la UPOV</w:t>
      </w:r>
      <w:r>
        <w:tab/>
      </w:r>
      <w:r>
        <w:fldChar w:fldCharType="begin"/>
      </w:r>
      <w:r>
        <w:instrText xml:space="preserve"> PAGEREF _Toc465102218 \h </w:instrText>
      </w:r>
      <w:r>
        <w:fldChar w:fldCharType="separate"/>
      </w:r>
      <w:r w:rsidR="00AB19CF">
        <w:t>7</w:t>
      </w:r>
      <w:r>
        <w:fldChar w:fldCharType="end"/>
      </w:r>
    </w:p>
    <w:p w:rsidR="00156076" w:rsidRDefault="00156076">
      <w:pPr>
        <w:pStyle w:val="TOC8"/>
        <w:rPr>
          <w:rFonts w:asciiTheme="minorHAnsi" w:hAnsiTheme="minorHAnsi" w:cstheme="minorBidi"/>
          <w:i w:val="0"/>
          <w:sz w:val="22"/>
          <w:szCs w:val="22"/>
        </w:rPr>
      </w:pPr>
      <w:r w:rsidRPr="00563AB8">
        <w:rPr>
          <w:lang w:val="es-ES"/>
        </w:rPr>
        <w:t xml:space="preserve">b) </w:t>
      </w:r>
      <w:r w:rsidRPr="00563AB8">
        <w:rPr>
          <w:lang w:val="es-ES_tradnl"/>
        </w:rPr>
        <w:t>Publicación de la Gazette</w:t>
      </w:r>
      <w:r w:rsidRPr="00563AB8">
        <w:rPr>
          <w:i w:val="0"/>
          <w:lang w:val="es-ES_tradnl"/>
        </w:rPr>
        <w:t xml:space="preserve"> y </w:t>
      </w:r>
      <w:r w:rsidRPr="00563AB8">
        <w:rPr>
          <w:lang w:val="es-ES_tradnl"/>
        </w:rPr>
        <w:t>Newsletter</w:t>
      </w:r>
      <w:r w:rsidRPr="00563AB8">
        <w:rPr>
          <w:i w:val="0"/>
          <w:lang w:val="es-ES_tradnl"/>
        </w:rPr>
        <w:t xml:space="preserve"> </w:t>
      </w:r>
      <w:r w:rsidRPr="00563AB8">
        <w:rPr>
          <w:lang w:val="es-ES_tradnl"/>
        </w:rPr>
        <w:t>de la UPOV</w:t>
      </w:r>
      <w:r>
        <w:tab/>
      </w:r>
      <w:r>
        <w:fldChar w:fldCharType="begin"/>
      </w:r>
      <w:r>
        <w:instrText xml:space="preserve"> PAGEREF _Toc465102219 \h </w:instrText>
      </w:r>
      <w:r>
        <w:fldChar w:fldCharType="separate"/>
      </w:r>
      <w:r w:rsidR="00AB19CF">
        <w:t>8</w:t>
      </w:r>
      <w:r>
        <w:fldChar w:fldCharType="end"/>
      </w:r>
    </w:p>
    <w:p w:rsidR="00156076" w:rsidRDefault="00156076">
      <w:pPr>
        <w:pStyle w:val="TOC8"/>
        <w:rPr>
          <w:rFonts w:asciiTheme="minorHAnsi" w:hAnsiTheme="minorHAnsi" w:cstheme="minorBidi"/>
          <w:i w:val="0"/>
          <w:sz w:val="22"/>
          <w:szCs w:val="22"/>
        </w:rPr>
      </w:pPr>
      <w:r w:rsidRPr="00563AB8">
        <w:rPr>
          <w:lang w:val="es-ES"/>
        </w:rPr>
        <w:t xml:space="preserve">c) </w:t>
      </w:r>
      <w:r w:rsidRPr="00563AB8">
        <w:rPr>
          <w:lang w:val="es-ES_tradnl"/>
        </w:rPr>
        <w:t>Inclusión de la legislación de los miembros de la Unión en la base de datos UPOV Lex</w:t>
      </w:r>
      <w:r>
        <w:tab/>
      </w:r>
      <w:r>
        <w:fldChar w:fldCharType="begin"/>
      </w:r>
      <w:r>
        <w:instrText xml:space="preserve"> PAGEREF _Toc465102220 \h </w:instrText>
      </w:r>
      <w:r>
        <w:fldChar w:fldCharType="separate"/>
      </w:r>
      <w:r w:rsidR="00AB19CF">
        <w:t>8</w:t>
      </w:r>
      <w:r>
        <w:fldChar w:fldCharType="end"/>
      </w:r>
    </w:p>
    <w:p w:rsidR="00156076" w:rsidRDefault="00156076">
      <w:pPr>
        <w:pStyle w:val="TOC8"/>
        <w:rPr>
          <w:rFonts w:asciiTheme="minorHAnsi" w:hAnsiTheme="minorHAnsi" w:cstheme="minorBidi"/>
          <w:i w:val="0"/>
          <w:sz w:val="22"/>
          <w:szCs w:val="22"/>
        </w:rPr>
      </w:pPr>
      <w:r w:rsidRPr="00563AB8">
        <w:rPr>
          <w:lang w:val="es-ES"/>
        </w:rPr>
        <w:t>Base de datos UPOV Lex:  visitas al sitio web de la UPOV en 2015</w:t>
      </w:r>
      <w:r>
        <w:tab/>
      </w:r>
      <w:r>
        <w:fldChar w:fldCharType="begin"/>
      </w:r>
      <w:r>
        <w:instrText xml:space="preserve"> PAGEREF _Toc465102221 \h </w:instrText>
      </w:r>
      <w:r>
        <w:fldChar w:fldCharType="separate"/>
      </w:r>
      <w:r w:rsidR="00AB19CF">
        <w:t>8</w:t>
      </w:r>
      <w:r>
        <w:fldChar w:fldCharType="end"/>
      </w:r>
    </w:p>
    <w:p w:rsidR="00156076" w:rsidRDefault="00156076">
      <w:pPr>
        <w:pStyle w:val="TOC8"/>
        <w:rPr>
          <w:rFonts w:asciiTheme="minorHAnsi" w:hAnsiTheme="minorHAnsi" w:cstheme="minorBidi"/>
          <w:i w:val="0"/>
          <w:sz w:val="22"/>
          <w:szCs w:val="22"/>
        </w:rPr>
      </w:pPr>
      <w:r w:rsidRPr="00563AB8">
        <w:rPr>
          <w:lang w:val="es-ES"/>
        </w:rPr>
        <w:t xml:space="preserve">d) </w:t>
      </w:r>
      <w:r w:rsidRPr="00563AB8">
        <w:rPr>
          <w:lang w:val="es-ES_tradnl"/>
        </w:rPr>
        <w:t>Participación en seminarios y simposios celebrados en Ginebra en paralelo con las sesiones de los órganos de la UPOV</w:t>
      </w:r>
      <w:r>
        <w:tab/>
      </w:r>
      <w:r>
        <w:fldChar w:fldCharType="begin"/>
      </w:r>
      <w:r>
        <w:instrText xml:space="preserve"> PAGEREF _Toc465102222 \h </w:instrText>
      </w:r>
      <w:r>
        <w:fldChar w:fldCharType="separate"/>
      </w:r>
      <w:r w:rsidR="00AB19CF">
        <w:t>8</w:t>
      </w:r>
      <w:r>
        <w:fldChar w:fldCharType="end"/>
      </w:r>
    </w:p>
    <w:p w:rsidR="00156076" w:rsidRDefault="00156076">
      <w:pPr>
        <w:pStyle w:val="TOC6"/>
        <w:rPr>
          <w:rFonts w:asciiTheme="minorHAnsi" w:hAnsiTheme="minorHAnsi" w:cstheme="minorBidi"/>
          <w:sz w:val="22"/>
          <w:szCs w:val="22"/>
        </w:rPr>
      </w:pPr>
      <w:r w:rsidRPr="00563AB8">
        <w:rPr>
          <w:lang w:val="es-ES"/>
        </w:rPr>
        <w:t>2.  Orientación sobre el examen de las variedades</w:t>
      </w:r>
      <w:r>
        <w:tab/>
      </w:r>
      <w:r>
        <w:fldChar w:fldCharType="begin"/>
      </w:r>
      <w:r>
        <w:instrText xml:space="preserve"> PAGEREF _Toc465102223 \h </w:instrText>
      </w:r>
      <w:r>
        <w:fldChar w:fldCharType="separate"/>
      </w:r>
      <w:r w:rsidR="00AB19CF">
        <w:t>9</w:t>
      </w:r>
      <w:r>
        <w:fldChar w:fldCharType="end"/>
      </w:r>
    </w:p>
    <w:p w:rsidR="00156076" w:rsidRDefault="00156076">
      <w:pPr>
        <w:pStyle w:val="TOC8"/>
        <w:rPr>
          <w:rFonts w:asciiTheme="minorHAnsi" w:hAnsiTheme="minorHAnsi" w:cstheme="minorBidi"/>
          <w:i w:val="0"/>
          <w:sz w:val="22"/>
          <w:szCs w:val="22"/>
        </w:rPr>
      </w:pPr>
      <w:r w:rsidRPr="00563AB8">
        <w:rPr>
          <w:lang w:val="es-ES"/>
        </w:rPr>
        <w:t xml:space="preserve">a) </w:t>
      </w:r>
      <w:r w:rsidRPr="00563AB8">
        <w:rPr>
          <w:lang w:val="es-ES_tradnl"/>
        </w:rPr>
        <w:t>Aprobación de documentos TGP nuevos o revisados y material de información</w:t>
      </w:r>
      <w:r>
        <w:tab/>
      </w:r>
      <w:r>
        <w:fldChar w:fldCharType="begin"/>
      </w:r>
      <w:r>
        <w:instrText xml:space="preserve"> PAGEREF _Toc465102224 \h </w:instrText>
      </w:r>
      <w:r>
        <w:fldChar w:fldCharType="separate"/>
      </w:r>
      <w:r w:rsidR="00AB19CF">
        <w:t>9</w:t>
      </w:r>
      <w:r>
        <w:fldChar w:fldCharType="end"/>
      </w:r>
    </w:p>
    <w:p w:rsidR="00156076" w:rsidRDefault="00156076">
      <w:pPr>
        <w:pStyle w:val="TOC8"/>
        <w:rPr>
          <w:rFonts w:asciiTheme="minorHAnsi" w:hAnsiTheme="minorHAnsi" w:cstheme="minorBidi"/>
          <w:i w:val="0"/>
          <w:sz w:val="22"/>
          <w:szCs w:val="22"/>
        </w:rPr>
      </w:pPr>
      <w:r w:rsidRPr="00563AB8">
        <w:rPr>
          <w:lang w:val="es-ES"/>
        </w:rPr>
        <w:t xml:space="preserve">b) </w:t>
      </w:r>
      <w:r w:rsidRPr="00563AB8">
        <w:rPr>
          <w:lang w:val="es-ES_tradnl"/>
        </w:rPr>
        <w:t>A</w:t>
      </w:r>
      <w:r w:rsidRPr="00563AB8">
        <w:rPr>
          <w:lang w:val="es-ES"/>
        </w:rPr>
        <w:t>pr</w:t>
      </w:r>
      <w:r w:rsidRPr="00563AB8">
        <w:rPr>
          <w:lang w:val="es-ES_tradnl"/>
        </w:rPr>
        <w:t>o</w:t>
      </w:r>
      <w:r w:rsidRPr="00563AB8">
        <w:rPr>
          <w:lang w:val="es-ES"/>
        </w:rPr>
        <w:t>ba</w:t>
      </w:r>
      <w:r w:rsidRPr="00563AB8">
        <w:rPr>
          <w:lang w:val="es-ES_tradnl"/>
        </w:rPr>
        <w:t>ción de directrices de examen nuevas o revisadas</w:t>
      </w:r>
      <w:r>
        <w:tab/>
      </w:r>
      <w:r>
        <w:fldChar w:fldCharType="begin"/>
      </w:r>
      <w:r>
        <w:instrText xml:space="preserve"> PAGEREF _Toc465102225 \h </w:instrText>
      </w:r>
      <w:r>
        <w:fldChar w:fldCharType="separate"/>
      </w:r>
      <w:r w:rsidR="00AB19CF">
        <w:t>9</w:t>
      </w:r>
      <w:r>
        <w:fldChar w:fldCharType="end"/>
      </w:r>
    </w:p>
    <w:p w:rsidR="00156076" w:rsidRDefault="00156076">
      <w:pPr>
        <w:pStyle w:val="TOC8"/>
        <w:rPr>
          <w:rFonts w:asciiTheme="minorHAnsi" w:hAnsiTheme="minorHAnsi" w:cstheme="minorBidi"/>
          <w:i w:val="0"/>
          <w:sz w:val="22"/>
          <w:szCs w:val="22"/>
        </w:rPr>
      </w:pPr>
      <w:r w:rsidRPr="00563AB8">
        <w:rPr>
          <w:lang w:val="es-ES_tradnl"/>
        </w:rPr>
        <w:t>Directrices de examen:  visitas al sitio web de la UPOV en 2015</w:t>
      </w:r>
      <w:r>
        <w:tab/>
      </w:r>
      <w:r>
        <w:fldChar w:fldCharType="begin"/>
      </w:r>
      <w:r>
        <w:instrText xml:space="preserve"> PAGEREF _Toc465102226 \h </w:instrText>
      </w:r>
      <w:r>
        <w:fldChar w:fldCharType="separate"/>
      </w:r>
      <w:r w:rsidR="00AB19CF">
        <w:t>9</w:t>
      </w:r>
      <w:r>
        <w:fldChar w:fldCharType="end"/>
      </w:r>
    </w:p>
    <w:p w:rsidR="00156076" w:rsidRDefault="00156076">
      <w:pPr>
        <w:pStyle w:val="TOC6"/>
        <w:rPr>
          <w:rFonts w:asciiTheme="minorHAnsi" w:hAnsiTheme="minorHAnsi" w:cstheme="minorBidi"/>
          <w:sz w:val="22"/>
          <w:szCs w:val="22"/>
        </w:rPr>
      </w:pPr>
      <w:r w:rsidRPr="00563AB8">
        <w:rPr>
          <w:lang w:val="es-ES"/>
        </w:rPr>
        <w:t xml:space="preserve">3.  </w:t>
      </w:r>
      <w:r w:rsidRPr="00563AB8">
        <w:rPr>
          <w:lang w:val="es-ES_tradnl"/>
        </w:rPr>
        <w:t>Cooperación en materia de examen de variedades vegetales para la obtención de derechos de obtentor</w:t>
      </w:r>
      <w:r>
        <w:tab/>
      </w:r>
      <w:r>
        <w:fldChar w:fldCharType="begin"/>
      </w:r>
      <w:r>
        <w:instrText xml:space="preserve"> PAGEREF _Toc465102227 \h </w:instrText>
      </w:r>
      <w:r>
        <w:fldChar w:fldCharType="separate"/>
      </w:r>
      <w:r w:rsidR="00AB19CF">
        <w:t>10</w:t>
      </w:r>
      <w:r>
        <w:fldChar w:fldCharType="end"/>
      </w:r>
    </w:p>
    <w:p w:rsidR="00156076" w:rsidRDefault="00156076">
      <w:pPr>
        <w:pStyle w:val="TOC8"/>
        <w:rPr>
          <w:rFonts w:asciiTheme="minorHAnsi" w:hAnsiTheme="minorHAnsi" w:cstheme="minorBidi"/>
          <w:i w:val="0"/>
          <w:sz w:val="22"/>
          <w:szCs w:val="22"/>
        </w:rPr>
      </w:pPr>
      <w:r w:rsidRPr="00563AB8">
        <w:rPr>
          <w:lang w:val="es-ES_tradnl"/>
        </w:rPr>
        <w:t>Base de datos GENIE:  visitas al sitio web de la UPOV en 2015</w:t>
      </w:r>
      <w:r>
        <w:tab/>
      </w:r>
      <w:r>
        <w:fldChar w:fldCharType="begin"/>
      </w:r>
      <w:r>
        <w:instrText xml:space="preserve"> PAGEREF _Toc465102228 \h </w:instrText>
      </w:r>
      <w:r>
        <w:fldChar w:fldCharType="separate"/>
      </w:r>
      <w:r w:rsidR="00AB19CF">
        <w:t>10</w:t>
      </w:r>
      <w:r>
        <w:fldChar w:fldCharType="end"/>
      </w:r>
    </w:p>
    <w:p w:rsidR="00156076" w:rsidRDefault="00156076">
      <w:pPr>
        <w:pStyle w:val="TOC8"/>
        <w:rPr>
          <w:rFonts w:asciiTheme="minorHAnsi" w:hAnsiTheme="minorHAnsi" w:cstheme="minorBidi"/>
          <w:i w:val="0"/>
          <w:sz w:val="22"/>
          <w:szCs w:val="22"/>
        </w:rPr>
      </w:pPr>
      <w:r w:rsidRPr="00563AB8">
        <w:rPr>
          <w:lang w:val="es-ES_tradnl"/>
        </w:rPr>
        <w:t>a) Géneros y especies vegetales respecto de los cuales los miembros de la Unión poseen experiencia práctica</w:t>
      </w:r>
      <w:r>
        <w:tab/>
      </w:r>
      <w:r>
        <w:fldChar w:fldCharType="begin"/>
      </w:r>
      <w:r>
        <w:instrText xml:space="preserve"> PAGEREF _Toc465102229 \h </w:instrText>
      </w:r>
      <w:r>
        <w:fldChar w:fldCharType="separate"/>
      </w:r>
      <w:r w:rsidR="00AB19CF">
        <w:t>11</w:t>
      </w:r>
      <w:r>
        <w:fldChar w:fldCharType="end"/>
      </w:r>
    </w:p>
    <w:p w:rsidR="00156076" w:rsidRDefault="00156076">
      <w:pPr>
        <w:pStyle w:val="TOC8"/>
        <w:rPr>
          <w:rFonts w:asciiTheme="minorHAnsi" w:hAnsiTheme="minorHAnsi" w:cstheme="minorBidi"/>
          <w:i w:val="0"/>
          <w:sz w:val="22"/>
          <w:szCs w:val="22"/>
        </w:rPr>
      </w:pPr>
      <w:r w:rsidRPr="00563AB8">
        <w:rPr>
          <w:lang w:val="es-ES_tradnl"/>
        </w:rPr>
        <w:t>b) Géneros y especies vegetales respecto de los cuales los miembros de la Unión cooperan en el examen DHE, según se indica en la base de datos GENIE</w:t>
      </w:r>
      <w:r>
        <w:tab/>
      </w:r>
      <w:r>
        <w:fldChar w:fldCharType="begin"/>
      </w:r>
      <w:r>
        <w:instrText xml:space="preserve"> PAGEREF _Toc465102230 \h </w:instrText>
      </w:r>
      <w:r>
        <w:fldChar w:fldCharType="separate"/>
      </w:r>
      <w:r w:rsidR="00AB19CF">
        <w:t>11</w:t>
      </w:r>
      <w:r>
        <w:fldChar w:fldCharType="end"/>
      </w:r>
    </w:p>
    <w:p w:rsidR="00156076" w:rsidRDefault="00156076">
      <w:pPr>
        <w:pStyle w:val="TOC8"/>
        <w:rPr>
          <w:rFonts w:asciiTheme="minorHAnsi" w:hAnsiTheme="minorHAnsi" w:cstheme="minorBidi"/>
          <w:i w:val="0"/>
          <w:sz w:val="22"/>
          <w:szCs w:val="22"/>
        </w:rPr>
      </w:pPr>
      <w:r w:rsidRPr="00563AB8">
        <w:rPr>
          <w:lang w:val="es-ES"/>
        </w:rPr>
        <w:t xml:space="preserve">-  </w:t>
      </w:r>
      <w:r w:rsidRPr="00563AB8">
        <w:rPr>
          <w:lang w:val="es-ES_tradnl"/>
        </w:rPr>
        <w:t>Cooperación general</w:t>
      </w:r>
      <w:r>
        <w:tab/>
      </w:r>
      <w:r>
        <w:fldChar w:fldCharType="begin"/>
      </w:r>
      <w:r>
        <w:instrText xml:space="preserve"> PAGEREF _Toc465102231 \h </w:instrText>
      </w:r>
      <w:r>
        <w:fldChar w:fldCharType="separate"/>
      </w:r>
      <w:r w:rsidR="00AB19CF">
        <w:t>11</w:t>
      </w:r>
      <w:r>
        <w:fldChar w:fldCharType="end"/>
      </w:r>
    </w:p>
    <w:p w:rsidR="00156076" w:rsidRDefault="00156076">
      <w:pPr>
        <w:pStyle w:val="TOC8"/>
        <w:rPr>
          <w:rFonts w:asciiTheme="minorHAnsi" w:hAnsiTheme="minorHAnsi" w:cstheme="minorBidi"/>
          <w:i w:val="0"/>
          <w:sz w:val="22"/>
          <w:szCs w:val="22"/>
        </w:rPr>
      </w:pPr>
      <w:r w:rsidRPr="00563AB8">
        <w:rPr>
          <w:lang w:val="es-ES"/>
        </w:rPr>
        <w:t xml:space="preserve">-  </w:t>
      </w:r>
      <w:r w:rsidRPr="00563AB8">
        <w:rPr>
          <w:lang w:val="es-ES_tradnl"/>
        </w:rPr>
        <w:t>Número de acuerdos bilaterales y regionales sobre protección de las variedades vegetales</w:t>
      </w:r>
      <w:r>
        <w:tab/>
      </w:r>
      <w:r>
        <w:fldChar w:fldCharType="begin"/>
      </w:r>
      <w:r>
        <w:instrText xml:space="preserve"> PAGEREF _Toc465102232 \h </w:instrText>
      </w:r>
      <w:r>
        <w:fldChar w:fldCharType="separate"/>
      </w:r>
      <w:r w:rsidR="00AB19CF">
        <w:t>11</w:t>
      </w:r>
      <w:r>
        <w:fldChar w:fldCharType="end"/>
      </w:r>
    </w:p>
    <w:p w:rsidR="00156076" w:rsidRDefault="00156076">
      <w:pPr>
        <w:pStyle w:val="TOC8"/>
        <w:rPr>
          <w:rFonts w:asciiTheme="minorHAnsi" w:hAnsiTheme="minorHAnsi" w:cstheme="minorBidi"/>
          <w:i w:val="0"/>
          <w:sz w:val="22"/>
          <w:szCs w:val="22"/>
        </w:rPr>
      </w:pPr>
      <w:r w:rsidRPr="00563AB8">
        <w:rPr>
          <w:lang w:val="es-ES"/>
        </w:rPr>
        <w:t xml:space="preserve">c) </w:t>
      </w:r>
      <w:r w:rsidRPr="00563AB8">
        <w:rPr>
          <w:lang w:val="es-ES_tradnl"/>
        </w:rPr>
        <w:t>Participación en la elaboración de directrices de examen</w:t>
      </w:r>
      <w:r>
        <w:tab/>
      </w:r>
      <w:r>
        <w:fldChar w:fldCharType="begin"/>
      </w:r>
      <w:r>
        <w:instrText xml:space="preserve"> PAGEREF _Toc465102233 \h </w:instrText>
      </w:r>
      <w:r>
        <w:fldChar w:fldCharType="separate"/>
      </w:r>
      <w:r w:rsidR="00AB19CF">
        <w:t>11</w:t>
      </w:r>
      <w:r>
        <w:fldChar w:fldCharType="end"/>
      </w:r>
    </w:p>
    <w:p w:rsidR="00156076" w:rsidRDefault="00156076">
      <w:pPr>
        <w:pStyle w:val="TOC8"/>
        <w:rPr>
          <w:rFonts w:asciiTheme="minorHAnsi" w:hAnsiTheme="minorHAnsi" w:cstheme="minorBidi"/>
          <w:i w:val="0"/>
          <w:sz w:val="22"/>
          <w:szCs w:val="22"/>
        </w:rPr>
      </w:pPr>
      <w:r w:rsidRPr="00563AB8">
        <w:rPr>
          <w:lang w:val="es-ES"/>
        </w:rPr>
        <w:t xml:space="preserve">Base de datos PLUTO:  </w:t>
      </w:r>
      <w:r w:rsidRPr="00563AB8">
        <w:rPr>
          <w:lang w:val="es-ES_tradnl"/>
        </w:rPr>
        <w:t>visitas al sitio web de la UPOV en 2015</w:t>
      </w:r>
      <w:r>
        <w:tab/>
      </w:r>
      <w:r>
        <w:fldChar w:fldCharType="begin"/>
      </w:r>
      <w:r>
        <w:instrText xml:space="preserve"> PAGEREF _Toc465102234 \h </w:instrText>
      </w:r>
      <w:r>
        <w:fldChar w:fldCharType="separate"/>
      </w:r>
      <w:r w:rsidR="00AB19CF">
        <w:t>13</w:t>
      </w:r>
      <w:r>
        <w:fldChar w:fldCharType="end"/>
      </w:r>
    </w:p>
    <w:p w:rsidR="00156076" w:rsidRDefault="00156076">
      <w:pPr>
        <w:pStyle w:val="TOC8"/>
        <w:rPr>
          <w:rFonts w:asciiTheme="minorHAnsi" w:hAnsiTheme="minorHAnsi" w:cstheme="minorBidi"/>
          <w:i w:val="0"/>
          <w:sz w:val="22"/>
          <w:szCs w:val="22"/>
        </w:rPr>
      </w:pPr>
      <w:r w:rsidRPr="00563AB8">
        <w:rPr>
          <w:lang w:val="es-ES"/>
        </w:rPr>
        <w:t xml:space="preserve">d) </w:t>
      </w:r>
      <w:r w:rsidRPr="00563AB8">
        <w:rPr>
          <w:lang w:val="es-ES_tradnl"/>
        </w:rPr>
        <w:t>Calidad e integridad de los datos de la Base de datos sobre variedades vegetales y calidad del mecanismo de búsqueda;  mecanismos de acceso a otros datos pertinentes</w:t>
      </w:r>
      <w:r>
        <w:tab/>
      </w:r>
      <w:r>
        <w:fldChar w:fldCharType="begin"/>
      </w:r>
      <w:r>
        <w:instrText xml:space="preserve"> PAGEREF _Toc465102235 \h </w:instrText>
      </w:r>
      <w:r>
        <w:fldChar w:fldCharType="separate"/>
      </w:r>
      <w:r w:rsidR="00AB19CF">
        <w:t>13</w:t>
      </w:r>
      <w:r>
        <w:fldChar w:fldCharType="end"/>
      </w:r>
    </w:p>
    <w:p w:rsidR="00156076" w:rsidRDefault="00156076">
      <w:pPr>
        <w:pStyle w:val="TOC8"/>
        <w:rPr>
          <w:rFonts w:asciiTheme="minorHAnsi" w:hAnsiTheme="minorHAnsi" w:cstheme="minorBidi"/>
          <w:i w:val="0"/>
          <w:sz w:val="22"/>
          <w:szCs w:val="22"/>
        </w:rPr>
      </w:pPr>
      <w:r w:rsidRPr="00563AB8">
        <w:rPr>
          <w:lang w:val="es-ES"/>
        </w:rPr>
        <w:t>e) P</w:t>
      </w:r>
      <w:r w:rsidRPr="00563AB8">
        <w:rPr>
          <w:lang w:val="es-ES_tradnl"/>
        </w:rPr>
        <w:t>rogramas informáticos para intercambio incluidos en el documento UPOV/INF/16 “Programas informáticos para intercambio</w:t>
      </w:r>
      <w:r w:rsidRPr="00563AB8">
        <w:rPr>
          <w:lang w:val="es-ES"/>
        </w:rPr>
        <w:t>”</w:t>
      </w:r>
      <w:r>
        <w:tab/>
      </w:r>
      <w:r>
        <w:fldChar w:fldCharType="begin"/>
      </w:r>
      <w:r>
        <w:instrText xml:space="preserve"> PAGEREF _Toc465102236 \h </w:instrText>
      </w:r>
      <w:r>
        <w:fldChar w:fldCharType="separate"/>
      </w:r>
      <w:r w:rsidR="00AB19CF">
        <w:t>13</w:t>
      </w:r>
      <w:r>
        <w:fldChar w:fldCharType="end"/>
      </w:r>
    </w:p>
    <w:p w:rsidR="00156076" w:rsidRDefault="00156076">
      <w:pPr>
        <w:pStyle w:val="TOC6"/>
        <w:rPr>
          <w:rFonts w:asciiTheme="minorHAnsi" w:hAnsiTheme="minorHAnsi" w:cstheme="minorBidi"/>
          <w:sz w:val="22"/>
          <w:szCs w:val="22"/>
        </w:rPr>
      </w:pPr>
      <w:r w:rsidRPr="00563AB8">
        <w:rPr>
          <w:lang w:val="es-ES"/>
        </w:rPr>
        <w:t>4.  </w:t>
      </w:r>
      <w:r w:rsidRPr="00563AB8">
        <w:rPr>
          <w:lang w:val="es-ES_tradnl"/>
        </w:rPr>
        <w:t>Participación de los miembros de la Unión y los sectores interesados en la labor de los órganos de la UPOV</w:t>
      </w:r>
      <w:r>
        <w:tab/>
      </w:r>
      <w:r>
        <w:fldChar w:fldCharType="begin"/>
      </w:r>
      <w:r>
        <w:instrText xml:space="preserve"> PAGEREF _Toc465102237 \h </w:instrText>
      </w:r>
      <w:r>
        <w:fldChar w:fldCharType="separate"/>
      </w:r>
      <w:r w:rsidR="00AB19CF">
        <w:t>14</w:t>
      </w:r>
      <w:r>
        <w:fldChar w:fldCharType="end"/>
      </w:r>
    </w:p>
    <w:p w:rsidR="00156076" w:rsidRDefault="00156076">
      <w:pPr>
        <w:pStyle w:val="TOC8"/>
        <w:rPr>
          <w:rFonts w:asciiTheme="minorHAnsi" w:hAnsiTheme="minorHAnsi" w:cstheme="minorBidi"/>
          <w:i w:val="0"/>
          <w:sz w:val="22"/>
          <w:szCs w:val="22"/>
        </w:rPr>
      </w:pPr>
      <w:r w:rsidRPr="00563AB8">
        <w:rPr>
          <w:lang w:val="es-ES"/>
        </w:rPr>
        <w:t xml:space="preserve">a) </w:t>
      </w:r>
      <w:r w:rsidRPr="00563AB8">
        <w:rPr>
          <w:lang w:val="es-ES_tradnl"/>
        </w:rPr>
        <w:t>Participación en el Comité Administrativo y Jurídico</w:t>
      </w:r>
      <w:r>
        <w:tab/>
      </w:r>
      <w:r>
        <w:fldChar w:fldCharType="begin"/>
      </w:r>
      <w:r>
        <w:instrText xml:space="preserve"> PAGEREF _Toc465102238 \h </w:instrText>
      </w:r>
      <w:r>
        <w:fldChar w:fldCharType="separate"/>
      </w:r>
      <w:r w:rsidR="00AB19CF">
        <w:t>14</w:t>
      </w:r>
      <w:r>
        <w:fldChar w:fldCharType="end"/>
      </w:r>
    </w:p>
    <w:p w:rsidR="00156076" w:rsidRDefault="00156076">
      <w:pPr>
        <w:pStyle w:val="TOC8"/>
        <w:rPr>
          <w:rFonts w:asciiTheme="minorHAnsi" w:hAnsiTheme="minorHAnsi" w:cstheme="minorBidi"/>
          <w:i w:val="0"/>
          <w:sz w:val="22"/>
          <w:szCs w:val="22"/>
        </w:rPr>
      </w:pPr>
      <w:r w:rsidRPr="00563AB8">
        <w:rPr>
          <w:lang w:val="es-ES"/>
        </w:rPr>
        <w:t xml:space="preserve">b) </w:t>
      </w:r>
      <w:r w:rsidRPr="00563AB8">
        <w:rPr>
          <w:lang w:val="es-ES_tradnl"/>
        </w:rPr>
        <w:t>Participación en el Comité Técnico</w:t>
      </w:r>
      <w:r>
        <w:tab/>
      </w:r>
      <w:r>
        <w:fldChar w:fldCharType="begin"/>
      </w:r>
      <w:r>
        <w:instrText xml:space="preserve"> PAGEREF _Toc465102239 \h </w:instrText>
      </w:r>
      <w:r>
        <w:fldChar w:fldCharType="separate"/>
      </w:r>
      <w:r w:rsidR="00AB19CF">
        <w:t>14</w:t>
      </w:r>
      <w:r>
        <w:fldChar w:fldCharType="end"/>
      </w:r>
    </w:p>
    <w:p w:rsidR="00156076" w:rsidRDefault="00156076">
      <w:pPr>
        <w:pStyle w:val="TOC8"/>
        <w:rPr>
          <w:rFonts w:asciiTheme="minorHAnsi" w:hAnsiTheme="minorHAnsi" w:cstheme="minorBidi"/>
          <w:i w:val="0"/>
          <w:sz w:val="22"/>
          <w:szCs w:val="22"/>
        </w:rPr>
      </w:pPr>
      <w:r w:rsidRPr="00563AB8">
        <w:rPr>
          <w:lang w:val="es-ES"/>
        </w:rPr>
        <w:t xml:space="preserve">c) </w:t>
      </w:r>
      <w:r w:rsidRPr="00563AB8">
        <w:rPr>
          <w:lang w:val="es-ES_tradnl"/>
        </w:rPr>
        <w:t>Participación en las sesiones de los Grupos de Trabajo Técnico</w:t>
      </w:r>
      <w:r>
        <w:tab/>
      </w:r>
      <w:r>
        <w:fldChar w:fldCharType="begin"/>
      </w:r>
      <w:r>
        <w:instrText xml:space="preserve"> PAGEREF _Toc465102240 \h </w:instrText>
      </w:r>
      <w:r>
        <w:fldChar w:fldCharType="separate"/>
      </w:r>
      <w:r w:rsidR="00AB19CF">
        <w:t>14</w:t>
      </w:r>
      <w:r>
        <w:fldChar w:fldCharType="end"/>
      </w:r>
    </w:p>
    <w:p w:rsidR="00156076" w:rsidRDefault="00156076">
      <w:pPr>
        <w:pStyle w:val="TOC8"/>
        <w:rPr>
          <w:rFonts w:asciiTheme="minorHAnsi" w:hAnsiTheme="minorHAnsi" w:cstheme="minorBidi"/>
          <w:i w:val="0"/>
          <w:sz w:val="22"/>
          <w:szCs w:val="22"/>
        </w:rPr>
      </w:pPr>
      <w:r w:rsidRPr="00563AB8">
        <w:rPr>
          <w:lang w:val="es-ES"/>
        </w:rPr>
        <w:t xml:space="preserve">d) </w:t>
      </w:r>
      <w:r w:rsidRPr="00563AB8">
        <w:rPr>
          <w:lang w:val="es-ES_tradnl"/>
        </w:rPr>
        <w:t>Participa</w:t>
      </w:r>
      <w:r w:rsidRPr="00563AB8">
        <w:rPr>
          <w:lang w:val="es-ES"/>
        </w:rPr>
        <w:t>ció</w:t>
      </w:r>
      <w:r w:rsidRPr="00563AB8">
        <w:rPr>
          <w:lang w:val="es-ES_tradnl"/>
        </w:rPr>
        <w:t>n en los talleres preparatorios de los Grupos de Trabajo Técnico</w:t>
      </w:r>
      <w:r>
        <w:tab/>
      </w:r>
      <w:r>
        <w:fldChar w:fldCharType="begin"/>
      </w:r>
      <w:r>
        <w:instrText xml:space="preserve"> PAGEREF _Toc465102241 \h </w:instrText>
      </w:r>
      <w:r>
        <w:fldChar w:fldCharType="separate"/>
      </w:r>
      <w:r w:rsidR="00AB19CF">
        <w:t>14</w:t>
      </w:r>
      <w:r>
        <w:fldChar w:fldCharType="end"/>
      </w:r>
    </w:p>
    <w:p w:rsidR="00156076" w:rsidRDefault="00156076">
      <w:pPr>
        <w:pStyle w:val="TOC8"/>
        <w:rPr>
          <w:rFonts w:asciiTheme="minorHAnsi" w:hAnsiTheme="minorHAnsi" w:cstheme="minorBidi"/>
          <w:i w:val="0"/>
          <w:sz w:val="22"/>
          <w:szCs w:val="22"/>
        </w:rPr>
      </w:pPr>
      <w:r w:rsidRPr="00563AB8">
        <w:rPr>
          <w:lang w:val="es-ES"/>
        </w:rPr>
        <w:t>e) Explicación de las medidas para mejorar la eficacia del TC, los TWP y los talleres preparatorios</w:t>
      </w:r>
      <w:r>
        <w:tab/>
      </w:r>
      <w:r>
        <w:fldChar w:fldCharType="begin"/>
      </w:r>
      <w:r>
        <w:instrText xml:space="preserve"> PAGEREF _Toc465102242 \h </w:instrText>
      </w:r>
      <w:r>
        <w:fldChar w:fldCharType="separate"/>
      </w:r>
      <w:r w:rsidR="00AB19CF">
        <w:t>14</w:t>
      </w:r>
      <w:r>
        <w:fldChar w:fldCharType="end"/>
      </w:r>
    </w:p>
    <w:p w:rsidR="00156076" w:rsidRDefault="00156076">
      <w:pPr>
        <w:pStyle w:val="TOC6"/>
        <w:rPr>
          <w:rFonts w:asciiTheme="minorHAnsi" w:hAnsiTheme="minorHAnsi" w:cstheme="minorBidi"/>
          <w:sz w:val="22"/>
          <w:szCs w:val="22"/>
        </w:rPr>
      </w:pPr>
      <w:r w:rsidRPr="00563AB8">
        <w:rPr>
          <w:lang w:val="es-ES"/>
        </w:rPr>
        <w:t>5.  </w:t>
      </w:r>
      <w:r w:rsidRPr="00563AB8">
        <w:rPr>
          <w:lang w:val="es-ES_tradnl"/>
        </w:rPr>
        <w:t>Documentos y material de la UPOV en otros idiomas</w:t>
      </w:r>
      <w:r>
        <w:tab/>
      </w:r>
      <w:r>
        <w:fldChar w:fldCharType="begin"/>
      </w:r>
      <w:r>
        <w:instrText xml:space="preserve"> PAGEREF _Toc465102243 \h </w:instrText>
      </w:r>
      <w:r>
        <w:fldChar w:fldCharType="separate"/>
      </w:r>
      <w:r w:rsidR="00AB19CF">
        <w:t>14</w:t>
      </w:r>
      <w:r>
        <w:fldChar w:fldCharType="end"/>
      </w:r>
    </w:p>
    <w:p w:rsidR="00156076" w:rsidRDefault="00156076">
      <w:pPr>
        <w:pStyle w:val="TOC8"/>
        <w:rPr>
          <w:rFonts w:asciiTheme="minorHAnsi" w:hAnsiTheme="minorHAnsi" w:cstheme="minorBidi"/>
          <w:i w:val="0"/>
          <w:sz w:val="22"/>
          <w:szCs w:val="22"/>
        </w:rPr>
      </w:pPr>
      <w:r w:rsidRPr="00563AB8">
        <w:rPr>
          <w:lang w:val="es-ES"/>
        </w:rPr>
        <w:t xml:space="preserve">a) </w:t>
      </w:r>
      <w:r w:rsidRPr="00563AB8">
        <w:rPr>
          <w:lang w:val="es-ES_tradnl"/>
        </w:rPr>
        <w:t>Disponibilidad de los documentos y del material de la UPOV en otros idiomas además de los de la UPOV (español, alemán, francés e inglés</w:t>
      </w:r>
      <w:r w:rsidRPr="00563AB8">
        <w:rPr>
          <w:lang w:val="es-ES"/>
        </w:rPr>
        <w:t>)</w:t>
      </w:r>
      <w:r>
        <w:tab/>
      </w:r>
      <w:r>
        <w:fldChar w:fldCharType="begin"/>
      </w:r>
      <w:r>
        <w:instrText xml:space="preserve"> PAGEREF _Toc465102244 \h </w:instrText>
      </w:r>
      <w:r>
        <w:fldChar w:fldCharType="separate"/>
      </w:r>
      <w:r w:rsidR="00AB19CF">
        <w:t>14</w:t>
      </w:r>
      <w:r>
        <w:fldChar w:fldCharType="end"/>
      </w:r>
    </w:p>
    <w:p w:rsidR="00156076" w:rsidRDefault="00156076">
      <w:pPr>
        <w:pStyle w:val="TOC6"/>
        <w:rPr>
          <w:rFonts w:asciiTheme="minorHAnsi" w:hAnsiTheme="minorHAnsi" w:cstheme="minorBidi"/>
          <w:sz w:val="22"/>
          <w:szCs w:val="22"/>
        </w:rPr>
      </w:pPr>
      <w:r w:rsidRPr="00563AB8">
        <w:rPr>
          <w:lang w:val="es-ES"/>
        </w:rPr>
        <w:t>6.  Simplificación de las solicitudes de derechos de obtentor</w:t>
      </w:r>
      <w:r>
        <w:tab/>
      </w:r>
      <w:r>
        <w:fldChar w:fldCharType="begin"/>
      </w:r>
      <w:r>
        <w:instrText xml:space="preserve"> PAGEREF _Toc465102245 \h </w:instrText>
      </w:r>
      <w:r>
        <w:fldChar w:fldCharType="separate"/>
      </w:r>
      <w:r w:rsidR="00AB19CF">
        <w:t>15</w:t>
      </w:r>
      <w:r>
        <w:fldChar w:fldCharType="end"/>
      </w:r>
    </w:p>
    <w:p w:rsidR="00156076" w:rsidRDefault="00156076">
      <w:pPr>
        <w:pStyle w:val="TOC8"/>
        <w:rPr>
          <w:rFonts w:asciiTheme="minorHAnsi" w:hAnsiTheme="minorHAnsi" w:cstheme="minorBidi"/>
          <w:i w:val="0"/>
          <w:sz w:val="22"/>
          <w:szCs w:val="22"/>
        </w:rPr>
      </w:pPr>
      <w:r w:rsidRPr="00563AB8">
        <w:rPr>
          <w:lang w:val="es-ES_tradnl"/>
        </w:rPr>
        <w:t>a) Número de solicitudes de derechos de obtentor</w:t>
      </w:r>
      <w:r>
        <w:tab/>
      </w:r>
      <w:r>
        <w:fldChar w:fldCharType="begin"/>
      </w:r>
      <w:r>
        <w:instrText xml:space="preserve"> PAGEREF _Toc465102246 \h </w:instrText>
      </w:r>
      <w:r>
        <w:fldChar w:fldCharType="separate"/>
      </w:r>
      <w:r w:rsidR="00AB19CF">
        <w:t>15</w:t>
      </w:r>
      <w:r>
        <w:fldChar w:fldCharType="end"/>
      </w:r>
    </w:p>
    <w:p w:rsidR="00156076" w:rsidRDefault="00156076">
      <w:pPr>
        <w:pStyle w:val="TOC8"/>
        <w:rPr>
          <w:rFonts w:asciiTheme="minorHAnsi" w:hAnsiTheme="minorHAnsi" w:cstheme="minorBidi"/>
          <w:i w:val="0"/>
          <w:sz w:val="22"/>
          <w:szCs w:val="22"/>
        </w:rPr>
      </w:pPr>
      <w:r w:rsidRPr="00563AB8">
        <w:rPr>
          <w:lang w:val="es-ES_tradnl"/>
        </w:rPr>
        <w:t>b) Número de títulos concedidos</w:t>
      </w:r>
      <w:r>
        <w:tab/>
      </w:r>
      <w:r>
        <w:fldChar w:fldCharType="begin"/>
      </w:r>
      <w:r>
        <w:instrText xml:space="preserve"> PAGEREF _Toc465102247 \h </w:instrText>
      </w:r>
      <w:r>
        <w:fldChar w:fldCharType="separate"/>
      </w:r>
      <w:r w:rsidR="00AB19CF">
        <w:t>15</w:t>
      </w:r>
      <w:r>
        <w:fldChar w:fldCharType="end"/>
      </w:r>
    </w:p>
    <w:p w:rsidR="00156076" w:rsidRDefault="00156076">
      <w:pPr>
        <w:pStyle w:val="TOC8"/>
        <w:rPr>
          <w:rFonts w:asciiTheme="minorHAnsi" w:hAnsiTheme="minorHAnsi" w:cstheme="minorBidi"/>
          <w:i w:val="0"/>
          <w:sz w:val="22"/>
          <w:szCs w:val="22"/>
        </w:rPr>
      </w:pPr>
      <w:r w:rsidRPr="00563AB8">
        <w:rPr>
          <w:lang w:val="es-ES_tradnl"/>
        </w:rPr>
        <w:t>c) Número de títulos en vigor</w:t>
      </w:r>
      <w:r>
        <w:tab/>
      </w:r>
      <w:r>
        <w:fldChar w:fldCharType="begin"/>
      </w:r>
      <w:r>
        <w:instrText xml:space="preserve"> PAGEREF _Toc465102248 \h </w:instrText>
      </w:r>
      <w:r>
        <w:fldChar w:fldCharType="separate"/>
      </w:r>
      <w:r w:rsidR="00AB19CF">
        <w:t>15</w:t>
      </w:r>
      <w:r>
        <w:fldChar w:fldCharType="end"/>
      </w:r>
    </w:p>
    <w:p w:rsidR="00156076" w:rsidRDefault="00156076">
      <w:pPr>
        <w:pStyle w:val="TOC8"/>
        <w:rPr>
          <w:rFonts w:asciiTheme="minorHAnsi" w:hAnsiTheme="minorHAnsi" w:cstheme="minorBidi"/>
          <w:i w:val="0"/>
          <w:sz w:val="22"/>
          <w:szCs w:val="22"/>
        </w:rPr>
      </w:pPr>
      <w:r w:rsidRPr="00563AB8">
        <w:rPr>
          <w:lang w:val="es-ES_tradnl"/>
        </w:rPr>
        <w:t>d) Número de géneros/especies protegidos por los miembros de la Unión</w:t>
      </w:r>
      <w:r>
        <w:tab/>
      </w:r>
      <w:r>
        <w:fldChar w:fldCharType="begin"/>
      </w:r>
      <w:r>
        <w:instrText xml:space="preserve"> PAGEREF _Toc465102249 \h </w:instrText>
      </w:r>
      <w:r>
        <w:fldChar w:fldCharType="separate"/>
      </w:r>
      <w:r w:rsidR="00AB19CF">
        <w:t>15</w:t>
      </w:r>
      <w:r>
        <w:fldChar w:fldCharType="end"/>
      </w:r>
    </w:p>
    <w:p w:rsidR="00156076" w:rsidRDefault="00156076">
      <w:pPr>
        <w:pStyle w:val="TOC8"/>
        <w:rPr>
          <w:rFonts w:asciiTheme="minorHAnsi" w:hAnsiTheme="minorHAnsi" w:cstheme="minorBidi"/>
          <w:i w:val="0"/>
          <w:sz w:val="22"/>
          <w:szCs w:val="22"/>
        </w:rPr>
      </w:pPr>
      <w:r w:rsidRPr="00563AB8">
        <w:rPr>
          <w:lang w:val="es-ES"/>
        </w:rPr>
        <w:t xml:space="preserve">e) </w:t>
      </w:r>
      <w:r w:rsidRPr="00563AB8">
        <w:rPr>
          <w:lang w:val="es-ES_tradnl"/>
        </w:rPr>
        <w:t>Número de géneros/especies cuyas variedades se han protegido</w:t>
      </w:r>
      <w:r>
        <w:tab/>
      </w:r>
      <w:r>
        <w:fldChar w:fldCharType="begin"/>
      </w:r>
      <w:r>
        <w:instrText xml:space="preserve"> PAGEREF _Toc465102250 \h </w:instrText>
      </w:r>
      <w:r>
        <w:fldChar w:fldCharType="separate"/>
      </w:r>
      <w:r w:rsidR="00AB19CF">
        <w:t>15</w:t>
      </w:r>
      <w:r>
        <w:fldChar w:fldCharType="end"/>
      </w:r>
    </w:p>
    <w:p w:rsidR="00156076" w:rsidRDefault="00156076">
      <w:pPr>
        <w:pStyle w:val="TOC8"/>
        <w:rPr>
          <w:rFonts w:asciiTheme="minorHAnsi" w:hAnsiTheme="minorHAnsi" w:cstheme="minorBidi"/>
          <w:i w:val="0"/>
          <w:sz w:val="22"/>
          <w:szCs w:val="22"/>
        </w:rPr>
      </w:pPr>
      <w:r w:rsidRPr="00563AB8">
        <w:rPr>
          <w:lang w:val="es-ES"/>
        </w:rPr>
        <w:t xml:space="preserve">f) </w:t>
      </w:r>
      <w:r w:rsidRPr="00563AB8">
        <w:rPr>
          <w:lang w:val="es-ES_tradnl"/>
        </w:rPr>
        <w:t>Utilización por los miembros de la Unión de las referencias estándar de la UPOV en los formularios de solicitud</w:t>
      </w:r>
      <w:r>
        <w:tab/>
      </w:r>
      <w:r>
        <w:fldChar w:fldCharType="begin"/>
      </w:r>
      <w:r>
        <w:instrText xml:space="preserve"> PAGEREF _Toc465102251 \h </w:instrText>
      </w:r>
      <w:r>
        <w:fldChar w:fldCharType="separate"/>
      </w:r>
      <w:r w:rsidR="00AB19CF">
        <w:t>15</w:t>
      </w:r>
      <w:r>
        <w:fldChar w:fldCharType="end"/>
      </w:r>
    </w:p>
    <w:p w:rsidR="00156076" w:rsidRDefault="00156076">
      <w:pPr>
        <w:pStyle w:val="TOC8"/>
        <w:rPr>
          <w:rFonts w:asciiTheme="minorHAnsi" w:hAnsiTheme="minorHAnsi" w:cstheme="minorBidi"/>
          <w:i w:val="0"/>
          <w:sz w:val="22"/>
          <w:szCs w:val="22"/>
        </w:rPr>
      </w:pPr>
      <w:r w:rsidRPr="00563AB8">
        <w:rPr>
          <w:lang w:val="es-ES"/>
        </w:rPr>
        <w:t>g) Proyecto de formulario electrónico de la UPOV</w:t>
      </w:r>
      <w:r>
        <w:tab/>
      </w:r>
      <w:r>
        <w:fldChar w:fldCharType="begin"/>
      </w:r>
      <w:r>
        <w:instrText xml:space="preserve"> PAGEREF _Toc465102252 \h </w:instrText>
      </w:r>
      <w:r>
        <w:fldChar w:fldCharType="separate"/>
      </w:r>
      <w:r w:rsidR="00AB19CF">
        <w:t>15</w:t>
      </w:r>
      <w:r>
        <w:fldChar w:fldCharType="end"/>
      </w:r>
    </w:p>
    <w:p w:rsidR="00156076" w:rsidRDefault="00156076">
      <w:pPr>
        <w:pStyle w:val="TOC6"/>
        <w:rPr>
          <w:rFonts w:asciiTheme="minorHAnsi" w:hAnsiTheme="minorHAnsi" w:cstheme="minorBidi"/>
          <w:sz w:val="22"/>
          <w:szCs w:val="22"/>
        </w:rPr>
      </w:pPr>
      <w:r w:rsidRPr="00563AB8">
        <w:rPr>
          <w:lang w:val="es-ES"/>
        </w:rPr>
        <w:t>7.  </w:t>
      </w:r>
      <w:r w:rsidRPr="00563AB8">
        <w:rPr>
          <w:lang w:val="es-ES_tradnl"/>
        </w:rPr>
        <w:t>Suministro de información sobre el Convenio de la UPOV a los sectores interesados (obtentores, agricultores, cultivadores, comerciantes de semillas, etc.)</w:t>
      </w:r>
      <w:r>
        <w:tab/>
      </w:r>
      <w:r>
        <w:fldChar w:fldCharType="begin"/>
      </w:r>
      <w:r>
        <w:instrText xml:space="preserve"> PAGEREF _Toc465102253 \h </w:instrText>
      </w:r>
      <w:r>
        <w:fldChar w:fldCharType="separate"/>
      </w:r>
      <w:r w:rsidR="00AB19CF">
        <w:t>16</w:t>
      </w:r>
      <w:r>
        <w:fldChar w:fldCharType="end"/>
      </w:r>
    </w:p>
    <w:p w:rsidR="00156076" w:rsidRDefault="00156076">
      <w:pPr>
        <w:pStyle w:val="TOC8"/>
        <w:rPr>
          <w:rFonts w:asciiTheme="minorHAnsi" w:hAnsiTheme="minorHAnsi" w:cstheme="minorBidi"/>
          <w:i w:val="0"/>
          <w:sz w:val="22"/>
          <w:szCs w:val="22"/>
        </w:rPr>
      </w:pPr>
      <w:r w:rsidRPr="00563AB8">
        <w:rPr>
          <w:lang w:val="es-ES"/>
        </w:rPr>
        <w:t xml:space="preserve">a) </w:t>
      </w:r>
      <w:r w:rsidRPr="00563AB8">
        <w:rPr>
          <w:lang w:val="es-ES_tradnl"/>
        </w:rPr>
        <w:t xml:space="preserve">Información publicada en el sitio </w:t>
      </w:r>
      <w:r w:rsidRPr="00563AB8">
        <w:rPr>
          <w:lang w:val="es-ES"/>
        </w:rPr>
        <w:t>web</w:t>
      </w:r>
      <w:r w:rsidRPr="00563AB8">
        <w:rPr>
          <w:lang w:val="es-ES_tradnl"/>
        </w:rPr>
        <w:t xml:space="preserve"> de la UPOV y dirigida a los sectores interesados</w:t>
      </w:r>
      <w:r>
        <w:tab/>
      </w:r>
      <w:r>
        <w:fldChar w:fldCharType="begin"/>
      </w:r>
      <w:r>
        <w:instrText xml:space="preserve"> PAGEREF _Toc465102254 \h </w:instrText>
      </w:r>
      <w:r>
        <w:fldChar w:fldCharType="separate"/>
      </w:r>
      <w:r w:rsidR="00AB19CF">
        <w:t>16</w:t>
      </w:r>
      <w:r>
        <w:fldChar w:fldCharType="end"/>
      </w:r>
    </w:p>
    <w:p w:rsidR="00156076" w:rsidRDefault="00156076">
      <w:pPr>
        <w:pStyle w:val="TOC3"/>
        <w:rPr>
          <w:rFonts w:asciiTheme="minorHAnsi" w:hAnsiTheme="minorHAnsi" w:cstheme="minorBidi"/>
          <w:b w:val="0"/>
          <w:noProof/>
          <w:sz w:val="22"/>
          <w:szCs w:val="22"/>
          <w:lang w:val="en-US"/>
        </w:rPr>
      </w:pPr>
      <w:r>
        <w:rPr>
          <w:noProof/>
        </w:rPr>
        <w:t>Subprograma UV.3:  Prestar asistencia para la introducción y aplicación del sistema de la UPOV</w:t>
      </w:r>
      <w:r>
        <w:rPr>
          <w:noProof/>
        </w:rPr>
        <w:tab/>
      </w:r>
      <w:r>
        <w:rPr>
          <w:noProof/>
        </w:rPr>
        <w:fldChar w:fldCharType="begin"/>
      </w:r>
      <w:r>
        <w:rPr>
          <w:noProof/>
        </w:rPr>
        <w:instrText xml:space="preserve"> PAGEREF _Toc465102255 \h </w:instrText>
      </w:r>
      <w:r>
        <w:rPr>
          <w:noProof/>
        </w:rPr>
      </w:r>
      <w:r>
        <w:rPr>
          <w:noProof/>
        </w:rPr>
        <w:fldChar w:fldCharType="separate"/>
      </w:r>
      <w:r w:rsidR="00AB19CF">
        <w:rPr>
          <w:noProof/>
        </w:rPr>
        <w:t>17</w:t>
      </w:r>
      <w:r>
        <w:rPr>
          <w:noProof/>
        </w:rPr>
        <w:fldChar w:fldCharType="end"/>
      </w:r>
    </w:p>
    <w:p w:rsidR="00156076" w:rsidRDefault="00156076">
      <w:pPr>
        <w:pStyle w:val="TOC5"/>
        <w:rPr>
          <w:rFonts w:asciiTheme="minorHAnsi" w:hAnsiTheme="minorHAnsi" w:cstheme="minorBidi"/>
          <w:sz w:val="22"/>
          <w:szCs w:val="22"/>
          <w:lang w:val="en-US"/>
        </w:rPr>
      </w:pPr>
      <w:r>
        <w:t>Objetivos:</w:t>
      </w:r>
      <w:r>
        <w:tab/>
      </w:r>
      <w:r>
        <w:fldChar w:fldCharType="begin"/>
      </w:r>
      <w:r>
        <w:instrText xml:space="preserve"> PAGEREF _Toc465102256 \h </w:instrText>
      </w:r>
      <w:r>
        <w:fldChar w:fldCharType="separate"/>
      </w:r>
      <w:r w:rsidR="00AB19CF">
        <w:t>17</w:t>
      </w:r>
      <w:r>
        <w:fldChar w:fldCharType="end"/>
      </w:r>
    </w:p>
    <w:p w:rsidR="00156076" w:rsidRDefault="00156076">
      <w:pPr>
        <w:pStyle w:val="TOC5"/>
        <w:rPr>
          <w:rFonts w:asciiTheme="minorHAnsi" w:hAnsiTheme="minorHAnsi" w:cstheme="minorBidi"/>
          <w:sz w:val="22"/>
          <w:szCs w:val="22"/>
          <w:lang w:val="en-US"/>
        </w:rPr>
      </w:pPr>
      <w:r>
        <w:t>Resultados previstos</w:t>
      </w:r>
      <w:r>
        <w:tab/>
      </w:r>
      <w:r>
        <w:fldChar w:fldCharType="begin"/>
      </w:r>
      <w:r>
        <w:instrText xml:space="preserve"> PAGEREF _Toc465102257 \h </w:instrText>
      </w:r>
      <w:r>
        <w:fldChar w:fldCharType="separate"/>
      </w:r>
      <w:r w:rsidR="00AB19CF">
        <w:t>17</w:t>
      </w:r>
      <w:r>
        <w:fldChar w:fldCharType="end"/>
      </w:r>
    </w:p>
    <w:p w:rsidR="00156076" w:rsidRDefault="00156076">
      <w:pPr>
        <w:pStyle w:val="TOC7"/>
        <w:rPr>
          <w:rFonts w:asciiTheme="minorHAnsi" w:hAnsiTheme="minorHAnsi" w:cstheme="minorBidi"/>
          <w:i w:val="0"/>
          <w:sz w:val="22"/>
          <w:szCs w:val="22"/>
        </w:rPr>
      </w:pPr>
      <w:r w:rsidRPr="00563AB8">
        <w:rPr>
          <w:lang w:val="es-ES"/>
        </w:rPr>
        <w:t>Resultados alcanzados:  indicadores de rendimiento</w:t>
      </w:r>
      <w:r>
        <w:tab/>
      </w:r>
      <w:r>
        <w:fldChar w:fldCharType="begin"/>
      </w:r>
      <w:r>
        <w:instrText xml:space="preserve"> PAGEREF _Toc465102258 \h </w:instrText>
      </w:r>
      <w:r>
        <w:fldChar w:fldCharType="separate"/>
      </w:r>
      <w:r w:rsidR="00AB19CF">
        <w:t>17</w:t>
      </w:r>
      <w:r>
        <w:fldChar w:fldCharType="end"/>
      </w:r>
    </w:p>
    <w:p w:rsidR="00156076" w:rsidRDefault="00156076">
      <w:pPr>
        <w:pStyle w:val="TOC6"/>
        <w:rPr>
          <w:rFonts w:asciiTheme="minorHAnsi" w:hAnsiTheme="minorHAnsi" w:cstheme="minorBidi"/>
          <w:sz w:val="22"/>
          <w:szCs w:val="22"/>
        </w:rPr>
      </w:pPr>
      <w:r w:rsidRPr="00563AB8">
        <w:rPr>
          <w:lang w:val="es-ES"/>
        </w:rPr>
        <w:t xml:space="preserve">1.  </w:t>
      </w:r>
      <w:r w:rsidRPr="00563AB8">
        <w:rPr>
          <w:lang w:val="es-ES_tradnl"/>
        </w:rPr>
        <w:t>Fomento de la sensibilización acerca del papel de la protección de las variedades vegetales con arreglo al Convenio de la UPOV</w:t>
      </w:r>
      <w:r>
        <w:tab/>
      </w:r>
      <w:r>
        <w:fldChar w:fldCharType="begin"/>
      </w:r>
      <w:r>
        <w:instrText xml:space="preserve"> PAGEREF _Toc465102259 \h </w:instrText>
      </w:r>
      <w:r>
        <w:fldChar w:fldCharType="separate"/>
      </w:r>
      <w:r w:rsidR="00AB19CF">
        <w:t>17</w:t>
      </w:r>
      <w:r>
        <w:fldChar w:fldCharType="end"/>
      </w:r>
    </w:p>
    <w:p w:rsidR="00156076" w:rsidRDefault="00156076">
      <w:pPr>
        <w:pStyle w:val="TOC8"/>
        <w:rPr>
          <w:rFonts w:asciiTheme="minorHAnsi" w:hAnsiTheme="minorHAnsi" w:cstheme="minorBidi"/>
          <w:i w:val="0"/>
          <w:sz w:val="22"/>
          <w:szCs w:val="22"/>
        </w:rPr>
      </w:pPr>
      <w:r w:rsidRPr="00563AB8">
        <w:rPr>
          <w:lang w:val="es-ES"/>
        </w:rPr>
        <w:t xml:space="preserve">a) </w:t>
      </w:r>
      <w:r w:rsidRPr="00563AB8">
        <w:rPr>
          <w:lang w:val="es-ES_tradnl"/>
        </w:rPr>
        <w:t xml:space="preserve">Publicaciones sobre la función de la protección de las variedades vegetales, incluidas las publicaciones del sitio </w:t>
      </w:r>
      <w:r w:rsidRPr="00563AB8">
        <w:rPr>
          <w:lang w:val="es-ES"/>
        </w:rPr>
        <w:t>web</w:t>
      </w:r>
      <w:r w:rsidRPr="00563AB8">
        <w:rPr>
          <w:lang w:val="es-ES_tradnl"/>
        </w:rPr>
        <w:t xml:space="preserve"> de la UPOV</w:t>
      </w:r>
      <w:r>
        <w:tab/>
      </w:r>
      <w:r>
        <w:fldChar w:fldCharType="begin"/>
      </w:r>
      <w:r>
        <w:instrText xml:space="preserve"> PAGEREF _Toc465102260 \h </w:instrText>
      </w:r>
      <w:r>
        <w:fldChar w:fldCharType="separate"/>
      </w:r>
      <w:r w:rsidR="00AB19CF">
        <w:t>17</w:t>
      </w:r>
      <w:r>
        <w:fldChar w:fldCharType="end"/>
      </w:r>
    </w:p>
    <w:p w:rsidR="00156076" w:rsidRDefault="00156076">
      <w:pPr>
        <w:pStyle w:val="TOC8"/>
        <w:rPr>
          <w:rFonts w:asciiTheme="minorHAnsi" w:hAnsiTheme="minorHAnsi" w:cstheme="minorBidi"/>
          <w:i w:val="0"/>
          <w:sz w:val="22"/>
          <w:szCs w:val="22"/>
        </w:rPr>
      </w:pPr>
      <w:r w:rsidRPr="00563AB8">
        <w:rPr>
          <w:lang w:val="es-ES"/>
        </w:rPr>
        <w:t xml:space="preserve">b) </w:t>
      </w:r>
      <w:r w:rsidRPr="00563AB8">
        <w:rPr>
          <w:lang w:val="es-ES_tradnl"/>
        </w:rPr>
        <w:t>Estados y organizaciones que han recibido información en las actividades de la UPOV</w:t>
      </w:r>
      <w:r>
        <w:tab/>
      </w:r>
      <w:r>
        <w:fldChar w:fldCharType="begin"/>
      </w:r>
      <w:r>
        <w:instrText xml:space="preserve"> PAGEREF _Toc465102261 \h </w:instrText>
      </w:r>
      <w:r>
        <w:fldChar w:fldCharType="separate"/>
      </w:r>
      <w:r w:rsidR="00AB19CF">
        <w:t>17</w:t>
      </w:r>
      <w:r>
        <w:fldChar w:fldCharType="end"/>
      </w:r>
    </w:p>
    <w:p w:rsidR="00156076" w:rsidRDefault="00156076">
      <w:pPr>
        <w:pStyle w:val="TOC8"/>
        <w:rPr>
          <w:rFonts w:asciiTheme="minorHAnsi" w:hAnsiTheme="minorHAnsi" w:cstheme="minorBidi"/>
          <w:i w:val="0"/>
          <w:sz w:val="22"/>
          <w:szCs w:val="22"/>
        </w:rPr>
      </w:pPr>
      <w:r w:rsidRPr="00563AB8">
        <w:rPr>
          <w:lang w:val="es-ES"/>
        </w:rPr>
        <w:t xml:space="preserve">c) </w:t>
      </w:r>
      <w:r w:rsidRPr="00563AB8">
        <w:rPr>
          <w:lang w:val="es-ES_tradnl"/>
        </w:rPr>
        <w:t>Estados y organizaciones que han contactado con la Oficina de la Unión para recibir asistencia en la elaboración de legislación sobre la protección de las variedades vegetales</w:t>
      </w:r>
      <w:r>
        <w:tab/>
      </w:r>
      <w:r>
        <w:fldChar w:fldCharType="begin"/>
      </w:r>
      <w:r>
        <w:instrText xml:space="preserve"> PAGEREF _Toc465102262 \h </w:instrText>
      </w:r>
      <w:r>
        <w:fldChar w:fldCharType="separate"/>
      </w:r>
      <w:r w:rsidR="00AB19CF">
        <w:t>17</w:t>
      </w:r>
      <w:r>
        <w:fldChar w:fldCharType="end"/>
      </w:r>
    </w:p>
    <w:p w:rsidR="00156076" w:rsidRDefault="00156076">
      <w:pPr>
        <w:pStyle w:val="TOC8"/>
        <w:rPr>
          <w:rFonts w:asciiTheme="minorHAnsi" w:hAnsiTheme="minorHAnsi" w:cstheme="minorBidi"/>
          <w:i w:val="0"/>
          <w:sz w:val="22"/>
          <w:szCs w:val="22"/>
        </w:rPr>
      </w:pPr>
      <w:r w:rsidRPr="00563AB8">
        <w:rPr>
          <w:lang w:val="es-ES"/>
        </w:rPr>
        <w:t xml:space="preserve">d) </w:t>
      </w:r>
      <w:r w:rsidRPr="00563AB8">
        <w:rPr>
          <w:lang w:val="es-ES_tradnl"/>
        </w:rPr>
        <w:t>Estados y organizaciones que han iniciado ante el Consejo de la UPOV el procedimiento de</w:t>
      </w:r>
      <w:r w:rsidRPr="00563AB8">
        <w:rPr>
          <w:lang w:val="es-ES"/>
        </w:rPr>
        <w:t xml:space="preserve"> adhesión a</w:t>
      </w:r>
      <w:r w:rsidRPr="00563AB8">
        <w:rPr>
          <w:lang w:val="es-ES_tradnl"/>
        </w:rPr>
        <w:t xml:space="preserve"> la Unión</w:t>
      </w:r>
      <w:r>
        <w:tab/>
      </w:r>
      <w:r>
        <w:fldChar w:fldCharType="begin"/>
      </w:r>
      <w:r>
        <w:instrText xml:space="preserve"> PAGEREF _Toc465102263 \h </w:instrText>
      </w:r>
      <w:r>
        <w:fldChar w:fldCharType="separate"/>
      </w:r>
      <w:r w:rsidR="00AB19CF">
        <w:t>17</w:t>
      </w:r>
      <w:r>
        <w:fldChar w:fldCharType="end"/>
      </w:r>
    </w:p>
    <w:p w:rsidR="00156076" w:rsidRDefault="00156076">
      <w:pPr>
        <w:pStyle w:val="TOC8"/>
        <w:rPr>
          <w:rFonts w:asciiTheme="minorHAnsi" w:hAnsiTheme="minorHAnsi" w:cstheme="minorBidi"/>
          <w:i w:val="0"/>
          <w:sz w:val="22"/>
          <w:szCs w:val="22"/>
        </w:rPr>
      </w:pPr>
      <w:r w:rsidRPr="00563AB8">
        <w:rPr>
          <w:lang w:val="es-ES"/>
        </w:rPr>
        <w:t>e) Participación en actividades de la UPOV de fomento de la sensibilización o actividades en las que toma parte el personal de la UPOV o formadores en nombre del personal de la UPOV</w:t>
      </w:r>
      <w:r>
        <w:tab/>
      </w:r>
      <w:r>
        <w:fldChar w:fldCharType="begin"/>
      </w:r>
      <w:r>
        <w:instrText xml:space="preserve"> PAGEREF _Toc465102264 \h </w:instrText>
      </w:r>
      <w:r>
        <w:fldChar w:fldCharType="separate"/>
      </w:r>
      <w:r w:rsidR="00AB19CF">
        <w:t>18</w:t>
      </w:r>
      <w:r>
        <w:fldChar w:fldCharType="end"/>
      </w:r>
    </w:p>
    <w:p w:rsidR="00156076" w:rsidRDefault="00156076">
      <w:pPr>
        <w:pStyle w:val="TOC6"/>
        <w:rPr>
          <w:rFonts w:asciiTheme="minorHAnsi" w:hAnsiTheme="minorHAnsi" w:cstheme="minorBidi"/>
          <w:sz w:val="22"/>
          <w:szCs w:val="22"/>
        </w:rPr>
      </w:pPr>
      <w:r w:rsidRPr="00563AB8">
        <w:rPr>
          <w:lang w:val="es-ES"/>
        </w:rPr>
        <w:t>2.  </w:t>
      </w:r>
      <w:r w:rsidRPr="00563AB8">
        <w:rPr>
          <w:lang w:val="es-ES_tradnl"/>
        </w:rPr>
        <w:t>Asistencia en la elaboración de legislación sobre la protección de las variedades vegetales de conformidad con el Acta de 1991 del Convenio de la UPOV</w:t>
      </w:r>
      <w:r>
        <w:tab/>
      </w:r>
      <w:r>
        <w:fldChar w:fldCharType="begin"/>
      </w:r>
      <w:r>
        <w:instrText xml:space="preserve"> PAGEREF _Toc465102265 \h </w:instrText>
      </w:r>
      <w:r>
        <w:fldChar w:fldCharType="separate"/>
      </w:r>
      <w:r w:rsidR="00AB19CF">
        <w:t>21</w:t>
      </w:r>
      <w:r>
        <w:fldChar w:fldCharType="end"/>
      </w:r>
    </w:p>
    <w:p w:rsidR="00156076" w:rsidRDefault="00156076">
      <w:pPr>
        <w:pStyle w:val="TOC8"/>
        <w:rPr>
          <w:rFonts w:asciiTheme="minorHAnsi" w:hAnsiTheme="minorHAnsi" w:cstheme="minorBidi"/>
          <w:i w:val="0"/>
          <w:sz w:val="22"/>
          <w:szCs w:val="22"/>
        </w:rPr>
      </w:pPr>
      <w:r w:rsidRPr="00563AB8">
        <w:rPr>
          <w:lang w:val="es-ES"/>
        </w:rPr>
        <w:t xml:space="preserve">a) </w:t>
      </w:r>
      <w:r w:rsidRPr="00563AB8">
        <w:rPr>
          <w:lang w:val="es-ES_tradnl"/>
        </w:rPr>
        <w:t>Estados y organizaciones que han recibido comentarios sobre la legislación</w:t>
      </w:r>
      <w:r>
        <w:tab/>
      </w:r>
      <w:r>
        <w:fldChar w:fldCharType="begin"/>
      </w:r>
      <w:r>
        <w:instrText xml:space="preserve"> PAGEREF _Toc465102266 \h </w:instrText>
      </w:r>
      <w:r>
        <w:fldChar w:fldCharType="separate"/>
      </w:r>
      <w:r w:rsidR="00AB19CF">
        <w:t>21</w:t>
      </w:r>
      <w:r>
        <w:fldChar w:fldCharType="end"/>
      </w:r>
    </w:p>
    <w:p w:rsidR="00156076" w:rsidRDefault="00156076">
      <w:pPr>
        <w:pStyle w:val="TOC8"/>
        <w:rPr>
          <w:rFonts w:asciiTheme="minorHAnsi" w:hAnsiTheme="minorHAnsi" w:cstheme="minorBidi"/>
          <w:i w:val="0"/>
          <w:sz w:val="22"/>
          <w:szCs w:val="22"/>
        </w:rPr>
      </w:pPr>
      <w:r w:rsidRPr="00563AB8">
        <w:rPr>
          <w:lang w:val="es-ES"/>
        </w:rPr>
        <w:t xml:space="preserve">b) </w:t>
      </w:r>
      <w:r w:rsidRPr="00563AB8">
        <w:rPr>
          <w:lang w:val="es-ES_tradnl"/>
        </w:rPr>
        <w:t>Estados y organizaciones respecto de cuya legislación el Consejo de la UPOV ha adoptado una decisión positiva</w:t>
      </w:r>
      <w:r>
        <w:tab/>
      </w:r>
      <w:r>
        <w:fldChar w:fldCharType="begin"/>
      </w:r>
      <w:r>
        <w:instrText xml:space="preserve"> PAGEREF _Toc465102267 \h </w:instrText>
      </w:r>
      <w:r>
        <w:fldChar w:fldCharType="separate"/>
      </w:r>
      <w:r w:rsidR="00AB19CF">
        <w:t>21</w:t>
      </w:r>
      <w:r>
        <w:fldChar w:fldCharType="end"/>
      </w:r>
    </w:p>
    <w:p w:rsidR="00156076" w:rsidRDefault="00156076">
      <w:pPr>
        <w:pStyle w:val="TOC8"/>
        <w:rPr>
          <w:rFonts w:asciiTheme="minorHAnsi" w:hAnsiTheme="minorHAnsi" w:cstheme="minorBidi"/>
          <w:i w:val="0"/>
          <w:sz w:val="22"/>
          <w:szCs w:val="22"/>
        </w:rPr>
      </w:pPr>
      <w:r w:rsidRPr="00563AB8">
        <w:rPr>
          <w:lang w:val="es-ES"/>
        </w:rPr>
        <w:t xml:space="preserve">c) </w:t>
      </w:r>
      <w:r w:rsidRPr="00563AB8">
        <w:rPr>
          <w:lang w:val="es-ES_tradnl"/>
        </w:rPr>
        <w:t>Reuniones con funcionarios gubernamentales</w:t>
      </w:r>
      <w:r>
        <w:tab/>
      </w:r>
      <w:r>
        <w:fldChar w:fldCharType="begin"/>
      </w:r>
      <w:r>
        <w:instrText xml:space="preserve"> PAGEREF _Toc465102268 \h </w:instrText>
      </w:r>
      <w:r>
        <w:fldChar w:fldCharType="separate"/>
      </w:r>
      <w:r w:rsidR="00AB19CF">
        <w:t>21</w:t>
      </w:r>
      <w:r>
        <w:fldChar w:fldCharType="end"/>
      </w:r>
    </w:p>
    <w:p w:rsidR="00156076" w:rsidRDefault="00156076">
      <w:pPr>
        <w:pStyle w:val="TOC6"/>
        <w:rPr>
          <w:rFonts w:asciiTheme="minorHAnsi" w:hAnsiTheme="minorHAnsi" w:cstheme="minorBidi"/>
          <w:sz w:val="22"/>
          <w:szCs w:val="22"/>
        </w:rPr>
      </w:pPr>
      <w:r w:rsidRPr="00563AB8">
        <w:rPr>
          <w:lang w:val="es-ES"/>
        </w:rPr>
        <w:t>3.  </w:t>
      </w:r>
      <w:r w:rsidRPr="00563AB8">
        <w:rPr>
          <w:lang w:val="es-ES_tradnl"/>
        </w:rPr>
        <w:t>Asistencia a Estados y organizaciones para la adhesión al Acta de 1991 del Convenio de la UPOV</w:t>
      </w:r>
      <w:r>
        <w:tab/>
      </w:r>
      <w:r>
        <w:fldChar w:fldCharType="begin"/>
      </w:r>
      <w:r>
        <w:instrText xml:space="preserve"> PAGEREF _Toc465102269 \h </w:instrText>
      </w:r>
      <w:r>
        <w:fldChar w:fldCharType="separate"/>
      </w:r>
      <w:r w:rsidR="00AB19CF">
        <w:t>21</w:t>
      </w:r>
      <w:r>
        <w:fldChar w:fldCharType="end"/>
      </w:r>
    </w:p>
    <w:p w:rsidR="00156076" w:rsidRDefault="00156076">
      <w:pPr>
        <w:pStyle w:val="TOC8"/>
        <w:rPr>
          <w:rFonts w:asciiTheme="minorHAnsi" w:hAnsiTheme="minorHAnsi" w:cstheme="minorBidi"/>
          <w:i w:val="0"/>
          <w:sz w:val="22"/>
          <w:szCs w:val="22"/>
        </w:rPr>
      </w:pPr>
      <w:r w:rsidRPr="00563AB8">
        <w:rPr>
          <w:lang w:val="es-ES"/>
        </w:rPr>
        <w:t xml:space="preserve">a) </w:t>
      </w:r>
      <w:r w:rsidRPr="00563AB8">
        <w:rPr>
          <w:lang w:val="es-ES_tradnl"/>
        </w:rPr>
        <w:t>Estados que se han adherido al Acta de 1991 del Convenio de la UPOV</w:t>
      </w:r>
      <w:r w:rsidRPr="00563AB8">
        <w:rPr>
          <w:lang w:val="es-ES"/>
        </w:rPr>
        <w:t xml:space="preserve"> o que han ratificado dicha Acta</w:t>
      </w:r>
      <w:r>
        <w:tab/>
      </w:r>
      <w:r>
        <w:fldChar w:fldCharType="begin"/>
      </w:r>
      <w:r>
        <w:instrText xml:space="preserve"> PAGEREF _Toc465102270 \h </w:instrText>
      </w:r>
      <w:r>
        <w:fldChar w:fldCharType="separate"/>
      </w:r>
      <w:r w:rsidR="00AB19CF">
        <w:t>21</w:t>
      </w:r>
      <w:r>
        <w:fldChar w:fldCharType="end"/>
      </w:r>
    </w:p>
    <w:p w:rsidR="00156076" w:rsidRDefault="00156076">
      <w:pPr>
        <w:pStyle w:val="TOC8"/>
        <w:rPr>
          <w:rFonts w:asciiTheme="minorHAnsi" w:hAnsiTheme="minorHAnsi" w:cstheme="minorBidi"/>
          <w:i w:val="0"/>
          <w:sz w:val="22"/>
          <w:szCs w:val="22"/>
        </w:rPr>
      </w:pPr>
      <w:r w:rsidRPr="00563AB8">
        <w:rPr>
          <w:lang w:val="es-ES"/>
        </w:rPr>
        <w:t xml:space="preserve">b) </w:t>
      </w:r>
      <w:r w:rsidRPr="00563AB8">
        <w:rPr>
          <w:lang w:val="es-ES_tradnl"/>
        </w:rPr>
        <w:t>Estados y organizaciones que han pasado a ser miembros de la Unión</w:t>
      </w:r>
      <w:r>
        <w:tab/>
      </w:r>
      <w:r>
        <w:fldChar w:fldCharType="begin"/>
      </w:r>
      <w:r>
        <w:instrText xml:space="preserve"> PAGEREF _Toc465102271 \h </w:instrText>
      </w:r>
      <w:r>
        <w:fldChar w:fldCharType="separate"/>
      </w:r>
      <w:r w:rsidR="00AB19CF">
        <w:t>21</w:t>
      </w:r>
      <w:r>
        <w:fldChar w:fldCharType="end"/>
      </w:r>
    </w:p>
    <w:p w:rsidR="00156076" w:rsidRDefault="00156076">
      <w:pPr>
        <w:pStyle w:val="TOC6"/>
        <w:rPr>
          <w:rFonts w:asciiTheme="minorHAnsi" w:hAnsiTheme="minorHAnsi" w:cstheme="minorBidi"/>
          <w:sz w:val="22"/>
          <w:szCs w:val="22"/>
        </w:rPr>
      </w:pPr>
      <w:r w:rsidRPr="00563AB8">
        <w:rPr>
          <w:lang w:val="es-ES"/>
        </w:rPr>
        <w:t>4.  </w:t>
      </w:r>
      <w:r w:rsidRPr="00563AB8">
        <w:rPr>
          <w:lang w:val="es-ES_tradnl"/>
        </w:rPr>
        <w:t>Asistencia para la aplicación de un sistema eficaz de derechos de obtentor de conformidad con el Acta de 1991 del Convenio de la UPOV</w:t>
      </w:r>
      <w:r>
        <w:tab/>
      </w:r>
      <w:r>
        <w:fldChar w:fldCharType="begin"/>
      </w:r>
      <w:r>
        <w:instrText xml:space="preserve"> PAGEREF _Toc465102272 \h </w:instrText>
      </w:r>
      <w:r>
        <w:fldChar w:fldCharType="separate"/>
      </w:r>
      <w:r w:rsidR="00AB19CF">
        <w:t>21</w:t>
      </w:r>
      <w:r>
        <w:fldChar w:fldCharType="end"/>
      </w:r>
    </w:p>
    <w:p w:rsidR="00156076" w:rsidRDefault="00156076">
      <w:pPr>
        <w:pStyle w:val="TOC8"/>
        <w:rPr>
          <w:rFonts w:asciiTheme="minorHAnsi" w:hAnsiTheme="minorHAnsi" w:cstheme="minorBidi"/>
          <w:i w:val="0"/>
          <w:sz w:val="22"/>
          <w:szCs w:val="22"/>
        </w:rPr>
      </w:pPr>
      <w:r w:rsidRPr="00563AB8">
        <w:rPr>
          <w:lang w:val="es-ES"/>
        </w:rPr>
        <w:t xml:space="preserve">a) </w:t>
      </w:r>
      <w:r w:rsidRPr="00563AB8">
        <w:rPr>
          <w:lang w:val="es-ES_tradnl"/>
        </w:rPr>
        <w:t>Participación en cursos de enseñanza a distancia</w:t>
      </w:r>
      <w:r>
        <w:tab/>
      </w:r>
      <w:r>
        <w:fldChar w:fldCharType="begin"/>
      </w:r>
      <w:r>
        <w:instrText xml:space="preserve"> PAGEREF _Toc465102273 \h </w:instrText>
      </w:r>
      <w:r>
        <w:fldChar w:fldCharType="separate"/>
      </w:r>
      <w:r w:rsidR="00AB19CF">
        <w:t>21</w:t>
      </w:r>
      <w:r>
        <w:fldChar w:fldCharType="end"/>
      </w:r>
    </w:p>
    <w:p w:rsidR="00156076" w:rsidRDefault="00156076">
      <w:pPr>
        <w:pStyle w:val="TOC8"/>
        <w:rPr>
          <w:rFonts w:asciiTheme="minorHAnsi" w:hAnsiTheme="minorHAnsi" w:cstheme="minorBidi"/>
          <w:i w:val="0"/>
          <w:sz w:val="22"/>
          <w:szCs w:val="22"/>
        </w:rPr>
      </w:pPr>
      <w:r w:rsidRPr="00563AB8">
        <w:rPr>
          <w:lang w:val="es-ES"/>
        </w:rPr>
        <w:t xml:space="preserve">b) </w:t>
      </w:r>
      <w:r w:rsidRPr="00563AB8">
        <w:rPr>
          <w:lang w:val="es-ES_tradnl"/>
        </w:rPr>
        <w:t>Participación de Estados y organizaciones observadores en el CAJ, el TC, los TWP y los talleres preparatorios conexos</w:t>
      </w:r>
      <w:r>
        <w:tab/>
      </w:r>
      <w:r>
        <w:fldChar w:fldCharType="begin"/>
      </w:r>
      <w:r>
        <w:instrText xml:space="preserve"> PAGEREF _Toc465102274 \h </w:instrText>
      </w:r>
      <w:r>
        <w:fldChar w:fldCharType="separate"/>
      </w:r>
      <w:r w:rsidR="00AB19CF">
        <w:t>24</w:t>
      </w:r>
      <w:r>
        <w:fldChar w:fldCharType="end"/>
      </w:r>
    </w:p>
    <w:p w:rsidR="00156076" w:rsidRDefault="00156076">
      <w:pPr>
        <w:pStyle w:val="TOC8"/>
        <w:rPr>
          <w:rFonts w:asciiTheme="minorHAnsi" w:hAnsiTheme="minorHAnsi" w:cstheme="minorBidi"/>
          <w:i w:val="0"/>
          <w:sz w:val="22"/>
          <w:szCs w:val="22"/>
        </w:rPr>
      </w:pPr>
      <w:r w:rsidRPr="00563AB8">
        <w:rPr>
          <w:lang w:val="es-ES"/>
        </w:rPr>
        <w:t>c) Participación en actividades de la UPOV</w:t>
      </w:r>
      <w:r>
        <w:tab/>
      </w:r>
      <w:r>
        <w:fldChar w:fldCharType="begin"/>
      </w:r>
      <w:r>
        <w:instrText xml:space="preserve"> PAGEREF _Toc465102275 \h </w:instrText>
      </w:r>
      <w:r>
        <w:fldChar w:fldCharType="separate"/>
      </w:r>
      <w:r w:rsidR="00AB19CF">
        <w:t>24</w:t>
      </w:r>
      <w:r>
        <w:fldChar w:fldCharType="end"/>
      </w:r>
    </w:p>
    <w:p w:rsidR="00156076" w:rsidRDefault="00156076">
      <w:pPr>
        <w:pStyle w:val="TOC8"/>
        <w:rPr>
          <w:rFonts w:asciiTheme="minorHAnsi" w:hAnsiTheme="minorHAnsi" w:cstheme="minorBidi"/>
          <w:i w:val="0"/>
          <w:sz w:val="22"/>
          <w:szCs w:val="22"/>
        </w:rPr>
      </w:pPr>
      <w:r w:rsidRPr="00563AB8">
        <w:rPr>
          <w:lang w:val="es-ES"/>
        </w:rPr>
        <w:t>d) Participación en actividades en las que toma parte el personal de la UPOV o formadores en nombre del personal de la UPOV</w:t>
      </w:r>
      <w:r>
        <w:tab/>
      </w:r>
      <w:r>
        <w:fldChar w:fldCharType="begin"/>
      </w:r>
      <w:r>
        <w:instrText xml:space="preserve"> PAGEREF _Toc465102276 \h </w:instrText>
      </w:r>
      <w:r>
        <w:fldChar w:fldCharType="separate"/>
      </w:r>
      <w:r w:rsidR="00AB19CF">
        <w:t>24</w:t>
      </w:r>
      <w:r>
        <w:fldChar w:fldCharType="end"/>
      </w:r>
    </w:p>
    <w:p w:rsidR="00156076" w:rsidRDefault="00156076">
      <w:pPr>
        <w:pStyle w:val="TOC8"/>
        <w:rPr>
          <w:rFonts w:asciiTheme="minorHAnsi" w:hAnsiTheme="minorHAnsi" w:cstheme="minorBidi"/>
          <w:i w:val="0"/>
          <w:sz w:val="22"/>
          <w:szCs w:val="22"/>
        </w:rPr>
      </w:pPr>
      <w:r w:rsidRPr="00563AB8">
        <w:rPr>
          <w:lang w:val="es-ES"/>
        </w:rPr>
        <w:t xml:space="preserve">e) </w:t>
      </w:r>
      <w:r w:rsidRPr="00563AB8">
        <w:rPr>
          <w:lang w:val="es-ES_tradnl"/>
        </w:rPr>
        <w:t>Formación proporcionada por formadores de la UPOV en actividades no organizadas por la UPOV</w:t>
      </w:r>
      <w:r>
        <w:tab/>
      </w:r>
      <w:r>
        <w:fldChar w:fldCharType="begin"/>
      </w:r>
      <w:r>
        <w:instrText xml:space="preserve"> PAGEREF _Toc465102277 \h </w:instrText>
      </w:r>
      <w:r>
        <w:fldChar w:fldCharType="separate"/>
      </w:r>
      <w:r w:rsidR="00AB19CF">
        <w:t>24</w:t>
      </w:r>
      <w:r>
        <w:fldChar w:fldCharType="end"/>
      </w:r>
    </w:p>
    <w:p w:rsidR="00156076" w:rsidRDefault="00156076">
      <w:pPr>
        <w:pStyle w:val="TOC8"/>
        <w:rPr>
          <w:rFonts w:asciiTheme="minorHAnsi" w:hAnsiTheme="minorHAnsi" w:cstheme="minorBidi"/>
          <w:i w:val="0"/>
          <w:sz w:val="22"/>
          <w:szCs w:val="22"/>
        </w:rPr>
      </w:pPr>
      <w:r w:rsidRPr="00563AB8">
        <w:rPr>
          <w:lang w:val="es-ES"/>
        </w:rPr>
        <w:t xml:space="preserve">f) </w:t>
      </w:r>
      <w:r w:rsidRPr="00563AB8">
        <w:rPr>
          <w:lang w:val="es-ES_tradnl"/>
        </w:rPr>
        <w:t>Ejecución de proyectos con organizaciones y donantes asociados</w:t>
      </w:r>
      <w:r>
        <w:tab/>
      </w:r>
      <w:r>
        <w:fldChar w:fldCharType="begin"/>
      </w:r>
      <w:r>
        <w:instrText xml:space="preserve"> PAGEREF _Toc465102278 \h </w:instrText>
      </w:r>
      <w:r>
        <w:fldChar w:fldCharType="separate"/>
      </w:r>
      <w:r w:rsidR="00AB19CF">
        <w:t>24</w:t>
      </w:r>
      <w:r>
        <w:fldChar w:fldCharType="end"/>
      </w:r>
    </w:p>
    <w:p w:rsidR="00156076" w:rsidRDefault="00156076">
      <w:pPr>
        <w:pStyle w:val="TOC3"/>
        <w:rPr>
          <w:rFonts w:asciiTheme="minorHAnsi" w:hAnsiTheme="minorHAnsi" w:cstheme="minorBidi"/>
          <w:b w:val="0"/>
          <w:noProof/>
          <w:sz w:val="22"/>
          <w:szCs w:val="22"/>
          <w:lang w:val="en-US"/>
        </w:rPr>
      </w:pPr>
      <w:r>
        <w:rPr>
          <w:noProof/>
        </w:rPr>
        <w:t>Subprograma UV.4:  Relaciones exteriores</w:t>
      </w:r>
      <w:r>
        <w:rPr>
          <w:noProof/>
        </w:rPr>
        <w:tab/>
      </w:r>
      <w:r>
        <w:rPr>
          <w:noProof/>
        </w:rPr>
        <w:fldChar w:fldCharType="begin"/>
      </w:r>
      <w:r>
        <w:rPr>
          <w:noProof/>
        </w:rPr>
        <w:instrText xml:space="preserve"> PAGEREF _Toc465102279 \h </w:instrText>
      </w:r>
      <w:r>
        <w:rPr>
          <w:noProof/>
        </w:rPr>
      </w:r>
      <w:r>
        <w:rPr>
          <w:noProof/>
        </w:rPr>
        <w:fldChar w:fldCharType="separate"/>
      </w:r>
      <w:r w:rsidR="00AB19CF">
        <w:rPr>
          <w:noProof/>
        </w:rPr>
        <w:t>25</w:t>
      </w:r>
      <w:r>
        <w:rPr>
          <w:noProof/>
        </w:rPr>
        <w:fldChar w:fldCharType="end"/>
      </w:r>
    </w:p>
    <w:p w:rsidR="00156076" w:rsidRDefault="00156076">
      <w:pPr>
        <w:pStyle w:val="TOC5"/>
        <w:rPr>
          <w:rFonts w:asciiTheme="minorHAnsi" w:hAnsiTheme="minorHAnsi" w:cstheme="minorBidi"/>
          <w:sz w:val="22"/>
          <w:szCs w:val="22"/>
          <w:lang w:val="en-US"/>
        </w:rPr>
      </w:pPr>
      <w:r>
        <w:t>Objetivos:</w:t>
      </w:r>
      <w:r>
        <w:tab/>
      </w:r>
      <w:r>
        <w:fldChar w:fldCharType="begin"/>
      </w:r>
      <w:r>
        <w:instrText xml:space="preserve"> PAGEREF _Toc465102280 \h </w:instrText>
      </w:r>
      <w:r>
        <w:fldChar w:fldCharType="separate"/>
      </w:r>
      <w:r w:rsidR="00AB19CF">
        <w:t>25</w:t>
      </w:r>
      <w:r>
        <w:fldChar w:fldCharType="end"/>
      </w:r>
    </w:p>
    <w:p w:rsidR="00156076" w:rsidRDefault="00156076">
      <w:pPr>
        <w:pStyle w:val="TOC5"/>
        <w:rPr>
          <w:rFonts w:asciiTheme="minorHAnsi" w:hAnsiTheme="minorHAnsi" w:cstheme="minorBidi"/>
          <w:sz w:val="22"/>
          <w:szCs w:val="22"/>
          <w:lang w:val="en-US"/>
        </w:rPr>
      </w:pPr>
      <w:r>
        <w:t>Resultados previstos</w:t>
      </w:r>
      <w:r>
        <w:tab/>
      </w:r>
      <w:r>
        <w:fldChar w:fldCharType="begin"/>
      </w:r>
      <w:r>
        <w:instrText xml:space="preserve"> PAGEREF _Toc465102281 \h </w:instrText>
      </w:r>
      <w:r>
        <w:fldChar w:fldCharType="separate"/>
      </w:r>
      <w:r w:rsidR="00AB19CF">
        <w:t>25</w:t>
      </w:r>
      <w:r>
        <w:fldChar w:fldCharType="end"/>
      </w:r>
    </w:p>
    <w:p w:rsidR="00156076" w:rsidRDefault="00156076">
      <w:pPr>
        <w:pStyle w:val="TOC7"/>
        <w:rPr>
          <w:rFonts w:asciiTheme="minorHAnsi" w:hAnsiTheme="minorHAnsi" w:cstheme="minorBidi"/>
          <w:i w:val="0"/>
          <w:sz w:val="22"/>
          <w:szCs w:val="22"/>
        </w:rPr>
      </w:pPr>
      <w:r w:rsidRPr="00563AB8">
        <w:rPr>
          <w:lang w:val="es-ES_tradnl"/>
        </w:rPr>
        <w:t>Resultados alcanzados:  indicadores de rendimiento</w:t>
      </w:r>
      <w:r>
        <w:tab/>
      </w:r>
      <w:r>
        <w:fldChar w:fldCharType="begin"/>
      </w:r>
      <w:r>
        <w:instrText xml:space="preserve"> PAGEREF _Toc465102282 \h </w:instrText>
      </w:r>
      <w:r>
        <w:fldChar w:fldCharType="separate"/>
      </w:r>
      <w:r w:rsidR="00AB19CF">
        <w:t>25</w:t>
      </w:r>
      <w:r>
        <w:fldChar w:fldCharType="end"/>
      </w:r>
    </w:p>
    <w:p w:rsidR="00156076" w:rsidRDefault="00156076">
      <w:pPr>
        <w:pStyle w:val="TOC6"/>
        <w:rPr>
          <w:rFonts w:asciiTheme="minorHAnsi" w:hAnsiTheme="minorHAnsi" w:cstheme="minorBidi"/>
          <w:sz w:val="22"/>
          <w:szCs w:val="22"/>
        </w:rPr>
      </w:pPr>
      <w:r w:rsidRPr="00563AB8">
        <w:rPr>
          <w:lang w:val="es-ES"/>
        </w:rPr>
        <w:t>1.  Mejora de la comprensión que tiene el público de la función y las actividades de la UPOV</w:t>
      </w:r>
      <w:r>
        <w:tab/>
      </w:r>
      <w:r>
        <w:fldChar w:fldCharType="begin"/>
      </w:r>
      <w:r>
        <w:instrText xml:space="preserve"> PAGEREF _Toc465102283 \h </w:instrText>
      </w:r>
      <w:r>
        <w:fldChar w:fldCharType="separate"/>
      </w:r>
      <w:r w:rsidR="00AB19CF">
        <w:t>25</w:t>
      </w:r>
      <w:r>
        <w:fldChar w:fldCharType="end"/>
      </w:r>
    </w:p>
    <w:p w:rsidR="00156076" w:rsidRDefault="00156076">
      <w:pPr>
        <w:pStyle w:val="TOC8"/>
        <w:rPr>
          <w:rFonts w:asciiTheme="minorHAnsi" w:hAnsiTheme="minorHAnsi" w:cstheme="minorBidi"/>
          <w:i w:val="0"/>
          <w:sz w:val="22"/>
          <w:szCs w:val="22"/>
        </w:rPr>
      </w:pPr>
      <w:r w:rsidRPr="00563AB8">
        <w:rPr>
          <w:lang w:val="es-ES"/>
        </w:rPr>
        <w:t xml:space="preserve">a) </w:t>
      </w:r>
      <w:r w:rsidRPr="00563AB8">
        <w:rPr>
          <w:lang w:val="es-ES_tradnl"/>
        </w:rPr>
        <w:t xml:space="preserve">Disponibilidad de información y material orientado al público en el sitio </w:t>
      </w:r>
      <w:r w:rsidRPr="00563AB8">
        <w:rPr>
          <w:lang w:val="es-ES"/>
        </w:rPr>
        <w:t>web</w:t>
      </w:r>
      <w:r w:rsidRPr="00563AB8">
        <w:rPr>
          <w:lang w:val="es-ES_tradnl"/>
        </w:rPr>
        <w:t xml:space="preserve"> de la UPOV</w:t>
      </w:r>
      <w:r>
        <w:tab/>
      </w:r>
      <w:r>
        <w:fldChar w:fldCharType="begin"/>
      </w:r>
      <w:r>
        <w:instrText xml:space="preserve"> PAGEREF _Toc465102284 \h </w:instrText>
      </w:r>
      <w:r>
        <w:fldChar w:fldCharType="separate"/>
      </w:r>
      <w:r w:rsidR="00AB19CF">
        <w:t>25</w:t>
      </w:r>
      <w:r>
        <w:fldChar w:fldCharType="end"/>
      </w:r>
    </w:p>
    <w:p w:rsidR="00156076" w:rsidRDefault="00156076">
      <w:pPr>
        <w:pStyle w:val="TOC8"/>
        <w:rPr>
          <w:rFonts w:asciiTheme="minorHAnsi" w:hAnsiTheme="minorHAnsi" w:cstheme="minorBidi"/>
          <w:i w:val="0"/>
          <w:sz w:val="22"/>
          <w:szCs w:val="22"/>
        </w:rPr>
      </w:pPr>
      <w:r w:rsidRPr="00563AB8">
        <w:rPr>
          <w:lang w:val="es-ES"/>
        </w:rPr>
        <w:t>b) Visitas al sitio web</w:t>
      </w:r>
      <w:r>
        <w:tab/>
      </w:r>
      <w:r>
        <w:fldChar w:fldCharType="begin"/>
      </w:r>
      <w:r>
        <w:instrText xml:space="preserve"> PAGEREF _Toc465102285 \h </w:instrText>
      </w:r>
      <w:r>
        <w:fldChar w:fldCharType="separate"/>
      </w:r>
      <w:r w:rsidR="00AB19CF">
        <w:t>25</w:t>
      </w:r>
      <w:r>
        <w:fldChar w:fldCharType="end"/>
      </w:r>
    </w:p>
    <w:p w:rsidR="00156076" w:rsidRDefault="00156076">
      <w:pPr>
        <w:pStyle w:val="TOC8"/>
        <w:rPr>
          <w:rFonts w:asciiTheme="minorHAnsi" w:hAnsiTheme="minorHAnsi" w:cstheme="minorBidi"/>
          <w:i w:val="0"/>
          <w:sz w:val="22"/>
          <w:szCs w:val="22"/>
        </w:rPr>
      </w:pPr>
      <w:r w:rsidRPr="00563AB8">
        <w:rPr>
          <w:lang w:val="es-ES"/>
        </w:rPr>
        <w:t>Mapa mundial de visitas al sitio web</w:t>
      </w:r>
      <w:r>
        <w:tab/>
      </w:r>
      <w:r>
        <w:fldChar w:fldCharType="begin"/>
      </w:r>
      <w:r>
        <w:instrText xml:space="preserve"> PAGEREF _Toc465102286 \h </w:instrText>
      </w:r>
      <w:r>
        <w:fldChar w:fldCharType="separate"/>
      </w:r>
      <w:r w:rsidR="00AB19CF">
        <w:t>25</w:t>
      </w:r>
      <w:r>
        <w:fldChar w:fldCharType="end"/>
      </w:r>
    </w:p>
    <w:p w:rsidR="00156076" w:rsidRDefault="00156076">
      <w:pPr>
        <w:pStyle w:val="TOC6"/>
        <w:rPr>
          <w:rFonts w:asciiTheme="minorHAnsi" w:hAnsiTheme="minorHAnsi" w:cstheme="minorBidi"/>
          <w:sz w:val="22"/>
          <w:szCs w:val="22"/>
        </w:rPr>
      </w:pPr>
      <w:r w:rsidRPr="00563AB8">
        <w:rPr>
          <w:lang w:val="es-ES"/>
        </w:rPr>
        <w:t>2.  </w:t>
      </w:r>
      <w:r w:rsidRPr="00563AB8">
        <w:rPr>
          <w:lang w:val="es-ES_tradnl"/>
        </w:rPr>
        <w:t>Suministro de información a otras organizaciones</w:t>
      </w:r>
      <w:r>
        <w:tab/>
      </w:r>
      <w:r>
        <w:fldChar w:fldCharType="begin"/>
      </w:r>
      <w:r>
        <w:instrText xml:space="preserve"> PAGEREF _Toc465102287 \h </w:instrText>
      </w:r>
      <w:r>
        <w:fldChar w:fldCharType="separate"/>
      </w:r>
      <w:r w:rsidR="00AB19CF">
        <w:t>26</w:t>
      </w:r>
      <w:r>
        <w:fldChar w:fldCharType="end"/>
      </w:r>
    </w:p>
    <w:p w:rsidR="00156076" w:rsidRDefault="00156076">
      <w:pPr>
        <w:pStyle w:val="TOC8"/>
        <w:rPr>
          <w:rFonts w:asciiTheme="minorHAnsi" w:hAnsiTheme="minorHAnsi" w:cstheme="minorBidi"/>
          <w:i w:val="0"/>
          <w:sz w:val="22"/>
          <w:szCs w:val="22"/>
        </w:rPr>
      </w:pPr>
      <w:r w:rsidRPr="00563AB8">
        <w:rPr>
          <w:lang w:val="es-ES"/>
        </w:rPr>
        <w:t>Participación en reuniones y/o actividades con organizaciones pertinentes</w:t>
      </w:r>
      <w:r>
        <w:tab/>
      </w:r>
      <w:r>
        <w:fldChar w:fldCharType="begin"/>
      </w:r>
      <w:r>
        <w:instrText xml:space="preserve"> PAGEREF _Toc465102288 \h </w:instrText>
      </w:r>
      <w:r>
        <w:fldChar w:fldCharType="separate"/>
      </w:r>
      <w:r w:rsidR="00AB19CF">
        <w:t>26</w:t>
      </w:r>
      <w:r>
        <w:fldChar w:fldCharType="end"/>
      </w:r>
    </w:p>
    <w:p w:rsidR="00F528DA" w:rsidRPr="005D6C9E" w:rsidRDefault="00D34BFB" w:rsidP="00F528DA">
      <w:pPr>
        <w:pStyle w:val="TOC8"/>
        <w:rPr>
          <w:lang w:val="es-ES"/>
        </w:rPr>
      </w:pPr>
      <w:r w:rsidRPr="005D6C9E">
        <w:rPr>
          <w:highlight w:val="yellow"/>
          <w:lang w:val="fr-FR"/>
        </w:rPr>
        <w:fldChar w:fldCharType="end"/>
      </w:r>
    </w:p>
    <w:p w:rsidR="00C06E06" w:rsidRPr="005D6C9E" w:rsidRDefault="00C06E06" w:rsidP="00A9228A">
      <w:pPr>
        <w:pStyle w:val="Heading3"/>
      </w:pPr>
      <w:r w:rsidRPr="005D6C9E">
        <w:br w:type="page"/>
      </w:r>
      <w:bookmarkStart w:id="28" w:name="_Toc465102197"/>
      <w:r w:rsidRPr="005D6C9E">
        <w:t>INTRODUC</w:t>
      </w:r>
      <w:r w:rsidR="00D33937" w:rsidRPr="005D6C9E">
        <w:t>CIÓN</w:t>
      </w:r>
      <w:bookmarkEnd w:id="28"/>
    </w:p>
    <w:p w:rsidR="00C06E06" w:rsidRPr="005D6C9E" w:rsidRDefault="00C06E06" w:rsidP="00C06E06">
      <w:pPr>
        <w:rPr>
          <w:caps/>
          <w:lang w:val="es-ES"/>
        </w:rPr>
      </w:pPr>
    </w:p>
    <w:p w:rsidR="00C06E06" w:rsidRPr="005D6C9E" w:rsidRDefault="00C06E06" w:rsidP="00C06E06">
      <w:pPr>
        <w:rPr>
          <w:lang w:val="es-ES"/>
        </w:rPr>
      </w:pPr>
      <w:r w:rsidRPr="005D6C9E">
        <w:rPr>
          <w:lang w:val="es-ES"/>
        </w:rPr>
        <w:t>1.</w:t>
      </w:r>
      <w:r w:rsidRPr="005D6C9E">
        <w:rPr>
          <w:lang w:val="es-ES"/>
        </w:rPr>
        <w:tab/>
      </w:r>
      <w:r w:rsidR="00D33937" w:rsidRPr="005D6C9E">
        <w:rPr>
          <w:lang w:val="es-ES_tradnl"/>
        </w:rPr>
        <w:t>En el presente informe se resumen los logros alcanzados en 2015</w:t>
      </w:r>
      <w:r w:rsidRPr="005D6C9E">
        <w:rPr>
          <w:lang w:val="es-ES"/>
        </w:rPr>
        <w:t xml:space="preserve">.  </w:t>
      </w:r>
      <w:r w:rsidR="00D33937" w:rsidRPr="005D6C9E">
        <w:rPr>
          <w:lang w:val="es-ES_tradnl"/>
        </w:rPr>
        <w:t>El informe se ha</w:t>
      </w:r>
      <w:r w:rsidR="007C6061" w:rsidRPr="005D6C9E">
        <w:rPr>
          <w:lang w:val="es-ES_tradnl"/>
        </w:rPr>
        <w:t xml:space="preserve"> </w:t>
      </w:r>
      <w:r w:rsidR="007C6061" w:rsidRPr="005D6C9E">
        <w:rPr>
          <w:lang w:val="es-ES"/>
        </w:rPr>
        <w:t>organizado</w:t>
      </w:r>
      <w:r w:rsidR="00D33937" w:rsidRPr="005D6C9E">
        <w:rPr>
          <w:lang w:val="es-ES_tradnl"/>
        </w:rPr>
        <w:t xml:space="preserve"> con arreglo al Programa y Presupuesto para el bienio 2014</w:t>
      </w:r>
      <w:r w:rsidR="004E714F" w:rsidRPr="005D6C9E">
        <w:rPr>
          <w:lang w:val="es-ES"/>
        </w:rPr>
        <w:noBreakHyphen/>
      </w:r>
      <w:r w:rsidR="00D33937" w:rsidRPr="005D6C9E">
        <w:rPr>
          <w:lang w:val="es-ES_tradnl"/>
        </w:rPr>
        <w:t xml:space="preserve">2015 (documento C/47/4 Rev.), aprobado por el Consejo en su cuadragésima </w:t>
      </w:r>
      <w:r w:rsidR="00D33937" w:rsidRPr="005D6C9E">
        <w:rPr>
          <w:lang w:val="es-ES"/>
        </w:rPr>
        <w:t>séptima</w:t>
      </w:r>
      <w:r w:rsidR="00D33937" w:rsidRPr="005D6C9E">
        <w:rPr>
          <w:lang w:val="es-ES_tradnl"/>
        </w:rPr>
        <w:t xml:space="preserve"> sesión ordinaria celebrada </w:t>
      </w:r>
      <w:r w:rsidR="004E714F" w:rsidRPr="005D6C9E">
        <w:rPr>
          <w:lang w:val="es-ES"/>
        </w:rPr>
        <w:t xml:space="preserve">en Ginebra </w:t>
      </w:r>
      <w:r w:rsidR="00D33937" w:rsidRPr="005D6C9E">
        <w:rPr>
          <w:lang w:val="es-ES_tradnl"/>
        </w:rPr>
        <w:t>el 24 de octubre de 2013.</w:t>
      </w:r>
    </w:p>
    <w:p w:rsidR="00C06E06" w:rsidRPr="005D6C9E" w:rsidRDefault="00C06E06" w:rsidP="00C06E06">
      <w:pPr>
        <w:rPr>
          <w:lang w:val="es-ES"/>
        </w:rPr>
      </w:pPr>
    </w:p>
    <w:p w:rsidR="00C06E06" w:rsidRPr="005D6C9E" w:rsidRDefault="00C06E06" w:rsidP="00C06E06">
      <w:pPr>
        <w:rPr>
          <w:lang w:val="es-ES"/>
        </w:rPr>
      </w:pPr>
      <w:r w:rsidRPr="005D6C9E">
        <w:rPr>
          <w:lang w:val="es-ES"/>
        </w:rPr>
        <w:t>2.</w:t>
      </w:r>
      <w:r w:rsidRPr="005D6C9E">
        <w:rPr>
          <w:lang w:val="es-ES"/>
        </w:rPr>
        <w:tab/>
      </w:r>
      <w:r w:rsidR="00D33937" w:rsidRPr="005D6C9E">
        <w:rPr>
          <w:lang w:val="es-ES_tradnl"/>
        </w:rPr>
        <w:t>En el documento se expone</w:t>
      </w:r>
      <w:r w:rsidR="004E714F" w:rsidRPr="005D6C9E">
        <w:rPr>
          <w:lang w:val="es-ES"/>
        </w:rPr>
        <w:t>, en primer lugar,</w:t>
      </w:r>
      <w:r w:rsidR="00D33937" w:rsidRPr="005D6C9E">
        <w:rPr>
          <w:lang w:val="es-ES_tradnl"/>
        </w:rPr>
        <w:t xml:space="preserve"> una breve reseña de los progresos realizados con miras a alcanzar los objetivos de los subprogramas y</w:t>
      </w:r>
      <w:r w:rsidR="007C6061" w:rsidRPr="005D6C9E">
        <w:rPr>
          <w:lang w:val="es-ES_tradnl"/>
        </w:rPr>
        <w:t>,</w:t>
      </w:r>
      <w:r w:rsidR="00D33937" w:rsidRPr="005D6C9E">
        <w:rPr>
          <w:lang w:val="es-ES_tradnl"/>
        </w:rPr>
        <w:t xml:space="preserve"> a continuación</w:t>
      </w:r>
      <w:r w:rsidR="007C6061" w:rsidRPr="005D6C9E">
        <w:rPr>
          <w:lang w:val="es-ES_tradnl"/>
        </w:rPr>
        <w:t>,</w:t>
      </w:r>
      <w:r w:rsidR="00D33937" w:rsidRPr="005D6C9E">
        <w:rPr>
          <w:lang w:val="es-ES_tradnl"/>
        </w:rPr>
        <w:t xml:space="preserve"> figuran cuadros de rendimiento en los que se proporciona información sobre los objetivos, los resultados previstos y los indicadores de rendimiento</w:t>
      </w:r>
      <w:r w:rsidRPr="005D6C9E">
        <w:rPr>
          <w:lang w:val="es-ES"/>
        </w:rPr>
        <w:t>.</w:t>
      </w:r>
    </w:p>
    <w:p w:rsidR="00C06E06" w:rsidRPr="005D6C9E" w:rsidRDefault="00C06E06" w:rsidP="00C06E06">
      <w:pPr>
        <w:rPr>
          <w:lang w:val="es-ES"/>
        </w:rPr>
      </w:pPr>
    </w:p>
    <w:p w:rsidR="00C06E06" w:rsidRPr="005D6C9E" w:rsidRDefault="00C06E06" w:rsidP="00C06E06">
      <w:pPr>
        <w:rPr>
          <w:lang w:val="es-ES"/>
        </w:rPr>
      </w:pPr>
    </w:p>
    <w:p w:rsidR="00C06E06" w:rsidRPr="005D6C9E" w:rsidRDefault="00C06E06" w:rsidP="00A9228A">
      <w:pPr>
        <w:pStyle w:val="Heading3"/>
      </w:pPr>
      <w:r w:rsidRPr="005D6C9E">
        <w:br w:type="page"/>
      </w:r>
      <w:bookmarkStart w:id="29" w:name="_Toc465102198"/>
      <w:bookmarkStart w:id="30" w:name="_Toc336331192"/>
      <w:bookmarkStart w:id="31" w:name="_Toc336339182"/>
      <w:r w:rsidR="004E714F" w:rsidRPr="005D6C9E">
        <w:t>Subprograma UV.1:  Política general sobre protección de las variedades vegetales</w:t>
      </w:r>
      <w:bookmarkEnd w:id="29"/>
    </w:p>
    <w:p w:rsidR="00C06E06" w:rsidRPr="005D6C9E" w:rsidRDefault="00C06E06" w:rsidP="00C06E06">
      <w:pPr>
        <w:rPr>
          <w:sz w:val="18"/>
          <w:szCs w:val="18"/>
          <w:lang w:val="es-ES"/>
        </w:rPr>
      </w:pPr>
    </w:p>
    <w:p w:rsidR="00C06E06" w:rsidRPr="005D6C9E" w:rsidRDefault="00D33937" w:rsidP="00C06E06">
      <w:pPr>
        <w:rPr>
          <w:sz w:val="18"/>
          <w:szCs w:val="18"/>
          <w:lang w:val="es-ES"/>
        </w:rPr>
      </w:pPr>
      <w:r w:rsidRPr="005D6C9E">
        <w:rPr>
          <w:sz w:val="18"/>
          <w:szCs w:val="18"/>
          <w:lang w:val="es-ES_tradnl"/>
        </w:rPr>
        <w:t>En las sesiones del Consejo y el Comité Consultivo se han sentado las bases para la elaboración de políticas, la gestión y la coordinación de las actividades del programa general de la UPOV</w:t>
      </w:r>
      <w:r w:rsidR="00C06E06" w:rsidRPr="005D6C9E">
        <w:rPr>
          <w:sz w:val="18"/>
          <w:szCs w:val="18"/>
          <w:lang w:val="es-ES"/>
        </w:rPr>
        <w:t>.</w:t>
      </w:r>
    </w:p>
    <w:p w:rsidR="00C06E06" w:rsidRPr="005D6C9E" w:rsidRDefault="00C06E06" w:rsidP="00C06E06">
      <w:pPr>
        <w:rPr>
          <w:sz w:val="18"/>
          <w:szCs w:val="18"/>
          <w:lang w:val="es-ES"/>
        </w:rPr>
      </w:pPr>
    </w:p>
    <w:p w:rsidR="00C06E06" w:rsidRPr="005D6C9E" w:rsidRDefault="00C06E06" w:rsidP="00C06E06">
      <w:pPr>
        <w:rPr>
          <w:sz w:val="18"/>
          <w:szCs w:val="18"/>
          <w:lang w:val="es-ES"/>
        </w:rPr>
      </w:pPr>
    </w:p>
    <w:tbl>
      <w:tblPr>
        <w:tblW w:w="9889" w:type="dxa"/>
        <w:tblLayout w:type="fixed"/>
        <w:tblLook w:val="0000" w:firstRow="0" w:lastRow="0" w:firstColumn="0" w:lastColumn="0" w:noHBand="0" w:noVBand="0"/>
      </w:tblPr>
      <w:tblGrid>
        <w:gridCol w:w="1951"/>
        <w:gridCol w:w="7938"/>
      </w:tblGrid>
      <w:tr w:rsidR="00C06E06" w:rsidRPr="00B70676" w:rsidTr="00C06E06">
        <w:tc>
          <w:tcPr>
            <w:tcW w:w="1951" w:type="dxa"/>
          </w:tcPr>
          <w:p w:rsidR="00C06E06" w:rsidRPr="005D6C9E" w:rsidRDefault="00C06E06" w:rsidP="004664CC">
            <w:pPr>
              <w:pStyle w:val="Heading5"/>
            </w:pPr>
            <w:bookmarkStart w:id="32" w:name="_Toc465102199"/>
            <w:r w:rsidRPr="005D6C9E">
              <w:t>Objeti</w:t>
            </w:r>
            <w:r w:rsidR="00D33937" w:rsidRPr="005D6C9E">
              <w:t>vo</w:t>
            </w:r>
            <w:r w:rsidRPr="005D6C9E">
              <w:t>s:</w:t>
            </w:r>
            <w:bookmarkEnd w:id="32"/>
          </w:p>
        </w:tc>
        <w:tc>
          <w:tcPr>
            <w:tcW w:w="7938" w:type="dxa"/>
            <w:vAlign w:val="center"/>
          </w:tcPr>
          <w:p w:rsidR="00D33937" w:rsidRPr="005D6C9E" w:rsidRDefault="00D33937" w:rsidP="00D33937">
            <w:pPr>
              <w:pStyle w:val="ListParagraph"/>
              <w:keepNext/>
              <w:keepLines/>
              <w:widowControl w:val="0"/>
              <w:numPr>
                <w:ilvl w:val="0"/>
                <w:numId w:val="15"/>
              </w:numPr>
              <w:tabs>
                <w:tab w:val="num" w:pos="360"/>
              </w:tabs>
              <w:jc w:val="left"/>
              <w:rPr>
                <w:sz w:val="18"/>
                <w:szCs w:val="18"/>
                <w:lang w:val="es-ES"/>
              </w:rPr>
            </w:pPr>
            <w:r w:rsidRPr="005D6C9E">
              <w:rPr>
                <w:sz w:val="18"/>
                <w:szCs w:val="18"/>
                <w:lang w:val="es-ES_tradnl"/>
              </w:rPr>
              <w:t>Dirección de política y gestión ejecutiva.</w:t>
            </w:r>
          </w:p>
          <w:p w:rsidR="00C06E06" w:rsidRPr="005D6C9E" w:rsidRDefault="00D33937" w:rsidP="00D33937">
            <w:pPr>
              <w:pStyle w:val="ListParagraph"/>
              <w:keepNext/>
              <w:keepLines/>
              <w:widowControl w:val="0"/>
              <w:numPr>
                <w:ilvl w:val="0"/>
                <w:numId w:val="15"/>
              </w:numPr>
              <w:tabs>
                <w:tab w:val="num" w:pos="360"/>
              </w:tabs>
              <w:jc w:val="left"/>
              <w:rPr>
                <w:sz w:val="18"/>
                <w:szCs w:val="18"/>
                <w:lang w:val="es-ES"/>
              </w:rPr>
            </w:pPr>
            <w:r w:rsidRPr="005D6C9E">
              <w:rPr>
                <w:sz w:val="18"/>
                <w:szCs w:val="18"/>
                <w:lang w:val="es-ES_tradnl"/>
              </w:rPr>
              <w:t>Planificación, ejecución y evaluación del programa y presupuesto</w:t>
            </w:r>
            <w:r w:rsidR="004E714F" w:rsidRPr="005D6C9E">
              <w:rPr>
                <w:sz w:val="18"/>
                <w:lang w:val="es-ES"/>
              </w:rPr>
              <w:t>.</w:t>
            </w:r>
          </w:p>
        </w:tc>
      </w:tr>
    </w:tbl>
    <w:p w:rsidR="00C06E06" w:rsidRPr="005D6C9E" w:rsidRDefault="00C06E06" w:rsidP="00C06E06">
      <w:pPr>
        <w:rPr>
          <w:sz w:val="18"/>
          <w:szCs w:val="18"/>
          <w:lang w:val="es-ES"/>
        </w:rPr>
      </w:pPr>
    </w:p>
    <w:p w:rsidR="00C06E06" w:rsidRPr="005D6C9E" w:rsidRDefault="00C06E06" w:rsidP="00C06E06">
      <w:pPr>
        <w:rPr>
          <w:sz w:val="18"/>
          <w:szCs w:val="18"/>
          <w:lang w:val="es-ES"/>
        </w:rPr>
      </w:pPr>
    </w:p>
    <w:tbl>
      <w:tblPr>
        <w:tblW w:w="9889" w:type="dxa"/>
        <w:tblLayout w:type="fixed"/>
        <w:tblLook w:val="0000" w:firstRow="0" w:lastRow="0" w:firstColumn="0" w:lastColumn="0" w:noHBand="0" w:noVBand="0"/>
      </w:tblPr>
      <w:tblGrid>
        <w:gridCol w:w="1951"/>
        <w:gridCol w:w="7938"/>
      </w:tblGrid>
      <w:tr w:rsidR="005D6C9E" w:rsidRPr="00CA2182" w:rsidTr="00C06E06">
        <w:tc>
          <w:tcPr>
            <w:tcW w:w="1951" w:type="dxa"/>
            <w:shd w:val="clear" w:color="auto" w:fill="auto"/>
          </w:tcPr>
          <w:p w:rsidR="00C06E06" w:rsidRPr="005D6C9E" w:rsidRDefault="00D33937" w:rsidP="004664CC">
            <w:pPr>
              <w:pStyle w:val="Heading5"/>
            </w:pPr>
            <w:bookmarkStart w:id="33" w:name="_Toc465102200"/>
            <w:r w:rsidRPr="005D6C9E">
              <w:t>Resultados previstos</w:t>
            </w:r>
            <w:bookmarkEnd w:id="33"/>
          </w:p>
        </w:tc>
        <w:tc>
          <w:tcPr>
            <w:tcW w:w="7938" w:type="dxa"/>
            <w:shd w:val="clear" w:color="auto" w:fill="auto"/>
          </w:tcPr>
          <w:p w:rsidR="00C06E06" w:rsidRPr="005D6C9E" w:rsidRDefault="00370D3F" w:rsidP="00C06E06">
            <w:pPr>
              <w:pStyle w:val="Heading7"/>
              <w:rPr>
                <w:szCs w:val="18"/>
                <w:lang w:val="es-ES"/>
              </w:rPr>
            </w:pPr>
            <w:bookmarkStart w:id="34" w:name="_Toc465102201"/>
            <w:r w:rsidRPr="005D6C9E">
              <w:rPr>
                <w:szCs w:val="18"/>
                <w:lang w:val="es-ES"/>
              </w:rPr>
              <w:t xml:space="preserve">Resultados alcanzados: </w:t>
            </w:r>
            <w:r w:rsidR="004E714F" w:rsidRPr="005D6C9E">
              <w:rPr>
                <w:lang w:val="es-ES"/>
              </w:rPr>
              <w:t xml:space="preserve"> </w:t>
            </w:r>
            <w:r w:rsidR="004E714F" w:rsidRPr="005D6C9E">
              <w:rPr>
                <w:szCs w:val="18"/>
                <w:lang w:val="es-ES"/>
              </w:rPr>
              <w:t>i</w:t>
            </w:r>
            <w:r w:rsidRPr="005D6C9E">
              <w:rPr>
                <w:szCs w:val="18"/>
                <w:lang w:val="es-ES"/>
              </w:rPr>
              <w:t>ndicadores de rendimiento</w:t>
            </w:r>
            <w:bookmarkEnd w:id="34"/>
          </w:p>
        </w:tc>
      </w:tr>
      <w:tr w:rsidR="00C06E06" w:rsidRPr="00B70676" w:rsidTr="00C06E06">
        <w:tc>
          <w:tcPr>
            <w:tcW w:w="1951" w:type="dxa"/>
            <w:shd w:val="clear" w:color="auto" w:fill="auto"/>
          </w:tcPr>
          <w:p w:rsidR="00C06E06" w:rsidRPr="005D6C9E" w:rsidRDefault="00C06E06" w:rsidP="00C06E06">
            <w:pPr>
              <w:pStyle w:val="Heading6"/>
              <w:rPr>
                <w:b/>
                <w:lang w:val="es-ES"/>
              </w:rPr>
            </w:pPr>
            <w:bookmarkStart w:id="35" w:name="_Toc465102202"/>
            <w:r w:rsidRPr="005D6C9E">
              <w:rPr>
                <w:lang w:val="es-ES"/>
              </w:rPr>
              <w:t>1.  </w:t>
            </w:r>
            <w:r w:rsidR="00D33937" w:rsidRPr="005D6C9E">
              <w:rPr>
                <w:lang w:val="es-ES_tradnl"/>
              </w:rPr>
              <w:t>Organización de las sesiones del Consejo y del Comité Consultivo</w:t>
            </w:r>
            <w:bookmarkEnd w:id="35"/>
          </w:p>
        </w:tc>
        <w:tc>
          <w:tcPr>
            <w:tcW w:w="7938" w:type="dxa"/>
            <w:shd w:val="clear" w:color="auto" w:fill="auto"/>
          </w:tcPr>
          <w:p w:rsidR="00C06E06" w:rsidRPr="005D6C9E" w:rsidRDefault="00C06E06" w:rsidP="00C06E06">
            <w:pPr>
              <w:pStyle w:val="Heading8"/>
              <w:rPr>
                <w:szCs w:val="18"/>
                <w:lang w:val="es-ES"/>
              </w:rPr>
            </w:pPr>
            <w:bookmarkStart w:id="36" w:name="_Toc465102203"/>
            <w:r w:rsidRPr="005D6C9E">
              <w:rPr>
                <w:szCs w:val="18"/>
                <w:lang w:val="es-ES"/>
              </w:rPr>
              <w:t>a</w:t>
            </w:r>
            <w:r w:rsidR="00565480" w:rsidRPr="005D6C9E">
              <w:rPr>
                <w:szCs w:val="18"/>
                <w:lang w:val="es-ES"/>
              </w:rPr>
              <w:t xml:space="preserve">) </w:t>
            </w:r>
            <w:r w:rsidR="00D33937" w:rsidRPr="005D6C9E">
              <w:rPr>
                <w:szCs w:val="18"/>
                <w:lang w:val="es-ES"/>
              </w:rPr>
              <w:t>Participación en las sesiones del Consejo y del Comité Consultivo</w:t>
            </w:r>
            <w:bookmarkEnd w:id="36"/>
          </w:p>
          <w:p w:rsidR="00C06E06" w:rsidRPr="005D6C9E" w:rsidRDefault="00C06E06" w:rsidP="00C06E06">
            <w:pPr>
              <w:rPr>
                <w:i/>
                <w:sz w:val="18"/>
                <w:szCs w:val="18"/>
                <w:lang w:val="es-ES"/>
              </w:rPr>
            </w:pPr>
            <w:r w:rsidRPr="005D6C9E">
              <w:rPr>
                <w:i/>
                <w:sz w:val="18"/>
                <w:szCs w:val="18"/>
                <w:lang w:val="es-ES"/>
              </w:rPr>
              <w:t>Co</w:t>
            </w:r>
            <w:r w:rsidR="00D33937" w:rsidRPr="005D6C9E">
              <w:rPr>
                <w:i/>
                <w:sz w:val="18"/>
                <w:szCs w:val="18"/>
                <w:lang w:val="es-ES"/>
              </w:rPr>
              <w:t>nsejo</w:t>
            </w:r>
          </w:p>
          <w:p w:rsidR="00C06E06" w:rsidRPr="005D6C9E" w:rsidRDefault="00C06E06" w:rsidP="00C06E06">
            <w:pPr>
              <w:rPr>
                <w:sz w:val="18"/>
                <w:szCs w:val="18"/>
                <w:lang w:val="es-ES"/>
              </w:rPr>
            </w:pPr>
          </w:p>
          <w:p w:rsidR="00C06E06" w:rsidRPr="005D6C9E" w:rsidRDefault="004E714F" w:rsidP="00C06E06">
            <w:pPr>
              <w:rPr>
                <w:i/>
                <w:sz w:val="18"/>
                <w:szCs w:val="18"/>
                <w:lang w:val="es-ES"/>
              </w:rPr>
            </w:pPr>
            <w:r w:rsidRPr="005D6C9E">
              <w:rPr>
                <w:i/>
                <w:sz w:val="18"/>
                <w:lang w:val="es-ES"/>
              </w:rPr>
              <w:t>Trigésima segunda sesión extraordinaria</w:t>
            </w:r>
            <w:r w:rsidR="00C06E06" w:rsidRPr="005D6C9E">
              <w:rPr>
                <w:i/>
                <w:sz w:val="18"/>
                <w:szCs w:val="18"/>
                <w:lang w:val="es-ES"/>
              </w:rPr>
              <w:t>:</w:t>
            </w:r>
          </w:p>
          <w:p w:rsidR="00C06E06" w:rsidRPr="005D6C9E" w:rsidRDefault="00C06E06" w:rsidP="00C06E06">
            <w:pPr>
              <w:rPr>
                <w:sz w:val="18"/>
                <w:szCs w:val="18"/>
                <w:lang w:val="es-ES"/>
              </w:rPr>
            </w:pPr>
          </w:p>
          <w:p w:rsidR="00C06E06" w:rsidRPr="005D6C9E" w:rsidRDefault="00D33937" w:rsidP="00C06E06">
            <w:pPr>
              <w:rPr>
                <w:sz w:val="18"/>
                <w:szCs w:val="18"/>
                <w:lang w:val="es-ES"/>
              </w:rPr>
            </w:pPr>
            <w:r w:rsidRPr="005D6C9E">
              <w:rPr>
                <w:sz w:val="18"/>
                <w:szCs w:val="18"/>
                <w:lang w:val="es-ES_tradnl"/>
              </w:rPr>
              <w:t>95 participantes en representación de</w:t>
            </w:r>
            <w:r w:rsidR="0020032B" w:rsidRPr="005D6C9E">
              <w:rPr>
                <w:sz w:val="18"/>
                <w:lang w:val="es-ES"/>
              </w:rPr>
              <w:t> 45 miembros de la Unión y</w:t>
            </w:r>
            <w:r w:rsidR="00772539" w:rsidRPr="005D6C9E">
              <w:rPr>
                <w:sz w:val="18"/>
                <w:lang w:val="es-ES"/>
              </w:rPr>
              <w:t> </w:t>
            </w:r>
            <w:r w:rsidR="0020032B" w:rsidRPr="005D6C9E">
              <w:rPr>
                <w:sz w:val="18"/>
                <w:lang w:val="es-ES"/>
              </w:rPr>
              <w:t>3 </w:t>
            </w:r>
            <w:r w:rsidRPr="005D6C9E">
              <w:rPr>
                <w:sz w:val="18"/>
                <w:szCs w:val="18"/>
                <w:lang w:val="es-ES_tradnl"/>
              </w:rPr>
              <w:t xml:space="preserve">Estados </w:t>
            </w:r>
            <w:r w:rsidR="0020032B" w:rsidRPr="005D6C9E">
              <w:rPr>
                <w:sz w:val="18"/>
                <w:lang w:val="es-ES"/>
              </w:rPr>
              <w:t xml:space="preserve">y 7 organizaciones </w:t>
            </w:r>
            <w:r w:rsidRPr="005D6C9E">
              <w:rPr>
                <w:sz w:val="18"/>
                <w:szCs w:val="18"/>
                <w:lang w:val="es-ES_tradnl"/>
              </w:rPr>
              <w:t>en calidad de observadores</w:t>
            </w:r>
          </w:p>
          <w:p w:rsidR="00C06E06" w:rsidRPr="005D6C9E" w:rsidRDefault="00C06E06" w:rsidP="00C06E06">
            <w:pPr>
              <w:rPr>
                <w:sz w:val="18"/>
                <w:szCs w:val="18"/>
                <w:lang w:val="es-ES"/>
              </w:rPr>
            </w:pPr>
          </w:p>
          <w:p w:rsidR="00C06E06" w:rsidRPr="005D6C9E" w:rsidRDefault="00D33937" w:rsidP="00C06E06">
            <w:pPr>
              <w:rPr>
                <w:i/>
                <w:sz w:val="18"/>
                <w:szCs w:val="18"/>
                <w:lang w:val="es-ES"/>
              </w:rPr>
            </w:pPr>
            <w:r w:rsidRPr="005D6C9E">
              <w:rPr>
                <w:i/>
                <w:sz w:val="18"/>
                <w:szCs w:val="18"/>
                <w:lang w:val="es-ES_tradnl"/>
              </w:rPr>
              <w:t xml:space="preserve">Cuadragésima </w:t>
            </w:r>
            <w:r w:rsidR="004E714F" w:rsidRPr="005D6C9E">
              <w:rPr>
                <w:i/>
                <w:sz w:val="18"/>
                <w:lang w:val="es-ES"/>
              </w:rPr>
              <w:t>novena</w:t>
            </w:r>
            <w:r w:rsidRPr="005D6C9E">
              <w:rPr>
                <w:i/>
                <w:sz w:val="18"/>
                <w:szCs w:val="18"/>
                <w:lang w:val="es-ES_tradnl"/>
              </w:rPr>
              <w:t xml:space="preserve"> sesión ordinaria</w:t>
            </w:r>
            <w:r w:rsidR="00C06E06" w:rsidRPr="005D6C9E">
              <w:rPr>
                <w:i/>
                <w:sz w:val="18"/>
                <w:szCs w:val="18"/>
                <w:lang w:val="es-ES"/>
              </w:rPr>
              <w:t>:</w:t>
            </w:r>
          </w:p>
          <w:p w:rsidR="00C06E06" w:rsidRPr="005D6C9E" w:rsidRDefault="00C06E06" w:rsidP="00C06E06">
            <w:pPr>
              <w:rPr>
                <w:sz w:val="18"/>
                <w:szCs w:val="18"/>
                <w:lang w:val="es-ES"/>
              </w:rPr>
            </w:pPr>
          </w:p>
          <w:p w:rsidR="00C06E06" w:rsidRPr="005D6C9E" w:rsidRDefault="00D33937" w:rsidP="00C06E06">
            <w:pPr>
              <w:rPr>
                <w:sz w:val="18"/>
                <w:szCs w:val="18"/>
                <w:lang w:val="es-ES"/>
              </w:rPr>
            </w:pPr>
            <w:r w:rsidRPr="005D6C9E">
              <w:rPr>
                <w:sz w:val="18"/>
                <w:szCs w:val="18"/>
                <w:lang w:val="es-ES_tradnl"/>
              </w:rPr>
              <w:t>102 participantes en representación de</w:t>
            </w:r>
            <w:r w:rsidR="0001174D" w:rsidRPr="005D6C9E">
              <w:rPr>
                <w:sz w:val="18"/>
                <w:lang w:val="es-ES"/>
              </w:rPr>
              <w:t> 46 miembros de la Unión y 4 </w:t>
            </w:r>
            <w:r w:rsidRPr="005D6C9E">
              <w:rPr>
                <w:sz w:val="18"/>
                <w:szCs w:val="18"/>
                <w:lang w:val="es-ES_tradnl"/>
              </w:rPr>
              <w:t>Estados y</w:t>
            </w:r>
            <w:r w:rsidR="00772539" w:rsidRPr="005D6C9E">
              <w:rPr>
                <w:sz w:val="18"/>
                <w:szCs w:val="18"/>
                <w:lang w:val="es-ES_tradnl"/>
              </w:rPr>
              <w:t> </w:t>
            </w:r>
            <w:r w:rsidRPr="005D6C9E">
              <w:rPr>
                <w:sz w:val="18"/>
                <w:szCs w:val="18"/>
                <w:lang w:val="es-ES_tradnl"/>
              </w:rPr>
              <w:t>5</w:t>
            </w:r>
            <w:r w:rsidR="0037748B" w:rsidRPr="005D6C9E">
              <w:rPr>
                <w:sz w:val="18"/>
                <w:szCs w:val="18"/>
                <w:lang w:val="es-ES_tradnl"/>
              </w:rPr>
              <w:t> </w:t>
            </w:r>
            <w:r w:rsidRPr="005D6C9E">
              <w:rPr>
                <w:sz w:val="18"/>
                <w:szCs w:val="18"/>
                <w:lang w:val="es-ES_tradnl"/>
              </w:rPr>
              <w:t>organizaciones en calidad de observador</w:t>
            </w:r>
            <w:r w:rsidR="0001174D" w:rsidRPr="005D6C9E">
              <w:rPr>
                <w:sz w:val="18"/>
                <w:lang w:val="es-ES"/>
              </w:rPr>
              <w:t>e</w:t>
            </w:r>
            <w:r w:rsidRPr="005D6C9E">
              <w:rPr>
                <w:sz w:val="18"/>
                <w:szCs w:val="18"/>
                <w:lang w:val="es-ES_tradnl"/>
              </w:rPr>
              <w:t>s</w:t>
            </w:r>
          </w:p>
          <w:p w:rsidR="00C06E06" w:rsidRPr="005D6C9E" w:rsidRDefault="00C06E06" w:rsidP="00C06E06">
            <w:pPr>
              <w:rPr>
                <w:sz w:val="18"/>
                <w:szCs w:val="18"/>
                <w:lang w:val="es-ES"/>
              </w:rPr>
            </w:pPr>
          </w:p>
          <w:p w:rsidR="00C06E06" w:rsidRPr="005D6C9E" w:rsidRDefault="00C06E06" w:rsidP="00C06E06">
            <w:pPr>
              <w:rPr>
                <w:sz w:val="18"/>
                <w:szCs w:val="18"/>
                <w:lang w:val="es-ES"/>
              </w:rPr>
            </w:pPr>
          </w:p>
          <w:p w:rsidR="00C06E06" w:rsidRPr="005D6C9E" w:rsidRDefault="00D33937" w:rsidP="00C06E06">
            <w:pPr>
              <w:rPr>
                <w:i/>
                <w:sz w:val="18"/>
                <w:szCs w:val="18"/>
                <w:lang w:val="es-ES"/>
              </w:rPr>
            </w:pPr>
            <w:r w:rsidRPr="005D6C9E">
              <w:rPr>
                <w:i/>
                <w:sz w:val="18"/>
                <w:szCs w:val="18"/>
                <w:lang w:val="es-ES_tradnl"/>
              </w:rPr>
              <w:t>Comité Consultivo</w:t>
            </w:r>
          </w:p>
          <w:p w:rsidR="00C06E06" w:rsidRPr="005D6C9E" w:rsidRDefault="00C06E06" w:rsidP="00C06E06">
            <w:pPr>
              <w:rPr>
                <w:sz w:val="18"/>
                <w:szCs w:val="18"/>
                <w:lang w:val="es-ES"/>
              </w:rPr>
            </w:pPr>
          </w:p>
          <w:p w:rsidR="004E714F" w:rsidRPr="005D6C9E" w:rsidRDefault="004E714F" w:rsidP="002D5278">
            <w:pPr>
              <w:rPr>
                <w:i/>
                <w:sz w:val="18"/>
                <w:szCs w:val="18"/>
                <w:lang w:val="es-ES"/>
              </w:rPr>
            </w:pPr>
            <w:r w:rsidRPr="005D6C9E">
              <w:rPr>
                <w:i/>
                <w:sz w:val="18"/>
                <w:lang w:val="es-ES"/>
              </w:rPr>
              <w:t>Octogésima novena sesión</w:t>
            </w:r>
          </w:p>
          <w:p w:rsidR="00C06E06" w:rsidRPr="005D6C9E" w:rsidRDefault="00C06E06" w:rsidP="00C06E06">
            <w:pPr>
              <w:rPr>
                <w:sz w:val="18"/>
                <w:szCs w:val="18"/>
                <w:lang w:val="es-ES"/>
              </w:rPr>
            </w:pPr>
          </w:p>
          <w:p w:rsidR="00D33937" w:rsidRPr="005D6C9E" w:rsidRDefault="00D33937" w:rsidP="00D33937">
            <w:pPr>
              <w:rPr>
                <w:sz w:val="18"/>
                <w:szCs w:val="18"/>
                <w:lang w:val="es-ES"/>
              </w:rPr>
            </w:pPr>
            <w:r w:rsidRPr="005D6C9E">
              <w:rPr>
                <w:sz w:val="18"/>
                <w:szCs w:val="18"/>
                <w:lang w:val="es-ES_tradnl"/>
              </w:rPr>
              <w:t>84 participantes en representación de 46 miembros de la Unión</w:t>
            </w:r>
          </w:p>
          <w:p w:rsidR="00C06E06" w:rsidRPr="005D6C9E" w:rsidRDefault="00C06E06" w:rsidP="00C06E06">
            <w:pPr>
              <w:rPr>
                <w:sz w:val="18"/>
                <w:szCs w:val="18"/>
                <w:lang w:val="es-ES"/>
              </w:rPr>
            </w:pPr>
          </w:p>
          <w:p w:rsidR="004E714F" w:rsidRPr="005D6C9E" w:rsidRDefault="001D0F95" w:rsidP="002D5278">
            <w:pPr>
              <w:rPr>
                <w:i/>
                <w:sz w:val="18"/>
                <w:szCs w:val="18"/>
                <w:lang w:val="es-ES"/>
              </w:rPr>
            </w:pPr>
            <w:r w:rsidRPr="005D6C9E">
              <w:rPr>
                <w:i/>
                <w:sz w:val="18"/>
                <w:lang w:val="es-ES"/>
              </w:rPr>
              <w:t>Nonagésima sesión</w:t>
            </w:r>
          </w:p>
          <w:p w:rsidR="00C06E06" w:rsidRPr="005D6C9E" w:rsidRDefault="00C06E06" w:rsidP="00C06E06">
            <w:pPr>
              <w:rPr>
                <w:sz w:val="18"/>
                <w:szCs w:val="18"/>
                <w:lang w:val="es-ES"/>
              </w:rPr>
            </w:pPr>
          </w:p>
          <w:p w:rsidR="00C06E06" w:rsidRPr="005D6C9E" w:rsidRDefault="00D33937" w:rsidP="00C06E06">
            <w:pPr>
              <w:rPr>
                <w:sz w:val="18"/>
                <w:szCs w:val="18"/>
                <w:lang w:val="es-ES"/>
              </w:rPr>
            </w:pPr>
            <w:r w:rsidRPr="005D6C9E">
              <w:rPr>
                <w:sz w:val="18"/>
                <w:szCs w:val="18"/>
                <w:lang w:val="es-ES_tradnl"/>
              </w:rPr>
              <w:t>89 participantes en representación de 46 miembros de la Unión</w:t>
            </w:r>
          </w:p>
        </w:tc>
      </w:tr>
    </w:tbl>
    <w:p w:rsidR="00C06E06" w:rsidRPr="005D6C9E" w:rsidRDefault="00C06E06" w:rsidP="00C06E06">
      <w:pPr>
        <w:rPr>
          <w:lang w:val="es-ES"/>
        </w:rPr>
      </w:pPr>
    </w:p>
    <w:p w:rsidR="00C06E06" w:rsidRPr="005D6C9E" w:rsidRDefault="00C06E06" w:rsidP="00C06E06">
      <w:pPr>
        <w:rPr>
          <w:sz w:val="18"/>
          <w:szCs w:val="18"/>
          <w:lang w:val="es-ES"/>
        </w:rPr>
      </w:pPr>
    </w:p>
    <w:tbl>
      <w:tblPr>
        <w:tblW w:w="9889" w:type="dxa"/>
        <w:tblLayout w:type="fixed"/>
        <w:tblLook w:val="0000" w:firstRow="0" w:lastRow="0" w:firstColumn="0" w:lastColumn="0" w:noHBand="0" w:noVBand="0"/>
      </w:tblPr>
      <w:tblGrid>
        <w:gridCol w:w="1951"/>
        <w:gridCol w:w="7938"/>
      </w:tblGrid>
      <w:tr w:rsidR="00C06E06" w:rsidRPr="00B70676" w:rsidTr="00C06E06">
        <w:tc>
          <w:tcPr>
            <w:tcW w:w="1951" w:type="dxa"/>
            <w:shd w:val="clear" w:color="auto" w:fill="auto"/>
          </w:tcPr>
          <w:p w:rsidR="00C06E06" w:rsidRPr="005D6C9E" w:rsidRDefault="00C06E06" w:rsidP="00C06E06">
            <w:pPr>
              <w:pStyle w:val="Heading6"/>
              <w:rPr>
                <w:lang w:val="es-ES"/>
              </w:rPr>
            </w:pPr>
            <w:bookmarkStart w:id="37" w:name="_Toc465102204"/>
            <w:r w:rsidRPr="005D6C9E">
              <w:rPr>
                <w:lang w:val="es-ES"/>
              </w:rPr>
              <w:t>2.  </w:t>
            </w:r>
            <w:r w:rsidR="00D33937" w:rsidRPr="005D6C9E">
              <w:rPr>
                <w:lang w:val="es-ES_tradnl"/>
              </w:rPr>
              <w:t>Coordinación, fiscalización y evaluación del rendimiento del programa y presupuesto para el bienio 2014-2015</w:t>
            </w:r>
            <w:bookmarkEnd w:id="37"/>
          </w:p>
        </w:tc>
        <w:tc>
          <w:tcPr>
            <w:tcW w:w="7938" w:type="dxa"/>
            <w:shd w:val="clear" w:color="auto" w:fill="auto"/>
          </w:tcPr>
          <w:p w:rsidR="00C06E06" w:rsidRPr="005D6C9E" w:rsidRDefault="00C06E06" w:rsidP="00C06E06">
            <w:pPr>
              <w:pStyle w:val="Heading8"/>
              <w:rPr>
                <w:szCs w:val="18"/>
                <w:lang w:val="es-ES"/>
              </w:rPr>
            </w:pPr>
            <w:bookmarkStart w:id="38" w:name="_Toc465102205"/>
            <w:r w:rsidRPr="005D6C9E">
              <w:rPr>
                <w:szCs w:val="18"/>
                <w:lang w:val="es-ES"/>
              </w:rPr>
              <w:t>a</w:t>
            </w:r>
            <w:r w:rsidR="00565480" w:rsidRPr="005D6C9E">
              <w:rPr>
                <w:szCs w:val="18"/>
                <w:lang w:val="es-ES"/>
              </w:rPr>
              <w:t xml:space="preserve">) </w:t>
            </w:r>
            <w:r w:rsidR="00D33937" w:rsidRPr="005D6C9E">
              <w:rPr>
                <w:szCs w:val="18"/>
                <w:lang w:val="es-ES_tradnl"/>
              </w:rPr>
              <w:t>Ejecución del programa en el marco del presupuesto del bienio 2014</w:t>
            </w:r>
            <w:r w:rsidR="004E714F" w:rsidRPr="005D6C9E">
              <w:rPr>
                <w:lang w:val="es-ES"/>
              </w:rPr>
              <w:noBreakHyphen/>
            </w:r>
            <w:r w:rsidR="00D33937" w:rsidRPr="005D6C9E">
              <w:rPr>
                <w:szCs w:val="18"/>
                <w:lang w:val="es-ES_tradnl"/>
              </w:rPr>
              <w:t>2015</w:t>
            </w:r>
            <w:bookmarkEnd w:id="38"/>
          </w:p>
          <w:p w:rsidR="00C06E06" w:rsidRPr="005D6C9E" w:rsidRDefault="00D33937" w:rsidP="00D33937">
            <w:pPr>
              <w:rPr>
                <w:sz w:val="18"/>
                <w:szCs w:val="18"/>
                <w:lang w:val="es-ES"/>
              </w:rPr>
            </w:pPr>
            <w:r w:rsidRPr="005D6C9E">
              <w:rPr>
                <w:sz w:val="18"/>
                <w:szCs w:val="18"/>
                <w:lang w:val="es-ES_tradnl"/>
              </w:rPr>
              <w:t>Véase el documento C/50/12 “Informe sobre el rendimiento del bienio 2014-2015”</w:t>
            </w:r>
          </w:p>
        </w:tc>
      </w:tr>
    </w:tbl>
    <w:p w:rsidR="00C06E06" w:rsidRPr="005D6C9E" w:rsidRDefault="00C06E06" w:rsidP="00C06E06">
      <w:pPr>
        <w:rPr>
          <w:lang w:val="es-ES"/>
        </w:rPr>
      </w:pPr>
    </w:p>
    <w:p w:rsidR="00C06E06" w:rsidRPr="005D6C9E" w:rsidRDefault="00C06E06" w:rsidP="00C06E06">
      <w:pPr>
        <w:rPr>
          <w:lang w:val="es-ES"/>
        </w:rPr>
      </w:pPr>
    </w:p>
    <w:tbl>
      <w:tblPr>
        <w:tblW w:w="9889" w:type="dxa"/>
        <w:tblLayout w:type="fixed"/>
        <w:tblLook w:val="0000" w:firstRow="0" w:lastRow="0" w:firstColumn="0" w:lastColumn="0" w:noHBand="0" w:noVBand="0"/>
      </w:tblPr>
      <w:tblGrid>
        <w:gridCol w:w="1951"/>
        <w:gridCol w:w="7938"/>
      </w:tblGrid>
      <w:tr w:rsidR="00C06E06" w:rsidRPr="00B70676" w:rsidTr="00C06E06">
        <w:tc>
          <w:tcPr>
            <w:tcW w:w="1951" w:type="dxa"/>
            <w:shd w:val="clear" w:color="auto" w:fill="auto"/>
          </w:tcPr>
          <w:p w:rsidR="00C06E06" w:rsidRPr="005D6C9E" w:rsidRDefault="00C06E06" w:rsidP="00C06E06">
            <w:pPr>
              <w:pStyle w:val="Heading6"/>
              <w:rPr>
                <w:lang w:val="es-ES"/>
              </w:rPr>
            </w:pPr>
            <w:bookmarkStart w:id="39" w:name="_Toc465102206"/>
            <w:r w:rsidRPr="005D6C9E">
              <w:rPr>
                <w:lang w:val="es-ES"/>
              </w:rPr>
              <w:t xml:space="preserve">3.  </w:t>
            </w:r>
            <w:r w:rsidR="00D33937" w:rsidRPr="005D6C9E">
              <w:rPr>
                <w:lang w:val="es-ES_tradnl"/>
              </w:rPr>
              <w:t>Preparación y adopción del programa y presupuesto para el bienio 2016</w:t>
            </w:r>
            <w:r w:rsidR="004E714F" w:rsidRPr="005D6C9E">
              <w:rPr>
                <w:lang w:val="es-ES"/>
              </w:rPr>
              <w:noBreakHyphen/>
            </w:r>
            <w:r w:rsidR="00D33937" w:rsidRPr="005D6C9E">
              <w:rPr>
                <w:lang w:val="es-ES_tradnl"/>
              </w:rPr>
              <w:t>2017</w:t>
            </w:r>
            <w:bookmarkEnd w:id="39"/>
          </w:p>
        </w:tc>
        <w:tc>
          <w:tcPr>
            <w:tcW w:w="7938" w:type="dxa"/>
            <w:shd w:val="clear" w:color="auto" w:fill="auto"/>
          </w:tcPr>
          <w:p w:rsidR="004E714F" w:rsidRPr="005D6C9E" w:rsidRDefault="004E714F" w:rsidP="002D5278">
            <w:pPr>
              <w:pStyle w:val="Heading8"/>
              <w:rPr>
                <w:szCs w:val="18"/>
                <w:lang w:val="es-ES"/>
              </w:rPr>
            </w:pPr>
            <w:bookmarkStart w:id="40" w:name="_Toc465102207"/>
            <w:r w:rsidRPr="005D6C9E">
              <w:rPr>
                <w:lang w:val="es-ES"/>
              </w:rPr>
              <w:t>a</w:t>
            </w:r>
            <w:r w:rsidR="00565480" w:rsidRPr="005D6C9E">
              <w:rPr>
                <w:lang w:val="es-ES"/>
              </w:rPr>
              <w:t xml:space="preserve">) </w:t>
            </w:r>
            <w:r w:rsidRPr="005D6C9E">
              <w:rPr>
                <w:lang w:val="es-ES"/>
              </w:rPr>
              <w:t>Preparación y adopción del programa y presupuesto para el bienio 2016</w:t>
            </w:r>
            <w:r w:rsidRPr="005D6C9E">
              <w:rPr>
                <w:lang w:val="es-ES"/>
              </w:rPr>
              <w:noBreakHyphen/>
              <w:t>2017 con arreglo al “Reglamento Financiero y Reglamentación Financiera de la UPOV”</w:t>
            </w:r>
            <w:bookmarkEnd w:id="40"/>
          </w:p>
          <w:p w:rsidR="00C06E06" w:rsidRPr="005D6C9E" w:rsidRDefault="00BA37A0" w:rsidP="0037748B">
            <w:pPr>
              <w:rPr>
                <w:sz w:val="18"/>
                <w:szCs w:val="18"/>
                <w:lang w:val="es-ES"/>
              </w:rPr>
            </w:pPr>
            <w:r w:rsidRPr="005D6C9E">
              <w:rPr>
                <w:sz w:val="18"/>
                <w:lang w:val="es-ES"/>
              </w:rPr>
              <w:t>El programa y presupuesto para el bienio</w:t>
            </w:r>
            <w:r w:rsidR="00C06E06" w:rsidRPr="005D6C9E">
              <w:rPr>
                <w:sz w:val="18"/>
                <w:szCs w:val="18"/>
                <w:lang w:val="es-ES"/>
              </w:rPr>
              <w:t xml:space="preserve"> 2016-2017 </w:t>
            </w:r>
            <w:r w:rsidRPr="005D6C9E">
              <w:rPr>
                <w:sz w:val="18"/>
                <w:lang w:val="es-ES"/>
              </w:rPr>
              <w:t>fue aprobado en la cuadragésima novena sesión ordinaria del Consejo, celebrada el</w:t>
            </w:r>
            <w:r w:rsidR="0037748B" w:rsidRPr="005D6C9E">
              <w:rPr>
                <w:sz w:val="18"/>
                <w:lang w:val="es-ES"/>
              </w:rPr>
              <w:t xml:space="preserve"> </w:t>
            </w:r>
            <w:r w:rsidR="00C06E06" w:rsidRPr="005D6C9E">
              <w:rPr>
                <w:sz w:val="18"/>
                <w:szCs w:val="18"/>
                <w:lang w:val="es-ES"/>
              </w:rPr>
              <w:t>29</w:t>
            </w:r>
            <w:r w:rsidRPr="005D6C9E">
              <w:rPr>
                <w:sz w:val="18"/>
                <w:lang w:val="es-ES"/>
              </w:rPr>
              <w:t xml:space="preserve"> de octubre de </w:t>
            </w:r>
            <w:r w:rsidR="00C06E06" w:rsidRPr="005D6C9E">
              <w:rPr>
                <w:sz w:val="18"/>
                <w:szCs w:val="18"/>
                <w:lang w:val="es-ES"/>
              </w:rPr>
              <w:t>2015 (</w:t>
            </w:r>
            <w:r w:rsidRPr="005D6C9E">
              <w:rPr>
                <w:sz w:val="18"/>
                <w:lang w:val="es-ES"/>
              </w:rPr>
              <w:t>véase el documento</w:t>
            </w:r>
            <w:r w:rsidR="0037748B" w:rsidRPr="005D6C9E">
              <w:rPr>
                <w:sz w:val="18"/>
                <w:szCs w:val="18"/>
                <w:lang w:val="es-ES"/>
              </w:rPr>
              <w:t> </w:t>
            </w:r>
            <w:r w:rsidR="00C06E06" w:rsidRPr="005D6C9E">
              <w:rPr>
                <w:sz w:val="18"/>
                <w:szCs w:val="18"/>
                <w:lang w:val="es-ES"/>
              </w:rPr>
              <w:t>C/49/4</w:t>
            </w:r>
            <w:r w:rsidR="0037748B" w:rsidRPr="005D6C9E">
              <w:rPr>
                <w:sz w:val="18"/>
                <w:szCs w:val="18"/>
                <w:lang w:val="es-ES"/>
              </w:rPr>
              <w:t> </w:t>
            </w:r>
            <w:r w:rsidR="00C06E06" w:rsidRPr="005D6C9E">
              <w:rPr>
                <w:sz w:val="18"/>
                <w:szCs w:val="18"/>
                <w:lang w:val="es-ES"/>
              </w:rPr>
              <w:t>Rev</w:t>
            </w:r>
            <w:r w:rsidRPr="005D6C9E">
              <w:rPr>
                <w:sz w:val="18"/>
                <w:lang w:val="es-ES"/>
              </w:rPr>
              <w:t>.).</w:t>
            </w:r>
          </w:p>
        </w:tc>
      </w:tr>
    </w:tbl>
    <w:p w:rsidR="00C06E06" w:rsidRPr="005D6C9E" w:rsidRDefault="00C06E06" w:rsidP="00C06E06">
      <w:pPr>
        <w:rPr>
          <w:lang w:val="es-ES"/>
        </w:rPr>
      </w:pPr>
    </w:p>
    <w:p w:rsidR="00C06E06" w:rsidRPr="005D6C9E" w:rsidRDefault="00C06E06" w:rsidP="00C06E06">
      <w:pPr>
        <w:rPr>
          <w:lang w:val="es-ES"/>
        </w:rPr>
      </w:pPr>
    </w:p>
    <w:tbl>
      <w:tblPr>
        <w:tblW w:w="9889" w:type="dxa"/>
        <w:tblLayout w:type="fixed"/>
        <w:tblLook w:val="0000" w:firstRow="0" w:lastRow="0" w:firstColumn="0" w:lastColumn="0" w:noHBand="0" w:noVBand="0"/>
      </w:tblPr>
      <w:tblGrid>
        <w:gridCol w:w="1951"/>
        <w:gridCol w:w="7938"/>
      </w:tblGrid>
      <w:tr w:rsidR="005D6C9E" w:rsidRPr="00B70676" w:rsidTr="00C06E06">
        <w:tc>
          <w:tcPr>
            <w:tcW w:w="1951" w:type="dxa"/>
            <w:shd w:val="clear" w:color="auto" w:fill="auto"/>
          </w:tcPr>
          <w:p w:rsidR="00C06E06" w:rsidRPr="005D6C9E" w:rsidRDefault="00C06E06" w:rsidP="00C06E06">
            <w:pPr>
              <w:pStyle w:val="Heading6"/>
              <w:rPr>
                <w:lang w:val="es-ES"/>
              </w:rPr>
            </w:pPr>
            <w:bookmarkStart w:id="41" w:name="_Toc465102208"/>
            <w:r w:rsidRPr="005D6C9E">
              <w:rPr>
                <w:lang w:val="es-ES"/>
              </w:rPr>
              <w:t xml:space="preserve">4.  </w:t>
            </w:r>
            <w:r w:rsidR="00D33937" w:rsidRPr="005D6C9E">
              <w:rPr>
                <w:lang w:val="es-ES_tradnl"/>
              </w:rPr>
              <w:t>Política del Consejo</w:t>
            </w:r>
            <w:bookmarkEnd w:id="41"/>
          </w:p>
        </w:tc>
        <w:tc>
          <w:tcPr>
            <w:tcW w:w="7938" w:type="dxa"/>
            <w:shd w:val="clear" w:color="auto" w:fill="auto"/>
          </w:tcPr>
          <w:p w:rsidR="00C06E06" w:rsidRPr="005D6C9E" w:rsidRDefault="00C06E06" w:rsidP="00C06E06">
            <w:pPr>
              <w:pStyle w:val="Heading8"/>
              <w:jc w:val="both"/>
              <w:rPr>
                <w:rFonts w:cs="Arial"/>
                <w:szCs w:val="18"/>
                <w:lang w:val="es-ES"/>
              </w:rPr>
            </w:pPr>
            <w:bookmarkStart w:id="42" w:name="_Toc465102209"/>
            <w:r w:rsidRPr="005D6C9E">
              <w:rPr>
                <w:rFonts w:cs="Arial"/>
                <w:szCs w:val="18"/>
                <w:lang w:val="es-ES"/>
              </w:rPr>
              <w:t>a</w:t>
            </w:r>
            <w:r w:rsidR="00565480" w:rsidRPr="005D6C9E">
              <w:rPr>
                <w:rFonts w:cs="Arial"/>
                <w:szCs w:val="18"/>
                <w:lang w:val="es-ES"/>
              </w:rPr>
              <w:t xml:space="preserve">) </w:t>
            </w:r>
            <w:r w:rsidR="00370D3F" w:rsidRPr="005D6C9E">
              <w:rPr>
                <w:rFonts w:cs="Arial"/>
                <w:szCs w:val="18"/>
                <w:lang w:val="es-ES_tradnl"/>
              </w:rPr>
              <w:t>Recomendaciones formuladas por el Comité Consultivo</w:t>
            </w:r>
            <w:bookmarkEnd w:id="42"/>
          </w:p>
          <w:p w:rsidR="006150C7" w:rsidRPr="005D6C9E" w:rsidRDefault="004E714F" w:rsidP="006150C7">
            <w:pPr>
              <w:spacing w:after="120"/>
              <w:rPr>
                <w:rFonts w:cs="Arial"/>
                <w:sz w:val="18"/>
                <w:szCs w:val="18"/>
                <w:lang w:val="es-ES"/>
              </w:rPr>
            </w:pPr>
            <w:r w:rsidRPr="005D6C9E">
              <w:rPr>
                <w:sz w:val="18"/>
                <w:lang w:val="es-ES"/>
              </w:rPr>
              <w:t>En su octogésima novena sesión celebrada en Ginebra el 27 de marzo de 2015, el Comité Consultivo:</w:t>
            </w:r>
          </w:p>
          <w:p w:rsidR="00C06E06" w:rsidRPr="005D6C9E" w:rsidRDefault="00370D3F" w:rsidP="00042476">
            <w:pPr>
              <w:pStyle w:val="ListParagraph"/>
              <w:numPr>
                <w:ilvl w:val="0"/>
                <w:numId w:val="7"/>
              </w:numPr>
              <w:spacing w:after="40"/>
              <w:ind w:left="641" w:hanging="357"/>
              <w:contextualSpacing w:val="0"/>
              <w:rPr>
                <w:rFonts w:cs="Arial"/>
                <w:sz w:val="18"/>
                <w:szCs w:val="18"/>
                <w:lang w:val="es-ES"/>
              </w:rPr>
            </w:pPr>
            <w:r w:rsidRPr="005D6C9E">
              <w:rPr>
                <w:rFonts w:cs="Arial"/>
                <w:sz w:val="18"/>
                <w:szCs w:val="18"/>
                <w:lang w:val="es-ES_tradnl"/>
              </w:rPr>
              <w:t>convino en invitar a la División de la OMPI de Supervisión Interna a realizar una presentación sobre su labor durante su nonagésima sesión y en examinar planes de realización de una auditoría interna de la UPOV en 2016</w:t>
            </w:r>
            <w:r w:rsidR="006150C7" w:rsidRPr="005D6C9E">
              <w:rPr>
                <w:lang w:val="es-ES"/>
              </w:rPr>
              <w:noBreakHyphen/>
            </w:r>
            <w:r w:rsidRPr="005D6C9E">
              <w:rPr>
                <w:rFonts w:cs="Arial"/>
                <w:sz w:val="18"/>
                <w:szCs w:val="18"/>
                <w:lang w:val="es-ES_tradnl"/>
              </w:rPr>
              <w:t>2017</w:t>
            </w:r>
            <w:r w:rsidR="006150C7" w:rsidRPr="005D6C9E">
              <w:rPr>
                <w:sz w:val="18"/>
                <w:lang w:val="es-ES"/>
              </w:rPr>
              <w:t>;</w:t>
            </w:r>
          </w:p>
          <w:p w:rsidR="006150C7" w:rsidRPr="005D6C9E" w:rsidRDefault="006150C7" w:rsidP="00042476">
            <w:pPr>
              <w:pStyle w:val="ListParagraph"/>
              <w:numPr>
                <w:ilvl w:val="0"/>
                <w:numId w:val="7"/>
              </w:numPr>
              <w:spacing w:after="40"/>
              <w:ind w:left="641" w:hanging="357"/>
              <w:contextualSpacing w:val="0"/>
              <w:rPr>
                <w:rFonts w:cs="Arial"/>
                <w:sz w:val="18"/>
                <w:szCs w:val="18"/>
                <w:lang w:val="es-ES"/>
              </w:rPr>
            </w:pPr>
            <w:r w:rsidRPr="005D6C9E">
              <w:rPr>
                <w:sz w:val="18"/>
                <w:lang w:val="es-ES"/>
              </w:rPr>
              <w:t>manifestó que apr</w:t>
            </w:r>
            <w:r w:rsidR="00E878A4" w:rsidRPr="005D6C9E">
              <w:rPr>
                <w:sz w:val="18"/>
                <w:lang w:val="es-ES"/>
              </w:rPr>
              <w:t>ueba</w:t>
            </w:r>
            <w:r w:rsidRPr="005D6C9E">
              <w:rPr>
                <w:sz w:val="18"/>
                <w:lang w:val="es-ES"/>
              </w:rPr>
              <w:t xml:space="preserve"> el examen de la estrategia de formación y a</w:t>
            </w:r>
            <w:r w:rsidR="005D62D9" w:rsidRPr="005D6C9E">
              <w:rPr>
                <w:sz w:val="18"/>
                <w:lang w:val="es-ES"/>
              </w:rPr>
              <w:t>sistencia de la</w:t>
            </w:r>
            <w:r w:rsidR="0091060C" w:rsidRPr="005D6C9E">
              <w:rPr>
                <w:sz w:val="18"/>
                <w:lang w:val="es-ES"/>
              </w:rPr>
              <w:t> </w:t>
            </w:r>
            <w:r w:rsidR="005D62D9" w:rsidRPr="005D6C9E">
              <w:rPr>
                <w:sz w:val="18"/>
                <w:lang w:val="es-ES"/>
              </w:rPr>
              <w:t>UPOV y</w:t>
            </w:r>
            <w:r w:rsidRPr="005D6C9E">
              <w:rPr>
                <w:sz w:val="18"/>
                <w:lang w:val="es-ES"/>
              </w:rPr>
              <w:t xml:space="preserve"> aprobó el uso previsto del fondo para proyectos especiales con fines de capacitación, como parte de la estrategia de formación y asistencia de la UPOV;</w:t>
            </w:r>
          </w:p>
          <w:p w:rsidR="005D62D9" w:rsidRPr="00042476" w:rsidRDefault="00370D3F" w:rsidP="00042476">
            <w:pPr>
              <w:pStyle w:val="ListParagraph"/>
              <w:numPr>
                <w:ilvl w:val="0"/>
                <w:numId w:val="7"/>
              </w:numPr>
              <w:spacing w:after="40"/>
              <w:ind w:left="641" w:hanging="357"/>
              <w:contextualSpacing w:val="0"/>
              <w:rPr>
                <w:rFonts w:cs="Arial"/>
                <w:sz w:val="18"/>
                <w:szCs w:val="18"/>
                <w:lang w:val="es-ES"/>
              </w:rPr>
            </w:pPr>
            <w:r w:rsidRPr="005D6C9E">
              <w:rPr>
                <w:rFonts w:cs="Arial"/>
                <w:sz w:val="18"/>
                <w:szCs w:val="18"/>
                <w:lang w:val="es-ES_tradnl"/>
              </w:rPr>
              <w:t>acordó la estructura y el contenido para la preparación del proyecto de programa y presupuesto de la Unión para el bienio 2016</w:t>
            </w:r>
            <w:r w:rsidR="006150C7" w:rsidRPr="005D6C9E">
              <w:rPr>
                <w:lang w:val="es-ES"/>
              </w:rPr>
              <w:noBreakHyphen/>
            </w:r>
            <w:r w:rsidRPr="005D6C9E">
              <w:rPr>
                <w:rFonts w:cs="Arial"/>
                <w:sz w:val="18"/>
                <w:szCs w:val="18"/>
                <w:lang w:val="es-ES_tradnl"/>
              </w:rPr>
              <w:t>2017, con sujeción a un examen de los ingresos en concepto de intereses</w:t>
            </w:r>
            <w:r w:rsidR="00C06E06" w:rsidRPr="005D6C9E">
              <w:rPr>
                <w:rFonts w:cs="Arial"/>
                <w:sz w:val="18"/>
                <w:szCs w:val="18"/>
                <w:lang w:val="es-ES"/>
              </w:rPr>
              <w:t>;</w:t>
            </w:r>
          </w:p>
        </w:tc>
      </w:tr>
      <w:tr w:rsidR="005D6C9E" w:rsidRPr="00B70676" w:rsidTr="00C06E06">
        <w:trPr>
          <w:tblHeader/>
        </w:trPr>
        <w:tc>
          <w:tcPr>
            <w:tcW w:w="1951" w:type="dxa"/>
            <w:shd w:val="clear" w:color="auto" w:fill="auto"/>
          </w:tcPr>
          <w:p w:rsidR="00C06E06" w:rsidRPr="005D6C9E" w:rsidRDefault="00370D3F" w:rsidP="00C06E06">
            <w:pPr>
              <w:keepNext/>
              <w:rPr>
                <w:b/>
                <w:sz w:val="18"/>
                <w:szCs w:val="18"/>
              </w:rPr>
            </w:pPr>
            <w:r w:rsidRPr="005D6C9E">
              <w:rPr>
                <w:b/>
                <w:sz w:val="18"/>
                <w:szCs w:val="18"/>
                <w:lang w:val="es-ES_tradnl"/>
              </w:rPr>
              <w:t>Resultados previstos</w:t>
            </w:r>
          </w:p>
          <w:p w:rsidR="00C06E06" w:rsidRPr="005D6C9E" w:rsidRDefault="00C06E06" w:rsidP="00C06E06">
            <w:pPr>
              <w:keepNext/>
              <w:rPr>
                <w:b/>
                <w:sz w:val="18"/>
                <w:szCs w:val="18"/>
                <w:lang w:val="es-ES"/>
              </w:rPr>
            </w:pPr>
          </w:p>
        </w:tc>
        <w:tc>
          <w:tcPr>
            <w:tcW w:w="7938" w:type="dxa"/>
            <w:shd w:val="clear" w:color="auto" w:fill="auto"/>
          </w:tcPr>
          <w:p w:rsidR="00C06E06" w:rsidRPr="005D6C9E" w:rsidRDefault="00370D3F" w:rsidP="00C06E06">
            <w:pPr>
              <w:keepNext/>
              <w:rPr>
                <w:b/>
                <w:sz w:val="18"/>
                <w:szCs w:val="18"/>
                <w:lang w:val="es-ES"/>
              </w:rPr>
            </w:pPr>
            <w:r w:rsidRPr="005D6C9E">
              <w:rPr>
                <w:b/>
                <w:sz w:val="18"/>
                <w:szCs w:val="18"/>
                <w:lang w:val="es-ES_tradnl"/>
              </w:rPr>
              <w:t xml:space="preserve">Resultados alcanzados:  </w:t>
            </w:r>
            <w:r w:rsidR="004E714F" w:rsidRPr="005D6C9E">
              <w:rPr>
                <w:b/>
                <w:sz w:val="18"/>
                <w:szCs w:val="18"/>
                <w:lang w:val="es-ES_tradnl"/>
              </w:rPr>
              <w:t>i</w:t>
            </w:r>
            <w:r w:rsidRPr="005D6C9E">
              <w:rPr>
                <w:b/>
                <w:sz w:val="18"/>
                <w:szCs w:val="18"/>
                <w:lang w:val="es-ES_tradnl"/>
              </w:rPr>
              <w:t>ndicadores de rendimiento</w:t>
            </w:r>
          </w:p>
        </w:tc>
      </w:tr>
      <w:tr w:rsidR="00C06E06" w:rsidRPr="00B70676" w:rsidTr="00C06E06">
        <w:tc>
          <w:tcPr>
            <w:tcW w:w="1951" w:type="dxa"/>
            <w:shd w:val="clear" w:color="auto" w:fill="auto"/>
          </w:tcPr>
          <w:p w:rsidR="00C06E06" w:rsidRPr="005D6C9E" w:rsidRDefault="00C06E06" w:rsidP="00370D3F">
            <w:pPr>
              <w:jc w:val="left"/>
              <w:rPr>
                <w:sz w:val="18"/>
                <w:szCs w:val="18"/>
                <w:lang w:val="es-ES"/>
              </w:rPr>
            </w:pPr>
            <w:r w:rsidRPr="005D6C9E">
              <w:rPr>
                <w:i/>
                <w:sz w:val="18"/>
                <w:szCs w:val="18"/>
                <w:lang w:val="es-ES"/>
              </w:rPr>
              <w:t xml:space="preserve">4.  </w:t>
            </w:r>
            <w:r w:rsidR="00370D3F" w:rsidRPr="005D6C9E">
              <w:rPr>
                <w:i/>
                <w:sz w:val="18"/>
                <w:szCs w:val="18"/>
                <w:lang w:val="es-ES_tradnl"/>
              </w:rPr>
              <w:t xml:space="preserve">Política del Consejo </w:t>
            </w:r>
            <w:r w:rsidR="00370D3F" w:rsidRPr="005D6C9E">
              <w:rPr>
                <w:sz w:val="18"/>
                <w:szCs w:val="18"/>
                <w:lang w:val="es-ES_tradnl"/>
              </w:rPr>
              <w:t>(continuación)</w:t>
            </w:r>
          </w:p>
        </w:tc>
        <w:tc>
          <w:tcPr>
            <w:tcW w:w="7938" w:type="dxa"/>
            <w:shd w:val="clear" w:color="auto" w:fill="auto"/>
          </w:tcPr>
          <w:p w:rsidR="00042476" w:rsidRPr="005D6C9E" w:rsidRDefault="00042476" w:rsidP="00042476">
            <w:pPr>
              <w:pStyle w:val="ListParagraph"/>
              <w:numPr>
                <w:ilvl w:val="0"/>
                <w:numId w:val="7"/>
              </w:numPr>
              <w:spacing w:after="40"/>
              <w:ind w:left="641" w:hanging="357"/>
              <w:contextualSpacing w:val="0"/>
              <w:rPr>
                <w:rFonts w:cs="Arial"/>
                <w:sz w:val="18"/>
                <w:szCs w:val="18"/>
                <w:lang w:val="es-ES"/>
              </w:rPr>
            </w:pPr>
            <w:r w:rsidRPr="005D6C9E">
              <w:rPr>
                <w:sz w:val="18"/>
                <w:lang w:val="es-ES"/>
              </w:rPr>
              <w:t>convino en que la Oficina de la Unión elaborara un documento con más información sobre la necesidad de un sistema internacional de cooperación, en el que se realizara un análisis económico y una estimación de costos.</w:t>
            </w:r>
          </w:p>
          <w:p w:rsidR="00C06E06" w:rsidRPr="005D6C9E" w:rsidRDefault="00370D3F" w:rsidP="00042476">
            <w:pPr>
              <w:pStyle w:val="ListParagraph"/>
              <w:numPr>
                <w:ilvl w:val="0"/>
                <w:numId w:val="7"/>
              </w:numPr>
              <w:spacing w:after="40"/>
              <w:ind w:left="641" w:hanging="357"/>
              <w:contextualSpacing w:val="0"/>
              <w:rPr>
                <w:rFonts w:cs="Arial"/>
                <w:sz w:val="18"/>
                <w:szCs w:val="18"/>
                <w:lang w:val="es-ES"/>
              </w:rPr>
            </w:pPr>
            <w:r w:rsidRPr="005D6C9E">
              <w:rPr>
                <w:rFonts w:cs="Arial"/>
                <w:sz w:val="18"/>
                <w:szCs w:val="18"/>
                <w:lang w:val="es-ES_tradnl"/>
              </w:rPr>
              <w:t>convino en examinar, en su nonagésima sesión, propuestas en relación con una política en materia de documentos, incluidas las comunicaciones presentadas por observadores</w:t>
            </w:r>
            <w:r w:rsidR="00C06E06" w:rsidRPr="005D6C9E">
              <w:rPr>
                <w:rFonts w:cs="Arial"/>
                <w:sz w:val="18"/>
                <w:szCs w:val="18"/>
                <w:lang w:val="es-ES"/>
              </w:rPr>
              <w:t>;</w:t>
            </w:r>
          </w:p>
          <w:p w:rsidR="006150C7" w:rsidRPr="005D6C9E" w:rsidRDefault="006150C7" w:rsidP="00042476">
            <w:pPr>
              <w:pStyle w:val="ListParagraph"/>
              <w:numPr>
                <w:ilvl w:val="0"/>
                <w:numId w:val="7"/>
              </w:numPr>
              <w:spacing w:after="40"/>
              <w:ind w:left="641" w:hanging="357"/>
              <w:contextualSpacing w:val="0"/>
              <w:rPr>
                <w:rFonts w:cs="Arial"/>
                <w:sz w:val="18"/>
                <w:szCs w:val="18"/>
                <w:lang w:val="es-ES"/>
              </w:rPr>
            </w:pPr>
            <w:r w:rsidRPr="005D6C9E">
              <w:rPr>
                <w:sz w:val="18"/>
                <w:lang w:val="es-ES"/>
              </w:rPr>
              <w:t xml:space="preserve">convino </w:t>
            </w:r>
            <w:r w:rsidR="00E878A4" w:rsidRPr="005D6C9E">
              <w:rPr>
                <w:sz w:val="18"/>
                <w:lang w:val="es-ES"/>
              </w:rPr>
              <w:t>en</w:t>
            </w:r>
            <w:r w:rsidRPr="005D6C9E">
              <w:rPr>
                <w:sz w:val="18"/>
                <w:lang w:val="es-ES"/>
              </w:rPr>
              <w:t xml:space="preserve"> </w:t>
            </w:r>
            <w:r w:rsidR="00E878A4" w:rsidRPr="005D6C9E">
              <w:rPr>
                <w:sz w:val="18"/>
                <w:lang w:val="es-ES"/>
              </w:rPr>
              <w:t xml:space="preserve">considerar, </w:t>
            </w:r>
            <w:r w:rsidRPr="005D6C9E">
              <w:rPr>
                <w:sz w:val="18"/>
                <w:lang w:val="es-ES"/>
              </w:rPr>
              <w:t>en su nonagésima sesión</w:t>
            </w:r>
            <w:r w:rsidR="00E878A4" w:rsidRPr="005D6C9E">
              <w:rPr>
                <w:sz w:val="18"/>
                <w:lang w:val="es-ES"/>
              </w:rPr>
              <w:t>,</w:t>
            </w:r>
            <w:r w:rsidRPr="005D6C9E">
              <w:rPr>
                <w:sz w:val="18"/>
                <w:lang w:val="es-ES"/>
              </w:rPr>
              <w:t xml:space="preserve"> las cuestiones previstas en el calendario de reuniones de la UPOV como parte del punto del orden del día “Preparación del calendario de reuniones”</w:t>
            </w:r>
            <w:r w:rsidR="005D62D9" w:rsidRPr="005D6C9E">
              <w:rPr>
                <w:sz w:val="18"/>
                <w:lang w:val="es-ES"/>
              </w:rPr>
              <w:t>.</w:t>
            </w:r>
          </w:p>
          <w:p w:rsidR="00AB3620" w:rsidRPr="005D6C9E" w:rsidRDefault="006150C7" w:rsidP="00AB3620">
            <w:pPr>
              <w:spacing w:after="120"/>
              <w:rPr>
                <w:rFonts w:cs="Arial"/>
                <w:sz w:val="18"/>
                <w:szCs w:val="18"/>
                <w:lang w:val="es-ES"/>
              </w:rPr>
            </w:pPr>
            <w:r w:rsidRPr="005D6C9E">
              <w:rPr>
                <w:rFonts w:cs="Arial"/>
                <w:sz w:val="18"/>
                <w:szCs w:val="18"/>
                <w:lang w:val="es-ES"/>
              </w:rPr>
              <w:br/>
            </w:r>
            <w:r w:rsidRPr="005D6C9E">
              <w:rPr>
                <w:sz w:val="18"/>
                <w:lang w:val="es-ES"/>
              </w:rPr>
              <w:t>El Comité Consultivo, en su nonagésima sesión celebrada en Ginebra el 28 de octubre de 2015 y la mañana del 29 de octubre de 2015:</w:t>
            </w:r>
          </w:p>
          <w:p w:rsidR="00C06E06" w:rsidRPr="005D6C9E" w:rsidRDefault="006150C7" w:rsidP="00042476">
            <w:pPr>
              <w:pStyle w:val="ListParagraph"/>
              <w:numPr>
                <w:ilvl w:val="0"/>
                <w:numId w:val="7"/>
              </w:numPr>
              <w:spacing w:after="40"/>
              <w:ind w:left="641" w:hanging="357"/>
              <w:contextualSpacing w:val="0"/>
              <w:rPr>
                <w:rFonts w:cs="Arial"/>
                <w:sz w:val="18"/>
                <w:szCs w:val="18"/>
                <w:lang w:val="es-ES"/>
              </w:rPr>
            </w:pPr>
            <w:r w:rsidRPr="005D6C9E">
              <w:rPr>
                <w:sz w:val="18"/>
                <w:lang w:val="es-ES"/>
              </w:rPr>
              <w:t>acordó el siguiente procedimiento para nombrar al</w:t>
            </w:r>
            <w:r w:rsidR="00C06E06" w:rsidRPr="005D6C9E">
              <w:rPr>
                <w:rFonts w:cs="Arial"/>
                <w:sz w:val="18"/>
                <w:szCs w:val="18"/>
                <w:lang w:val="es-ES"/>
              </w:rPr>
              <w:t xml:space="preserve"> Auditor </w:t>
            </w:r>
            <w:r w:rsidRPr="005D6C9E">
              <w:rPr>
                <w:sz w:val="18"/>
                <w:lang w:val="es-ES"/>
              </w:rPr>
              <w:t>Externo de la</w:t>
            </w:r>
            <w:r w:rsidR="00C06E06" w:rsidRPr="005D6C9E">
              <w:rPr>
                <w:rFonts w:cs="Arial"/>
                <w:sz w:val="18"/>
                <w:szCs w:val="18"/>
                <w:lang w:val="es-ES"/>
              </w:rPr>
              <w:t xml:space="preserve"> UPOV </w:t>
            </w:r>
            <w:r w:rsidRPr="005D6C9E">
              <w:rPr>
                <w:sz w:val="18"/>
                <w:lang w:val="es-ES"/>
              </w:rPr>
              <w:t>para los ejercicios económicos comprendidos entre </w:t>
            </w:r>
            <w:r w:rsidR="00C06E06" w:rsidRPr="005D6C9E">
              <w:rPr>
                <w:rFonts w:cs="Arial"/>
                <w:sz w:val="18"/>
                <w:szCs w:val="18"/>
                <w:lang w:val="es-ES"/>
              </w:rPr>
              <w:t xml:space="preserve">2018 </w:t>
            </w:r>
            <w:r w:rsidRPr="005D6C9E">
              <w:rPr>
                <w:sz w:val="18"/>
                <w:lang w:val="es-ES"/>
              </w:rPr>
              <w:t>y </w:t>
            </w:r>
            <w:r w:rsidR="00C06E06" w:rsidRPr="005D6C9E">
              <w:rPr>
                <w:rFonts w:cs="Arial"/>
                <w:sz w:val="18"/>
                <w:szCs w:val="18"/>
                <w:lang w:val="es-ES"/>
              </w:rPr>
              <w:t>2023;</w:t>
            </w:r>
          </w:p>
          <w:p w:rsidR="006150C7" w:rsidRPr="005D6C9E" w:rsidRDefault="006150C7" w:rsidP="00042476">
            <w:pPr>
              <w:pStyle w:val="ListParagraph"/>
              <w:numPr>
                <w:ilvl w:val="0"/>
                <w:numId w:val="7"/>
              </w:numPr>
              <w:spacing w:after="40"/>
              <w:ind w:left="641" w:hanging="357"/>
              <w:contextualSpacing w:val="0"/>
              <w:rPr>
                <w:rFonts w:cs="Arial"/>
                <w:sz w:val="18"/>
                <w:szCs w:val="18"/>
                <w:lang w:val="es-ES"/>
              </w:rPr>
            </w:pPr>
            <w:r w:rsidRPr="005D6C9E">
              <w:rPr>
                <w:sz w:val="18"/>
                <w:lang w:val="es-ES"/>
              </w:rPr>
              <w:t>acordó invitar a la Oficina de la Unión a present</w:t>
            </w:r>
            <w:r w:rsidR="00E878A4" w:rsidRPr="005D6C9E">
              <w:rPr>
                <w:sz w:val="18"/>
                <w:lang w:val="es-ES"/>
              </w:rPr>
              <w:t>ar</w:t>
            </w:r>
            <w:r w:rsidRPr="005D6C9E">
              <w:rPr>
                <w:sz w:val="18"/>
                <w:lang w:val="es-ES"/>
              </w:rPr>
              <w:t xml:space="preserve"> propuestas de financiación y contención de los pasivos por prestaciones de seguro médico después de la separación del servicio en su nonagésima primera sesión, que </w:t>
            </w:r>
            <w:r w:rsidR="005D62D9" w:rsidRPr="005D6C9E">
              <w:rPr>
                <w:sz w:val="18"/>
                <w:lang w:val="es-ES"/>
              </w:rPr>
              <w:t xml:space="preserve">se iba a celebrar </w:t>
            </w:r>
            <w:r w:rsidRPr="005D6C9E">
              <w:rPr>
                <w:sz w:val="18"/>
                <w:lang w:val="es-ES"/>
              </w:rPr>
              <w:t>en Ginebra en marzo de 2016;</w:t>
            </w:r>
          </w:p>
          <w:p w:rsidR="006150C7" w:rsidRPr="005D6C9E" w:rsidRDefault="006150C7" w:rsidP="00042476">
            <w:pPr>
              <w:pStyle w:val="ListParagraph"/>
              <w:numPr>
                <w:ilvl w:val="0"/>
                <w:numId w:val="7"/>
              </w:numPr>
              <w:spacing w:after="40"/>
              <w:ind w:left="641" w:hanging="357"/>
              <w:contextualSpacing w:val="0"/>
              <w:rPr>
                <w:rFonts w:cs="Arial"/>
                <w:sz w:val="18"/>
                <w:szCs w:val="18"/>
                <w:lang w:val="es-ES"/>
              </w:rPr>
            </w:pPr>
            <w:r w:rsidRPr="005D6C9E">
              <w:rPr>
                <w:sz w:val="18"/>
                <w:lang w:val="es-ES"/>
              </w:rPr>
              <w:t xml:space="preserve">acordó que toda novedad relativa al grupo de trabajo sobre la Red de Presupuesto y Finanzas de la CEB de las Naciones </w:t>
            </w:r>
            <w:r w:rsidR="00E25BA3" w:rsidRPr="005D6C9E">
              <w:rPr>
                <w:sz w:val="18"/>
                <w:lang w:val="es-ES"/>
              </w:rPr>
              <w:t>Unidas y toda medida que estudiara</w:t>
            </w:r>
            <w:r w:rsidRPr="005D6C9E">
              <w:rPr>
                <w:sz w:val="18"/>
                <w:lang w:val="es-ES"/>
              </w:rPr>
              <w:t xml:space="preserve"> la OMPI en relación con la financiación de las prestaciones a largo plazo para los empleados se present</w:t>
            </w:r>
            <w:r w:rsidR="00E25BA3" w:rsidRPr="005D6C9E">
              <w:rPr>
                <w:sz w:val="18"/>
                <w:lang w:val="es-ES"/>
              </w:rPr>
              <w:t>ara</w:t>
            </w:r>
            <w:r w:rsidRPr="005D6C9E">
              <w:rPr>
                <w:sz w:val="18"/>
                <w:lang w:val="es-ES"/>
              </w:rPr>
              <w:t>n al Comité Consultivo en su nonagésima primera sesión;</w:t>
            </w:r>
          </w:p>
          <w:p w:rsidR="006150C7" w:rsidRPr="005D6C9E" w:rsidRDefault="006150C7" w:rsidP="00042476">
            <w:pPr>
              <w:pStyle w:val="ListParagraph"/>
              <w:numPr>
                <w:ilvl w:val="0"/>
                <w:numId w:val="7"/>
              </w:numPr>
              <w:spacing w:after="40"/>
              <w:ind w:left="641" w:hanging="357"/>
              <w:contextualSpacing w:val="0"/>
              <w:rPr>
                <w:rFonts w:cs="Arial"/>
                <w:sz w:val="18"/>
                <w:szCs w:val="18"/>
                <w:lang w:val="es-ES"/>
              </w:rPr>
            </w:pPr>
            <w:r w:rsidRPr="005D6C9E">
              <w:rPr>
                <w:sz w:val="18"/>
                <w:lang w:val="es-ES"/>
              </w:rPr>
              <w:t>convino en que el saldo del fondo para proyectos especiales existente al final de 2015 se destin</w:t>
            </w:r>
            <w:r w:rsidR="00E25BA3" w:rsidRPr="005D6C9E">
              <w:rPr>
                <w:sz w:val="18"/>
                <w:lang w:val="es-ES"/>
              </w:rPr>
              <w:t>ara</w:t>
            </w:r>
            <w:r w:rsidRPr="005D6C9E">
              <w:rPr>
                <w:sz w:val="18"/>
                <w:lang w:val="es-ES"/>
              </w:rPr>
              <w:t xml:space="preserve"> en 2016 a actividades enmarcadas en la estrategia de formación y asistencia de la UPOV;</w:t>
            </w:r>
          </w:p>
          <w:p w:rsidR="006150C7" w:rsidRPr="005D6C9E" w:rsidRDefault="006150C7" w:rsidP="00042476">
            <w:pPr>
              <w:pStyle w:val="ListParagraph"/>
              <w:numPr>
                <w:ilvl w:val="0"/>
                <w:numId w:val="7"/>
              </w:numPr>
              <w:spacing w:after="40"/>
              <w:ind w:left="641" w:hanging="357"/>
              <w:contextualSpacing w:val="0"/>
              <w:rPr>
                <w:rFonts w:cs="Arial"/>
                <w:sz w:val="18"/>
                <w:szCs w:val="18"/>
                <w:lang w:val="es-ES"/>
              </w:rPr>
            </w:pPr>
            <w:r w:rsidRPr="005D6C9E">
              <w:rPr>
                <w:sz w:val="18"/>
                <w:lang w:val="es-ES"/>
              </w:rPr>
              <w:t>acordó solicitar a la División de Supervisión Interna que, en 2016</w:t>
            </w:r>
            <w:r w:rsidRPr="005D6C9E">
              <w:rPr>
                <w:lang w:val="es-ES"/>
              </w:rPr>
              <w:noBreakHyphen/>
            </w:r>
            <w:r w:rsidRPr="005D6C9E">
              <w:rPr>
                <w:sz w:val="18"/>
                <w:lang w:val="es-ES"/>
              </w:rPr>
              <w:t>2017, reali</w:t>
            </w:r>
            <w:r w:rsidR="00E878A4" w:rsidRPr="005D6C9E">
              <w:rPr>
                <w:sz w:val="18"/>
                <w:lang w:val="es-ES"/>
              </w:rPr>
              <w:t>ce</w:t>
            </w:r>
            <w:r w:rsidRPr="005D6C9E">
              <w:rPr>
                <w:sz w:val="18"/>
                <w:lang w:val="es-ES"/>
              </w:rPr>
              <w:t xml:space="preserve"> una evaluación del programa de actividades de la UPOV;</w:t>
            </w:r>
          </w:p>
          <w:p w:rsidR="006150C7" w:rsidRPr="005D6C9E" w:rsidRDefault="006150C7" w:rsidP="00042476">
            <w:pPr>
              <w:pStyle w:val="ListParagraph"/>
              <w:numPr>
                <w:ilvl w:val="0"/>
                <w:numId w:val="7"/>
              </w:numPr>
              <w:spacing w:after="40"/>
              <w:ind w:left="641" w:hanging="357"/>
              <w:contextualSpacing w:val="0"/>
              <w:rPr>
                <w:rFonts w:cs="Arial"/>
                <w:sz w:val="18"/>
                <w:szCs w:val="18"/>
                <w:lang w:val="es-ES"/>
              </w:rPr>
            </w:pPr>
            <w:r w:rsidRPr="005D6C9E">
              <w:rPr>
                <w:sz w:val="18"/>
                <w:lang w:val="es-ES"/>
              </w:rPr>
              <w:t xml:space="preserve">acordó invitar al </w:t>
            </w:r>
            <w:r w:rsidRPr="005D6C9E">
              <w:rPr>
                <w:i/>
                <w:sz w:val="18"/>
                <w:lang w:val="es-ES"/>
              </w:rPr>
              <w:t>International Institute for IP Management</w:t>
            </w:r>
            <w:r w:rsidRPr="005D6C9E">
              <w:rPr>
                <w:sz w:val="18"/>
                <w:lang w:val="es-ES"/>
              </w:rPr>
              <w:t xml:space="preserve"> (I</w:t>
            </w:r>
            <w:r w:rsidRPr="005D6C9E">
              <w:rPr>
                <w:sz w:val="18"/>
                <w:vertAlign w:val="superscript"/>
                <w:lang w:val="es-ES"/>
              </w:rPr>
              <w:t>3</w:t>
            </w:r>
            <w:r w:rsidRPr="005D6C9E">
              <w:rPr>
                <w:sz w:val="18"/>
                <w:lang w:val="es-ES"/>
              </w:rPr>
              <w:t>PM) a estar presente, en la parte pertinente del punto relativo a los observadores del programa de su nonagésima segunda sesión, que se celebrará en octubre de 2016, a fin de que explique de qué manera sus estatutos sientan las bases que determinan su “competencia en ámbitos directamente pertinentes en relación con las cuestiones que rige el Convenio de la UPOV”;</w:t>
            </w:r>
          </w:p>
          <w:p w:rsidR="006150C7" w:rsidRPr="005D6C9E" w:rsidRDefault="006150C7" w:rsidP="00042476">
            <w:pPr>
              <w:pStyle w:val="ListParagraph"/>
              <w:numPr>
                <w:ilvl w:val="0"/>
                <w:numId w:val="7"/>
              </w:numPr>
              <w:spacing w:after="40"/>
              <w:ind w:left="641" w:hanging="357"/>
              <w:contextualSpacing w:val="0"/>
              <w:rPr>
                <w:rFonts w:cs="Arial"/>
                <w:sz w:val="18"/>
                <w:szCs w:val="18"/>
                <w:lang w:val="es-ES"/>
              </w:rPr>
            </w:pPr>
            <w:r w:rsidRPr="005D6C9E">
              <w:rPr>
                <w:sz w:val="18"/>
                <w:lang w:val="es-ES"/>
              </w:rPr>
              <w:t>aprobó las propuestas relativas a la traducción de los documentos de sesiones de la</w:t>
            </w:r>
            <w:r w:rsidR="00E878A4" w:rsidRPr="005D6C9E">
              <w:rPr>
                <w:sz w:val="18"/>
                <w:lang w:val="es-ES"/>
              </w:rPr>
              <w:t> </w:t>
            </w:r>
            <w:r w:rsidRPr="005D6C9E">
              <w:rPr>
                <w:sz w:val="18"/>
                <w:lang w:val="es-ES"/>
              </w:rPr>
              <w:t>UPOV, los informes de sesiones de los órganos de la UPOV y las observaciones formuladas por escrito;</w:t>
            </w:r>
          </w:p>
          <w:p w:rsidR="006150C7" w:rsidRPr="005D6C9E" w:rsidRDefault="006150C7" w:rsidP="00042476">
            <w:pPr>
              <w:pStyle w:val="ListParagraph"/>
              <w:numPr>
                <w:ilvl w:val="0"/>
                <w:numId w:val="7"/>
              </w:numPr>
              <w:spacing w:after="40"/>
              <w:ind w:left="641" w:hanging="357"/>
              <w:contextualSpacing w:val="0"/>
              <w:rPr>
                <w:rFonts w:cs="Arial"/>
                <w:sz w:val="18"/>
                <w:szCs w:val="18"/>
                <w:lang w:val="es-ES"/>
              </w:rPr>
            </w:pPr>
            <w:r w:rsidRPr="005D6C9E">
              <w:rPr>
                <w:sz w:val="18"/>
                <w:lang w:val="es-ES"/>
              </w:rPr>
              <w:t>solicitó a la Oficina de la Unión que presente una propuesta de elaboración de una versión actualizada del Estudio del impacto para examinarla en su nonagésima segunda sesión;</w:t>
            </w:r>
          </w:p>
          <w:p w:rsidR="006150C7" w:rsidRPr="005D6C9E" w:rsidRDefault="006150C7" w:rsidP="00042476">
            <w:pPr>
              <w:pStyle w:val="ListParagraph"/>
              <w:numPr>
                <w:ilvl w:val="0"/>
                <w:numId w:val="7"/>
              </w:numPr>
              <w:spacing w:after="40"/>
              <w:ind w:left="641" w:hanging="357"/>
              <w:contextualSpacing w:val="0"/>
              <w:rPr>
                <w:rFonts w:cs="Arial"/>
                <w:sz w:val="18"/>
                <w:szCs w:val="18"/>
                <w:lang w:val="es-ES"/>
              </w:rPr>
            </w:pPr>
            <w:r w:rsidRPr="005D6C9E">
              <w:rPr>
                <w:sz w:val="18"/>
                <w:lang w:val="es-ES"/>
              </w:rPr>
              <w:t>convino en que el nuevo logo de la UPOV se presente al Consejo de la Unión en su quincuagésima sesión ordinaria y que se incorpore a su sitio web conjuntamente con la quincuagésima sesión ordinaria del Consejo y con la introducción de las secciones destinadas específicamente a los sectores interesados;</w:t>
            </w:r>
          </w:p>
          <w:p w:rsidR="006150C7" w:rsidRPr="005D6C9E" w:rsidRDefault="006150C7" w:rsidP="00042476">
            <w:pPr>
              <w:pStyle w:val="ListParagraph"/>
              <w:numPr>
                <w:ilvl w:val="0"/>
                <w:numId w:val="7"/>
              </w:numPr>
              <w:spacing w:after="40"/>
              <w:ind w:left="641" w:hanging="357"/>
              <w:contextualSpacing w:val="0"/>
              <w:rPr>
                <w:rFonts w:cs="Arial"/>
                <w:sz w:val="18"/>
                <w:szCs w:val="18"/>
                <w:lang w:val="es-ES"/>
              </w:rPr>
            </w:pPr>
            <w:r w:rsidRPr="005D6C9E">
              <w:rPr>
                <w:sz w:val="18"/>
                <w:lang w:val="es-ES"/>
              </w:rPr>
              <w:t>convino en que todos los miembros de la Unión deben tener la oportunidad de participar en la elaboración de la versión 2 del prototipo (PV2) de formulario electrónico de solicitud (EAF) y en que se deben abordar ciertas cuestiones antes de la puesta en funcionamiento del EAF, y acordó examinar la posible implantación de un sistema operativo;</w:t>
            </w:r>
          </w:p>
          <w:p w:rsidR="006150C7" w:rsidRPr="005D6C9E" w:rsidRDefault="006150C7" w:rsidP="00042476">
            <w:pPr>
              <w:pStyle w:val="ListParagraph"/>
              <w:numPr>
                <w:ilvl w:val="0"/>
                <w:numId w:val="7"/>
              </w:numPr>
              <w:spacing w:after="40"/>
              <w:ind w:left="641" w:hanging="357"/>
              <w:contextualSpacing w:val="0"/>
              <w:rPr>
                <w:rFonts w:cs="Arial"/>
                <w:sz w:val="18"/>
                <w:szCs w:val="18"/>
                <w:lang w:val="es-ES"/>
              </w:rPr>
            </w:pPr>
            <w:r w:rsidRPr="005D6C9E">
              <w:rPr>
                <w:sz w:val="18"/>
                <w:lang w:val="es-ES"/>
              </w:rPr>
              <w:t xml:space="preserve">convino en que se necesita más información, en particular información estadística, así como un análisis jurídico respecto de un eventual sistema internacional de cooperación (ISC), y acordó solicitar a la Oficina de la Unión </w:t>
            </w:r>
            <w:r w:rsidR="00400EBE" w:rsidRPr="005D6C9E">
              <w:rPr>
                <w:sz w:val="18"/>
                <w:lang w:val="es-ES"/>
              </w:rPr>
              <w:t>la elaboración de</w:t>
            </w:r>
            <w:r w:rsidRPr="005D6C9E">
              <w:rPr>
                <w:sz w:val="18"/>
                <w:lang w:val="es-ES"/>
              </w:rPr>
              <w:t xml:space="preserve"> un documento con un proyecto de mandato y atribuciones para un posible grupo de trabajo (ISC</w:t>
            </w:r>
            <w:r w:rsidRPr="005D6C9E">
              <w:rPr>
                <w:lang w:val="es-ES"/>
              </w:rPr>
              <w:noBreakHyphen/>
            </w:r>
            <w:r w:rsidRPr="005D6C9E">
              <w:rPr>
                <w:sz w:val="18"/>
                <w:lang w:val="es-ES"/>
              </w:rPr>
              <w:t>WG) que estudi</w:t>
            </w:r>
            <w:r w:rsidR="00E25BA3" w:rsidRPr="005D6C9E">
              <w:rPr>
                <w:sz w:val="18"/>
                <w:lang w:val="es-ES"/>
              </w:rPr>
              <w:t>ara</w:t>
            </w:r>
            <w:r w:rsidRPr="005D6C9E">
              <w:rPr>
                <w:sz w:val="18"/>
                <w:lang w:val="es-ES"/>
              </w:rPr>
              <w:t xml:space="preserve"> las cuestiones relativas a un eventual ISC, a fin de que el Comité Consultivo lo examin</w:t>
            </w:r>
            <w:r w:rsidR="00E25BA3" w:rsidRPr="005D6C9E">
              <w:rPr>
                <w:sz w:val="18"/>
                <w:lang w:val="es-ES"/>
              </w:rPr>
              <w:t>ara</w:t>
            </w:r>
            <w:r w:rsidRPr="005D6C9E">
              <w:rPr>
                <w:sz w:val="18"/>
                <w:lang w:val="es-ES"/>
              </w:rPr>
              <w:t xml:space="preserve"> en su nonagésima primera sesión;  en dicho documento deb</w:t>
            </w:r>
            <w:r w:rsidR="00E25BA3" w:rsidRPr="005D6C9E">
              <w:rPr>
                <w:sz w:val="18"/>
                <w:lang w:val="es-ES"/>
              </w:rPr>
              <w:t>ía</w:t>
            </w:r>
            <w:r w:rsidRPr="005D6C9E">
              <w:rPr>
                <w:sz w:val="18"/>
                <w:lang w:val="es-ES"/>
              </w:rPr>
              <w:t>n figurar también las cuestiones adicionales que comuni</w:t>
            </w:r>
            <w:r w:rsidR="00E25BA3" w:rsidRPr="005D6C9E">
              <w:rPr>
                <w:sz w:val="18"/>
                <w:lang w:val="es-ES"/>
              </w:rPr>
              <w:t>car</w:t>
            </w:r>
            <w:r w:rsidR="00E43BD3" w:rsidRPr="005D6C9E">
              <w:rPr>
                <w:sz w:val="18"/>
                <w:lang w:val="es-ES"/>
              </w:rPr>
              <w:t>o</w:t>
            </w:r>
            <w:r w:rsidRPr="005D6C9E">
              <w:rPr>
                <w:sz w:val="18"/>
                <w:lang w:val="es-ES"/>
              </w:rPr>
              <w:t>n por escrito los miembros de la Unión;</w:t>
            </w:r>
          </w:p>
          <w:p w:rsidR="00C06E06" w:rsidRPr="00042476" w:rsidRDefault="006150C7" w:rsidP="00042476">
            <w:pPr>
              <w:pStyle w:val="ListParagraph"/>
              <w:numPr>
                <w:ilvl w:val="0"/>
                <w:numId w:val="7"/>
              </w:numPr>
              <w:spacing w:after="40"/>
              <w:ind w:left="641" w:hanging="357"/>
              <w:contextualSpacing w:val="0"/>
              <w:rPr>
                <w:rFonts w:cs="Arial"/>
                <w:sz w:val="18"/>
                <w:szCs w:val="18"/>
                <w:lang w:val="es-ES"/>
              </w:rPr>
            </w:pPr>
            <w:r w:rsidRPr="005D6C9E">
              <w:rPr>
                <w:sz w:val="18"/>
                <w:lang w:val="es-ES"/>
              </w:rPr>
              <w:t>acordó invitar al Secretario del ITPGRFA a que present</w:t>
            </w:r>
            <w:r w:rsidR="00E25BA3" w:rsidRPr="005D6C9E">
              <w:rPr>
                <w:sz w:val="18"/>
                <w:lang w:val="es-ES"/>
              </w:rPr>
              <w:t>ara</w:t>
            </w:r>
            <w:r w:rsidRPr="005D6C9E">
              <w:rPr>
                <w:sz w:val="18"/>
                <w:lang w:val="es-ES"/>
              </w:rPr>
              <w:t xml:space="preserve"> una ponencia en su nonagésima primera sesión sobre posibles esferas de interrelación entre el ITPGRFA y el Convenio de la UPOV.  El Comité Consultivo también acordó que se invit</w:t>
            </w:r>
            <w:r w:rsidR="00E25BA3" w:rsidRPr="005D6C9E">
              <w:rPr>
                <w:sz w:val="18"/>
                <w:lang w:val="es-ES"/>
              </w:rPr>
              <w:t>ara</w:t>
            </w:r>
            <w:r w:rsidRPr="005D6C9E">
              <w:rPr>
                <w:sz w:val="18"/>
                <w:lang w:val="es-ES"/>
              </w:rPr>
              <w:t xml:space="preserve"> a los miembros de la Unión a formular comentarios sobre las esferas de interrelación señaladas por el ITPGRFA y a sugerir otras esferas de interrelación.  El Comité Consultivo acordó que la Oficina de la Unión compil</w:t>
            </w:r>
            <w:r w:rsidR="00E25BA3" w:rsidRPr="005D6C9E">
              <w:rPr>
                <w:sz w:val="18"/>
                <w:lang w:val="es-ES"/>
              </w:rPr>
              <w:t>ara</w:t>
            </w:r>
            <w:r w:rsidRPr="005D6C9E">
              <w:rPr>
                <w:sz w:val="18"/>
                <w:lang w:val="es-ES"/>
              </w:rPr>
              <w:t xml:space="preserve"> la información a fin de que </w:t>
            </w:r>
            <w:r w:rsidR="00E25BA3" w:rsidRPr="005D6C9E">
              <w:rPr>
                <w:sz w:val="18"/>
                <w:lang w:val="es-ES"/>
              </w:rPr>
              <w:t>fuera</w:t>
            </w:r>
            <w:r w:rsidRPr="005D6C9E">
              <w:rPr>
                <w:sz w:val="18"/>
                <w:lang w:val="es-ES"/>
              </w:rPr>
              <w:t xml:space="preserve"> examinada en la nonagésima primera sesión conjuntamente con la ponencia presentada por el Secretario del ITPGRFA;</w:t>
            </w:r>
          </w:p>
        </w:tc>
      </w:tr>
      <w:tr w:rsidR="005D6C9E" w:rsidRPr="00B70676" w:rsidTr="00C06E06">
        <w:trPr>
          <w:tblHeader/>
        </w:trPr>
        <w:tc>
          <w:tcPr>
            <w:tcW w:w="1951" w:type="dxa"/>
            <w:shd w:val="clear" w:color="auto" w:fill="auto"/>
          </w:tcPr>
          <w:p w:rsidR="00C06E06" w:rsidRPr="005D6C9E" w:rsidRDefault="00370D3F" w:rsidP="00C06E06">
            <w:pPr>
              <w:keepNext/>
              <w:rPr>
                <w:b/>
                <w:sz w:val="18"/>
                <w:szCs w:val="18"/>
                <w:lang w:val="es-ES"/>
              </w:rPr>
            </w:pPr>
            <w:r w:rsidRPr="005D6C9E">
              <w:rPr>
                <w:b/>
                <w:sz w:val="18"/>
                <w:szCs w:val="18"/>
                <w:lang w:val="es-ES"/>
              </w:rPr>
              <w:t>Resultados previstos</w:t>
            </w:r>
          </w:p>
          <w:p w:rsidR="00C06E06" w:rsidRPr="005D6C9E" w:rsidRDefault="00C06E06" w:rsidP="00C06E06">
            <w:pPr>
              <w:keepNext/>
              <w:rPr>
                <w:b/>
                <w:sz w:val="18"/>
                <w:szCs w:val="18"/>
                <w:lang w:val="es-ES"/>
              </w:rPr>
            </w:pPr>
          </w:p>
        </w:tc>
        <w:tc>
          <w:tcPr>
            <w:tcW w:w="7938" w:type="dxa"/>
            <w:shd w:val="clear" w:color="auto" w:fill="auto"/>
          </w:tcPr>
          <w:p w:rsidR="00C06E06" w:rsidRPr="005D6C9E" w:rsidRDefault="00370D3F" w:rsidP="00C06E06">
            <w:pPr>
              <w:keepNext/>
              <w:rPr>
                <w:b/>
                <w:sz w:val="18"/>
                <w:szCs w:val="18"/>
                <w:lang w:val="es-ES"/>
              </w:rPr>
            </w:pPr>
            <w:r w:rsidRPr="005D6C9E">
              <w:rPr>
                <w:b/>
                <w:sz w:val="18"/>
                <w:szCs w:val="18"/>
                <w:lang w:val="es-ES"/>
              </w:rPr>
              <w:t xml:space="preserve">Resultados alcanzados:  </w:t>
            </w:r>
            <w:r w:rsidR="006150C7" w:rsidRPr="005D6C9E">
              <w:rPr>
                <w:b/>
                <w:sz w:val="18"/>
                <w:lang w:val="es-ES"/>
              </w:rPr>
              <w:t>i</w:t>
            </w:r>
            <w:r w:rsidRPr="005D6C9E">
              <w:rPr>
                <w:b/>
                <w:sz w:val="18"/>
                <w:szCs w:val="18"/>
                <w:lang w:val="es-ES"/>
              </w:rPr>
              <w:t>ndicadores de rendimiento</w:t>
            </w:r>
          </w:p>
        </w:tc>
      </w:tr>
      <w:tr w:rsidR="005D6C9E" w:rsidRPr="00B70676" w:rsidTr="00C06E06">
        <w:tc>
          <w:tcPr>
            <w:tcW w:w="1951" w:type="dxa"/>
            <w:shd w:val="clear" w:color="auto" w:fill="auto"/>
          </w:tcPr>
          <w:p w:rsidR="00C06E06" w:rsidRPr="00156076" w:rsidRDefault="00C06E06" w:rsidP="00156076">
            <w:pPr>
              <w:jc w:val="left"/>
            </w:pPr>
            <w:r w:rsidRPr="00156076">
              <w:rPr>
                <w:i/>
                <w:sz w:val="18"/>
              </w:rPr>
              <w:t xml:space="preserve">4.  </w:t>
            </w:r>
            <w:r w:rsidR="002C283C" w:rsidRPr="00156076">
              <w:rPr>
                <w:i/>
                <w:sz w:val="18"/>
              </w:rPr>
              <w:t xml:space="preserve">Política del Consejo </w:t>
            </w:r>
            <w:r w:rsidR="002C283C" w:rsidRPr="00156076">
              <w:rPr>
                <w:sz w:val="18"/>
              </w:rPr>
              <w:t>(continuación)</w:t>
            </w:r>
          </w:p>
        </w:tc>
        <w:tc>
          <w:tcPr>
            <w:tcW w:w="7938" w:type="dxa"/>
            <w:shd w:val="clear" w:color="auto" w:fill="auto"/>
          </w:tcPr>
          <w:p w:rsidR="00042476" w:rsidRDefault="00042476" w:rsidP="00042476">
            <w:pPr>
              <w:pStyle w:val="ListParagraph"/>
              <w:numPr>
                <w:ilvl w:val="0"/>
                <w:numId w:val="7"/>
              </w:numPr>
              <w:spacing w:after="240"/>
              <w:ind w:left="641" w:hanging="357"/>
              <w:contextualSpacing w:val="0"/>
              <w:rPr>
                <w:rFonts w:cs="Arial"/>
                <w:szCs w:val="18"/>
                <w:lang w:val="es-ES"/>
              </w:rPr>
            </w:pPr>
            <w:bookmarkStart w:id="43" w:name="_Toc465102210"/>
            <w:r w:rsidRPr="005D6C9E">
              <w:rPr>
                <w:sz w:val="18"/>
                <w:lang w:val="es-ES"/>
              </w:rPr>
              <w:t>solicitó a la Oficina de la Unión que preparara un documento en el que se presentaran opciones y las posibles repercusiones de celebrar de manera consecutiva, una sola vez al año, las sesiones de los órganos que se reúnen en Ginebra.</w:t>
            </w:r>
          </w:p>
          <w:p w:rsidR="00C06E06" w:rsidRPr="005D6C9E" w:rsidRDefault="00C06E06" w:rsidP="00C06E06">
            <w:pPr>
              <w:pStyle w:val="Heading8"/>
              <w:jc w:val="both"/>
              <w:rPr>
                <w:rFonts w:cs="Arial"/>
                <w:szCs w:val="18"/>
                <w:lang w:val="es-ES"/>
              </w:rPr>
            </w:pPr>
            <w:r w:rsidRPr="005D6C9E">
              <w:rPr>
                <w:rFonts w:cs="Arial"/>
                <w:szCs w:val="18"/>
                <w:lang w:val="es-ES"/>
              </w:rPr>
              <w:t>b</w:t>
            </w:r>
            <w:r w:rsidR="00565480" w:rsidRPr="005D6C9E">
              <w:rPr>
                <w:rFonts w:cs="Arial"/>
                <w:szCs w:val="18"/>
                <w:lang w:val="es-ES"/>
              </w:rPr>
              <w:t xml:space="preserve">) </w:t>
            </w:r>
            <w:r w:rsidR="004E714F" w:rsidRPr="005D6C9E">
              <w:rPr>
                <w:lang w:val="es-ES"/>
              </w:rPr>
              <w:t>Decisiones del Consejo</w:t>
            </w:r>
            <w:bookmarkEnd w:id="43"/>
          </w:p>
          <w:p w:rsidR="004E714F" w:rsidRPr="005D6C9E" w:rsidRDefault="006150C7" w:rsidP="002D5278">
            <w:pPr>
              <w:spacing w:after="120"/>
              <w:rPr>
                <w:rFonts w:cs="Arial"/>
                <w:sz w:val="18"/>
                <w:szCs w:val="18"/>
                <w:lang w:val="es-ES"/>
              </w:rPr>
            </w:pPr>
            <w:r w:rsidRPr="005D6C9E">
              <w:rPr>
                <w:sz w:val="18"/>
                <w:lang w:val="es-ES"/>
              </w:rPr>
              <w:t>Teniendo en cuenta las recomendaciones del Comité Consultivo, el Consejo, en su trigésima segunda sesión extraordinaria celebrada en Ginebra el 27 de marzo de 2015, decidió:</w:t>
            </w:r>
          </w:p>
          <w:p w:rsidR="00C06E06" w:rsidRPr="005D6C9E" w:rsidRDefault="00AB3620" w:rsidP="00C06E06">
            <w:pPr>
              <w:pStyle w:val="ListParagraph"/>
              <w:numPr>
                <w:ilvl w:val="0"/>
                <w:numId w:val="8"/>
              </w:numPr>
              <w:spacing w:after="60"/>
              <w:contextualSpacing w:val="0"/>
              <w:rPr>
                <w:rFonts w:cs="Arial"/>
                <w:sz w:val="18"/>
                <w:szCs w:val="18"/>
                <w:lang w:val="es-ES"/>
              </w:rPr>
            </w:pPr>
            <w:r w:rsidRPr="005D6C9E">
              <w:rPr>
                <w:sz w:val="18"/>
                <w:lang w:val="es-ES"/>
              </w:rPr>
              <w:t>prorrogar</w:t>
            </w:r>
            <w:r w:rsidR="002C283C" w:rsidRPr="005D6C9E">
              <w:rPr>
                <w:rFonts w:cs="Arial"/>
                <w:sz w:val="18"/>
                <w:szCs w:val="18"/>
                <w:lang w:val="es-ES_tradnl"/>
              </w:rPr>
              <w:t xml:space="preserve"> el nombramiento del Secretario General Adjunto, del 1 de diciembre de 2015 hasta el 30 de noviembre de 2018</w:t>
            </w:r>
            <w:r w:rsidR="00C06E06" w:rsidRPr="005D6C9E">
              <w:rPr>
                <w:rFonts w:cs="Arial"/>
                <w:sz w:val="18"/>
                <w:szCs w:val="18"/>
                <w:lang w:val="es-ES"/>
              </w:rPr>
              <w:t>;</w:t>
            </w:r>
          </w:p>
          <w:p w:rsidR="004E714F" w:rsidRPr="005D6C9E" w:rsidRDefault="00FB24F4" w:rsidP="00FB24F4">
            <w:pPr>
              <w:pStyle w:val="ListParagraph"/>
              <w:numPr>
                <w:ilvl w:val="0"/>
                <w:numId w:val="8"/>
              </w:numPr>
              <w:spacing w:after="60"/>
              <w:contextualSpacing w:val="0"/>
              <w:rPr>
                <w:rFonts w:cs="Arial"/>
                <w:sz w:val="18"/>
                <w:szCs w:val="18"/>
                <w:lang w:val="es-ES"/>
              </w:rPr>
            </w:pPr>
            <w:r w:rsidRPr="005D6C9E">
              <w:rPr>
                <w:sz w:val="18"/>
                <w:lang w:val="es-ES"/>
              </w:rPr>
              <w:t>adoptar una decisión positiva acerca de la conformidad del “Proyecto de disposiciones del Libro IV ‘Variedades vegetales' de la Ley Nº 82 de 2002 relativa a la protección de los derechos de propiedad intelectual” (“proyecto de Ley”) de Egipto con el Acta de 1991 del Convenio Internacional para la Protección de las Obtenciones Vegetales, de modo que, una vez que el proyecto de ley haya sido aprobado, sin modificación alguna, y la ley haya entrado en vigor, Egipto pueda depositar su instrumento de adhesión al Acta de 1991;</w:t>
            </w:r>
          </w:p>
          <w:p w:rsidR="006150C7" w:rsidRPr="005D6C9E" w:rsidRDefault="006150C7" w:rsidP="006150C7">
            <w:pPr>
              <w:pStyle w:val="ListParagraph"/>
              <w:numPr>
                <w:ilvl w:val="0"/>
                <w:numId w:val="8"/>
              </w:numPr>
              <w:spacing w:after="60"/>
              <w:contextualSpacing w:val="0"/>
              <w:rPr>
                <w:rFonts w:cs="Arial"/>
                <w:sz w:val="18"/>
                <w:szCs w:val="18"/>
                <w:lang w:val="es-ES"/>
              </w:rPr>
            </w:pPr>
            <w:r w:rsidRPr="005D6C9E">
              <w:rPr>
                <w:sz w:val="18"/>
                <w:lang w:val="es-ES"/>
              </w:rPr>
              <w:t>modificar la respuesta que se ha dado a la pregunta frecuente “¿Se puede obtener protección en más de un país presentando una sola solicitud?”;</w:t>
            </w:r>
          </w:p>
          <w:p w:rsidR="006150C7" w:rsidRPr="005D6C9E" w:rsidRDefault="006150C7" w:rsidP="006150C7">
            <w:pPr>
              <w:pStyle w:val="ListParagraph"/>
              <w:numPr>
                <w:ilvl w:val="0"/>
                <w:numId w:val="8"/>
              </w:numPr>
              <w:spacing w:after="60"/>
              <w:contextualSpacing w:val="0"/>
              <w:rPr>
                <w:rFonts w:cs="Arial"/>
                <w:sz w:val="18"/>
                <w:szCs w:val="18"/>
                <w:lang w:val="es-ES"/>
              </w:rPr>
            </w:pPr>
            <w:r w:rsidRPr="005D6C9E">
              <w:rPr>
                <w:sz w:val="18"/>
                <w:lang w:val="es-ES"/>
              </w:rPr>
              <w:t>revisar el calendario de reuniones de 2015.</w:t>
            </w:r>
          </w:p>
          <w:p w:rsidR="006150C7" w:rsidRPr="005D6C9E" w:rsidRDefault="006150C7" w:rsidP="006150C7">
            <w:pPr>
              <w:keepNext/>
              <w:spacing w:before="120" w:after="120"/>
              <w:rPr>
                <w:rFonts w:cs="Arial"/>
                <w:sz w:val="18"/>
                <w:szCs w:val="18"/>
                <w:lang w:val="es-ES"/>
              </w:rPr>
            </w:pPr>
            <w:r w:rsidRPr="005D6C9E">
              <w:rPr>
                <w:sz w:val="18"/>
                <w:lang w:val="es-ES"/>
              </w:rPr>
              <w:t>En su cuadragésima novena sesión ordinaria, celebrada en Ginebra el 29 de octubre de 2015, el Consejo:</w:t>
            </w:r>
          </w:p>
          <w:p w:rsidR="006150C7" w:rsidRPr="005D6C9E" w:rsidRDefault="006150C7" w:rsidP="006150C7">
            <w:pPr>
              <w:pStyle w:val="ListParagraph"/>
              <w:numPr>
                <w:ilvl w:val="0"/>
                <w:numId w:val="8"/>
              </w:numPr>
              <w:spacing w:after="60"/>
              <w:contextualSpacing w:val="0"/>
              <w:rPr>
                <w:rFonts w:cs="Arial"/>
                <w:sz w:val="18"/>
                <w:szCs w:val="18"/>
                <w:lang w:val="es-ES"/>
              </w:rPr>
            </w:pPr>
            <w:r w:rsidRPr="005D6C9E">
              <w:rPr>
                <w:sz w:val="18"/>
                <w:lang w:val="es-ES"/>
              </w:rPr>
              <w:t xml:space="preserve">decidió recomendar que </w:t>
            </w:r>
            <w:r w:rsidR="007F7721" w:rsidRPr="005D6C9E">
              <w:rPr>
                <w:sz w:val="18"/>
                <w:lang w:val="es-ES"/>
              </w:rPr>
              <w:t>Irán (</w:t>
            </w:r>
            <w:r w:rsidRPr="005D6C9E">
              <w:rPr>
                <w:sz w:val="18"/>
                <w:lang w:val="es-ES"/>
              </w:rPr>
              <w:t>República Islámica del</w:t>
            </w:r>
            <w:r w:rsidR="007F7721" w:rsidRPr="005D6C9E">
              <w:rPr>
                <w:sz w:val="18"/>
                <w:lang w:val="es-ES"/>
              </w:rPr>
              <w:t>)</w:t>
            </w:r>
            <w:r w:rsidRPr="005D6C9E">
              <w:rPr>
                <w:sz w:val="18"/>
                <w:lang w:val="es-ES"/>
              </w:rPr>
              <w:t xml:space="preserve"> incorpore las disposiciones adicionales y enmiendas a la “Ley de 2003 de registro de variedades vegetales y control y certificación de semillas y material vegetal” que se enuncian en el documento C(Extr.)/32/8 y, una vez incorporadas a dicha Ley las disposiciones y enmiendas adicionales necesarias, se someta la Ley modificada a examen del Consejo, de conformidad con el </w:t>
            </w:r>
            <w:r w:rsidR="007F7721" w:rsidRPr="005D6C9E">
              <w:rPr>
                <w:sz w:val="18"/>
                <w:lang w:val="es-ES"/>
              </w:rPr>
              <w:t>A</w:t>
            </w:r>
            <w:r w:rsidRPr="005D6C9E">
              <w:rPr>
                <w:sz w:val="18"/>
                <w:lang w:val="es-ES"/>
              </w:rPr>
              <w:t xml:space="preserve">rtículo 34.3) del Acta de 1991;  y solicitó a la Oficina de la Unión que ofrezca asistencia, en cuanto sea posible, al Gobierno de </w:t>
            </w:r>
            <w:r w:rsidR="007F7721" w:rsidRPr="005D6C9E">
              <w:rPr>
                <w:sz w:val="18"/>
                <w:lang w:val="es-ES"/>
              </w:rPr>
              <w:t>Irán (</w:t>
            </w:r>
            <w:r w:rsidRPr="005D6C9E">
              <w:rPr>
                <w:sz w:val="18"/>
                <w:lang w:val="es-ES"/>
              </w:rPr>
              <w:t>República Islámica del</w:t>
            </w:r>
            <w:r w:rsidR="007F7721" w:rsidRPr="005D6C9E">
              <w:rPr>
                <w:sz w:val="18"/>
                <w:lang w:val="es-ES"/>
              </w:rPr>
              <w:t>)</w:t>
            </w:r>
            <w:r w:rsidRPr="005D6C9E">
              <w:rPr>
                <w:sz w:val="18"/>
                <w:lang w:val="es-ES"/>
              </w:rPr>
              <w:t xml:space="preserve"> para redactar las disposiciones adicionales y enmiendas que han de introducirse en la Ley;</w:t>
            </w:r>
          </w:p>
          <w:p w:rsidR="00C06E06" w:rsidRPr="005D6C9E" w:rsidRDefault="006150C7" w:rsidP="00C06E06">
            <w:pPr>
              <w:pStyle w:val="ListParagraph"/>
              <w:numPr>
                <w:ilvl w:val="0"/>
                <w:numId w:val="8"/>
              </w:numPr>
              <w:spacing w:after="60"/>
              <w:contextualSpacing w:val="0"/>
              <w:rPr>
                <w:rFonts w:cs="Arial"/>
                <w:sz w:val="18"/>
                <w:szCs w:val="18"/>
                <w:lang w:val="es-ES"/>
              </w:rPr>
            </w:pPr>
            <w:r w:rsidRPr="005D6C9E">
              <w:rPr>
                <w:sz w:val="18"/>
                <w:lang w:val="es-ES"/>
              </w:rPr>
              <w:t>aprobó el proyecto de programa y presupuesto de la Unión para el bienio </w:t>
            </w:r>
            <w:r w:rsidR="00C06E06" w:rsidRPr="005D6C9E">
              <w:rPr>
                <w:rFonts w:cs="Arial"/>
                <w:sz w:val="18"/>
                <w:szCs w:val="18"/>
                <w:lang w:val="es-ES"/>
              </w:rPr>
              <w:t>2016-2017;</w:t>
            </w:r>
          </w:p>
          <w:p w:rsidR="00C06E06" w:rsidRPr="005D6C9E" w:rsidRDefault="002C283C" w:rsidP="00C06E06">
            <w:pPr>
              <w:pStyle w:val="ListParagraph"/>
              <w:numPr>
                <w:ilvl w:val="0"/>
                <w:numId w:val="8"/>
              </w:numPr>
              <w:spacing w:after="60"/>
              <w:contextualSpacing w:val="0"/>
              <w:rPr>
                <w:rFonts w:cs="Arial"/>
                <w:sz w:val="18"/>
                <w:szCs w:val="18"/>
                <w:lang w:val="es-ES"/>
              </w:rPr>
            </w:pPr>
            <w:r w:rsidRPr="005D6C9E">
              <w:rPr>
                <w:rFonts w:cs="Arial"/>
                <w:sz w:val="18"/>
                <w:szCs w:val="18"/>
                <w:lang w:val="es-ES_tradnl"/>
              </w:rPr>
              <w:t xml:space="preserve">aprobó los estados financieros de </w:t>
            </w:r>
            <w:r w:rsidR="00C06E06" w:rsidRPr="005D6C9E">
              <w:rPr>
                <w:rFonts w:cs="Arial"/>
                <w:sz w:val="18"/>
                <w:szCs w:val="18"/>
                <w:lang w:val="es-ES"/>
              </w:rPr>
              <w:t>2014;</w:t>
            </w:r>
          </w:p>
          <w:p w:rsidR="006150C7" w:rsidRPr="005D6C9E" w:rsidRDefault="006150C7" w:rsidP="006150C7">
            <w:pPr>
              <w:pStyle w:val="ListParagraph"/>
              <w:numPr>
                <w:ilvl w:val="0"/>
                <w:numId w:val="8"/>
              </w:numPr>
              <w:spacing w:after="60"/>
              <w:contextualSpacing w:val="0"/>
              <w:rPr>
                <w:rFonts w:cs="Arial"/>
                <w:sz w:val="18"/>
                <w:szCs w:val="18"/>
                <w:lang w:val="es-ES"/>
              </w:rPr>
            </w:pPr>
            <w:r w:rsidRPr="005D6C9E">
              <w:rPr>
                <w:sz w:val="18"/>
                <w:lang w:val="es-ES"/>
              </w:rPr>
              <w:t>revisó y aprobó el calendario de reuniones de 2016;</w:t>
            </w:r>
          </w:p>
          <w:p w:rsidR="006150C7" w:rsidRPr="005D6C9E" w:rsidRDefault="006150C7" w:rsidP="006150C7">
            <w:pPr>
              <w:pStyle w:val="ListParagraph"/>
              <w:numPr>
                <w:ilvl w:val="0"/>
                <w:numId w:val="8"/>
              </w:numPr>
              <w:spacing w:after="60"/>
              <w:contextualSpacing w:val="0"/>
              <w:rPr>
                <w:rFonts w:cs="Arial"/>
                <w:sz w:val="18"/>
                <w:szCs w:val="18"/>
                <w:lang w:val="es-ES"/>
              </w:rPr>
            </w:pPr>
            <w:r w:rsidRPr="005D6C9E">
              <w:rPr>
                <w:sz w:val="18"/>
                <w:lang w:val="es-ES"/>
              </w:rPr>
              <w:t>eligió a las personas siguientes, en cada caso por un mandato de tres años, que concluirá con la quincuagésima segunda sesión ordinaria del Consejo en 2018:</w:t>
            </w:r>
          </w:p>
          <w:p w:rsidR="00C06E06" w:rsidRPr="005D6C9E" w:rsidRDefault="002C283C" w:rsidP="00C06E06">
            <w:pPr>
              <w:spacing w:after="60"/>
              <w:ind w:left="1232" w:hanging="306"/>
              <w:rPr>
                <w:rFonts w:cs="Arial"/>
                <w:sz w:val="18"/>
                <w:szCs w:val="18"/>
                <w:lang w:val="es-ES"/>
              </w:rPr>
            </w:pPr>
            <w:r w:rsidRPr="005D6C9E">
              <w:rPr>
                <w:rFonts w:cs="Arial"/>
                <w:sz w:val="18"/>
                <w:szCs w:val="18"/>
                <w:lang w:val="es-ES"/>
              </w:rPr>
              <w:t>–</w:t>
            </w:r>
            <w:r w:rsidRPr="005D6C9E">
              <w:rPr>
                <w:rFonts w:cs="Arial"/>
                <w:sz w:val="18"/>
                <w:szCs w:val="18"/>
                <w:lang w:val="es-ES"/>
              </w:rPr>
              <w:tab/>
              <w:t>Sr</w:t>
            </w:r>
            <w:r w:rsidR="00C06E06" w:rsidRPr="005D6C9E">
              <w:rPr>
                <w:rFonts w:cs="Arial"/>
                <w:sz w:val="18"/>
                <w:szCs w:val="18"/>
                <w:lang w:val="es-ES"/>
              </w:rPr>
              <w:t>. Luis Salaices Sánchez (</w:t>
            </w:r>
            <w:r w:rsidR="00F251EE" w:rsidRPr="005D6C9E">
              <w:rPr>
                <w:rFonts w:cs="Arial"/>
                <w:sz w:val="18"/>
                <w:szCs w:val="18"/>
                <w:lang w:val="es-ES"/>
              </w:rPr>
              <w:t>España</w:t>
            </w:r>
            <w:r w:rsidR="00C06E06" w:rsidRPr="005D6C9E">
              <w:rPr>
                <w:rFonts w:cs="Arial"/>
                <w:sz w:val="18"/>
                <w:szCs w:val="18"/>
                <w:lang w:val="es-ES"/>
              </w:rPr>
              <w:t xml:space="preserve">), </w:t>
            </w:r>
            <w:r w:rsidRPr="005D6C9E">
              <w:rPr>
                <w:rFonts w:cs="Arial"/>
                <w:sz w:val="18"/>
                <w:szCs w:val="18"/>
                <w:lang w:val="es-ES_tradnl"/>
              </w:rPr>
              <w:t>Presidente del Consejo</w:t>
            </w:r>
            <w:r w:rsidR="00C06E06" w:rsidRPr="005D6C9E">
              <w:rPr>
                <w:rFonts w:cs="Arial"/>
                <w:sz w:val="18"/>
                <w:szCs w:val="18"/>
                <w:lang w:val="es-ES"/>
              </w:rPr>
              <w:t>;</w:t>
            </w:r>
          </w:p>
          <w:p w:rsidR="00C06E06" w:rsidRPr="005D6C9E" w:rsidRDefault="002C283C" w:rsidP="00C06E06">
            <w:pPr>
              <w:spacing w:after="60"/>
              <w:ind w:left="1232" w:hanging="306"/>
              <w:rPr>
                <w:rFonts w:cs="Arial"/>
                <w:sz w:val="18"/>
                <w:szCs w:val="18"/>
                <w:lang w:val="es-ES"/>
              </w:rPr>
            </w:pPr>
            <w:r w:rsidRPr="005D6C9E">
              <w:rPr>
                <w:rFonts w:cs="Arial"/>
                <w:sz w:val="18"/>
                <w:szCs w:val="18"/>
                <w:lang w:val="es-ES"/>
              </w:rPr>
              <w:t>–</w:t>
            </w:r>
            <w:r w:rsidRPr="005D6C9E">
              <w:rPr>
                <w:rFonts w:cs="Arial"/>
                <w:sz w:val="18"/>
                <w:szCs w:val="18"/>
                <w:lang w:val="es-ES"/>
              </w:rPr>
              <w:tab/>
              <w:t>S</w:t>
            </w:r>
            <w:r w:rsidR="00C06E06" w:rsidRPr="005D6C9E">
              <w:rPr>
                <w:rFonts w:cs="Arial"/>
                <w:sz w:val="18"/>
                <w:szCs w:val="18"/>
                <w:lang w:val="es-ES"/>
              </w:rPr>
              <w:t xml:space="preserve">r. Raimundo Lavignolle (Argentina), </w:t>
            </w:r>
            <w:r w:rsidRPr="005D6C9E">
              <w:rPr>
                <w:rFonts w:cs="Arial"/>
                <w:sz w:val="18"/>
                <w:szCs w:val="18"/>
                <w:lang w:val="es-ES_tradnl"/>
              </w:rPr>
              <w:t>Vicepresidente del Consejo</w:t>
            </w:r>
            <w:r w:rsidR="00C06E06" w:rsidRPr="005D6C9E">
              <w:rPr>
                <w:rFonts w:cs="Arial"/>
                <w:sz w:val="18"/>
                <w:szCs w:val="18"/>
                <w:lang w:val="es-ES"/>
              </w:rPr>
              <w:t>.</w:t>
            </w:r>
          </w:p>
        </w:tc>
      </w:tr>
    </w:tbl>
    <w:p w:rsidR="00C06E06" w:rsidRPr="005D6C9E" w:rsidRDefault="00C06E06" w:rsidP="00C06E06">
      <w:pPr>
        <w:rPr>
          <w:lang w:val="es-ES"/>
        </w:rPr>
      </w:pPr>
    </w:p>
    <w:p w:rsidR="00C06E06" w:rsidRPr="005D6C9E" w:rsidRDefault="00C06E06" w:rsidP="00C06E06">
      <w:pPr>
        <w:rPr>
          <w:lang w:val="es-ES"/>
        </w:rPr>
      </w:pPr>
    </w:p>
    <w:tbl>
      <w:tblPr>
        <w:tblW w:w="9889" w:type="dxa"/>
        <w:tblLayout w:type="fixed"/>
        <w:tblLook w:val="0000" w:firstRow="0" w:lastRow="0" w:firstColumn="0" w:lastColumn="0" w:noHBand="0" w:noVBand="0"/>
      </w:tblPr>
      <w:tblGrid>
        <w:gridCol w:w="1951"/>
        <w:gridCol w:w="7938"/>
      </w:tblGrid>
      <w:tr w:rsidR="005D6C9E" w:rsidRPr="00B70676" w:rsidTr="00C06E06">
        <w:tc>
          <w:tcPr>
            <w:tcW w:w="1951" w:type="dxa"/>
            <w:shd w:val="clear" w:color="auto" w:fill="auto"/>
          </w:tcPr>
          <w:p w:rsidR="00C06E06" w:rsidRPr="005D6C9E" w:rsidRDefault="00C06E06" w:rsidP="00C06E06">
            <w:pPr>
              <w:pStyle w:val="Heading6"/>
              <w:rPr>
                <w:lang w:val="es-ES"/>
              </w:rPr>
            </w:pPr>
          </w:p>
        </w:tc>
        <w:tc>
          <w:tcPr>
            <w:tcW w:w="7938" w:type="dxa"/>
            <w:shd w:val="clear" w:color="auto" w:fill="auto"/>
          </w:tcPr>
          <w:p w:rsidR="00C06E06" w:rsidRPr="005D6C9E" w:rsidRDefault="00C06E06" w:rsidP="00C06E06">
            <w:pPr>
              <w:pStyle w:val="Heading8"/>
              <w:rPr>
                <w:rFonts w:cs="Arial"/>
                <w:szCs w:val="18"/>
                <w:lang w:val="es-ES"/>
              </w:rPr>
            </w:pPr>
            <w:bookmarkStart w:id="44" w:name="_Toc465102211"/>
            <w:r w:rsidRPr="005D6C9E">
              <w:rPr>
                <w:rFonts w:cs="Arial"/>
                <w:szCs w:val="18"/>
                <w:lang w:val="es-ES"/>
              </w:rPr>
              <w:t>c</w:t>
            </w:r>
            <w:r w:rsidR="00565480" w:rsidRPr="005D6C9E">
              <w:rPr>
                <w:rFonts w:cs="Arial"/>
                <w:szCs w:val="18"/>
                <w:lang w:val="es-ES"/>
              </w:rPr>
              <w:t xml:space="preserve">) </w:t>
            </w:r>
            <w:r w:rsidR="00A73A58" w:rsidRPr="005D6C9E">
              <w:rPr>
                <w:rFonts w:cs="Arial"/>
                <w:szCs w:val="18"/>
                <w:lang w:val="es-ES_tradnl"/>
              </w:rPr>
              <w:t>Aprobación por el Consejo de documentos de información y de posición</w:t>
            </w:r>
            <w:bookmarkEnd w:id="44"/>
          </w:p>
          <w:p w:rsidR="00C06E06" w:rsidRPr="005D6C9E" w:rsidRDefault="00A73A58" w:rsidP="00A73A58">
            <w:pPr>
              <w:keepNext/>
              <w:rPr>
                <w:rFonts w:cs="Arial"/>
                <w:sz w:val="18"/>
                <w:szCs w:val="18"/>
                <w:lang w:val="es-ES"/>
              </w:rPr>
            </w:pPr>
            <w:r w:rsidRPr="005D6C9E">
              <w:rPr>
                <w:rFonts w:cs="Arial"/>
                <w:sz w:val="18"/>
                <w:szCs w:val="18"/>
                <w:lang w:val="es-ES_tradnl"/>
              </w:rPr>
              <w:t>La aprobación por el Consejo de documentos de información se expone en el Subprograma UV.2.</w:t>
            </w:r>
          </w:p>
        </w:tc>
      </w:tr>
    </w:tbl>
    <w:p w:rsidR="00C06E06" w:rsidRPr="005D6C9E" w:rsidRDefault="00C06E06" w:rsidP="00C06E06">
      <w:pPr>
        <w:jc w:val="left"/>
        <w:rPr>
          <w:b/>
          <w:caps/>
          <w:sz w:val="18"/>
          <w:lang w:val="es-ES"/>
        </w:rPr>
      </w:pPr>
      <w:r w:rsidRPr="005D6C9E">
        <w:rPr>
          <w:lang w:val="es-ES"/>
        </w:rPr>
        <w:br w:type="page"/>
      </w:r>
    </w:p>
    <w:p w:rsidR="004E714F" w:rsidRPr="005D6C9E" w:rsidRDefault="004E714F" w:rsidP="004E714F">
      <w:pPr>
        <w:pStyle w:val="Heading3"/>
      </w:pPr>
      <w:bookmarkStart w:id="45" w:name="_Toc465102212"/>
      <w:bookmarkEnd w:id="30"/>
      <w:bookmarkEnd w:id="31"/>
      <w:r w:rsidRPr="005D6C9E">
        <w:t>Subprograma UV.2:  Servicios prestados a la Unión para mejorar la eficacia del sistema de la UPOV</w:t>
      </w:r>
      <w:bookmarkEnd w:id="45"/>
    </w:p>
    <w:p w:rsidR="004E714F" w:rsidRPr="005D6C9E" w:rsidRDefault="004E714F" w:rsidP="004E714F">
      <w:pPr>
        <w:rPr>
          <w:sz w:val="18"/>
          <w:szCs w:val="18"/>
          <w:lang w:val="es-ES"/>
        </w:rPr>
      </w:pPr>
    </w:p>
    <w:p w:rsidR="0070622F" w:rsidRPr="005D6C9E" w:rsidRDefault="0070622F" w:rsidP="009130D8">
      <w:pPr>
        <w:tabs>
          <w:tab w:val="left" w:pos="2410"/>
          <w:tab w:val="left" w:pos="4536"/>
          <w:tab w:val="left" w:pos="9072"/>
        </w:tabs>
        <w:rPr>
          <w:sz w:val="18"/>
          <w:szCs w:val="18"/>
          <w:lang w:val="es-ES"/>
        </w:rPr>
      </w:pPr>
      <w:r w:rsidRPr="005D6C9E">
        <w:rPr>
          <w:sz w:val="18"/>
          <w:lang w:val="es-ES"/>
        </w:rPr>
        <w:t>En el bienio 2014</w:t>
      </w:r>
      <w:r w:rsidRPr="005D6C9E">
        <w:rPr>
          <w:lang w:val="es-ES"/>
        </w:rPr>
        <w:noBreakHyphen/>
      </w:r>
      <w:r w:rsidRPr="005D6C9E">
        <w:rPr>
          <w:sz w:val="18"/>
          <w:lang w:val="es-ES"/>
        </w:rPr>
        <w:t xml:space="preserve">2015, la principal prioridad </w:t>
      </w:r>
      <w:r w:rsidR="00583A75" w:rsidRPr="005D6C9E">
        <w:rPr>
          <w:sz w:val="18"/>
          <w:lang w:val="es-ES"/>
        </w:rPr>
        <w:t>continuó</w:t>
      </w:r>
      <w:r w:rsidRPr="005D6C9E">
        <w:rPr>
          <w:sz w:val="18"/>
          <w:lang w:val="es-ES"/>
        </w:rPr>
        <w:t xml:space="preserve"> siendo respaldar a los miembros de la Unión en la aplicación de sus respectivos sistemas de protección de variedades vegetales</w:t>
      </w:r>
      <w:r w:rsidR="00565480" w:rsidRPr="005D6C9E">
        <w:rPr>
          <w:sz w:val="18"/>
          <w:lang w:val="es-ES"/>
        </w:rPr>
        <w:t xml:space="preserve">.  </w:t>
      </w:r>
      <w:r w:rsidRPr="005D6C9E">
        <w:rPr>
          <w:sz w:val="18"/>
          <w:lang w:val="es-ES"/>
        </w:rPr>
        <w:t>El sistema de la UPOV siguió ampliándose, como lo refleja el número de miembros de la Unión, el número de solicitudes, el número de títulos que se conceden y de títulos en vigor.  Se estima que se ha solicitado protección para variedades de más de 3.500</w:t>
      </w:r>
      <w:r w:rsidR="00583A75" w:rsidRPr="005D6C9E">
        <w:rPr>
          <w:sz w:val="18"/>
          <w:lang w:val="es-ES"/>
        </w:rPr>
        <w:t> </w:t>
      </w:r>
      <w:r w:rsidRPr="005D6C9E">
        <w:rPr>
          <w:sz w:val="18"/>
          <w:lang w:val="es-ES"/>
        </w:rPr>
        <w:t>géneros o especies</w:t>
      </w:r>
      <w:r w:rsidR="000F3322" w:rsidRPr="005D6C9E">
        <w:rPr>
          <w:sz w:val="18"/>
          <w:lang w:val="es-ES"/>
        </w:rPr>
        <w:t xml:space="preserve"> en los miembros de la Unión</w:t>
      </w:r>
      <w:r w:rsidR="00565480" w:rsidRPr="005D6C9E">
        <w:rPr>
          <w:sz w:val="18"/>
          <w:lang w:val="es-ES"/>
        </w:rPr>
        <w:t xml:space="preserve">.  </w:t>
      </w:r>
      <w:r w:rsidRPr="005D6C9E">
        <w:rPr>
          <w:sz w:val="18"/>
          <w:lang w:val="es-ES"/>
        </w:rPr>
        <w:t xml:space="preserve">Estos progresos muestran por qué la cooperación entre los miembros de la Unión tiene un interés fundamental para </w:t>
      </w:r>
      <w:r w:rsidR="000F3322" w:rsidRPr="005D6C9E">
        <w:rPr>
          <w:sz w:val="18"/>
          <w:lang w:val="es-ES"/>
        </w:rPr>
        <w:t>ellos</w:t>
      </w:r>
      <w:r w:rsidRPr="005D6C9E">
        <w:rPr>
          <w:sz w:val="18"/>
          <w:lang w:val="es-ES"/>
        </w:rPr>
        <w:t xml:space="preserve">.  El material de orientación que ha elaborado la UPOV en lo tocante al examen de variedades fomenta la armonización entre los miembros de la Unión, facilitando el intercambio de información y los informes sobre el examen de la distinción, la homogeneidad y la estabilidad (“DHE”).  Hacia fines del bienio, los miembros de la Unión habían elaborado más de 300 directrices de examen, que abarcaban, según se calcula, </w:t>
      </w:r>
      <w:r w:rsidR="00583A75" w:rsidRPr="005D6C9E">
        <w:rPr>
          <w:sz w:val="18"/>
          <w:lang w:val="es-ES"/>
        </w:rPr>
        <w:t xml:space="preserve">aproximadamente </w:t>
      </w:r>
      <w:r w:rsidRPr="005D6C9E">
        <w:rPr>
          <w:sz w:val="18"/>
          <w:lang w:val="es-ES"/>
        </w:rPr>
        <w:t xml:space="preserve">el 92% de las solicitudes de derechos de obtentor en la Unión.  En el bienio, se </w:t>
      </w:r>
      <w:r w:rsidR="000F3322" w:rsidRPr="005D6C9E">
        <w:rPr>
          <w:sz w:val="18"/>
          <w:lang w:val="es-ES"/>
        </w:rPr>
        <w:t>introdujo</w:t>
      </w:r>
      <w:r w:rsidRPr="005D6C9E">
        <w:rPr>
          <w:sz w:val="18"/>
          <w:lang w:val="es-ES"/>
        </w:rPr>
        <w:t xml:space="preserve"> la versión 1 de la plantilla en Internet de los documentos TG como herramienta facilita</w:t>
      </w:r>
      <w:r w:rsidR="000F3322" w:rsidRPr="005D6C9E">
        <w:rPr>
          <w:sz w:val="18"/>
          <w:lang w:val="es-ES"/>
        </w:rPr>
        <w:t>dora d</w:t>
      </w:r>
      <w:r w:rsidRPr="005D6C9E">
        <w:rPr>
          <w:sz w:val="18"/>
          <w:lang w:val="es-ES"/>
        </w:rPr>
        <w:t>el proceso de elaboración de directrices de examen</w:t>
      </w:r>
      <w:r w:rsidR="00565480" w:rsidRPr="005D6C9E">
        <w:rPr>
          <w:sz w:val="18"/>
          <w:lang w:val="es-ES"/>
        </w:rPr>
        <w:t xml:space="preserve">.  </w:t>
      </w:r>
      <w:r w:rsidRPr="005D6C9E">
        <w:rPr>
          <w:sz w:val="18"/>
          <w:lang w:val="es-ES"/>
        </w:rPr>
        <w:t xml:space="preserve">En relación con la cooperación entre los miembros de la Unión, se ha ampliado la información </w:t>
      </w:r>
      <w:r w:rsidR="00583A75" w:rsidRPr="005D6C9E">
        <w:rPr>
          <w:sz w:val="18"/>
          <w:lang w:val="es-ES"/>
        </w:rPr>
        <w:t xml:space="preserve">puesta </w:t>
      </w:r>
      <w:r w:rsidRPr="005D6C9E">
        <w:rPr>
          <w:sz w:val="18"/>
          <w:lang w:val="es-ES"/>
        </w:rPr>
        <w:t>a disposición en la base de datos GENIE, la base de datos PLUTO y la base de datos de legislación de miembros de la</w:t>
      </w:r>
      <w:r w:rsidR="000F3322" w:rsidRPr="005D6C9E">
        <w:rPr>
          <w:sz w:val="18"/>
          <w:lang w:val="es-ES"/>
        </w:rPr>
        <w:t> </w:t>
      </w:r>
      <w:r w:rsidRPr="005D6C9E">
        <w:rPr>
          <w:sz w:val="18"/>
          <w:lang w:val="es-ES"/>
        </w:rPr>
        <w:t xml:space="preserve">UPOV.  Los miembros de la Unión han ofrecido su experiencia práctica en el examen DHE de más de 3.300 géneros o especies, aunque no hubo un aumento considerable </w:t>
      </w:r>
      <w:r w:rsidR="00583A75" w:rsidRPr="005D6C9E">
        <w:rPr>
          <w:sz w:val="18"/>
          <w:lang w:val="es-ES"/>
        </w:rPr>
        <w:t>d</w:t>
      </w:r>
      <w:r w:rsidRPr="005D6C9E">
        <w:rPr>
          <w:sz w:val="18"/>
          <w:lang w:val="es-ES"/>
        </w:rPr>
        <w:t xml:space="preserve">el número de acuerdos de cooperación entre </w:t>
      </w:r>
      <w:r w:rsidR="000F3322" w:rsidRPr="005D6C9E">
        <w:rPr>
          <w:sz w:val="18"/>
          <w:lang w:val="es-ES"/>
        </w:rPr>
        <w:t>el</w:t>
      </w:r>
      <w:r w:rsidRPr="005D6C9E">
        <w:rPr>
          <w:sz w:val="18"/>
          <w:lang w:val="es-ES"/>
        </w:rPr>
        <w:t xml:space="preserve">los durante el bienio, que se mantuvo en torno a los 2.000.  El proyecto de desarrollo de un formulario electrónico de solicitud de la UPOV ha progresado considerablemente y la versión 1 del prototipo (PV1) ha permitido demostrar la viabilidad del proyecto.  La UPOV ha elaborado un gran número de documentos de orientación y material de información que han ampliado la comprensión y la aplicación internacional de las disposiciones del Convenio de un modo armonizado y eficaz, contribuyendo con ello a mejorar la calidad de la protección y reducir el costo de </w:t>
      </w:r>
      <w:r w:rsidR="00583A75" w:rsidRPr="005D6C9E">
        <w:rPr>
          <w:sz w:val="18"/>
          <w:lang w:val="es-ES"/>
        </w:rPr>
        <w:t>su obtención</w:t>
      </w:r>
      <w:r w:rsidRPr="005D6C9E">
        <w:rPr>
          <w:sz w:val="18"/>
          <w:lang w:val="es-ES"/>
        </w:rPr>
        <w:t>.  En el bienio, se aprobaron las revisiones de varios documentos de información y orientación.</w:t>
      </w:r>
    </w:p>
    <w:p w:rsidR="0070622F" w:rsidRPr="00947945" w:rsidRDefault="0070622F" w:rsidP="004E714F">
      <w:pPr>
        <w:tabs>
          <w:tab w:val="left" w:pos="2410"/>
          <w:tab w:val="left" w:pos="4536"/>
          <w:tab w:val="left" w:pos="9072"/>
        </w:tabs>
        <w:rPr>
          <w:sz w:val="16"/>
          <w:szCs w:val="18"/>
          <w:lang w:val="es-ES"/>
        </w:rPr>
      </w:pPr>
    </w:p>
    <w:p w:rsidR="00D52FF4" w:rsidRPr="00947945" w:rsidRDefault="00D52FF4" w:rsidP="004E714F">
      <w:pPr>
        <w:tabs>
          <w:tab w:val="left" w:pos="2410"/>
          <w:tab w:val="left" w:pos="4536"/>
          <w:tab w:val="left" w:pos="9072"/>
        </w:tabs>
        <w:rPr>
          <w:sz w:val="16"/>
          <w:szCs w:val="18"/>
          <w:lang w:val="es-ES"/>
        </w:rPr>
      </w:pPr>
    </w:p>
    <w:tbl>
      <w:tblPr>
        <w:tblW w:w="9889" w:type="dxa"/>
        <w:tblLayout w:type="fixed"/>
        <w:tblLook w:val="0000" w:firstRow="0" w:lastRow="0" w:firstColumn="0" w:lastColumn="0" w:noHBand="0" w:noVBand="0"/>
      </w:tblPr>
      <w:tblGrid>
        <w:gridCol w:w="1951"/>
        <w:gridCol w:w="7938"/>
      </w:tblGrid>
      <w:tr w:rsidR="00C06E06" w:rsidRPr="00B70676" w:rsidTr="00C06E06">
        <w:tc>
          <w:tcPr>
            <w:tcW w:w="1951" w:type="dxa"/>
          </w:tcPr>
          <w:p w:rsidR="00C06E06" w:rsidRPr="005D6C9E" w:rsidRDefault="00036991" w:rsidP="004664CC">
            <w:pPr>
              <w:pStyle w:val="Heading5"/>
            </w:pPr>
            <w:bookmarkStart w:id="46" w:name="_Toc336331193"/>
            <w:bookmarkStart w:id="47" w:name="_Toc336339183"/>
            <w:bookmarkStart w:id="48" w:name="_Toc465102213"/>
            <w:r w:rsidRPr="005D6C9E">
              <w:t>Objetivo</w:t>
            </w:r>
            <w:r w:rsidR="00C06E06" w:rsidRPr="005D6C9E">
              <w:t>s:</w:t>
            </w:r>
            <w:bookmarkEnd w:id="46"/>
            <w:bookmarkEnd w:id="47"/>
            <w:bookmarkEnd w:id="48"/>
          </w:p>
        </w:tc>
        <w:tc>
          <w:tcPr>
            <w:tcW w:w="7938" w:type="dxa"/>
            <w:vAlign w:val="center"/>
          </w:tcPr>
          <w:p w:rsidR="00036991" w:rsidRPr="005D6C9E" w:rsidRDefault="00036991" w:rsidP="00036991">
            <w:pPr>
              <w:keepNext/>
              <w:keepLines/>
              <w:widowControl w:val="0"/>
              <w:numPr>
                <w:ilvl w:val="0"/>
                <w:numId w:val="16"/>
              </w:numPr>
              <w:jc w:val="left"/>
              <w:rPr>
                <w:i/>
                <w:sz w:val="18"/>
                <w:szCs w:val="18"/>
                <w:lang w:val="es-ES"/>
              </w:rPr>
            </w:pPr>
            <w:r w:rsidRPr="005D6C9E">
              <w:rPr>
                <w:sz w:val="18"/>
                <w:szCs w:val="18"/>
                <w:lang w:val="es-ES_tradnl"/>
              </w:rPr>
              <w:t>Mantener y mejorar la eficacia del sistema de la UPOV</w:t>
            </w:r>
            <w:r w:rsidRPr="005D6C9E">
              <w:rPr>
                <w:i/>
                <w:sz w:val="18"/>
                <w:szCs w:val="18"/>
                <w:lang w:val="es-ES_tradnl"/>
              </w:rPr>
              <w:t>.</w:t>
            </w:r>
          </w:p>
          <w:p w:rsidR="00C06E06" w:rsidRPr="005D6C9E" w:rsidRDefault="00036991" w:rsidP="00036991">
            <w:pPr>
              <w:keepNext/>
              <w:keepLines/>
              <w:widowControl w:val="0"/>
              <w:numPr>
                <w:ilvl w:val="0"/>
                <w:numId w:val="16"/>
              </w:numPr>
              <w:jc w:val="left"/>
              <w:rPr>
                <w:b/>
                <w:sz w:val="18"/>
                <w:szCs w:val="18"/>
                <w:lang w:val="es-ES"/>
              </w:rPr>
            </w:pPr>
            <w:r w:rsidRPr="005D6C9E">
              <w:rPr>
                <w:sz w:val="18"/>
                <w:szCs w:val="18"/>
                <w:lang w:val="es-ES_tradnl"/>
              </w:rPr>
              <w:t>Proporcionar y desarrollar las bases jurídicas, administrativas y técnicas para la cooperación internacional en materia de protección de las variedades vegetales, de conformidad con el Convenio de la UPOV.</w:t>
            </w:r>
          </w:p>
        </w:tc>
      </w:tr>
    </w:tbl>
    <w:p w:rsidR="00C06E06" w:rsidRPr="00947945" w:rsidRDefault="00C06E06" w:rsidP="00C06E06">
      <w:pPr>
        <w:rPr>
          <w:sz w:val="16"/>
          <w:szCs w:val="18"/>
          <w:lang w:val="es-ES"/>
        </w:rPr>
      </w:pPr>
    </w:p>
    <w:p w:rsidR="00C06E06" w:rsidRPr="00947945" w:rsidRDefault="00C06E06" w:rsidP="00C06E06">
      <w:pPr>
        <w:rPr>
          <w:sz w:val="16"/>
          <w:szCs w:val="18"/>
          <w:lang w:val="es-ES"/>
        </w:rPr>
      </w:pPr>
    </w:p>
    <w:tbl>
      <w:tblPr>
        <w:tblW w:w="9889" w:type="dxa"/>
        <w:tblLayout w:type="fixed"/>
        <w:tblLook w:val="0000" w:firstRow="0" w:lastRow="0" w:firstColumn="0" w:lastColumn="0" w:noHBand="0" w:noVBand="0"/>
      </w:tblPr>
      <w:tblGrid>
        <w:gridCol w:w="1951"/>
        <w:gridCol w:w="4111"/>
        <w:gridCol w:w="142"/>
        <w:gridCol w:w="3685"/>
      </w:tblGrid>
      <w:tr w:rsidR="005D6C9E" w:rsidRPr="00CA2182" w:rsidTr="00C06E06">
        <w:tc>
          <w:tcPr>
            <w:tcW w:w="1951" w:type="dxa"/>
            <w:shd w:val="clear" w:color="auto" w:fill="auto"/>
          </w:tcPr>
          <w:p w:rsidR="00C06E06" w:rsidRPr="005D6C9E" w:rsidRDefault="00036991" w:rsidP="004664CC">
            <w:pPr>
              <w:pStyle w:val="Heading5"/>
            </w:pPr>
            <w:bookmarkStart w:id="49" w:name="_Toc465102214"/>
            <w:r w:rsidRPr="005D6C9E">
              <w:t>Resultados previstos</w:t>
            </w:r>
            <w:bookmarkEnd w:id="49"/>
          </w:p>
        </w:tc>
        <w:tc>
          <w:tcPr>
            <w:tcW w:w="7938" w:type="dxa"/>
            <w:gridSpan w:val="3"/>
            <w:shd w:val="clear" w:color="auto" w:fill="auto"/>
          </w:tcPr>
          <w:p w:rsidR="00C06E06" w:rsidRPr="005D6C9E" w:rsidRDefault="00036991" w:rsidP="00C06E06">
            <w:pPr>
              <w:pStyle w:val="Heading7"/>
              <w:rPr>
                <w:lang w:val="es-ES"/>
              </w:rPr>
            </w:pPr>
            <w:bookmarkStart w:id="50" w:name="_Toc465102215"/>
            <w:r w:rsidRPr="005D6C9E">
              <w:rPr>
                <w:lang w:val="es-ES_tradnl"/>
              </w:rPr>
              <w:t xml:space="preserve">Resultados alcanzados:  </w:t>
            </w:r>
            <w:r w:rsidR="004E714F" w:rsidRPr="005D6C9E">
              <w:rPr>
                <w:lang w:val="es-ES_tradnl"/>
              </w:rPr>
              <w:t>i</w:t>
            </w:r>
            <w:r w:rsidRPr="005D6C9E">
              <w:rPr>
                <w:lang w:val="es-ES_tradnl"/>
              </w:rPr>
              <w:t>ndicadores de rendimiento</w:t>
            </w:r>
            <w:bookmarkEnd w:id="50"/>
          </w:p>
        </w:tc>
      </w:tr>
      <w:tr w:rsidR="005D6C9E" w:rsidRPr="005D6C9E" w:rsidTr="00C06E06">
        <w:tc>
          <w:tcPr>
            <w:tcW w:w="1951" w:type="dxa"/>
            <w:shd w:val="clear" w:color="auto" w:fill="auto"/>
          </w:tcPr>
          <w:p w:rsidR="00C06E06" w:rsidRPr="005D6C9E" w:rsidRDefault="00C06E06" w:rsidP="00C06E06">
            <w:pPr>
              <w:pStyle w:val="Heading6"/>
              <w:rPr>
                <w:lang w:val="es-ES"/>
              </w:rPr>
            </w:pPr>
            <w:bookmarkStart w:id="51" w:name="_Toc465102216"/>
            <w:r w:rsidRPr="005D6C9E">
              <w:rPr>
                <w:lang w:val="es-ES"/>
              </w:rPr>
              <w:t>1.  </w:t>
            </w:r>
            <w:r w:rsidR="00036991" w:rsidRPr="005D6C9E">
              <w:rPr>
                <w:lang w:val="es-ES_tradnl"/>
              </w:rPr>
              <w:t>Orientación sobre el Convenio de la UPOV e información sobre su aplicación</w:t>
            </w:r>
            <w:bookmarkEnd w:id="51"/>
          </w:p>
          <w:p w:rsidR="00C06E06" w:rsidRPr="005D6C9E" w:rsidRDefault="00C06E06" w:rsidP="00C06E06">
            <w:pPr>
              <w:rPr>
                <w:lang w:val="es-ES"/>
              </w:rPr>
            </w:pPr>
          </w:p>
        </w:tc>
        <w:tc>
          <w:tcPr>
            <w:tcW w:w="4111" w:type="dxa"/>
            <w:shd w:val="clear" w:color="auto" w:fill="auto"/>
          </w:tcPr>
          <w:p w:rsidR="004F11E5" w:rsidRPr="005D6C9E" w:rsidRDefault="004F11E5" w:rsidP="004F11E5">
            <w:pPr>
              <w:pStyle w:val="Heading8"/>
              <w:rPr>
                <w:lang w:val="es-ES"/>
              </w:rPr>
            </w:pPr>
            <w:bookmarkStart w:id="52" w:name="_Toc465102217"/>
            <w:r w:rsidRPr="005D6C9E">
              <w:rPr>
                <w:lang w:val="es-ES_tradnl"/>
              </w:rPr>
              <w:t>Colección de la UPOV</w:t>
            </w:r>
            <w:r w:rsidR="00565480" w:rsidRPr="005D6C9E">
              <w:rPr>
                <w:lang w:val="es-ES_tradnl"/>
              </w:rPr>
              <w:t xml:space="preserve">:  </w:t>
            </w:r>
            <w:r w:rsidRPr="005D6C9E">
              <w:rPr>
                <w:lang w:val="es-ES_tradnl"/>
              </w:rPr>
              <w:t>visitas al sitio web de la UPOV</w:t>
            </w:r>
            <w:r w:rsidR="004E714F" w:rsidRPr="005D6C9E">
              <w:rPr>
                <w:rStyle w:val="EndnoteReference"/>
                <w:sz w:val="20"/>
              </w:rPr>
              <w:endnoteReference w:id="2"/>
            </w:r>
            <w:r w:rsidRPr="005D6C9E">
              <w:rPr>
                <w:lang w:val="es-ES_tradnl"/>
              </w:rPr>
              <w:t xml:space="preserve"> en 2015</w:t>
            </w:r>
            <w:bookmarkEnd w:id="52"/>
          </w:p>
          <w:p w:rsidR="00C06E06" w:rsidRPr="005D6C9E" w:rsidRDefault="004F11E5" w:rsidP="00947945">
            <w:pPr>
              <w:tabs>
                <w:tab w:val="left" w:pos="1310"/>
              </w:tabs>
              <w:spacing w:after="60"/>
              <w:jc w:val="left"/>
              <w:rPr>
                <w:sz w:val="18"/>
                <w:szCs w:val="18"/>
                <w:lang w:val="es-ES"/>
              </w:rPr>
            </w:pPr>
            <w:r w:rsidRPr="005D6C9E">
              <w:rPr>
                <w:sz w:val="18"/>
                <w:szCs w:val="18"/>
                <w:lang w:val="es-ES"/>
              </w:rPr>
              <w:t>Páginas vistas</w:t>
            </w:r>
            <w:r w:rsidR="00A73A58" w:rsidRPr="005D6C9E">
              <w:rPr>
                <w:sz w:val="18"/>
                <w:szCs w:val="18"/>
                <w:lang w:val="es-ES"/>
              </w:rPr>
              <w:t>:</w:t>
            </w:r>
            <w:r w:rsidR="00947945">
              <w:rPr>
                <w:sz w:val="18"/>
                <w:szCs w:val="18"/>
                <w:lang w:val="es-ES"/>
              </w:rPr>
              <w:t xml:space="preserve">  </w:t>
            </w:r>
            <w:r w:rsidRPr="005D6C9E">
              <w:rPr>
                <w:sz w:val="18"/>
                <w:szCs w:val="18"/>
                <w:lang w:val="es-ES"/>
              </w:rPr>
              <w:t>9.044</w:t>
            </w:r>
            <w:r w:rsidRPr="005D6C9E">
              <w:rPr>
                <w:sz w:val="18"/>
                <w:szCs w:val="18"/>
                <w:lang w:val="es-ES"/>
              </w:rPr>
              <w:br/>
              <w:t>(9.153 en 2014;  9.336 e</w:t>
            </w:r>
            <w:r w:rsidR="00C06E06" w:rsidRPr="005D6C9E">
              <w:rPr>
                <w:sz w:val="18"/>
                <w:szCs w:val="18"/>
                <w:lang w:val="es-ES"/>
              </w:rPr>
              <w:t>n 2013)</w:t>
            </w:r>
          </w:p>
          <w:p w:rsidR="00C06E06" w:rsidRPr="005D6C9E" w:rsidRDefault="00C06E06" w:rsidP="00947945">
            <w:pPr>
              <w:tabs>
                <w:tab w:val="left" w:pos="1310"/>
              </w:tabs>
              <w:spacing w:after="60"/>
              <w:jc w:val="left"/>
              <w:rPr>
                <w:sz w:val="18"/>
                <w:szCs w:val="18"/>
                <w:lang w:val="es-ES"/>
              </w:rPr>
            </w:pPr>
          </w:p>
          <w:p w:rsidR="00C06E06" w:rsidRPr="005D6C9E" w:rsidRDefault="00BA5500" w:rsidP="00947945">
            <w:pPr>
              <w:tabs>
                <w:tab w:val="left" w:pos="1310"/>
              </w:tabs>
              <w:spacing w:after="60"/>
              <w:jc w:val="left"/>
              <w:rPr>
                <w:sz w:val="18"/>
                <w:szCs w:val="18"/>
                <w:lang w:val="es-ES"/>
              </w:rPr>
            </w:pPr>
            <w:r w:rsidRPr="005D6C9E">
              <w:rPr>
                <w:sz w:val="18"/>
                <w:lang w:val="es-ES"/>
              </w:rPr>
              <w:t>Páginas vistas únicas</w:t>
            </w:r>
            <w:r w:rsidR="00947945">
              <w:rPr>
                <w:sz w:val="18"/>
                <w:szCs w:val="18"/>
                <w:lang w:val="es-ES"/>
              </w:rPr>
              <w:t xml:space="preserve">:   </w:t>
            </w:r>
            <w:r w:rsidR="00C06E06" w:rsidRPr="005D6C9E">
              <w:rPr>
                <w:sz w:val="18"/>
                <w:szCs w:val="18"/>
                <w:lang w:val="es-ES"/>
              </w:rPr>
              <w:t>5</w:t>
            </w:r>
            <w:r w:rsidR="004F11E5" w:rsidRPr="005D6C9E">
              <w:rPr>
                <w:sz w:val="18"/>
                <w:szCs w:val="18"/>
                <w:lang w:val="es-ES"/>
              </w:rPr>
              <w:t>.</w:t>
            </w:r>
            <w:r w:rsidR="00C06E06" w:rsidRPr="005D6C9E">
              <w:rPr>
                <w:sz w:val="18"/>
                <w:szCs w:val="18"/>
                <w:lang w:val="es-ES"/>
              </w:rPr>
              <w:t>653</w:t>
            </w:r>
            <w:r w:rsidR="00C06E06" w:rsidRPr="005D6C9E">
              <w:rPr>
                <w:sz w:val="18"/>
                <w:szCs w:val="18"/>
                <w:lang w:val="es-ES"/>
              </w:rPr>
              <w:br/>
              <w:t>(6</w:t>
            </w:r>
            <w:r w:rsidR="004F11E5" w:rsidRPr="005D6C9E">
              <w:rPr>
                <w:sz w:val="18"/>
                <w:szCs w:val="18"/>
                <w:lang w:val="es-ES"/>
              </w:rPr>
              <w:t>.064 en 2014;  5.930 e</w:t>
            </w:r>
            <w:r w:rsidR="00C06E06" w:rsidRPr="005D6C9E">
              <w:rPr>
                <w:sz w:val="18"/>
                <w:szCs w:val="18"/>
                <w:lang w:val="es-ES"/>
              </w:rPr>
              <w:t>n 2013)</w:t>
            </w:r>
          </w:p>
          <w:p w:rsidR="00C06E06" w:rsidRPr="005D6C9E" w:rsidRDefault="00C06E06" w:rsidP="006D1A43">
            <w:pPr>
              <w:tabs>
                <w:tab w:val="left" w:pos="1310"/>
              </w:tabs>
              <w:rPr>
                <w:sz w:val="18"/>
                <w:szCs w:val="18"/>
                <w:lang w:val="es-ES"/>
              </w:rPr>
            </w:pPr>
          </w:p>
        </w:tc>
        <w:tc>
          <w:tcPr>
            <w:tcW w:w="3827" w:type="dxa"/>
            <w:gridSpan w:val="2"/>
            <w:shd w:val="clear" w:color="auto" w:fill="auto"/>
          </w:tcPr>
          <w:tbl>
            <w:tblPr>
              <w:tblpPr w:leftFromText="181" w:rightFromText="181" w:vertAnchor="text" w:horzAnchor="margin" w:tblpX="143" w:tblpY="1"/>
              <w:tblOverlap w:val="never"/>
              <w:tblW w:w="339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88"/>
              <w:gridCol w:w="992"/>
              <w:gridCol w:w="1417"/>
            </w:tblGrid>
            <w:tr w:rsidR="005D6C9E" w:rsidRPr="005D6C9E" w:rsidTr="00947945">
              <w:trPr>
                <w:trHeight w:val="143"/>
              </w:trPr>
              <w:tc>
                <w:tcPr>
                  <w:tcW w:w="988" w:type="dxa"/>
                </w:tcPr>
                <w:p w:rsidR="00B53D4D" w:rsidRPr="005D6C9E" w:rsidRDefault="00B53D4D" w:rsidP="00C06E06">
                  <w:pPr>
                    <w:autoSpaceDE w:val="0"/>
                    <w:autoSpaceDN w:val="0"/>
                    <w:adjustRightInd w:val="0"/>
                    <w:ind w:left="157" w:hanging="157"/>
                    <w:jc w:val="center"/>
                    <w:rPr>
                      <w:rFonts w:cs="Arial"/>
                      <w:sz w:val="18"/>
                      <w:szCs w:val="22"/>
                      <w:lang w:val="es-ES"/>
                    </w:rPr>
                  </w:pPr>
                  <w:r w:rsidRPr="005D6C9E">
                    <w:rPr>
                      <w:rFonts w:cs="Arial"/>
                      <w:bCs/>
                      <w:sz w:val="18"/>
                      <w:szCs w:val="22"/>
                      <w:lang w:val="es-ES"/>
                    </w:rPr>
                    <w:t>Idioma</w:t>
                  </w:r>
                  <w:r w:rsidRPr="005D6C9E">
                    <w:rPr>
                      <w:sz w:val="18"/>
                    </w:rPr>
                    <w:t>s</w:t>
                  </w:r>
                </w:p>
              </w:tc>
              <w:tc>
                <w:tcPr>
                  <w:tcW w:w="992" w:type="dxa"/>
                </w:tcPr>
                <w:p w:rsidR="00B53D4D" w:rsidRPr="005D6C9E" w:rsidRDefault="00B53D4D" w:rsidP="00C06E06">
                  <w:pPr>
                    <w:autoSpaceDE w:val="0"/>
                    <w:autoSpaceDN w:val="0"/>
                    <w:adjustRightInd w:val="0"/>
                    <w:jc w:val="center"/>
                    <w:rPr>
                      <w:rFonts w:cs="Arial"/>
                      <w:sz w:val="18"/>
                      <w:szCs w:val="22"/>
                      <w:lang w:val="es-ES"/>
                    </w:rPr>
                  </w:pPr>
                  <w:r w:rsidRPr="005D6C9E">
                    <w:rPr>
                      <w:rFonts w:cs="Arial"/>
                      <w:bCs/>
                      <w:sz w:val="18"/>
                      <w:szCs w:val="22"/>
                      <w:lang w:val="es-ES"/>
                    </w:rPr>
                    <w:t>Páginas vistas</w:t>
                  </w:r>
                </w:p>
              </w:tc>
              <w:tc>
                <w:tcPr>
                  <w:tcW w:w="1417" w:type="dxa"/>
                </w:tcPr>
                <w:p w:rsidR="00B53D4D" w:rsidRPr="005D6C9E" w:rsidRDefault="00B53D4D" w:rsidP="00C06E06">
                  <w:pPr>
                    <w:autoSpaceDE w:val="0"/>
                    <w:autoSpaceDN w:val="0"/>
                    <w:adjustRightInd w:val="0"/>
                    <w:spacing w:after="60"/>
                    <w:jc w:val="center"/>
                    <w:rPr>
                      <w:rFonts w:cs="Arial"/>
                      <w:bCs/>
                      <w:sz w:val="18"/>
                      <w:szCs w:val="22"/>
                      <w:lang w:val="es-ES"/>
                    </w:rPr>
                  </w:pPr>
                  <w:r w:rsidRPr="005D6C9E">
                    <w:rPr>
                      <w:rFonts w:cs="Arial"/>
                      <w:bCs/>
                      <w:sz w:val="18"/>
                      <w:szCs w:val="22"/>
                      <w:lang w:val="es-ES"/>
                    </w:rPr>
                    <w:t>Páginas vistas únicas</w:t>
                  </w:r>
                </w:p>
              </w:tc>
            </w:tr>
            <w:tr w:rsidR="005D6C9E" w:rsidRPr="005D6C9E" w:rsidTr="00947945">
              <w:trPr>
                <w:trHeight w:val="148"/>
              </w:trPr>
              <w:tc>
                <w:tcPr>
                  <w:tcW w:w="988" w:type="dxa"/>
                </w:tcPr>
                <w:p w:rsidR="00B53D4D" w:rsidRPr="005D6C9E" w:rsidRDefault="00B53D4D" w:rsidP="00C06E06">
                  <w:pPr>
                    <w:autoSpaceDE w:val="0"/>
                    <w:autoSpaceDN w:val="0"/>
                    <w:adjustRightInd w:val="0"/>
                    <w:jc w:val="left"/>
                    <w:rPr>
                      <w:rFonts w:cs="Arial"/>
                      <w:sz w:val="18"/>
                      <w:szCs w:val="22"/>
                      <w:lang w:val="es-ES"/>
                    </w:rPr>
                  </w:pPr>
                  <w:r w:rsidRPr="005D6C9E">
                    <w:rPr>
                      <w:rFonts w:cs="Arial"/>
                      <w:sz w:val="18"/>
                      <w:szCs w:val="22"/>
                      <w:lang w:val="es-ES"/>
                    </w:rPr>
                    <w:t xml:space="preserve">Inglés </w:t>
                  </w:r>
                </w:p>
              </w:tc>
              <w:tc>
                <w:tcPr>
                  <w:tcW w:w="992" w:type="dxa"/>
                </w:tcPr>
                <w:p w:rsidR="00B53D4D" w:rsidRPr="005D6C9E" w:rsidRDefault="00B53D4D" w:rsidP="00C06E06">
                  <w:pPr>
                    <w:pStyle w:val="Default"/>
                    <w:tabs>
                      <w:tab w:val="decimal" w:pos="849"/>
                    </w:tabs>
                    <w:rPr>
                      <w:color w:val="auto"/>
                      <w:sz w:val="18"/>
                      <w:szCs w:val="18"/>
                      <w:lang w:val="es-ES"/>
                    </w:rPr>
                  </w:pPr>
                  <w:r w:rsidRPr="005D6C9E">
                    <w:rPr>
                      <w:color w:val="auto"/>
                      <w:sz w:val="18"/>
                      <w:szCs w:val="18"/>
                      <w:lang w:val="es-ES"/>
                    </w:rPr>
                    <w:t xml:space="preserve">6.173 </w:t>
                  </w:r>
                </w:p>
              </w:tc>
              <w:tc>
                <w:tcPr>
                  <w:tcW w:w="1417" w:type="dxa"/>
                </w:tcPr>
                <w:p w:rsidR="00B53D4D" w:rsidRPr="005D6C9E" w:rsidRDefault="00B53D4D" w:rsidP="00C06E06">
                  <w:pPr>
                    <w:pStyle w:val="Default"/>
                    <w:tabs>
                      <w:tab w:val="decimal" w:pos="740"/>
                    </w:tabs>
                    <w:rPr>
                      <w:color w:val="auto"/>
                      <w:sz w:val="18"/>
                      <w:szCs w:val="18"/>
                      <w:lang w:val="es-ES"/>
                    </w:rPr>
                  </w:pPr>
                  <w:r w:rsidRPr="005D6C9E">
                    <w:rPr>
                      <w:color w:val="auto"/>
                      <w:sz w:val="18"/>
                      <w:szCs w:val="18"/>
                      <w:lang w:val="es-ES"/>
                    </w:rPr>
                    <w:t>3.907</w:t>
                  </w:r>
                </w:p>
              </w:tc>
            </w:tr>
            <w:tr w:rsidR="005D6C9E" w:rsidRPr="005D6C9E" w:rsidTr="00947945">
              <w:trPr>
                <w:trHeight w:val="142"/>
              </w:trPr>
              <w:tc>
                <w:tcPr>
                  <w:tcW w:w="988" w:type="dxa"/>
                </w:tcPr>
                <w:p w:rsidR="00B53D4D" w:rsidRPr="005D6C9E" w:rsidRDefault="00B53D4D" w:rsidP="00C06E06">
                  <w:pPr>
                    <w:autoSpaceDE w:val="0"/>
                    <w:autoSpaceDN w:val="0"/>
                    <w:adjustRightInd w:val="0"/>
                    <w:jc w:val="left"/>
                    <w:rPr>
                      <w:rFonts w:cs="Arial"/>
                      <w:sz w:val="18"/>
                      <w:szCs w:val="22"/>
                      <w:lang w:val="es-ES"/>
                    </w:rPr>
                  </w:pPr>
                  <w:r w:rsidRPr="005D6C9E">
                    <w:rPr>
                      <w:rFonts w:cs="Arial"/>
                      <w:sz w:val="18"/>
                      <w:szCs w:val="22"/>
                      <w:lang w:val="es-ES"/>
                    </w:rPr>
                    <w:t>Español</w:t>
                  </w:r>
                </w:p>
              </w:tc>
              <w:tc>
                <w:tcPr>
                  <w:tcW w:w="992" w:type="dxa"/>
                </w:tcPr>
                <w:p w:rsidR="00B53D4D" w:rsidRPr="005D6C9E" w:rsidRDefault="00B53D4D" w:rsidP="00C06E06">
                  <w:pPr>
                    <w:pStyle w:val="Default"/>
                    <w:tabs>
                      <w:tab w:val="decimal" w:pos="849"/>
                    </w:tabs>
                    <w:rPr>
                      <w:color w:val="auto"/>
                      <w:sz w:val="18"/>
                      <w:szCs w:val="18"/>
                      <w:lang w:val="es-ES"/>
                    </w:rPr>
                  </w:pPr>
                  <w:r w:rsidRPr="005D6C9E">
                    <w:rPr>
                      <w:color w:val="auto"/>
                      <w:sz w:val="18"/>
                      <w:szCs w:val="18"/>
                      <w:lang w:val="es-ES"/>
                    </w:rPr>
                    <w:t>1.884</w:t>
                  </w:r>
                </w:p>
              </w:tc>
              <w:tc>
                <w:tcPr>
                  <w:tcW w:w="1417" w:type="dxa"/>
                </w:tcPr>
                <w:p w:rsidR="00B53D4D" w:rsidRPr="005D6C9E" w:rsidRDefault="00B53D4D" w:rsidP="00C06E06">
                  <w:pPr>
                    <w:pStyle w:val="Default"/>
                    <w:tabs>
                      <w:tab w:val="decimal" w:pos="740"/>
                    </w:tabs>
                    <w:rPr>
                      <w:color w:val="auto"/>
                      <w:sz w:val="18"/>
                      <w:szCs w:val="18"/>
                      <w:lang w:val="es-ES"/>
                    </w:rPr>
                  </w:pPr>
                  <w:r w:rsidRPr="005D6C9E">
                    <w:rPr>
                      <w:color w:val="auto"/>
                      <w:sz w:val="18"/>
                      <w:szCs w:val="18"/>
                      <w:lang w:val="es-ES"/>
                    </w:rPr>
                    <w:t>1.131</w:t>
                  </w:r>
                </w:p>
              </w:tc>
            </w:tr>
            <w:tr w:rsidR="005D6C9E" w:rsidRPr="005D6C9E" w:rsidTr="00947945">
              <w:trPr>
                <w:trHeight w:val="148"/>
              </w:trPr>
              <w:tc>
                <w:tcPr>
                  <w:tcW w:w="988" w:type="dxa"/>
                </w:tcPr>
                <w:p w:rsidR="00B53D4D" w:rsidRPr="005D6C9E" w:rsidRDefault="00B53D4D" w:rsidP="00C06E06">
                  <w:pPr>
                    <w:autoSpaceDE w:val="0"/>
                    <w:autoSpaceDN w:val="0"/>
                    <w:adjustRightInd w:val="0"/>
                    <w:jc w:val="left"/>
                    <w:rPr>
                      <w:rFonts w:cs="Arial"/>
                      <w:sz w:val="18"/>
                      <w:szCs w:val="22"/>
                      <w:lang w:val="es-ES"/>
                    </w:rPr>
                  </w:pPr>
                  <w:r w:rsidRPr="005D6C9E">
                    <w:rPr>
                      <w:rFonts w:cs="Arial"/>
                      <w:sz w:val="18"/>
                      <w:szCs w:val="22"/>
                      <w:lang w:val="es-ES"/>
                    </w:rPr>
                    <w:t>Francés</w:t>
                  </w:r>
                </w:p>
              </w:tc>
              <w:tc>
                <w:tcPr>
                  <w:tcW w:w="992" w:type="dxa"/>
                </w:tcPr>
                <w:p w:rsidR="00B53D4D" w:rsidRPr="005D6C9E" w:rsidRDefault="00B53D4D" w:rsidP="00C06E06">
                  <w:pPr>
                    <w:pStyle w:val="Default"/>
                    <w:tabs>
                      <w:tab w:val="decimal" w:pos="849"/>
                    </w:tabs>
                    <w:rPr>
                      <w:color w:val="auto"/>
                      <w:sz w:val="18"/>
                      <w:szCs w:val="18"/>
                      <w:lang w:val="es-ES"/>
                    </w:rPr>
                  </w:pPr>
                  <w:r w:rsidRPr="005D6C9E">
                    <w:rPr>
                      <w:color w:val="auto"/>
                      <w:sz w:val="18"/>
                      <w:szCs w:val="18"/>
                      <w:lang w:val="es-ES"/>
                    </w:rPr>
                    <w:t>498</w:t>
                  </w:r>
                </w:p>
              </w:tc>
              <w:tc>
                <w:tcPr>
                  <w:tcW w:w="1417" w:type="dxa"/>
                </w:tcPr>
                <w:p w:rsidR="00B53D4D" w:rsidRPr="005D6C9E" w:rsidRDefault="00B53D4D" w:rsidP="00C06E06">
                  <w:pPr>
                    <w:pStyle w:val="Default"/>
                    <w:tabs>
                      <w:tab w:val="decimal" w:pos="740"/>
                    </w:tabs>
                    <w:rPr>
                      <w:color w:val="auto"/>
                      <w:sz w:val="18"/>
                      <w:szCs w:val="18"/>
                      <w:lang w:val="es-ES"/>
                    </w:rPr>
                  </w:pPr>
                  <w:r w:rsidRPr="005D6C9E">
                    <w:rPr>
                      <w:color w:val="auto"/>
                      <w:sz w:val="18"/>
                      <w:szCs w:val="18"/>
                      <w:lang w:val="es-ES"/>
                    </w:rPr>
                    <w:t>326</w:t>
                  </w:r>
                </w:p>
              </w:tc>
            </w:tr>
            <w:tr w:rsidR="005D6C9E" w:rsidRPr="005D6C9E" w:rsidTr="00947945">
              <w:trPr>
                <w:trHeight w:val="142"/>
              </w:trPr>
              <w:tc>
                <w:tcPr>
                  <w:tcW w:w="988" w:type="dxa"/>
                </w:tcPr>
                <w:p w:rsidR="00B53D4D" w:rsidRPr="005D6C9E" w:rsidRDefault="00B53D4D" w:rsidP="00C06E06">
                  <w:pPr>
                    <w:autoSpaceDE w:val="0"/>
                    <w:autoSpaceDN w:val="0"/>
                    <w:adjustRightInd w:val="0"/>
                    <w:jc w:val="left"/>
                    <w:rPr>
                      <w:rFonts w:cs="Arial"/>
                      <w:sz w:val="18"/>
                      <w:szCs w:val="22"/>
                      <w:lang w:val="es-ES"/>
                    </w:rPr>
                  </w:pPr>
                  <w:r w:rsidRPr="005D6C9E">
                    <w:rPr>
                      <w:rFonts w:cs="Arial"/>
                      <w:sz w:val="18"/>
                      <w:szCs w:val="22"/>
                      <w:lang w:val="es-ES"/>
                    </w:rPr>
                    <w:t>Alemán</w:t>
                  </w:r>
                </w:p>
              </w:tc>
              <w:tc>
                <w:tcPr>
                  <w:tcW w:w="992" w:type="dxa"/>
                </w:tcPr>
                <w:p w:rsidR="00B53D4D" w:rsidRPr="005D6C9E" w:rsidRDefault="00B53D4D" w:rsidP="00C06E06">
                  <w:pPr>
                    <w:pStyle w:val="Default"/>
                    <w:tabs>
                      <w:tab w:val="decimal" w:pos="849"/>
                    </w:tabs>
                    <w:rPr>
                      <w:color w:val="auto"/>
                      <w:sz w:val="18"/>
                      <w:szCs w:val="18"/>
                      <w:lang w:val="es-ES"/>
                    </w:rPr>
                  </w:pPr>
                  <w:r w:rsidRPr="005D6C9E">
                    <w:rPr>
                      <w:color w:val="auto"/>
                      <w:sz w:val="18"/>
                      <w:szCs w:val="18"/>
                      <w:lang w:val="es-ES"/>
                    </w:rPr>
                    <w:t>483</w:t>
                  </w:r>
                </w:p>
              </w:tc>
              <w:tc>
                <w:tcPr>
                  <w:tcW w:w="1417" w:type="dxa"/>
                </w:tcPr>
                <w:p w:rsidR="00B53D4D" w:rsidRPr="005D6C9E" w:rsidRDefault="00B53D4D" w:rsidP="00C06E06">
                  <w:pPr>
                    <w:pStyle w:val="Default"/>
                    <w:tabs>
                      <w:tab w:val="decimal" w:pos="740"/>
                    </w:tabs>
                    <w:rPr>
                      <w:color w:val="auto"/>
                      <w:sz w:val="18"/>
                      <w:szCs w:val="18"/>
                      <w:lang w:val="es-ES"/>
                    </w:rPr>
                  </w:pPr>
                  <w:r w:rsidRPr="005D6C9E">
                    <w:rPr>
                      <w:color w:val="auto"/>
                      <w:sz w:val="18"/>
                      <w:szCs w:val="18"/>
                      <w:lang w:val="es-ES"/>
                    </w:rPr>
                    <w:t>284</w:t>
                  </w:r>
                </w:p>
              </w:tc>
            </w:tr>
          </w:tbl>
          <w:p w:rsidR="00C06E06" w:rsidRPr="005D6C9E" w:rsidRDefault="00C06E06" w:rsidP="00C06E06">
            <w:pPr>
              <w:spacing w:after="120"/>
              <w:jc w:val="left"/>
              <w:rPr>
                <w:iCs/>
                <w:sz w:val="18"/>
                <w:szCs w:val="18"/>
                <w:lang w:val="es-ES"/>
              </w:rPr>
            </w:pPr>
          </w:p>
        </w:tc>
      </w:tr>
      <w:tr w:rsidR="00C06E06" w:rsidRPr="00B70676" w:rsidTr="00C06E06">
        <w:tc>
          <w:tcPr>
            <w:tcW w:w="1951" w:type="dxa"/>
            <w:shd w:val="clear" w:color="auto" w:fill="auto"/>
          </w:tcPr>
          <w:p w:rsidR="00C06E06" w:rsidRPr="005D6C9E" w:rsidRDefault="00C06E06" w:rsidP="00C06E06">
            <w:pPr>
              <w:rPr>
                <w:sz w:val="18"/>
                <w:lang w:val="es-ES"/>
              </w:rPr>
            </w:pPr>
          </w:p>
        </w:tc>
        <w:tc>
          <w:tcPr>
            <w:tcW w:w="7938" w:type="dxa"/>
            <w:gridSpan w:val="3"/>
            <w:shd w:val="clear" w:color="auto" w:fill="auto"/>
          </w:tcPr>
          <w:p w:rsidR="00C06E06" w:rsidRPr="005D6C9E" w:rsidRDefault="00C06E06" w:rsidP="00C06E06">
            <w:pPr>
              <w:pStyle w:val="Heading8"/>
              <w:rPr>
                <w:szCs w:val="18"/>
                <w:lang w:val="es-ES"/>
              </w:rPr>
            </w:pPr>
            <w:bookmarkStart w:id="53" w:name="_Toc465102218"/>
            <w:r w:rsidRPr="005D6C9E">
              <w:rPr>
                <w:szCs w:val="18"/>
                <w:lang w:val="es-ES"/>
              </w:rPr>
              <w:t>a</w:t>
            </w:r>
            <w:r w:rsidR="00565480" w:rsidRPr="005D6C9E">
              <w:rPr>
                <w:szCs w:val="18"/>
                <w:lang w:val="es-ES"/>
              </w:rPr>
              <w:t xml:space="preserve">) </w:t>
            </w:r>
            <w:r w:rsidR="004F11E5" w:rsidRPr="005D6C9E">
              <w:rPr>
                <w:szCs w:val="18"/>
                <w:lang w:val="es-ES_tradnl"/>
              </w:rPr>
              <w:t>Aprobación de material de información nuevo o revisado sobre el Convenio de la UPOV</w:t>
            </w:r>
            <w:bookmarkEnd w:id="53"/>
          </w:p>
          <w:p w:rsidR="00C06E06" w:rsidRPr="005D6C9E" w:rsidRDefault="00C06E06" w:rsidP="00C06E06">
            <w:pPr>
              <w:tabs>
                <w:tab w:val="left" w:pos="317"/>
              </w:tabs>
              <w:spacing w:after="60"/>
              <w:rPr>
                <w:sz w:val="18"/>
                <w:szCs w:val="18"/>
                <w:lang w:val="es-ES"/>
              </w:rPr>
            </w:pPr>
            <w:r w:rsidRPr="005D6C9E">
              <w:rPr>
                <w:sz w:val="18"/>
                <w:szCs w:val="18"/>
                <w:lang w:val="es-ES"/>
              </w:rPr>
              <w:t>1.</w:t>
            </w:r>
            <w:r w:rsidRPr="005D6C9E">
              <w:rPr>
                <w:sz w:val="18"/>
                <w:szCs w:val="18"/>
                <w:lang w:val="es-ES"/>
              </w:rPr>
              <w:tab/>
            </w:r>
            <w:r w:rsidR="004E714F" w:rsidRPr="005D6C9E">
              <w:rPr>
                <w:sz w:val="18"/>
                <w:lang w:val="es-ES"/>
              </w:rPr>
              <w:t>Documentos de información sobre el Convenio de la</w:t>
            </w:r>
            <w:r w:rsidRPr="005D6C9E">
              <w:rPr>
                <w:sz w:val="18"/>
                <w:szCs w:val="18"/>
                <w:lang w:val="es-ES"/>
              </w:rPr>
              <w:t xml:space="preserve"> UPOV </w:t>
            </w:r>
            <w:r w:rsidR="004E714F" w:rsidRPr="005D6C9E">
              <w:rPr>
                <w:sz w:val="18"/>
                <w:lang w:val="es-ES"/>
              </w:rPr>
              <w:t>aprobados por el Consejo en </w:t>
            </w:r>
            <w:r w:rsidRPr="005D6C9E">
              <w:rPr>
                <w:sz w:val="18"/>
                <w:szCs w:val="18"/>
                <w:lang w:val="es-ES"/>
              </w:rPr>
              <w:t>2015:</w:t>
            </w:r>
          </w:p>
          <w:p w:rsidR="00C06E06" w:rsidRPr="005D6C9E" w:rsidRDefault="00C06E06" w:rsidP="00C06E06">
            <w:pPr>
              <w:tabs>
                <w:tab w:val="num" w:pos="2302"/>
              </w:tabs>
              <w:spacing w:after="60"/>
              <w:ind w:left="2302" w:hanging="1735"/>
              <w:jc w:val="left"/>
              <w:rPr>
                <w:sz w:val="18"/>
                <w:szCs w:val="18"/>
                <w:lang w:val="es-ES"/>
              </w:rPr>
            </w:pPr>
            <w:r w:rsidRPr="005D6C9E">
              <w:rPr>
                <w:sz w:val="18"/>
                <w:szCs w:val="18"/>
                <w:lang w:val="es-ES"/>
              </w:rPr>
              <w:t>UPOV/EXN/CAN/2</w:t>
            </w:r>
            <w:r w:rsidRPr="005D6C9E">
              <w:rPr>
                <w:sz w:val="18"/>
                <w:szCs w:val="18"/>
                <w:lang w:val="es-ES"/>
              </w:rPr>
              <w:tab/>
            </w:r>
            <w:r w:rsidR="00E35D9B" w:rsidRPr="005D6C9E">
              <w:rPr>
                <w:sz w:val="18"/>
                <w:szCs w:val="18"/>
                <w:lang w:val="es-ES"/>
              </w:rPr>
              <w:t>Notas explicativas sobre la caducidad del derecho de obtentor con arreglo al Convenio de la</w:t>
            </w:r>
            <w:r w:rsidRPr="005D6C9E">
              <w:rPr>
                <w:sz w:val="18"/>
                <w:szCs w:val="18"/>
                <w:lang w:val="es-ES"/>
              </w:rPr>
              <w:t xml:space="preserve"> UPOV </w:t>
            </w:r>
            <w:r w:rsidR="00E35D9B" w:rsidRPr="005D6C9E">
              <w:rPr>
                <w:sz w:val="18"/>
                <w:szCs w:val="18"/>
                <w:lang w:val="es-ES"/>
              </w:rPr>
              <w:t>(revisión</w:t>
            </w:r>
            <w:r w:rsidRPr="005D6C9E">
              <w:rPr>
                <w:sz w:val="18"/>
                <w:szCs w:val="18"/>
                <w:lang w:val="es-ES"/>
              </w:rPr>
              <w:t>)</w:t>
            </w:r>
          </w:p>
          <w:p w:rsidR="00C06E06" w:rsidRPr="005D6C9E" w:rsidRDefault="00C06E06" w:rsidP="00C06E06">
            <w:pPr>
              <w:tabs>
                <w:tab w:val="num" w:pos="2302"/>
              </w:tabs>
              <w:spacing w:after="60"/>
              <w:ind w:left="2302" w:hanging="1735"/>
              <w:jc w:val="left"/>
              <w:rPr>
                <w:sz w:val="18"/>
                <w:szCs w:val="18"/>
                <w:lang w:val="es-ES"/>
              </w:rPr>
            </w:pPr>
            <w:r w:rsidRPr="005D6C9E">
              <w:rPr>
                <w:sz w:val="18"/>
                <w:szCs w:val="18"/>
                <w:lang w:val="es-ES"/>
              </w:rPr>
              <w:t>UPOV/EXN/NUL/2</w:t>
            </w:r>
            <w:r w:rsidRPr="005D6C9E">
              <w:rPr>
                <w:sz w:val="18"/>
                <w:szCs w:val="18"/>
                <w:lang w:val="es-ES"/>
              </w:rPr>
              <w:tab/>
            </w:r>
            <w:r w:rsidR="00E35D9B" w:rsidRPr="005D6C9E">
              <w:rPr>
                <w:sz w:val="18"/>
                <w:szCs w:val="18"/>
                <w:lang w:val="es-ES"/>
              </w:rPr>
              <w:t>Notas explicativas sobre la nulidad del derecho de obtentor con arreglo al Convenio de la </w:t>
            </w:r>
            <w:r w:rsidRPr="005D6C9E">
              <w:rPr>
                <w:sz w:val="18"/>
                <w:szCs w:val="18"/>
                <w:lang w:val="es-ES"/>
              </w:rPr>
              <w:t xml:space="preserve">UPOV </w:t>
            </w:r>
            <w:r w:rsidR="00E35D9B" w:rsidRPr="005D6C9E">
              <w:rPr>
                <w:sz w:val="18"/>
                <w:szCs w:val="18"/>
                <w:lang w:val="es-ES"/>
              </w:rPr>
              <w:t>(revisión</w:t>
            </w:r>
            <w:r w:rsidRPr="005D6C9E">
              <w:rPr>
                <w:sz w:val="18"/>
                <w:szCs w:val="18"/>
                <w:lang w:val="es-ES"/>
              </w:rPr>
              <w:t>)</w:t>
            </w:r>
          </w:p>
          <w:p w:rsidR="00C06E06" w:rsidRPr="005D6C9E" w:rsidRDefault="00C06E06" w:rsidP="00C06E06">
            <w:pPr>
              <w:tabs>
                <w:tab w:val="num" w:pos="2302"/>
              </w:tabs>
              <w:spacing w:after="60"/>
              <w:ind w:left="2302" w:hanging="1735"/>
              <w:jc w:val="left"/>
              <w:rPr>
                <w:sz w:val="18"/>
                <w:szCs w:val="18"/>
                <w:lang w:val="es-ES"/>
              </w:rPr>
            </w:pPr>
            <w:r w:rsidRPr="005D6C9E">
              <w:rPr>
                <w:sz w:val="18"/>
                <w:szCs w:val="18"/>
                <w:lang w:val="es-ES"/>
              </w:rPr>
              <w:t>UPOV/EXN/PRP/2</w:t>
            </w:r>
            <w:r w:rsidRPr="005D6C9E">
              <w:rPr>
                <w:sz w:val="18"/>
                <w:szCs w:val="18"/>
                <w:lang w:val="es-ES"/>
              </w:rPr>
              <w:tab/>
            </w:r>
            <w:r w:rsidR="00E35D9B" w:rsidRPr="005D6C9E">
              <w:rPr>
                <w:sz w:val="18"/>
                <w:szCs w:val="18"/>
                <w:lang w:val="es-ES"/>
              </w:rPr>
              <w:t>Notas explicativas sobre la protección provisional con arreglo al Convenio de la</w:t>
            </w:r>
            <w:r w:rsidRPr="005D6C9E">
              <w:rPr>
                <w:sz w:val="18"/>
                <w:szCs w:val="18"/>
                <w:lang w:val="es-ES"/>
              </w:rPr>
              <w:t xml:space="preserve"> UPOV</w:t>
            </w:r>
            <w:r w:rsidR="00E35D9B" w:rsidRPr="005D6C9E">
              <w:rPr>
                <w:sz w:val="18"/>
                <w:szCs w:val="18"/>
                <w:lang w:val="es-ES"/>
              </w:rPr>
              <w:t xml:space="preserve"> (revisión</w:t>
            </w:r>
            <w:r w:rsidRPr="005D6C9E">
              <w:rPr>
                <w:sz w:val="18"/>
                <w:szCs w:val="18"/>
                <w:lang w:val="es-ES"/>
              </w:rPr>
              <w:t>)</w:t>
            </w:r>
          </w:p>
          <w:p w:rsidR="00C06E06" w:rsidRPr="005D6C9E" w:rsidRDefault="00C06E06" w:rsidP="00C06E06">
            <w:pPr>
              <w:tabs>
                <w:tab w:val="num" w:pos="2302"/>
              </w:tabs>
              <w:spacing w:after="60"/>
              <w:ind w:left="2302" w:hanging="1735"/>
              <w:jc w:val="left"/>
              <w:rPr>
                <w:sz w:val="18"/>
                <w:szCs w:val="18"/>
                <w:lang w:val="es-ES"/>
              </w:rPr>
            </w:pPr>
            <w:r w:rsidRPr="005D6C9E">
              <w:rPr>
                <w:sz w:val="18"/>
                <w:szCs w:val="18"/>
                <w:lang w:val="es-ES"/>
              </w:rPr>
              <w:t>UPOV/INF/4/4</w:t>
            </w:r>
            <w:r w:rsidRPr="005D6C9E">
              <w:rPr>
                <w:sz w:val="18"/>
                <w:szCs w:val="18"/>
                <w:lang w:val="es-ES"/>
              </w:rPr>
              <w:tab/>
            </w:r>
            <w:r w:rsidR="00A73A58" w:rsidRPr="005D6C9E">
              <w:rPr>
                <w:sz w:val="18"/>
                <w:szCs w:val="18"/>
                <w:lang w:val="es-ES"/>
              </w:rPr>
              <w:t>Reglamento Financiero y Reglamentación Financiera de la UPOV (</w:t>
            </w:r>
            <w:r w:rsidR="00CA29FC" w:rsidRPr="005D6C9E">
              <w:rPr>
                <w:sz w:val="18"/>
                <w:szCs w:val="18"/>
                <w:lang w:val="es-ES"/>
              </w:rPr>
              <w:t>r</w:t>
            </w:r>
            <w:r w:rsidR="00A73A58" w:rsidRPr="005D6C9E">
              <w:rPr>
                <w:sz w:val="18"/>
                <w:szCs w:val="18"/>
                <w:lang w:val="es-ES"/>
              </w:rPr>
              <w:t>evisión</w:t>
            </w:r>
            <w:r w:rsidRPr="005D6C9E">
              <w:rPr>
                <w:sz w:val="18"/>
                <w:szCs w:val="18"/>
                <w:lang w:val="es-ES"/>
              </w:rPr>
              <w:t>)</w:t>
            </w:r>
          </w:p>
          <w:p w:rsidR="00C06E06" w:rsidRPr="005D6C9E" w:rsidRDefault="00C06E06" w:rsidP="00C06E06">
            <w:pPr>
              <w:tabs>
                <w:tab w:val="num" w:pos="2302"/>
              </w:tabs>
              <w:spacing w:after="60"/>
              <w:ind w:left="2302" w:hanging="1735"/>
              <w:jc w:val="left"/>
              <w:rPr>
                <w:sz w:val="18"/>
                <w:szCs w:val="18"/>
                <w:lang w:val="es-ES"/>
              </w:rPr>
            </w:pPr>
            <w:r w:rsidRPr="005D6C9E">
              <w:rPr>
                <w:sz w:val="18"/>
                <w:szCs w:val="18"/>
                <w:lang w:val="es-ES"/>
              </w:rPr>
              <w:t>UPOV/INF/6/4</w:t>
            </w:r>
            <w:r w:rsidRPr="005D6C9E">
              <w:rPr>
                <w:sz w:val="18"/>
                <w:szCs w:val="18"/>
                <w:lang w:val="es-ES"/>
              </w:rPr>
              <w:tab/>
            </w:r>
            <w:r w:rsidR="00A73A58" w:rsidRPr="005D6C9E">
              <w:rPr>
                <w:sz w:val="18"/>
                <w:szCs w:val="18"/>
                <w:lang w:val="es-ES_tradnl"/>
              </w:rPr>
              <w:t>Orientaciones para la redacción de leyes basadas en el Acta de</w:t>
            </w:r>
            <w:r w:rsidR="00A0048C" w:rsidRPr="005D6C9E">
              <w:rPr>
                <w:sz w:val="18"/>
                <w:szCs w:val="18"/>
                <w:lang w:val="es-ES_tradnl"/>
              </w:rPr>
              <w:t> </w:t>
            </w:r>
            <w:r w:rsidR="00A73A58" w:rsidRPr="005D6C9E">
              <w:rPr>
                <w:sz w:val="18"/>
                <w:szCs w:val="18"/>
                <w:lang w:val="es-ES_tradnl"/>
              </w:rPr>
              <w:t>1991 del Convenio de la UPOV (revisión</w:t>
            </w:r>
            <w:r w:rsidRPr="005D6C9E">
              <w:rPr>
                <w:sz w:val="18"/>
                <w:szCs w:val="18"/>
                <w:lang w:val="es-ES"/>
              </w:rPr>
              <w:t>)</w:t>
            </w:r>
          </w:p>
          <w:p w:rsidR="00C06E06" w:rsidRPr="005D6C9E" w:rsidRDefault="00C06E06" w:rsidP="00C06E06">
            <w:pPr>
              <w:tabs>
                <w:tab w:val="num" w:pos="2302"/>
              </w:tabs>
              <w:spacing w:after="60"/>
              <w:ind w:left="2302" w:hanging="1735"/>
              <w:jc w:val="left"/>
              <w:rPr>
                <w:sz w:val="18"/>
                <w:szCs w:val="18"/>
                <w:lang w:val="es-ES"/>
              </w:rPr>
            </w:pPr>
            <w:r w:rsidRPr="005D6C9E">
              <w:rPr>
                <w:sz w:val="18"/>
                <w:szCs w:val="18"/>
                <w:lang w:val="es-ES"/>
              </w:rPr>
              <w:t>UPOV/INF/12/5</w:t>
            </w:r>
            <w:r w:rsidRPr="005D6C9E">
              <w:rPr>
                <w:sz w:val="18"/>
                <w:szCs w:val="18"/>
                <w:lang w:val="es-ES"/>
              </w:rPr>
              <w:tab/>
            </w:r>
            <w:r w:rsidR="00A73A58" w:rsidRPr="005D6C9E">
              <w:rPr>
                <w:sz w:val="18"/>
                <w:szCs w:val="18"/>
                <w:lang w:val="es-ES"/>
              </w:rPr>
              <w:t>Notas explicativas sobre las denominaciones de variedades con arreglo al Convenio de la UPOV (</w:t>
            </w:r>
            <w:r w:rsidR="00E35D9B" w:rsidRPr="005D6C9E">
              <w:rPr>
                <w:sz w:val="18"/>
                <w:szCs w:val="18"/>
                <w:lang w:val="es-ES"/>
              </w:rPr>
              <w:t>r</w:t>
            </w:r>
            <w:r w:rsidR="00A73A58" w:rsidRPr="005D6C9E">
              <w:rPr>
                <w:sz w:val="18"/>
                <w:szCs w:val="18"/>
                <w:lang w:val="es-ES"/>
              </w:rPr>
              <w:t>evisión)</w:t>
            </w:r>
          </w:p>
          <w:p w:rsidR="00C06E06" w:rsidRPr="005D6C9E" w:rsidRDefault="00C06E06" w:rsidP="00C06E06">
            <w:pPr>
              <w:tabs>
                <w:tab w:val="num" w:pos="2302"/>
              </w:tabs>
              <w:spacing w:after="60"/>
              <w:ind w:left="2302" w:hanging="1735"/>
              <w:jc w:val="left"/>
              <w:rPr>
                <w:sz w:val="18"/>
                <w:szCs w:val="18"/>
                <w:lang w:val="es-ES"/>
              </w:rPr>
            </w:pPr>
            <w:r w:rsidRPr="005D6C9E">
              <w:rPr>
                <w:sz w:val="18"/>
                <w:szCs w:val="18"/>
                <w:lang w:val="es-ES"/>
              </w:rPr>
              <w:t>UPOV/INF/15/3</w:t>
            </w:r>
            <w:r w:rsidRPr="005D6C9E">
              <w:rPr>
                <w:sz w:val="18"/>
                <w:szCs w:val="18"/>
                <w:lang w:val="es-ES"/>
              </w:rPr>
              <w:tab/>
            </w:r>
            <w:r w:rsidR="00A73A58" w:rsidRPr="005D6C9E">
              <w:rPr>
                <w:sz w:val="18"/>
                <w:szCs w:val="18"/>
                <w:lang w:val="es-ES_tradnl"/>
              </w:rPr>
              <w:t>Orientación para los miembros de la UPOV (</w:t>
            </w:r>
            <w:r w:rsidR="00CA29FC" w:rsidRPr="005D6C9E">
              <w:rPr>
                <w:sz w:val="18"/>
                <w:szCs w:val="18"/>
                <w:lang w:val="es-ES"/>
              </w:rPr>
              <w:t>r</w:t>
            </w:r>
            <w:r w:rsidR="00A73A58" w:rsidRPr="005D6C9E">
              <w:rPr>
                <w:sz w:val="18"/>
                <w:szCs w:val="18"/>
                <w:lang w:val="es-ES_tradnl"/>
              </w:rPr>
              <w:t>evisión</w:t>
            </w:r>
            <w:r w:rsidRPr="005D6C9E">
              <w:rPr>
                <w:sz w:val="18"/>
                <w:szCs w:val="18"/>
                <w:lang w:val="es-ES"/>
              </w:rPr>
              <w:t>)</w:t>
            </w:r>
          </w:p>
          <w:p w:rsidR="00C06E06" w:rsidRPr="005D6C9E" w:rsidRDefault="00C06E06" w:rsidP="00C06E06">
            <w:pPr>
              <w:tabs>
                <w:tab w:val="num" w:pos="2302"/>
              </w:tabs>
              <w:spacing w:after="60"/>
              <w:ind w:left="2302" w:hanging="1735"/>
              <w:jc w:val="left"/>
              <w:rPr>
                <w:sz w:val="18"/>
                <w:szCs w:val="18"/>
                <w:lang w:val="es-ES"/>
              </w:rPr>
            </w:pPr>
            <w:r w:rsidRPr="005D6C9E">
              <w:rPr>
                <w:sz w:val="18"/>
                <w:szCs w:val="18"/>
                <w:lang w:val="es-ES"/>
              </w:rPr>
              <w:t>UPOV/INF/16/5</w:t>
            </w:r>
            <w:r w:rsidRPr="005D6C9E">
              <w:rPr>
                <w:sz w:val="18"/>
                <w:szCs w:val="18"/>
                <w:lang w:val="es-ES"/>
              </w:rPr>
              <w:tab/>
            </w:r>
            <w:r w:rsidR="00F17989" w:rsidRPr="005D6C9E">
              <w:rPr>
                <w:sz w:val="18"/>
                <w:szCs w:val="18"/>
                <w:lang w:val="es-ES_tradnl"/>
              </w:rPr>
              <w:t>Programas informáticos para intercambio (</w:t>
            </w:r>
            <w:r w:rsidR="00540B81" w:rsidRPr="005D6C9E">
              <w:rPr>
                <w:sz w:val="18"/>
                <w:szCs w:val="18"/>
                <w:lang w:val="es-ES"/>
              </w:rPr>
              <w:t>r</w:t>
            </w:r>
            <w:r w:rsidR="00F17989" w:rsidRPr="005D6C9E">
              <w:rPr>
                <w:sz w:val="18"/>
                <w:szCs w:val="18"/>
                <w:lang w:val="es-ES_tradnl"/>
              </w:rPr>
              <w:t>evisión</w:t>
            </w:r>
            <w:r w:rsidRPr="005D6C9E">
              <w:rPr>
                <w:sz w:val="18"/>
                <w:szCs w:val="18"/>
                <w:lang w:val="es-ES"/>
              </w:rPr>
              <w:t>)</w:t>
            </w:r>
          </w:p>
          <w:p w:rsidR="00C06E06" w:rsidRPr="005D6C9E" w:rsidRDefault="00C06E06" w:rsidP="00C06E06">
            <w:pPr>
              <w:tabs>
                <w:tab w:val="num" w:pos="2302"/>
              </w:tabs>
              <w:spacing w:after="60"/>
              <w:ind w:left="2302" w:hanging="1735"/>
              <w:jc w:val="left"/>
              <w:rPr>
                <w:sz w:val="18"/>
                <w:szCs w:val="18"/>
                <w:lang w:val="es-ES"/>
              </w:rPr>
            </w:pPr>
            <w:r w:rsidRPr="005D6C9E">
              <w:rPr>
                <w:sz w:val="18"/>
                <w:szCs w:val="18"/>
                <w:lang w:val="es-ES"/>
              </w:rPr>
              <w:t>UPOV/INF/22/2</w:t>
            </w:r>
            <w:r w:rsidRPr="005D6C9E">
              <w:rPr>
                <w:sz w:val="18"/>
                <w:szCs w:val="18"/>
                <w:lang w:val="es-ES"/>
              </w:rPr>
              <w:tab/>
            </w:r>
            <w:r w:rsidR="00540B81" w:rsidRPr="005D6C9E">
              <w:rPr>
                <w:sz w:val="18"/>
                <w:szCs w:val="18"/>
                <w:lang w:val="es-ES"/>
              </w:rPr>
              <w:t>Programas informáticos y equipos utilizados por los miembros de la Unión (revisión</w:t>
            </w:r>
            <w:r w:rsidRPr="005D6C9E">
              <w:rPr>
                <w:sz w:val="18"/>
                <w:szCs w:val="18"/>
                <w:lang w:val="es-ES"/>
              </w:rPr>
              <w:t>)</w:t>
            </w:r>
          </w:p>
          <w:p w:rsidR="00C06E06" w:rsidRPr="005D6C9E" w:rsidRDefault="00C06E06" w:rsidP="00C06E06">
            <w:pPr>
              <w:tabs>
                <w:tab w:val="num" w:pos="2302"/>
              </w:tabs>
              <w:spacing w:after="60"/>
              <w:ind w:left="2302" w:hanging="1735"/>
              <w:jc w:val="left"/>
              <w:rPr>
                <w:sz w:val="18"/>
                <w:szCs w:val="18"/>
                <w:lang w:val="es-ES"/>
              </w:rPr>
            </w:pPr>
            <w:r w:rsidRPr="005D6C9E">
              <w:rPr>
                <w:sz w:val="18"/>
                <w:szCs w:val="18"/>
                <w:lang w:val="es-ES"/>
              </w:rPr>
              <w:t>UPOV/INF-EXN/7</w:t>
            </w:r>
            <w:r w:rsidRPr="005D6C9E">
              <w:rPr>
                <w:sz w:val="18"/>
                <w:szCs w:val="18"/>
                <w:lang w:val="es-ES"/>
              </w:rPr>
              <w:tab/>
            </w:r>
            <w:r w:rsidR="00F17989" w:rsidRPr="005D6C9E">
              <w:rPr>
                <w:sz w:val="18"/>
                <w:szCs w:val="18"/>
                <w:lang w:val="es-ES_tradnl"/>
              </w:rPr>
              <w:t>Lista de documentos INF-EXN y fechas de última publicación</w:t>
            </w:r>
            <w:r w:rsidR="00F17989" w:rsidRPr="005D6C9E">
              <w:rPr>
                <w:sz w:val="16"/>
                <w:szCs w:val="18"/>
                <w:lang w:val="es-ES_tradnl"/>
              </w:rPr>
              <w:t xml:space="preserve"> </w:t>
            </w:r>
            <w:r w:rsidR="00F17989" w:rsidRPr="005D6C9E">
              <w:rPr>
                <w:sz w:val="18"/>
                <w:szCs w:val="18"/>
                <w:lang w:val="es-ES_tradnl"/>
              </w:rPr>
              <w:t>(</w:t>
            </w:r>
            <w:r w:rsidR="00CA29FC" w:rsidRPr="005D6C9E">
              <w:rPr>
                <w:sz w:val="18"/>
                <w:szCs w:val="18"/>
                <w:lang w:val="es-ES"/>
              </w:rPr>
              <w:t>r</w:t>
            </w:r>
            <w:r w:rsidR="00F17989" w:rsidRPr="005D6C9E">
              <w:rPr>
                <w:sz w:val="18"/>
                <w:szCs w:val="18"/>
                <w:lang w:val="es-ES_tradnl"/>
              </w:rPr>
              <w:t>evisión</w:t>
            </w:r>
            <w:r w:rsidR="00F17989" w:rsidRPr="005D6C9E">
              <w:rPr>
                <w:sz w:val="18"/>
                <w:szCs w:val="18"/>
                <w:lang w:val="es-ES"/>
              </w:rPr>
              <w:t>)</w:t>
            </w:r>
          </w:p>
          <w:p w:rsidR="00C06E06" w:rsidRPr="005D6C9E" w:rsidRDefault="00C06E06" w:rsidP="00F83F2F">
            <w:pPr>
              <w:tabs>
                <w:tab w:val="num" w:pos="2302"/>
              </w:tabs>
              <w:spacing w:after="60"/>
              <w:ind w:left="2302" w:hanging="1735"/>
              <w:jc w:val="left"/>
              <w:rPr>
                <w:sz w:val="18"/>
                <w:szCs w:val="18"/>
                <w:lang w:val="es-ES"/>
              </w:rPr>
            </w:pPr>
            <w:r w:rsidRPr="005D6C9E">
              <w:rPr>
                <w:sz w:val="18"/>
                <w:szCs w:val="18"/>
                <w:lang w:val="es-ES"/>
              </w:rPr>
              <w:t>UPOV/INF-EXN/8</w:t>
            </w:r>
            <w:r w:rsidRPr="005D6C9E">
              <w:rPr>
                <w:sz w:val="18"/>
                <w:szCs w:val="18"/>
                <w:lang w:val="es-ES"/>
              </w:rPr>
              <w:tab/>
            </w:r>
            <w:r w:rsidR="00F17989" w:rsidRPr="005D6C9E">
              <w:rPr>
                <w:sz w:val="18"/>
                <w:szCs w:val="18"/>
                <w:lang w:val="es-ES_tradnl"/>
              </w:rPr>
              <w:t>Lista de documentos INF-EXN y fechas de última publicación (</w:t>
            </w:r>
            <w:r w:rsidR="00E35D9B" w:rsidRPr="005D6C9E">
              <w:rPr>
                <w:lang w:val="es-ES"/>
              </w:rPr>
              <w:t>r</w:t>
            </w:r>
            <w:r w:rsidR="00F17989" w:rsidRPr="005D6C9E">
              <w:rPr>
                <w:sz w:val="18"/>
                <w:szCs w:val="18"/>
                <w:lang w:val="es-ES_tradnl"/>
              </w:rPr>
              <w:t>evisión)</w:t>
            </w:r>
          </w:p>
        </w:tc>
      </w:tr>
      <w:tr w:rsidR="005D6C9E" w:rsidRPr="00B70676" w:rsidTr="00C06E06">
        <w:tc>
          <w:tcPr>
            <w:tcW w:w="1951" w:type="dxa"/>
            <w:shd w:val="clear" w:color="auto" w:fill="auto"/>
          </w:tcPr>
          <w:p w:rsidR="00C06E06" w:rsidRPr="005D6C9E" w:rsidRDefault="00370D3F" w:rsidP="00C06E06">
            <w:pPr>
              <w:keepNext/>
              <w:spacing w:after="240"/>
              <w:rPr>
                <w:b/>
                <w:sz w:val="18"/>
                <w:szCs w:val="18"/>
                <w:lang w:val="es-ES"/>
              </w:rPr>
            </w:pPr>
            <w:r w:rsidRPr="005D6C9E">
              <w:rPr>
                <w:b/>
                <w:sz w:val="18"/>
                <w:szCs w:val="18"/>
                <w:lang w:val="es-ES"/>
              </w:rPr>
              <w:t>Resultados previstos</w:t>
            </w:r>
          </w:p>
        </w:tc>
        <w:tc>
          <w:tcPr>
            <w:tcW w:w="7938" w:type="dxa"/>
            <w:gridSpan w:val="3"/>
            <w:shd w:val="clear" w:color="auto" w:fill="auto"/>
          </w:tcPr>
          <w:p w:rsidR="00C06E06" w:rsidRPr="005D6C9E" w:rsidRDefault="00370D3F" w:rsidP="00C06E06">
            <w:pPr>
              <w:keepNext/>
              <w:spacing w:after="240"/>
              <w:rPr>
                <w:b/>
                <w:sz w:val="18"/>
                <w:szCs w:val="18"/>
                <w:lang w:val="es-ES"/>
              </w:rPr>
            </w:pPr>
            <w:r w:rsidRPr="005D6C9E">
              <w:rPr>
                <w:b/>
                <w:sz w:val="18"/>
                <w:szCs w:val="18"/>
                <w:lang w:val="es-ES"/>
              </w:rPr>
              <w:t xml:space="preserve">Resultados alcanzados:  </w:t>
            </w:r>
            <w:r w:rsidR="004E714F" w:rsidRPr="005D6C9E">
              <w:rPr>
                <w:b/>
                <w:sz w:val="18"/>
                <w:lang w:val="es-ES"/>
              </w:rPr>
              <w:t>i</w:t>
            </w:r>
            <w:r w:rsidRPr="005D6C9E">
              <w:rPr>
                <w:b/>
                <w:sz w:val="18"/>
                <w:szCs w:val="18"/>
                <w:lang w:val="es-ES"/>
              </w:rPr>
              <w:t>ndicadores de rendimiento</w:t>
            </w:r>
          </w:p>
        </w:tc>
      </w:tr>
      <w:tr w:rsidR="005D6C9E" w:rsidRPr="00B70676" w:rsidTr="00C06E06">
        <w:tc>
          <w:tcPr>
            <w:tcW w:w="1951" w:type="dxa"/>
            <w:shd w:val="clear" w:color="auto" w:fill="auto"/>
          </w:tcPr>
          <w:p w:rsidR="00C06E06" w:rsidRPr="005D6C9E" w:rsidRDefault="00C06E06" w:rsidP="00C06E06">
            <w:pPr>
              <w:jc w:val="left"/>
              <w:rPr>
                <w:sz w:val="18"/>
                <w:lang w:val="es-ES"/>
              </w:rPr>
            </w:pPr>
            <w:r w:rsidRPr="005D6C9E">
              <w:rPr>
                <w:i/>
                <w:sz w:val="18"/>
                <w:lang w:val="es-ES"/>
              </w:rPr>
              <w:t xml:space="preserve">1.  </w:t>
            </w:r>
            <w:r w:rsidR="00F83F2F" w:rsidRPr="005D6C9E">
              <w:rPr>
                <w:i/>
                <w:sz w:val="18"/>
                <w:lang w:val="es-ES"/>
              </w:rPr>
              <w:t>Orientación sobre el Convenio de la UPOV e información sobre su aplicación (continuación)</w:t>
            </w:r>
          </w:p>
        </w:tc>
        <w:tc>
          <w:tcPr>
            <w:tcW w:w="7938" w:type="dxa"/>
            <w:gridSpan w:val="3"/>
            <w:shd w:val="clear" w:color="auto" w:fill="auto"/>
          </w:tcPr>
          <w:p w:rsidR="00C06E06" w:rsidRPr="005D6C9E" w:rsidRDefault="00C06E06" w:rsidP="00C06E06">
            <w:pPr>
              <w:spacing w:after="240"/>
              <w:ind w:left="459" w:hanging="459"/>
              <w:rPr>
                <w:sz w:val="18"/>
                <w:lang w:val="es-ES"/>
              </w:rPr>
            </w:pPr>
            <w:r w:rsidRPr="005D6C9E">
              <w:rPr>
                <w:i/>
                <w:sz w:val="18"/>
                <w:lang w:val="es-ES"/>
              </w:rPr>
              <w:t>a)</w:t>
            </w:r>
            <w:r w:rsidRPr="005D6C9E">
              <w:rPr>
                <w:i/>
                <w:sz w:val="18"/>
                <w:lang w:val="es-ES"/>
              </w:rPr>
              <w:tab/>
            </w:r>
            <w:r w:rsidR="00F83F2F" w:rsidRPr="005D6C9E">
              <w:rPr>
                <w:i/>
                <w:sz w:val="18"/>
                <w:lang w:val="es-ES_tradnl"/>
              </w:rPr>
              <w:t>Aprobación de material de información nuevo o revisado sobre el Convenio de la UPOV</w:t>
            </w:r>
            <w:r w:rsidR="00F83F2F" w:rsidRPr="005D6C9E">
              <w:rPr>
                <w:sz w:val="18"/>
                <w:lang w:val="es-ES"/>
              </w:rPr>
              <w:t xml:space="preserve"> </w:t>
            </w:r>
            <w:r w:rsidRPr="005D6C9E">
              <w:rPr>
                <w:sz w:val="18"/>
                <w:lang w:val="es-ES"/>
              </w:rPr>
              <w:t>(</w:t>
            </w:r>
            <w:r w:rsidR="00F83F2F" w:rsidRPr="005D6C9E">
              <w:rPr>
                <w:sz w:val="18"/>
                <w:lang w:val="es-ES"/>
              </w:rPr>
              <w:t>continuación</w:t>
            </w:r>
            <w:r w:rsidRPr="005D6C9E">
              <w:rPr>
                <w:sz w:val="18"/>
                <w:lang w:val="es-ES"/>
              </w:rPr>
              <w:t>)</w:t>
            </w:r>
          </w:p>
          <w:p w:rsidR="00C06E06" w:rsidRPr="005D6C9E" w:rsidRDefault="00C06E06" w:rsidP="00C06E06">
            <w:pPr>
              <w:tabs>
                <w:tab w:val="left" w:pos="317"/>
              </w:tabs>
              <w:spacing w:before="120" w:after="60"/>
              <w:rPr>
                <w:sz w:val="18"/>
                <w:szCs w:val="18"/>
                <w:lang w:val="es-ES"/>
              </w:rPr>
            </w:pPr>
            <w:r w:rsidRPr="005D6C9E">
              <w:rPr>
                <w:sz w:val="18"/>
                <w:szCs w:val="18"/>
                <w:lang w:val="es-ES"/>
              </w:rPr>
              <w:t>2.</w:t>
            </w:r>
            <w:r w:rsidRPr="005D6C9E">
              <w:rPr>
                <w:sz w:val="18"/>
                <w:szCs w:val="18"/>
                <w:lang w:val="es-ES"/>
              </w:rPr>
              <w:tab/>
            </w:r>
            <w:r w:rsidR="00D52FF4" w:rsidRPr="005D6C9E">
              <w:rPr>
                <w:sz w:val="18"/>
                <w:lang w:val="es-ES"/>
              </w:rPr>
              <w:t>El</w:t>
            </w:r>
            <w:r w:rsidRPr="005D6C9E">
              <w:rPr>
                <w:sz w:val="18"/>
                <w:szCs w:val="18"/>
                <w:lang w:val="es-ES"/>
              </w:rPr>
              <w:t xml:space="preserve"> CAJ </w:t>
            </w:r>
            <w:r w:rsidR="00D52FF4" w:rsidRPr="005D6C9E">
              <w:rPr>
                <w:sz w:val="18"/>
                <w:lang w:val="es-ES"/>
              </w:rPr>
              <w:t>examinó los proyectos de los siguientes documentos en </w:t>
            </w:r>
            <w:r w:rsidRPr="005D6C9E">
              <w:rPr>
                <w:sz w:val="18"/>
                <w:szCs w:val="18"/>
                <w:lang w:val="es-ES"/>
              </w:rPr>
              <w:t>2015:</w:t>
            </w:r>
          </w:p>
          <w:p w:rsidR="00C06E06" w:rsidRPr="005D6C9E" w:rsidRDefault="00C06E06" w:rsidP="00C06E06">
            <w:pPr>
              <w:tabs>
                <w:tab w:val="num" w:pos="2302"/>
              </w:tabs>
              <w:spacing w:after="60"/>
              <w:ind w:left="2302" w:hanging="1735"/>
              <w:jc w:val="left"/>
              <w:rPr>
                <w:sz w:val="18"/>
                <w:szCs w:val="18"/>
                <w:lang w:val="es-ES"/>
              </w:rPr>
            </w:pPr>
            <w:r w:rsidRPr="005D6C9E">
              <w:rPr>
                <w:sz w:val="18"/>
                <w:szCs w:val="18"/>
                <w:lang w:val="es-ES"/>
              </w:rPr>
              <w:t>UPOV/</w:t>
            </w:r>
            <w:r w:rsidR="00D52FF4" w:rsidRPr="005D6C9E">
              <w:rPr>
                <w:sz w:val="18"/>
                <w:szCs w:val="18"/>
                <w:lang w:val="es-ES"/>
              </w:rPr>
              <w:t>EXN/CAN</w:t>
            </w:r>
            <w:r w:rsidR="00D52FF4" w:rsidRPr="005D6C9E">
              <w:rPr>
                <w:sz w:val="18"/>
                <w:szCs w:val="18"/>
                <w:lang w:val="es-ES"/>
              </w:rPr>
              <w:tab/>
              <w:t>Notas explicativas sobre la caducidad del derecho de obtentor con arreglo al Convenio de la UPOV (revisión</w:t>
            </w:r>
            <w:r w:rsidRPr="005D6C9E">
              <w:rPr>
                <w:sz w:val="18"/>
                <w:szCs w:val="18"/>
                <w:lang w:val="es-ES"/>
              </w:rPr>
              <w:t>)</w:t>
            </w:r>
          </w:p>
          <w:p w:rsidR="00C06E06" w:rsidRPr="005D6C9E" w:rsidRDefault="00C06E06" w:rsidP="00C06E06">
            <w:pPr>
              <w:tabs>
                <w:tab w:val="num" w:pos="2302"/>
              </w:tabs>
              <w:spacing w:after="60"/>
              <w:ind w:left="2302" w:hanging="1735"/>
              <w:jc w:val="left"/>
              <w:rPr>
                <w:sz w:val="18"/>
                <w:szCs w:val="18"/>
                <w:lang w:val="es-ES"/>
              </w:rPr>
            </w:pPr>
            <w:r w:rsidRPr="005D6C9E">
              <w:rPr>
                <w:sz w:val="18"/>
                <w:szCs w:val="18"/>
                <w:lang w:val="es-ES"/>
              </w:rPr>
              <w:t>UPOV/EXN/EDV</w:t>
            </w:r>
            <w:r w:rsidRPr="005D6C9E">
              <w:rPr>
                <w:sz w:val="18"/>
                <w:szCs w:val="18"/>
                <w:lang w:val="es-ES"/>
              </w:rPr>
              <w:tab/>
            </w:r>
            <w:r w:rsidR="00F83F2F" w:rsidRPr="005D6C9E">
              <w:rPr>
                <w:sz w:val="18"/>
                <w:szCs w:val="18"/>
                <w:lang w:val="es-ES_tradnl"/>
              </w:rPr>
              <w:t>Notas explicativas sobre las variedades esencialmente derivadas con arreglo al Acta de 1991 del Convenio de la UPOV (</w:t>
            </w:r>
            <w:r w:rsidR="00D52FF4" w:rsidRPr="005D6C9E">
              <w:rPr>
                <w:sz w:val="18"/>
                <w:szCs w:val="18"/>
                <w:lang w:val="es-ES"/>
              </w:rPr>
              <w:t>r</w:t>
            </w:r>
            <w:r w:rsidR="00F83F2F" w:rsidRPr="005D6C9E">
              <w:rPr>
                <w:sz w:val="18"/>
                <w:szCs w:val="18"/>
                <w:lang w:val="es-ES_tradnl"/>
              </w:rPr>
              <w:t>evisión</w:t>
            </w:r>
            <w:r w:rsidRPr="005D6C9E">
              <w:rPr>
                <w:sz w:val="18"/>
                <w:szCs w:val="18"/>
                <w:lang w:val="es-ES"/>
              </w:rPr>
              <w:t>)</w:t>
            </w:r>
          </w:p>
          <w:p w:rsidR="00C06E06" w:rsidRPr="005D6C9E" w:rsidRDefault="00C06E06" w:rsidP="00C06E06">
            <w:pPr>
              <w:tabs>
                <w:tab w:val="num" w:pos="2302"/>
              </w:tabs>
              <w:spacing w:after="60"/>
              <w:ind w:left="2302" w:hanging="1735"/>
              <w:jc w:val="left"/>
              <w:rPr>
                <w:sz w:val="18"/>
                <w:szCs w:val="18"/>
                <w:lang w:val="es-ES"/>
              </w:rPr>
            </w:pPr>
            <w:r w:rsidRPr="005D6C9E">
              <w:rPr>
                <w:sz w:val="18"/>
                <w:szCs w:val="18"/>
                <w:lang w:val="es-ES"/>
              </w:rPr>
              <w:t>UPOV/EXN/HRV</w:t>
            </w:r>
            <w:r w:rsidRPr="005D6C9E">
              <w:rPr>
                <w:sz w:val="18"/>
                <w:szCs w:val="18"/>
                <w:lang w:val="es-ES"/>
              </w:rPr>
              <w:tab/>
            </w:r>
            <w:r w:rsidR="00D52FF4" w:rsidRPr="005D6C9E">
              <w:rPr>
                <w:sz w:val="18"/>
                <w:szCs w:val="18"/>
                <w:lang w:val="es-ES"/>
              </w:rPr>
              <w:t>Notas explicativas sobre los actos respecto del producto de la cosecha con arreglo al Acta de </w:t>
            </w:r>
            <w:r w:rsidRPr="005D6C9E">
              <w:rPr>
                <w:sz w:val="18"/>
                <w:szCs w:val="18"/>
                <w:lang w:val="es-ES"/>
              </w:rPr>
              <w:t xml:space="preserve">1991 </w:t>
            </w:r>
            <w:r w:rsidR="00D52FF4" w:rsidRPr="005D6C9E">
              <w:rPr>
                <w:sz w:val="18"/>
                <w:szCs w:val="18"/>
                <w:lang w:val="es-ES"/>
              </w:rPr>
              <w:t>del Convenio de la</w:t>
            </w:r>
            <w:r w:rsidRPr="005D6C9E">
              <w:rPr>
                <w:sz w:val="18"/>
                <w:szCs w:val="18"/>
                <w:lang w:val="es-ES"/>
              </w:rPr>
              <w:t xml:space="preserve"> UPOV </w:t>
            </w:r>
            <w:r w:rsidR="00D52FF4" w:rsidRPr="005D6C9E">
              <w:rPr>
                <w:sz w:val="18"/>
                <w:szCs w:val="18"/>
                <w:lang w:val="es-ES"/>
              </w:rPr>
              <w:t>(revisión</w:t>
            </w:r>
            <w:r w:rsidRPr="005D6C9E">
              <w:rPr>
                <w:sz w:val="18"/>
                <w:szCs w:val="18"/>
                <w:lang w:val="es-ES"/>
              </w:rPr>
              <w:t>)</w:t>
            </w:r>
          </w:p>
          <w:p w:rsidR="00C06E06" w:rsidRPr="005D6C9E" w:rsidRDefault="00C06E06" w:rsidP="00C06E06">
            <w:pPr>
              <w:tabs>
                <w:tab w:val="num" w:pos="2302"/>
              </w:tabs>
              <w:spacing w:after="60"/>
              <w:ind w:left="2302" w:hanging="1735"/>
              <w:jc w:val="left"/>
              <w:rPr>
                <w:sz w:val="18"/>
                <w:szCs w:val="18"/>
                <w:lang w:val="es-ES"/>
              </w:rPr>
            </w:pPr>
            <w:r w:rsidRPr="005D6C9E">
              <w:rPr>
                <w:sz w:val="18"/>
                <w:szCs w:val="18"/>
                <w:lang w:val="es-ES"/>
              </w:rPr>
              <w:t>UPOV/EXN/NUL</w:t>
            </w:r>
            <w:r w:rsidRPr="005D6C9E">
              <w:rPr>
                <w:sz w:val="18"/>
                <w:szCs w:val="18"/>
                <w:lang w:val="es-ES"/>
              </w:rPr>
              <w:tab/>
            </w:r>
            <w:r w:rsidR="00D52FF4" w:rsidRPr="005D6C9E">
              <w:rPr>
                <w:sz w:val="18"/>
                <w:szCs w:val="18"/>
                <w:lang w:val="es-ES"/>
              </w:rPr>
              <w:t>Notas explicativas sobre la nulidad del derecho de obtentor con arreglo al Convenio de la UPOV (revisión</w:t>
            </w:r>
            <w:r w:rsidRPr="005D6C9E">
              <w:rPr>
                <w:sz w:val="18"/>
                <w:szCs w:val="18"/>
                <w:lang w:val="es-ES"/>
              </w:rPr>
              <w:t>)</w:t>
            </w:r>
          </w:p>
          <w:p w:rsidR="00C06E06" w:rsidRPr="005D6C9E" w:rsidRDefault="00C06E06" w:rsidP="00C06E06">
            <w:pPr>
              <w:tabs>
                <w:tab w:val="num" w:pos="2302"/>
              </w:tabs>
              <w:spacing w:after="60"/>
              <w:ind w:left="2302" w:hanging="1735"/>
              <w:jc w:val="left"/>
              <w:rPr>
                <w:sz w:val="18"/>
                <w:szCs w:val="18"/>
                <w:lang w:val="es-ES"/>
              </w:rPr>
            </w:pPr>
            <w:r w:rsidRPr="005D6C9E">
              <w:rPr>
                <w:sz w:val="18"/>
                <w:szCs w:val="18"/>
                <w:lang w:val="es-ES"/>
              </w:rPr>
              <w:t>UPOV/EXN/PPM</w:t>
            </w:r>
            <w:r w:rsidRPr="005D6C9E">
              <w:rPr>
                <w:sz w:val="18"/>
                <w:szCs w:val="18"/>
                <w:lang w:val="es-ES"/>
              </w:rPr>
              <w:tab/>
            </w:r>
            <w:r w:rsidR="00F83F2F" w:rsidRPr="005D6C9E">
              <w:rPr>
                <w:sz w:val="18"/>
                <w:szCs w:val="18"/>
                <w:lang w:val="es-ES"/>
              </w:rPr>
              <w:t>Notas explicativas sobre el material de reproducción o de multiplicación con arreglo al Convenio de la UPOV</w:t>
            </w:r>
          </w:p>
          <w:p w:rsidR="00C06E06" w:rsidRPr="005D6C9E" w:rsidRDefault="00C06E06" w:rsidP="00C06E06">
            <w:pPr>
              <w:tabs>
                <w:tab w:val="num" w:pos="2302"/>
              </w:tabs>
              <w:spacing w:after="60"/>
              <w:ind w:left="2302" w:hanging="1735"/>
              <w:jc w:val="left"/>
              <w:rPr>
                <w:sz w:val="18"/>
                <w:szCs w:val="18"/>
                <w:lang w:val="es-ES"/>
              </w:rPr>
            </w:pPr>
            <w:r w:rsidRPr="005D6C9E">
              <w:rPr>
                <w:sz w:val="18"/>
                <w:szCs w:val="18"/>
                <w:lang w:val="es-ES"/>
              </w:rPr>
              <w:t>UPOV/EXN/PRP</w:t>
            </w:r>
            <w:r w:rsidRPr="005D6C9E">
              <w:rPr>
                <w:sz w:val="18"/>
                <w:szCs w:val="18"/>
                <w:lang w:val="es-ES"/>
              </w:rPr>
              <w:tab/>
            </w:r>
            <w:r w:rsidR="00D52FF4" w:rsidRPr="005D6C9E">
              <w:rPr>
                <w:sz w:val="18"/>
                <w:szCs w:val="18"/>
                <w:lang w:val="es-ES"/>
              </w:rPr>
              <w:t>Notas explicativas sobre la protección provisional con arreglo al Convenio de la</w:t>
            </w:r>
            <w:r w:rsidRPr="005D6C9E">
              <w:rPr>
                <w:sz w:val="18"/>
                <w:szCs w:val="18"/>
                <w:lang w:val="es-ES"/>
              </w:rPr>
              <w:t xml:space="preserve"> UPOV </w:t>
            </w:r>
            <w:r w:rsidR="00D52FF4" w:rsidRPr="005D6C9E">
              <w:rPr>
                <w:sz w:val="18"/>
                <w:szCs w:val="18"/>
                <w:lang w:val="es-ES"/>
              </w:rPr>
              <w:t>(revisión</w:t>
            </w:r>
            <w:r w:rsidRPr="005D6C9E">
              <w:rPr>
                <w:sz w:val="18"/>
                <w:szCs w:val="18"/>
                <w:lang w:val="es-ES"/>
              </w:rPr>
              <w:t>)</w:t>
            </w:r>
          </w:p>
          <w:p w:rsidR="00C06E06" w:rsidRPr="005D6C9E" w:rsidRDefault="00C06E06" w:rsidP="00C06E06">
            <w:pPr>
              <w:tabs>
                <w:tab w:val="num" w:pos="2302"/>
              </w:tabs>
              <w:spacing w:after="60"/>
              <w:ind w:left="2302" w:hanging="1735"/>
              <w:jc w:val="left"/>
              <w:rPr>
                <w:sz w:val="18"/>
                <w:szCs w:val="18"/>
                <w:lang w:val="es-ES"/>
              </w:rPr>
            </w:pPr>
            <w:r w:rsidRPr="005D6C9E">
              <w:rPr>
                <w:sz w:val="18"/>
                <w:szCs w:val="18"/>
                <w:lang w:val="es-ES"/>
              </w:rPr>
              <w:t>UPOV/INF/12</w:t>
            </w:r>
            <w:r w:rsidRPr="005D6C9E">
              <w:rPr>
                <w:sz w:val="18"/>
                <w:szCs w:val="18"/>
                <w:lang w:val="es-ES"/>
              </w:rPr>
              <w:tab/>
            </w:r>
            <w:r w:rsidR="00F83F2F" w:rsidRPr="005D6C9E">
              <w:rPr>
                <w:sz w:val="18"/>
                <w:szCs w:val="18"/>
                <w:lang w:val="es-ES"/>
              </w:rPr>
              <w:t>Notas explicativas sobre las denominaciones de variedades con arreglo al Convenio de la UPOV (</w:t>
            </w:r>
            <w:r w:rsidR="00D52FF4" w:rsidRPr="005D6C9E">
              <w:rPr>
                <w:sz w:val="18"/>
                <w:szCs w:val="18"/>
                <w:lang w:val="es-ES"/>
              </w:rPr>
              <w:t>r</w:t>
            </w:r>
            <w:r w:rsidR="00F83F2F" w:rsidRPr="005D6C9E">
              <w:rPr>
                <w:sz w:val="18"/>
                <w:szCs w:val="18"/>
                <w:lang w:val="es-ES"/>
              </w:rPr>
              <w:t>evisión)</w:t>
            </w:r>
          </w:p>
          <w:p w:rsidR="00C06E06" w:rsidRPr="005D6C9E" w:rsidRDefault="00C06E06" w:rsidP="00C06E06">
            <w:pPr>
              <w:tabs>
                <w:tab w:val="num" w:pos="2302"/>
              </w:tabs>
              <w:spacing w:after="60"/>
              <w:ind w:left="2302" w:hanging="1735"/>
              <w:jc w:val="left"/>
              <w:rPr>
                <w:sz w:val="18"/>
                <w:szCs w:val="18"/>
                <w:lang w:val="es-ES"/>
              </w:rPr>
            </w:pPr>
            <w:r w:rsidRPr="005D6C9E">
              <w:rPr>
                <w:sz w:val="18"/>
                <w:szCs w:val="18"/>
                <w:lang w:val="es-ES"/>
              </w:rPr>
              <w:t>UPOV/INF/16</w:t>
            </w:r>
            <w:r w:rsidRPr="005D6C9E">
              <w:rPr>
                <w:sz w:val="18"/>
                <w:szCs w:val="18"/>
                <w:lang w:val="es-ES"/>
              </w:rPr>
              <w:tab/>
            </w:r>
            <w:r w:rsidR="00F83F2F" w:rsidRPr="005D6C9E">
              <w:rPr>
                <w:sz w:val="18"/>
                <w:szCs w:val="18"/>
                <w:lang w:val="es-ES_tradnl"/>
              </w:rPr>
              <w:t>Programas informáticos para intercambio (</w:t>
            </w:r>
            <w:r w:rsidR="00D52FF4" w:rsidRPr="005D6C9E">
              <w:rPr>
                <w:sz w:val="18"/>
                <w:szCs w:val="18"/>
                <w:lang w:val="es-ES"/>
              </w:rPr>
              <w:t>r</w:t>
            </w:r>
            <w:r w:rsidR="00F83F2F" w:rsidRPr="005D6C9E">
              <w:rPr>
                <w:sz w:val="18"/>
                <w:szCs w:val="18"/>
                <w:lang w:val="es-ES_tradnl"/>
              </w:rPr>
              <w:t>evisión</w:t>
            </w:r>
            <w:r w:rsidRPr="005D6C9E">
              <w:rPr>
                <w:sz w:val="18"/>
                <w:szCs w:val="18"/>
                <w:lang w:val="es-ES"/>
              </w:rPr>
              <w:t>)</w:t>
            </w:r>
          </w:p>
          <w:p w:rsidR="00C06E06" w:rsidRPr="005D6C9E" w:rsidRDefault="00C06E06" w:rsidP="00C06E06">
            <w:pPr>
              <w:tabs>
                <w:tab w:val="num" w:pos="2302"/>
              </w:tabs>
              <w:spacing w:after="60"/>
              <w:ind w:left="2302" w:hanging="1735"/>
              <w:jc w:val="left"/>
              <w:rPr>
                <w:sz w:val="18"/>
                <w:szCs w:val="18"/>
                <w:lang w:val="es-ES"/>
              </w:rPr>
            </w:pPr>
            <w:r w:rsidRPr="005D6C9E">
              <w:rPr>
                <w:sz w:val="18"/>
                <w:szCs w:val="18"/>
                <w:lang w:val="es-ES"/>
              </w:rPr>
              <w:t>UPOV/INF/22</w:t>
            </w:r>
            <w:r w:rsidRPr="005D6C9E">
              <w:rPr>
                <w:sz w:val="18"/>
                <w:szCs w:val="18"/>
                <w:lang w:val="es-ES"/>
              </w:rPr>
              <w:tab/>
            </w:r>
            <w:r w:rsidR="00D52FF4" w:rsidRPr="005D6C9E">
              <w:rPr>
                <w:sz w:val="18"/>
                <w:szCs w:val="18"/>
                <w:lang w:val="es-ES"/>
              </w:rPr>
              <w:t>Programas informáticos y equipos utilizados por los miembros de la Unión (revisión</w:t>
            </w:r>
            <w:r w:rsidRPr="005D6C9E">
              <w:rPr>
                <w:sz w:val="18"/>
                <w:szCs w:val="18"/>
                <w:lang w:val="es-ES"/>
              </w:rPr>
              <w:t>)</w:t>
            </w:r>
          </w:p>
          <w:p w:rsidR="00C06E06" w:rsidRPr="005D6C9E" w:rsidRDefault="00C06E06" w:rsidP="00C06E06">
            <w:pPr>
              <w:tabs>
                <w:tab w:val="num" w:pos="2302"/>
              </w:tabs>
              <w:spacing w:after="60"/>
              <w:ind w:left="2302" w:hanging="1735"/>
              <w:jc w:val="left"/>
              <w:rPr>
                <w:sz w:val="18"/>
                <w:lang w:val="es-ES"/>
              </w:rPr>
            </w:pPr>
          </w:p>
        </w:tc>
      </w:tr>
      <w:tr w:rsidR="005D6C9E" w:rsidRPr="00CA2182" w:rsidTr="00C06E06">
        <w:tc>
          <w:tcPr>
            <w:tcW w:w="1951" w:type="dxa"/>
            <w:shd w:val="clear" w:color="auto" w:fill="auto"/>
          </w:tcPr>
          <w:p w:rsidR="00C06E06" w:rsidRPr="005D6C9E" w:rsidRDefault="00C06E06" w:rsidP="00C06E06">
            <w:pPr>
              <w:jc w:val="left"/>
              <w:rPr>
                <w:sz w:val="18"/>
                <w:szCs w:val="18"/>
                <w:lang w:val="es-ES"/>
              </w:rPr>
            </w:pPr>
          </w:p>
        </w:tc>
        <w:tc>
          <w:tcPr>
            <w:tcW w:w="7938" w:type="dxa"/>
            <w:gridSpan w:val="3"/>
            <w:shd w:val="clear" w:color="auto" w:fill="auto"/>
          </w:tcPr>
          <w:p w:rsidR="00C06E06" w:rsidRPr="005D6C9E" w:rsidRDefault="00C06E06" w:rsidP="00C06E06">
            <w:pPr>
              <w:pStyle w:val="Heading8"/>
              <w:keepNext/>
              <w:rPr>
                <w:lang w:val="es-ES"/>
              </w:rPr>
            </w:pPr>
            <w:bookmarkStart w:id="54" w:name="_Toc465102219"/>
            <w:r w:rsidRPr="005D6C9E">
              <w:rPr>
                <w:lang w:val="es-ES"/>
              </w:rPr>
              <w:t>b</w:t>
            </w:r>
            <w:r w:rsidR="00565480" w:rsidRPr="005D6C9E">
              <w:rPr>
                <w:lang w:val="es-ES"/>
              </w:rPr>
              <w:t xml:space="preserve">) </w:t>
            </w:r>
            <w:r w:rsidR="009B4E8B" w:rsidRPr="005D6C9E">
              <w:rPr>
                <w:lang w:val="es-ES_tradnl"/>
              </w:rPr>
              <w:t>Publicación de la Gazette</w:t>
            </w:r>
            <w:r w:rsidR="009B4E8B" w:rsidRPr="005D6C9E">
              <w:rPr>
                <w:i w:val="0"/>
                <w:lang w:val="es-ES_tradnl"/>
              </w:rPr>
              <w:t xml:space="preserve"> y </w:t>
            </w:r>
            <w:r w:rsidR="009B4E8B" w:rsidRPr="005D6C9E">
              <w:rPr>
                <w:lang w:val="es-ES_tradnl"/>
              </w:rPr>
              <w:t>Newsletter</w:t>
            </w:r>
            <w:r w:rsidR="009B4E8B" w:rsidRPr="005D6C9E">
              <w:rPr>
                <w:i w:val="0"/>
                <w:lang w:val="es-ES_tradnl"/>
              </w:rPr>
              <w:t xml:space="preserve"> </w:t>
            </w:r>
            <w:r w:rsidR="009B4E8B" w:rsidRPr="005D6C9E">
              <w:rPr>
                <w:lang w:val="es-ES_tradnl"/>
              </w:rPr>
              <w:t>de la UPOV</w:t>
            </w:r>
            <w:bookmarkEnd w:id="54"/>
          </w:p>
          <w:p w:rsidR="00C06E06" w:rsidRPr="005D6C9E" w:rsidRDefault="00C06E06" w:rsidP="00C06E06">
            <w:pPr>
              <w:keepNext/>
              <w:keepLines/>
              <w:spacing w:after="120"/>
              <w:ind w:right="176"/>
              <w:jc w:val="left"/>
              <w:rPr>
                <w:sz w:val="18"/>
                <w:szCs w:val="18"/>
                <w:lang w:val="es-ES"/>
              </w:rPr>
            </w:pPr>
            <w:r w:rsidRPr="005D6C9E">
              <w:rPr>
                <w:sz w:val="18"/>
                <w:szCs w:val="18"/>
                <w:lang w:val="es-ES"/>
              </w:rPr>
              <w:t>-</w:t>
            </w:r>
            <w:r w:rsidRPr="005D6C9E">
              <w:rPr>
                <w:sz w:val="18"/>
                <w:szCs w:val="18"/>
                <w:lang w:val="es-ES"/>
              </w:rPr>
              <w:tab/>
            </w:r>
            <w:r w:rsidR="00E52921" w:rsidRPr="005D6C9E">
              <w:rPr>
                <w:sz w:val="18"/>
                <w:szCs w:val="18"/>
                <w:lang w:val="es-ES"/>
              </w:rPr>
              <w:t xml:space="preserve">Publicación de la </w:t>
            </w:r>
            <w:r w:rsidRPr="005D6C9E">
              <w:rPr>
                <w:sz w:val="18"/>
                <w:szCs w:val="18"/>
                <w:lang w:val="es-ES"/>
              </w:rPr>
              <w:t xml:space="preserve">UPOV </w:t>
            </w:r>
            <w:r w:rsidR="00E52921" w:rsidRPr="005D6C9E">
              <w:rPr>
                <w:sz w:val="18"/>
                <w:szCs w:val="18"/>
                <w:lang w:val="es-ES"/>
              </w:rPr>
              <w:t>Nº </w:t>
            </w:r>
            <w:r w:rsidRPr="005D6C9E">
              <w:rPr>
                <w:sz w:val="18"/>
                <w:szCs w:val="18"/>
                <w:lang w:val="es-ES"/>
              </w:rPr>
              <w:t xml:space="preserve">438 (E), </w:t>
            </w:r>
            <w:r w:rsidR="00E52921" w:rsidRPr="005D6C9E">
              <w:rPr>
                <w:sz w:val="18"/>
                <w:szCs w:val="18"/>
                <w:lang w:val="es-ES"/>
              </w:rPr>
              <w:t>edición Nº </w:t>
            </w:r>
            <w:r w:rsidRPr="005D6C9E">
              <w:rPr>
                <w:sz w:val="18"/>
                <w:szCs w:val="18"/>
                <w:lang w:val="es-ES"/>
              </w:rPr>
              <w:t>107</w:t>
            </w:r>
            <w:r w:rsidR="00E52921" w:rsidRPr="005D6C9E">
              <w:rPr>
                <w:sz w:val="18"/>
                <w:szCs w:val="18"/>
                <w:lang w:val="es-ES"/>
              </w:rPr>
              <w:t xml:space="preserve"> (febrero de </w:t>
            </w:r>
            <w:r w:rsidRPr="005D6C9E">
              <w:rPr>
                <w:sz w:val="18"/>
                <w:szCs w:val="18"/>
                <w:lang w:val="es-ES"/>
              </w:rPr>
              <w:t>2015</w:t>
            </w:r>
            <w:r w:rsidR="00E52921" w:rsidRPr="005D6C9E">
              <w:rPr>
                <w:sz w:val="18"/>
                <w:szCs w:val="18"/>
                <w:lang w:val="es-ES"/>
              </w:rPr>
              <w:t>)</w:t>
            </w:r>
          </w:p>
          <w:p w:rsidR="00C06E06" w:rsidRPr="005D6C9E" w:rsidRDefault="00E52921" w:rsidP="00C06E06">
            <w:pPr>
              <w:keepNext/>
              <w:keepLines/>
              <w:spacing w:after="120"/>
              <w:ind w:right="176"/>
              <w:jc w:val="left"/>
              <w:rPr>
                <w:sz w:val="18"/>
                <w:szCs w:val="18"/>
                <w:lang w:val="es-ES"/>
              </w:rPr>
            </w:pPr>
            <w:r w:rsidRPr="005D6C9E">
              <w:rPr>
                <w:sz w:val="18"/>
                <w:szCs w:val="18"/>
                <w:lang w:val="es-ES"/>
              </w:rPr>
              <w:t>-</w:t>
            </w:r>
            <w:r w:rsidRPr="005D6C9E">
              <w:rPr>
                <w:sz w:val="18"/>
                <w:szCs w:val="18"/>
                <w:lang w:val="es-ES"/>
              </w:rPr>
              <w:tab/>
              <w:t xml:space="preserve">Publicación de la </w:t>
            </w:r>
            <w:r w:rsidR="00C06E06" w:rsidRPr="005D6C9E">
              <w:rPr>
                <w:sz w:val="18"/>
                <w:szCs w:val="18"/>
                <w:lang w:val="es-ES"/>
              </w:rPr>
              <w:t xml:space="preserve">UPOV </w:t>
            </w:r>
            <w:r w:rsidRPr="005D6C9E">
              <w:rPr>
                <w:sz w:val="18"/>
                <w:szCs w:val="18"/>
                <w:lang w:val="es-ES"/>
              </w:rPr>
              <w:t>Nº </w:t>
            </w:r>
            <w:r w:rsidR="00C06E06" w:rsidRPr="005D6C9E">
              <w:rPr>
                <w:sz w:val="18"/>
                <w:szCs w:val="18"/>
                <w:lang w:val="es-ES"/>
              </w:rPr>
              <w:t xml:space="preserve">438 (E), </w:t>
            </w:r>
            <w:r w:rsidRPr="005D6C9E">
              <w:rPr>
                <w:sz w:val="18"/>
                <w:szCs w:val="18"/>
                <w:lang w:val="es-ES"/>
              </w:rPr>
              <w:t>edición Nº </w:t>
            </w:r>
            <w:r w:rsidR="00C06E06" w:rsidRPr="005D6C9E">
              <w:rPr>
                <w:sz w:val="18"/>
                <w:szCs w:val="18"/>
                <w:lang w:val="es-ES"/>
              </w:rPr>
              <w:t>108</w:t>
            </w:r>
            <w:r w:rsidRPr="005D6C9E">
              <w:rPr>
                <w:sz w:val="18"/>
                <w:szCs w:val="18"/>
                <w:lang w:val="es-ES"/>
              </w:rPr>
              <w:t xml:space="preserve"> (diciembre de</w:t>
            </w:r>
            <w:r w:rsidR="00C06E06" w:rsidRPr="005D6C9E">
              <w:rPr>
                <w:sz w:val="18"/>
                <w:szCs w:val="18"/>
                <w:lang w:val="es-ES"/>
              </w:rPr>
              <w:t xml:space="preserve"> 2015</w:t>
            </w:r>
            <w:r w:rsidRPr="005D6C9E">
              <w:rPr>
                <w:sz w:val="18"/>
                <w:szCs w:val="18"/>
                <w:lang w:val="es-ES"/>
              </w:rPr>
              <w:t>)</w:t>
            </w:r>
          </w:p>
          <w:p w:rsidR="00C06E06" w:rsidRPr="005D6C9E" w:rsidRDefault="00C06E06" w:rsidP="00C06E06">
            <w:pPr>
              <w:keepNext/>
              <w:rPr>
                <w:sz w:val="18"/>
                <w:szCs w:val="18"/>
                <w:lang w:val="es-ES"/>
              </w:rPr>
            </w:pPr>
          </w:p>
          <w:p w:rsidR="00C06E06" w:rsidRPr="005D6C9E" w:rsidRDefault="00C06E06" w:rsidP="00C06E06">
            <w:pPr>
              <w:pStyle w:val="Heading8"/>
              <w:keepNext/>
              <w:rPr>
                <w:szCs w:val="18"/>
                <w:lang w:val="es-ES"/>
              </w:rPr>
            </w:pPr>
            <w:bookmarkStart w:id="55" w:name="_Toc465102220"/>
            <w:r w:rsidRPr="005D6C9E">
              <w:rPr>
                <w:szCs w:val="18"/>
                <w:lang w:val="es-ES"/>
              </w:rPr>
              <w:t>c</w:t>
            </w:r>
            <w:r w:rsidR="00565480" w:rsidRPr="005D6C9E">
              <w:rPr>
                <w:szCs w:val="18"/>
                <w:lang w:val="es-ES"/>
              </w:rPr>
              <w:t xml:space="preserve">) </w:t>
            </w:r>
            <w:r w:rsidR="00F83F2F" w:rsidRPr="005D6C9E">
              <w:rPr>
                <w:szCs w:val="18"/>
                <w:lang w:val="es-ES_tradnl"/>
              </w:rPr>
              <w:t>Inclusión de la legislación de los miembros de la Unión en la base de datos UPOV Lex</w:t>
            </w:r>
            <w:bookmarkEnd w:id="55"/>
          </w:p>
          <w:p w:rsidR="00C06E06" w:rsidRPr="005D6C9E" w:rsidRDefault="002154C4" w:rsidP="00C06E06">
            <w:pPr>
              <w:pStyle w:val="ListParagraph"/>
              <w:keepNext/>
              <w:keepLines/>
              <w:numPr>
                <w:ilvl w:val="0"/>
                <w:numId w:val="18"/>
              </w:numPr>
              <w:spacing w:after="120"/>
              <w:ind w:right="176"/>
              <w:jc w:val="left"/>
              <w:rPr>
                <w:sz w:val="18"/>
                <w:szCs w:val="18"/>
                <w:lang w:val="es-ES"/>
              </w:rPr>
            </w:pPr>
            <w:r w:rsidRPr="005D6C9E">
              <w:rPr>
                <w:sz w:val="18"/>
                <w:szCs w:val="18"/>
                <w:lang w:val="es-ES"/>
              </w:rPr>
              <w:t>Alemania, Belarús, Bélgica, Canadá, China, Estonia, Federación de Rusia, Letonia, Montenegro, República de Moldova</w:t>
            </w:r>
            <w:r w:rsidR="00FF5D07" w:rsidRPr="005D6C9E">
              <w:rPr>
                <w:sz w:val="18"/>
                <w:lang w:val="es-ES"/>
              </w:rPr>
              <w:t xml:space="preserve"> y</w:t>
            </w:r>
            <w:r w:rsidRPr="005D6C9E">
              <w:rPr>
                <w:sz w:val="18"/>
                <w:szCs w:val="18"/>
                <w:lang w:val="es-ES"/>
              </w:rPr>
              <w:t xml:space="preserve"> República Unida de Tanzanía</w:t>
            </w:r>
          </w:p>
          <w:p w:rsidR="00C06E06" w:rsidRPr="005D6C9E" w:rsidRDefault="00C06E06" w:rsidP="00C06E06">
            <w:pPr>
              <w:keepNext/>
              <w:rPr>
                <w:sz w:val="18"/>
                <w:szCs w:val="18"/>
                <w:lang w:val="es-ES"/>
              </w:rPr>
            </w:pPr>
          </w:p>
          <w:p w:rsidR="00C06E06" w:rsidRPr="005D6C9E" w:rsidRDefault="00C06E06" w:rsidP="00C06E06">
            <w:pPr>
              <w:keepNext/>
              <w:rPr>
                <w:sz w:val="18"/>
                <w:szCs w:val="18"/>
                <w:lang w:val="es-ES"/>
              </w:rPr>
            </w:pPr>
          </w:p>
          <w:p w:rsidR="00C06E06" w:rsidRPr="005D6C9E" w:rsidRDefault="00F83F2F" w:rsidP="00F83F2F">
            <w:pPr>
              <w:pStyle w:val="Heading8"/>
              <w:rPr>
                <w:highlight w:val="yellow"/>
                <w:lang w:val="es-ES"/>
              </w:rPr>
            </w:pPr>
            <w:bookmarkStart w:id="56" w:name="_Toc465102221"/>
            <w:r w:rsidRPr="005D6C9E">
              <w:rPr>
                <w:lang w:val="es-ES"/>
              </w:rPr>
              <w:t xml:space="preserve">Base de datos </w:t>
            </w:r>
            <w:r w:rsidR="00C06E06" w:rsidRPr="005D6C9E">
              <w:rPr>
                <w:lang w:val="es-ES"/>
              </w:rPr>
              <w:t>UPOV Lex:  visit</w:t>
            </w:r>
            <w:r w:rsidRPr="005D6C9E">
              <w:rPr>
                <w:lang w:val="es-ES"/>
              </w:rPr>
              <w:t xml:space="preserve">as al sitio web de la </w:t>
            </w:r>
            <w:r w:rsidR="00C06E06" w:rsidRPr="005D6C9E">
              <w:rPr>
                <w:lang w:val="es-ES"/>
              </w:rPr>
              <w:t xml:space="preserve">UPOV </w:t>
            </w:r>
            <w:r w:rsidRPr="005D6C9E">
              <w:rPr>
                <w:lang w:val="es-ES"/>
              </w:rPr>
              <w:t>e</w:t>
            </w:r>
            <w:r w:rsidR="00C06E06" w:rsidRPr="005D6C9E">
              <w:rPr>
                <w:lang w:val="es-ES"/>
              </w:rPr>
              <w:t>n 2015</w:t>
            </w:r>
            <w:bookmarkEnd w:id="56"/>
          </w:p>
        </w:tc>
      </w:tr>
      <w:tr w:rsidR="005D6C9E" w:rsidRPr="005D6C9E" w:rsidTr="00C06E06">
        <w:tc>
          <w:tcPr>
            <w:tcW w:w="1951" w:type="dxa"/>
            <w:shd w:val="clear" w:color="auto" w:fill="auto"/>
          </w:tcPr>
          <w:p w:rsidR="00C06E06" w:rsidRPr="005D6C9E" w:rsidRDefault="00C06E06" w:rsidP="00C06E06">
            <w:pPr>
              <w:jc w:val="left"/>
              <w:rPr>
                <w:sz w:val="18"/>
                <w:szCs w:val="18"/>
                <w:lang w:val="es-ES"/>
              </w:rPr>
            </w:pPr>
          </w:p>
        </w:tc>
        <w:tc>
          <w:tcPr>
            <w:tcW w:w="4253" w:type="dxa"/>
            <w:gridSpan w:val="2"/>
            <w:shd w:val="clear" w:color="auto" w:fill="auto"/>
          </w:tcPr>
          <w:p w:rsidR="00C06E06" w:rsidRPr="005D6C9E" w:rsidRDefault="004E714F" w:rsidP="00FE533A">
            <w:pPr>
              <w:tabs>
                <w:tab w:val="left" w:pos="1310"/>
              </w:tabs>
              <w:spacing w:after="60"/>
              <w:ind w:right="-108"/>
              <w:jc w:val="left"/>
              <w:rPr>
                <w:sz w:val="18"/>
                <w:szCs w:val="18"/>
                <w:lang w:val="es-ES"/>
              </w:rPr>
            </w:pPr>
            <w:r w:rsidRPr="005D6C9E">
              <w:rPr>
                <w:sz w:val="18"/>
                <w:lang w:val="es-ES"/>
              </w:rPr>
              <w:t xml:space="preserve">Páginas vistas:  </w:t>
            </w:r>
            <w:r w:rsidR="00C06E06" w:rsidRPr="005D6C9E">
              <w:rPr>
                <w:sz w:val="18"/>
                <w:szCs w:val="22"/>
                <w:lang w:val="es-ES"/>
              </w:rPr>
              <w:t>80</w:t>
            </w:r>
            <w:r w:rsidR="00F83F2F" w:rsidRPr="005D6C9E">
              <w:rPr>
                <w:sz w:val="18"/>
                <w:szCs w:val="22"/>
                <w:lang w:val="es-ES"/>
              </w:rPr>
              <w:t>.</w:t>
            </w:r>
            <w:r w:rsidR="00C06E06" w:rsidRPr="005D6C9E">
              <w:rPr>
                <w:sz w:val="18"/>
                <w:szCs w:val="22"/>
                <w:lang w:val="es-ES"/>
              </w:rPr>
              <w:t>460</w:t>
            </w:r>
            <w:r w:rsidR="00C06E06" w:rsidRPr="005D6C9E">
              <w:rPr>
                <w:sz w:val="18"/>
                <w:szCs w:val="22"/>
                <w:lang w:val="es-ES"/>
              </w:rPr>
              <w:br/>
            </w:r>
            <w:r w:rsidR="00C06E06" w:rsidRPr="005D6C9E">
              <w:rPr>
                <w:sz w:val="18"/>
                <w:szCs w:val="22"/>
                <w:lang w:val="es-ES"/>
              </w:rPr>
              <w:tab/>
            </w:r>
            <w:r w:rsidR="00C06E06" w:rsidRPr="005D6C9E">
              <w:rPr>
                <w:sz w:val="18"/>
                <w:szCs w:val="18"/>
                <w:lang w:val="es-ES"/>
              </w:rPr>
              <w:t>(88</w:t>
            </w:r>
            <w:r w:rsidR="00F83F2F" w:rsidRPr="005D6C9E">
              <w:rPr>
                <w:sz w:val="18"/>
                <w:szCs w:val="18"/>
                <w:lang w:val="es-ES"/>
              </w:rPr>
              <w:t>.</w:t>
            </w:r>
            <w:r w:rsidR="00C06E06" w:rsidRPr="005D6C9E">
              <w:rPr>
                <w:sz w:val="18"/>
                <w:szCs w:val="18"/>
                <w:lang w:val="es-ES"/>
              </w:rPr>
              <w:t xml:space="preserve">305 </w:t>
            </w:r>
            <w:r w:rsidR="00F83F2F" w:rsidRPr="005D6C9E">
              <w:rPr>
                <w:sz w:val="18"/>
                <w:szCs w:val="18"/>
                <w:lang w:val="es-ES"/>
              </w:rPr>
              <w:t>e</w:t>
            </w:r>
            <w:r w:rsidR="00C06E06" w:rsidRPr="005D6C9E">
              <w:rPr>
                <w:sz w:val="18"/>
                <w:szCs w:val="18"/>
                <w:lang w:val="es-ES"/>
              </w:rPr>
              <w:t xml:space="preserve">n 2014;  </w:t>
            </w:r>
            <w:r w:rsidR="00C06E06" w:rsidRPr="005D6C9E">
              <w:rPr>
                <w:sz w:val="18"/>
                <w:szCs w:val="22"/>
                <w:lang w:val="es-ES"/>
              </w:rPr>
              <w:t>88</w:t>
            </w:r>
            <w:r w:rsidR="00F83F2F" w:rsidRPr="005D6C9E">
              <w:rPr>
                <w:sz w:val="18"/>
                <w:szCs w:val="22"/>
                <w:lang w:val="es-ES"/>
              </w:rPr>
              <w:t>.</w:t>
            </w:r>
            <w:r w:rsidR="00C06E06" w:rsidRPr="005D6C9E">
              <w:rPr>
                <w:sz w:val="18"/>
                <w:szCs w:val="22"/>
                <w:lang w:val="es-ES"/>
              </w:rPr>
              <w:t xml:space="preserve">533 </w:t>
            </w:r>
            <w:r w:rsidR="00F83F2F" w:rsidRPr="005D6C9E">
              <w:rPr>
                <w:sz w:val="18"/>
                <w:szCs w:val="18"/>
                <w:lang w:val="es-ES"/>
              </w:rPr>
              <w:t>e</w:t>
            </w:r>
            <w:r w:rsidR="00C06E06" w:rsidRPr="005D6C9E">
              <w:rPr>
                <w:sz w:val="18"/>
                <w:szCs w:val="18"/>
                <w:lang w:val="es-ES"/>
              </w:rPr>
              <w:t>n 2013)</w:t>
            </w:r>
          </w:p>
          <w:p w:rsidR="00C06E06" w:rsidRPr="005D6C9E" w:rsidRDefault="00C06E06" w:rsidP="00FE533A">
            <w:pPr>
              <w:tabs>
                <w:tab w:val="left" w:pos="1310"/>
              </w:tabs>
              <w:spacing w:after="60"/>
              <w:rPr>
                <w:sz w:val="18"/>
                <w:szCs w:val="18"/>
                <w:lang w:val="es-ES"/>
              </w:rPr>
            </w:pPr>
          </w:p>
          <w:p w:rsidR="00C06E06" w:rsidRPr="005D6C9E" w:rsidRDefault="004E714F" w:rsidP="00FE533A">
            <w:pPr>
              <w:tabs>
                <w:tab w:val="left" w:pos="1310"/>
              </w:tabs>
              <w:spacing w:after="60"/>
              <w:ind w:right="-108"/>
              <w:jc w:val="left"/>
              <w:rPr>
                <w:sz w:val="18"/>
                <w:szCs w:val="18"/>
                <w:lang w:val="es-ES"/>
              </w:rPr>
            </w:pPr>
            <w:r w:rsidRPr="005D6C9E">
              <w:rPr>
                <w:sz w:val="18"/>
                <w:lang w:val="es-ES"/>
              </w:rPr>
              <w:t xml:space="preserve">Páginas </w:t>
            </w:r>
            <w:r w:rsidRPr="005D6C9E">
              <w:rPr>
                <w:sz w:val="18"/>
                <w:szCs w:val="18"/>
                <w:lang w:val="es-ES"/>
              </w:rPr>
              <w:br/>
            </w:r>
            <w:r w:rsidRPr="005D6C9E">
              <w:rPr>
                <w:sz w:val="18"/>
                <w:lang w:val="es-ES"/>
              </w:rPr>
              <w:t>vistas únicas</w:t>
            </w:r>
            <w:r w:rsidR="00C06E06" w:rsidRPr="005D6C9E">
              <w:rPr>
                <w:sz w:val="18"/>
                <w:szCs w:val="18"/>
                <w:lang w:val="es-ES"/>
              </w:rPr>
              <w:t xml:space="preserve">: </w:t>
            </w:r>
            <w:r w:rsidR="00C06E06" w:rsidRPr="005D6C9E">
              <w:rPr>
                <w:sz w:val="18"/>
                <w:szCs w:val="18"/>
                <w:lang w:val="es-ES"/>
              </w:rPr>
              <w:tab/>
              <w:t>55</w:t>
            </w:r>
            <w:r w:rsidR="00F83F2F" w:rsidRPr="005D6C9E">
              <w:rPr>
                <w:sz w:val="18"/>
                <w:szCs w:val="22"/>
                <w:lang w:val="es-ES"/>
              </w:rPr>
              <w:t>.</w:t>
            </w:r>
            <w:r w:rsidR="00C06E06" w:rsidRPr="005D6C9E">
              <w:rPr>
                <w:sz w:val="18"/>
                <w:szCs w:val="22"/>
                <w:lang w:val="es-ES"/>
              </w:rPr>
              <w:t>991</w:t>
            </w:r>
            <w:r w:rsidR="00C06E06" w:rsidRPr="005D6C9E">
              <w:rPr>
                <w:sz w:val="18"/>
                <w:szCs w:val="22"/>
                <w:lang w:val="es-ES"/>
              </w:rPr>
              <w:br/>
            </w:r>
            <w:r w:rsidR="00C06E06" w:rsidRPr="005D6C9E">
              <w:rPr>
                <w:sz w:val="18"/>
                <w:szCs w:val="22"/>
                <w:lang w:val="es-ES"/>
              </w:rPr>
              <w:tab/>
            </w:r>
            <w:r w:rsidR="00C06E06" w:rsidRPr="005D6C9E">
              <w:rPr>
                <w:sz w:val="18"/>
                <w:szCs w:val="18"/>
                <w:lang w:val="es-ES"/>
              </w:rPr>
              <w:t>(</w:t>
            </w:r>
            <w:r w:rsidR="00C06E06" w:rsidRPr="005D6C9E">
              <w:rPr>
                <w:sz w:val="18"/>
                <w:szCs w:val="22"/>
                <w:lang w:val="es-ES"/>
              </w:rPr>
              <w:t>60</w:t>
            </w:r>
            <w:r w:rsidR="00F83F2F" w:rsidRPr="005D6C9E">
              <w:rPr>
                <w:sz w:val="18"/>
                <w:szCs w:val="18"/>
                <w:lang w:val="es-ES"/>
              </w:rPr>
              <w:t>.439 e</w:t>
            </w:r>
            <w:r w:rsidR="00C06E06" w:rsidRPr="005D6C9E">
              <w:rPr>
                <w:sz w:val="18"/>
                <w:szCs w:val="18"/>
                <w:lang w:val="es-ES"/>
              </w:rPr>
              <w:t xml:space="preserve">n 2014;  </w:t>
            </w:r>
            <w:r w:rsidR="00F83F2F" w:rsidRPr="005D6C9E">
              <w:rPr>
                <w:sz w:val="18"/>
                <w:szCs w:val="22"/>
                <w:lang w:val="es-ES"/>
              </w:rPr>
              <w:t>61.</w:t>
            </w:r>
            <w:r w:rsidR="00C06E06" w:rsidRPr="005D6C9E">
              <w:rPr>
                <w:sz w:val="18"/>
                <w:szCs w:val="22"/>
                <w:lang w:val="es-ES"/>
              </w:rPr>
              <w:t xml:space="preserve">230 </w:t>
            </w:r>
            <w:r w:rsidR="00F83F2F" w:rsidRPr="005D6C9E">
              <w:rPr>
                <w:sz w:val="18"/>
                <w:szCs w:val="18"/>
                <w:lang w:val="es-ES"/>
              </w:rPr>
              <w:t>e</w:t>
            </w:r>
            <w:r w:rsidR="00C06E06" w:rsidRPr="005D6C9E">
              <w:rPr>
                <w:sz w:val="18"/>
                <w:szCs w:val="18"/>
                <w:lang w:val="es-ES"/>
              </w:rPr>
              <w:t>n 2013)</w:t>
            </w:r>
          </w:p>
          <w:p w:rsidR="00C06E06" w:rsidRPr="005D6C9E" w:rsidRDefault="00C06E06" w:rsidP="00C06E06">
            <w:pPr>
              <w:rPr>
                <w:lang w:val="es-ES"/>
              </w:rPr>
            </w:pPr>
          </w:p>
          <w:p w:rsidR="00C06E06" w:rsidRPr="005D6C9E" w:rsidRDefault="00C06E06" w:rsidP="00C06E06">
            <w:pPr>
              <w:rPr>
                <w:lang w:val="es-ES"/>
              </w:rPr>
            </w:pPr>
          </w:p>
          <w:p w:rsidR="00C06E06" w:rsidRPr="005D6C9E" w:rsidRDefault="00C06E06" w:rsidP="00C06E06">
            <w:pPr>
              <w:rPr>
                <w:lang w:val="es-ES"/>
              </w:rPr>
            </w:pPr>
          </w:p>
        </w:tc>
        <w:tc>
          <w:tcPr>
            <w:tcW w:w="3685" w:type="dxa"/>
            <w:shd w:val="clear" w:color="auto" w:fill="auto"/>
          </w:tcPr>
          <w:tbl>
            <w:tblPr>
              <w:tblW w:w="3349" w:type="dxa"/>
              <w:tblInd w:w="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40"/>
              <w:gridCol w:w="1134"/>
              <w:gridCol w:w="1275"/>
            </w:tblGrid>
            <w:tr w:rsidR="005D6C9E" w:rsidRPr="005D6C9E" w:rsidTr="006D1A43">
              <w:trPr>
                <w:trHeight w:val="143"/>
              </w:trPr>
              <w:tc>
                <w:tcPr>
                  <w:tcW w:w="940" w:type="dxa"/>
                </w:tcPr>
                <w:p w:rsidR="00B53D4D" w:rsidRPr="005D6C9E" w:rsidRDefault="00B53D4D" w:rsidP="006D1A43">
                  <w:pPr>
                    <w:autoSpaceDE w:val="0"/>
                    <w:autoSpaceDN w:val="0"/>
                    <w:adjustRightInd w:val="0"/>
                    <w:jc w:val="center"/>
                    <w:rPr>
                      <w:rFonts w:cs="Arial"/>
                      <w:bCs/>
                      <w:sz w:val="18"/>
                      <w:szCs w:val="22"/>
                    </w:rPr>
                  </w:pPr>
                  <w:r w:rsidRPr="005D6C9E">
                    <w:rPr>
                      <w:rFonts w:cs="Arial"/>
                      <w:bCs/>
                      <w:sz w:val="18"/>
                      <w:szCs w:val="22"/>
                    </w:rPr>
                    <w:t>Idiomas</w:t>
                  </w:r>
                </w:p>
              </w:tc>
              <w:tc>
                <w:tcPr>
                  <w:tcW w:w="1134" w:type="dxa"/>
                </w:tcPr>
                <w:p w:rsidR="00B53D4D" w:rsidRPr="005D6C9E" w:rsidRDefault="00B53D4D" w:rsidP="006D1A43">
                  <w:pPr>
                    <w:jc w:val="center"/>
                    <w:rPr>
                      <w:rFonts w:cs="Arial"/>
                      <w:bCs/>
                      <w:sz w:val="18"/>
                      <w:szCs w:val="22"/>
                    </w:rPr>
                  </w:pPr>
                  <w:r w:rsidRPr="005D6C9E">
                    <w:rPr>
                      <w:rFonts w:cs="Arial"/>
                      <w:bCs/>
                      <w:sz w:val="18"/>
                      <w:szCs w:val="22"/>
                    </w:rPr>
                    <w:t>Páginas vistas</w:t>
                  </w:r>
                </w:p>
              </w:tc>
              <w:tc>
                <w:tcPr>
                  <w:tcW w:w="1275" w:type="dxa"/>
                </w:tcPr>
                <w:p w:rsidR="00B53D4D" w:rsidRPr="005D6C9E" w:rsidRDefault="00B53D4D" w:rsidP="006D1A43">
                  <w:pPr>
                    <w:jc w:val="center"/>
                    <w:rPr>
                      <w:rFonts w:cs="Arial"/>
                      <w:bCs/>
                      <w:sz w:val="18"/>
                      <w:szCs w:val="22"/>
                    </w:rPr>
                  </w:pPr>
                  <w:r w:rsidRPr="005D6C9E">
                    <w:rPr>
                      <w:rFonts w:cs="Arial"/>
                      <w:bCs/>
                      <w:sz w:val="18"/>
                      <w:szCs w:val="22"/>
                    </w:rPr>
                    <w:t>Páginas vistas únicas</w:t>
                  </w:r>
                </w:p>
              </w:tc>
            </w:tr>
            <w:tr w:rsidR="005D6C9E" w:rsidRPr="005D6C9E" w:rsidTr="006D1A43">
              <w:trPr>
                <w:trHeight w:val="148"/>
              </w:trPr>
              <w:tc>
                <w:tcPr>
                  <w:tcW w:w="940" w:type="dxa"/>
                </w:tcPr>
                <w:p w:rsidR="00B53D4D" w:rsidRPr="005D6C9E" w:rsidRDefault="00B53D4D" w:rsidP="005904D4">
                  <w:pPr>
                    <w:autoSpaceDE w:val="0"/>
                    <w:autoSpaceDN w:val="0"/>
                    <w:adjustRightInd w:val="0"/>
                    <w:jc w:val="left"/>
                    <w:rPr>
                      <w:rFonts w:cs="Arial"/>
                      <w:sz w:val="18"/>
                      <w:szCs w:val="22"/>
                    </w:rPr>
                  </w:pPr>
                  <w:r w:rsidRPr="005D6C9E">
                    <w:rPr>
                      <w:rFonts w:cs="Arial"/>
                      <w:sz w:val="18"/>
                      <w:szCs w:val="22"/>
                      <w:lang w:val="es-ES_tradnl"/>
                    </w:rPr>
                    <w:t>Inglés</w:t>
                  </w:r>
                  <w:r w:rsidRPr="005D6C9E">
                    <w:rPr>
                      <w:rFonts w:cs="Arial"/>
                      <w:sz w:val="18"/>
                      <w:szCs w:val="22"/>
                    </w:rPr>
                    <w:t xml:space="preserve"> </w:t>
                  </w:r>
                </w:p>
              </w:tc>
              <w:tc>
                <w:tcPr>
                  <w:tcW w:w="1134" w:type="dxa"/>
                </w:tcPr>
                <w:p w:rsidR="00B53D4D" w:rsidRPr="005D6C9E" w:rsidRDefault="00B53D4D" w:rsidP="00C06E06">
                  <w:pPr>
                    <w:pStyle w:val="Default"/>
                    <w:tabs>
                      <w:tab w:val="decimal" w:pos="849"/>
                    </w:tabs>
                    <w:rPr>
                      <w:color w:val="auto"/>
                      <w:sz w:val="18"/>
                      <w:szCs w:val="18"/>
                      <w:lang w:val="es-ES"/>
                    </w:rPr>
                  </w:pPr>
                  <w:r w:rsidRPr="005D6C9E">
                    <w:rPr>
                      <w:color w:val="auto"/>
                      <w:sz w:val="18"/>
                      <w:szCs w:val="18"/>
                      <w:lang w:val="es-ES"/>
                    </w:rPr>
                    <w:t>53.580</w:t>
                  </w:r>
                </w:p>
              </w:tc>
              <w:tc>
                <w:tcPr>
                  <w:tcW w:w="1275" w:type="dxa"/>
                </w:tcPr>
                <w:p w:rsidR="00B53D4D" w:rsidRPr="005D6C9E" w:rsidRDefault="00B53D4D" w:rsidP="00F83F2F">
                  <w:pPr>
                    <w:pStyle w:val="Default"/>
                    <w:tabs>
                      <w:tab w:val="decimal" w:pos="835"/>
                    </w:tabs>
                    <w:rPr>
                      <w:color w:val="auto"/>
                      <w:sz w:val="18"/>
                      <w:szCs w:val="18"/>
                      <w:lang w:val="es-ES"/>
                    </w:rPr>
                  </w:pPr>
                  <w:r w:rsidRPr="005D6C9E">
                    <w:rPr>
                      <w:color w:val="auto"/>
                      <w:sz w:val="18"/>
                      <w:szCs w:val="18"/>
                      <w:lang w:val="es-ES"/>
                    </w:rPr>
                    <w:t>37.259</w:t>
                  </w:r>
                </w:p>
              </w:tc>
            </w:tr>
            <w:tr w:rsidR="005D6C9E" w:rsidRPr="005D6C9E" w:rsidTr="006D1A43">
              <w:trPr>
                <w:trHeight w:val="142"/>
              </w:trPr>
              <w:tc>
                <w:tcPr>
                  <w:tcW w:w="940" w:type="dxa"/>
                </w:tcPr>
                <w:p w:rsidR="00B53D4D" w:rsidRPr="005D6C9E" w:rsidRDefault="00B53D4D" w:rsidP="005904D4">
                  <w:pPr>
                    <w:autoSpaceDE w:val="0"/>
                    <w:autoSpaceDN w:val="0"/>
                    <w:adjustRightInd w:val="0"/>
                    <w:jc w:val="left"/>
                    <w:rPr>
                      <w:rFonts w:cs="Arial"/>
                      <w:sz w:val="18"/>
                      <w:szCs w:val="22"/>
                    </w:rPr>
                  </w:pPr>
                  <w:r w:rsidRPr="005D6C9E">
                    <w:rPr>
                      <w:rFonts w:cs="Arial"/>
                      <w:sz w:val="18"/>
                      <w:szCs w:val="22"/>
                      <w:lang w:val="es-ES_tradnl"/>
                    </w:rPr>
                    <w:t>Español</w:t>
                  </w:r>
                  <w:r w:rsidRPr="005D6C9E">
                    <w:rPr>
                      <w:rFonts w:cs="Arial"/>
                      <w:sz w:val="18"/>
                      <w:szCs w:val="22"/>
                    </w:rPr>
                    <w:t xml:space="preserve"> </w:t>
                  </w:r>
                </w:p>
              </w:tc>
              <w:tc>
                <w:tcPr>
                  <w:tcW w:w="1134" w:type="dxa"/>
                </w:tcPr>
                <w:p w:rsidR="00B53D4D" w:rsidRPr="005D6C9E" w:rsidRDefault="00B53D4D" w:rsidP="00F83F2F">
                  <w:pPr>
                    <w:pStyle w:val="Default"/>
                    <w:tabs>
                      <w:tab w:val="decimal" w:pos="849"/>
                    </w:tabs>
                    <w:rPr>
                      <w:color w:val="auto"/>
                      <w:sz w:val="18"/>
                      <w:szCs w:val="18"/>
                      <w:lang w:val="es-ES"/>
                    </w:rPr>
                  </w:pPr>
                  <w:r w:rsidRPr="005D6C9E">
                    <w:rPr>
                      <w:color w:val="auto"/>
                      <w:sz w:val="18"/>
                      <w:szCs w:val="18"/>
                      <w:lang w:val="es-ES"/>
                    </w:rPr>
                    <w:t>18.379</w:t>
                  </w:r>
                </w:p>
              </w:tc>
              <w:tc>
                <w:tcPr>
                  <w:tcW w:w="1275" w:type="dxa"/>
                </w:tcPr>
                <w:p w:rsidR="00B53D4D" w:rsidRPr="005D6C9E" w:rsidRDefault="00B53D4D" w:rsidP="00F83F2F">
                  <w:pPr>
                    <w:pStyle w:val="Default"/>
                    <w:tabs>
                      <w:tab w:val="decimal" w:pos="835"/>
                    </w:tabs>
                    <w:rPr>
                      <w:color w:val="auto"/>
                      <w:sz w:val="18"/>
                      <w:szCs w:val="18"/>
                      <w:lang w:val="es-ES"/>
                    </w:rPr>
                  </w:pPr>
                  <w:r w:rsidRPr="005D6C9E">
                    <w:rPr>
                      <w:color w:val="auto"/>
                      <w:sz w:val="18"/>
                      <w:szCs w:val="18"/>
                      <w:lang w:val="es-ES"/>
                    </w:rPr>
                    <w:t>12.543</w:t>
                  </w:r>
                </w:p>
              </w:tc>
            </w:tr>
            <w:tr w:rsidR="005D6C9E" w:rsidRPr="005D6C9E" w:rsidTr="006D1A43">
              <w:trPr>
                <w:trHeight w:val="148"/>
              </w:trPr>
              <w:tc>
                <w:tcPr>
                  <w:tcW w:w="940" w:type="dxa"/>
                </w:tcPr>
                <w:p w:rsidR="00B53D4D" w:rsidRPr="005D6C9E" w:rsidRDefault="00B53D4D" w:rsidP="005904D4">
                  <w:pPr>
                    <w:autoSpaceDE w:val="0"/>
                    <w:autoSpaceDN w:val="0"/>
                    <w:adjustRightInd w:val="0"/>
                    <w:jc w:val="left"/>
                    <w:rPr>
                      <w:rFonts w:cs="Arial"/>
                      <w:sz w:val="18"/>
                      <w:szCs w:val="22"/>
                    </w:rPr>
                  </w:pPr>
                  <w:r w:rsidRPr="005D6C9E">
                    <w:rPr>
                      <w:rFonts w:cs="Arial"/>
                      <w:sz w:val="18"/>
                      <w:szCs w:val="22"/>
                      <w:lang w:val="es-ES_tradnl"/>
                    </w:rPr>
                    <w:t>Francés</w:t>
                  </w:r>
                  <w:r w:rsidRPr="005D6C9E">
                    <w:rPr>
                      <w:rFonts w:cs="Arial"/>
                      <w:sz w:val="18"/>
                      <w:szCs w:val="22"/>
                    </w:rPr>
                    <w:t xml:space="preserve"> </w:t>
                  </w:r>
                </w:p>
              </w:tc>
              <w:tc>
                <w:tcPr>
                  <w:tcW w:w="1134" w:type="dxa"/>
                </w:tcPr>
                <w:p w:rsidR="00B53D4D" w:rsidRPr="005D6C9E" w:rsidRDefault="00B53D4D" w:rsidP="00F83F2F">
                  <w:pPr>
                    <w:pStyle w:val="Default"/>
                    <w:tabs>
                      <w:tab w:val="decimal" w:pos="849"/>
                    </w:tabs>
                    <w:rPr>
                      <w:color w:val="auto"/>
                      <w:sz w:val="18"/>
                      <w:szCs w:val="18"/>
                      <w:lang w:val="es-ES"/>
                    </w:rPr>
                  </w:pPr>
                  <w:r w:rsidRPr="005D6C9E">
                    <w:rPr>
                      <w:color w:val="auto"/>
                      <w:sz w:val="18"/>
                      <w:szCs w:val="18"/>
                      <w:lang w:val="es-ES"/>
                    </w:rPr>
                    <w:t>5.601</w:t>
                  </w:r>
                </w:p>
              </w:tc>
              <w:tc>
                <w:tcPr>
                  <w:tcW w:w="1275" w:type="dxa"/>
                </w:tcPr>
                <w:p w:rsidR="00B53D4D" w:rsidRPr="005D6C9E" w:rsidRDefault="00B53D4D" w:rsidP="00F83F2F">
                  <w:pPr>
                    <w:pStyle w:val="Default"/>
                    <w:tabs>
                      <w:tab w:val="decimal" w:pos="835"/>
                    </w:tabs>
                    <w:rPr>
                      <w:color w:val="auto"/>
                      <w:sz w:val="18"/>
                      <w:szCs w:val="18"/>
                      <w:lang w:val="es-ES"/>
                    </w:rPr>
                  </w:pPr>
                  <w:r w:rsidRPr="005D6C9E">
                    <w:rPr>
                      <w:color w:val="auto"/>
                      <w:sz w:val="18"/>
                      <w:szCs w:val="18"/>
                      <w:lang w:val="es-ES"/>
                    </w:rPr>
                    <w:t>3.989</w:t>
                  </w:r>
                </w:p>
              </w:tc>
            </w:tr>
            <w:tr w:rsidR="005D6C9E" w:rsidRPr="005D6C9E" w:rsidTr="006D1A43">
              <w:trPr>
                <w:trHeight w:val="142"/>
              </w:trPr>
              <w:tc>
                <w:tcPr>
                  <w:tcW w:w="940" w:type="dxa"/>
                </w:tcPr>
                <w:p w:rsidR="00B53D4D" w:rsidRPr="005D6C9E" w:rsidRDefault="00B53D4D" w:rsidP="005904D4">
                  <w:pPr>
                    <w:autoSpaceDE w:val="0"/>
                    <w:autoSpaceDN w:val="0"/>
                    <w:adjustRightInd w:val="0"/>
                    <w:jc w:val="left"/>
                    <w:rPr>
                      <w:rFonts w:cs="Arial"/>
                      <w:sz w:val="18"/>
                      <w:szCs w:val="22"/>
                    </w:rPr>
                  </w:pPr>
                  <w:r w:rsidRPr="005D6C9E">
                    <w:rPr>
                      <w:rFonts w:cs="Arial"/>
                      <w:sz w:val="18"/>
                      <w:szCs w:val="22"/>
                      <w:lang w:val="es-ES_tradnl"/>
                    </w:rPr>
                    <w:t>Alemán</w:t>
                  </w:r>
                  <w:r w:rsidRPr="005D6C9E">
                    <w:rPr>
                      <w:rFonts w:cs="Arial"/>
                      <w:sz w:val="18"/>
                      <w:szCs w:val="22"/>
                    </w:rPr>
                    <w:t xml:space="preserve"> </w:t>
                  </w:r>
                </w:p>
              </w:tc>
              <w:tc>
                <w:tcPr>
                  <w:tcW w:w="1134" w:type="dxa"/>
                </w:tcPr>
                <w:p w:rsidR="00B53D4D" w:rsidRPr="005D6C9E" w:rsidRDefault="00B53D4D" w:rsidP="00F83F2F">
                  <w:pPr>
                    <w:pStyle w:val="Default"/>
                    <w:tabs>
                      <w:tab w:val="decimal" w:pos="849"/>
                    </w:tabs>
                    <w:rPr>
                      <w:color w:val="auto"/>
                      <w:sz w:val="18"/>
                      <w:szCs w:val="18"/>
                      <w:lang w:val="es-ES"/>
                    </w:rPr>
                  </w:pPr>
                  <w:r w:rsidRPr="005D6C9E">
                    <w:rPr>
                      <w:color w:val="auto"/>
                      <w:sz w:val="18"/>
                      <w:szCs w:val="18"/>
                      <w:lang w:val="es-ES"/>
                    </w:rPr>
                    <w:t>2.875</w:t>
                  </w:r>
                </w:p>
              </w:tc>
              <w:tc>
                <w:tcPr>
                  <w:tcW w:w="1275" w:type="dxa"/>
                </w:tcPr>
                <w:p w:rsidR="00B53D4D" w:rsidRPr="005D6C9E" w:rsidRDefault="00B53D4D" w:rsidP="00F83F2F">
                  <w:pPr>
                    <w:pStyle w:val="Default"/>
                    <w:tabs>
                      <w:tab w:val="decimal" w:pos="835"/>
                    </w:tabs>
                    <w:rPr>
                      <w:color w:val="auto"/>
                      <w:sz w:val="18"/>
                      <w:szCs w:val="18"/>
                      <w:lang w:val="es-ES"/>
                    </w:rPr>
                  </w:pPr>
                  <w:r w:rsidRPr="005D6C9E">
                    <w:rPr>
                      <w:color w:val="auto"/>
                      <w:sz w:val="18"/>
                      <w:szCs w:val="18"/>
                      <w:lang w:val="es-ES"/>
                    </w:rPr>
                    <w:t>2.185</w:t>
                  </w:r>
                </w:p>
              </w:tc>
            </w:tr>
          </w:tbl>
          <w:p w:rsidR="00C06E06" w:rsidRPr="005D6C9E" w:rsidRDefault="00C06E06" w:rsidP="00C06E06">
            <w:pPr>
              <w:rPr>
                <w:lang w:val="es-ES"/>
              </w:rPr>
            </w:pPr>
          </w:p>
        </w:tc>
      </w:tr>
      <w:tr w:rsidR="00C06E06" w:rsidRPr="00B70676" w:rsidTr="00C06E06">
        <w:tc>
          <w:tcPr>
            <w:tcW w:w="1951" w:type="dxa"/>
            <w:shd w:val="clear" w:color="auto" w:fill="auto"/>
          </w:tcPr>
          <w:p w:rsidR="00C06E06" w:rsidRPr="005D6C9E" w:rsidRDefault="00C06E06" w:rsidP="00C06E06">
            <w:pPr>
              <w:jc w:val="left"/>
              <w:rPr>
                <w:i/>
                <w:sz w:val="18"/>
                <w:szCs w:val="18"/>
                <w:lang w:val="es-ES"/>
              </w:rPr>
            </w:pPr>
          </w:p>
        </w:tc>
        <w:tc>
          <w:tcPr>
            <w:tcW w:w="7938" w:type="dxa"/>
            <w:gridSpan w:val="3"/>
            <w:shd w:val="clear" w:color="auto" w:fill="auto"/>
          </w:tcPr>
          <w:p w:rsidR="00C06E06" w:rsidRPr="005D6C9E" w:rsidRDefault="00C06E06" w:rsidP="00C06E06">
            <w:pPr>
              <w:pStyle w:val="Heading8"/>
              <w:keepNext/>
              <w:rPr>
                <w:i w:val="0"/>
                <w:szCs w:val="18"/>
                <w:lang w:val="es-ES"/>
              </w:rPr>
            </w:pPr>
            <w:bookmarkStart w:id="57" w:name="_Toc465102222"/>
            <w:r w:rsidRPr="005D6C9E">
              <w:rPr>
                <w:szCs w:val="18"/>
                <w:lang w:val="es-ES"/>
              </w:rPr>
              <w:t>d</w:t>
            </w:r>
            <w:r w:rsidR="00565480" w:rsidRPr="005D6C9E">
              <w:rPr>
                <w:szCs w:val="18"/>
                <w:lang w:val="es-ES"/>
              </w:rPr>
              <w:t xml:space="preserve">) </w:t>
            </w:r>
            <w:r w:rsidR="00F83F2F" w:rsidRPr="005D6C9E">
              <w:rPr>
                <w:szCs w:val="18"/>
                <w:lang w:val="es-ES_tradnl"/>
              </w:rPr>
              <w:t>Participación en seminarios y simposios celebrados en Ginebra en paralelo con las sesiones de los órganos de la UPOV</w:t>
            </w:r>
            <w:bookmarkEnd w:id="57"/>
          </w:p>
          <w:p w:rsidR="00C06E06" w:rsidRPr="006D1A43" w:rsidRDefault="00F83F2F" w:rsidP="00C06E06">
            <w:pPr>
              <w:jc w:val="left"/>
              <w:rPr>
                <w:sz w:val="18"/>
                <w:szCs w:val="18"/>
                <w:lang w:val="es-ES"/>
              </w:rPr>
            </w:pPr>
            <w:r w:rsidRPr="006D1A43">
              <w:rPr>
                <w:sz w:val="18"/>
                <w:szCs w:val="18"/>
                <w:lang w:val="es-ES_tradnl"/>
              </w:rPr>
              <w:t>En 2015 no se celebró ningún seminario ni simposio.</w:t>
            </w:r>
          </w:p>
        </w:tc>
      </w:tr>
    </w:tbl>
    <w:p w:rsidR="00C06E06" w:rsidRPr="005D6C9E" w:rsidRDefault="00C06E06" w:rsidP="00C06E06">
      <w:pPr>
        <w:rPr>
          <w:lang w:val="es-ES"/>
        </w:rPr>
      </w:pPr>
    </w:p>
    <w:p w:rsidR="00C06E06" w:rsidRPr="005D6C9E" w:rsidRDefault="00C06E06" w:rsidP="00C06E06">
      <w:pPr>
        <w:rPr>
          <w:lang w:val="es-ES"/>
        </w:rPr>
      </w:pPr>
      <w:r w:rsidRPr="005D6C9E">
        <w:rPr>
          <w:lang w:val="es-ES"/>
        </w:rPr>
        <w:br w:type="page"/>
      </w:r>
    </w:p>
    <w:tbl>
      <w:tblPr>
        <w:tblW w:w="9889" w:type="dxa"/>
        <w:tblLayout w:type="fixed"/>
        <w:tblLook w:val="0000" w:firstRow="0" w:lastRow="0" w:firstColumn="0" w:lastColumn="0" w:noHBand="0" w:noVBand="0"/>
      </w:tblPr>
      <w:tblGrid>
        <w:gridCol w:w="1951"/>
        <w:gridCol w:w="7938"/>
      </w:tblGrid>
      <w:tr w:rsidR="005D6C9E" w:rsidRPr="00B70676" w:rsidTr="00C06E06">
        <w:tc>
          <w:tcPr>
            <w:tcW w:w="1951" w:type="dxa"/>
            <w:shd w:val="clear" w:color="auto" w:fill="auto"/>
          </w:tcPr>
          <w:p w:rsidR="00C06E06" w:rsidRPr="005D6C9E" w:rsidRDefault="00370D3F" w:rsidP="00C06E06">
            <w:pPr>
              <w:keepNext/>
              <w:spacing w:after="240"/>
              <w:rPr>
                <w:b/>
                <w:sz w:val="18"/>
                <w:szCs w:val="18"/>
                <w:lang w:val="es-ES"/>
              </w:rPr>
            </w:pPr>
            <w:r w:rsidRPr="005D6C9E">
              <w:rPr>
                <w:b/>
                <w:sz w:val="18"/>
                <w:szCs w:val="18"/>
                <w:lang w:val="es-ES"/>
              </w:rPr>
              <w:t>Resultados previstos</w:t>
            </w:r>
          </w:p>
        </w:tc>
        <w:tc>
          <w:tcPr>
            <w:tcW w:w="7938" w:type="dxa"/>
            <w:shd w:val="clear" w:color="auto" w:fill="auto"/>
          </w:tcPr>
          <w:p w:rsidR="00C06E06" w:rsidRPr="005D6C9E" w:rsidRDefault="00370D3F" w:rsidP="00C06E06">
            <w:pPr>
              <w:keepNext/>
              <w:spacing w:after="240"/>
              <w:rPr>
                <w:b/>
                <w:sz w:val="18"/>
                <w:szCs w:val="18"/>
                <w:lang w:val="es-ES"/>
              </w:rPr>
            </w:pPr>
            <w:r w:rsidRPr="005D6C9E">
              <w:rPr>
                <w:b/>
                <w:sz w:val="18"/>
                <w:szCs w:val="18"/>
                <w:lang w:val="es-ES"/>
              </w:rPr>
              <w:t xml:space="preserve">Resultados alcanzados:  </w:t>
            </w:r>
            <w:r w:rsidR="004E714F" w:rsidRPr="005D6C9E">
              <w:rPr>
                <w:b/>
                <w:sz w:val="18"/>
                <w:szCs w:val="18"/>
                <w:lang w:val="es-ES"/>
              </w:rPr>
              <w:t>i</w:t>
            </w:r>
            <w:r w:rsidRPr="005D6C9E">
              <w:rPr>
                <w:b/>
                <w:sz w:val="18"/>
                <w:szCs w:val="18"/>
                <w:lang w:val="es-ES"/>
              </w:rPr>
              <w:t>ndicadores de rendimiento</w:t>
            </w:r>
          </w:p>
        </w:tc>
      </w:tr>
      <w:tr w:rsidR="00C06E06" w:rsidRPr="00B70676" w:rsidTr="00C06E06">
        <w:tc>
          <w:tcPr>
            <w:tcW w:w="1951" w:type="dxa"/>
            <w:shd w:val="clear" w:color="auto" w:fill="auto"/>
          </w:tcPr>
          <w:p w:rsidR="00C06E06" w:rsidRPr="005D6C9E" w:rsidRDefault="004E714F" w:rsidP="00C06E06">
            <w:pPr>
              <w:pStyle w:val="Heading6"/>
              <w:rPr>
                <w:lang w:val="es-ES"/>
              </w:rPr>
            </w:pPr>
            <w:bookmarkStart w:id="58" w:name="OLE_LINK1"/>
            <w:bookmarkStart w:id="59" w:name="OLE_LINK2"/>
            <w:bookmarkStart w:id="60" w:name="_Toc336331199"/>
            <w:bookmarkStart w:id="61" w:name="_Toc336339190"/>
            <w:bookmarkStart w:id="62" w:name="_Toc465102223"/>
            <w:r w:rsidRPr="005D6C9E">
              <w:rPr>
                <w:lang w:val="es-ES"/>
              </w:rPr>
              <w:t>2.  Orientación sobre el examen de las variedades</w:t>
            </w:r>
            <w:bookmarkEnd w:id="58"/>
            <w:bookmarkEnd w:id="59"/>
            <w:bookmarkEnd w:id="60"/>
            <w:bookmarkEnd w:id="61"/>
            <w:bookmarkEnd w:id="62"/>
          </w:p>
        </w:tc>
        <w:tc>
          <w:tcPr>
            <w:tcW w:w="7938" w:type="dxa"/>
            <w:shd w:val="clear" w:color="auto" w:fill="auto"/>
          </w:tcPr>
          <w:p w:rsidR="00C06E06" w:rsidRPr="005D6C9E" w:rsidRDefault="00C06E06" w:rsidP="00C06E06">
            <w:pPr>
              <w:pStyle w:val="Heading8"/>
              <w:rPr>
                <w:lang w:val="es-ES"/>
              </w:rPr>
            </w:pPr>
            <w:bookmarkStart w:id="63" w:name="_Toc336331200"/>
            <w:bookmarkStart w:id="64" w:name="_Toc336339191"/>
            <w:bookmarkStart w:id="65" w:name="_Toc465102224"/>
            <w:r w:rsidRPr="005D6C9E">
              <w:rPr>
                <w:lang w:val="es-ES"/>
              </w:rPr>
              <w:t>a</w:t>
            </w:r>
            <w:r w:rsidR="00565480" w:rsidRPr="005D6C9E">
              <w:rPr>
                <w:lang w:val="es-ES"/>
              </w:rPr>
              <w:t xml:space="preserve">) </w:t>
            </w:r>
            <w:r w:rsidR="00D37ECA" w:rsidRPr="005D6C9E">
              <w:rPr>
                <w:lang w:val="es-ES_tradnl"/>
              </w:rPr>
              <w:t>Aprobación de documentos TGP nuevos o revisados y material de información</w:t>
            </w:r>
            <w:bookmarkEnd w:id="63"/>
            <w:bookmarkEnd w:id="64"/>
            <w:bookmarkEnd w:id="65"/>
          </w:p>
          <w:p w:rsidR="00C06E06" w:rsidRPr="005D6C9E" w:rsidRDefault="004E714F" w:rsidP="00C06E06">
            <w:pPr>
              <w:keepNext/>
              <w:keepLines/>
              <w:numPr>
                <w:ilvl w:val="0"/>
                <w:numId w:val="3"/>
              </w:numPr>
              <w:spacing w:after="120"/>
              <w:ind w:left="357" w:right="176" w:hanging="357"/>
              <w:jc w:val="left"/>
              <w:rPr>
                <w:i/>
                <w:sz w:val="18"/>
                <w:szCs w:val="18"/>
                <w:lang w:val="es-ES"/>
              </w:rPr>
            </w:pPr>
            <w:r w:rsidRPr="005D6C9E">
              <w:rPr>
                <w:sz w:val="18"/>
                <w:lang w:val="es-ES"/>
              </w:rPr>
              <w:t xml:space="preserve">Documentos </w:t>
            </w:r>
            <w:r w:rsidR="00C06E06" w:rsidRPr="005D6C9E">
              <w:rPr>
                <w:sz w:val="18"/>
                <w:szCs w:val="18"/>
                <w:lang w:val="es-ES"/>
              </w:rPr>
              <w:t xml:space="preserve">TGP </w:t>
            </w:r>
            <w:r w:rsidRPr="005D6C9E">
              <w:rPr>
                <w:sz w:val="18"/>
                <w:lang w:val="es-ES"/>
              </w:rPr>
              <w:t>aprobados y publicados en el sitio web de la</w:t>
            </w:r>
            <w:r w:rsidR="00C06E06" w:rsidRPr="005D6C9E">
              <w:rPr>
                <w:sz w:val="18"/>
                <w:szCs w:val="18"/>
                <w:lang w:val="es-ES"/>
              </w:rPr>
              <w:t xml:space="preserve"> UPOV</w:t>
            </w:r>
            <w:r w:rsidRPr="005D6C9E">
              <w:rPr>
                <w:sz w:val="18"/>
                <w:lang w:val="es-ES"/>
              </w:rPr>
              <w:t xml:space="preserve"> en </w:t>
            </w:r>
            <w:r w:rsidR="00C06E06" w:rsidRPr="005D6C9E">
              <w:rPr>
                <w:sz w:val="18"/>
                <w:szCs w:val="18"/>
                <w:lang w:val="es-ES"/>
              </w:rPr>
              <w:t>2015:</w:t>
            </w:r>
          </w:p>
          <w:p w:rsidR="00C06E06" w:rsidRPr="005D6C9E" w:rsidRDefault="00C06E06" w:rsidP="00C06E06">
            <w:pPr>
              <w:tabs>
                <w:tab w:val="num" w:pos="2160"/>
              </w:tabs>
              <w:spacing w:after="60"/>
              <w:ind w:left="2160" w:hanging="1593"/>
              <w:jc w:val="left"/>
              <w:rPr>
                <w:sz w:val="18"/>
                <w:szCs w:val="18"/>
                <w:lang w:val="es-ES"/>
              </w:rPr>
            </w:pPr>
            <w:r w:rsidRPr="005D6C9E">
              <w:rPr>
                <w:sz w:val="18"/>
                <w:szCs w:val="18"/>
                <w:lang w:val="es-ES"/>
              </w:rPr>
              <w:t>TGP/5</w:t>
            </w:r>
            <w:r w:rsidRPr="005D6C9E">
              <w:rPr>
                <w:sz w:val="18"/>
                <w:szCs w:val="18"/>
                <w:lang w:val="es-ES"/>
              </w:rPr>
              <w:tab/>
            </w:r>
            <w:r w:rsidR="00D37ECA" w:rsidRPr="005D6C9E">
              <w:rPr>
                <w:sz w:val="18"/>
                <w:szCs w:val="18"/>
                <w:lang w:val="es-ES_tradnl"/>
              </w:rPr>
              <w:t>Experiencia y cooperación en el examen DHE</w:t>
            </w:r>
          </w:p>
          <w:p w:rsidR="0090459E" w:rsidRPr="005D6C9E" w:rsidRDefault="00565480" w:rsidP="0090459E">
            <w:pPr>
              <w:tabs>
                <w:tab w:val="num" w:pos="2302"/>
              </w:tabs>
              <w:spacing w:after="60"/>
              <w:ind w:left="2302" w:hanging="1735"/>
              <w:jc w:val="left"/>
              <w:rPr>
                <w:sz w:val="18"/>
                <w:szCs w:val="18"/>
                <w:lang w:val="es-ES"/>
              </w:rPr>
            </w:pPr>
            <w:r w:rsidRPr="005D6C9E">
              <w:rPr>
                <w:sz w:val="18"/>
                <w:szCs w:val="18"/>
                <w:lang w:val="es-ES"/>
              </w:rPr>
              <w:t xml:space="preserve">  </w:t>
            </w:r>
            <w:r w:rsidR="0090459E" w:rsidRPr="005D6C9E">
              <w:rPr>
                <w:sz w:val="18"/>
                <w:szCs w:val="18"/>
                <w:lang w:val="es-ES"/>
              </w:rPr>
              <w:t>Section 3/2</w:t>
            </w:r>
            <w:r w:rsidR="0090459E" w:rsidRPr="005D6C9E">
              <w:rPr>
                <w:sz w:val="18"/>
                <w:szCs w:val="18"/>
                <w:lang w:val="es-ES"/>
              </w:rPr>
              <w:tab/>
              <w:t>Cuestionario técnico que ha de completarse junto con la solicitud de derechos de obtentor (revisión)</w:t>
            </w:r>
          </w:p>
          <w:p w:rsidR="00C06E06" w:rsidRPr="005D6C9E" w:rsidRDefault="00565480" w:rsidP="00C06E06">
            <w:pPr>
              <w:tabs>
                <w:tab w:val="num" w:pos="2302"/>
              </w:tabs>
              <w:spacing w:after="60"/>
              <w:ind w:left="2302" w:hanging="1735"/>
              <w:jc w:val="left"/>
              <w:rPr>
                <w:sz w:val="18"/>
                <w:szCs w:val="18"/>
                <w:lang w:val="es-ES"/>
              </w:rPr>
            </w:pPr>
            <w:r w:rsidRPr="005D6C9E">
              <w:rPr>
                <w:sz w:val="18"/>
                <w:szCs w:val="18"/>
                <w:lang w:val="es-ES"/>
              </w:rPr>
              <w:t xml:space="preserve">  </w:t>
            </w:r>
            <w:r w:rsidR="00C06E06" w:rsidRPr="005D6C9E">
              <w:rPr>
                <w:sz w:val="18"/>
                <w:szCs w:val="18"/>
                <w:lang w:val="es-ES"/>
              </w:rPr>
              <w:t>Sec</w:t>
            </w:r>
            <w:r w:rsidR="00D37ECA" w:rsidRPr="005D6C9E">
              <w:rPr>
                <w:sz w:val="18"/>
                <w:szCs w:val="18"/>
                <w:lang w:val="es-ES"/>
              </w:rPr>
              <w:t>c</w:t>
            </w:r>
            <w:r w:rsidR="00C06E06" w:rsidRPr="005D6C9E">
              <w:rPr>
                <w:sz w:val="18"/>
                <w:szCs w:val="18"/>
                <w:lang w:val="es-ES"/>
              </w:rPr>
              <w:t>i</w:t>
            </w:r>
            <w:r w:rsidR="00D37ECA" w:rsidRPr="005D6C9E">
              <w:rPr>
                <w:sz w:val="18"/>
                <w:szCs w:val="18"/>
                <w:lang w:val="es-ES"/>
              </w:rPr>
              <w:t>ó</w:t>
            </w:r>
            <w:r w:rsidR="00C06E06" w:rsidRPr="005D6C9E">
              <w:rPr>
                <w:sz w:val="18"/>
                <w:szCs w:val="18"/>
                <w:lang w:val="es-ES"/>
              </w:rPr>
              <w:t>n</w:t>
            </w:r>
            <w:r w:rsidR="0090459E" w:rsidRPr="005D6C9E">
              <w:rPr>
                <w:sz w:val="18"/>
                <w:szCs w:val="18"/>
                <w:lang w:val="es-ES"/>
              </w:rPr>
              <w:t> 8/2</w:t>
            </w:r>
            <w:r w:rsidR="0090459E" w:rsidRPr="005D6C9E">
              <w:rPr>
                <w:sz w:val="18"/>
                <w:szCs w:val="18"/>
                <w:lang w:val="es-ES"/>
              </w:rPr>
              <w:tab/>
              <w:t>Cooperación en el examen (revisión</w:t>
            </w:r>
            <w:r w:rsidR="00C06E06" w:rsidRPr="005D6C9E">
              <w:rPr>
                <w:sz w:val="18"/>
                <w:szCs w:val="18"/>
                <w:lang w:val="es-ES"/>
              </w:rPr>
              <w:t>)</w:t>
            </w:r>
          </w:p>
          <w:p w:rsidR="00C06E06" w:rsidRPr="005D6C9E" w:rsidRDefault="00565480" w:rsidP="00C06E06">
            <w:pPr>
              <w:tabs>
                <w:tab w:val="num" w:pos="2302"/>
              </w:tabs>
              <w:spacing w:after="120"/>
              <w:ind w:left="2302" w:hanging="1735"/>
              <w:jc w:val="left"/>
              <w:rPr>
                <w:sz w:val="18"/>
                <w:szCs w:val="18"/>
                <w:lang w:val="es-ES"/>
              </w:rPr>
            </w:pPr>
            <w:r w:rsidRPr="005D6C9E">
              <w:rPr>
                <w:sz w:val="18"/>
                <w:szCs w:val="18"/>
                <w:lang w:val="es-ES"/>
              </w:rPr>
              <w:t xml:space="preserve">  </w:t>
            </w:r>
            <w:r w:rsidR="0090459E" w:rsidRPr="005D6C9E">
              <w:rPr>
                <w:sz w:val="18"/>
                <w:szCs w:val="18"/>
                <w:lang w:val="es-ES"/>
              </w:rPr>
              <w:t>Sección 9</w:t>
            </w:r>
            <w:r w:rsidR="00C06E06" w:rsidRPr="005D6C9E">
              <w:rPr>
                <w:sz w:val="18"/>
                <w:szCs w:val="18"/>
                <w:lang w:val="es-ES"/>
              </w:rPr>
              <w:t>/2</w:t>
            </w:r>
            <w:r w:rsidR="00C06E06" w:rsidRPr="005D6C9E">
              <w:rPr>
                <w:sz w:val="18"/>
                <w:szCs w:val="18"/>
                <w:lang w:val="es-ES"/>
              </w:rPr>
              <w:tab/>
            </w:r>
            <w:r w:rsidR="0090459E" w:rsidRPr="005D6C9E">
              <w:rPr>
                <w:sz w:val="18"/>
                <w:szCs w:val="18"/>
                <w:lang w:val="es-ES"/>
              </w:rPr>
              <w:t>Listado de las especies respecto de las que se han adquirido conocimientos prácticos o para las que se han establecido directrices de examen nacionales (revisión</w:t>
            </w:r>
            <w:r w:rsidR="00C06E06" w:rsidRPr="005D6C9E">
              <w:rPr>
                <w:sz w:val="18"/>
                <w:szCs w:val="18"/>
                <w:lang w:val="es-ES"/>
              </w:rPr>
              <w:t>)</w:t>
            </w:r>
          </w:p>
          <w:p w:rsidR="00C06E06" w:rsidRPr="005D6C9E" w:rsidRDefault="00C06E06" w:rsidP="00C06E06">
            <w:pPr>
              <w:tabs>
                <w:tab w:val="num" w:pos="2160"/>
              </w:tabs>
              <w:spacing w:after="120"/>
              <w:ind w:left="2160" w:hanging="1593"/>
              <w:jc w:val="left"/>
              <w:rPr>
                <w:sz w:val="18"/>
                <w:szCs w:val="18"/>
                <w:lang w:val="es-ES"/>
              </w:rPr>
            </w:pPr>
            <w:r w:rsidRPr="005D6C9E">
              <w:rPr>
                <w:sz w:val="18"/>
                <w:szCs w:val="18"/>
                <w:lang w:val="es-ES"/>
              </w:rPr>
              <w:t>TGP/9/2</w:t>
            </w:r>
            <w:r w:rsidRPr="005D6C9E">
              <w:rPr>
                <w:sz w:val="18"/>
                <w:szCs w:val="18"/>
                <w:lang w:val="es-ES"/>
              </w:rPr>
              <w:tab/>
            </w:r>
            <w:r w:rsidR="00D37ECA" w:rsidRPr="005D6C9E">
              <w:rPr>
                <w:sz w:val="18"/>
                <w:szCs w:val="18"/>
                <w:lang w:val="es-ES_tradnl"/>
              </w:rPr>
              <w:t>Examen de la distinción (</w:t>
            </w:r>
            <w:r w:rsidR="004E714F" w:rsidRPr="005D6C9E">
              <w:rPr>
                <w:sz w:val="18"/>
                <w:szCs w:val="18"/>
                <w:lang w:val="es-ES"/>
              </w:rPr>
              <w:t>r</w:t>
            </w:r>
            <w:r w:rsidR="00D37ECA" w:rsidRPr="005D6C9E">
              <w:rPr>
                <w:sz w:val="18"/>
                <w:szCs w:val="18"/>
                <w:lang w:val="es-ES_tradnl"/>
              </w:rPr>
              <w:t>evisión)</w:t>
            </w:r>
          </w:p>
          <w:p w:rsidR="00C06E06" w:rsidRPr="005D6C9E" w:rsidRDefault="00C06E06" w:rsidP="00C06E06">
            <w:pPr>
              <w:tabs>
                <w:tab w:val="num" w:pos="2160"/>
              </w:tabs>
              <w:spacing w:after="60"/>
              <w:ind w:left="2160" w:hanging="1593"/>
              <w:jc w:val="left"/>
              <w:rPr>
                <w:sz w:val="18"/>
                <w:szCs w:val="18"/>
                <w:lang w:val="es-ES"/>
              </w:rPr>
            </w:pPr>
            <w:r w:rsidRPr="005D6C9E">
              <w:rPr>
                <w:sz w:val="18"/>
                <w:szCs w:val="18"/>
                <w:lang w:val="es-ES"/>
              </w:rPr>
              <w:t>TGP/14/3</w:t>
            </w:r>
            <w:r w:rsidRPr="005D6C9E">
              <w:rPr>
                <w:sz w:val="18"/>
                <w:szCs w:val="18"/>
                <w:lang w:val="es-ES"/>
              </w:rPr>
              <w:tab/>
            </w:r>
            <w:r w:rsidR="00D37ECA" w:rsidRPr="005D6C9E">
              <w:rPr>
                <w:sz w:val="18"/>
                <w:szCs w:val="18"/>
                <w:lang w:val="es-ES_tradnl"/>
              </w:rPr>
              <w:t>Glosario de términos utilizados en los documentos de la UPOV</w:t>
            </w:r>
          </w:p>
          <w:p w:rsidR="00C06E06" w:rsidRPr="005D6C9E" w:rsidRDefault="00565480" w:rsidP="00C06E06">
            <w:pPr>
              <w:tabs>
                <w:tab w:val="num" w:pos="2302"/>
              </w:tabs>
              <w:spacing w:after="120"/>
              <w:ind w:left="2302" w:hanging="1735"/>
              <w:jc w:val="left"/>
              <w:rPr>
                <w:sz w:val="18"/>
                <w:szCs w:val="18"/>
                <w:lang w:val="es-ES"/>
              </w:rPr>
            </w:pPr>
            <w:r w:rsidRPr="005D6C9E">
              <w:rPr>
                <w:sz w:val="18"/>
                <w:szCs w:val="18"/>
                <w:lang w:val="es-ES"/>
              </w:rPr>
              <w:t xml:space="preserve">  </w:t>
            </w:r>
            <w:r w:rsidR="00D37ECA" w:rsidRPr="005D6C9E">
              <w:rPr>
                <w:sz w:val="18"/>
                <w:szCs w:val="18"/>
                <w:lang w:val="es-ES"/>
              </w:rPr>
              <w:t>Secció</w:t>
            </w:r>
            <w:r w:rsidR="00C06E06" w:rsidRPr="005D6C9E">
              <w:rPr>
                <w:sz w:val="18"/>
                <w:szCs w:val="18"/>
                <w:lang w:val="es-ES"/>
              </w:rPr>
              <w:t>n 2.4</w:t>
            </w:r>
            <w:r w:rsidR="00C06E06" w:rsidRPr="005D6C9E">
              <w:rPr>
                <w:sz w:val="18"/>
                <w:szCs w:val="18"/>
                <w:lang w:val="es-ES"/>
              </w:rPr>
              <w:tab/>
            </w:r>
            <w:r w:rsidR="00D37ECA" w:rsidRPr="005D6C9E">
              <w:rPr>
                <w:sz w:val="18"/>
                <w:szCs w:val="18"/>
                <w:lang w:val="es-ES_tradnl"/>
              </w:rPr>
              <w:t>Caracteres de la forma del ápice/punta (</w:t>
            </w:r>
            <w:r w:rsidR="0090459E" w:rsidRPr="005D6C9E">
              <w:rPr>
                <w:sz w:val="18"/>
                <w:szCs w:val="18"/>
                <w:lang w:val="es-ES"/>
              </w:rPr>
              <w:t>r</w:t>
            </w:r>
            <w:r w:rsidR="00D37ECA" w:rsidRPr="005D6C9E">
              <w:rPr>
                <w:sz w:val="18"/>
                <w:szCs w:val="18"/>
                <w:lang w:val="es-ES_tradnl"/>
              </w:rPr>
              <w:t>evisión</w:t>
            </w:r>
            <w:r w:rsidR="00C06E06" w:rsidRPr="005D6C9E">
              <w:rPr>
                <w:sz w:val="18"/>
                <w:szCs w:val="18"/>
                <w:lang w:val="es-ES"/>
              </w:rPr>
              <w:t>)</w:t>
            </w:r>
          </w:p>
          <w:p w:rsidR="00C06E06" w:rsidRPr="005D6C9E" w:rsidRDefault="00C06E06" w:rsidP="00C06E06">
            <w:pPr>
              <w:tabs>
                <w:tab w:val="num" w:pos="2160"/>
              </w:tabs>
              <w:spacing w:after="120"/>
              <w:ind w:left="2160" w:hanging="1593"/>
              <w:jc w:val="left"/>
              <w:rPr>
                <w:sz w:val="18"/>
                <w:szCs w:val="18"/>
                <w:lang w:val="es-ES"/>
              </w:rPr>
            </w:pPr>
            <w:r w:rsidRPr="005D6C9E">
              <w:rPr>
                <w:sz w:val="18"/>
                <w:szCs w:val="18"/>
                <w:lang w:val="es-ES"/>
              </w:rPr>
              <w:t>TGP/0/8</w:t>
            </w:r>
            <w:r w:rsidRPr="005D6C9E">
              <w:rPr>
                <w:sz w:val="18"/>
                <w:szCs w:val="18"/>
                <w:lang w:val="es-ES"/>
              </w:rPr>
              <w:tab/>
            </w:r>
            <w:r w:rsidR="00D37ECA" w:rsidRPr="005D6C9E">
              <w:rPr>
                <w:sz w:val="18"/>
                <w:szCs w:val="18"/>
                <w:lang w:val="es-ES_tradnl"/>
              </w:rPr>
              <w:t>Lista de documentos TGP y fechas de última publicación (</w:t>
            </w:r>
            <w:r w:rsidR="004E714F" w:rsidRPr="005D6C9E">
              <w:rPr>
                <w:sz w:val="18"/>
                <w:szCs w:val="18"/>
                <w:lang w:val="es-ES"/>
              </w:rPr>
              <w:t>r</w:t>
            </w:r>
            <w:r w:rsidR="00D37ECA" w:rsidRPr="005D6C9E">
              <w:rPr>
                <w:sz w:val="18"/>
                <w:szCs w:val="18"/>
                <w:lang w:val="es-ES_tradnl"/>
              </w:rPr>
              <w:t>evisión</w:t>
            </w:r>
            <w:r w:rsidRPr="005D6C9E">
              <w:rPr>
                <w:sz w:val="18"/>
                <w:szCs w:val="18"/>
                <w:lang w:val="es-ES"/>
              </w:rPr>
              <w:t xml:space="preserve">) </w:t>
            </w:r>
          </w:p>
          <w:p w:rsidR="00C06E06" w:rsidRPr="005D6C9E" w:rsidRDefault="004E714F" w:rsidP="00C06E06">
            <w:pPr>
              <w:keepNext/>
              <w:keepLines/>
              <w:numPr>
                <w:ilvl w:val="0"/>
                <w:numId w:val="3"/>
              </w:numPr>
              <w:spacing w:before="120" w:after="120"/>
              <w:ind w:left="357" w:right="176" w:hanging="357"/>
              <w:jc w:val="left"/>
              <w:rPr>
                <w:i/>
                <w:sz w:val="18"/>
                <w:szCs w:val="18"/>
                <w:lang w:val="es-ES"/>
              </w:rPr>
            </w:pPr>
            <w:r w:rsidRPr="005D6C9E">
              <w:rPr>
                <w:sz w:val="18"/>
                <w:lang w:val="es-ES"/>
              </w:rPr>
              <w:t>Proyectos de los siguientes documentos</w:t>
            </w:r>
            <w:r w:rsidR="00C06E06" w:rsidRPr="005D6C9E">
              <w:rPr>
                <w:sz w:val="18"/>
                <w:szCs w:val="18"/>
                <w:lang w:val="es-ES"/>
              </w:rPr>
              <w:t xml:space="preserve"> TGP </w:t>
            </w:r>
            <w:r w:rsidRPr="005D6C9E">
              <w:rPr>
                <w:sz w:val="18"/>
                <w:lang w:val="es-ES"/>
              </w:rPr>
              <w:t>cuya elaboración avanzó en el</w:t>
            </w:r>
            <w:r w:rsidR="00C06E06" w:rsidRPr="005D6C9E">
              <w:rPr>
                <w:sz w:val="18"/>
                <w:szCs w:val="18"/>
                <w:lang w:val="es-ES"/>
              </w:rPr>
              <w:t xml:space="preserve"> CAJ, </w:t>
            </w:r>
            <w:r w:rsidRPr="005D6C9E">
              <w:rPr>
                <w:sz w:val="18"/>
                <w:lang w:val="es-ES"/>
              </w:rPr>
              <w:t xml:space="preserve">el </w:t>
            </w:r>
            <w:r w:rsidR="00C06E06" w:rsidRPr="005D6C9E">
              <w:rPr>
                <w:sz w:val="18"/>
                <w:szCs w:val="18"/>
                <w:lang w:val="es-ES"/>
              </w:rPr>
              <w:t xml:space="preserve">TC </w:t>
            </w:r>
            <w:r w:rsidRPr="005D6C9E">
              <w:rPr>
                <w:sz w:val="18"/>
                <w:lang w:val="es-ES"/>
              </w:rPr>
              <w:t>o los Grupos de Trabajo Técnico en </w:t>
            </w:r>
            <w:r w:rsidR="00C06E06" w:rsidRPr="005D6C9E">
              <w:rPr>
                <w:sz w:val="18"/>
                <w:szCs w:val="18"/>
                <w:lang w:val="es-ES"/>
              </w:rPr>
              <w:t>2015:</w:t>
            </w:r>
          </w:p>
          <w:p w:rsidR="00C06E06" w:rsidRPr="005D6C9E" w:rsidRDefault="00C06E06" w:rsidP="00C06E06">
            <w:pPr>
              <w:tabs>
                <w:tab w:val="num" w:pos="2160"/>
              </w:tabs>
              <w:spacing w:after="120"/>
              <w:ind w:left="2160" w:hanging="1593"/>
              <w:jc w:val="left"/>
              <w:rPr>
                <w:sz w:val="18"/>
                <w:szCs w:val="18"/>
                <w:lang w:val="es-ES"/>
              </w:rPr>
            </w:pPr>
            <w:r w:rsidRPr="005D6C9E">
              <w:rPr>
                <w:sz w:val="18"/>
                <w:szCs w:val="18"/>
                <w:lang w:val="es-ES"/>
              </w:rPr>
              <w:t>TGP/7</w:t>
            </w:r>
            <w:r w:rsidRPr="005D6C9E">
              <w:rPr>
                <w:sz w:val="18"/>
                <w:szCs w:val="18"/>
                <w:lang w:val="es-ES"/>
              </w:rPr>
              <w:tab/>
            </w:r>
            <w:r w:rsidR="00D37ECA" w:rsidRPr="005D6C9E">
              <w:rPr>
                <w:sz w:val="18"/>
                <w:szCs w:val="18"/>
                <w:lang w:val="es-ES_tradnl"/>
              </w:rPr>
              <w:t xml:space="preserve">Elaboración de las </w:t>
            </w:r>
            <w:r w:rsidR="004E714F" w:rsidRPr="005D6C9E">
              <w:rPr>
                <w:sz w:val="18"/>
                <w:szCs w:val="18"/>
                <w:lang w:val="es-ES"/>
              </w:rPr>
              <w:t>d</w:t>
            </w:r>
            <w:r w:rsidR="00D37ECA" w:rsidRPr="005D6C9E">
              <w:rPr>
                <w:sz w:val="18"/>
                <w:szCs w:val="18"/>
                <w:lang w:val="es-ES_tradnl"/>
              </w:rPr>
              <w:t xml:space="preserve">irectrices de </w:t>
            </w:r>
            <w:r w:rsidR="004E714F" w:rsidRPr="005D6C9E">
              <w:rPr>
                <w:sz w:val="18"/>
                <w:szCs w:val="18"/>
                <w:lang w:val="es-ES"/>
              </w:rPr>
              <w:t>examen (revisión</w:t>
            </w:r>
            <w:r w:rsidRPr="005D6C9E">
              <w:rPr>
                <w:sz w:val="18"/>
                <w:szCs w:val="18"/>
                <w:lang w:val="es-ES"/>
              </w:rPr>
              <w:t>)</w:t>
            </w:r>
          </w:p>
          <w:p w:rsidR="00C06E06" w:rsidRPr="005D6C9E" w:rsidRDefault="00C06E06" w:rsidP="00C06E06">
            <w:pPr>
              <w:tabs>
                <w:tab w:val="num" w:pos="2160"/>
              </w:tabs>
              <w:spacing w:after="120"/>
              <w:ind w:left="2160" w:hanging="1593"/>
              <w:jc w:val="left"/>
              <w:rPr>
                <w:sz w:val="18"/>
                <w:szCs w:val="18"/>
                <w:lang w:val="es-ES"/>
              </w:rPr>
            </w:pPr>
            <w:r w:rsidRPr="005D6C9E">
              <w:rPr>
                <w:sz w:val="18"/>
                <w:szCs w:val="18"/>
                <w:lang w:val="es-ES"/>
              </w:rPr>
              <w:t>TGP/8</w:t>
            </w:r>
            <w:r w:rsidRPr="005D6C9E">
              <w:rPr>
                <w:sz w:val="18"/>
                <w:szCs w:val="18"/>
                <w:lang w:val="es-ES"/>
              </w:rPr>
              <w:tab/>
            </w:r>
            <w:r w:rsidR="00D37ECA" w:rsidRPr="005D6C9E">
              <w:rPr>
                <w:sz w:val="18"/>
                <w:szCs w:val="18"/>
                <w:lang w:val="es-ES_tradnl"/>
              </w:rPr>
              <w:t>Diseño de ensayos y técnicas utilizados en el examen de la distinción, la homogeneidad y la estabilidad (</w:t>
            </w:r>
            <w:r w:rsidR="004E714F" w:rsidRPr="005D6C9E">
              <w:rPr>
                <w:sz w:val="18"/>
                <w:szCs w:val="18"/>
                <w:lang w:val="es-ES"/>
              </w:rPr>
              <w:t>r</w:t>
            </w:r>
            <w:r w:rsidR="00D37ECA" w:rsidRPr="005D6C9E">
              <w:rPr>
                <w:sz w:val="18"/>
                <w:szCs w:val="18"/>
                <w:lang w:val="es-ES_tradnl"/>
              </w:rPr>
              <w:t>evisión</w:t>
            </w:r>
            <w:r w:rsidR="00D37ECA" w:rsidRPr="005D6C9E">
              <w:rPr>
                <w:sz w:val="18"/>
                <w:szCs w:val="18"/>
                <w:lang w:val="es-ES"/>
              </w:rPr>
              <w:t>)</w:t>
            </w:r>
          </w:p>
          <w:p w:rsidR="00C06E06" w:rsidRPr="005D6C9E" w:rsidRDefault="00C06E06" w:rsidP="00C06E06">
            <w:pPr>
              <w:tabs>
                <w:tab w:val="num" w:pos="2160"/>
              </w:tabs>
              <w:spacing w:after="120"/>
              <w:ind w:left="2160" w:hanging="1593"/>
              <w:jc w:val="left"/>
              <w:rPr>
                <w:sz w:val="18"/>
                <w:szCs w:val="18"/>
                <w:lang w:val="es-ES"/>
              </w:rPr>
            </w:pPr>
            <w:r w:rsidRPr="005D6C9E">
              <w:rPr>
                <w:sz w:val="18"/>
                <w:szCs w:val="18"/>
                <w:lang w:val="es-ES"/>
              </w:rPr>
              <w:t>TGP/10</w:t>
            </w:r>
            <w:r w:rsidRPr="005D6C9E">
              <w:rPr>
                <w:sz w:val="18"/>
                <w:szCs w:val="18"/>
                <w:lang w:val="es-ES"/>
              </w:rPr>
              <w:tab/>
            </w:r>
            <w:r w:rsidR="004E714F" w:rsidRPr="005D6C9E">
              <w:rPr>
                <w:sz w:val="18"/>
                <w:szCs w:val="18"/>
                <w:lang w:val="es-ES"/>
              </w:rPr>
              <w:t>Examen de la homogeneidad (revisión</w:t>
            </w:r>
            <w:r w:rsidRPr="005D6C9E">
              <w:rPr>
                <w:sz w:val="18"/>
                <w:szCs w:val="18"/>
                <w:lang w:val="es-ES"/>
              </w:rPr>
              <w:t>)</w:t>
            </w:r>
          </w:p>
          <w:p w:rsidR="00C06E06" w:rsidRPr="005D6C9E" w:rsidRDefault="00AB16FF" w:rsidP="00C06E06">
            <w:pPr>
              <w:keepNext/>
              <w:keepLines/>
              <w:numPr>
                <w:ilvl w:val="0"/>
                <w:numId w:val="3"/>
              </w:numPr>
              <w:tabs>
                <w:tab w:val="num" w:pos="2160"/>
              </w:tabs>
              <w:spacing w:before="120" w:after="120"/>
              <w:ind w:left="357" w:right="176" w:hanging="357"/>
              <w:jc w:val="left"/>
              <w:rPr>
                <w:i/>
                <w:sz w:val="18"/>
                <w:szCs w:val="18"/>
                <w:lang w:val="es-ES"/>
              </w:rPr>
            </w:pPr>
            <w:r w:rsidRPr="005D6C9E">
              <w:rPr>
                <w:sz w:val="18"/>
                <w:lang w:val="es-ES"/>
              </w:rPr>
              <w:t>Proyectos de los siguientes documentos de información cuya elaboración avanzó en el</w:t>
            </w:r>
            <w:r w:rsidR="00C06E06" w:rsidRPr="005D6C9E">
              <w:rPr>
                <w:sz w:val="18"/>
                <w:szCs w:val="18"/>
                <w:lang w:val="es-ES"/>
              </w:rPr>
              <w:t xml:space="preserve"> CAJ, </w:t>
            </w:r>
            <w:r w:rsidRPr="005D6C9E">
              <w:rPr>
                <w:sz w:val="18"/>
                <w:lang w:val="es-ES"/>
              </w:rPr>
              <w:t xml:space="preserve">el </w:t>
            </w:r>
            <w:r w:rsidR="00C06E06" w:rsidRPr="005D6C9E">
              <w:rPr>
                <w:sz w:val="18"/>
                <w:szCs w:val="18"/>
                <w:lang w:val="es-ES"/>
              </w:rPr>
              <w:t xml:space="preserve">TC </w:t>
            </w:r>
            <w:r w:rsidRPr="005D6C9E">
              <w:rPr>
                <w:sz w:val="18"/>
                <w:lang w:val="es-ES"/>
              </w:rPr>
              <w:t>o los Grupos de Trabajo Técnico en </w:t>
            </w:r>
            <w:r w:rsidR="00C06E06" w:rsidRPr="005D6C9E">
              <w:rPr>
                <w:sz w:val="18"/>
                <w:szCs w:val="18"/>
                <w:lang w:val="es-ES"/>
              </w:rPr>
              <w:t>2015:</w:t>
            </w:r>
          </w:p>
          <w:p w:rsidR="00C06E06" w:rsidRPr="005D6C9E" w:rsidRDefault="00C06E06" w:rsidP="00C06E06">
            <w:pPr>
              <w:tabs>
                <w:tab w:val="num" w:pos="2160"/>
              </w:tabs>
              <w:spacing w:after="120"/>
              <w:ind w:left="2160" w:hanging="1593"/>
              <w:jc w:val="left"/>
              <w:rPr>
                <w:sz w:val="18"/>
                <w:szCs w:val="18"/>
                <w:lang w:val="es-ES"/>
              </w:rPr>
            </w:pPr>
            <w:r w:rsidRPr="005D6C9E">
              <w:rPr>
                <w:sz w:val="18"/>
                <w:szCs w:val="18"/>
                <w:lang w:val="es-ES"/>
              </w:rPr>
              <w:t>UPOV/INF/16</w:t>
            </w:r>
            <w:r w:rsidRPr="005D6C9E">
              <w:rPr>
                <w:sz w:val="18"/>
                <w:szCs w:val="18"/>
                <w:lang w:val="es-ES"/>
              </w:rPr>
              <w:tab/>
            </w:r>
            <w:r w:rsidR="004E714F" w:rsidRPr="005D6C9E">
              <w:rPr>
                <w:sz w:val="18"/>
                <w:szCs w:val="18"/>
                <w:lang w:val="es-ES"/>
              </w:rPr>
              <w:t>Programas informáticos para intercambio (revisión</w:t>
            </w:r>
            <w:r w:rsidRPr="005D6C9E">
              <w:rPr>
                <w:sz w:val="18"/>
                <w:szCs w:val="18"/>
                <w:lang w:val="es-ES"/>
              </w:rPr>
              <w:t>)</w:t>
            </w:r>
          </w:p>
          <w:p w:rsidR="00C06E06" w:rsidRPr="005D6C9E" w:rsidRDefault="00C06E06" w:rsidP="00C06E06">
            <w:pPr>
              <w:tabs>
                <w:tab w:val="num" w:pos="2160"/>
              </w:tabs>
              <w:spacing w:after="120"/>
              <w:ind w:left="2160" w:hanging="1593"/>
              <w:jc w:val="left"/>
              <w:rPr>
                <w:sz w:val="18"/>
                <w:szCs w:val="18"/>
                <w:lang w:val="es-ES"/>
              </w:rPr>
            </w:pPr>
            <w:r w:rsidRPr="005D6C9E">
              <w:rPr>
                <w:sz w:val="18"/>
                <w:szCs w:val="18"/>
                <w:lang w:val="es-ES"/>
              </w:rPr>
              <w:t>UPOV/INF/22</w:t>
            </w:r>
            <w:r w:rsidRPr="005D6C9E">
              <w:rPr>
                <w:sz w:val="18"/>
                <w:szCs w:val="18"/>
                <w:lang w:val="es-ES"/>
              </w:rPr>
              <w:tab/>
            </w:r>
            <w:r w:rsidR="004E714F" w:rsidRPr="005D6C9E">
              <w:rPr>
                <w:sz w:val="18"/>
                <w:szCs w:val="18"/>
                <w:lang w:val="es-ES"/>
              </w:rPr>
              <w:t>Programas informáticos y equipos utilizados por los miembros de la Unión (revisión</w:t>
            </w:r>
            <w:r w:rsidRPr="005D6C9E">
              <w:rPr>
                <w:sz w:val="18"/>
                <w:szCs w:val="18"/>
                <w:lang w:val="es-ES"/>
              </w:rPr>
              <w:t>)</w:t>
            </w:r>
          </w:p>
          <w:p w:rsidR="004E714F" w:rsidRPr="005D6C9E" w:rsidRDefault="004E714F" w:rsidP="002D5278">
            <w:pPr>
              <w:keepNext/>
              <w:keepLines/>
              <w:numPr>
                <w:ilvl w:val="0"/>
                <w:numId w:val="3"/>
              </w:numPr>
              <w:spacing w:before="120" w:after="120"/>
              <w:ind w:right="176"/>
              <w:jc w:val="left"/>
              <w:rPr>
                <w:sz w:val="18"/>
                <w:szCs w:val="18"/>
                <w:lang w:val="es-ES"/>
              </w:rPr>
            </w:pPr>
            <w:r w:rsidRPr="005D6C9E">
              <w:rPr>
                <w:sz w:val="18"/>
                <w:lang w:val="es-ES"/>
              </w:rPr>
              <w:t>Revisión del siguiente documento examinado por el Grupo de trabajo para la elaboración de un instrumento de la UPOV de búsqueda de denominaciones similares (WG</w:t>
            </w:r>
            <w:r w:rsidRPr="005D6C9E">
              <w:rPr>
                <w:lang w:val="es-ES"/>
              </w:rPr>
              <w:noBreakHyphen/>
            </w:r>
            <w:r w:rsidRPr="005D6C9E">
              <w:rPr>
                <w:sz w:val="18"/>
                <w:lang w:val="es-ES"/>
              </w:rPr>
              <w:t>DST):</w:t>
            </w:r>
          </w:p>
          <w:p w:rsidR="00C06E06" w:rsidRPr="005D6C9E" w:rsidRDefault="00C06E06" w:rsidP="00C06E06">
            <w:pPr>
              <w:tabs>
                <w:tab w:val="num" w:pos="2160"/>
              </w:tabs>
              <w:spacing w:after="120"/>
              <w:ind w:left="2160" w:hanging="1593"/>
              <w:jc w:val="left"/>
              <w:rPr>
                <w:sz w:val="18"/>
                <w:szCs w:val="18"/>
                <w:lang w:val="es-ES"/>
              </w:rPr>
            </w:pPr>
            <w:r w:rsidRPr="005D6C9E">
              <w:rPr>
                <w:sz w:val="18"/>
                <w:szCs w:val="18"/>
                <w:lang w:val="es-ES"/>
              </w:rPr>
              <w:t>UPOV/INF/12</w:t>
            </w:r>
            <w:r w:rsidRPr="005D6C9E">
              <w:rPr>
                <w:sz w:val="18"/>
                <w:szCs w:val="18"/>
                <w:lang w:val="es-ES"/>
              </w:rPr>
              <w:tab/>
            </w:r>
            <w:r w:rsidR="0015025C" w:rsidRPr="005D6C9E">
              <w:rPr>
                <w:sz w:val="18"/>
                <w:szCs w:val="18"/>
                <w:lang w:val="es-ES_tradnl"/>
              </w:rPr>
              <w:t>Notas explicativas sobre las denominaciones de variedades con arreglo al Convenio de la UPOV (</w:t>
            </w:r>
            <w:r w:rsidR="004E714F" w:rsidRPr="005D6C9E">
              <w:rPr>
                <w:lang w:val="es-ES"/>
              </w:rPr>
              <w:t>r</w:t>
            </w:r>
            <w:r w:rsidR="0015025C" w:rsidRPr="005D6C9E">
              <w:rPr>
                <w:sz w:val="18"/>
                <w:szCs w:val="18"/>
                <w:lang w:val="es-ES_tradnl"/>
              </w:rPr>
              <w:t>evisión</w:t>
            </w:r>
            <w:r w:rsidRPr="005D6C9E">
              <w:rPr>
                <w:sz w:val="18"/>
                <w:szCs w:val="18"/>
                <w:lang w:val="es-ES"/>
              </w:rPr>
              <w:t>)</w:t>
            </w:r>
          </w:p>
        </w:tc>
      </w:tr>
    </w:tbl>
    <w:p w:rsidR="00C06E06" w:rsidRPr="005D6C9E" w:rsidRDefault="00C06E06" w:rsidP="00C06E06">
      <w:pPr>
        <w:rPr>
          <w:sz w:val="18"/>
          <w:szCs w:val="18"/>
          <w:lang w:val="es-ES"/>
        </w:rPr>
      </w:pPr>
    </w:p>
    <w:p w:rsidR="00C06E06" w:rsidRPr="005D6C9E" w:rsidRDefault="00C06E06" w:rsidP="00C06E06">
      <w:pPr>
        <w:rPr>
          <w:sz w:val="18"/>
          <w:szCs w:val="18"/>
          <w:lang w:val="es-ES"/>
        </w:rPr>
      </w:pPr>
    </w:p>
    <w:tbl>
      <w:tblPr>
        <w:tblW w:w="9889" w:type="dxa"/>
        <w:tblLayout w:type="fixed"/>
        <w:tblLook w:val="0000" w:firstRow="0" w:lastRow="0" w:firstColumn="0" w:lastColumn="0" w:noHBand="0" w:noVBand="0"/>
      </w:tblPr>
      <w:tblGrid>
        <w:gridCol w:w="1951"/>
        <w:gridCol w:w="4253"/>
        <w:gridCol w:w="3685"/>
      </w:tblGrid>
      <w:tr w:rsidR="005D6C9E" w:rsidRPr="00CA2182" w:rsidTr="00C06E06">
        <w:tc>
          <w:tcPr>
            <w:tcW w:w="1951" w:type="dxa"/>
            <w:shd w:val="clear" w:color="auto" w:fill="auto"/>
          </w:tcPr>
          <w:p w:rsidR="00C06E06" w:rsidRPr="005D6C9E" w:rsidRDefault="00C06E06" w:rsidP="00C06E06">
            <w:pPr>
              <w:jc w:val="left"/>
              <w:rPr>
                <w:sz w:val="18"/>
                <w:szCs w:val="18"/>
                <w:lang w:val="es-ES"/>
              </w:rPr>
            </w:pPr>
          </w:p>
        </w:tc>
        <w:tc>
          <w:tcPr>
            <w:tcW w:w="7938" w:type="dxa"/>
            <w:gridSpan w:val="2"/>
            <w:shd w:val="clear" w:color="auto" w:fill="auto"/>
          </w:tcPr>
          <w:p w:rsidR="00C06E06" w:rsidRPr="005D6C9E" w:rsidRDefault="00C06E06" w:rsidP="00C06E06">
            <w:pPr>
              <w:pStyle w:val="Heading8"/>
              <w:keepNext/>
              <w:rPr>
                <w:lang w:val="es-ES"/>
              </w:rPr>
            </w:pPr>
            <w:bookmarkStart w:id="66" w:name="_Toc465102225"/>
            <w:r w:rsidRPr="005D6C9E">
              <w:rPr>
                <w:lang w:val="es-ES"/>
              </w:rPr>
              <w:t>b</w:t>
            </w:r>
            <w:r w:rsidR="00565480" w:rsidRPr="005D6C9E">
              <w:rPr>
                <w:lang w:val="es-ES"/>
              </w:rPr>
              <w:t xml:space="preserve">) </w:t>
            </w:r>
            <w:r w:rsidR="0015025C" w:rsidRPr="005D6C9E">
              <w:rPr>
                <w:lang w:val="es-ES_tradnl"/>
              </w:rPr>
              <w:t>A</w:t>
            </w:r>
            <w:r w:rsidR="004E714F" w:rsidRPr="005D6C9E">
              <w:rPr>
                <w:lang w:val="es-ES"/>
              </w:rPr>
              <w:t>pr</w:t>
            </w:r>
            <w:r w:rsidR="0015025C" w:rsidRPr="005D6C9E">
              <w:rPr>
                <w:lang w:val="es-ES_tradnl"/>
              </w:rPr>
              <w:t>o</w:t>
            </w:r>
            <w:r w:rsidR="004E714F" w:rsidRPr="005D6C9E">
              <w:rPr>
                <w:lang w:val="es-ES"/>
              </w:rPr>
              <w:t>ba</w:t>
            </w:r>
            <w:r w:rsidR="0015025C" w:rsidRPr="005D6C9E">
              <w:rPr>
                <w:lang w:val="es-ES_tradnl"/>
              </w:rPr>
              <w:t>ción de directrices de examen nuevas o revisadas</w:t>
            </w:r>
            <w:bookmarkEnd w:id="66"/>
          </w:p>
          <w:p w:rsidR="00C06E06" w:rsidRPr="005D6C9E" w:rsidRDefault="0015025C" w:rsidP="00C06E06">
            <w:pPr>
              <w:pStyle w:val="Heading8"/>
              <w:keepNext/>
              <w:rPr>
                <w:lang w:val="es-ES"/>
              </w:rPr>
            </w:pPr>
            <w:bookmarkStart w:id="67" w:name="_Toc465102226"/>
            <w:r w:rsidRPr="005D6C9E">
              <w:rPr>
                <w:lang w:val="es-ES_tradnl"/>
              </w:rPr>
              <w:t>Directrices de examen</w:t>
            </w:r>
            <w:r w:rsidR="00565480" w:rsidRPr="005D6C9E">
              <w:rPr>
                <w:lang w:val="es-ES_tradnl"/>
              </w:rPr>
              <w:t xml:space="preserve">:  </w:t>
            </w:r>
            <w:r w:rsidRPr="005D6C9E">
              <w:rPr>
                <w:lang w:val="es-ES_tradnl"/>
              </w:rPr>
              <w:t>visitas al sitio web de la UPOV en 2015</w:t>
            </w:r>
            <w:bookmarkEnd w:id="67"/>
          </w:p>
        </w:tc>
      </w:tr>
      <w:tr w:rsidR="00C06E06" w:rsidRPr="005D6C9E" w:rsidTr="00C06E06">
        <w:tc>
          <w:tcPr>
            <w:tcW w:w="1951" w:type="dxa"/>
            <w:shd w:val="clear" w:color="auto" w:fill="auto"/>
          </w:tcPr>
          <w:p w:rsidR="00C06E06" w:rsidRPr="005D6C9E" w:rsidRDefault="00C06E06" w:rsidP="00C06E06">
            <w:pPr>
              <w:jc w:val="left"/>
              <w:rPr>
                <w:sz w:val="18"/>
                <w:szCs w:val="18"/>
                <w:lang w:val="es-ES"/>
              </w:rPr>
            </w:pPr>
          </w:p>
        </w:tc>
        <w:tc>
          <w:tcPr>
            <w:tcW w:w="4253" w:type="dxa"/>
            <w:shd w:val="clear" w:color="auto" w:fill="auto"/>
          </w:tcPr>
          <w:p w:rsidR="00C06E06" w:rsidRPr="005D6C9E" w:rsidRDefault="001C783D" w:rsidP="006D1A43">
            <w:pPr>
              <w:tabs>
                <w:tab w:val="left" w:pos="1310"/>
              </w:tabs>
              <w:spacing w:after="60"/>
              <w:ind w:right="-108"/>
              <w:jc w:val="left"/>
              <w:rPr>
                <w:sz w:val="18"/>
                <w:szCs w:val="18"/>
                <w:lang w:val="es-ES"/>
              </w:rPr>
            </w:pPr>
            <w:r w:rsidRPr="005D6C9E">
              <w:rPr>
                <w:sz w:val="18"/>
                <w:lang w:val="es-ES"/>
              </w:rPr>
              <w:t>Páginas vistas</w:t>
            </w:r>
            <w:r w:rsidR="00C06E06" w:rsidRPr="005D6C9E">
              <w:rPr>
                <w:sz w:val="18"/>
                <w:szCs w:val="18"/>
                <w:lang w:val="es-ES"/>
              </w:rPr>
              <w:t>:  64</w:t>
            </w:r>
            <w:r w:rsidR="0015025C" w:rsidRPr="005D6C9E">
              <w:rPr>
                <w:sz w:val="18"/>
                <w:szCs w:val="18"/>
                <w:lang w:val="es-ES"/>
              </w:rPr>
              <w:t>.</w:t>
            </w:r>
            <w:r w:rsidR="00C06E06" w:rsidRPr="005D6C9E">
              <w:rPr>
                <w:sz w:val="18"/>
                <w:szCs w:val="18"/>
                <w:lang w:val="es-ES"/>
              </w:rPr>
              <w:t>425</w:t>
            </w:r>
            <w:r w:rsidR="00C06E06" w:rsidRPr="005D6C9E">
              <w:rPr>
                <w:sz w:val="18"/>
                <w:szCs w:val="18"/>
                <w:lang w:val="es-ES"/>
              </w:rPr>
              <w:br/>
              <w:t>(67</w:t>
            </w:r>
            <w:r w:rsidR="0015025C" w:rsidRPr="005D6C9E">
              <w:rPr>
                <w:sz w:val="18"/>
                <w:szCs w:val="18"/>
                <w:lang w:val="es-ES"/>
              </w:rPr>
              <w:t>.900 e</w:t>
            </w:r>
            <w:r w:rsidR="00C06E06" w:rsidRPr="005D6C9E">
              <w:rPr>
                <w:sz w:val="18"/>
                <w:szCs w:val="18"/>
                <w:lang w:val="es-ES"/>
              </w:rPr>
              <w:t xml:space="preserve">n 2014;  </w:t>
            </w:r>
            <w:r w:rsidR="00C06E06" w:rsidRPr="005D6C9E">
              <w:rPr>
                <w:sz w:val="18"/>
                <w:szCs w:val="22"/>
                <w:lang w:val="es-ES"/>
              </w:rPr>
              <w:t>68</w:t>
            </w:r>
            <w:r w:rsidR="0015025C" w:rsidRPr="005D6C9E">
              <w:rPr>
                <w:sz w:val="18"/>
                <w:szCs w:val="22"/>
                <w:lang w:val="es-ES"/>
              </w:rPr>
              <w:t>.479 e</w:t>
            </w:r>
            <w:r w:rsidR="00C06E06" w:rsidRPr="005D6C9E">
              <w:rPr>
                <w:sz w:val="18"/>
                <w:szCs w:val="22"/>
                <w:lang w:val="es-ES"/>
              </w:rPr>
              <w:t>n 2013</w:t>
            </w:r>
            <w:r w:rsidR="00C06E06" w:rsidRPr="005D6C9E">
              <w:rPr>
                <w:sz w:val="18"/>
                <w:szCs w:val="18"/>
                <w:lang w:val="es-ES"/>
              </w:rPr>
              <w:t>)</w:t>
            </w:r>
          </w:p>
          <w:p w:rsidR="00C06E06" w:rsidRPr="005D6C9E" w:rsidRDefault="00C06E06" w:rsidP="006D1A43">
            <w:pPr>
              <w:tabs>
                <w:tab w:val="left" w:pos="1168"/>
              </w:tabs>
              <w:spacing w:after="60"/>
              <w:jc w:val="left"/>
              <w:rPr>
                <w:sz w:val="18"/>
                <w:szCs w:val="18"/>
                <w:lang w:val="es-ES"/>
              </w:rPr>
            </w:pPr>
          </w:p>
          <w:p w:rsidR="00C06E06" w:rsidRPr="005D6C9E" w:rsidRDefault="001C783D" w:rsidP="006D1A43">
            <w:pPr>
              <w:tabs>
                <w:tab w:val="left" w:pos="1168"/>
              </w:tabs>
              <w:jc w:val="left"/>
              <w:rPr>
                <w:sz w:val="18"/>
                <w:szCs w:val="18"/>
                <w:lang w:val="es-ES"/>
              </w:rPr>
            </w:pPr>
            <w:r w:rsidRPr="005D6C9E">
              <w:rPr>
                <w:sz w:val="18"/>
                <w:lang w:val="es-ES"/>
              </w:rPr>
              <w:t xml:space="preserve">Páginas vistas </w:t>
            </w:r>
            <w:r w:rsidRPr="005D6C9E">
              <w:rPr>
                <w:sz w:val="18"/>
              </w:rPr>
              <w:t>únicas</w:t>
            </w:r>
            <w:r w:rsidR="00C06E06" w:rsidRPr="005D6C9E">
              <w:rPr>
                <w:sz w:val="18"/>
                <w:szCs w:val="18"/>
                <w:lang w:val="es-ES"/>
              </w:rPr>
              <w:t xml:space="preserve">: </w:t>
            </w:r>
            <w:r w:rsidR="006D1A43">
              <w:rPr>
                <w:sz w:val="18"/>
                <w:szCs w:val="18"/>
                <w:lang w:val="es-ES"/>
              </w:rPr>
              <w:t xml:space="preserve"> </w:t>
            </w:r>
            <w:r w:rsidR="00C06E06" w:rsidRPr="005D6C9E">
              <w:rPr>
                <w:sz w:val="18"/>
                <w:szCs w:val="18"/>
                <w:lang w:val="es-ES"/>
              </w:rPr>
              <w:t>38</w:t>
            </w:r>
            <w:r w:rsidR="0015025C" w:rsidRPr="005D6C9E">
              <w:rPr>
                <w:sz w:val="18"/>
                <w:szCs w:val="18"/>
                <w:lang w:val="es-ES"/>
              </w:rPr>
              <w:t>.</w:t>
            </w:r>
            <w:r w:rsidR="006D1A43">
              <w:rPr>
                <w:sz w:val="18"/>
                <w:szCs w:val="18"/>
                <w:lang w:val="es-ES"/>
              </w:rPr>
              <w:t>144</w:t>
            </w:r>
            <w:r w:rsidR="006D1A43">
              <w:rPr>
                <w:sz w:val="18"/>
                <w:szCs w:val="18"/>
                <w:lang w:val="es-ES"/>
              </w:rPr>
              <w:br/>
            </w:r>
            <w:r w:rsidR="00C06E06" w:rsidRPr="005D6C9E">
              <w:rPr>
                <w:sz w:val="18"/>
                <w:szCs w:val="18"/>
                <w:lang w:val="es-ES"/>
              </w:rPr>
              <w:t>(40</w:t>
            </w:r>
            <w:r w:rsidR="0015025C" w:rsidRPr="005D6C9E">
              <w:rPr>
                <w:sz w:val="18"/>
                <w:szCs w:val="18"/>
                <w:lang w:val="es-ES"/>
              </w:rPr>
              <w:t>.</w:t>
            </w:r>
            <w:r w:rsidR="00C06E06" w:rsidRPr="005D6C9E">
              <w:rPr>
                <w:sz w:val="18"/>
                <w:szCs w:val="18"/>
                <w:lang w:val="es-ES"/>
              </w:rPr>
              <w:t xml:space="preserve">102 </w:t>
            </w:r>
            <w:r w:rsidR="0015025C" w:rsidRPr="005D6C9E">
              <w:rPr>
                <w:sz w:val="18"/>
                <w:szCs w:val="18"/>
                <w:lang w:val="es-ES"/>
              </w:rPr>
              <w:t>e</w:t>
            </w:r>
            <w:r w:rsidR="00C06E06" w:rsidRPr="005D6C9E">
              <w:rPr>
                <w:sz w:val="18"/>
                <w:szCs w:val="18"/>
                <w:lang w:val="es-ES"/>
              </w:rPr>
              <w:t xml:space="preserve">n 2014;  </w:t>
            </w:r>
            <w:r w:rsidR="00C06E06" w:rsidRPr="005D6C9E">
              <w:rPr>
                <w:sz w:val="18"/>
                <w:szCs w:val="22"/>
                <w:lang w:val="es-ES"/>
              </w:rPr>
              <w:t>38</w:t>
            </w:r>
            <w:r w:rsidR="0015025C" w:rsidRPr="005D6C9E">
              <w:rPr>
                <w:sz w:val="18"/>
                <w:szCs w:val="22"/>
                <w:lang w:val="es-ES"/>
              </w:rPr>
              <w:t>.979 e</w:t>
            </w:r>
            <w:r w:rsidR="00C06E06" w:rsidRPr="005D6C9E">
              <w:rPr>
                <w:sz w:val="18"/>
                <w:szCs w:val="22"/>
                <w:lang w:val="es-ES"/>
              </w:rPr>
              <w:t>n 2013</w:t>
            </w:r>
            <w:r w:rsidR="00C06E06" w:rsidRPr="005D6C9E">
              <w:rPr>
                <w:sz w:val="18"/>
                <w:szCs w:val="18"/>
                <w:lang w:val="es-ES"/>
              </w:rPr>
              <w:t>)</w:t>
            </w:r>
          </w:p>
          <w:p w:rsidR="00C06E06" w:rsidRPr="005D6C9E" w:rsidRDefault="00C06E06" w:rsidP="00C06E06">
            <w:pPr>
              <w:pStyle w:val="Heading8"/>
              <w:rPr>
                <w:lang w:val="es-ES"/>
              </w:rPr>
            </w:pPr>
          </w:p>
          <w:p w:rsidR="00C06E06" w:rsidRPr="005D6C9E" w:rsidRDefault="00C06E06" w:rsidP="00C06E06">
            <w:pPr>
              <w:keepNext/>
              <w:keepLines/>
              <w:spacing w:after="120"/>
              <w:jc w:val="left"/>
              <w:rPr>
                <w:lang w:val="es-ES"/>
              </w:rPr>
            </w:pPr>
          </w:p>
        </w:tc>
        <w:tc>
          <w:tcPr>
            <w:tcW w:w="3685" w:type="dxa"/>
            <w:shd w:val="clear" w:color="auto" w:fill="auto"/>
          </w:tcPr>
          <w:tbl>
            <w:tblPr>
              <w:tblW w:w="3363" w:type="dxa"/>
              <w:tblInd w:w="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54"/>
              <w:gridCol w:w="992"/>
              <w:gridCol w:w="1417"/>
            </w:tblGrid>
            <w:tr w:rsidR="005D6C9E" w:rsidRPr="005D6C9E" w:rsidTr="006D1A43">
              <w:trPr>
                <w:trHeight w:val="143"/>
              </w:trPr>
              <w:tc>
                <w:tcPr>
                  <w:tcW w:w="954" w:type="dxa"/>
                </w:tcPr>
                <w:p w:rsidR="00B53D4D" w:rsidRPr="005D6C9E" w:rsidRDefault="00B53D4D" w:rsidP="005904D4">
                  <w:pPr>
                    <w:autoSpaceDE w:val="0"/>
                    <w:autoSpaceDN w:val="0"/>
                    <w:adjustRightInd w:val="0"/>
                    <w:jc w:val="center"/>
                    <w:rPr>
                      <w:rFonts w:cs="Arial"/>
                      <w:sz w:val="18"/>
                      <w:szCs w:val="22"/>
                    </w:rPr>
                  </w:pPr>
                  <w:r w:rsidRPr="005D6C9E">
                    <w:rPr>
                      <w:rFonts w:cs="Arial"/>
                      <w:sz w:val="18"/>
                      <w:szCs w:val="22"/>
                      <w:lang w:val="es-ES_tradnl"/>
                    </w:rPr>
                    <w:t>Idiomas</w:t>
                  </w:r>
                </w:p>
              </w:tc>
              <w:tc>
                <w:tcPr>
                  <w:tcW w:w="992" w:type="dxa"/>
                </w:tcPr>
                <w:p w:rsidR="00B53D4D" w:rsidRPr="005D6C9E" w:rsidRDefault="00B53D4D" w:rsidP="005904D4">
                  <w:pPr>
                    <w:autoSpaceDE w:val="0"/>
                    <w:autoSpaceDN w:val="0"/>
                    <w:adjustRightInd w:val="0"/>
                    <w:jc w:val="center"/>
                    <w:rPr>
                      <w:rFonts w:cs="Arial"/>
                      <w:sz w:val="18"/>
                      <w:szCs w:val="22"/>
                    </w:rPr>
                  </w:pPr>
                  <w:r w:rsidRPr="005D6C9E">
                    <w:rPr>
                      <w:rFonts w:cs="Arial"/>
                      <w:sz w:val="18"/>
                      <w:szCs w:val="22"/>
                      <w:lang w:val="es-ES_tradnl"/>
                    </w:rPr>
                    <w:t>Páginas vistas</w:t>
                  </w:r>
                </w:p>
              </w:tc>
              <w:tc>
                <w:tcPr>
                  <w:tcW w:w="1417" w:type="dxa"/>
                </w:tcPr>
                <w:p w:rsidR="00B53D4D" w:rsidRPr="006D1A43" w:rsidRDefault="00B53D4D" w:rsidP="005904D4">
                  <w:pPr>
                    <w:autoSpaceDE w:val="0"/>
                    <w:autoSpaceDN w:val="0"/>
                    <w:adjustRightInd w:val="0"/>
                    <w:jc w:val="center"/>
                    <w:rPr>
                      <w:rFonts w:cs="Arial"/>
                      <w:bCs/>
                      <w:sz w:val="18"/>
                      <w:szCs w:val="22"/>
                    </w:rPr>
                  </w:pPr>
                  <w:r w:rsidRPr="005D6C9E">
                    <w:rPr>
                      <w:rFonts w:cs="Arial"/>
                      <w:bCs/>
                      <w:sz w:val="18"/>
                      <w:szCs w:val="22"/>
                      <w:lang w:val="es-ES_tradnl"/>
                    </w:rPr>
                    <w:t>Páginas vistas únicas</w:t>
                  </w:r>
                </w:p>
              </w:tc>
            </w:tr>
            <w:tr w:rsidR="005D6C9E" w:rsidRPr="005D6C9E" w:rsidTr="006D1A43">
              <w:trPr>
                <w:trHeight w:val="148"/>
              </w:trPr>
              <w:tc>
                <w:tcPr>
                  <w:tcW w:w="954" w:type="dxa"/>
                </w:tcPr>
                <w:p w:rsidR="00B53D4D" w:rsidRPr="005D6C9E" w:rsidRDefault="00B53D4D" w:rsidP="005904D4">
                  <w:pPr>
                    <w:autoSpaceDE w:val="0"/>
                    <w:autoSpaceDN w:val="0"/>
                    <w:adjustRightInd w:val="0"/>
                    <w:jc w:val="left"/>
                    <w:rPr>
                      <w:rFonts w:cs="Arial"/>
                      <w:sz w:val="18"/>
                      <w:szCs w:val="22"/>
                    </w:rPr>
                  </w:pPr>
                  <w:r w:rsidRPr="005D6C9E">
                    <w:rPr>
                      <w:rFonts w:cs="Arial"/>
                      <w:sz w:val="18"/>
                      <w:szCs w:val="22"/>
                      <w:lang w:val="es-ES_tradnl"/>
                    </w:rPr>
                    <w:t>Inglés</w:t>
                  </w:r>
                  <w:r w:rsidRPr="005D6C9E">
                    <w:rPr>
                      <w:rFonts w:cs="Arial"/>
                      <w:sz w:val="18"/>
                      <w:szCs w:val="22"/>
                    </w:rPr>
                    <w:t xml:space="preserve"> </w:t>
                  </w:r>
                </w:p>
              </w:tc>
              <w:tc>
                <w:tcPr>
                  <w:tcW w:w="992" w:type="dxa"/>
                </w:tcPr>
                <w:p w:rsidR="00B53D4D" w:rsidRPr="005D6C9E" w:rsidRDefault="00B53D4D" w:rsidP="00D37ECA">
                  <w:pPr>
                    <w:pStyle w:val="Default"/>
                    <w:tabs>
                      <w:tab w:val="decimal" w:pos="849"/>
                    </w:tabs>
                    <w:rPr>
                      <w:color w:val="auto"/>
                      <w:sz w:val="18"/>
                      <w:szCs w:val="18"/>
                    </w:rPr>
                  </w:pPr>
                  <w:r w:rsidRPr="005D6C9E">
                    <w:rPr>
                      <w:color w:val="auto"/>
                      <w:sz w:val="18"/>
                      <w:szCs w:val="18"/>
                    </w:rPr>
                    <w:t>52.103</w:t>
                  </w:r>
                </w:p>
              </w:tc>
              <w:tc>
                <w:tcPr>
                  <w:tcW w:w="1417" w:type="dxa"/>
                </w:tcPr>
                <w:p w:rsidR="00B53D4D" w:rsidRPr="005D6C9E" w:rsidRDefault="00B53D4D" w:rsidP="00D37ECA">
                  <w:pPr>
                    <w:pStyle w:val="Default"/>
                    <w:tabs>
                      <w:tab w:val="decimal" w:pos="792"/>
                    </w:tabs>
                    <w:rPr>
                      <w:color w:val="auto"/>
                      <w:sz w:val="18"/>
                      <w:szCs w:val="18"/>
                    </w:rPr>
                  </w:pPr>
                  <w:r w:rsidRPr="005D6C9E">
                    <w:rPr>
                      <w:color w:val="auto"/>
                      <w:sz w:val="18"/>
                      <w:szCs w:val="18"/>
                    </w:rPr>
                    <w:t>30.391</w:t>
                  </w:r>
                </w:p>
              </w:tc>
            </w:tr>
            <w:tr w:rsidR="005D6C9E" w:rsidRPr="005D6C9E" w:rsidTr="006D1A43">
              <w:trPr>
                <w:trHeight w:val="142"/>
              </w:trPr>
              <w:tc>
                <w:tcPr>
                  <w:tcW w:w="954" w:type="dxa"/>
                </w:tcPr>
                <w:p w:rsidR="00B53D4D" w:rsidRPr="005D6C9E" w:rsidRDefault="00B53D4D" w:rsidP="005904D4">
                  <w:pPr>
                    <w:autoSpaceDE w:val="0"/>
                    <w:autoSpaceDN w:val="0"/>
                    <w:adjustRightInd w:val="0"/>
                    <w:jc w:val="left"/>
                    <w:rPr>
                      <w:rFonts w:cs="Arial"/>
                      <w:sz w:val="18"/>
                      <w:szCs w:val="22"/>
                    </w:rPr>
                  </w:pPr>
                  <w:r w:rsidRPr="005D6C9E">
                    <w:rPr>
                      <w:rFonts w:cs="Arial"/>
                      <w:sz w:val="18"/>
                      <w:szCs w:val="22"/>
                      <w:lang w:val="es-ES_tradnl"/>
                    </w:rPr>
                    <w:t>Español</w:t>
                  </w:r>
                  <w:r w:rsidRPr="005D6C9E">
                    <w:rPr>
                      <w:rFonts w:cs="Arial"/>
                      <w:sz w:val="18"/>
                      <w:szCs w:val="22"/>
                    </w:rPr>
                    <w:t xml:space="preserve"> </w:t>
                  </w:r>
                </w:p>
              </w:tc>
              <w:tc>
                <w:tcPr>
                  <w:tcW w:w="992" w:type="dxa"/>
                </w:tcPr>
                <w:p w:rsidR="00B53D4D" w:rsidRPr="005D6C9E" w:rsidRDefault="00B53D4D" w:rsidP="005904D4">
                  <w:pPr>
                    <w:pStyle w:val="Default"/>
                    <w:tabs>
                      <w:tab w:val="decimal" w:pos="849"/>
                    </w:tabs>
                    <w:rPr>
                      <w:color w:val="auto"/>
                      <w:sz w:val="18"/>
                      <w:szCs w:val="18"/>
                    </w:rPr>
                  </w:pPr>
                  <w:r w:rsidRPr="005D6C9E">
                    <w:rPr>
                      <w:color w:val="auto"/>
                      <w:sz w:val="18"/>
                      <w:szCs w:val="18"/>
                    </w:rPr>
                    <w:t>8.157</w:t>
                  </w:r>
                </w:p>
              </w:tc>
              <w:tc>
                <w:tcPr>
                  <w:tcW w:w="1417" w:type="dxa"/>
                </w:tcPr>
                <w:p w:rsidR="00B53D4D" w:rsidRPr="005D6C9E" w:rsidRDefault="00B53D4D" w:rsidP="00D37ECA">
                  <w:pPr>
                    <w:pStyle w:val="Default"/>
                    <w:tabs>
                      <w:tab w:val="decimal" w:pos="792"/>
                    </w:tabs>
                    <w:rPr>
                      <w:color w:val="auto"/>
                      <w:sz w:val="18"/>
                      <w:szCs w:val="18"/>
                    </w:rPr>
                  </w:pPr>
                  <w:r w:rsidRPr="005D6C9E">
                    <w:rPr>
                      <w:color w:val="auto"/>
                      <w:sz w:val="18"/>
                      <w:szCs w:val="18"/>
                    </w:rPr>
                    <w:t>5.138</w:t>
                  </w:r>
                </w:p>
              </w:tc>
            </w:tr>
            <w:tr w:rsidR="005D6C9E" w:rsidRPr="005D6C9E" w:rsidTr="006D1A43">
              <w:trPr>
                <w:trHeight w:val="148"/>
              </w:trPr>
              <w:tc>
                <w:tcPr>
                  <w:tcW w:w="954" w:type="dxa"/>
                </w:tcPr>
                <w:p w:rsidR="00B53D4D" w:rsidRPr="005D6C9E" w:rsidRDefault="00B53D4D" w:rsidP="005904D4">
                  <w:pPr>
                    <w:autoSpaceDE w:val="0"/>
                    <w:autoSpaceDN w:val="0"/>
                    <w:adjustRightInd w:val="0"/>
                    <w:jc w:val="left"/>
                    <w:rPr>
                      <w:rFonts w:cs="Arial"/>
                      <w:sz w:val="18"/>
                      <w:szCs w:val="22"/>
                    </w:rPr>
                  </w:pPr>
                  <w:r w:rsidRPr="005D6C9E">
                    <w:rPr>
                      <w:rFonts w:cs="Arial"/>
                      <w:sz w:val="18"/>
                      <w:szCs w:val="22"/>
                      <w:lang w:val="es-ES_tradnl"/>
                    </w:rPr>
                    <w:t>Francés</w:t>
                  </w:r>
                  <w:r w:rsidRPr="005D6C9E">
                    <w:rPr>
                      <w:rFonts w:cs="Arial"/>
                      <w:sz w:val="18"/>
                      <w:szCs w:val="22"/>
                    </w:rPr>
                    <w:t xml:space="preserve"> </w:t>
                  </w:r>
                </w:p>
              </w:tc>
              <w:tc>
                <w:tcPr>
                  <w:tcW w:w="992" w:type="dxa"/>
                </w:tcPr>
                <w:p w:rsidR="00B53D4D" w:rsidRPr="005D6C9E" w:rsidRDefault="00B53D4D" w:rsidP="00D37ECA">
                  <w:pPr>
                    <w:pStyle w:val="Default"/>
                    <w:tabs>
                      <w:tab w:val="decimal" w:pos="849"/>
                    </w:tabs>
                    <w:rPr>
                      <w:color w:val="auto"/>
                      <w:sz w:val="18"/>
                      <w:szCs w:val="18"/>
                    </w:rPr>
                  </w:pPr>
                  <w:r w:rsidRPr="005D6C9E">
                    <w:rPr>
                      <w:color w:val="auto"/>
                      <w:sz w:val="18"/>
                      <w:szCs w:val="18"/>
                    </w:rPr>
                    <w:t>2.585</w:t>
                  </w:r>
                </w:p>
              </w:tc>
              <w:tc>
                <w:tcPr>
                  <w:tcW w:w="1417" w:type="dxa"/>
                </w:tcPr>
                <w:p w:rsidR="00B53D4D" w:rsidRPr="005D6C9E" w:rsidRDefault="00B53D4D" w:rsidP="00D37ECA">
                  <w:pPr>
                    <w:pStyle w:val="Default"/>
                    <w:tabs>
                      <w:tab w:val="decimal" w:pos="792"/>
                    </w:tabs>
                    <w:rPr>
                      <w:color w:val="auto"/>
                      <w:sz w:val="18"/>
                      <w:szCs w:val="18"/>
                    </w:rPr>
                  </w:pPr>
                  <w:r w:rsidRPr="005D6C9E">
                    <w:rPr>
                      <w:color w:val="auto"/>
                      <w:sz w:val="18"/>
                      <w:szCs w:val="18"/>
                    </w:rPr>
                    <w:t>1.657</w:t>
                  </w:r>
                </w:p>
              </w:tc>
            </w:tr>
            <w:tr w:rsidR="005D6C9E" w:rsidRPr="005D6C9E" w:rsidTr="006D1A43">
              <w:trPr>
                <w:trHeight w:val="142"/>
              </w:trPr>
              <w:tc>
                <w:tcPr>
                  <w:tcW w:w="954" w:type="dxa"/>
                </w:tcPr>
                <w:p w:rsidR="00B53D4D" w:rsidRPr="005D6C9E" w:rsidRDefault="00B53D4D" w:rsidP="005904D4">
                  <w:pPr>
                    <w:autoSpaceDE w:val="0"/>
                    <w:autoSpaceDN w:val="0"/>
                    <w:adjustRightInd w:val="0"/>
                    <w:jc w:val="left"/>
                    <w:rPr>
                      <w:rFonts w:cs="Arial"/>
                      <w:sz w:val="18"/>
                      <w:szCs w:val="22"/>
                    </w:rPr>
                  </w:pPr>
                  <w:r w:rsidRPr="005D6C9E">
                    <w:rPr>
                      <w:rFonts w:cs="Arial"/>
                      <w:sz w:val="18"/>
                      <w:szCs w:val="22"/>
                      <w:lang w:val="es-ES_tradnl"/>
                    </w:rPr>
                    <w:t>Alemán</w:t>
                  </w:r>
                  <w:r w:rsidRPr="005D6C9E">
                    <w:rPr>
                      <w:rFonts w:cs="Arial"/>
                      <w:sz w:val="18"/>
                      <w:szCs w:val="22"/>
                    </w:rPr>
                    <w:t xml:space="preserve"> </w:t>
                  </w:r>
                </w:p>
              </w:tc>
              <w:tc>
                <w:tcPr>
                  <w:tcW w:w="992" w:type="dxa"/>
                </w:tcPr>
                <w:p w:rsidR="00B53D4D" w:rsidRPr="005D6C9E" w:rsidRDefault="00B53D4D" w:rsidP="00D37ECA">
                  <w:pPr>
                    <w:pStyle w:val="Default"/>
                    <w:tabs>
                      <w:tab w:val="decimal" w:pos="849"/>
                    </w:tabs>
                    <w:rPr>
                      <w:color w:val="auto"/>
                      <w:sz w:val="18"/>
                      <w:szCs w:val="18"/>
                    </w:rPr>
                  </w:pPr>
                  <w:r w:rsidRPr="005D6C9E">
                    <w:rPr>
                      <w:color w:val="auto"/>
                      <w:sz w:val="18"/>
                      <w:szCs w:val="18"/>
                    </w:rPr>
                    <w:t>1.561</w:t>
                  </w:r>
                </w:p>
              </w:tc>
              <w:tc>
                <w:tcPr>
                  <w:tcW w:w="1417" w:type="dxa"/>
                </w:tcPr>
                <w:p w:rsidR="00B53D4D" w:rsidRPr="005D6C9E" w:rsidRDefault="00B53D4D" w:rsidP="005904D4">
                  <w:pPr>
                    <w:pStyle w:val="Default"/>
                    <w:tabs>
                      <w:tab w:val="decimal" w:pos="792"/>
                    </w:tabs>
                    <w:rPr>
                      <w:color w:val="auto"/>
                      <w:sz w:val="18"/>
                      <w:szCs w:val="18"/>
                    </w:rPr>
                  </w:pPr>
                  <w:r w:rsidRPr="005D6C9E">
                    <w:rPr>
                      <w:color w:val="auto"/>
                      <w:sz w:val="18"/>
                      <w:szCs w:val="18"/>
                    </w:rPr>
                    <w:t>942</w:t>
                  </w:r>
                </w:p>
              </w:tc>
            </w:tr>
          </w:tbl>
          <w:p w:rsidR="00C06E06" w:rsidRPr="005D6C9E" w:rsidRDefault="00C06E06" w:rsidP="00C06E06">
            <w:pPr>
              <w:pStyle w:val="Heading8"/>
              <w:rPr>
                <w:lang w:val="es-ES"/>
              </w:rPr>
            </w:pPr>
          </w:p>
        </w:tc>
      </w:tr>
    </w:tbl>
    <w:p w:rsidR="00C06E06" w:rsidRPr="005D6C9E" w:rsidRDefault="00C06E06" w:rsidP="00C06E06">
      <w:pPr>
        <w:rPr>
          <w:lang w:val="es-ES"/>
        </w:rPr>
      </w:pPr>
    </w:p>
    <w:p w:rsidR="00C06E06" w:rsidRPr="005D6C9E" w:rsidRDefault="00C06E06" w:rsidP="00C06E06">
      <w:pPr>
        <w:rPr>
          <w:lang w:val="es-ES"/>
        </w:rPr>
      </w:pPr>
      <w:r w:rsidRPr="005D6C9E">
        <w:rPr>
          <w:lang w:val="es-ES"/>
        </w:rPr>
        <w:br w:type="page"/>
      </w:r>
    </w:p>
    <w:tbl>
      <w:tblPr>
        <w:tblW w:w="9889" w:type="dxa"/>
        <w:tblLayout w:type="fixed"/>
        <w:tblLook w:val="0000" w:firstRow="0" w:lastRow="0" w:firstColumn="0" w:lastColumn="0" w:noHBand="0" w:noVBand="0"/>
      </w:tblPr>
      <w:tblGrid>
        <w:gridCol w:w="1951"/>
        <w:gridCol w:w="7938"/>
      </w:tblGrid>
      <w:tr w:rsidR="005D6C9E" w:rsidRPr="00B70676" w:rsidTr="00C06E06">
        <w:tc>
          <w:tcPr>
            <w:tcW w:w="1951" w:type="dxa"/>
            <w:shd w:val="clear" w:color="auto" w:fill="auto"/>
          </w:tcPr>
          <w:p w:rsidR="00C06E06" w:rsidRPr="005D6C9E" w:rsidRDefault="00370D3F" w:rsidP="00C06E06">
            <w:pPr>
              <w:keepNext/>
              <w:spacing w:after="240"/>
              <w:rPr>
                <w:b/>
                <w:sz w:val="18"/>
                <w:szCs w:val="18"/>
                <w:lang w:val="es-ES"/>
              </w:rPr>
            </w:pPr>
            <w:r w:rsidRPr="005D6C9E">
              <w:rPr>
                <w:b/>
                <w:sz w:val="18"/>
                <w:szCs w:val="18"/>
                <w:lang w:val="es-ES"/>
              </w:rPr>
              <w:t>Resultados previstos</w:t>
            </w:r>
          </w:p>
        </w:tc>
        <w:tc>
          <w:tcPr>
            <w:tcW w:w="7938" w:type="dxa"/>
            <w:shd w:val="clear" w:color="auto" w:fill="auto"/>
          </w:tcPr>
          <w:p w:rsidR="00C06E06" w:rsidRPr="005D6C9E" w:rsidRDefault="00370D3F" w:rsidP="00C06E06">
            <w:pPr>
              <w:keepNext/>
              <w:spacing w:after="240"/>
              <w:rPr>
                <w:b/>
                <w:sz w:val="18"/>
                <w:szCs w:val="18"/>
                <w:lang w:val="es-ES"/>
              </w:rPr>
            </w:pPr>
            <w:r w:rsidRPr="005D6C9E">
              <w:rPr>
                <w:b/>
                <w:sz w:val="18"/>
                <w:szCs w:val="18"/>
                <w:lang w:val="es-ES"/>
              </w:rPr>
              <w:t xml:space="preserve">Resultados alcanzados:  </w:t>
            </w:r>
            <w:r w:rsidR="00476CDA" w:rsidRPr="005D6C9E">
              <w:rPr>
                <w:b/>
                <w:sz w:val="18"/>
                <w:szCs w:val="18"/>
                <w:lang w:val="es-ES"/>
              </w:rPr>
              <w:t>i</w:t>
            </w:r>
            <w:r w:rsidRPr="005D6C9E">
              <w:rPr>
                <w:b/>
                <w:sz w:val="18"/>
                <w:szCs w:val="18"/>
                <w:lang w:val="es-ES"/>
              </w:rPr>
              <w:t>ndicadores de rendimiento</w:t>
            </w:r>
          </w:p>
        </w:tc>
      </w:tr>
      <w:tr w:rsidR="00C06E06" w:rsidRPr="005D6C9E" w:rsidTr="00C06E06">
        <w:tc>
          <w:tcPr>
            <w:tcW w:w="1951" w:type="dxa"/>
            <w:shd w:val="clear" w:color="auto" w:fill="auto"/>
          </w:tcPr>
          <w:p w:rsidR="00C06E06" w:rsidRPr="005D6C9E" w:rsidRDefault="00C06E06" w:rsidP="00C06E06">
            <w:pPr>
              <w:jc w:val="left"/>
              <w:rPr>
                <w:sz w:val="18"/>
                <w:szCs w:val="18"/>
                <w:lang w:val="es-ES"/>
              </w:rPr>
            </w:pPr>
            <w:r w:rsidRPr="005D6C9E">
              <w:rPr>
                <w:i/>
                <w:sz w:val="18"/>
                <w:szCs w:val="18"/>
                <w:lang w:val="es-ES"/>
              </w:rPr>
              <w:t xml:space="preserve">2.  </w:t>
            </w:r>
            <w:r w:rsidR="002C283C" w:rsidRPr="005D6C9E">
              <w:rPr>
                <w:i/>
                <w:sz w:val="18"/>
                <w:szCs w:val="18"/>
                <w:lang w:val="es-ES_tradnl"/>
              </w:rPr>
              <w:t>Orientación sobre el examen de las variedades</w:t>
            </w:r>
            <w:r w:rsidR="002C283C" w:rsidRPr="005D6C9E">
              <w:rPr>
                <w:sz w:val="18"/>
                <w:szCs w:val="18"/>
                <w:lang w:val="es-ES_tradnl"/>
              </w:rPr>
              <w:t xml:space="preserve"> (continuación)</w:t>
            </w:r>
          </w:p>
        </w:tc>
        <w:tc>
          <w:tcPr>
            <w:tcW w:w="7938" w:type="dxa"/>
            <w:shd w:val="clear" w:color="auto" w:fill="auto"/>
          </w:tcPr>
          <w:p w:rsidR="00C06E06" w:rsidRPr="005D6C9E" w:rsidRDefault="002C283C" w:rsidP="00C06E06">
            <w:pPr>
              <w:keepNext/>
              <w:keepLines/>
              <w:spacing w:after="120"/>
              <w:jc w:val="left"/>
              <w:rPr>
                <w:i/>
                <w:sz w:val="18"/>
                <w:szCs w:val="18"/>
                <w:lang w:val="es-ES"/>
              </w:rPr>
            </w:pPr>
            <w:r w:rsidRPr="005D6C9E">
              <w:rPr>
                <w:i/>
                <w:sz w:val="18"/>
                <w:szCs w:val="18"/>
                <w:lang w:val="es-ES_tradnl"/>
              </w:rPr>
              <w:t>Directrices de examen aprobadas</w:t>
            </w:r>
          </w:p>
          <w:p w:rsidR="00C06E06" w:rsidRPr="005D6C9E" w:rsidRDefault="002C283C" w:rsidP="00C06E06">
            <w:pPr>
              <w:keepNext/>
              <w:keepLines/>
              <w:spacing w:after="120"/>
              <w:jc w:val="left"/>
              <w:rPr>
                <w:sz w:val="18"/>
                <w:szCs w:val="18"/>
                <w:lang w:val="es-ES"/>
              </w:rPr>
            </w:pPr>
            <w:r w:rsidRPr="005D6C9E">
              <w:rPr>
                <w:sz w:val="18"/>
                <w:szCs w:val="18"/>
                <w:lang w:val="es-ES_tradnl"/>
              </w:rPr>
              <w:t xml:space="preserve">En 2015, las directrices de examen aprobadas abarcaban el 92% de los géneros y especies vegetales que figuran como protegidos por derecho de obtentor en la </w:t>
            </w:r>
            <w:r w:rsidR="0036086D" w:rsidRPr="005D6C9E">
              <w:rPr>
                <w:sz w:val="18"/>
                <w:lang w:val="es-ES"/>
              </w:rPr>
              <w:t>b</w:t>
            </w:r>
            <w:r w:rsidRPr="005D6C9E">
              <w:rPr>
                <w:sz w:val="18"/>
                <w:szCs w:val="18"/>
                <w:lang w:val="es-ES_tradnl"/>
              </w:rPr>
              <w:t xml:space="preserve">ase de datos </w:t>
            </w:r>
            <w:r w:rsidR="0036086D" w:rsidRPr="005D6C9E">
              <w:rPr>
                <w:sz w:val="18"/>
                <w:lang w:val="es-ES"/>
              </w:rPr>
              <w:t>de</w:t>
            </w:r>
            <w:r w:rsidRPr="005D6C9E">
              <w:rPr>
                <w:sz w:val="18"/>
                <w:szCs w:val="18"/>
                <w:lang w:val="es-ES_tradnl"/>
              </w:rPr>
              <w:t xml:space="preserve"> variedades vegetales (246.890 de 267.550) </w:t>
            </w:r>
            <w:r w:rsidR="00FE533A" w:rsidRPr="005D6C9E">
              <w:rPr>
                <w:sz w:val="18"/>
                <w:szCs w:val="18"/>
                <w:lang w:val="es-ES_tradnl"/>
              </w:rPr>
              <w:t>(en 2014, 90%</w:t>
            </w:r>
            <w:r w:rsidR="0036086D" w:rsidRPr="005D6C9E">
              <w:rPr>
                <w:sz w:val="18"/>
                <w:lang w:val="es-ES"/>
              </w:rPr>
              <w:t xml:space="preserve">: </w:t>
            </w:r>
            <w:r w:rsidRPr="005D6C9E">
              <w:rPr>
                <w:sz w:val="18"/>
                <w:szCs w:val="18"/>
                <w:lang w:val="es-ES_tradnl"/>
              </w:rPr>
              <w:t xml:space="preserve"> 238.388 de 263.614</w:t>
            </w:r>
            <w:r w:rsidR="0036086D" w:rsidRPr="005D6C9E">
              <w:rPr>
                <w:sz w:val="18"/>
                <w:lang w:val="es-ES"/>
              </w:rPr>
              <w:t>).</w:t>
            </w:r>
          </w:p>
          <w:p w:rsidR="00C06E06" w:rsidRPr="005D6C9E" w:rsidRDefault="002C283C" w:rsidP="00C06E06">
            <w:pPr>
              <w:keepNext/>
              <w:keepLines/>
              <w:spacing w:after="120"/>
              <w:jc w:val="left"/>
              <w:rPr>
                <w:i/>
                <w:sz w:val="18"/>
                <w:szCs w:val="18"/>
                <w:lang w:val="es-ES"/>
              </w:rPr>
            </w:pPr>
            <w:r w:rsidRPr="005D6C9E">
              <w:rPr>
                <w:sz w:val="18"/>
                <w:szCs w:val="18"/>
                <w:lang w:val="es-ES_tradnl"/>
              </w:rPr>
              <w:t xml:space="preserve">26 directrices de examen aprobadas por el </w:t>
            </w:r>
            <w:r w:rsidR="0036086D" w:rsidRPr="005D6C9E">
              <w:rPr>
                <w:sz w:val="18"/>
                <w:lang w:val="es-ES"/>
              </w:rPr>
              <w:t>TC, a saber</w:t>
            </w:r>
            <w:r w:rsidR="00C06E06" w:rsidRPr="005D6C9E">
              <w:rPr>
                <w:sz w:val="18"/>
                <w:szCs w:val="18"/>
                <w:lang w:val="es-ES"/>
              </w:rPr>
              <w:t xml:space="preserve">: </w:t>
            </w:r>
          </w:p>
          <w:p w:rsidR="00C06E06" w:rsidRPr="005D6C9E" w:rsidRDefault="00C06E06" w:rsidP="00C06E06">
            <w:pPr>
              <w:spacing w:after="60"/>
              <w:ind w:left="743" w:hanging="386"/>
              <w:jc w:val="left"/>
              <w:rPr>
                <w:i/>
                <w:sz w:val="18"/>
                <w:szCs w:val="18"/>
                <w:lang w:val="es-ES"/>
              </w:rPr>
            </w:pPr>
            <w:r w:rsidRPr="005D6C9E">
              <w:rPr>
                <w:sz w:val="18"/>
                <w:szCs w:val="18"/>
                <w:lang w:val="es-ES"/>
              </w:rPr>
              <w:t>–</w:t>
            </w:r>
            <w:r w:rsidRPr="005D6C9E">
              <w:rPr>
                <w:sz w:val="18"/>
                <w:szCs w:val="18"/>
                <w:lang w:val="es-ES"/>
              </w:rPr>
              <w:tab/>
            </w:r>
            <w:r w:rsidR="002C283C" w:rsidRPr="005D6C9E">
              <w:rPr>
                <w:i/>
                <w:sz w:val="18"/>
                <w:szCs w:val="18"/>
                <w:lang w:val="es-ES_tradnl"/>
              </w:rPr>
              <w:t>12 nuevas directrices de examen</w:t>
            </w:r>
            <w:r w:rsidR="00565480" w:rsidRPr="005D6C9E">
              <w:rPr>
                <w:sz w:val="18"/>
                <w:szCs w:val="18"/>
                <w:lang w:val="es-ES"/>
              </w:rPr>
              <w:t xml:space="preserve">:  </w:t>
            </w:r>
            <w:r w:rsidRPr="005D6C9E">
              <w:rPr>
                <w:sz w:val="18"/>
                <w:szCs w:val="18"/>
                <w:lang w:val="es-ES"/>
              </w:rPr>
              <w:t>TWA (3</w:t>
            </w:r>
            <w:r w:rsidR="0036086D" w:rsidRPr="005D6C9E">
              <w:rPr>
                <w:sz w:val="18"/>
                <w:lang w:val="es-ES"/>
              </w:rPr>
              <w:t>,</w:t>
            </w:r>
            <w:r w:rsidRPr="005D6C9E">
              <w:rPr>
                <w:sz w:val="18"/>
                <w:szCs w:val="18"/>
                <w:lang w:val="es-ES"/>
              </w:rPr>
              <w:t>5),  TWF (2), TWO (4), TWV (2</w:t>
            </w:r>
            <w:r w:rsidR="0036086D" w:rsidRPr="005D6C9E">
              <w:rPr>
                <w:sz w:val="18"/>
                <w:lang w:val="es-ES"/>
              </w:rPr>
              <w:t>,</w:t>
            </w:r>
            <w:r w:rsidRPr="005D6C9E">
              <w:rPr>
                <w:sz w:val="18"/>
                <w:szCs w:val="18"/>
                <w:lang w:val="es-ES"/>
              </w:rPr>
              <w:t>5)</w:t>
            </w:r>
          </w:p>
          <w:p w:rsidR="00C06E06" w:rsidRPr="005D6C9E" w:rsidRDefault="00C06E06" w:rsidP="00C06E06">
            <w:pPr>
              <w:spacing w:after="120"/>
              <w:ind w:left="743" w:hanging="386"/>
              <w:jc w:val="left"/>
              <w:rPr>
                <w:sz w:val="18"/>
                <w:szCs w:val="18"/>
                <w:lang w:val="es-ES"/>
              </w:rPr>
            </w:pPr>
            <w:r w:rsidRPr="005D6C9E">
              <w:rPr>
                <w:sz w:val="18"/>
                <w:szCs w:val="18"/>
                <w:lang w:val="es-ES"/>
              </w:rPr>
              <w:t>–</w:t>
            </w:r>
            <w:r w:rsidRPr="005D6C9E">
              <w:rPr>
                <w:sz w:val="18"/>
                <w:szCs w:val="18"/>
                <w:lang w:val="es-ES"/>
              </w:rPr>
              <w:tab/>
            </w:r>
            <w:r w:rsidR="002C283C" w:rsidRPr="005D6C9E">
              <w:rPr>
                <w:sz w:val="18"/>
                <w:szCs w:val="18"/>
                <w:lang w:val="es-ES_tradnl"/>
              </w:rPr>
              <w:t>5 revisiones de directrices de examen</w:t>
            </w:r>
            <w:r w:rsidRPr="005D6C9E">
              <w:rPr>
                <w:sz w:val="18"/>
                <w:szCs w:val="18"/>
                <w:lang w:val="es-ES"/>
              </w:rPr>
              <w:t>:  TWA (1), TWF (1</w:t>
            </w:r>
            <w:r w:rsidR="0036086D" w:rsidRPr="005D6C9E">
              <w:rPr>
                <w:sz w:val="18"/>
                <w:lang w:val="es-ES"/>
              </w:rPr>
              <w:t>),</w:t>
            </w:r>
            <w:r w:rsidRPr="005D6C9E">
              <w:rPr>
                <w:sz w:val="18"/>
                <w:szCs w:val="18"/>
                <w:lang w:val="es-ES"/>
              </w:rPr>
              <w:t xml:space="preserve"> TWO (2</w:t>
            </w:r>
            <w:r w:rsidR="0036086D" w:rsidRPr="005D6C9E">
              <w:rPr>
                <w:sz w:val="18"/>
                <w:lang w:val="es-ES"/>
              </w:rPr>
              <w:t>),</w:t>
            </w:r>
            <w:r w:rsidRPr="005D6C9E">
              <w:rPr>
                <w:sz w:val="18"/>
                <w:szCs w:val="18"/>
                <w:lang w:val="es-ES"/>
              </w:rPr>
              <w:t xml:space="preserve"> TWV (1)</w:t>
            </w:r>
          </w:p>
          <w:p w:rsidR="00C06E06" w:rsidRPr="005D6C9E" w:rsidRDefault="00C06E06" w:rsidP="00C06E06">
            <w:pPr>
              <w:spacing w:after="120"/>
              <w:ind w:left="743" w:hanging="386"/>
              <w:jc w:val="left"/>
              <w:rPr>
                <w:sz w:val="18"/>
                <w:szCs w:val="18"/>
                <w:lang w:val="es-ES"/>
              </w:rPr>
            </w:pPr>
            <w:r w:rsidRPr="005D6C9E">
              <w:rPr>
                <w:sz w:val="18"/>
                <w:szCs w:val="18"/>
                <w:lang w:val="es-ES"/>
              </w:rPr>
              <w:t>–</w:t>
            </w:r>
            <w:r w:rsidRPr="005D6C9E">
              <w:rPr>
                <w:sz w:val="18"/>
                <w:szCs w:val="18"/>
                <w:lang w:val="es-ES"/>
              </w:rPr>
              <w:tab/>
            </w:r>
            <w:r w:rsidR="002C283C" w:rsidRPr="005D6C9E">
              <w:rPr>
                <w:sz w:val="18"/>
                <w:szCs w:val="18"/>
                <w:lang w:val="es-ES_tradnl"/>
              </w:rPr>
              <w:t>9 revisiones parciales de directrices de examen</w:t>
            </w:r>
            <w:r w:rsidRPr="005D6C9E">
              <w:rPr>
                <w:sz w:val="18"/>
                <w:szCs w:val="18"/>
                <w:lang w:val="es-ES"/>
              </w:rPr>
              <w:t>:  TWF (1</w:t>
            </w:r>
            <w:r w:rsidR="0036086D" w:rsidRPr="005D6C9E">
              <w:rPr>
                <w:sz w:val="18"/>
                <w:lang w:val="es-ES"/>
              </w:rPr>
              <w:t>),</w:t>
            </w:r>
            <w:r w:rsidRPr="005D6C9E">
              <w:rPr>
                <w:sz w:val="18"/>
                <w:szCs w:val="18"/>
                <w:lang w:val="es-ES"/>
              </w:rPr>
              <w:t xml:space="preserve"> TWO (2</w:t>
            </w:r>
            <w:r w:rsidR="0036086D" w:rsidRPr="005D6C9E">
              <w:rPr>
                <w:sz w:val="18"/>
                <w:lang w:val="es-ES"/>
              </w:rPr>
              <w:t>),</w:t>
            </w:r>
            <w:r w:rsidRPr="005D6C9E">
              <w:rPr>
                <w:sz w:val="18"/>
                <w:szCs w:val="18"/>
                <w:lang w:val="es-ES"/>
              </w:rPr>
              <w:t xml:space="preserve"> TWV (6)</w:t>
            </w:r>
          </w:p>
          <w:p w:rsidR="00C06E06" w:rsidRPr="005D6C9E" w:rsidRDefault="002C283C" w:rsidP="00C06E06">
            <w:pPr>
              <w:spacing w:before="240" w:after="120"/>
              <w:jc w:val="left"/>
              <w:rPr>
                <w:i/>
                <w:sz w:val="18"/>
                <w:szCs w:val="18"/>
                <w:lang w:val="es-ES"/>
              </w:rPr>
            </w:pPr>
            <w:r w:rsidRPr="005D6C9E">
              <w:rPr>
                <w:i/>
                <w:sz w:val="18"/>
                <w:szCs w:val="18"/>
                <w:lang w:val="es-ES_tradnl"/>
              </w:rPr>
              <w:t xml:space="preserve">Directrices de examen cuya elaboración </w:t>
            </w:r>
            <w:r w:rsidR="003F1BBD" w:rsidRPr="005D6C9E">
              <w:rPr>
                <w:i/>
                <w:sz w:val="18"/>
                <w:szCs w:val="18"/>
                <w:lang w:val="es-ES_tradnl"/>
              </w:rPr>
              <w:t>ha avanzado</w:t>
            </w:r>
            <w:r w:rsidRPr="005D6C9E">
              <w:rPr>
                <w:i/>
                <w:sz w:val="18"/>
                <w:szCs w:val="18"/>
                <w:lang w:val="es-ES_tradnl"/>
              </w:rPr>
              <w:t xml:space="preserve"> en los Grupos de Trabajo Técnico</w:t>
            </w:r>
          </w:p>
          <w:p w:rsidR="00C06E06" w:rsidRPr="005D6C9E" w:rsidRDefault="00C06E06" w:rsidP="00C06E06">
            <w:pPr>
              <w:keepNext/>
              <w:keepLines/>
              <w:spacing w:after="120"/>
              <w:jc w:val="left"/>
              <w:rPr>
                <w:i/>
                <w:sz w:val="18"/>
                <w:szCs w:val="18"/>
                <w:lang w:val="es-ES"/>
              </w:rPr>
            </w:pPr>
            <w:r w:rsidRPr="005D6C9E">
              <w:rPr>
                <w:sz w:val="18"/>
                <w:szCs w:val="18"/>
                <w:lang w:val="es-ES"/>
              </w:rPr>
              <w:t>46</w:t>
            </w:r>
            <w:r w:rsidR="0036086D" w:rsidRPr="005D6C9E">
              <w:rPr>
                <w:sz w:val="18"/>
                <w:lang w:val="es-ES"/>
              </w:rPr>
              <w:t xml:space="preserve"> proyectos de directrices de examen cuya elaboración </w:t>
            </w:r>
            <w:r w:rsidR="003F1BBD" w:rsidRPr="005D6C9E">
              <w:rPr>
                <w:sz w:val="18"/>
                <w:lang w:val="es-ES"/>
              </w:rPr>
              <w:t>ha avanzado</w:t>
            </w:r>
            <w:r w:rsidR="0036086D" w:rsidRPr="005D6C9E">
              <w:rPr>
                <w:sz w:val="18"/>
                <w:lang w:val="es-ES"/>
              </w:rPr>
              <w:t xml:space="preserve"> en los Grupos de Trabajo Técnico, a saber:</w:t>
            </w:r>
          </w:p>
          <w:p w:rsidR="00C06E06" w:rsidRPr="005D6C9E" w:rsidRDefault="00C06E06" w:rsidP="00C06E06">
            <w:pPr>
              <w:spacing w:after="60"/>
              <w:ind w:left="743" w:hanging="386"/>
              <w:jc w:val="left"/>
              <w:rPr>
                <w:sz w:val="18"/>
                <w:szCs w:val="18"/>
                <w:lang w:val="es-ES"/>
              </w:rPr>
            </w:pPr>
            <w:r w:rsidRPr="005D6C9E">
              <w:rPr>
                <w:sz w:val="18"/>
                <w:szCs w:val="18"/>
                <w:lang w:val="es-ES"/>
              </w:rPr>
              <w:t>–</w:t>
            </w:r>
            <w:r w:rsidRPr="005D6C9E">
              <w:rPr>
                <w:sz w:val="18"/>
                <w:szCs w:val="18"/>
                <w:lang w:val="es-ES"/>
              </w:rPr>
              <w:tab/>
            </w:r>
            <w:r w:rsidR="002C283C" w:rsidRPr="005D6C9E">
              <w:rPr>
                <w:i/>
                <w:sz w:val="18"/>
                <w:szCs w:val="18"/>
                <w:lang w:val="es-ES_tradnl"/>
              </w:rPr>
              <w:t>16 nuevas directrices de examen</w:t>
            </w:r>
            <w:r w:rsidRPr="005D6C9E">
              <w:rPr>
                <w:sz w:val="18"/>
                <w:szCs w:val="18"/>
                <w:lang w:val="es-ES"/>
              </w:rPr>
              <w:t>:  TWA (2),  TWF (3), TWO (9), TWV (2)</w:t>
            </w:r>
          </w:p>
          <w:p w:rsidR="00C06E06" w:rsidRPr="005D6C9E" w:rsidRDefault="00C06E06" w:rsidP="00C06E06">
            <w:pPr>
              <w:spacing w:after="60"/>
              <w:ind w:left="743" w:hanging="386"/>
              <w:jc w:val="left"/>
              <w:rPr>
                <w:sz w:val="18"/>
                <w:szCs w:val="18"/>
              </w:rPr>
            </w:pPr>
            <w:r w:rsidRPr="005D6C9E">
              <w:rPr>
                <w:sz w:val="18"/>
                <w:szCs w:val="18"/>
              </w:rPr>
              <w:t>–</w:t>
            </w:r>
            <w:r w:rsidRPr="005D6C9E">
              <w:rPr>
                <w:sz w:val="18"/>
                <w:szCs w:val="18"/>
              </w:rPr>
              <w:tab/>
            </w:r>
            <w:r w:rsidR="002C283C" w:rsidRPr="005D6C9E">
              <w:rPr>
                <w:sz w:val="18"/>
                <w:szCs w:val="18"/>
              </w:rPr>
              <w:t>22 revisiones:</w:t>
            </w:r>
            <w:r w:rsidRPr="005D6C9E">
              <w:rPr>
                <w:sz w:val="18"/>
                <w:szCs w:val="18"/>
              </w:rPr>
              <w:t xml:space="preserve">  TWA (5),  TWF (6), TWO (4), TWV (7)</w:t>
            </w:r>
          </w:p>
          <w:p w:rsidR="00C06E06" w:rsidRPr="005D6C9E" w:rsidRDefault="00C06E06" w:rsidP="00C06E06">
            <w:pPr>
              <w:spacing w:after="60"/>
              <w:ind w:left="743" w:hanging="386"/>
              <w:jc w:val="left"/>
              <w:rPr>
                <w:sz w:val="18"/>
                <w:szCs w:val="18"/>
                <w:lang w:val="es-ES"/>
              </w:rPr>
            </w:pPr>
            <w:r w:rsidRPr="005D6C9E">
              <w:rPr>
                <w:sz w:val="18"/>
                <w:szCs w:val="18"/>
                <w:lang w:val="es-ES"/>
              </w:rPr>
              <w:t>–</w:t>
            </w:r>
            <w:r w:rsidRPr="005D6C9E">
              <w:rPr>
                <w:sz w:val="18"/>
                <w:szCs w:val="18"/>
                <w:lang w:val="es-ES"/>
              </w:rPr>
              <w:tab/>
            </w:r>
            <w:r w:rsidR="002C283C" w:rsidRPr="005D6C9E">
              <w:rPr>
                <w:sz w:val="18"/>
                <w:szCs w:val="18"/>
                <w:lang w:val="es-ES_tradnl"/>
              </w:rPr>
              <w:t>8 revisiones parciales</w:t>
            </w:r>
            <w:r w:rsidRPr="005D6C9E">
              <w:rPr>
                <w:sz w:val="18"/>
                <w:szCs w:val="18"/>
                <w:lang w:val="es-ES"/>
              </w:rPr>
              <w:t>:  TWF (1), TWV (7)</w:t>
            </w:r>
          </w:p>
        </w:tc>
      </w:tr>
    </w:tbl>
    <w:p w:rsidR="00C06E06" w:rsidRPr="005D6C9E" w:rsidRDefault="00C06E06" w:rsidP="00C06E06">
      <w:pPr>
        <w:rPr>
          <w:lang w:val="es-ES"/>
        </w:rPr>
      </w:pPr>
    </w:p>
    <w:p w:rsidR="00C06E06" w:rsidRPr="005D6C9E" w:rsidRDefault="00C06E06" w:rsidP="00C06E06">
      <w:pPr>
        <w:rPr>
          <w:lang w:val="es-ES"/>
        </w:rPr>
      </w:pPr>
    </w:p>
    <w:tbl>
      <w:tblPr>
        <w:tblW w:w="9889" w:type="dxa"/>
        <w:tblLayout w:type="fixed"/>
        <w:tblLook w:val="0000" w:firstRow="0" w:lastRow="0" w:firstColumn="0" w:lastColumn="0" w:noHBand="0" w:noVBand="0"/>
      </w:tblPr>
      <w:tblGrid>
        <w:gridCol w:w="1951"/>
        <w:gridCol w:w="3827"/>
        <w:gridCol w:w="4111"/>
      </w:tblGrid>
      <w:tr w:rsidR="005D6C9E" w:rsidRPr="00CA2182" w:rsidTr="00C06E06">
        <w:tc>
          <w:tcPr>
            <w:tcW w:w="1951" w:type="dxa"/>
            <w:shd w:val="clear" w:color="auto" w:fill="auto"/>
          </w:tcPr>
          <w:p w:rsidR="00C06E06" w:rsidRPr="005D6C9E" w:rsidRDefault="00C06E06" w:rsidP="00C06E06">
            <w:pPr>
              <w:pStyle w:val="Heading6"/>
              <w:keepNext/>
              <w:rPr>
                <w:lang w:val="es-ES"/>
              </w:rPr>
            </w:pPr>
            <w:bookmarkStart w:id="68" w:name="_Toc465102227"/>
            <w:r w:rsidRPr="005D6C9E">
              <w:rPr>
                <w:lang w:val="es-ES"/>
              </w:rPr>
              <w:t xml:space="preserve">3.  </w:t>
            </w:r>
            <w:r w:rsidR="002C283C" w:rsidRPr="005D6C9E">
              <w:rPr>
                <w:lang w:val="es-ES_tradnl"/>
              </w:rPr>
              <w:t>Cooperación en materia de examen de variedades vegetales para la obtención de derechos de obtentor</w:t>
            </w:r>
            <w:bookmarkEnd w:id="68"/>
          </w:p>
        </w:tc>
        <w:tc>
          <w:tcPr>
            <w:tcW w:w="7938" w:type="dxa"/>
            <w:gridSpan w:val="2"/>
            <w:shd w:val="clear" w:color="auto" w:fill="auto"/>
          </w:tcPr>
          <w:p w:rsidR="00C06E06" w:rsidRPr="005D6C9E" w:rsidRDefault="002C283C" w:rsidP="00C06E06">
            <w:pPr>
              <w:pStyle w:val="Heading8"/>
              <w:keepNext/>
              <w:rPr>
                <w:lang w:val="es-ES"/>
              </w:rPr>
            </w:pPr>
            <w:bookmarkStart w:id="69" w:name="_Toc465102228"/>
            <w:r w:rsidRPr="005D6C9E">
              <w:rPr>
                <w:lang w:val="es-ES_tradnl"/>
              </w:rPr>
              <w:t>Base de datos GENIE:  visitas al sitio web de la UPOV en 2015</w:t>
            </w:r>
            <w:bookmarkEnd w:id="69"/>
          </w:p>
        </w:tc>
      </w:tr>
      <w:tr w:rsidR="005D6C9E" w:rsidRPr="005D6C9E" w:rsidTr="00C06E06">
        <w:tc>
          <w:tcPr>
            <w:tcW w:w="1951" w:type="dxa"/>
            <w:shd w:val="clear" w:color="auto" w:fill="auto"/>
          </w:tcPr>
          <w:p w:rsidR="00C06E06" w:rsidRPr="005D6C9E" w:rsidRDefault="00C06E06" w:rsidP="00C06E06">
            <w:pPr>
              <w:rPr>
                <w:lang w:val="es-ES"/>
              </w:rPr>
            </w:pPr>
          </w:p>
        </w:tc>
        <w:tc>
          <w:tcPr>
            <w:tcW w:w="3827" w:type="dxa"/>
            <w:shd w:val="clear" w:color="auto" w:fill="auto"/>
          </w:tcPr>
          <w:tbl>
            <w:tblPr>
              <w:tblW w:w="38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730"/>
              <w:gridCol w:w="1001"/>
              <w:gridCol w:w="1087"/>
            </w:tblGrid>
            <w:tr w:rsidR="005D6C9E" w:rsidRPr="005D6C9E" w:rsidTr="006D1A43">
              <w:trPr>
                <w:trHeight w:val="148"/>
              </w:trPr>
              <w:tc>
                <w:tcPr>
                  <w:tcW w:w="1730" w:type="dxa"/>
                </w:tcPr>
                <w:p w:rsidR="00C06E06" w:rsidRPr="005D6C9E" w:rsidRDefault="00C06E06" w:rsidP="00C06E06">
                  <w:pPr>
                    <w:pStyle w:val="Default"/>
                    <w:ind w:firstLine="6"/>
                    <w:rPr>
                      <w:color w:val="auto"/>
                      <w:sz w:val="18"/>
                      <w:szCs w:val="18"/>
                      <w:lang w:val="es-ES"/>
                    </w:rPr>
                  </w:pPr>
                </w:p>
              </w:tc>
              <w:tc>
                <w:tcPr>
                  <w:tcW w:w="1001" w:type="dxa"/>
                </w:tcPr>
                <w:p w:rsidR="00C06E06" w:rsidRPr="005D6C9E" w:rsidRDefault="00C06E06" w:rsidP="00C06E06">
                  <w:pPr>
                    <w:pStyle w:val="Default"/>
                    <w:jc w:val="center"/>
                    <w:rPr>
                      <w:i/>
                      <w:color w:val="auto"/>
                      <w:sz w:val="18"/>
                      <w:szCs w:val="18"/>
                      <w:lang w:val="es-ES"/>
                    </w:rPr>
                  </w:pPr>
                  <w:r w:rsidRPr="005D6C9E">
                    <w:rPr>
                      <w:i/>
                      <w:color w:val="auto"/>
                      <w:sz w:val="18"/>
                      <w:szCs w:val="18"/>
                      <w:lang w:val="es-ES"/>
                    </w:rPr>
                    <w:t>2015</w:t>
                  </w:r>
                </w:p>
              </w:tc>
              <w:tc>
                <w:tcPr>
                  <w:tcW w:w="1087" w:type="dxa"/>
                  <w:shd w:val="clear" w:color="auto" w:fill="auto"/>
                </w:tcPr>
                <w:p w:rsidR="00C06E06" w:rsidRPr="005D6C9E" w:rsidRDefault="00C06E06" w:rsidP="00C06E06">
                  <w:pPr>
                    <w:pStyle w:val="Default"/>
                    <w:jc w:val="center"/>
                    <w:rPr>
                      <w:i/>
                      <w:color w:val="auto"/>
                      <w:sz w:val="18"/>
                      <w:szCs w:val="18"/>
                      <w:lang w:val="es-ES"/>
                    </w:rPr>
                  </w:pPr>
                  <w:r w:rsidRPr="005D6C9E">
                    <w:rPr>
                      <w:i/>
                      <w:color w:val="auto"/>
                      <w:sz w:val="18"/>
                      <w:szCs w:val="18"/>
                      <w:lang w:val="es-ES"/>
                    </w:rPr>
                    <w:t>2014</w:t>
                  </w:r>
                </w:p>
              </w:tc>
            </w:tr>
            <w:tr w:rsidR="005D6C9E" w:rsidRPr="005D6C9E" w:rsidTr="006D1A43">
              <w:trPr>
                <w:trHeight w:val="148"/>
              </w:trPr>
              <w:tc>
                <w:tcPr>
                  <w:tcW w:w="1730" w:type="dxa"/>
                </w:tcPr>
                <w:p w:rsidR="002C283C" w:rsidRPr="005D6C9E" w:rsidRDefault="002C283C" w:rsidP="005904D4">
                  <w:pPr>
                    <w:pStyle w:val="Default"/>
                    <w:ind w:firstLine="6"/>
                    <w:rPr>
                      <w:color w:val="auto"/>
                      <w:sz w:val="18"/>
                      <w:szCs w:val="18"/>
                    </w:rPr>
                  </w:pPr>
                  <w:r w:rsidRPr="005D6C9E">
                    <w:rPr>
                      <w:color w:val="auto"/>
                      <w:sz w:val="18"/>
                      <w:szCs w:val="18"/>
                      <w:lang w:val="es-ES_tradnl"/>
                    </w:rPr>
                    <w:t>Sesiones</w:t>
                  </w:r>
                  <w:r w:rsidRPr="005D6C9E">
                    <w:rPr>
                      <w:color w:val="auto"/>
                      <w:sz w:val="18"/>
                      <w:szCs w:val="18"/>
                    </w:rPr>
                    <w:t xml:space="preserve"> </w:t>
                  </w:r>
                </w:p>
              </w:tc>
              <w:tc>
                <w:tcPr>
                  <w:tcW w:w="1001" w:type="dxa"/>
                </w:tcPr>
                <w:p w:rsidR="002C283C" w:rsidRPr="005D6C9E" w:rsidRDefault="002C283C" w:rsidP="00C06E06">
                  <w:pPr>
                    <w:pStyle w:val="Default"/>
                    <w:ind w:right="113"/>
                    <w:jc w:val="right"/>
                    <w:rPr>
                      <w:color w:val="auto"/>
                      <w:sz w:val="18"/>
                      <w:szCs w:val="18"/>
                      <w:lang w:val="es-ES"/>
                    </w:rPr>
                  </w:pPr>
                  <w:r w:rsidRPr="005D6C9E">
                    <w:rPr>
                      <w:color w:val="auto"/>
                      <w:sz w:val="18"/>
                      <w:szCs w:val="18"/>
                      <w:lang w:val="es-ES"/>
                    </w:rPr>
                    <w:t>15.727</w:t>
                  </w:r>
                </w:p>
              </w:tc>
              <w:tc>
                <w:tcPr>
                  <w:tcW w:w="1087" w:type="dxa"/>
                  <w:shd w:val="clear" w:color="auto" w:fill="auto"/>
                </w:tcPr>
                <w:p w:rsidR="002C283C" w:rsidRPr="005D6C9E" w:rsidRDefault="002C283C" w:rsidP="00C06E06">
                  <w:pPr>
                    <w:pStyle w:val="Default"/>
                    <w:ind w:right="113"/>
                    <w:jc w:val="right"/>
                    <w:rPr>
                      <w:color w:val="auto"/>
                      <w:sz w:val="18"/>
                      <w:szCs w:val="18"/>
                      <w:lang w:val="es-ES"/>
                    </w:rPr>
                  </w:pPr>
                  <w:r w:rsidRPr="005D6C9E">
                    <w:rPr>
                      <w:color w:val="auto"/>
                      <w:sz w:val="18"/>
                      <w:szCs w:val="18"/>
                      <w:lang w:val="es-ES"/>
                    </w:rPr>
                    <w:t>15.586</w:t>
                  </w:r>
                </w:p>
              </w:tc>
            </w:tr>
            <w:tr w:rsidR="005D6C9E" w:rsidRPr="005D6C9E" w:rsidTr="006D1A43">
              <w:trPr>
                <w:trHeight w:val="148"/>
              </w:trPr>
              <w:tc>
                <w:tcPr>
                  <w:tcW w:w="1730" w:type="dxa"/>
                </w:tcPr>
                <w:p w:rsidR="002C283C" w:rsidRPr="005D6C9E" w:rsidRDefault="002C283C" w:rsidP="005904D4">
                  <w:pPr>
                    <w:pStyle w:val="Default"/>
                    <w:ind w:firstLine="6"/>
                    <w:rPr>
                      <w:color w:val="auto"/>
                      <w:sz w:val="18"/>
                      <w:szCs w:val="18"/>
                    </w:rPr>
                  </w:pPr>
                  <w:r w:rsidRPr="005D6C9E">
                    <w:rPr>
                      <w:color w:val="auto"/>
                      <w:sz w:val="18"/>
                      <w:szCs w:val="18"/>
                      <w:lang w:val="es-ES_tradnl"/>
                    </w:rPr>
                    <w:t>Usuarios</w:t>
                  </w:r>
                  <w:r w:rsidRPr="005D6C9E">
                    <w:rPr>
                      <w:color w:val="auto"/>
                      <w:sz w:val="18"/>
                      <w:szCs w:val="18"/>
                    </w:rPr>
                    <w:t xml:space="preserve"> </w:t>
                  </w:r>
                </w:p>
              </w:tc>
              <w:tc>
                <w:tcPr>
                  <w:tcW w:w="1001" w:type="dxa"/>
                </w:tcPr>
                <w:p w:rsidR="002C283C" w:rsidRPr="005D6C9E" w:rsidRDefault="002C283C" w:rsidP="00C06E06">
                  <w:pPr>
                    <w:pStyle w:val="Default"/>
                    <w:ind w:right="113"/>
                    <w:jc w:val="right"/>
                    <w:rPr>
                      <w:color w:val="auto"/>
                      <w:sz w:val="18"/>
                      <w:szCs w:val="18"/>
                      <w:highlight w:val="yellow"/>
                      <w:lang w:val="es-ES"/>
                    </w:rPr>
                  </w:pPr>
                  <w:r w:rsidRPr="005D6C9E">
                    <w:rPr>
                      <w:color w:val="auto"/>
                      <w:sz w:val="18"/>
                      <w:szCs w:val="18"/>
                      <w:lang w:val="es-ES"/>
                    </w:rPr>
                    <w:t>8.744</w:t>
                  </w:r>
                </w:p>
              </w:tc>
              <w:tc>
                <w:tcPr>
                  <w:tcW w:w="1087" w:type="dxa"/>
                  <w:shd w:val="clear" w:color="auto" w:fill="auto"/>
                </w:tcPr>
                <w:p w:rsidR="002C283C" w:rsidRPr="005D6C9E" w:rsidRDefault="002C283C" w:rsidP="00C06E06">
                  <w:pPr>
                    <w:pStyle w:val="Default"/>
                    <w:ind w:right="113"/>
                    <w:jc w:val="right"/>
                    <w:rPr>
                      <w:color w:val="auto"/>
                      <w:sz w:val="18"/>
                      <w:szCs w:val="18"/>
                      <w:lang w:val="es-ES"/>
                    </w:rPr>
                  </w:pPr>
                  <w:r w:rsidRPr="005D6C9E">
                    <w:rPr>
                      <w:color w:val="auto"/>
                      <w:sz w:val="18"/>
                      <w:szCs w:val="18"/>
                      <w:lang w:val="es-ES"/>
                    </w:rPr>
                    <w:t>8.364</w:t>
                  </w:r>
                </w:p>
              </w:tc>
            </w:tr>
            <w:tr w:rsidR="005D6C9E" w:rsidRPr="005D6C9E" w:rsidTr="006D1A43">
              <w:trPr>
                <w:trHeight w:val="148"/>
              </w:trPr>
              <w:tc>
                <w:tcPr>
                  <w:tcW w:w="1730" w:type="dxa"/>
                </w:tcPr>
                <w:p w:rsidR="002C283C" w:rsidRPr="005D6C9E" w:rsidRDefault="002C283C" w:rsidP="005904D4">
                  <w:pPr>
                    <w:pStyle w:val="Default"/>
                    <w:ind w:firstLine="6"/>
                    <w:rPr>
                      <w:color w:val="auto"/>
                      <w:sz w:val="18"/>
                      <w:szCs w:val="18"/>
                    </w:rPr>
                  </w:pPr>
                  <w:r w:rsidRPr="005D6C9E">
                    <w:rPr>
                      <w:color w:val="auto"/>
                      <w:sz w:val="18"/>
                      <w:szCs w:val="18"/>
                      <w:lang w:val="es-ES_tradnl"/>
                    </w:rPr>
                    <w:t>Páginas vistas</w:t>
                  </w:r>
                  <w:r w:rsidRPr="005D6C9E">
                    <w:rPr>
                      <w:color w:val="auto"/>
                      <w:sz w:val="18"/>
                      <w:szCs w:val="18"/>
                    </w:rPr>
                    <w:t xml:space="preserve"> </w:t>
                  </w:r>
                </w:p>
              </w:tc>
              <w:tc>
                <w:tcPr>
                  <w:tcW w:w="1001" w:type="dxa"/>
                </w:tcPr>
                <w:p w:rsidR="002C283C" w:rsidRPr="005D6C9E" w:rsidRDefault="002C283C" w:rsidP="00C06E06">
                  <w:pPr>
                    <w:pStyle w:val="Default"/>
                    <w:ind w:right="113"/>
                    <w:jc w:val="right"/>
                    <w:rPr>
                      <w:color w:val="auto"/>
                      <w:sz w:val="18"/>
                      <w:szCs w:val="18"/>
                      <w:highlight w:val="yellow"/>
                      <w:lang w:val="es-ES"/>
                    </w:rPr>
                  </w:pPr>
                  <w:r w:rsidRPr="005D6C9E">
                    <w:rPr>
                      <w:color w:val="auto"/>
                      <w:sz w:val="18"/>
                      <w:szCs w:val="18"/>
                      <w:lang w:val="es-ES"/>
                    </w:rPr>
                    <w:t>67.175</w:t>
                  </w:r>
                </w:p>
              </w:tc>
              <w:tc>
                <w:tcPr>
                  <w:tcW w:w="1087" w:type="dxa"/>
                  <w:shd w:val="clear" w:color="auto" w:fill="auto"/>
                </w:tcPr>
                <w:p w:rsidR="002C283C" w:rsidRPr="005D6C9E" w:rsidRDefault="002C283C" w:rsidP="00C06E06">
                  <w:pPr>
                    <w:pStyle w:val="Default"/>
                    <w:ind w:right="113"/>
                    <w:jc w:val="right"/>
                    <w:rPr>
                      <w:color w:val="auto"/>
                      <w:sz w:val="18"/>
                      <w:szCs w:val="18"/>
                      <w:lang w:val="es-ES"/>
                    </w:rPr>
                  </w:pPr>
                  <w:r w:rsidRPr="005D6C9E">
                    <w:rPr>
                      <w:color w:val="auto"/>
                      <w:sz w:val="18"/>
                      <w:szCs w:val="18"/>
                      <w:lang w:val="es-ES"/>
                    </w:rPr>
                    <w:t>72.018</w:t>
                  </w:r>
                </w:p>
              </w:tc>
            </w:tr>
            <w:tr w:rsidR="005D6C9E" w:rsidRPr="005D6C9E" w:rsidTr="006D1A43">
              <w:trPr>
                <w:trHeight w:val="148"/>
              </w:trPr>
              <w:tc>
                <w:tcPr>
                  <w:tcW w:w="1730" w:type="dxa"/>
                </w:tcPr>
                <w:p w:rsidR="002C283C" w:rsidRPr="005D6C9E" w:rsidRDefault="002C283C" w:rsidP="005904D4">
                  <w:pPr>
                    <w:pStyle w:val="Default"/>
                    <w:ind w:firstLine="6"/>
                    <w:rPr>
                      <w:color w:val="auto"/>
                      <w:sz w:val="18"/>
                      <w:szCs w:val="18"/>
                    </w:rPr>
                  </w:pPr>
                  <w:r w:rsidRPr="005D6C9E">
                    <w:rPr>
                      <w:color w:val="auto"/>
                      <w:sz w:val="18"/>
                      <w:szCs w:val="18"/>
                      <w:lang w:val="es-ES_tradnl"/>
                    </w:rPr>
                    <w:t>Nuevas visitas</w:t>
                  </w:r>
                  <w:r w:rsidRPr="005D6C9E">
                    <w:rPr>
                      <w:color w:val="auto"/>
                      <w:sz w:val="18"/>
                      <w:szCs w:val="18"/>
                    </w:rPr>
                    <w:t xml:space="preserve"> </w:t>
                  </w:r>
                </w:p>
              </w:tc>
              <w:tc>
                <w:tcPr>
                  <w:tcW w:w="1001" w:type="dxa"/>
                </w:tcPr>
                <w:p w:rsidR="002C283C" w:rsidRPr="005D6C9E" w:rsidRDefault="002C283C" w:rsidP="002C283C">
                  <w:pPr>
                    <w:pStyle w:val="Default"/>
                    <w:ind w:right="113"/>
                    <w:jc w:val="right"/>
                    <w:rPr>
                      <w:color w:val="auto"/>
                      <w:sz w:val="18"/>
                      <w:szCs w:val="18"/>
                      <w:highlight w:val="yellow"/>
                      <w:lang w:val="es-ES"/>
                    </w:rPr>
                  </w:pPr>
                  <w:r w:rsidRPr="005D6C9E">
                    <w:rPr>
                      <w:color w:val="auto"/>
                      <w:sz w:val="18"/>
                      <w:szCs w:val="18"/>
                      <w:lang w:val="es-ES"/>
                    </w:rPr>
                    <w:t>46,7%</w:t>
                  </w:r>
                </w:p>
              </w:tc>
              <w:tc>
                <w:tcPr>
                  <w:tcW w:w="1087" w:type="dxa"/>
                  <w:shd w:val="clear" w:color="auto" w:fill="auto"/>
                </w:tcPr>
                <w:p w:rsidR="002C283C" w:rsidRPr="005D6C9E" w:rsidRDefault="002C283C" w:rsidP="00C06E06">
                  <w:pPr>
                    <w:pStyle w:val="Default"/>
                    <w:ind w:right="113"/>
                    <w:jc w:val="right"/>
                    <w:rPr>
                      <w:color w:val="auto"/>
                      <w:sz w:val="18"/>
                      <w:szCs w:val="18"/>
                      <w:lang w:val="es-ES"/>
                    </w:rPr>
                  </w:pPr>
                  <w:r w:rsidRPr="005D6C9E">
                    <w:rPr>
                      <w:color w:val="auto"/>
                      <w:sz w:val="18"/>
                      <w:szCs w:val="18"/>
                      <w:lang w:val="es-ES"/>
                    </w:rPr>
                    <w:t>52%</w:t>
                  </w:r>
                </w:p>
              </w:tc>
            </w:tr>
            <w:tr w:rsidR="005D6C9E" w:rsidRPr="005D6C9E" w:rsidTr="006D1A43">
              <w:trPr>
                <w:trHeight w:val="148"/>
              </w:trPr>
              <w:tc>
                <w:tcPr>
                  <w:tcW w:w="1730" w:type="dxa"/>
                </w:tcPr>
                <w:p w:rsidR="002C283C" w:rsidRPr="005D6C9E" w:rsidRDefault="002C283C" w:rsidP="005904D4">
                  <w:pPr>
                    <w:ind w:firstLine="6"/>
                    <w:jc w:val="left"/>
                    <w:rPr>
                      <w:sz w:val="18"/>
                      <w:szCs w:val="18"/>
                    </w:rPr>
                  </w:pPr>
                  <w:r w:rsidRPr="005D6C9E">
                    <w:rPr>
                      <w:sz w:val="18"/>
                      <w:szCs w:val="18"/>
                      <w:lang w:val="es-ES_tradnl"/>
                    </w:rPr>
                    <w:t>Visitas recurrentes</w:t>
                  </w:r>
                  <w:r w:rsidRPr="005D6C9E">
                    <w:rPr>
                      <w:sz w:val="18"/>
                      <w:szCs w:val="18"/>
                    </w:rPr>
                    <w:t xml:space="preserve"> </w:t>
                  </w:r>
                </w:p>
              </w:tc>
              <w:tc>
                <w:tcPr>
                  <w:tcW w:w="1001" w:type="dxa"/>
                </w:tcPr>
                <w:p w:rsidR="002C283C" w:rsidRPr="005D6C9E" w:rsidRDefault="002C283C" w:rsidP="00C06E06">
                  <w:pPr>
                    <w:ind w:right="113"/>
                    <w:jc w:val="right"/>
                    <w:rPr>
                      <w:sz w:val="18"/>
                      <w:szCs w:val="18"/>
                      <w:highlight w:val="yellow"/>
                      <w:lang w:val="es-ES"/>
                    </w:rPr>
                  </w:pPr>
                  <w:r w:rsidRPr="005D6C9E">
                    <w:rPr>
                      <w:sz w:val="18"/>
                      <w:szCs w:val="18"/>
                      <w:lang w:val="es-ES"/>
                    </w:rPr>
                    <w:t>53,3%</w:t>
                  </w:r>
                </w:p>
              </w:tc>
              <w:tc>
                <w:tcPr>
                  <w:tcW w:w="1087" w:type="dxa"/>
                  <w:shd w:val="clear" w:color="auto" w:fill="auto"/>
                </w:tcPr>
                <w:p w:rsidR="002C283C" w:rsidRPr="005D6C9E" w:rsidRDefault="002C283C" w:rsidP="00C06E06">
                  <w:pPr>
                    <w:ind w:right="113"/>
                    <w:jc w:val="right"/>
                    <w:rPr>
                      <w:sz w:val="18"/>
                      <w:szCs w:val="18"/>
                      <w:lang w:val="es-ES"/>
                    </w:rPr>
                  </w:pPr>
                  <w:r w:rsidRPr="005D6C9E">
                    <w:rPr>
                      <w:sz w:val="18"/>
                      <w:szCs w:val="18"/>
                      <w:lang w:val="es-ES"/>
                    </w:rPr>
                    <w:t>48%</w:t>
                  </w:r>
                </w:p>
              </w:tc>
            </w:tr>
          </w:tbl>
          <w:p w:rsidR="00C06E06" w:rsidRPr="005D6C9E" w:rsidRDefault="00C06E06" w:rsidP="00C06E06">
            <w:pPr>
              <w:keepNext/>
              <w:ind w:firstLine="659"/>
              <w:rPr>
                <w:noProof/>
                <w:highlight w:val="yellow"/>
                <w:lang w:val="es-ES"/>
              </w:rPr>
            </w:pPr>
          </w:p>
        </w:tc>
        <w:tc>
          <w:tcPr>
            <w:tcW w:w="4111" w:type="dxa"/>
            <w:shd w:val="clear" w:color="auto" w:fill="auto"/>
          </w:tcPr>
          <w:tbl>
            <w:tblPr>
              <w:tblW w:w="3543" w:type="dxa"/>
              <w:tblInd w:w="17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92"/>
              <w:gridCol w:w="1276"/>
              <w:gridCol w:w="1275"/>
            </w:tblGrid>
            <w:tr w:rsidR="005D6C9E" w:rsidRPr="005D6C9E" w:rsidTr="006D1A43">
              <w:trPr>
                <w:trHeight w:val="143"/>
              </w:trPr>
              <w:tc>
                <w:tcPr>
                  <w:tcW w:w="992" w:type="dxa"/>
                </w:tcPr>
                <w:p w:rsidR="00B53D4D" w:rsidRPr="005D6C9E" w:rsidRDefault="00B53D4D" w:rsidP="005904D4">
                  <w:pPr>
                    <w:autoSpaceDE w:val="0"/>
                    <w:autoSpaceDN w:val="0"/>
                    <w:adjustRightInd w:val="0"/>
                    <w:jc w:val="left"/>
                    <w:rPr>
                      <w:rFonts w:cs="Arial"/>
                      <w:sz w:val="18"/>
                      <w:szCs w:val="22"/>
                    </w:rPr>
                  </w:pPr>
                  <w:r w:rsidRPr="005D6C9E">
                    <w:rPr>
                      <w:rFonts w:cs="Arial"/>
                      <w:sz w:val="18"/>
                      <w:szCs w:val="22"/>
                      <w:lang w:val="es-ES_tradnl"/>
                    </w:rPr>
                    <w:t>Idiomas</w:t>
                  </w:r>
                </w:p>
              </w:tc>
              <w:tc>
                <w:tcPr>
                  <w:tcW w:w="1276" w:type="dxa"/>
                </w:tcPr>
                <w:p w:rsidR="00B53D4D" w:rsidRPr="005D6C9E" w:rsidRDefault="00B53D4D" w:rsidP="005904D4">
                  <w:pPr>
                    <w:autoSpaceDE w:val="0"/>
                    <w:autoSpaceDN w:val="0"/>
                    <w:adjustRightInd w:val="0"/>
                    <w:jc w:val="center"/>
                    <w:rPr>
                      <w:rFonts w:cs="Arial"/>
                      <w:sz w:val="18"/>
                      <w:szCs w:val="22"/>
                    </w:rPr>
                  </w:pPr>
                  <w:r w:rsidRPr="005D6C9E">
                    <w:rPr>
                      <w:rFonts w:cs="Arial"/>
                      <w:sz w:val="18"/>
                      <w:szCs w:val="22"/>
                      <w:lang w:val="es-ES_tradnl"/>
                    </w:rPr>
                    <w:t>Páginas vistas</w:t>
                  </w:r>
                </w:p>
              </w:tc>
              <w:tc>
                <w:tcPr>
                  <w:tcW w:w="1275" w:type="dxa"/>
                </w:tcPr>
                <w:p w:rsidR="00B53D4D" w:rsidRPr="005D6C9E" w:rsidRDefault="00B53D4D" w:rsidP="005904D4">
                  <w:pPr>
                    <w:autoSpaceDE w:val="0"/>
                    <w:autoSpaceDN w:val="0"/>
                    <w:adjustRightInd w:val="0"/>
                    <w:jc w:val="center"/>
                    <w:rPr>
                      <w:rFonts w:cs="Arial"/>
                      <w:sz w:val="18"/>
                      <w:szCs w:val="22"/>
                    </w:rPr>
                  </w:pPr>
                  <w:r w:rsidRPr="005D6C9E">
                    <w:rPr>
                      <w:rFonts w:cs="Arial"/>
                      <w:sz w:val="18"/>
                      <w:szCs w:val="22"/>
                      <w:lang w:val="es-ES_tradnl"/>
                    </w:rPr>
                    <w:t>Páginas vistas únicas</w:t>
                  </w:r>
                </w:p>
              </w:tc>
            </w:tr>
            <w:tr w:rsidR="005D6C9E" w:rsidRPr="005D6C9E" w:rsidTr="006D1A43">
              <w:trPr>
                <w:trHeight w:val="148"/>
              </w:trPr>
              <w:tc>
                <w:tcPr>
                  <w:tcW w:w="992" w:type="dxa"/>
                </w:tcPr>
                <w:p w:rsidR="00B53D4D" w:rsidRPr="005D6C9E" w:rsidRDefault="00B53D4D" w:rsidP="005904D4">
                  <w:pPr>
                    <w:autoSpaceDE w:val="0"/>
                    <w:autoSpaceDN w:val="0"/>
                    <w:adjustRightInd w:val="0"/>
                    <w:jc w:val="left"/>
                    <w:rPr>
                      <w:rFonts w:cs="Arial"/>
                      <w:sz w:val="18"/>
                      <w:szCs w:val="22"/>
                    </w:rPr>
                  </w:pPr>
                  <w:r w:rsidRPr="005D6C9E">
                    <w:rPr>
                      <w:rFonts w:cs="Arial"/>
                      <w:sz w:val="18"/>
                      <w:szCs w:val="22"/>
                      <w:lang w:val="es-ES_tradnl"/>
                    </w:rPr>
                    <w:t>Inglés</w:t>
                  </w:r>
                  <w:r w:rsidRPr="005D6C9E">
                    <w:rPr>
                      <w:rFonts w:cs="Arial"/>
                      <w:sz w:val="18"/>
                      <w:szCs w:val="22"/>
                    </w:rPr>
                    <w:t xml:space="preserve"> </w:t>
                  </w:r>
                </w:p>
              </w:tc>
              <w:tc>
                <w:tcPr>
                  <w:tcW w:w="1276" w:type="dxa"/>
                </w:tcPr>
                <w:p w:rsidR="00B53D4D" w:rsidRPr="005D6C9E" w:rsidRDefault="00B53D4D" w:rsidP="00C06E06">
                  <w:pPr>
                    <w:pStyle w:val="Default"/>
                    <w:ind w:right="176"/>
                    <w:jc w:val="right"/>
                    <w:rPr>
                      <w:color w:val="auto"/>
                      <w:sz w:val="18"/>
                      <w:szCs w:val="18"/>
                      <w:lang w:val="es-ES"/>
                    </w:rPr>
                  </w:pPr>
                  <w:r w:rsidRPr="005D6C9E">
                    <w:rPr>
                      <w:color w:val="auto"/>
                      <w:sz w:val="18"/>
                      <w:szCs w:val="18"/>
                      <w:lang w:val="es-ES"/>
                    </w:rPr>
                    <w:t>47.367</w:t>
                  </w:r>
                </w:p>
              </w:tc>
              <w:tc>
                <w:tcPr>
                  <w:tcW w:w="1275" w:type="dxa"/>
                </w:tcPr>
                <w:p w:rsidR="00B53D4D" w:rsidRPr="005D6C9E" w:rsidRDefault="00B53D4D" w:rsidP="00C06E06">
                  <w:pPr>
                    <w:pStyle w:val="Default"/>
                    <w:ind w:right="97"/>
                    <w:jc w:val="right"/>
                    <w:rPr>
                      <w:color w:val="auto"/>
                      <w:sz w:val="18"/>
                      <w:szCs w:val="18"/>
                      <w:lang w:val="es-ES"/>
                    </w:rPr>
                  </w:pPr>
                  <w:r w:rsidRPr="005D6C9E">
                    <w:rPr>
                      <w:color w:val="auto"/>
                      <w:sz w:val="18"/>
                      <w:szCs w:val="18"/>
                      <w:lang w:val="es-ES"/>
                    </w:rPr>
                    <w:t>26.989</w:t>
                  </w:r>
                </w:p>
              </w:tc>
            </w:tr>
            <w:tr w:rsidR="005D6C9E" w:rsidRPr="005D6C9E" w:rsidTr="006D1A43">
              <w:trPr>
                <w:trHeight w:val="142"/>
              </w:trPr>
              <w:tc>
                <w:tcPr>
                  <w:tcW w:w="992" w:type="dxa"/>
                </w:tcPr>
                <w:p w:rsidR="00B53D4D" w:rsidRPr="005D6C9E" w:rsidRDefault="00B53D4D" w:rsidP="005904D4">
                  <w:pPr>
                    <w:autoSpaceDE w:val="0"/>
                    <w:autoSpaceDN w:val="0"/>
                    <w:adjustRightInd w:val="0"/>
                    <w:jc w:val="left"/>
                    <w:rPr>
                      <w:rFonts w:cs="Arial"/>
                      <w:sz w:val="18"/>
                      <w:szCs w:val="22"/>
                    </w:rPr>
                  </w:pPr>
                  <w:r w:rsidRPr="005D6C9E">
                    <w:rPr>
                      <w:rFonts w:cs="Arial"/>
                      <w:sz w:val="18"/>
                      <w:szCs w:val="22"/>
                      <w:lang w:val="es-ES_tradnl"/>
                    </w:rPr>
                    <w:t>Español</w:t>
                  </w:r>
                  <w:r w:rsidRPr="005D6C9E">
                    <w:rPr>
                      <w:rFonts w:cs="Arial"/>
                      <w:sz w:val="18"/>
                      <w:szCs w:val="22"/>
                    </w:rPr>
                    <w:t xml:space="preserve"> </w:t>
                  </w:r>
                </w:p>
              </w:tc>
              <w:tc>
                <w:tcPr>
                  <w:tcW w:w="1276" w:type="dxa"/>
                </w:tcPr>
                <w:p w:rsidR="00B53D4D" w:rsidRPr="005D6C9E" w:rsidRDefault="00B53D4D" w:rsidP="00C06E06">
                  <w:pPr>
                    <w:pStyle w:val="Default"/>
                    <w:ind w:right="176"/>
                    <w:jc w:val="right"/>
                    <w:rPr>
                      <w:color w:val="auto"/>
                      <w:sz w:val="18"/>
                      <w:szCs w:val="18"/>
                      <w:lang w:val="es-ES"/>
                    </w:rPr>
                  </w:pPr>
                  <w:r w:rsidRPr="005D6C9E">
                    <w:rPr>
                      <w:color w:val="auto"/>
                      <w:sz w:val="18"/>
                      <w:szCs w:val="18"/>
                      <w:lang w:val="es-ES"/>
                    </w:rPr>
                    <w:t xml:space="preserve">9.530 </w:t>
                  </w:r>
                </w:p>
              </w:tc>
              <w:tc>
                <w:tcPr>
                  <w:tcW w:w="1275" w:type="dxa"/>
                </w:tcPr>
                <w:p w:rsidR="00B53D4D" w:rsidRPr="005D6C9E" w:rsidRDefault="00B53D4D" w:rsidP="00C06E06">
                  <w:pPr>
                    <w:pStyle w:val="Default"/>
                    <w:ind w:right="97"/>
                    <w:jc w:val="right"/>
                    <w:rPr>
                      <w:color w:val="auto"/>
                      <w:sz w:val="18"/>
                      <w:szCs w:val="18"/>
                      <w:lang w:val="es-ES"/>
                    </w:rPr>
                  </w:pPr>
                  <w:r w:rsidRPr="005D6C9E">
                    <w:rPr>
                      <w:color w:val="auto"/>
                      <w:sz w:val="18"/>
                      <w:szCs w:val="18"/>
                      <w:lang w:val="es-ES"/>
                    </w:rPr>
                    <w:t>5.832</w:t>
                  </w:r>
                </w:p>
              </w:tc>
            </w:tr>
            <w:tr w:rsidR="005D6C9E" w:rsidRPr="005D6C9E" w:rsidTr="006D1A43">
              <w:trPr>
                <w:trHeight w:val="148"/>
              </w:trPr>
              <w:tc>
                <w:tcPr>
                  <w:tcW w:w="992" w:type="dxa"/>
                </w:tcPr>
                <w:p w:rsidR="00B53D4D" w:rsidRPr="005D6C9E" w:rsidRDefault="00B53D4D" w:rsidP="005904D4">
                  <w:pPr>
                    <w:autoSpaceDE w:val="0"/>
                    <w:autoSpaceDN w:val="0"/>
                    <w:adjustRightInd w:val="0"/>
                    <w:jc w:val="left"/>
                    <w:rPr>
                      <w:rFonts w:cs="Arial"/>
                      <w:sz w:val="18"/>
                      <w:szCs w:val="22"/>
                    </w:rPr>
                  </w:pPr>
                  <w:r w:rsidRPr="005D6C9E">
                    <w:rPr>
                      <w:rFonts w:cs="Arial"/>
                      <w:sz w:val="18"/>
                      <w:szCs w:val="22"/>
                      <w:lang w:val="es-ES_tradnl"/>
                    </w:rPr>
                    <w:t>Francés</w:t>
                  </w:r>
                  <w:r w:rsidRPr="005D6C9E">
                    <w:rPr>
                      <w:rFonts w:cs="Arial"/>
                      <w:sz w:val="18"/>
                      <w:szCs w:val="22"/>
                    </w:rPr>
                    <w:t xml:space="preserve"> </w:t>
                  </w:r>
                </w:p>
              </w:tc>
              <w:tc>
                <w:tcPr>
                  <w:tcW w:w="1276" w:type="dxa"/>
                </w:tcPr>
                <w:p w:rsidR="00B53D4D" w:rsidRPr="005D6C9E" w:rsidRDefault="00B53D4D" w:rsidP="00C06E06">
                  <w:pPr>
                    <w:pStyle w:val="Default"/>
                    <w:ind w:right="176"/>
                    <w:jc w:val="right"/>
                    <w:rPr>
                      <w:color w:val="auto"/>
                      <w:sz w:val="18"/>
                      <w:szCs w:val="18"/>
                      <w:lang w:val="es-ES"/>
                    </w:rPr>
                  </w:pPr>
                  <w:r w:rsidRPr="005D6C9E">
                    <w:rPr>
                      <w:color w:val="auto"/>
                      <w:sz w:val="18"/>
                      <w:szCs w:val="18"/>
                      <w:lang w:val="es-ES"/>
                    </w:rPr>
                    <w:t>5.451</w:t>
                  </w:r>
                </w:p>
              </w:tc>
              <w:tc>
                <w:tcPr>
                  <w:tcW w:w="1275" w:type="dxa"/>
                </w:tcPr>
                <w:p w:rsidR="00B53D4D" w:rsidRPr="005D6C9E" w:rsidRDefault="00B53D4D" w:rsidP="00C06E06">
                  <w:pPr>
                    <w:pStyle w:val="Default"/>
                    <w:ind w:right="97"/>
                    <w:jc w:val="right"/>
                    <w:rPr>
                      <w:color w:val="auto"/>
                      <w:sz w:val="18"/>
                      <w:szCs w:val="18"/>
                      <w:lang w:val="es-ES"/>
                    </w:rPr>
                  </w:pPr>
                  <w:r w:rsidRPr="005D6C9E">
                    <w:rPr>
                      <w:color w:val="auto"/>
                      <w:sz w:val="18"/>
                      <w:szCs w:val="18"/>
                      <w:lang w:val="es-ES"/>
                    </w:rPr>
                    <w:t>3.527</w:t>
                  </w:r>
                </w:p>
              </w:tc>
            </w:tr>
            <w:tr w:rsidR="005D6C9E" w:rsidRPr="005D6C9E" w:rsidTr="006D1A43">
              <w:trPr>
                <w:trHeight w:val="142"/>
              </w:trPr>
              <w:tc>
                <w:tcPr>
                  <w:tcW w:w="992" w:type="dxa"/>
                </w:tcPr>
                <w:p w:rsidR="00B53D4D" w:rsidRPr="005D6C9E" w:rsidRDefault="00B53D4D" w:rsidP="005904D4">
                  <w:pPr>
                    <w:autoSpaceDE w:val="0"/>
                    <w:autoSpaceDN w:val="0"/>
                    <w:adjustRightInd w:val="0"/>
                    <w:jc w:val="left"/>
                    <w:rPr>
                      <w:rFonts w:cs="Arial"/>
                      <w:sz w:val="18"/>
                      <w:szCs w:val="22"/>
                    </w:rPr>
                  </w:pPr>
                  <w:r w:rsidRPr="005D6C9E">
                    <w:rPr>
                      <w:rFonts w:cs="Arial"/>
                      <w:sz w:val="18"/>
                      <w:szCs w:val="22"/>
                      <w:lang w:val="es-ES_tradnl"/>
                    </w:rPr>
                    <w:t>Alemán</w:t>
                  </w:r>
                  <w:r w:rsidRPr="005D6C9E">
                    <w:rPr>
                      <w:rFonts w:cs="Arial"/>
                      <w:sz w:val="18"/>
                      <w:szCs w:val="22"/>
                    </w:rPr>
                    <w:t xml:space="preserve"> </w:t>
                  </w:r>
                </w:p>
              </w:tc>
              <w:tc>
                <w:tcPr>
                  <w:tcW w:w="1276" w:type="dxa"/>
                </w:tcPr>
                <w:p w:rsidR="00B53D4D" w:rsidRPr="005D6C9E" w:rsidRDefault="00B53D4D" w:rsidP="00C06E06">
                  <w:pPr>
                    <w:pStyle w:val="Default"/>
                    <w:ind w:right="176"/>
                    <w:jc w:val="right"/>
                    <w:rPr>
                      <w:color w:val="auto"/>
                      <w:sz w:val="18"/>
                      <w:szCs w:val="18"/>
                      <w:lang w:val="es-ES"/>
                    </w:rPr>
                  </w:pPr>
                  <w:r w:rsidRPr="005D6C9E">
                    <w:rPr>
                      <w:color w:val="auto"/>
                      <w:sz w:val="18"/>
                      <w:szCs w:val="18"/>
                      <w:lang w:val="es-ES"/>
                    </w:rPr>
                    <w:t>2.706</w:t>
                  </w:r>
                </w:p>
              </w:tc>
              <w:tc>
                <w:tcPr>
                  <w:tcW w:w="1275" w:type="dxa"/>
                </w:tcPr>
                <w:p w:rsidR="00B53D4D" w:rsidRPr="005D6C9E" w:rsidRDefault="00B53D4D" w:rsidP="00C06E06">
                  <w:pPr>
                    <w:pStyle w:val="Default"/>
                    <w:ind w:right="97"/>
                    <w:jc w:val="right"/>
                    <w:rPr>
                      <w:color w:val="auto"/>
                      <w:sz w:val="18"/>
                      <w:szCs w:val="18"/>
                      <w:lang w:val="es-ES"/>
                    </w:rPr>
                  </w:pPr>
                  <w:r w:rsidRPr="005D6C9E">
                    <w:rPr>
                      <w:color w:val="auto"/>
                      <w:sz w:val="18"/>
                      <w:szCs w:val="18"/>
                      <w:lang w:val="es-ES"/>
                    </w:rPr>
                    <w:t>1.833</w:t>
                  </w:r>
                </w:p>
              </w:tc>
            </w:tr>
          </w:tbl>
          <w:p w:rsidR="00C06E06" w:rsidRPr="005D6C9E" w:rsidRDefault="00C06E06" w:rsidP="00C06E06">
            <w:pPr>
              <w:keepNext/>
              <w:rPr>
                <w:noProof/>
                <w:highlight w:val="yellow"/>
                <w:lang w:val="es-ES"/>
              </w:rPr>
            </w:pPr>
          </w:p>
        </w:tc>
      </w:tr>
      <w:tr w:rsidR="00C06E06" w:rsidRPr="005D6C9E" w:rsidTr="00C06E06">
        <w:tc>
          <w:tcPr>
            <w:tcW w:w="1951" w:type="dxa"/>
            <w:shd w:val="clear" w:color="auto" w:fill="auto"/>
          </w:tcPr>
          <w:p w:rsidR="00C06E06" w:rsidRPr="005D6C9E" w:rsidRDefault="00C06E06" w:rsidP="00C06E06">
            <w:pPr>
              <w:rPr>
                <w:lang w:val="es-ES"/>
              </w:rPr>
            </w:pPr>
          </w:p>
        </w:tc>
        <w:tc>
          <w:tcPr>
            <w:tcW w:w="7938" w:type="dxa"/>
            <w:gridSpan w:val="2"/>
            <w:shd w:val="clear" w:color="auto" w:fill="auto"/>
          </w:tcPr>
          <w:p w:rsidR="00C06E06" w:rsidRPr="005D6C9E" w:rsidRDefault="00C06E06" w:rsidP="00C06E06">
            <w:pPr>
              <w:rPr>
                <w:bCs/>
                <w:sz w:val="18"/>
                <w:szCs w:val="22"/>
                <w:lang w:val="es-ES"/>
              </w:rPr>
            </w:pPr>
          </w:p>
          <w:p w:rsidR="00C06E06" w:rsidRPr="005D6C9E" w:rsidRDefault="002C283C" w:rsidP="00C06E06">
            <w:pPr>
              <w:rPr>
                <w:bCs/>
                <w:sz w:val="18"/>
                <w:szCs w:val="22"/>
                <w:lang w:val="es-ES"/>
              </w:rPr>
            </w:pPr>
            <w:r w:rsidRPr="005D6C9E">
              <w:rPr>
                <w:bCs/>
                <w:sz w:val="18"/>
                <w:szCs w:val="22"/>
                <w:lang w:val="es-ES_tradnl"/>
              </w:rPr>
              <w:t>Los diez países que realizaron más visitas a la base de datos GENIE en 2015</w:t>
            </w:r>
            <w:r w:rsidR="004E714F" w:rsidRPr="005D6C9E">
              <w:rPr>
                <w:sz w:val="18"/>
                <w:lang w:val="es-ES"/>
              </w:rPr>
              <w:t>:</w:t>
            </w:r>
          </w:p>
          <w:p w:rsidR="00C06E06" w:rsidRPr="005D6C9E" w:rsidRDefault="00C06E06" w:rsidP="00C06E06">
            <w:pPr>
              <w:rPr>
                <w:b/>
                <w:bCs/>
                <w:sz w:val="18"/>
                <w:szCs w:val="22"/>
                <w:lang w:val="es-ES"/>
              </w:rPr>
            </w:pPr>
          </w:p>
          <w:tbl>
            <w:tblPr>
              <w:tblW w:w="669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6"/>
              <w:gridCol w:w="2810"/>
              <w:gridCol w:w="1239"/>
              <w:gridCol w:w="1327"/>
              <w:gridCol w:w="1309"/>
            </w:tblGrid>
            <w:tr w:rsidR="005D6C9E" w:rsidRPr="005D6C9E" w:rsidTr="00993BCC">
              <w:trPr>
                <w:gridBefore w:val="1"/>
                <w:wBefore w:w="6" w:type="dxa"/>
                <w:trHeight w:val="143"/>
              </w:trPr>
              <w:tc>
                <w:tcPr>
                  <w:tcW w:w="2810" w:type="dxa"/>
                </w:tcPr>
                <w:p w:rsidR="00993BCC" w:rsidRPr="005D6C9E" w:rsidRDefault="00993BCC" w:rsidP="003B65DB">
                  <w:pPr>
                    <w:autoSpaceDE w:val="0"/>
                    <w:autoSpaceDN w:val="0"/>
                    <w:adjustRightInd w:val="0"/>
                    <w:jc w:val="left"/>
                    <w:rPr>
                      <w:rFonts w:cs="Arial"/>
                      <w:sz w:val="18"/>
                      <w:szCs w:val="18"/>
                    </w:rPr>
                  </w:pPr>
                  <w:r w:rsidRPr="005D6C9E">
                    <w:rPr>
                      <w:rFonts w:cs="Arial"/>
                      <w:bCs/>
                      <w:sz w:val="18"/>
                      <w:szCs w:val="18"/>
                      <w:lang w:val="es-ES_tradnl"/>
                    </w:rPr>
                    <w:t>País / territorio</w:t>
                  </w:r>
                  <w:r w:rsidRPr="005D6C9E">
                    <w:rPr>
                      <w:rFonts w:cs="Arial"/>
                      <w:bCs/>
                      <w:sz w:val="18"/>
                      <w:szCs w:val="18"/>
                    </w:rPr>
                    <w:t xml:space="preserve"> </w:t>
                  </w:r>
                </w:p>
              </w:tc>
              <w:tc>
                <w:tcPr>
                  <w:tcW w:w="1239" w:type="dxa"/>
                </w:tcPr>
                <w:p w:rsidR="00993BCC" w:rsidRPr="005D6C9E" w:rsidRDefault="00993BCC" w:rsidP="003B65DB">
                  <w:pPr>
                    <w:autoSpaceDE w:val="0"/>
                    <w:autoSpaceDN w:val="0"/>
                    <w:adjustRightInd w:val="0"/>
                    <w:jc w:val="center"/>
                    <w:rPr>
                      <w:rFonts w:cs="Arial"/>
                      <w:sz w:val="18"/>
                      <w:szCs w:val="18"/>
                    </w:rPr>
                  </w:pPr>
                  <w:r w:rsidRPr="005D6C9E">
                    <w:rPr>
                      <w:rFonts w:cs="Arial"/>
                      <w:sz w:val="18"/>
                      <w:szCs w:val="18"/>
                      <w:lang w:val="es-ES_tradnl"/>
                    </w:rPr>
                    <w:t>Sesiones</w:t>
                  </w:r>
                </w:p>
              </w:tc>
              <w:tc>
                <w:tcPr>
                  <w:tcW w:w="1327" w:type="dxa"/>
                </w:tcPr>
                <w:p w:rsidR="00993BCC" w:rsidRPr="005D6C9E" w:rsidRDefault="00993BCC" w:rsidP="003B65DB">
                  <w:pPr>
                    <w:autoSpaceDE w:val="0"/>
                    <w:autoSpaceDN w:val="0"/>
                    <w:adjustRightInd w:val="0"/>
                    <w:jc w:val="center"/>
                    <w:rPr>
                      <w:rFonts w:cs="Arial"/>
                      <w:sz w:val="18"/>
                      <w:szCs w:val="18"/>
                    </w:rPr>
                  </w:pPr>
                  <w:r w:rsidRPr="005D6C9E">
                    <w:rPr>
                      <w:rFonts w:cs="Arial"/>
                      <w:sz w:val="18"/>
                      <w:szCs w:val="18"/>
                      <w:lang w:val="es-ES_tradnl"/>
                    </w:rPr>
                    <w:t>% de sesiones nuevas</w:t>
                  </w:r>
                </w:p>
              </w:tc>
              <w:tc>
                <w:tcPr>
                  <w:tcW w:w="1309" w:type="dxa"/>
                </w:tcPr>
                <w:p w:rsidR="00993BCC" w:rsidRPr="005D6C9E" w:rsidRDefault="00993BCC" w:rsidP="003B65DB">
                  <w:pPr>
                    <w:autoSpaceDE w:val="0"/>
                    <w:autoSpaceDN w:val="0"/>
                    <w:adjustRightInd w:val="0"/>
                    <w:jc w:val="center"/>
                    <w:rPr>
                      <w:rFonts w:cs="Arial"/>
                      <w:bCs/>
                      <w:sz w:val="18"/>
                      <w:szCs w:val="18"/>
                    </w:rPr>
                  </w:pPr>
                  <w:r w:rsidRPr="005D6C9E">
                    <w:rPr>
                      <w:rFonts w:cs="Arial"/>
                      <w:bCs/>
                      <w:sz w:val="18"/>
                      <w:szCs w:val="18"/>
                      <w:lang w:val="es-ES_tradnl"/>
                    </w:rPr>
                    <w:t>Nuevos usuarios</w:t>
                  </w:r>
                </w:p>
                <w:p w:rsidR="00993BCC" w:rsidRPr="005D6C9E" w:rsidRDefault="00993BCC" w:rsidP="003B65DB">
                  <w:pPr>
                    <w:autoSpaceDE w:val="0"/>
                    <w:autoSpaceDN w:val="0"/>
                    <w:adjustRightInd w:val="0"/>
                    <w:jc w:val="center"/>
                    <w:rPr>
                      <w:rFonts w:cs="Arial"/>
                      <w:sz w:val="18"/>
                      <w:szCs w:val="18"/>
                    </w:rPr>
                  </w:pPr>
                </w:p>
              </w:tc>
            </w:tr>
            <w:tr w:rsidR="005D6C9E" w:rsidRPr="005D6C9E" w:rsidTr="00993BCC">
              <w:trPr>
                <w:gridBefore w:val="1"/>
                <w:wBefore w:w="6" w:type="dxa"/>
                <w:trHeight w:val="142"/>
              </w:trPr>
              <w:tc>
                <w:tcPr>
                  <w:tcW w:w="2810" w:type="dxa"/>
                </w:tcPr>
                <w:p w:rsidR="00993BCC" w:rsidRPr="005D6C9E" w:rsidRDefault="00993BCC" w:rsidP="003B65DB">
                  <w:pPr>
                    <w:autoSpaceDE w:val="0"/>
                    <w:autoSpaceDN w:val="0"/>
                    <w:adjustRightInd w:val="0"/>
                    <w:jc w:val="left"/>
                    <w:rPr>
                      <w:rFonts w:cs="Arial"/>
                      <w:sz w:val="18"/>
                      <w:szCs w:val="18"/>
                      <w:lang w:val="es-ES"/>
                    </w:rPr>
                  </w:pPr>
                  <w:r w:rsidRPr="005D6C9E">
                    <w:rPr>
                      <w:rFonts w:cs="Arial"/>
                      <w:sz w:val="18"/>
                      <w:szCs w:val="18"/>
                      <w:lang w:val="es-ES"/>
                    </w:rPr>
                    <w:t xml:space="preserve">Francia </w:t>
                  </w:r>
                </w:p>
              </w:tc>
              <w:tc>
                <w:tcPr>
                  <w:tcW w:w="1239" w:type="dxa"/>
                </w:tcPr>
                <w:p w:rsidR="00993BCC" w:rsidRPr="005D6C9E" w:rsidRDefault="00993BCC" w:rsidP="003B65DB">
                  <w:pPr>
                    <w:autoSpaceDE w:val="0"/>
                    <w:autoSpaceDN w:val="0"/>
                    <w:adjustRightInd w:val="0"/>
                    <w:ind w:right="160"/>
                    <w:jc w:val="right"/>
                    <w:rPr>
                      <w:rFonts w:cs="Arial"/>
                      <w:sz w:val="18"/>
                      <w:szCs w:val="18"/>
                      <w:lang w:val="es-ES"/>
                    </w:rPr>
                  </w:pPr>
                  <w:r w:rsidRPr="005D6C9E">
                    <w:rPr>
                      <w:rFonts w:cs="Arial"/>
                      <w:sz w:val="18"/>
                      <w:szCs w:val="18"/>
                      <w:lang w:val="es-ES"/>
                    </w:rPr>
                    <w:t>1.355</w:t>
                  </w:r>
                </w:p>
              </w:tc>
              <w:tc>
                <w:tcPr>
                  <w:tcW w:w="1327" w:type="dxa"/>
                </w:tcPr>
                <w:p w:rsidR="00993BCC" w:rsidRPr="005D6C9E" w:rsidRDefault="00993BCC" w:rsidP="003B65DB">
                  <w:pPr>
                    <w:autoSpaceDE w:val="0"/>
                    <w:autoSpaceDN w:val="0"/>
                    <w:adjustRightInd w:val="0"/>
                    <w:jc w:val="center"/>
                    <w:rPr>
                      <w:rFonts w:cs="Arial"/>
                      <w:sz w:val="18"/>
                      <w:szCs w:val="18"/>
                      <w:lang w:val="es-ES"/>
                    </w:rPr>
                  </w:pPr>
                  <w:r w:rsidRPr="005D6C9E">
                    <w:rPr>
                      <w:rFonts w:cs="Arial"/>
                      <w:sz w:val="18"/>
                      <w:szCs w:val="18"/>
                      <w:lang w:val="es-ES"/>
                    </w:rPr>
                    <w:t>52,18%</w:t>
                  </w:r>
                </w:p>
              </w:tc>
              <w:tc>
                <w:tcPr>
                  <w:tcW w:w="1309" w:type="dxa"/>
                </w:tcPr>
                <w:p w:rsidR="00993BCC" w:rsidRPr="005D6C9E" w:rsidRDefault="00993BCC" w:rsidP="003B65DB">
                  <w:pPr>
                    <w:autoSpaceDE w:val="0"/>
                    <w:autoSpaceDN w:val="0"/>
                    <w:adjustRightInd w:val="0"/>
                    <w:ind w:right="170"/>
                    <w:jc w:val="right"/>
                    <w:rPr>
                      <w:rFonts w:cs="Arial"/>
                      <w:sz w:val="18"/>
                      <w:szCs w:val="18"/>
                      <w:lang w:val="es-ES"/>
                    </w:rPr>
                  </w:pPr>
                  <w:r w:rsidRPr="005D6C9E">
                    <w:rPr>
                      <w:rFonts w:cs="Arial"/>
                      <w:sz w:val="18"/>
                      <w:szCs w:val="18"/>
                      <w:lang w:val="es-ES"/>
                    </w:rPr>
                    <w:t>707</w:t>
                  </w:r>
                </w:p>
              </w:tc>
            </w:tr>
            <w:tr w:rsidR="005D6C9E" w:rsidRPr="005D6C9E" w:rsidTr="00993BCC">
              <w:trPr>
                <w:gridBefore w:val="1"/>
                <w:wBefore w:w="6" w:type="dxa"/>
                <w:trHeight w:val="148"/>
              </w:trPr>
              <w:tc>
                <w:tcPr>
                  <w:tcW w:w="2810" w:type="dxa"/>
                </w:tcPr>
                <w:p w:rsidR="00993BCC" w:rsidRPr="005D6C9E" w:rsidRDefault="00993BCC" w:rsidP="003B65DB">
                  <w:pPr>
                    <w:autoSpaceDE w:val="0"/>
                    <w:autoSpaceDN w:val="0"/>
                    <w:adjustRightInd w:val="0"/>
                    <w:jc w:val="left"/>
                    <w:rPr>
                      <w:rFonts w:cs="Arial"/>
                      <w:sz w:val="18"/>
                      <w:szCs w:val="18"/>
                      <w:lang w:val="es-ES"/>
                    </w:rPr>
                  </w:pPr>
                  <w:r w:rsidRPr="005D6C9E">
                    <w:rPr>
                      <w:rFonts w:cs="Arial"/>
                      <w:sz w:val="18"/>
                      <w:szCs w:val="18"/>
                      <w:lang w:val="es-ES"/>
                    </w:rPr>
                    <w:t xml:space="preserve">Suiza </w:t>
                  </w:r>
                </w:p>
              </w:tc>
              <w:tc>
                <w:tcPr>
                  <w:tcW w:w="1239" w:type="dxa"/>
                </w:tcPr>
                <w:p w:rsidR="00993BCC" w:rsidRPr="005D6C9E" w:rsidRDefault="00993BCC" w:rsidP="003B65DB">
                  <w:pPr>
                    <w:autoSpaceDE w:val="0"/>
                    <w:autoSpaceDN w:val="0"/>
                    <w:adjustRightInd w:val="0"/>
                    <w:ind w:right="160"/>
                    <w:jc w:val="right"/>
                    <w:rPr>
                      <w:rFonts w:cs="Arial"/>
                      <w:sz w:val="18"/>
                      <w:szCs w:val="18"/>
                      <w:lang w:val="es-ES"/>
                    </w:rPr>
                  </w:pPr>
                  <w:r w:rsidRPr="005D6C9E">
                    <w:rPr>
                      <w:rFonts w:cs="Arial"/>
                      <w:sz w:val="18"/>
                      <w:szCs w:val="18"/>
                      <w:lang w:val="es-ES"/>
                    </w:rPr>
                    <w:t>1.188</w:t>
                  </w:r>
                </w:p>
              </w:tc>
              <w:tc>
                <w:tcPr>
                  <w:tcW w:w="1327" w:type="dxa"/>
                </w:tcPr>
                <w:p w:rsidR="00993BCC" w:rsidRPr="005D6C9E" w:rsidRDefault="00993BCC" w:rsidP="003B65DB">
                  <w:pPr>
                    <w:autoSpaceDE w:val="0"/>
                    <w:autoSpaceDN w:val="0"/>
                    <w:adjustRightInd w:val="0"/>
                    <w:jc w:val="center"/>
                    <w:rPr>
                      <w:rFonts w:cs="Arial"/>
                      <w:sz w:val="18"/>
                      <w:szCs w:val="18"/>
                      <w:lang w:val="es-ES"/>
                    </w:rPr>
                  </w:pPr>
                  <w:r w:rsidRPr="005D6C9E">
                    <w:rPr>
                      <w:rFonts w:cs="Arial"/>
                      <w:sz w:val="18"/>
                      <w:szCs w:val="18"/>
                      <w:lang w:val="es-ES"/>
                    </w:rPr>
                    <w:t>37,04%</w:t>
                  </w:r>
                </w:p>
              </w:tc>
              <w:tc>
                <w:tcPr>
                  <w:tcW w:w="1309" w:type="dxa"/>
                </w:tcPr>
                <w:p w:rsidR="00993BCC" w:rsidRPr="005D6C9E" w:rsidRDefault="00993BCC" w:rsidP="003B65DB">
                  <w:pPr>
                    <w:autoSpaceDE w:val="0"/>
                    <w:autoSpaceDN w:val="0"/>
                    <w:adjustRightInd w:val="0"/>
                    <w:ind w:right="170"/>
                    <w:jc w:val="right"/>
                    <w:rPr>
                      <w:rFonts w:cs="Arial"/>
                      <w:sz w:val="18"/>
                      <w:szCs w:val="18"/>
                      <w:lang w:val="es-ES"/>
                    </w:rPr>
                  </w:pPr>
                  <w:r w:rsidRPr="005D6C9E">
                    <w:rPr>
                      <w:rFonts w:cs="Arial"/>
                      <w:sz w:val="18"/>
                      <w:szCs w:val="18"/>
                      <w:lang w:val="es-ES"/>
                    </w:rPr>
                    <w:t>440</w:t>
                  </w:r>
                </w:p>
              </w:tc>
            </w:tr>
            <w:tr w:rsidR="005D6C9E" w:rsidRPr="005D6C9E" w:rsidTr="00993BCC">
              <w:trPr>
                <w:gridBefore w:val="1"/>
                <w:wBefore w:w="6" w:type="dxa"/>
                <w:trHeight w:val="148"/>
              </w:trPr>
              <w:tc>
                <w:tcPr>
                  <w:tcW w:w="2810" w:type="dxa"/>
                </w:tcPr>
                <w:p w:rsidR="00993BCC" w:rsidRPr="005D6C9E" w:rsidRDefault="00993BCC" w:rsidP="003B65DB">
                  <w:pPr>
                    <w:autoSpaceDE w:val="0"/>
                    <w:autoSpaceDN w:val="0"/>
                    <w:adjustRightInd w:val="0"/>
                    <w:jc w:val="left"/>
                    <w:rPr>
                      <w:rFonts w:cs="Arial"/>
                      <w:sz w:val="18"/>
                      <w:szCs w:val="18"/>
                      <w:lang w:val="es-ES"/>
                    </w:rPr>
                  </w:pPr>
                  <w:r w:rsidRPr="005D6C9E">
                    <w:rPr>
                      <w:rFonts w:cs="Arial"/>
                      <w:sz w:val="18"/>
                      <w:szCs w:val="18"/>
                      <w:lang w:val="es-ES"/>
                    </w:rPr>
                    <w:t xml:space="preserve">Alemania </w:t>
                  </w:r>
                </w:p>
              </w:tc>
              <w:tc>
                <w:tcPr>
                  <w:tcW w:w="1239" w:type="dxa"/>
                </w:tcPr>
                <w:p w:rsidR="00993BCC" w:rsidRPr="005D6C9E" w:rsidRDefault="00993BCC" w:rsidP="003B65DB">
                  <w:pPr>
                    <w:autoSpaceDE w:val="0"/>
                    <w:autoSpaceDN w:val="0"/>
                    <w:adjustRightInd w:val="0"/>
                    <w:ind w:right="160"/>
                    <w:jc w:val="right"/>
                    <w:rPr>
                      <w:rFonts w:cs="Arial"/>
                      <w:sz w:val="18"/>
                      <w:szCs w:val="18"/>
                      <w:lang w:val="es-ES"/>
                    </w:rPr>
                  </w:pPr>
                  <w:r w:rsidRPr="005D6C9E">
                    <w:rPr>
                      <w:rFonts w:cs="Arial"/>
                      <w:sz w:val="18"/>
                      <w:szCs w:val="18"/>
                      <w:lang w:val="es-ES"/>
                    </w:rPr>
                    <w:t>909</w:t>
                  </w:r>
                </w:p>
              </w:tc>
              <w:tc>
                <w:tcPr>
                  <w:tcW w:w="1327" w:type="dxa"/>
                </w:tcPr>
                <w:p w:rsidR="00993BCC" w:rsidRPr="005D6C9E" w:rsidRDefault="00993BCC" w:rsidP="003B65DB">
                  <w:pPr>
                    <w:autoSpaceDE w:val="0"/>
                    <w:autoSpaceDN w:val="0"/>
                    <w:adjustRightInd w:val="0"/>
                    <w:jc w:val="center"/>
                    <w:rPr>
                      <w:rFonts w:cs="Arial"/>
                      <w:sz w:val="18"/>
                      <w:szCs w:val="18"/>
                      <w:lang w:val="es-ES"/>
                    </w:rPr>
                  </w:pPr>
                  <w:r w:rsidRPr="005D6C9E">
                    <w:rPr>
                      <w:rFonts w:cs="Arial"/>
                      <w:sz w:val="18"/>
                      <w:szCs w:val="18"/>
                      <w:lang w:val="es-ES"/>
                    </w:rPr>
                    <w:t>67,99%</w:t>
                  </w:r>
                </w:p>
              </w:tc>
              <w:tc>
                <w:tcPr>
                  <w:tcW w:w="1309" w:type="dxa"/>
                </w:tcPr>
                <w:p w:rsidR="00993BCC" w:rsidRPr="005D6C9E" w:rsidRDefault="00993BCC" w:rsidP="003B65DB">
                  <w:pPr>
                    <w:autoSpaceDE w:val="0"/>
                    <w:autoSpaceDN w:val="0"/>
                    <w:adjustRightInd w:val="0"/>
                    <w:ind w:right="170"/>
                    <w:jc w:val="right"/>
                    <w:rPr>
                      <w:rFonts w:cs="Arial"/>
                      <w:sz w:val="18"/>
                      <w:szCs w:val="18"/>
                      <w:lang w:val="es-ES"/>
                    </w:rPr>
                  </w:pPr>
                  <w:r w:rsidRPr="005D6C9E">
                    <w:rPr>
                      <w:rFonts w:cs="Arial"/>
                      <w:sz w:val="18"/>
                      <w:szCs w:val="18"/>
                      <w:lang w:val="es-ES"/>
                    </w:rPr>
                    <w:t>618</w:t>
                  </w:r>
                </w:p>
              </w:tc>
            </w:tr>
            <w:tr w:rsidR="005D6C9E" w:rsidRPr="005D6C9E" w:rsidTr="00993BCC">
              <w:trPr>
                <w:gridBefore w:val="1"/>
                <w:wBefore w:w="6" w:type="dxa"/>
                <w:trHeight w:val="142"/>
              </w:trPr>
              <w:tc>
                <w:tcPr>
                  <w:tcW w:w="2810" w:type="dxa"/>
                </w:tcPr>
                <w:p w:rsidR="00993BCC" w:rsidRPr="005D6C9E" w:rsidRDefault="00993BCC" w:rsidP="003B65DB">
                  <w:pPr>
                    <w:autoSpaceDE w:val="0"/>
                    <w:autoSpaceDN w:val="0"/>
                    <w:adjustRightInd w:val="0"/>
                    <w:jc w:val="left"/>
                    <w:rPr>
                      <w:rFonts w:cs="Arial"/>
                      <w:sz w:val="18"/>
                      <w:szCs w:val="18"/>
                      <w:lang w:val="es-ES"/>
                    </w:rPr>
                  </w:pPr>
                  <w:r w:rsidRPr="005D6C9E">
                    <w:rPr>
                      <w:rFonts w:cs="Arial"/>
                      <w:sz w:val="18"/>
                      <w:szCs w:val="18"/>
                      <w:lang w:val="es-ES"/>
                    </w:rPr>
                    <w:t>Estados Unidos de América</w:t>
                  </w:r>
                </w:p>
              </w:tc>
              <w:tc>
                <w:tcPr>
                  <w:tcW w:w="1239" w:type="dxa"/>
                </w:tcPr>
                <w:p w:rsidR="00993BCC" w:rsidRPr="005D6C9E" w:rsidRDefault="00993BCC" w:rsidP="003B65DB">
                  <w:pPr>
                    <w:autoSpaceDE w:val="0"/>
                    <w:autoSpaceDN w:val="0"/>
                    <w:adjustRightInd w:val="0"/>
                    <w:ind w:right="160"/>
                    <w:jc w:val="right"/>
                    <w:rPr>
                      <w:rFonts w:cs="Arial"/>
                      <w:sz w:val="18"/>
                      <w:szCs w:val="18"/>
                      <w:lang w:val="es-ES"/>
                    </w:rPr>
                  </w:pPr>
                  <w:r w:rsidRPr="005D6C9E">
                    <w:rPr>
                      <w:rFonts w:cs="Arial"/>
                      <w:sz w:val="18"/>
                      <w:szCs w:val="18"/>
                      <w:lang w:val="es-ES"/>
                    </w:rPr>
                    <w:t>861</w:t>
                  </w:r>
                </w:p>
              </w:tc>
              <w:tc>
                <w:tcPr>
                  <w:tcW w:w="1327" w:type="dxa"/>
                </w:tcPr>
                <w:p w:rsidR="00993BCC" w:rsidRPr="005D6C9E" w:rsidRDefault="00993BCC" w:rsidP="003B65DB">
                  <w:pPr>
                    <w:autoSpaceDE w:val="0"/>
                    <w:autoSpaceDN w:val="0"/>
                    <w:adjustRightInd w:val="0"/>
                    <w:jc w:val="center"/>
                    <w:rPr>
                      <w:rFonts w:cs="Arial"/>
                      <w:sz w:val="18"/>
                      <w:szCs w:val="18"/>
                      <w:lang w:val="es-ES"/>
                    </w:rPr>
                  </w:pPr>
                  <w:r w:rsidRPr="005D6C9E">
                    <w:rPr>
                      <w:rFonts w:cs="Arial"/>
                      <w:sz w:val="18"/>
                      <w:szCs w:val="18"/>
                      <w:lang w:val="es-ES"/>
                    </w:rPr>
                    <w:t>70,27%</w:t>
                  </w:r>
                </w:p>
              </w:tc>
              <w:tc>
                <w:tcPr>
                  <w:tcW w:w="1309" w:type="dxa"/>
                </w:tcPr>
                <w:p w:rsidR="00993BCC" w:rsidRPr="005D6C9E" w:rsidRDefault="00993BCC" w:rsidP="003B65DB">
                  <w:pPr>
                    <w:autoSpaceDE w:val="0"/>
                    <w:autoSpaceDN w:val="0"/>
                    <w:adjustRightInd w:val="0"/>
                    <w:ind w:right="170"/>
                    <w:jc w:val="right"/>
                    <w:rPr>
                      <w:rFonts w:cs="Arial"/>
                      <w:sz w:val="18"/>
                      <w:szCs w:val="18"/>
                      <w:lang w:val="es-ES"/>
                    </w:rPr>
                  </w:pPr>
                  <w:r w:rsidRPr="005D6C9E">
                    <w:rPr>
                      <w:rFonts w:cs="Arial"/>
                      <w:sz w:val="18"/>
                      <w:szCs w:val="18"/>
                      <w:lang w:val="es-ES"/>
                    </w:rPr>
                    <w:t>605</w:t>
                  </w:r>
                </w:p>
              </w:tc>
            </w:tr>
            <w:tr w:rsidR="005D6C9E" w:rsidRPr="005D6C9E" w:rsidTr="00993BCC">
              <w:trPr>
                <w:gridBefore w:val="1"/>
                <w:wBefore w:w="6" w:type="dxa"/>
                <w:trHeight w:val="142"/>
              </w:trPr>
              <w:tc>
                <w:tcPr>
                  <w:tcW w:w="2810" w:type="dxa"/>
                </w:tcPr>
                <w:p w:rsidR="00993BCC" w:rsidRPr="005D6C9E" w:rsidRDefault="00993BCC" w:rsidP="003B65DB">
                  <w:pPr>
                    <w:autoSpaceDE w:val="0"/>
                    <w:autoSpaceDN w:val="0"/>
                    <w:adjustRightInd w:val="0"/>
                    <w:jc w:val="left"/>
                    <w:rPr>
                      <w:rFonts w:cs="Arial"/>
                      <w:sz w:val="18"/>
                      <w:szCs w:val="18"/>
                      <w:lang w:val="es-ES"/>
                    </w:rPr>
                  </w:pPr>
                  <w:r w:rsidRPr="005D6C9E">
                    <w:rPr>
                      <w:rFonts w:cs="Arial"/>
                      <w:sz w:val="18"/>
                      <w:szCs w:val="18"/>
                      <w:lang w:val="es-ES"/>
                    </w:rPr>
                    <w:t xml:space="preserve">Japón </w:t>
                  </w:r>
                </w:p>
              </w:tc>
              <w:tc>
                <w:tcPr>
                  <w:tcW w:w="1239" w:type="dxa"/>
                </w:tcPr>
                <w:p w:rsidR="00993BCC" w:rsidRPr="005D6C9E" w:rsidRDefault="00993BCC" w:rsidP="003B65DB">
                  <w:pPr>
                    <w:autoSpaceDE w:val="0"/>
                    <w:autoSpaceDN w:val="0"/>
                    <w:adjustRightInd w:val="0"/>
                    <w:ind w:right="160"/>
                    <w:jc w:val="right"/>
                    <w:rPr>
                      <w:rFonts w:cs="Arial"/>
                      <w:sz w:val="18"/>
                      <w:szCs w:val="18"/>
                      <w:lang w:val="es-ES"/>
                    </w:rPr>
                  </w:pPr>
                  <w:r w:rsidRPr="005D6C9E">
                    <w:rPr>
                      <w:rFonts w:cs="Arial"/>
                      <w:sz w:val="18"/>
                      <w:szCs w:val="18"/>
                      <w:lang w:val="es-ES"/>
                    </w:rPr>
                    <w:t>835</w:t>
                  </w:r>
                </w:p>
              </w:tc>
              <w:tc>
                <w:tcPr>
                  <w:tcW w:w="1327" w:type="dxa"/>
                </w:tcPr>
                <w:p w:rsidR="00993BCC" w:rsidRPr="005D6C9E" w:rsidRDefault="00993BCC" w:rsidP="003B65DB">
                  <w:pPr>
                    <w:autoSpaceDE w:val="0"/>
                    <w:autoSpaceDN w:val="0"/>
                    <w:adjustRightInd w:val="0"/>
                    <w:jc w:val="center"/>
                    <w:rPr>
                      <w:rFonts w:cs="Arial"/>
                      <w:sz w:val="18"/>
                      <w:szCs w:val="18"/>
                      <w:lang w:val="es-ES"/>
                    </w:rPr>
                  </w:pPr>
                  <w:r w:rsidRPr="005D6C9E">
                    <w:rPr>
                      <w:rFonts w:cs="Arial"/>
                      <w:sz w:val="18"/>
                      <w:szCs w:val="18"/>
                      <w:lang w:val="es-ES"/>
                    </w:rPr>
                    <w:t>21,56%</w:t>
                  </w:r>
                </w:p>
              </w:tc>
              <w:tc>
                <w:tcPr>
                  <w:tcW w:w="1309" w:type="dxa"/>
                </w:tcPr>
                <w:p w:rsidR="00993BCC" w:rsidRPr="005D6C9E" w:rsidRDefault="00993BCC" w:rsidP="003B65DB">
                  <w:pPr>
                    <w:autoSpaceDE w:val="0"/>
                    <w:autoSpaceDN w:val="0"/>
                    <w:adjustRightInd w:val="0"/>
                    <w:ind w:right="170"/>
                    <w:jc w:val="right"/>
                    <w:rPr>
                      <w:rFonts w:cs="Arial"/>
                      <w:sz w:val="18"/>
                      <w:szCs w:val="18"/>
                      <w:lang w:val="es-ES"/>
                    </w:rPr>
                  </w:pPr>
                  <w:r w:rsidRPr="005D6C9E">
                    <w:rPr>
                      <w:rFonts w:cs="Arial"/>
                      <w:sz w:val="18"/>
                      <w:szCs w:val="18"/>
                      <w:lang w:val="es-ES"/>
                    </w:rPr>
                    <w:t>180</w:t>
                  </w:r>
                </w:p>
              </w:tc>
            </w:tr>
            <w:tr w:rsidR="005D6C9E" w:rsidRPr="005D6C9E" w:rsidTr="00993BCC">
              <w:trPr>
                <w:gridBefore w:val="1"/>
                <w:wBefore w:w="6" w:type="dxa"/>
                <w:trHeight w:val="148"/>
              </w:trPr>
              <w:tc>
                <w:tcPr>
                  <w:tcW w:w="2810" w:type="dxa"/>
                </w:tcPr>
                <w:p w:rsidR="00993BCC" w:rsidRPr="005D6C9E" w:rsidRDefault="00993BCC" w:rsidP="003B65DB">
                  <w:pPr>
                    <w:autoSpaceDE w:val="0"/>
                    <w:autoSpaceDN w:val="0"/>
                    <w:adjustRightInd w:val="0"/>
                    <w:jc w:val="left"/>
                    <w:rPr>
                      <w:rFonts w:cs="Arial"/>
                      <w:sz w:val="18"/>
                      <w:szCs w:val="18"/>
                      <w:lang w:val="es-ES"/>
                    </w:rPr>
                  </w:pPr>
                  <w:r w:rsidRPr="005D6C9E">
                    <w:rPr>
                      <w:rFonts w:cs="Arial"/>
                      <w:sz w:val="18"/>
                      <w:szCs w:val="18"/>
                      <w:lang w:val="es-ES"/>
                    </w:rPr>
                    <w:t xml:space="preserve">España </w:t>
                  </w:r>
                </w:p>
              </w:tc>
              <w:tc>
                <w:tcPr>
                  <w:tcW w:w="1239" w:type="dxa"/>
                </w:tcPr>
                <w:p w:rsidR="00993BCC" w:rsidRPr="005D6C9E" w:rsidRDefault="00993BCC" w:rsidP="003B65DB">
                  <w:pPr>
                    <w:autoSpaceDE w:val="0"/>
                    <w:autoSpaceDN w:val="0"/>
                    <w:adjustRightInd w:val="0"/>
                    <w:ind w:right="160"/>
                    <w:jc w:val="right"/>
                    <w:rPr>
                      <w:rFonts w:cs="Arial"/>
                      <w:sz w:val="18"/>
                      <w:szCs w:val="18"/>
                      <w:lang w:val="es-ES"/>
                    </w:rPr>
                  </w:pPr>
                  <w:r w:rsidRPr="005D6C9E">
                    <w:rPr>
                      <w:rFonts w:cs="Arial"/>
                      <w:sz w:val="18"/>
                      <w:szCs w:val="18"/>
                      <w:lang w:val="es-ES"/>
                    </w:rPr>
                    <w:t>798</w:t>
                  </w:r>
                </w:p>
              </w:tc>
              <w:tc>
                <w:tcPr>
                  <w:tcW w:w="1327" w:type="dxa"/>
                </w:tcPr>
                <w:p w:rsidR="00993BCC" w:rsidRPr="005D6C9E" w:rsidRDefault="00993BCC" w:rsidP="003B65DB">
                  <w:pPr>
                    <w:autoSpaceDE w:val="0"/>
                    <w:autoSpaceDN w:val="0"/>
                    <w:adjustRightInd w:val="0"/>
                    <w:jc w:val="center"/>
                    <w:rPr>
                      <w:rFonts w:cs="Arial"/>
                      <w:sz w:val="18"/>
                      <w:szCs w:val="18"/>
                      <w:lang w:val="es-ES"/>
                    </w:rPr>
                  </w:pPr>
                  <w:r w:rsidRPr="005D6C9E">
                    <w:rPr>
                      <w:rFonts w:cs="Arial"/>
                      <w:sz w:val="18"/>
                      <w:szCs w:val="18"/>
                      <w:lang w:val="es-ES"/>
                    </w:rPr>
                    <w:t>63,16%</w:t>
                  </w:r>
                </w:p>
              </w:tc>
              <w:tc>
                <w:tcPr>
                  <w:tcW w:w="1309" w:type="dxa"/>
                </w:tcPr>
                <w:p w:rsidR="00993BCC" w:rsidRPr="005D6C9E" w:rsidRDefault="00993BCC" w:rsidP="003B65DB">
                  <w:pPr>
                    <w:autoSpaceDE w:val="0"/>
                    <w:autoSpaceDN w:val="0"/>
                    <w:adjustRightInd w:val="0"/>
                    <w:ind w:right="170"/>
                    <w:jc w:val="right"/>
                    <w:rPr>
                      <w:rFonts w:cs="Arial"/>
                      <w:sz w:val="18"/>
                      <w:szCs w:val="18"/>
                      <w:lang w:val="es-ES"/>
                    </w:rPr>
                  </w:pPr>
                  <w:r w:rsidRPr="005D6C9E">
                    <w:rPr>
                      <w:rFonts w:cs="Arial"/>
                      <w:sz w:val="18"/>
                      <w:szCs w:val="18"/>
                      <w:lang w:val="es-ES"/>
                    </w:rPr>
                    <w:t>504</w:t>
                  </w:r>
                </w:p>
              </w:tc>
            </w:tr>
            <w:tr w:rsidR="005D6C9E" w:rsidRPr="005D6C9E" w:rsidTr="00993BCC">
              <w:trPr>
                <w:gridBefore w:val="1"/>
                <w:wBefore w:w="6" w:type="dxa"/>
                <w:trHeight w:val="142"/>
              </w:trPr>
              <w:tc>
                <w:tcPr>
                  <w:tcW w:w="2810" w:type="dxa"/>
                </w:tcPr>
                <w:p w:rsidR="00993BCC" w:rsidRPr="005D6C9E" w:rsidRDefault="00993BCC" w:rsidP="003B65DB">
                  <w:pPr>
                    <w:autoSpaceDE w:val="0"/>
                    <w:autoSpaceDN w:val="0"/>
                    <w:adjustRightInd w:val="0"/>
                    <w:jc w:val="left"/>
                    <w:rPr>
                      <w:rFonts w:cs="Arial"/>
                      <w:sz w:val="18"/>
                      <w:szCs w:val="18"/>
                      <w:lang w:val="es-ES"/>
                    </w:rPr>
                  </w:pPr>
                  <w:r w:rsidRPr="005D6C9E">
                    <w:rPr>
                      <w:rFonts w:cs="Arial"/>
                      <w:sz w:val="18"/>
                      <w:szCs w:val="18"/>
                      <w:lang w:val="es-ES"/>
                    </w:rPr>
                    <w:t xml:space="preserve">India </w:t>
                  </w:r>
                </w:p>
              </w:tc>
              <w:tc>
                <w:tcPr>
                  <w:tcW w:w="1239" w:type="dxa"/>
                </w:tcPr>
                <w:p w:rsidR="00993BCC" w:rsidRPr="005D6C9E" w:rsidRDefault="00993BCC" w:rsidP="003B65DB">
                  <w:pPr>
                    <w:autoSpaceDE w:val="0"/>
                    <w:autoSpaceDN w:val="0"/>
                    <w:adjustRightInd w:val="0"/>
                    <w:ind w:right="160"/>
                    <w:jc w:val="right"/>
                    <w:rPr>
                      <w:rFonts w:cs="Arial"/>
                      <w:sz w:val="18"/>
                      <w:szCs w:val="18"/>
                      <w:lang w:val="es-ES"/>
                    </w:rPr>
                  </w:pPr>
                  <w:r w:rsidRPr="005D6C9E">
                    <w:rPr>
                      <w:rFonts w:cs="Arial"/>
                      <w:sz w:val="18"/>
                      <w:szCs w:val="18"/>
                      <w:lang w:val="es-ES"/>
                    </w:rPr>
                    <w:t>691</w:t>
                  </w:r>
                </w:p>
              </w:tc>
              <w:tc>
                <w:tcPr>
                  <w:tcW w:w="1327" w:type="dxa"/>
                </w:tcPr>
                <w:p w:rsidR="00993BCC" w:rsidRPr="005D6C9E" w:rsidRDefault="00993BCC" w:rsidP="003B65DB">
                  <w:pPr>
                    <w:autoSpaceDE w:val="0"/>
                    <w:autoSpaceDN w:val="0"/>
                    <w:adjustRightInd w:val="0"/>
                    <w:jc w:val="center"/>
                    <w:rPr>
                      <w:rFonts w:cs="Arial"/>
                      <w:sz w:val="18"/>
                      <w:szCs w:val="18"/>
                      <w:lang w:val="es-ES"/>
                    </w:rPr>
                  </w:pPr>
                  <w:r w:rsidRPr="005D6C9E">
                    <w:rPr>
                      <w:rFonts w:cs="Arial"/>
                      <w:sz w:val="18"/>
                      <w:szCs w:val="18"/>
                      <w:lang w:val="es-ES"/>
                    </w:rPr>
                    <w:t>77,71%</w:t>
                  </w:r>
                </w:p>
              </w:tc>
              <w:tc>
                <w:tcPr>
                  <w:tcW w:w="1309" w:type="dxa"/>
                </w:tcPr>
                <w:p w:rsidR="00993BCC" w:rsidRPr="005D6C9E" w:rsidRDefault="00993BCC" w:rsidP="003B65DB">
                  <w:pPr>
                    <w:autoSpaceDE w:val="0"/>
                    <w:autoSpaceDN w:val="0"/>
                    <w:adjustRightInd w:val="0"/>
                    <w:ind w:right="170"/>
                    <w:jc w:val="right"/>
                    <w:rPr>
                      <w:rFonts w:cs="Arial"/>
                      <w:sz w:val="18"/>
                      <w:szCs w:val="18"/>
                      <w:lang w:val="es-ES"/>
                    </w:rPr>
                  </w:pPr>
                  <w:r w:rsidRPr="005D6C9E">
                    <w:rPr>
                      <w:rFonts w:cs="Arial"/>
                      <w:sz w:val="18"/>
                      <w:szCs w:val="18"/>
                      <w:lang w:val="es-ES"/>
                    </w:rPr>
                    <w:t>537</w:t>
                  </w:r>
                </w:p>
              </w:tc>
            </w:tr>
            <w:tr w:rsidR="005D6C9E" w:rsidRPr="005D6C9E" w:rsidTr="00993BCC">
              <w:trPr>
                <w:gridBefore w:val="1"/>
                <w:wBefore w:w="6" w:type="dxa"/>
                <w:trHeight w:val="148"/>
              </w:trPr>
              <w:tc>
                <w:tcPr>
                  <w:tcW w:w="2810" w:type="dxa"/>
                </w:tcPr>
                <w:p w:rsidR="00993BCC" w:rsidRPr="005D6C9E" w:rsidRDefault="00993BCC" w:rsidP="003B65DB">
                  <w:pPr>
                    <w:autoSpaceDE w:val="0"/>
                    <w:autoSpaceDN w:val="0"/>
                    <w:adjustRightInd w:val="0"/>
                    <w:jc w:val="left"/>
                    <w:rPr>
                      <w:rFonts w:cs="Arial"/>
                      <w:sz w:val="18"/>
                      <w:szCs w:val="18"/>
                      <w:lang w:val="es-ES"/>
                    </w:rPr>
                  </w:pPr>
                  <w:r w:rsidRPr="005D6C9E">
                    <w:rPr>
                      <w:rFonts w:cs="Arial"/>
                      <w:sz w:val="18"/>
                      <w:szCs w:val="18"/>
                      <w:lang w:val="es-ES"/>
                    </w:rPr>
                    <w:t xml:space="preserve">México </w:t>
                  </w:r>
                </w:p>
              </w:tc>
              <w:tc>
                <w:tcPr>
                  <w:tcW w:w="1239" w:type="dxa"/>
                </w:tcPr>
                <w:p w:rsidR="00993BCC" w:rsidRPr="005D6C9E" w:rsidRDefault="00993BCC" w:rsidP="003B65DB">
                  <w:pPr>
                    <w:autoSpaceDE w:val="0"/>
                    <w:autoSpaceDN w:val="0"/>
                    <w:adjustRightInd w:val="0"/>
                    <w:ind w:right="160"/>
                    <w:jc w:val="right"/>
                    <w:rPr>
                      <w:rFonts w:cs="Arial"/>
                      <w:sz w:val="18"/>
                      <w:szCs w:val="18"/>
                      <w:lang w:val="es-ES"/>
                    </w:rPr>
                  </w:pPr>
                  <w:r w:rsidRPr="005D6C9E">
                    <w:rPr>
                      <w:rFonts w:cs="Arial"/>
                      <w:sz w:val="18"/>
                      <w:szCs w:val="18"/>
                      <w:lang w:val="es-ES"/>
                    </w:rPr>
                    <w:t>670</w:t>
                  </w:r>
                </w:p>
              </w:tc>
              <w:tc>
                <w:tcPr>
                  <w:tcW w:w="1327" w:type="dxa"/>
                </w:tcPr>
                <w:p w:rsidR="00993BCC" w:rsidRPr="005D6C9E" w:rsidRDefault="00993BCC" w:rsidP="003B65DB">
                  <w:pPr>
                    <w:autoSpaceDE w:val="0"/>
                    <w:autoSpaceDN w:val="0"/>
                    <w:adjustRightInd w:val="0"/>
                    <w:jc w:val="center"/>
                    <w:rPr>
                      <w:rFonts w:cs="Arial"/>
                      <w:sz w:val="18"/>
                      <w:szCs w:val="18"/>
                      <w:lang w:val="es-ES"/>
                    </w:rPr>
                  </w:pPr>
                  <w:r w:rsidRPr="005D6C9E">
                    <w:rPr>
                      <w:rFonts w:cs="Arial"/>
                      <w:sz w:val="18"/>
                      <w:szCs w:val="18"/>
                      <w:lang w:val="es-ES"/>
                    </w:rPr>
                    <w:t>57,16%</w:t>
                  </w:r>
                </w:p>
              </w:tc>
              <w:tc>
                <w:tcPr>
                  <w:tcW w:w="1309" w:type="dxa"/>
                </w:tcPr>
                <w:p w:rsidR="00993BCC" w:rsidRPr="005D6C9E" w:rsidRDefault="00993BCC" w:rsidP="003B65DB">
                  <w:pPr>
                    <w:autoSpaceDE w:val="0"/>
                    <w:autoSpaceDN w:val="0"/>
                    <w:adjustRightInd w:val="0"/>
                    <w:ind w:right="170"/>
                    <w:jc w:val="right"/>
                    <w:rPr>
                      <w:rFonts w:cs="Arial"/>
                      <w:sz w:val="18"/>
                      <w:szCs w:val="18"/>
                      <w:lang w:val="es-ES"/>
                    </w:rPr>
                  </w:pPr>
                  <w:r w:rsidRPr="005D6C9E">
                    <w:rPr>
                      <w:rFonts w:cs="Arial"/>
                      <w:sz w:val="18"/>
                      <w:szCs w:val="18"/>
                      <w:lang w:val="es-ES"/>
                    </w:rPr>
                    <w:t>383</w:t>
                  </w:r>
                </w:p>
              </w:tc>
            </w:tr>
            <w:tr w:rsidR="005D6C9E" w:rsidRPr="005D6C9E" w:rsidTr="00993BCC">
              <w:trPr>
                <w:gridBefore w:val="1"/>
                <w:wBefore w:w="6" w:type="dxa"/>
                <w:trHeight w:val="148"/>
              </w:trPr>
              <w:tc>
                <w:tcPr>
                  <w:tcW w:w="2810" w:type="dxa"/>
                </w:tcPr>
                <w:p w:rsidR="00993BCC" w:rsidRPr="005D6C9E" w:rsidRDefault="00993BCC" w:rsidP="003B65DB">
                  <w:pPr>
                    <w:autoSpaceDE w:val="0"/>
                    <w:autoSpaceDN w:val="0"/>
                    <w:adjustRightInd w:val="0"/>
                    <w:jc w:val="left"/>
                    <w:rPr>
                      <w:rFonts w:cs="Arial"/>
                      <w:sz w:val="18"/>
                      <w:szCs w:val="18"/>
                      <w:lang w:val="es-ES"/>
                    </w:rPr>
                  </w:pPr>
                  <w:r w:rsidRPr="005D6C9E">
                    <w:rPr>
                      <w:rFonts w:cs="Arial"/>
                      <w:sz w:val="18"/>
                      <w:szCs w:val="18"/>
                      <w:lang w:val="es-ES"/>
                    </w:rPr>
                    <w:t xml:space="preserve">Países Bajos </w:t>
                  </w:r>
                </w:p>
              </w:tc>
              <w:tc>
                <w:tcPr>
                  <w:tcW w:w="1239" w:type="dxa"/>
                </w:tcPr>
                <w:p w:rsidR="00993BCC" w:rsidRPr="005D6C9E" w:rsidRDefault="00993BCC" w:rsidP="003B65DB">
                  <w:pPr>
                    <w:autoSpaceDE w:val="0"/>
                    <w:autoSpaceDN w:val="0"/>
                    <w:adjustRightInd w:val="0"/>
                    <w:ind w:right="160"/>
                    <w:jc w:val="right"/>
                    <w:rPr>
                      <w:rFonts w:cs="Arial"/>
                      <w:sz w:val="18"/>
                      <w:szCs w:val="18"/>
                      <w:lang w:val="es-ES"/>
                    </w:rPr>
                  </w:pPr>
                  <w:r w:rsidRPr="005D6C9E">
                    <w:rPr>
                      <w:rFonts w:cs="Arial"/>
                      <w:sz w:val="18"/>
                      <w:szCs w:val="18"/>
                      <w:lang w:val="es-ES"/>
                    </w:rPr>
                    <w:t>471</w:t>
                  </w:r>
                </w:p>
              </w:tc>
              <w:tc>
                <w:tcPr>
                  <w:tcW w:w="1327" w:type="dxa"/>
                </w:tcPr>
                <w:p w:rsidR="00993BCC" w:rsidRPr="005D6C9E" w:rsidRDefault="00993BCC" w:rsidP="003B65DB">
                  <w:pPr>
                    <w:autoSpaceDE w:val="0"/>
                    <w:autoSpaceDN w:val="0"/>
                    <w:adjustRightInd w:val="0"/>
                    <w:jc w:val="center"/>
                    <w:rPr>
                      <w:rFonts w:cs="Arial"/>
                      <w:sz w:val="18"/>
                      <w:szCs w:val="18"/>
                      <w:lang w:val="es-ES"/>
                    </w:rPr>
                  </w:pPr>
                  <w:r w:rsidRPr="005D6C9E">
                    <w:rPr>
                      <w:rFonts w:cs="Arial"/>
                      <w:sz w:val="18"/>
                      <w:szCs w:val="18"/>
                      <w:lang w:val="es-ES"/>
                    </w:rPr>
                    <w:t>42,04%</w:t>
                  </w:r>
                </w:p>
              </w:tc>
              <w:tc>
                <w:tcPr>
                  <w:tcW w:w="1309" w:type="dxa"/>
                </w:tcPr>
                <w:p w:rsidR="00993BCC" w:rsidRPr="005D6C9E" w:rsidRDefault="00993BCC" w:rsidP="003B65DB">
                  <w:pPr>
                    <w:autoSpaceDE w:val="0"/>
                    <w:autoSpaceDN w:val="0"/>
                    <w:adjustRightInd w:val="0"/>
                    <w:ind w:right="170"/>
                    <w:jc w:val="right"/>
                    <w:rPr>
                      <w:rFonts w:cs="Arial"/>
                      <w:sz w:val="18"/>
                      <w:szCs w:val="18"/>
                      <w:lang w:val="es-ES"/>
                    </w:rPr>
                  </w:pPr>
                  <w:r w:rsidRPr="005D6C9E">
                    <w:rPr>
                      <w:rFonts w:cs="Arial"/>
                      <w:sz w:val="18"/>
                      <w:szCs w:val="18"/>
                      <w:lang w:val="es-ES"/>
                    </w:rPr>
                    <w:t>198</w:t>
                  </w:r>
                </w:p>
              </w:tc>
            </w:tr>
            <w:tr w:rsidR="005D6C9E" w:rsidRPr="005D6C9E" w:rsidTr="00993BCC">
              <w:trPr>
                <w:trHeight w:val="142"/>
              </w:trPr>
              <w:tc>
                <w:tcPr>
                  <w:tcW w:w="2816" w:type="dxa"/>
                  <w:gridSpan w:val="2"/>
                </w:tcPr>
                <w:p w:rsidR="00993BCC" w:rsidRPr="005D6C9E" w:rsidRDefault="00993BCC" w:rsidP="003B65DB">
                  <w:pPr>
                    <w:autoSpaceDE w:val="0"/>
                    <w:autoSpaceDN w:val="0"/>
                    <w:adjustRightInd w:val="0"/>
                    <w:jc w:val="left"/>
                    <w:rPr>
                      <w:rFonts w:cs="Arial"/>
                      <w:sz w:val="18"/>
                      <w:szCs w:val="18"/>
                      <w:lang w:val="es-ES"/>
                    </w:rPr>
                  </w:pPr>
                  <w:r w:rsidRPr="005D6C9E">
                    <w:rPr>
                      <w:rFonts w:cs="Arial"/>
                      <w:sz w:val="18"/>
                      <w:szCs w:val="18"/>
                      <w:lang w:val="es-ES"/>
                    </w:rPr>
                    <w:t xml:space="preserve">Australia </w:t>
                  </w:r>
                </w:p>
              </w:tc>
              <w:tc>
                <w:tcPr>
                  <w:tcW w:w="1239" w:type="dxa"/>
                </w:tcPr>
                <w:p w:rsidR="00993BCC" w:rsidRPr="005D6C9E" w:rsidRDefault="00993BCC" w:rsidP="003B65DB">
                  <w:pPr>
                    <w:autoSpaceDE w:val="0"/>
                    <w:autoSpaceDN w:val="0"/>
                    <w:adjustRightInd w:val="0"/>
                    <w:ind w:right="160"/>
                    <w:jc w:val="right"/>
                    <w:rPr>
                      <w:rFonts w:cs="Arial"/>
                      <w:sz w:val="18"/>
                      <w:szCs w:val="18"/>
                      <w:lang w:val="es-ES"/>
                    </w:rPr>
                  </w:pPr>
                  <w:r w:rsidRPr="005D6C9E">
                    <w:rPr>
                      <w:rFonts w:cs="Arial"/>
                      <w:sz w:val="18"/>
                      <w:szCs w:val="18"/>
                      <w:lang w:val="es-ES"/>
                    </w:rPr>
                    <w:t>412</w:t>
                  </w:r>
                </w:p>
              </w:tc>
              <w:tc>
                <w:tcPr>
                  <w:tcW w:w="1327" w:type="dxa"/>
                </w:tcPr>
                <w:p w:rsidR="00993BCC" w:rsidRPr="005D6C9E" w:rsidRDefault="00993BCC" w:rsidP="003B65DB">
                  <w:pPr>
                    <w:autoSpaceDE w:val="0"/>
                    <w:autoSpaceDN w:val="0"/>
                    <w:adjustRightInd w:val="0"/>
                    <w:jc w:val="center"/>
                    <w:rPr>
                      <w:rFonts w:cs="Arial"/>
                      <w:sz w:val="18"/>
                      <w:szCs w:val="18"/>
                      <w:lang w:val="es-ES"/>
                    </w:rPr>
                  </w:pPr>
                  <w:r w:rsidRPr="005D6C9E">
                    <w:rPr>
                      <w:rFonts w:cs="Arial"/>
                      <w:sz w:val="18"/>
                      <w:szCs w:val="18"/>
                      <w:lang w:val="es-ES"/>
                    </w:rPr>
                    <w:t>30,10%</w:t>
                  </w:r>
                </w:p>
              </w:tc>
              <w:tc>
                <w:tcPr>
                  <w:tcW w:w="1309" w:type="dxa"/>
                </w:tcPr>
                <w:p w:rsidR="00993BCC" w:rsidRPr="005D6C9E" w:rsidRDefault="00993BCC" w:rsidP="003B65DB">
                  <w:pPr>
                    <w:autoSpaceDE w:val="0"/>
                    <w:autoSpaceDN w:val="0"/>
                    <w:adjustRightInd w:val="0"/>
                    <w:ind w:right="170"/>
                    <w:jc w:val="right"/>
                    <w:rPr>
                      <w:rFonts w:cs="Arial"/>
                      <w:sz w:val="18"/>
                      <w:szCs w:val="18"/>
                      <w:lang w:val="es-ES"/>
                    </w:rPr>
                  </w:pPr>
                  <w:r w:rsidRPr="005D6C9E">
                    <w:rPr>
                      <w:rFonts w:cs="Arial"/>
                      <w:sz w:val="18"/>
                      <w:szCs w:val="18"/>
                      <w:lang w:val="es-ES"/>
                    </w:rPr>
                    <w:t>124</w:t>
                  </w:r>
                </w:p>
              </w:tc>
            </w:tr>
          </w:tbl>
          <w:p w:rsidR="00C06E06" w:rsidRPr="005D6C9E" w:rsidRDefault="00C06E06" w:rsidP="00C06E06">
            <w:pPr>
              <w:rPr>
                <w:b/>
                <w:bCs/>
                <w:sz w:val="18"/>
                <w:szCs w:val="22"/>
                <w:lang w:val="es-ES"/>
              </w:rPr>
            </w:pPr>
          </w:p>
          <w:p w:rsidR="00C06E06" w:rsidRPr="005D6C9E" w:rsidRDefault="00C06E06" w:rsidP="00C06E06">
            <w:pPr>
              <w:rPr>
                <w:highlight w:val="yellow"/>
                <w:lang w:val="es-ES"/>
              </w:rPr>
            </w:pPr>
          </w:p>
        </w:tc>
      </w:tr>
    </w:tbl>
    <w:p w:rsidR="00C06E06" w:rsidRPr="005D6C9E" w:rsidRDefault="00C06E06" w:rsidP="00C06E06">
      <w:pPr>
        <w:rPr>
          <w:lang w:val="es-ES"/>
        </w:rPr>
      </w:pPr>
    </w:p>
    <w:tbl>
      <w:tblPr>
        <w:tblW w:w="9889" w:type="dxa"/>
        <w:tblLayout w:type="fixed"/>
        <w:tblLook w:val="0000" w:firstRow="0" w:lastRow="0" w:firstColumn="0" w:lastColumn="0" w:noHBand="0" w:noVBand="0"/>
      </w:tblPr>
      <w:tblGrid>
        <w:gridCol w:w="1951"/>
        <w:gridCol w:w="7938"/>
      </w:tblGrid>
      <w:tr w:rsidR="005D6C9E" w:rsidRPr="00B70676" w:rsidTr="00C06E06">
        <w:tc>
          <w:tcPr>
            <w:tcW w:w="1951" w:type="dxa"/>
            <w:shd w:val="clear" w:color="auto" w:fill="auto"/>
          </w:tcPr>
          <w:p w:rsidR="00C06E06" w:rsidRPr="005D6C9E" w:rsidRDefault="00370D3F" w:rsidP="00C06E06">
            <w:pPr>
              <w:keepNext/>
              <w:spacing w:after="240"/>
              <w:rPr>
                <w:b/>
                <w:sz w:val="18"/>
                <w:szCs w:val="18"/>
                <w:lang w:val="es-ES"/>
              </w:rPr>
            </w:pPr>
            <w:r w:rsidRPr="005D6C9E">
              <w:rPr>
                <w:b/>
                <w:sz w:val="18"/>
                <w:szCs w:val="18"/>
                <w:lang w:val="es-ES"/>
              </w:rPr>
              <w:t>Resultados previstos</w:t>
            </w:r>
          </w:p>
        </w:tc>
        <w:tc>
          <w:tcPr>
            <w:tcW w:w="7938" w:type="dxa"/>
            <w:shd w:val="clear" w:color="auto" w:fill="auto"/>
          </w:tcPr>
          <w:p w:rsidR="00C06E06" w:rsidRPr="005D6C9E" w:rsidRDefault="00370D3F" w:rsidP="00C06E06">
            <w:pPr>
              <w:keepNext/>
              <w:spacing w:after="240"/>
              <w:rPr>
                <w:b/>
                <w:sz w:val="18"/>
                <w:szCs w:val="18"/>
                <w:lang w:val="es-ES"/>
              </w:rPr>
            </w:pPr>
            <w:r w:rsidRPr="005D6C9E">
              <w:rPr>
                <w:b/>
                <w:sz w:val="18"/>
                <w:szCs w:val="18"/>
                <w:lang w:val="es-ES"/>
              </w:rPr>
              <w:t xml:space="preserve">Resultados alcanzados:  </w:t>
            </w:r>
            <w:r w:rsidR="004E714F" w:rsidRPr="005D6C9E">
              <w:rPr>
                <w:b/>
                <w:sz w:val="18"/>
                <w:szCs w:val="18"/>
                <w:lang w:val="es-ES"/>
              </w:rPr>
              <w:t>i</w:t>
            </w:r>
            <w:r w:rsidRPr="005D6C9E">
              <w:rPr>
                <w:b/>
                <w:sz w:val="18"/>
                <w:szCs w:val="18"/>
                <w:lang w:val="es-ES"/>
              </w:rPr>
              <w:t>ndicadores de rendimiento</w:t>
            </w:r>
          </w:p>
        </w:tc>
      </w:tr>
      <w:tr w:rsidR="00C06E06" w:rsidRPr="00B70676" w:rsidTr="00C06E06">
        <w:trPr>
          <w:cantSplit/>
        </w:trPr>
        <w:tc>
          <w:tcPr>
            <w:tcW w:w="1951" w:type="dxa"/>
            <w:shd w:val="clear" w:color="auto" w:fill="auto"/>
          </w:tcPr>
          <w:p w:rsidR="00C06E06" w:rsidRPr="005D6C9E" w:rsidRDefault="00C06E06" w:rsidP="00C06E06">
            <w:pPr>
              <w:jc w:val="left"/>
              <w:rPr>
                <w:lang w:val="es-ES"/>
              </w:rPr>
            </w:pPr>
            <w:r w:rsidRPr="005D6C9E">
              <w:rPr>
                <w:i/>
                <w:sz w:val="18"/>
                <w:lang w:val="es-ES"/>
              </w:rPr>
              <w:t xml:space="preserve">3.  </w:t>
            </w:r>
            <w:r w:rsidR="00F752E3" w:rsidRPr="005D6C9E">
              <w:rPr>
                <w:i/>
                <w:sz w:val="18"/>
                <w:lang w:val="es-ES"/>
              </w:rPr>
              <w:t xml:space="preserve">Cooperación en materia de examen de variedades vegetales para la obtención de derechos de obtentor </w:t>
            </w:r>
            <w:r w:rsidR="00F752E3" w:rsidRPr="006D1A43">
              <w:rPr>
                <w:sz w:val="18"/>
                <w:lang w:val="es-ES"/>
              </w:rPr>
              <w:t>(continuación</w:t>
            </w:r>
            <w:r w:rsidR="004E714F" w:rsidRPr="006D1A43">
              <w:rPr>
                <w:lang w:val="es-ES"/>
              </w:rPr>
              <w:t>)</w:t>
            </w:r>
          </w:p>
        </w:tc>
        <w:tc>
          <w:tcPr>
            <w:tcW w:w="7938" w:type="dxa"/>
            <w:shd w:val="clear" w:color="auto" w:fill="auto"/>
          </w:tcPr>
          <w:p w:rsidR="00F752E3" w:rsidRPr="005D6C9E" w:rsidRDefault="00F752E3" w:rsidP="00F752E3">
            <w:pPr>
              <w:pStyle w:val="Heading8"/>
              <w:keepNext/>
              <w:rPr>
                <w:lang w:val="es-ES"/>
              </w:rPr>
            </w:pPr>
            <w:bookmarkStart w:id="70" w:name="_Toc465102229"/>
            <w:r w:rsidRPr="005D6C9E">
              <w:rPr>
                <w:lang w:val="es-ES_tradnl"/>
              </w:rPr>
              <w:t>a</w:t>
            </w:r>
            <w:r w:rsidR="00565480" w:rsidRPr="005D6C9E">
              <w:rPr>
                <w:lang w:val="es-ES_tradnl"/>
              </w:rPr>
              <w:t xml:space="preserve">) </w:t>
            </w:r>
            <w:r w:rsidRPr="005D6C9E">
              <w:rPr>
                <w:lang w:val="es-ES_tradnl"/>
              </w:rPr>
              <w:t>Géneros y especies vegetales respecto de los cuales los miembros de la Unión poseen experiencia práctica</w:t>
            </w:r>
            <w:bookmarkEnd w:id="70"/>
          </w:p>
          <w:p w:rsidR="00F752E3" w:rsidRPr="005D6C9E" w:rsidRDefault="00F752E3" w:rsidP="00F752E3">
            <w:pPr>
              <w:keepNext/>
              <w:jc w:val="left"/>
              <w:rPr>
                <w:sz w:val="18"/>
                <w:szCs w:val="18"/>
                <w:lang w:val="es-ES"/>
              </w:rPr>
            </w:pPr>
            <w:r w:rsidRPr="005D6C9E">
              <w:rPr>
                <w:sz w:val="18"/>
                <w:szCs w:val="18"/>
                <w:lang w:val="es-ES_tradnl"/>
              </w:rPr>
              <w:t>La experiencia práctica en el examen DHE cubría aproximadamente 3.382 géneros o especies en 2015 (3.305 en 2014;  2.589 en 2013</w:t>
            </w:r>
            <w:r w:rsidR="00A63302" w:rsidRPr="005D6C9E">
              <w:rPr>
                <w:sz w:val="18"/>
                <w:lang w:val="es-ES"/>
              </w:rPr>
              <w:t>) (</w:t>
            </w:r>
            <w:r w:rsidRPr="005D6C9E">
              <w:rPr>
                <w:sz w:val="18"/>
                <w:szCs w:val="18"/>
                <w:lang w:val="es-ES_tradnl"/>
              </w:rPr>
              <w:t>véase el documento TC/51/4</w:t>
            </w:r>
            <w:r w:rsidR="00A63302" w:rsidRPr="005D6C9E">
              <w:rPr>
                <w:sz w:val="18"/>
                <w:lang w:val="es-ES"/>
              </w:rPr>
              <w:t>).</w:t>
            </w:r>
          </w:p>
          <w:p w:rsidR="00F752E3" w:rsidRPr="005D6C9E" w:rsidRDefault="00F752E3" w:rsidP="00F752E3">
            <w:pPr>
              <w:keepNext/>
              <w:jc w:val="left"/>
              <w:rPr>
                <w:sz w:val="18"/>
                <w:szCs w:val="18"/>
                <w:lang w:val="es-ES"/>
              </w:rPr>
            </w:pPr>
          </w:p>
          <w:p w:rsidR="00F752E3" w:rsidRPr="005D6C9E" w:rsidRDefault="00F752E3" w:rsidP="00F752E3">
            <w:pPr>
              <w:keepNext/>
              <w:jc w:val="left"/>
              <w:rPr>
                <w:sz w:val="18"/>
                <w:szCs w:val="18"/>
                <w:lang w:val="es-ES"/>
              </w:rPr>
            </w:pPr>
          </w:p>
          <w:p w:rsidR="00C06E06" w:rsidRPr="005D6C9E" w:rsidRDefault="00F752E3" w:rsidP="00F752E3">
            <w:pPr>
              <w:pStyle w:val="Heading8"/>
              <w:keepNext/>
              <w:rPr>
                <w:lang w:val="es-ES"/>
              </w:rPr>
            </w:pPr>
            <w:bookmarkStart w:id="71" w:name="_Toc465102230"/>
            <w:r w:rsidRPr="005D6C9E">
              <w:rPr>
                <w:lang w:val="es-ES_tradnl"/>
              </w:rPr>
              <w:t>b</w:t>
            </w:r>
            <w:r w:rsidR="00565480" w:rsidRPr="005D6C9E">
              <w:rPr>
                <w:lang w:val="es-ES_tradnl"/>
              </w:rPr>
              <w:t xml:space="preserve">) </w:t>
            </w:r>
            <w:r w:rsidRPr="005D6C9E">
              <w:rPr>
                <w:lang w:val="es-ES_tradnl"/>
              </w:rPr>
              <w:t>Géneros y especies vegetales respecto de los cuales los miembros de la Unión cooperan en el examen DHE, según se indica en la base de datos GENIE</w:t>
            </w:r>
            <w:bookmarkEnd w:id="71"/>
          </w:p>
          <w:p w:rsidR="00C06E06" w:rsidRPr="005D6C9E" w:rsidRDefault="00C06E06" w:rsidP="00C06E06">
            <w:pPr>
              <w:pStyle w:val="Heading8"/>
              <w:keepNext/>
              <w:rPr>
                <w:lang w:val="es-ES"/>
              </w:rPr>
            </w:pPr>
            <w:bookmarkStart w:id="72" w:name="_Toc336339236"/>
            <w:bookmarkStart w:id="73" w:name="_Toc336613838"/>
            <w:bookmarkStart w:id="74" w:name="_Toc465102231"/>
            <w:r w:rsidRPr="005D6C9E">
              <w:rPr>
                <w:lang w:val="es-ES"/>
              </w:rPr>
              <w:t xml:space="preserve">-  </w:t>
            </w:r>
            <w:bookmarkEnd w:id="72"/>
            <w:bookmarkEnd w:id="73"/>
            <w:r w:rsidR="00F752E3" w:rsidRPr="005D6C9E">
              <w:rPr>
                <w:lang w:val="es-ES_tradnl"/>
              </w:rPr>
              <w:t>Cooperación general</w:t>
            </w:r>
            <w:bookmarkEnd w:id="74"/>
          </w:p>
          <w:p w:rsidR="00C06E06" w:rsidRPr="005D6C9E" w:rsidRDefault="00F752E3" w:rsidP="00C06E06">
            <w:pPr>
              <w:keepNext/>
              <w:spacing w:after="120"/>
              <w:jc w:val="left"/>
              <w:rPr>
                <w:sz w:val="18"/>
                <w:szCs w:val="18"/>
                <w:lang w:val="es-ES"/>
              </w:rPr>
            </w:pPr>
            <w:r w:rsidRPr="005D6C9E">
              <w:rPr>
                <w:sz w:val="18"/>
                <w:szCs w:val="18"/>
                <w:lang w:val="es-ES_tradnl"/>
              </w:rPr>
              <w:t>Autoridades que proporcionarán los informes DHE existentes a cualquier miembro de la Unión</w:t>
            </w:r>
            <w:r w:rsidR="00C06E06" w:rsidRPr="005D6C9E">
              <w:rPr>
                <w:sz w:val="18"/>
                <w:szCs w:val="18"/>
                <w:lang w:val="es-ES"/>
              </w:rPr>
              <w:t>:</w:t>
            </w:r>
          </w:p>
          <w:p w:rsidR="00C06E06" w:rsidRPr="005D6C9E" w:rsidRDefault="00C06E06" w:rsidP="00C06E06">
            <w:pPr>
              <w:keepNext/>
              <w:jc w:val="left"/>
              <w:rPr>
                <w:sz w:val="18"/>
                <w:szCs w:val="18"/>
                <w:lang w:val="es-ES" w:eastAsia="ja-JP"/>
              </w:rPr>
            </w:pPr>
            <w:r w:rsidRPr="005D6C9E">
              <w:rPr>
                <w:sz w:val="18"/>
                <w:szCs w:val="18"/>
                <w:lang w:val="es-ES"/>
              </w:rPr>
              <w:tab/>
            </w:r>
            <w:r w:rsidRPr="005D6C9E">
              <w:rPr>
                <w:sz w:val="18"/>
                <w:szCs w:val="18"/>
                <w:lang w:val="es-ES" w:eastAsia="ja-JP"/>
              </w:rPr>
              <w:t xml:space="preserve">Australia, </w:t>
            </w:r>
            <w:r w:rsidRPr="005D6C9E">
              <w:rPr>
                <w:sz w:val="18"/>
                <w:szCs w:val="18"/>
                <w:lang w:val="es-ES"/>
              </w:rPr>
              <w:t>Bra</w:t>
            </w:r>
            <w:r w:rsidR="00F752E3" w:rsidRPr="005D6C9E">
              <w:rPr>
                <w:sz w:val="18"/>
                <w:szCs w:val="18"/>
                <w:lang w:val="es-ES"/>
              </w:rPr>
              <w:t>s</w:t>
            </w:r>
            <w:r w:rsidRPr="005D6C9E">
              <w:rPr>
                <w:sz w:val="18"/>
                <w:szCs w:val="18"/>
                <w:lang w:val="es-ES"/>
              </w:rPr>
              <w:t>il</w:t>
            </w:r>
            <w:r w:rsidR="00A63302" w:rsidRPr="005D6C9E">
              <w:rPr>
                <w:rFonts w:hint="eastAsia"/>
                <w:sz w:val="18"/>
                <w:lang w:val="es-ES"/>
              </w:rPr>
              <w:t xml:space="preserve"> y</w:t>
            </w:r>
            <w:r w:rsidRPr="005D6C9E">
              <w:rPr>
                <w:sz w:val="18"/>
                <w:szCs w:val="18"/>
                <w:lang w:val="es-ES" w:eastAsia="ja-JP"/>
              </w:rPr>
              <w:t xml:space="preserve"> </w:t>
            </w:r>
            <w:r w:rsidR="00F251EE" w:rsidRPr="005D6C9E">
              <w:rPr>
                <w:sz w:val="18"/>
                <w:szCs w:val="18"/>
                <w:lang w:val="es-ES" w:eastAsia="ja-JP"/>
              </w:rPr>
              <w:t>Países Bajos</w:t>
            </w:r>
          </w:p>
          <w:p w:rsidR="00C06E06" w:rsidRPr="005D6C9E" w:rsidRDefault="00C06E06" w:rsidP="00C06E06">
            <w:pPr>
              <w:keepNext/>
              <w:jc w:val="left"/>
              <w:rPr>
                <w:sz w:val="18"/>
                <w:szCs w:val="18"/>
                <w:lang w:val="es-ES"/>
              </w:rPr>
            </w:pPr>
          </w:p>
          <w:p w:rsidR="00C06E06" w:rsidRPr="005D6C9E" w:rsidRDefault="00F752E3" w:rsidP="00C06E06">
            <w:pPr>
              <w:keepNext/>
              <w:spacing w:after="120"/>
              <w:jc w:val="left"/>
              <w:rPr>
                <w:sz w:val="18"/>
                <w:szCs w:val="18"/>
                <w:lang w:val="es-ES"/>
              </w:rPr>
            </w:pPr>
            <w:r w:rsidRPr="005D6C9E">
              <w:rPr>
                <w:sz w:val="18"/>
                <w:szCs w:val="18"/>
                <w:lang w:val="es-ES_tradnl"/>
              </w:rPr>
              <w:t>Autoridades que proporcionarán, para toda especie respecto de la cual tengan experiencia en el examen DHE, los informes DHE existentes a cualquier miembro de la Unión</w:t>
            </w:r>
            <w:r w:rsidR="00C06E06" w:rsidRPr="005D6C9E">
              <w:rPr>
                <w:sz w:val="18"/>
                <w:szCs w:val="18"/>
                <w:lang w:val="es-ES"/>
              </w:rPr>
              <w:t xml:space="preserve">:  </w:t>
            </w:r>
          </w:p>
          <w:p w:rsidR="00C06E06" w:rsidRPr="005D6C9E" w:rsidRDefault="00C06E06" w:rsidP="00C06E06">
            <w:pPr>
              <w:keepNext/>
              <w:jc w:val="left"/>
              <w:rPr>
                <w:sz w:val="18"/>
                <w:szCs w:val="18"/>
                <w:lang w:val="es-ES"/>
              </w:rPr>
            </w:pPr>
            <w:r w:rsidRPr="005D6C9E">
              <w:rPr>
                <w:sz w:val="18"/>
                <w:szCs w:val="18"/>
                <w:lang w:val="es-ES"/>
              </w:rPr>
              <w:tab/>
            </w:r>
            <w:r w:rsidR="00F752E3" w:rsidRPr="005D6C9E">
              <w:rPr>
                <w:sz w:val="18"/>
                <w:szCs w:val="18"/>
                <w:lang w:val="es-ES"/>
              </w:rPr>
              <w:t xml:space="preserve">Alemania, Canadá, </w:t>
            </w:r>
            <w:r w:rsidR="00AC2B7A">
              <w:rPr>
                <w:sz w:val="18"/>
                <w:szCs w:val="18"/>
                <w:lang w:val="es-ES"/>
              </w:rPr>
              <w:t xml:space="preserve">Francia, </w:t>
            </w:r>
            <w:r w:rsidR="00F752E3" w:rsidRPr="005D6C9E">
              <w:rPr>
                <w:sz w:val="18"/>
                <w:szCs w:val="18"/>
                <w:lang w:val="es-ES"/>
              </w:rPr>
              <w:t xml:space="preserve">Nueva Zelandia, Serbia, Unión Europea </w:t>
            </w:r>
            <w:r w:rsidR="00A63302" w:rsidRPr="005D6C9E">
              <w:rPr>
                <w:sz w:val="18"/>
                <w:lang w:val="es-ES"/>
              </w:rPr>
              <w:t>y</w:t>
            </w:r>
            <w:r w:rsidR="002255EF" w:rsidRPr="005D6C9E">
              <w:rPr>
                <w:sz w:val="18"/>
                <w:lang w:val="es-ES"/>
              </w:rPr>
              <w:t xml:space="preserve"> </w:t>
            </w:r>
            <w:r w:rsidR="00F752E3" w:rsidRPr="005D6C9E">
              <w:rPr>
                <w:sz w:val="18"/>
                <w:szCs w:val="18"/>
                <w:lang w:val="es-ES"/>
              </w:rPr>
              <w:t>Uruguay</w:t>
            </w:r>
          </w:p>
          <w:p w:rsidR="00C06E06" w:rsidRPr="005D6C9E" w:rsidRDefault="00C06E06" w:rsidP="00C06E06">
            <w:pPr>
              <w:keepNext/>
              <w:jc w:val="left"/>
              <w:rPr>
                <w:sz w:val="18"/>
                <w:szCs w:val="18"/>
                <w:lang w:val="es-ES"/>
              </w:rPr>
            </w:pPr>
          </w:p>
          <w:p w:rsidR="00C06E06" w:rsidRPr="005D6C9E" w:rsidRDefault="00F752E3" w:rsidP="00C06E06">
            <w:pPr>
              <w:keepNext/>
              <w:spacing w:after="120"/>
              <w:jc w:val="left"/>
              <w:rPr>
                <w:sz w:val="18"/>
                <w:szCs w:val="18"/>
                <w:lang w:val="es-ES"/>
              </w:rPr>
            </w:pPr>
            <w:r w:rsidRPr="005D6C9E">
              <w:rPr>
                <w:sz w:val="18"/>
                <w:szCs w:val="18"/>
                <w:lang w:val="es-ES_tradnl"/>
              </w:rPr>
              <w:t>Autoridades que aceptarán los informes DHE de cualquier otro miembro de la Unión</w:t>
            </w:r>
            <w:r w:rsidR="00C06E06" w:rsidRPr="005D6C9E">
              <w:rPr>
                <w:sz w:val="18"/>
                <w:szCs w:val="18"/>
                <w:lang w:val="es-ES"/>
              </w:rPr>
              <w:t xml:space="preserve">: </w:t>
            </w:r>
          </w:p>
          <w:p w:rsidR="00C06E06" w:rsidRPr="005D6C9E" w:rsidRDefault="00C06E06" w:rsidP="00C06E06">
            <w:pPr>
              <w:keepNext/>
              <w:jc w:val="left"/>
              <w:rPr>
                <w:sz w:val="18"/>
                <w:szCs w:val="18"/>
                <w:lang w:val="es-ES"/>
              </w:rPr>
            </w:pPr>
            <w:r w:rsidRPr="005D6C9E">
              <w:rPr>
                <w:sz w:val="18"/>
                <w:szCs w:val="18"/>
                <w:lang w:val="es-ES"/>
              </w:rPr>
              <w:tab/>
              <w:t>Australia (</w:t>
            </w:r>
            <w:r w:rsidR="00F752E3" w:rsidRPr="005D6C9E">
              <w:rPr>
                <w:sz w:val="18"/>
                <w:szCs w:val="18"/>
                <w:lang w:val="es-ES"/>
              </w:rPr>
              <w:t>salvo</w:t>
            </w:r>
            <w:r w:rsidRPr="005D6C9E">
              <w:rPr>
                <w:sz w:val="18"/>
                <w:szCs w:val="18"/>
                <w:lang w:val="es-ES"/>
              </w:rPr>
              <w:t xml:space="preserve"> </w:t>
            </w:r>
            <w:r w:rsidRPr="005D6C9E">
              <w:rPr>
                <w:i/>
                <w:sz w:val="18"/>
                <w:szCs w:val="18"/>
                <w:lang w:val="es-ES"/>
              </w:rPr>
              <w:t xml:space="preserve">Solanum tuberosum </w:t>
            </w:r>
            <w:r w:rsidR="00F752E3" w:rsidRPr="005D6C9E">
              <w:rPr>
                <w:sz w:val="18"/>
                <w:szCs w:val="18"/>
                <w:lang w:val="es-ES"/>
              </w:rPr>
              <w:t>L.)</w:t>
            </w:r>
          </w:p>
          <w:p w:rsidR="00C06E06" w:rsidRPr="005D6C9E" w:rsidRDefault="00C06E06" w:rsidP="00C06E06">
            <w:pPr>
              <w:keepNext/>
              <w:jc w:val="left"/>
              <w:rPr>
                <w:sz w:val="18"/>
                <w:szCs w:val="18"/>
                <w:lang w:val="es-ES"/>
              </w:rPr>
            </w:pPr>
          </w:p>
          <w:p w:rsidR="00F752E3" w:rsidRPr="005D6C9E" w:rsidRDefault="00F752E3" w:rsidP="00F752E3">
            <w:pPr>
              <w:keepNext/>
              <w:jc w:val="left"/>
              <w:rPr>
                <w:sz w:val="18"/>
                <w:szCs w:val="18"/>
                <w:lang w:val="es-ES"/>
              </w:rPr>
            </w:pPr>
            <w:r w:rsidRPr="005D6C9E">
              <w:rPr>
                <w:sz w:val="18"/>
                <w:szCs w:val="18"/>
                <w:lang w:val="es-ES_tradnl"/>
              </w:rPr>
              <w:t>Por lo general, Suiza utiliza los informes DHE existentes facilitados por cualquier miembro de la Unión.</w:t>
            </w:r>
            <w:r w:rsidRPr="005D6C9E">
              <w:rPr>
                <w:sz w:val="18"/>
                <w:szCs w:val="18"/>
                <w:lang w:val="es-ES"/>
              </w:rPr>
              <w:t xml:space="preserve">  </w:t>
            </w:r>
            <w:r w:rsidR="00A63302" w:rsidRPr="005D6C9E">
              <w:rPr>
                <w:sz w:val="18"/>
                <w:lang w:val="es-ES"/>
              </w:rPr>
              <w:t>En Suiza</w:t>
            </w:r>
            <w:r w:rsidRPr="005D6C9E">
              <w:rPr>
                <w:sz w:val="18"/>
                <w:szCs w:val="18"/>
                <w:lang w:val="es-ES_tradnl"/>
              </w:rPr>
              <w:t xml:space="preserve"> no se </w:t>
            </w:r>
            <w:r w:rsidR="00A63302" w:rsidRPr="005D6C9E">
              <w:rPr>
                <w:sz w:val="18"/>
                <w:lang w:val="es-ES"/>
              </w:rPr>
              <w:t>llevan a cabo exámenes DHE.  En aquellos casos</w:t>
            </w:r>
            <w:r w:rsidRPr="005D6C9E">
              <w:rPr>
                <w:sz w:val="18"/>
                <w:szCs w:val="18"/>
                <w:lang w:val="es-ES_tradnl"/>
              </w:rPr>
              <w:t xml:space="preserve"> en </w:t>
            </w:r>
            <w:r w:rsidR="00A63302" w:rsidRPr="005D6C9E">
              <w:rPr>
                <w:sz w:val="18"/>
                <w:lang w:val="es-ES"/>
              </w:rPr>
              <w:t>los que no se dispone de</w:t>
            </w:r>
            <w:r w:rsidRPr="005D6C9E">
              <w:rPr>
                <w:sz w:val="18"/>
                <w:szCs w:val="18"/>
                <w:lang w:val="es-ES_tradnl"/>
              </w:rPr>
              <w:t xml:space="preserve"> un informe </w:t>
            </w:r>
            <w:r w:rsidR="00A63302" w:rsidRPr="005D6C9E">
              <w:rPr>
                <w:sz w:val="18"/>
                <w:lang w:val="es-ES"/>
              </w:rPr>
              <w:t xml:space="preserve">de examen </w:t>
            </w:r>
            <w:r w:rsidRPr="005D6C9E">
              <w:rPr>
                <w:sz w:val="18"/>
                <w:szCs w:val="18"/>
                <w:lang w:val="es-ES_tradnl"/>
              </w:rPr>
              <w:t xml:space="preserve">DHE </w:t>
            </w:r>
            <w:r w:rsidR="00A63302" w:rsidRPr="005D6C9E">
              <w:rPr>
                <w:sz w:val="18"/>
                <w:lang w:val="es-ES"/>
              </w:rPr>
              <w:t>de</w:t>
            </w:r>
            <w:r w:rsidRPr="005D6C9E">
              <w:rPr>
                <w:sz w:val="18"/>
                <w:szCs w:val="18"/>
                <w:lang w:val="es-ES_tradnl"/>
              </w:rPr>
              <w:t xml:space="preserve"> un miembro de la Unión, </w:t>
            </w:r>
            <w:r w:rsidR="003F1BBD" w:rsidRPr="005D6C9E">
              <w:rPr>
                <w:sz w:val="18"/>
                <w:lang w:val="es-ES"/>
              </w:rPr>
              <w:t>su</w:t>
            </w:r>
            <w:r w:rsidRPr="005D6C9E">
              <w:rPr>
                <w:sz w:val="18"/>
                <w:szCs w:val="18"/>
                <w:lang w:val="es-ES_tradnl"/>
              </w:rPr>
              <w:t xml:space="preserve"> Oficina </w:t>
            </w:r>
            <w:r w:rsidR="00A63302" w:rsidRPr="005D6C9E">
              <w:rPr>
                <w:sz w:val="18"/>
                <w:lang w:val="es-ES"/>
              </w:rPr>
              <w:t xml:space="preserve">de Protección </w:t>
            </w:r>
            <w:r w:rsidR="00595E63" w:rsidRPr="005D6C9E">
              <w:rPr>
                <w:sz w:val="18"/>
                <w:lang w:val="es-ES"/>
              </w:rPr>
              <w:t>de Variedades Vegetales invita</w:t>
            </w:r>
            <w:r w:rsidR="00A63302" w:rsidRPr="005D6C9E">
              <w:rPr>
                <w:sz w:val="18"/>
                <w:lang w:val="es-ES"/>
              </w:rPr>
              <w:t xml:space="preserve"> a</w:t>
            </w:r>
            <w:r w:rsidRPr="005D6C9E">
              <w:rPr>
                <w:sz w:val="18"/>
                <w:szCs w:val="18"/>
                <w:lang w:val="es-ES_tradnl"/>
              </w:rPr>
              <w:t xml:space="preserve"> la </w:t>
            </w:r>
            <w:r w:rsidR="00A63302" w:rsidRPr="005D6C9E">
              <w:rPr>
                <w:sz w:val="18"/>
                <w:lang w:val="es-ES"/>
              </w:rPr>
              <w:t>autoridad apropiada</w:t>
            </w:r>
            <w:r w:rsidRPr="005D6C9E">
              <w:rPr>
                <w:sz w:val="18"/>
                <w:szCs w:val="18"/>
                <w:lang w:val="es-ES_tradnl"/>
              </w:rPr>
              <w:t xml:space="preserve"> o </w:t>
            </w:r>
            <w:r w:rsidR="00A63302" w:rsidRPr="005D6C9E">
              <w:rPr>
                <w:sz w:val="18"/>
                <w:lang w:val="es-ES"/>
              </w:rPr>
              <w:t xml:space="preserve">al </w:t>
            </w:r>
            <w:r w:rsidRPr="005D6C9E">
              <w:rPr>
                <w:sz w:val="18"/>
                <w:szCs w:val="18"/>
                <w:lang w:val="es-ES_tradnl"/>
              </w:rPr>
              <w:t xml:space="preserve">centro de </w:t>
            </w:r>
            <w:r w:rsidR="00A63302" w:rsidRPr="005D6C9E">
              <w:rPr>
                <w:sz w:val="18"/>
                <w:lang w:val="es-ES"/>
              </w:rPr>
              <w:t>examen de un miembro de</w:t>
            </w:r>
            <w:r w:rsidRPr="005D6C9E">
              <w:rPr>
                <w:sz w:val="18"/>
                <w:szCs w:val="18"/>
                <w:lang w:val="es-ES_tradnl"/>
              </w:rPr>
              <w:t xml:space="preserve"> la </w:t>
            </w:r>
            <w:r w:rsidR="00A63302" w:rsidRPr="005D6C9E">
              <w:rPr>
                <w:sz w:val="18"/>
                <w:lang w:val="es-ES"/>
              </w:rPr>
              <w:t>Unión a llevar a cabo el</w:t>
            </w:r>
            <w:r w:rsidRPr="005D6C9E">
              <w:rPr>
                <w:sz w:val="18"/>
                <w:szCs w:val="18"/>
                <w:lang w:val="es-ES_tradnl"/>
              </w:rPr>
              <w:t xml:space="preserve"> examen DHE en su nombre.</w:t>
            </w:r>
            <w:r w:rsidRPr="005D6C9E">
              <w:rPr>
                <w:sz w:val="18"/>
                <w:szCs w:val="18"/>
                <w:lang w:val="es-ES"/>
              </w:rPr>
              <w:t xml:space="preserve"> </w:t>
            </w:r>
          </w:p>
          <w:p w:rsidR="00F752E3" w:rsidRPr="005D6C9E" w:rsidRDefault="00F752E3" w:rsidP="00F752E3">
            <w:pPr>
              <w:keepNext/>
              <w:jc w:val="left"/>
              <w:rPr>
                <w:sz w:val="18"/>
                <w:szCs w:val="18"/>
                <w:lang w:val="es-ES"/>
              </w:rPr>
            </w:pPr>
          </w:p>
          <w:p w:rsidR="00C06E06" w:rsidRPr="005D6C9E" w:rsidRDefault="00A63302" w:rsidP="00F752E3">
            <w:pPr>
              <w:keepNext/>
              <w:jc w:val="left"/>
              <w:rPr>
                <w:sz w:val="18"/>
                <w:szCs w:val="18"/>
                <w:lang w:val="es-ES"/>
              </w:rPr>
            </w:pPr>
            <w:r w:rsidRPr="005D6C9E">
              <w:rPr>
                <w:sz w:val="18"/>
                <w:lang w:val="es-ES"/>
              </w:rPr>
              <w:t xml:space="preserve">El </w:t>
            </w:r>
            <w:r w:rsidR="00F752E3" w:rsidRPr="005D6C9E">
              <w:rPr>
                <w:sz w:val="18"/>
                <w:szCs w:val="18"/>
                <w:lang w:val="es-ES_tradnl"/>
              </w:rPr>
              <w:t>Canadá</w:t>
            </w:r>
            <w:r w:rsidRPr="005D6C9E">
              <w:rPr>
                <w:sz w:val="18"/>
                <w:lang w:val="es-ES"/>
              </w:rPr>
              <w:t>, en general,</w:t>
            </w:r>
            <w:r w:rsidR="00F752E3" w:rsidRPr="005D6C9E">
              <w:rPr>
                <w:sz w:val="18"/>
                <w:szCs w:val="18"/>
                <w:lang w:val="es-ES_tradnl"/>
              </w:rPr>
              <w:t xml:space="preserve"> acepta los informes DHE existentes de otros miembros de la Unión para variedades de </w:t>
            </w:r>
            <w:r w:rsidR="003F1BBD" w:rsidRPr="005D6C9E">
              <w:rPr>
                <w:sz w:val="18"/>
                <w:szCs w:val="18"/>
                <w:lang w:val="es-ES_tradnl"/>
              </w:rPr>
              <w:t>cualquier taxón</w:t>
            </w:r>
            <w:r w:rsidR="00F752E3" w:rsidRPr="005D6C9E">
              <w:rPr>
                <w:sz w:val="18"/>
                <w:szCs w:val="18"/>
                <w:lang w:val="es-ES_tradnl"/>
              </w:rPr>
              <w:t xml:space="preserve"> de multiplicación vegetativa </w:t>
            </w:r>
            <w:r w:rsidRPr="005D6C9E">
              <w:rPr>
                <w:sz w:val="18"/>
                <w:szCs w:val="18"/>
                <w:lang w:val="es-ES_tradnl"/>
              </w:rPr>
              <w:t xml:space="preserve">y para </w:t>
            </w:r>
            <w:r w:rsidR="003F1BBD" w:rsidRPr="005D6C9E">
              <w:rPr>
                <w:sz w:val="18"/>
                <w:szCs w:val="18"/>
                <w:lang w:val="es-ES_tradnl"/>
              </w:rPr>
              <w:t>el que</w:t>
            </w:r>
            <w:r w:rsidRPr="005D6C9E">
              <w:rPr>
                <w:sz w:val="18"/>
                <w:lang w:val="es-ES"/>
              </w:rPr>
              <w:t xml:space="preserve"> </w:t>
            </w:r>
            <w:r w:rsidRPr="005D6C9E">
              <w:rPr>
                <w:sz w:val="18"/>
                <w:szCs w:val="18"/>
                <w:lang w:val="es-ES_tradnl"/>
              </w:rPr>
              <w:t>los</w:t>
            </w:r>
            <w:r w:rsidR="00F752E3" w:rsidRPr="005D6C9E">
              <w:rPr>
                <w:sz w:val="18"/>
                <w:szCs w:val="18"/>
                <w:lang w:val="es-ES_tradnl"/>
              </w:rPr>
              <w:t xml:space="preserve"> exámenes</w:t>
            </w:r>
            <w:r w:rsidR="00D92B66" w:rsidRPr="005D6C9E">
              <w:rPr>
                <w:sz w:val="18"/>
                <w:szCs w:val="18"/>
                <w:lang w:val="es-ES_tradnl"/>
              </w:rPr>
              <w:t> </w:t>
            </w:r>
            <w:r w:rsidR="00F752E3" w:rsidRPr="005D6C9E">
              <w:rPr>
                <w:sz w:val="18"/>
                <w:szCs w:val="18"/>
                <w:lang w:val="es-ES_tradnl"/>
              </w:rPr>
              <w:t>DHE se hayan realizado en un invernadero de ambiente controlado</w:t>
            </w:r>
            <w:r w:rsidR="00C06E06" w:rsidRPr="005D6C9E">
              <w:rPr>
                <w:sz w:val="18"/>
                <w:szCs w:val="18"/>
                <w:lang w:val="es-ES"/>
              </w:rPr>
              <w:t>.</w:t>
            </w:r>
          </w:p>
          <w:p w:rsidR="00C06E06" w:rsidRPr="005D6C9E" w:rsidRDefault="00C06E06" w:rsidP="00C06E06">
            <w:pPr>
              <w:keepNext/>
              <w:jc w:val="left"/>
              <w:rPr>
                <w:sz w:val="18"/>
                <w:szCs w:val="18"/>
                <w:lang w:val="es-ES"/>
              </w:rPr>
            </w:pPr>
          </w:p>
          <w:p w:rsidR="00C06E06" w:rsidRPr="005D6C9E" w:rsidRDefault="00C06E06" w:rsidP="00C06E06">
            <w:pPr>
              <w:pStyle w:val="Heading8"/>
              <w:keepNext/>
              <w:rPr>
                <w:lang w:val="es-ES"/>
              </w:rPr>
            </w:pPr>
            <w:bookmarkStart w:id="75" w:name="_Toc336339237"/>
            <w:bookmarkStart w:id="76" w:name="_Toc336613839"/>
            <w:bookmarkStart w:id="77" w:name="_Toc458013791"/>
            <w:bookmarkStart w:id="78" w:name="_Toc465102232"/>
            <w:r w:rsidRPr="005D6C9E">
              <w:rPr>
                <w:lang w:val="es-ES"/>
              </w:rPr>
              <w:t xml:space="preserve">-  </w:t>
            </w:r>
            <w:r w:rsidR="00F752E3" w:rsidRPr="005D6C9E">
              <w:rPr>
                <w:lang w:val="es-ES_tradnl"/>
              </w:rPr>
              <w:t>Número de acuerdos bilaterales y regionales sobre protección de las variedades vegetales</w:t>
            </w:r>
            <w:bookmarkEnd w:id="75"/>
            <w:bookmarkEnd w:id="76"/>
            <w:bookmarkEnd w:id="77"/>
            <w:bookmarkEnd w:id="78"/>
          </w:p>
          <w:p w:rsidR="00C06E06" w:rsidRPr="005D6C9E" w:rsidRDefault="00F752E3" w:rsidP="003F1BBD">
            <w:pPr>
              <w:keepNext/>
              <w:jc w:val="left"/>
              <w:rPr>
                <w:sz w:val="18"/>
                <w:szCs w:val="18"/>
                <w:lang w:val="es-ES"/>
              </w:rPr>
            </w:pPr>
            <w:r w:rsidRPr="005D6C9E">
              <w:rPr>
                <w:sz w:val="18"/>
                <w:szCs w:val="18"/>
                <w:lang w:val="es-ES_tradnl"/>
              </w:rPr>
              <w:t>Los acuerdos de cooperación en materia de examen de variedades abarcaban aproximadamente 2.002 géneros o especies (2.005 en 2014;  1.997 en 2013</w:t>
            </w:r>
            <w:r w:rsidR="00A63302" w:rsidRPr="005D6C9E">
              <w:rPr>
                <w:sz w:val="18"/>
                <w:lang w:val="es-ES"/>
              </w:rPr>
              <w:t>),</w:t>
            </w:r>
            <w:r w:rsidRPr="005D6C9E">
              <w:rPr>
                <w:sz w:val="18"/>
                <w:szCs w:val="18"/>
                <w:lang w:val="es-ES_tradnl"/>
              </w:rPr>
              <w:t xml:space="preserve"> excluida la cooperación general (véase </w:t>
            </w:r>
            <w:r w:rsidR="003F1BBD" w:rsidRPr="005D6C9E">
              <w:rPr>
                <w:sz w:val="18"/>
                <w:lang w:val="es-ES"/>
              </w:rPr>
              <w:t>supra</w:t>
            </w:r>
            <w:r w:rsidR="00A63302" w:rsidRPr="005D6C9E">
              <w:rPr>
                <w:sz w:val="18"/>
                <w:lang w:val="es-ES"/>
              </w:rPr>
              <w:t xml:space="preserve"> y </w:t>
            </w:r>
            <w:r w:rsidRPr="005D6C9E">
              <w:rPr>
                <w:sz w:val="18"/>
                <w:szCs w:val="18"/>
                <w:lang w:val="es-ES_tradnl"/>
              </w:rPr>
              <w:t>el documento C/49/5</w:t>
            </w:r>
            <w:r w:rsidR="00A63302" w:rsidRPr="005D6C9E">
              <w:rPr>
                <w:sz w:val="18"/>
                <w:lang w:val="es-ES"/>
              </w:rPr>
              <w:t>).</w:t>
            </w:r>
          </w:p>
        </w:tc>
      </w:tr>
    </w:tbl>
    <w:p w:rsidR="00C06E06" w:rsidRPr="005D6C9E" w:rsidRDefault="00C06E06" w:rsidP="00C06E06">
      <w:pPr>
        <w:rPr>
          <w:lang w:val="es-ES"/>
        </w:rPr>
      </w:pPr>
    </w:p>
    <w:p w:rsidR="00C06E06" w:rsidRPr="005D6C9E" w:rsidRDefault="00C06E06" w:rsidP="00C06E06">
      <w:pPr>
        <w:rPr>
          <w:lang w:val="es-ES"/>
        </w:rPr>
      </w:pPr>
    </w:p>
    <w:tbl>
      <w:tblPr>
        <w:tblW w:w="9889" w:type="dxa"/>
        <w:tblLayout w:type="fixed"/>
        <w:tblLook w:val="0000" w:firstRow="0" w:lastRow="0" w:firstColumn="0" w:lastColumn="0" w:noHBand="0" w:noVBand="0"/>
      </w:tblPr>
      <w:tblGrid>
        <w:gridCol w:w="1951"/>
        <w:gridCol w:w="7938"/>
      </w:tblGrid>
      <w:tr w:rsidR="00C06E06" w:rsidRPr="00B70676" w:rsidTr="00C06E06">
        <w:tc>
          <w:tcPr>
            <w:tcW w:w="1951" w:type="dxa"/>
            <w:shd w:val="clear" w:color="auto" w:fill="auto"/>
          </w:tcPr>
          <w:p w:rsidR="00C06E06" w:rsidRPr="005D6C9E" w:rsidRDefault="00C06E06" w:rsidP="00C06E06">
            <w:pPr>
              <w:jc w:val="left"/>
              <w:rPr>
                <w:sz w:val="18"/>
                <w:szCs w:val="18"/>
                <w:lang w:val="es-ES"/>
              </w:rPr>
            </w:pPr>
          </w:p>
        </w:tc>
        <w:tc>
          <w:tcPr>
            <w:tcW w:w="7938" w:type="dxa"/>
            <w:shd w:val="clear" w:color="auto" w:fill="auto"/>
          </w:tcPr>
          <w:p w:rsidR="00C06E06" w:rsidRPr="005D6C9E" w:rsidRDefault="00C06E06" w:rsidP="00C06E06">
            <w:pPr>
              <w:pStyle w:val="Heading8"/>
              <w:jc w:val="both"/>
              <w:rPr>
                <w:szCs w:val="18"/>
                <w:lang w:val="es-ES"/>
              </w:rPr>
            </w:pPr>
            <w:bookmarkStart w:id="79" w:name="_Toc465102233"/>
            <w:r w:rsidRPr="005D6C9E">
              <w:rPr>
                <w:szCs w:val="18"/>
                <w:lang w:val="es-ES"/>
              </w:rPr>
              <w:t>c</w:t>
            </w:r>
            <w:r w:rsidR="00565480" w:rsidRPr="005D6C9E">
              <w:rPr>
                <w:szCs w:val="18"/>
                <w:lang w:val="es-ES"/>
              </w:rPr>
              <w:t xml:space="preserve">) </w:t>
            </w:r>
            <w:r w:rsidR="00F752E3" w:rsidRPr="005D6C9E">
              <w:rPr>
                <w:szCs w:val="18"/>
                <w:lang w:val="es-ES_tradnl"/>
              </w:rPr>
              <w:t>Participación en la elaboración de directrices de examen</w:t>
            </w:r>
            <w:bookmarkEnd w:id="79"/>
          </w:p>
          <w:p w:rsidR="00C06E06" w:rsidRPr="005D6C9E" w:rsidRDefault="00F752E3" w:rsidP="00C06E06">
            <w:pPr>
              <w:rPr>
                <w:i/>
                <w:sz w:val="18"/>
                <w:szCs w:val="18"/>
                <w:lang w:val="es-ES"/>
              </w:rPr>
            </w:pPr>
            <w:r w:rsidRPr="005D6C9E">
              <w:rPr>
                <w:i/>
                <w:sz w:val="18"/>
                <w:szCs w:val="18"/>
                <w:lang w:val="es-ES_tradnl"/>
              </w:rPr>
              <w:t>Directrices de examen aprobadas en 2015</w:t>
            </w:r>
            <w:r w:rsidR="00C06E06" w:rsidRPr="005D6C9E">
              <w:rPr>
                <w:i/>
                <w:sz w:val="18"/>
                <w:szCs w:val="18"/>
                <w:lang w:val="es-ES"/>
              </w:rPr>
              <w:t>:</w:t>
            </w:r>
          </w:p>
          <w:p w:rsidR="00C06E06" w:rsidRPr="005D6C9E" w:rsidRDefault="00C06E06" w:rsidP="00C06E06">
            <w:pPr>
              <w:rPr>
                <w:sz w:val="18"/>
                <w:szCs w:val="18"/>
                <w:lang w:val="es-ES"/>
              </w:rPr>
            </w:pPr>
          </w:p>
          <w:p w:rsidR="00C06E06" w:rsidRPr="005D6C9E" w:rsidRDefault="00C06E06" w:rsidP="00C06E06">
            <w:pPr>
              <w:spacing w:after="60"/>
              <w:ind w:left="743" w:hanging="386"/>
              <w:jc w:val="left"/>
              <w:rPr>
                <w:i/>
                <w:sz w:val="18"/>
                <w:szCs w:val="18"/>
                <w:lang w:val="es-ES"/>
              </w:rPr>
            </w:pPr>
            <w:r w:rsidRPr="005D6C9E">
              <w:rPr>
                <w:sz w:val="18"/>
                <w:szCs w:val="18"/>
                <w:lang w:val="es-ES"/>
              </w:rPr>
              <w:t>–</w:t>
            </w:r>
            <w:r w:rsidRPr="005D6C9E">
              <w:rPr>
                <w:sz w:val="18"/>
                <w:szCs w:val="18"/>
                <w:lang w:val="es-ES"/>
              </w:rPr>
              <w:tab/>
              <w:t xml:space="preserve">12 </w:t>
            </w:r>
            <w:r w:rsidR="00F752E3" w:rsidRPr="005D6C9E">
              <w:rPr>
                <w:i/>
                <w:sz w:val="18"/>
                <w:szCs w:val="18"/>
                <w:lang w:val="es-ES_tradnl"/>
              </w:rPr>
              <w:t>nuevas directrices de examen</w:t>
            </w:r>
            <w:r w:rsidRPr="005D6C9E">
              <w:rPr>
                <w:sz w:val="18"/>
                <w:szCs w:val="18"/>
                <w:lang w:val="es-ES"/>
              </w:rPr>
              <w:t>:  TWA (3</w:t>
            </w:r>
            <w:r w:rsidR="003F29E8" w:rsidRPr="005D6C9E">
              <w:rPr>
                <w:sz w:val="18"/>
                <w:lang w:val="es-ES"/>
              </w:rPr>
              <w:t>,</w:t>
            </w:r>
            <w:r w:rsidRPr="005D6C9E">
              <w:rPr>
                <w:sz w:val="18"/>
                <w:szCs w:val="18"/>
                <w:lang w:val="es-ES"/>
              </w:rPr>
              <w:t>5),  TWF (2), TWO (4), TWV (2</w:t>
            </w:r>
            <w:r w:rsidR="003F29E8" w:rsidRPr="005D6C9E">
              <w:rPr>
                <w:sz w:val="18"/>
                <w:lang w:val="es-ES"/>
              </w:rPr>
              <w:t>,</w:t>
            </w:r>
            <w:r w:rsidRPr="005D6C9E">
              <w:rPr>
                <w:sz w:val="18"/>
                <w:szCs w:val="18"/>
                <w:lang w:val="es-ES"/>
              </w:rPr>
              <w:t>5</w:t>
            </w:r>
            <w:r w:rsidR="003F29E8" w:rsidRPr="005D6C9E">
              <w:rPr>
                <w:sz w:val="18"/>
                <w:lang w:val="es-ES"/>
              </w:rPr>
              <w:t xml:space="preserve">), </w:t>
            </w:r>
            <w:r w:rsidR="00F752E3" w:rsidRPr="005D6C9E">
              <w:rPr>
                <w:i/>
                <w:sz w:val="18"/>
                <w:szCs w:val="18"/>
                <w:lang w:val="es-ES_tradnl"/>
              </w:rPr>
              <w:t>elaboradas por expertos principales de</w:t>
            </w:r>
            <w:r w:rsidRPr="005D6C9E">
              <w:rPr>
                <w:sz w:val="18"/>
                <w:szCs w:val="18"/>
                <w:lang w:val="es-ES"/>
              </w:rPr>
              <w:t>:</w:t>
            </w:r>
          </w:p>
          <w:p w:rsidR="00C06E06" w:rsidRPr="005D6C9E" w:rsidRDefault="00F752E3" w:rsidP="00C06E06">
            <w:pPr>
              <w:keepNext/>
              <w:keepLines/>
              <w:ind w:left="3861" w:hanging="2694"/>
              <w:rPr>
                <w:sz w:val="18"/>
                <w:szCs w:val="18"/>
                <w:lang w:val="es-ES"/>
              </w:rPr>
            </w:pPr>
            <w:r w:rsidRPr="005D6C9E">
              <w:rPr>
                <w:sz w:val="18"/>
                <w:szCs w:val="18"/>
                <w:lang w:val="es-ES"/>
              </w:rPr>
              <w:t>Á</w:t>
            </w:r>
            <w:r w:rsidR="00C06E06" w:rsidRPr="005D6C9E">
              <w:rPr>
                <w:sz w:val="18"/>
                <w:szCs w:val="18"/>
                <w:lang w:val="es-ES"/>
              </w:rPr>
              <w:t>fric</w:t>
            </w:r>
            <w:r w:rsidRPr="005D6C9E">
              <w:rPr>
                <w:sz w:val="18"/>
                <w:szCs w:val="18"/>
                <w:lang w:val="es-ES"/>
              </w:rPr>
              <w:t>a:</w:t>
            </w:r>
            <w:r w:rsidR="00C06E06" w:rsidRPr="005D6C9E">
              <w:rPr>
                <w:sz w:val="18"/>
                <w:szCs w:val="18"/>
                <w:lang w:val="es-ES"/>
              </w:rPr>
              <w:tab/>
              <w:t>KE (0</w:t>
            </w:r>
            <w:r w:rsidR="003F29E8" w:rsidRPr="005D6C9E">
              <w:rPr>
                <w:sz w:val="18"/>
                <w:lang w:val="es-ES"/>
              </w:rPr>
              <w:t>,</w:t>
            </w:r>
            <w:r w:rsidR="00C06E06" w:rsidRPr="005D6C9E">
              <w:rPr>
                <w:sz w:val="18"/>
                <w:szCs w:val="18"/>
                <w:lang w:val="es-ES"/>
              </w:rPr>
              <w:t>5), ZA (1)</w:t>
            </w:r>
          </w:p>
          <w:p w:rsidR="00C06E06" w:rsidRPr="005D6C9E" w:rsidRDefault="00F752E3" w:rsidP="00C06E06">
            <w:pPr>
              <w:keepNext/>
              <w:keepLines/>
              <w:ind w:left="3861" w:hanging="2694"/>
              <w:rPr>
                <w:sz w:val="18"/>
                <w:szCs w:val="18"/>
                <w:lang w:val="es-ES"/>
              </w:rPr>
            </w:pPr>
            <w:r w:rsidRPr="005D6C9E">
              <w:rPr>
                <w:sz w:val="18"/>
                <w:szCs w:val="18"/>
                <w:lang w:val="es-ES"/>
              </w:rPr>
              <w:t>Am</w:t>
            </w:r>
            <w:r w:rsidR="003F29E8" w:rsidRPr="005D6C9E">
              <w:rPr>
                <w:sz w:val="18"/>
                <w:lang w:val="es-ES"/>
              </w:rPr>
              <w:t>é</w:t>
            </w:r>
            <w:r w:rsidRPr="005D6C9E">
              <w:rPr>
                <w:sz w:val="18"/>
                <w:szCs w:val="18"/>
                <w:lang w:val="es-ES"/>
              </w:rPr>
              <w:t>ricas:</w:t>
            </w:r>
            <w:r w:rsidR="00C06E06" w:rsidRPr="005D6C9E">
              <w:rPr>
                <w:sz w:val="18"/>
                <w:szCs w:val="18"/>
                <w:lang w:val="es-ES"/>
              </w:rPr>
              <w:tab/>
              <w:t>BR (1</w:t>
            </w:r>
            <w:r w:rsidR="003F29E8" w:rsidRPr="005D6C9E">
              <w:rPr>
                <w:sz w:val="18"/>
                <w:lang w:val="es-ES"/>
              </w:rPr>
              <w:t>,</w:t>
            </w:r>
            <w:r w:rsidR="00C06E06" w:rsidRPr="005D6C9E">
              <w:rPr>
                <w:sz w:val="18"/>
                <w:szCs w:val="18"/>
                <w:lang w:val="es-ES"/>
              </w:rPr>
              <w:t>5), MX (1)</w:t>
            </w:r>
          </w:p>
          <w:p w:rsidR="00C06E06" w:rsidRPr="005D6C9E" w:rsidRDefault="00C06E06" w:rsidP="00C06E06">
            <w:pPr>
              <w:keepNext/>
              <w:keepLines/>
              <w:ind w:left="3861" w:hanging="2694"/>
              <w:rPr>
                <w:sz w:val="18"/>
                <w:szCs w:val="18"/>
                <w:lang w:val="es-ES"/>
              </w:rPr>
            </w:pPr>
            <w:r w:rsidRPr="005D6C9E">
              <w:rPr>
                <w:sz w:val="18"/>
                <w:szCs w:val="18"/>
                <w:lang w:val="es-ES"/>
              </w:rPr>
              <w:t>Asia/Pac</w:t>
            </w:r>
            <w:r w:rsidR="00F752E3" w:rsidRPr="005D6C9E">
              <w:rPr>
                <w:sz w:val="18"/>
                <w:szCs w:val="18"/>
                <w:lang w:val="es-ES"/>
              </w:rPr>
              <w:t>í</w:t>
            </w:r>
            <w:r w:rsidRPr="005D6C9E">
              <w:rPr>
                <w:sz w:val="18"/>
                <w:szCs w:val="18"/>
                <w:lang w:val="es-ES"/>
              </w:rPr>
              <w:t>fic</w:t>
            </w:r>
            <w:r w:rsidR="00F752E3" w:rsidRPr="005D6C9E">
              <w:rPr>
                <w:sz w:val="18"/>
                <w:szCs w:val="18"/>
                <w:lang w:val="es-ES"/>
              </w:rPr>
              <w:t>o:</w:t>
            </w:r>
            <w:r w:rsidRPr="005D6C9E">
              <w:rPr>
                <w:sz w:val="18"/>
                <w:szCs w:val="18"/>
                <w:lang w:val="es-ES"/>
              </w:rPr>
              <w:tab/>
              <w:t>JP (4), NZ (1)</w:t>
            </w:r>
          </w:p>
          <w:p w:rsidR="00C06E06" w:rsidRPr="005D6C9E" w:rsidRDefault="00C06E06" w:rsidP="00C06E06">
            <w:pPr>
              <w:keepNext/>
              <w:keepLines/>
              <w:ind w:left="3861" w:hanging="2694"/>
              <w:rPr>
                <w:sz w:val="18"/>
                <w:szCs w:val="18"/>
                <w:lang w:val="es-ES"/>
              </w:rPr>
            </w:pPr>
            <w:r w:rsidRPr="005D6C9E">
              <w:rPr>
                <w:sz w:val="18"/>
                <w:szCs w:val="18"/>
                <w:lang w:val="es-ES"/>
              </w:rPr>
              <w:t>Europ</w:t>
            </w:r>
            <w:r w:rsidR="00F752E3" w:rsidRPr="005D6C9E">
              <w:rPr>
                <w:sz w:val="18"/>
                <w:szCs w:val="18"/>
                <w:lang w:val="es-ES"/>
              </w:rPr>
              <w:t>a:</w:t>
            </w:r>
            <w:r w:rsidRPr="005D6C9E">
              <w:rPr>
                <w:sz w:val="18"/>
                <w:szCs w:val="18"/>
                <w:lang w:val="es-ES"/>
              </w:rPr>
              <w:tab/>
              <w:t>FR (2), GB (1)</w:t>
            </w:r>
          </w:p>
          <w:p w:rsidR="00C06E06" w:rsidRPr="005D6C9E" w:rsidRDefault="00C06E06" w:rsidP="00C06E06">
            <w:pPr>
              <w:keepNext/>
              <w:keepLines/>
              <w:tabs>
                <w:tab w:val="left" w:pos="601"/>
              </w:tabs>
              <w:rPr>
                <w:sz w:val="18"/>
                <w:szCs w:val="18"/>
                <w:lang w:val="es-ES"/>
              </w:rPr>
            </w:pPr>
          </w:p>
          <w:p w:rsidR="00C06E06" w:rsidRPr="005D6C9E" w:rsidRDefault="00C06E06" w:rsidP="00C06E06">
            <w:pPr>
              <w:spacing w:after="120"/>
              <w:ind w:left="743" w:hanging="386"/>
              <w:rPr>
                <w:sz w:val="18"/>
                <w:szCs w:val="18"/>
                <w:lang w:val="es-ES"/>
              </w:rPr>
            </w:pPr>
            <w:r w:rsidRPr="005D6C9E">
              <w:rPr>
                <w:sz w:val="18"/>
                <w:szCs w:val="18"/>
                <w:lang w:val="es-ES"/>
              </w:rPr>
              <w:t>–</w:t>
            </w:r>
            <w:r w:rsidRPr="005D6C9E">
              <w:rPr>
                <w:sz w:val="18"/>
                <w:szCs w:val="18"/>
                <w:lang w:val="es-ES"/>
              </w:rPr>
              <w:tab/>
            </w:r>
            <w:r w:rsidR="00F752E3" w:rsidRPr="005D6C9E">
              <w:rPr>
                <w:sz w:val="18"/>
                <w:szCs w:val="18"/>
                <w:lang w:val="es-ES_tradnl"/>
              </w:rPr>
              <w:t>5 revisiones de directrices de examen</w:t>
            </w:r>
            <w:r w:rsidRPr="005D6C9E">
              <w:rPr>
                <w:sz w:val="18"/>
                <w:szCs w:val="18"/>
                <w:lang w:val="es-ES"/>
              </w:rPr>
              <w:t>:  TWA (1), TWF (1</w:t>
            </w:r>
            <w:r w:rsidR="003F29E8" w:rsidRPr="005D6C9E">
              <w:rPr>
                <w:sz w:val="18"/>
                <w:lang w:val="es-ES"/>
              </w:rPr>
              <w:t>),</w:t>
            </w:r>
            <w:r w:rsidRPr="005D6C9E">
              <w:rPr>
                <w:sz w:val="18"/>
                <w:szCs w:val="18"/>
                <w:lang w:val="es-ES"/>
              </w:rPr>
              <w:t xml:space="preserve"> TWO (2</w:t>
            </w:r>
            <w:r w:rsidR="003F29E8" w:rsidRPr="005D6C9E">
              <w:rPr>
                <w:sz w:val="18"/>
                <w:lang w:val="es-ES"/>
              </w:rPr>
              <w:t>),</w:t>
            </w:r>
            <w:r w:rsidRPr="005D6C9E">
              <w:rPr>
                <w:sz w:val="18"/>
                <w:szCs w:val="18"/>
                <w:lang w:val="es-ES"/>
              </w:rPr>
              <w:t xml:space="preserve"> TWV (1)</w:t>
            </w:r>
          </w:p>
          <w:p w:rsidR="00C06E06" w:rsidRPr="005D6C9E" w:rsidRDefault="00F752E3" w:rsidP="00C06E06">
            <w:pPr>
              <w:keepNext/>
              <w:keepLines/>
              <w:ind w:left="3861" w:hanging="2694"/>
              <w:rPr>
                <w:sz w:val="18"/>
                <w:szCs w:val="18"/>
                <w:lang w:val="es-ES"/>
              </w:rPr>
            </w:pPr>
            <w:r w:rsidRPr="005D6C9E">
              <w:rPr>
                <w:sz w:val="18"/>
                <w:szCs w:val="18"/>
                <w:lang w:val="es-ES"/>
              </w:rPr>
              <w:t>Á</w:t>
            </w:r>
            <w:r w:rsidR="00C06E06" w:rsidRPr="005D6C9E">
              <w:rPr>
                <w:sz w:val="18"/>
                <w:szCs w:val="18"/>
                <w:lang w:val="es-ES"/>
              </w:rPr>
              <w:t xml:space="preserve">frica:  </w:t>
            </w:r>
            <w:r w:rsidR="00C06E06" w:rsidRPr="005D6C9E">
              <w:rPr>
                <w:sz w:val="18"/>
                <w:szCs w:val="18"/>
                <w:lang w:val="es-ES"/>
              </w:rPr>
              <w:tab/>
              <w:t>ZA (1)</w:t>
            </w:r>
          </w:p>
          <w:p w:rsidR="00C06E06" w:rsidRPr="005D6C9E" w:rsidRDefault="00C06E06" w:rsidP="00C06E06">
            <w:pPr>
              <w:keepNext/>
              <w:keepLines/>
              <w:ind w:left="3861" w:hanging="2694"/>
              <w:rPr>
                <w:sz w:val="18"/>
                <w:szCs w:val="18"/>
                <w:lang w:val="es-ES"/>
              </w:rPr>
            </w:pPr>
            <w:r w:rsidRPr="005D6C9E">
              <w:rPr>
                <w:sz w:val="18"/>
                <w:szCs w:val="18"/>
                <w:lang w:val="es-ES"/>
              </w:rPr>
              <w:t>Europ</w:t>
            </w:r>
            <w:r w:rsidR="00F752E3" w:rsidRPr="005D6C9E">
              <w:rPr>
                <w:sz w:val="18"/>
                <w:szCs w:val="18"/>
                <w:lang w:val="es-ES"/>
              </w:rPr>
              <w:t>a</w:t>
            </w:r>
            <w:r w:rsidRPr="005D6C9E">
              <w:rPr>
                <w:sz w:val="18"/>
                <w:szCs w:val="18"/>
                <w:lang w:val="es-ES"/>
              </w:rPr>
              <w:t xml:space="preserve">:  </w:t>
            </w:r>
            <w:r w:rsidRPr="005D6C9E">
              <w:rPr>
                <w:sz w:val="18"/>
                <w:szCs w:val="18"/>
                <w:lang w:val="es-ES"/>
              </w:rPr>
              <w:tab/>
              <w:t>DE (1), ES (1), FR (1), NL (1)</w:t>
            </w:r>
          </w:p>
          <w:p w:rsidR="00C06E06" w:rsidRPr="005D6C9E" w:rsidRDefault="00C06E06" w:rsidP="00C06E06">
            <w:pPr>
              <w:keepNext/>
              <w:keepLines/>
              <w:tabs>
                <w:tab w:val="left" w:pos="601"/>
              </w:tabs>
              <w:rPr>
                <w:sz w:val="18"/>
                <w:szCs w:val="18"/>
                <w:lang w:val="es-ES"/>
              </w:rPr>
            </w:pPr>
          </w:p>
          <w:p w:rsidR="00C06E06" w:rsidRPr="005D6C9E" w:rsidRDefault="00C06E06" w:rsidP="00C06E06">
            <w:pPr>
              <w:spacing w:after="120"/>
              <w:ind w:left="743" w:hanging="386"/>
              <w:rPr>
                <w:sz w:val="18"/>
                <w:szCs w:val="18"/>
                <w:lang w:val="es-ES"/>
              </w:rPr>
            </w:pPr>
            <w:r w:rsidRPr="005D6C9E">
              <w:rPr>
                <w:sz w:val="18"/>
                <w:szCs w:val="18"/>
                <w:lang w:val="es-ES"/>
              </w:rPr>
              <w:t>–</w:t>
            </w:r>
            <w:r w:rsidRPr="005D6C9E">
              <w:rPr>
                <w:sz w:val="18"/>
                <w:szCs w:val="18"/>
                <w:lang w:val="es-ES"/>
              </w:rPr>
              <w:tab/>
            </w:r>
            <w:r w:rsidR="00F752E3" w:rsidRPr="005D6C9E">
              <w:rPr>
                <w:sz w:val="18"/>
                <w:szCs w:val="18"/>
                <w:lang w:val="es-ES_tradnl"/>
              </w:rPr>
              <w:t>9 revisiones parciales de directrices de examen</w:t>
            </w:r>
            <w:r w:rsidRPr="005D6C9E">
              <w:rPr>
                <w:sz w:val="18"/>
                <w:szCs w:val="18"/>
                <w:lang w:val="es-ES"/>
              </w:rPr>
              <w:t>:  TWF (1</w:t>
            </w:r>
            <w:r w:rsidR="003F29E8" w:rsidRPr="005D6C9E">
              <w:rPr>
                <w:sz w:val="18"/>
                <w:lang w:val="es-ES"/>
              </w:rPr>
              <w:t>),</w:t>
            </w:r>
            <w:r w:rsidRPr="005D6C9E">
              <w:rPr>
                <w:sz w:val="18"/>
                <w:szCs w:val="18"/>
                <w:lang w:val="es-ES"/>
              </w:rPr>
              <w:t xml:space="preserve"> TWO (2</w:t>
            </w:r>
            <w:r w:rsidR="003F29E8" w:rsidRPr="005D6C9E">
              <w:rPr>
                <w:sz w:val="18"/>
                <w:lang w:val="es-ES"/>
              </w:rPr>
              <w:t>),</w:t>
            </w:r>
            <w:r w:rsidRPr="005D6C9E">
              <w:rPr>
                <w:sz w:val="18"/>
                <w:szCs w:val="18"/>
                <w:lang w:val="es-ES"/>
              </w:rPr>
              <w:t xml:space="preserve"> TWV (6)</w:t>
            </w:r>
          </w:p>
          <w:p w:rsidR="00C06E06" w:rsidRPr="005D6C9E" w:rsidRDefault="00F752E3" w:rsidP="00C06E06">
            <w:pPr>
              <w:keepNext/>
              <w:keepLines/>
              <w:ind w:left="3861" w:hanging="2694"/>
              <w:rPr>
                <w:sz w:val="18"/>
                <w:szCs w:val="18"/>
                <w:lang w:val="es-ES"/>
              </w:rPr>
            </w:pPr>
            <w:r w:rsidRPr="005D6C9E">
              <w:rPr>
                <w:sz w:val="18"/>
                <w:szCs w:val="18"/>
                <w:lang w:val="es-ES"/>
              </w:rPr>
              <w:t>Asia/Pací</w:t>
            </w:r>
            <w:r w:rsidR="00C06E06" w:rsidRPr="005D6C9E">
              <w:rPr>
                <w:sz w:val="18"/>
                <w:szCs w:val="18"/>
                <w:lang w:val="es-ES"/>
              </w:rPr>
              <w:t>fic</w:t>
            </w:r>
            <w:r w:rsidRPr="005D6C9E">
              <w:rPr>
                <w:sz w:val="18"/>
                <w:szCs w:val="18"/>
                <w:lang w:val="es-ES"/>
              </w:rPr>
              <w:t>o:</w:t>
            </w:r>
            <w:r w:rsidR="00C06E06" w:rsidRPr="005D6C9E">
              <w:rPr>
                <w:sz w:val="18"/>
                <w:szCs w:val="18"/>
                <w:lang w:val="es-ES"/>
              </w:rPr>
              <w:tab/>
              <w:t>JP (1)</w:t>
            </w:r>
          </w:p>
          <w:p w:rsidR="00C06E06" w:rsidRPr="005D6C9E" w:rsidRDefault="00C06E06" w:rsidP="00C06E06">
            <w:pPr>
              <w:keepNext/>
              <w:keepLines/>
              <w:ind w:left="3861" w:hanging="2694"/>
              <w:rPr>
                <w:sz w:val="18"/>
                <w:szCs w:val="18"/>
                <w:lang w:val="es-ES"/>
              </w:rPr>
            </w:pPr>
            <w:r w:rsidRPr="005D6C9E">
              <w:rPr>
                <w:sz w:val="18"/>
                <w:szCs w:val="18"/>
                <w:lang w:val="es-ES"/>
              </w:rPr>
              <w:t>Europ</w:t>
            </w:r>
            <w:r w:rsidR="00F752E3" w:rsidRPr="005D6C9E">
              <w:rPr>
                <w:sz w:val="18"/>
                <w:szCs w:val="18"/>
                <w:lang w:val="es-ES"/>
              </w:rPr>
              <w:t>a:</w:t>
            </w:r>
            <w:r w:rsidRPr="005D6C9E">
              <w:rPr>
                <w:sz w:val="18"/>
                <w:szCs w:val="18"/>
                <w:lang w:val="es-ES"/>
              </w:rPr>
              <w:tab/>
              <w:t>ES (2), FR (1</w:t>
            </w:r>
            <w:r w:rsidR="003F29E8" w:rsidRPr="005D6C9E">
              <w:rPr>
                <w:sz w:val="18"/>
                <w:lang w:val="es-ES"/>
              </w:rPr>
              <w:t>,</w:t>
            </w:r>
            <w:r w:rsidRPr="005D6C9E">
              <w:rPr>
                <w:sz w:val="18"/>
                <w:szCs w:val="18"/>
                <w:lang w:val="es-ES"/>
              </w:rPr>
              <w:t>5), NL (3</w:t>
            </w:r>
            <w:r w:rsidR="003F29E8" w:rsidRPr="005D6C9E">
              <w:rPr>
                <w:sz w:val="18"/>
                <w:lang w:val="es-ES"/>
              </w:rPr>
              <w:t>,</w:t>
            </w:r>
            <w:r w:rsidRPr="005D6C9E">
              <w:rPr>
                <w:sz w:val="18"/>
                <w:szCs w:val="18"/>
                <w:lang w:val="es-ES"/>
              </w:rPr>
              <w:t>5), UA (1)</w:t>
            </w:r>
          </w:p>
          <w:p w:rsidR="00C06E06" w:rsidRPr="005D6C9E" w:rsidRDefault="00C06E06" w:rsidP="00C06E06">
            <w:pPr>
              <w:rPr>
                <w:sz w:val="18"/>
                <w:szCs w:val="18"/>
                <w:lang w:val="es-ES"/>
              </w:rPr>
            </w:pPr>
          </w:p>
          <w:p w:rsidR="00C06E06" w:rsidRPr="005D6C9E" w:rsidRDefault="00C534E1" w:rsidP="0037748B">
            <w:pPr>
              <w:rPr>
                <w:sz w:val="18"/>
                <w:szCs w:val="18"/>
                <w:lang w:val="es-ES"/>
              </w:rPr>
            </w:pPr>
            <w:r w:rsidRPr="005D6C9E">
              <w:rPr>
                <w:sz w:val="18"/>
                <w:lang w:val="es-ES"/>
              </w:rPr>
              <w:t>Número total de directrices de examen</w:t>
            </w:r>
            <w:r w:rsidR="0037748B" w:rsidRPr="005D6C9E">
              <w:rPr>
                <w:sz w:val="18"/>
                <w:lang w:val="es-ES"/>
              </w:rPr>
              <w:t xml:space="preserve"> </w:t>
            </w:r>
            <w:r w:rsidRPr="005D6C9E">
              <w:rPr>
                <w:sz w:val="18"/>
                <w:lang w:val="es-ES"/>
              </w:rPr>
              <w:t>aprobadas al final de </w:t>
            </w:r>
            <w:r w:rsidR="00C06E06" w:rsidRPr="005D6C9E">
              <w:rPr>
                <w:sz w:val="18"/>
                <w:szCs w:val="18"/>
                <w:lang w:val="es-ES"/>
              </w:rPr>
              <w:t>2015:</w:t>
            </w:r>
            <w:r w:rsidR="00565480" w:rsidRPr="005D6C9E">
              <w:rPr>
                <w:sz w:val="18"/>
                <w:szCs w:val="18"/>
                <w:lang w:val="es-ES"/>
              </w:rPr>
              <w:t xml:space="preserve">  </w:t>
            </w:r>
            <w:r w:rsidR="00C06E06" w:rsidRPr="005D6C9E">
              <w:rPr>
                <w:sz w:val="18"/>
                <w:szCs w:val="18"/>
                <w:lang w:val="es-ES"/>
              </w:rPr>
              <w:t>313</w:t>
            </w:r>
          </w:p>
        </w:tc>
      </w:tr>
    </w:tbl>
    <w:p w:rsidR="00C06E06" w:rsidRPr="005D6C9E" w:rsidRDefault="00C06E06" w:rsidP="00C06E06">
      <w:pPr>
        <w:rPr>
          <w:lang w:val="es-ES"/>
        </w:rPr>
      </w:pPr>
    </w:p>
    <w:p w:rsidR="00C06E06" w:rsidRPr="005D6C9E" w:rsidRDefault="00C06E06" w:rsidP="00C06E06">
      <w:pPr>
        <w:rPr>
          <w:lang w:val="es-ES"/>
        </w:rPr>
      </w:pPr>
      <w:r w:rsidRPr="005D6C9E">
        <w:rPr>
          <w:lang w:val="es-ES"/>
        </w:rPr>
        <w:br w:type="page"/>
      </w:r>
    </w:p>
    <w:tbl>
      <w:tblPr>
        <w:tblW w:w="9889" w:type="dxa"/>
        <w:tblLayout w:type="fixed"/>
        <w:tblLook w:val="0000" w:firstRow="0" w:lastRow="0" w:firstColumn="0" w:lastColumn="0" w:noHBand="0" w:noVBand="0"/>
      </w:tblPr>
      <w:tblGrid>
        <w:gridCol w:w="1951"/>
        <w:gridCol w:w="7938"/>
      </w:tblGrid>
      <w:tr w:rsidR="005D6C9E" w:rsidRPr="00B70676" w:rsidTr="00C06E06">
        <w:tc>
          <w:tcPr>
            <w:tcW w:w="1951" w:type="dxa"/>
            <w:shd w:val="clear" w:color="auto" w:fill="auto"/>
          </w:tcPr>
          <w:p w:rsidR="00C06E06" w:rsidRPr="005D6C9E" w:rsidRDefault="00370D3F" w:rsidP="00C06E06">
            <w:pPr>
              <w:keepNext/>
              <w:spacing w:after="240"/>
              <w:rPr>
                <w:b/>
                <w:sz w:val="18"/>
                <w:lang w:val="es-ES"/>
              </w:rPr>
            </w:pPr>
            <w:r w:rsidRPr="005D6C9E">
              <w:rPr>
                <w:b/>
                <w:sz w:val="18"/>
                <w:lang w:val="es-ES"/>
              </w:rPr>
              <w:t>Resultados previstos</w:t>
            </w:r>
          </w:p>
        </w:tc>
        <w:tc>
          <w:tcPr>
            <w:tcW w:w="7938" w:type="dxa"/>
            <w:shd w:val="clear" w:color="auto" w:fill="auto"/>
          </w:tcPr>
          <w:p w:rsidR="00C06E06" w:rsidRPr="005D6C9E" w:rsidRDefault="00370D3F" w:rsidP="00C06E06">
            <w:pPr>
              <w:keepNext/>
              <w:spacing w:after="240"/>
              <w:rPr>
                <w:b/>
                <w:i/>
                <w:sz w:val="18"/>
                <w:szCs w:val="18"/>
                <w:lang w:val="es-ES"/>
              </w:rPr>
            </w:pPr>
            <w:r w:rsidRPr="005D6C9E">
              <w:rPr>
                <w:b/>
                <w:sz w:val="18"/>
                <w:szCs w:val="18"/>
                <w:lang w:val="es-ES"/>
              </w:rPr>
              <w:t xml:space="preserve">Resultados alcanzados:  </w:t>
            </w:r>
            <w:r w:rsidR="004E714F" w:rsidRPr="005D6C9E">
              <w:rPr>
                <w:b/>
                <w:sz w:val="18"/>
                <w:szCs w:val="18"/>
                <w:lang w:val="es-ES"/>
              </w:rPr>
              <w:t>i</w:t>
            </w:r>
            <w:r w:rsidRPr="005D6C9E">
              <w:rPr>
                <w:b/>
                <w:sz w:val="18"/>
                <w:szCs w:val="18"/>
                <w:lang w:val="es-ES"/>
              </w:rPr>
              <w:t>ndicadores de rendimiento</w:t>
            </w:r>
          </w:p>
        </w:tc>
      </w:tr>
      <w:tr w:rsidR="00C06E06" w:rsidRPr="00B70676" w:rsidTr="00C06E06">
        <w:tc>
          <w:tcPr>
            <w:tcW w:w="1951" w:type="dxa"/>
            <w:shd w:val="clear" w:color="auto" w:fill="auto"/>
          </w:tcPr>
          <w:p w:rsidR="00C06E06" w:rsidRPr="005D6C9E" w:rsidRDefault="00C06E06" w:rsidP="00C06E06">
            <w:pPr>
              <w:jc w:val="left"/>
              <w:rPr>
                <w:sz w:val="18"/>
                <w:szCs w:val="18"/>
                <w:lang w:val="es-ES"/>
              </w:rPr>
            </w:pPr>
            <w:r w:rsidRPr="005D6C9E">
              <w:rPr>
                <w:i/>
                <w:sz w:val="18"/>
                <w:szCs w:val="18"/>
                <w:lang w:val="es-ES"/>
              </w:rPr>
              <w:t xml:space="preserve">3.  </w:t>
            </w:r>
            <w:r w:rsidR="00F752E3" w:rsidRPr="005D6C9E">
              <w:rPr>
                <w:i/>
                <w:sz w:val="18"/>
                <w:szCs w:val="18"/>
                <w:lang w:val="es-ES_tradnl"/>
              </w:rPr>
              <w:t xml:space="preserve">Cooperación en materia de examen de variedades vegetales para la obtención de derechos de obtentor </w:t>
            </w:r>
            <w:r w:rsidR="00F752E3" w:rsidRPr="005D6C9E">
              <w:rPr>
                <w:sz w:val="18"/>
                <w:szCs w:val="18"/>
                <w:lang w:val="es-ES_tradnl"/>
              </w:rPr>
              <w:t>(continuación)</w:t>
            </w:r>
          </w:p>
        </w:tc>
        <w:tc>
          <w:tcPr>
            <w:tcW w:w="7938" w:type="dxa"/>
            <w:shd w:val="clear" w:color="auto" w:fill="auto"/>
          </w:tcPr>
          <w:p w:rsidR="00C06E06" w:rsidRPr="005D6C9E" w:rsidRDefault="00C06E06" w:rsidP="00C06E06">
            <w:pPr>
              <w:rPr>
                <w:sz w:val="18"/>
                <w:lang w:val="es-ES"/>
              </w:rPr>
            </w:pPr>
            <w:r w:rsidRPr="005D6C9E">
              <w:rPr>
                <w:i/>
                <w:sz w:val="18"/>
                <w:lang w:val="es-ES"/>
              </w:rPr>
              <w:t>c</w:t>
            </w:r>
            <w:r w:rsidR="00565480" w:rsidRPr="005D6C9E">
              <w:rPr>
                <w:i/>
                <w:sz w:val="18"/>
                <w:lang w:val="es-ES"/>
              </w:rPr>
              <w:t xml:space="preserve">) </w:t>
            </w:r>
            <w:r w:rsidR="00F752E3" w:rsidRPr="005D6C9E">
              <w:rPr>
                <w:i/>
                <w:sz w:val="18"/>
                <w:lang w:val="es-ES_tradnl"/>
              </w:rPr>
              <w:t>Participación en la elaboración de directrices de examen</w:t>
            </w:r>
            <w:r w:rsidR="0042560C" w:rsidRPr="005D6C9E">
              <w:rPr>
                <w:lang w:val="es-ES"/>
              </w:rPr>
              <w:t xml:space="preserve"> </w:t>
            </w:r>
            <w:r w:rsidR="0042560C" w:rsidRPr="005D6C9E">
              <w:rPr>
                <w:sz w:val="18"/>
                <w:szCs w:val="18"/>
                <w:lang w:val="es-ES"/>
              </w:rPr>
              <w:t>(continuación)</w:t>
            </w:r>
          </w:p>
          <w:p w:rsidR="00C06E06" w:rsidRPr="005D6C9E" w:rsidRDefault="00C06E06" w:rsidP="00C06E06">
            <w:pPr>
              <w:rPr>
                <w:i/>
                <w:sz w:val="18"/>
                <w:lang w:val="es-ES"/>
              </w:rPr>
            </w:pPr>
          </w:p>
          <w:p w:rsidR="00C06E06" w:rsidRPr="005D6C9E" w:rsidRDefault="00F752E3" w:rsidP="00C06E06">
            <w:pPr>
              <w:rPr>
                <w:i/>
                <w:sz w:val="18"/>
                <w:lang w:val="es-ES"/>
              </w:rPr>
            </w:pPr>
            <w:r w:rsidRPr="005D6C9E">
              <w:rPr>
                <w:i/>
                <w:sz w:val="18"/>
                <w:lang w:val="es-ES_tradnl"/>
              </w:rPr>
              <w:t>Directrices de examen en proceso de elaboración en 2015</w:t>
            </w:r>
            <w:r w:rsidR="00C06E06" w:rsidRPr="005D6C9E">
              <w:rPr>
                <w:i/>
                <w:sz w:val="18"/>
                <w:lang w:val="es-ES"/>
              </w:rPr>
              <w:t>:</w:t>
            </w:r>
          </w:p>
          <w:p w:rsidR="00C06E06" w:rsidRPr="005D6C9E" w:rsidRDefault="00C06E06" w:rsidP="00C06E06">
            <w:pPr>
              <w:rPr>
                <w:sz w:val="18"/>
                <w:lang w:val="es-ES"/>
              </w:rPr>
            </w:pPr>
          </w:p>
          <w:p w:rsidR="00C06E06" w:rsidRPr="005D6C9E" w:rsidRDefault="00C06E06" w:rsidP="00C06E06">
            <w:pPr>
              <w:spacing w:after="60"/>
              <w:ind w:left="743" w:hanging="386"/>
              <w:jc w:val="left"/>
              <w:rPr>
                <w:i/>
                <w:sz w:val="18"/>
                <w:szCs w:val="18"/>
                <w:lang w:val="es-ES"/>
              </w:rPr>
            </w:pPr>
            <w:r w:rsidRPr="005D6C9E">
              <w:rPr>
                <w:sz w:val="18"/>
                <w:szCs w:val="18"/>
                <w:lang w:val="es-ES"/>
              </w:rPr>
              <w:t>–</w:t>
            </w:r>
            <w:r w:rsidRPr="005D6C9E">
              <w:rPr>
                <w:sz w:val="18"/>
                <w:szCs w:val="18"/>
                <w:lang w:val="es-ES"/>
              </w:rPr>
              <w:tab/>
              <w:t xml:space="preserve">16 </w:t>
            </w:r>
            <w:r w:rsidR="00F752E3" w:rsidRPr="005D6C9E">
              <w:rPr>
                <w:i/>
                <w:sz w:val="18"/>
                <w:szCs w:val="18"/>
                <w:lang w:val="es-ES_tradnl"/>
              </w:rPr>
              <w:t>nuevas directrices de examen</w:t>
            </w:r>
            <w:r w:rsidRPr="005D6C9E">
              <w:rPr>
                <w:sz w:val="18"/>
                <w:szCs w:val="18"/>
                <w:lang w:val="es-ES"/>
              </w:rPr>
              <w:t>:  TWA (2),  TWF (3), TWO (9), TWV (2</w:t>
            </w:r>
            <w:r w:rsidR="0042560C" w:rsidRPr="005D6C9E">
              <w:rPr>
                <w:sz w:val="18"/>
                <w:lang w:val="es-ES"/>
              </w:rPr>
              <w:t xml:space="preserve">), </w:t>
            </w:r>
            <w:r w:rsidR="00F752E3" w:rsidRPr="005D6C9E">
              <w:rPr>
                <w:i/>
                <w:sz w:val="18"/>
                <w:szCs w:val="18"/>
                <w:lang w:val="es-ES_tradnl"/>
              </w:rPr>
              <w:t>elaboradas por expertos principales de:</w:t>
            </w:r>
          </w:p>
          <w:p w:rsidR="00C06E06" w:rsidRPr="005D6C9E" w:rsidRDefault="00F752E3" w:rsidP="00C06E06">
            <w:pPr>
              <w:keepNext/>
              <w:keepLines/>
              <w:ind w:left="3861" w:hanging="2694"/>
              <w:rPr>
                <w:sz w:val="18"/>
                <w:szCs w:val="18"/>
                <w:lang w:val="es-ES"/>
              </w:rPr>
            </w:pPr>
            <w:r w:rsidRPr="005D6C9E">
              <w:rPr>
                <w:sz w:val="18"/>
                <w:szCs w:val="18"/>
                <w:lang w:val="es-ES"/>
              </w:rPr>
              <w:t>Á</w:t>
            </w:r>
            <w:r w:rsidR="00C06E06" w:rsidRPr="005D6C9E">
              <w:rPr>
                <w:sz w:val="18"/>
                <w:szCs w:val="18"/>
                <w:lang w:val="es-ES"/>
              </w:rPr>
              <w:t xml:space="preserve">frica:  </w:t>
            </w:r>
            <w:r w:rsidR="00C06E06" w:rsidRPr="005D6C9E">
              <w:rPr>
                <w:sz w:val="18"/>
                <w:szCs w:val="18"/>
                <w:lang w:val="es-ES"/>
              </w:rPr>
              <w:tab/>
              <w:t>ZA (1)</w:t>
            </w:r>
          </w:p>
          <w:p w:rsidR="00C06E06" w:rsidRPr="005D6C9E" w:rsidRDefault="00C06E06" w:rsidP="00C06E06">
            <w:pPr>
              <w:keepNext/>
              <w:keepLines/>
              <w:ind w:left="3861" w:hanging="2694"/>
              <w:rPr>
                <w:sz w:val="18"/>
                <w:szCs w:val="18"/>
                <w:lang w:val="es-ES"/>
              </w:rPr>
            </w:pPr>
            <w:r w:rsidRPr="005D6C9E">
              <w:rPr>
                <w:sz w:val="18"/>
                <w:szCs w:val="18"/>
                <w:lang w:val="es-ES"/>
              </w:rPr>
              <w:t>Am</w:t>
            </w:r>
            <w:r w:rsidR="0042560C" w:rsidRPr="005D6C9E">
              <w:rPr>
                <w:sz w:val="18"/>
                <w:lang w:val="es-ES"/>
              </w:rPr>
              <w:t>é</w:t>
            </w:r>
            <w:r w:rsidRPr="005D6C9E">
              <w:rPr>
                <w:sz w:val="18"/>
                <w:szCs w:val="18"/>
                <w:lang w:val="es-ES"/>
              </w:rPr>
              <w:t xml:space="preserve">ricas:  </w:t>
            </w:r>
            <w:r w:rsidRPr="005D6C9E">
              <w:rPr>
                <w:sz w:val="18"/>
                <w:szCs w:val="18"/>
                <w:lang w:val="es-ES"/>
              </w:rPr>
              <w:tab/>
              <w:t>AR (1), BR (1), MX (2)</w:t>
            </w:r>
          </w:p>
          <w:p w:rsidR="00C06E06" w:rsidRPr="005D6C9E" w:rsidRDefault="00F752E3" w:rsidP="00C06E06">
            <w:pPr>
              <w:keepNext/>
              <w:keepLines/>
              <w:ind w:left="3861" w:hanging="2694"/>
              <w:rPr>
                <w:sz w:val="18"/>
                <w:szCs w:val="18"/>
                <w:lang w:val="es-ES"/>
              </w:rPr>
            </w:pPr>
            <w:r w:rsidRPr="005D6C9E">
              <w:rPr>
                <w:sz w:val="18"/>
                <w:szCs w:val="18"/>
                <w:lang w:val="es-ES"/>
              </w:rPr>
              <w:t>Asia/Pací</w:t>
            </w:r>
            <w:r w:rsidR="00C06E06" w:rsidRPr="005D6C9E">
              <w:rPr>
                <w:sz w:val="18"/>
                <w:szCs w:val="18"/>
                <w:lang w:val="es-ES"/>
              </w:rPr>
              <w:t>fic</w:t>
            </w:r>
            <w:r w:rsidRPr="005D6C9E">
              <w:rPr>
                <w:sz w:val="18"/>
                <w:szCs w:val="18"/>
                <w:lang w:val="es-ES"/>
              </w:rPr>
              <w:t>o</w:t>
            </w:r>
            <w:r w:rsidR="00C06E06" w:rsidRPr="005D6C9E">
              <w:rPr>
                <w:sz w:val="18"/>
                <w:szCs w:val="18"/>
                <w:lang w:val="es-ES"/>
              </w:rPr>
              <w:t xml:space="preserve">:  </w:t>
            </w:r>
            <w:r w:rsidR="00C06E06" w:rsidRPr="005D6C9E">
              <w:rPr>
                <w:sz w:val="18"/>
                <w:szCs w:val="18"/>
                <w:lang w:val="es-ES"/>
              </w:rPr>
              <w:tab/>
              <w:t>AU (1), JP (5), NZ (1)</w:t>
            </w:r>
          </w:p>
          <w:p w:rsidR="00C06E06" w:rsidRPr="005D6C9E" w:rsidRDefault="00F752E3" w:rsidP="00C06E06">
            <w:pPr>
              <w:keepNext/>
              <w:keepLines/>
              <w:ind w:left="3861" w:hanging="2694"/>
              <w:rPr>
                <w:sz w:val="18"/>
                <w:szCs w:val="18"/>
                <w:lang w:val="es-ES"/>
              </w:rPr>
            </w:pPr>
            <w:r w:rsidRPr="005D6C9E">
              <w:rPr>
                <w:sz w:val="18"/>
                <w:szCs w:val="18"/>
                <w:lang w:val="es-ES"/>
              </w:rPr>
              <w:t>Europa</w:t>
            </w:r>
            <w:r w:rsidR="00C06E06" w:rsidRPr="005D6C9E">
              <w:rPr>
                <w:sz w:val="18"/>
                <w:szCs w:val="18"/>
                <w:lang w:val="es-ES"/>
              </w:rPr>
              <w:t xml:space="preserve">:  </w:t>
            </w:r>
            <w:r w:rsidR="00C06E06" w:rsidRPr="005D6C9E">
              <w:rPr>
                <w:sz w:val="18"/>
                <w:szCs w:val="18"/>
                <w:lang w:val="es-ES"/>
              </w:rPr>
              <w:tab/>
              <w:t>DK (1), ES (1), FR (1), GB (1)</w:t>
            </w:r>
          </w:p>
          <w:p w:rsidR="00C06E06" w:rsidRPr="005D6C9E" w:rsidRDefault="00C06E06" w:rsidP="00C06E06">
            <w:pPr>
              <w:keepNext/>
              <w:keepLines/>
              <w:tabs>
                <w:tab w:val="left" w:pos="601"/>
              </w:tabs>
              <w:rPr>
                <w:sz w:val="18"/>
                <w:szCs w:val="18"/>
                <w:lang w:val="es-ES"/>
              </w:rPr>
            </w:pPr>
          </w:p>
          <w:p w:rsidR="00C06E06" w:rsidRPr="00B70676" w:rsidRDefault="00C06E06" w:rsidP="00C06E06">
            <w:pPr>
              <w:tabs>
                <w:tab w:val="left" w:pos="756"/>
                <w:tab w:val="left" w:pos="2444"/>
              </w:tabs>
              <w:spacing w:after="120"/>
              <w:ind w:left="2444" w:hanging="2087"/>
              <w:rPr>
                <w:sz w:val="18"/>
                <w:szCs w:val="18"/>
              </w:rPr>
            </w:pPr>
            <w:r w:rsidRPr="00B70676">
              <w:rPr>
                <w:sz w:val="18"/>
                <w:szCs w:val="18"/>
              </w:rPr>
              <w:t>–</w:t>
            </w:r>
            <w:r w:rsidRPr="00B70676">
              <w:rPr>
                <w:sz w:val="18"/>
                <w:szCs w:val="18"/>
              </w:rPr>
              <w:tab/>
              <w:t>22 r</w:t>
            </w:r>
            <w:r w:rsidR="00F752E3" w:rsidRPr="00B70676">
              <w:rPr>
                <w:sz w:val="18"/>
                <w:szCs w:val="18"/>
              </w:rPr>
              <w:t>evisiones</w:t>
            </w:r>
            <w:r w:rsidRPr="00B70676">
              <w:rPr>
                <w:sz w:val="18"/>
                <w:szCs w:val="18"/>
              </w:rPr>
              <w:t>:  TWA (5),  TWF (6), TWO (4), TWV (7)</w:t>
            </w:r>
          </w:p>
          <w:p w:rsidR="00C06E06" w:rsidRPr="005D6C9E" w:rsidRDefault="00C06E06" w:rsidP="00C06E06">
            <w:pPr>
              <w:keepNext/>
              <w:keepLines/>
              <w:ind w:left="3861" w:hanging="2694"/>
              <w:rPr>
                <w:sz w:val="18"/>
                <w:szCs w:val="18"/>
                <w:lang w:val="es-ES"/>
              </w:rPr>
            </w:pPr>
            <w:r w:rsidRPr="005D6C9E">
              <w:rPr>
                <w:sz w:val="18"/>
                <w:szCs w:val="18"/>
                <w:lang w:val="es-ES"/>
              </w:rPr>
              <w:t>Am</w:t>
            </w:r>
            <w:r w:rsidR="0042560C" w:rsidRPr="005D6C9E">
              <w:rPr>
                <w:sz w:val="18"/>
                <w:lang w:val="es-ES"/>
              </w:rPr>
              <w:t>é</w:t>
            </w:r>
            <w:r w:rsidRPr="005D6C9E">
              <w:rPr>
                <w:sz w:val="18"/>
                <w:szCs w:val="18"/>
                <w:lang w:val="es-ES"/>
              </w:rPr>
              <w:t xml:space="preserve">ricas:  </w:t>
            </w:r>
            <w:r w:rsidRPr="005D6C9E">
              <w:rPr>
                <w:sz w:val="18"/>
                <w:szCs w:val="18"/>
                <w:lang w:val="es-ES"/>
              </w:rPr>
              <w:tab/>
              <w:t>AR (1</w:t>
            </w:r>
            <w:r w:rsidR="0042560C" w:rsidRPr="005D6C9E">
              <w:rPr>
                <w:sz w:val="18"/>
                <w:lang w:val="es-ES"/>
              </w:rPr>
              <w:t>)</w:t>
            </w:r>
          </w:p>
          <w:p w:rsidR="00C06E06" w:rsidRPr="005D6C9E" w:rsidRDefault="00C06E06" w:rsidP="00C06E06">
            <w:pPr>
              <w:keepNext/>
              <w:keepLines/>
              <w:ind w:left="3861" w:hanging="2694"/>
              <w:rPr>
                <w:sz w:val="18"/>
                <w:szCs w:val="18"/>
                <w:lang w:val="es-ES"/>
              </w:rPr>
            </w:pPr>
            <w:r w:rsidRPr="005D6C9E">
              <w:rPr>
                <w:sz w:val="18"/>
                <w:szCs w:val="18"/>
                <w:lang w:val="es-ES"/>
              </w:rPr>
              <w:t>Asia/Pac</w:t>
            </w:r>
            <w:r w:rsidR="00F752E3" w:rsidRPr="005D6C9E">
              <w:rPr>
                <w:sz w:val="18"/>
                <w:szCs w:val="18"/>
                <w:lang w:val="es-ES"/>
              </w:rPr>
              <w:t>í</w:t>
            </w:r>
            <w:r w:rsidRPr="005D6C9E">
              <w:rPr>
                <w:sz w:val="18"/>
                <w:szCs w:val="18"/>
                <w:lang w:val="es-ES"/>
              </w:rPr>
              <w:t>fic</w:t>
            </w:r>
            <w:r w:rsidR="00F752E3" w:rsidRPr="005D6C9E">
              <w:rPr>
                <w:sz w:val="18"/>
                <w:szCs w:val="18"/>
                <w:lang w:val="es-ES"/>
              </w:rPr>
              <w:t>o</w:t>
            </w:r>
            <w:r w:rsidRPr="005D6C9E">
              <w:rPr>
                <w:sz w:val="18"/>
                <w:szCs w:val="18"/>
                <w:lang w:val="es-ES"/>
              </w:rPr>
              <w:t xml:space="preserve">:  </w:t>
            </w:r>
            <w:r w:rsidRPr="005D6C9E">
              <w:rPr>
                <w:sz w:val="18"/>
                <w:szCs w:val="18"/>
                <w:lang w:val="es-ES"/>
              </w:rPr>
              <w:tab/>
              <w:t>AU (2), CN (1), JP (1), NZ (2)</w:t>
            </w:r>
          </w:p>
          <w:p w:rsidR="00C06E06" w:rsidRPr="005D6C9E" w:rsidRDefault="00C06E06" w:rsidP="00C06E06">
            <w:pPr>
              <w:keepNext/>
              <w:keepLines/>
              <w:ind w:left="3861" w:hanging="2694"/>
              <w:rPr>
                <w:sz w:val="18"/>
                <w:szCs w:val="18"/>
                <w:lang w:val="es-ES"/>
              </w:rPr>
            </w:pPr>
            <w:r w:rsidRPr="005D6C9E">
              <w:rPr>
                <w:sz w:val="18"/>
                <w:szCs w:val="18"/>
                <w:lang w:val="es-ES"/>
              </w:rPr>
              <w:t>Europ</w:t>
            </w:r>
            <w:r w:rsidR="00F752E3" w:rsidRPr="005D6C9E">
              <w:rPr>
                <w:sz w:val="18"/>
                <w:szCs w:val="18"/>
                <w:lang w:val="es-ES"/>
              </w:rPr>
              <w:t>a</w:t>
            </w:r>
            <w:r w:rsidRPr="005D6C9E">
              <w:rPr>
                <w:sz w:val="18"/>
                <w:szCs w:val="18"/>
                <w:lang w:val="es-ES"/>
              </w:rPr>
              <w:t xml:space="preserve">:  </w:t>
            </w:r>
            <w:r w:rsidRPr="005D6C9E">
              <w:rPr>
                <w:sz w:val="18"/>
                <w:szCs w:val="18"/>
                <w:lang w:val="es-ES"/>
              </w:rPr>
              <w:tab/>
              <w:t>DE (3), ES (2), FR (3</w:t>
            </w:r>
            <w:r w:rsidR="0042560C" w:rsidRPr="005D6C9E">
              <w:rPr>
                <w:sz w:val="18"/>
                <w:lang w:val="es-ES"/>
              </w:rPr>
              <w:t>,</w:t>
            </w:r>
            <w:r w:rsidRPr="005D6C9E">
              <w:rPr>
                <w:sz w:val="18"/>
                <w:szCs w:val="18"/>
                <w:lang w:val="es-ES"/>
              </w:rPr>
              <w:t>5), GB (1), IT (0</w:t>
            </w:r>
            <w:r w:rsidR="0042560C" w:rsidRPr="005D6C9E">
              <w:rPr>
                <w:sz w:val="18"/>
                <w:lang w:val="es-ES"/>
              </w:rPr>
              <w:t>,</w:t>
            </w:r>
            <w:r w:rsidRPr="005D6C9E">
              <w:rPr>
                <w:sz w:val="18"/>
                <w:szCs w:val="18"/>
                <w:lang w:val="es-ES"/>
              </w:rPr>
              <w:t>5), NL (4), QZ (1)</w:t>
            </w:r>
          </w:p>
          <w:p w:rsidR="00C06E06" w:rsidRPr="005D6C9E" w:rsidRDefault="00C06E06" w:rsidP="00C06E06">
            <w:pPr>
              <w:keepNext/>
              <w:keepLines/>
              <w:tabs>
                <w:tab w:val="left" w:pos="601"/>
              </w:tabs>
              <w:rPr>
                <w:sz w:val="18"/>
                <w:szCs w:val="18"/>
                <w:lang w:val="es-ES"/>
              </w:rPr>
            </w:pPr>
          </w:p>
          <w:p w:rsidR="00C06E06" w:rsidRPr="005D6C9E" w:rsidRDefault="00C06E06" w:rsidP="00C06E06">
            <w:pPr>
              <w:tabs>
                <w:tab w:val="left" w:pos="756"/>
                <w:tab w:val="left" w:pos="2444"/>
              </w:tabs>
              <w:spacing w:after="120"/>
              <w:ind w:left="2444" w:hanging="2087"/>
              <w:rPr>
                <w:sz w:val="18"/>
                <w:szCs w:val="18"/>
                <w:lang w:val="es-ES"/>
              </w:rPr>
            </w:pPr>
            <w:r w:rsidRPr="005D6C9E">
              <w:rPr>
                <w:sz w:val="18"/>
                <w:szCs w:val="18"/>
                <w:lang w:val="es-ES"/>
              </w:rPr>
              <w:t>–</w:t>
            </w:r>
            <w:r w:rsidRPr="005D6C9E">
              <w:rPr>
                <w:sz w:val="18"/>
                <w:szCs w:val="18"/>
                <w:lang w:val="es-ES"/>
              </w:rPr>
              <w:tab/>
              <w:t xml:space="preserve">8 </w:t>
            </w:r>
            <w:r w:rsidR="00F752E3" w:rsidRPr="005D6C9E">
              <w:rPr>
                <w:sz w:val="18"/>
                <w:szCs w:val="18"/>
                <w:lang w:val="es-ES_tradnl"/>
              </w:rPr>
              <w:t>revisiones parciales</w:t>
            </w:r>
            <w:r w:rsidRPr="005D6C9E">
              <w:rPr>
                <w:sz w:val="18"/>
                <w:szCs w:val="18"/>
                <w:lang w:val="es-ES"/>
              </w:rPr>
              <w:t xml:space="preserve">:  TWF (1), TWV (7) </w:t>
            </w:r>
          </w:p>
          <w:p w:rsidR="00C06E06" w:rsidRPr="005D6C9E" w:rsidRDefault="00F752E3" w:rsidP="00C06E06">
            <w:pPr>
              <w:keepNext/>
              <w:keepLines/>
              <w:ind w:left="3861" w:hanging="2694"/>
              <w:rPr>
                <w:sz w:val="18"/>
                <w:szCs w:val="18"/>
                <w:lang w:val="es-ES"/>
              </w:rPr>
            </w:pPr>
            <w:r w:rsidRPr="005D6C9E">
              <w:rPr>
                <w:sz w:val="18"/>
                <w:szCs w:val="18"/>
                <w:lang w:val="es-ES"/>
              </w:rPr>
              <w:t>Á</w:t>
            </w:r>
            <w:r w:rsidR="00C06E06" w:rsidRPr="005D6C9E">
              <w:rPr>
                <w:sz w:val="18"/>
                <w:szCs w:val="18"/>
                <w:lang w:val="es-ES"/>
              </w:rPr>
              <w:t xml:space="preserve">frica:  </w:t>
            </w:r>
            <w:r w:rsidR="00C06E06" w:rsidRPr="005D6C9E">
              <w:rPr>
                <w:sz w:val="18"/>
                <w:szCs w:val="18"/>
                <w:lang w:val="es-ES"/>
              </w:rPr>
              <w:tab/>
              <w:t>ZA (1)</w:t>
            </w:r>
          </w:p>
          <w:p w:rsidR="00C06E06" w:rsidRPr="005D6C9E" w:rsidRDefault="00C06E06" w:rsidP="00C06E06">
            <w:pPr>
              <w:keepNext/>
              <w:keepLines/>
              <w:ind w:left="3861" w:hanging="2694"/>
              <w:rPr>
                <w:sz w:val="18"/>
                <w:szCs w:val="18"/>
                <w:lang w:val="es-ES"/>
              </w:rPr>
            </w:pPr>
            <w:r w:rsidRPr="005D6C9E">
              <w:rPr>
                <w:sz w:val="18"/>
                <w:szCs w:val="18"/>
                <w:lang w:val="es-ES"/>
              </w:rPr>
              <w:t>Europ</w:t>
            </w:r>
            <w:r w:rsidR="00F752E3" w:rsidRPr="005D6C9E">
              <w:rPr>
                <w:sz w:val="18"/>
                <w:szCs w:val="18"/>
                <w:lang w:val="es-ES"/>
              </w:rPr>
              <w:t>a</w:t>
            </w:r>
            <w:r w:rsidRPr="005D6C9E">
              <w:rPr>
                <w:sz w:val="18"/>
                <w:szCs w:val="18"/>
                <w:lang w:val="es-ES"/>
              </w:rPr>
              <w:t xml:space="preserve">:  </w:t>
            </w:r>
            <w:r w:rsidRPr="005D6C9E">
              <w:rPr>
                <w:sz w:val="18"/>
                <w:szCs w:val="18"/>
                <w:lang w:val="es-ES"/>
              </w:rPr>
              <w:tab/>
              <w:t>DE (1), NL (5), QZ (1)</w:t>
            </w:r>
          </w:p>
          <w:p w:rsidR="00C06E06" w:rsidRPr="005D6C9E" w:rsidRDefault="00C06E06" w:rsidP="00C06E06">
            <w:pPr>
              <w:keepNext/>
              <w:keepLines/>
              <w:ind w:left="3861" w:hanging="2694"/>
              <w:rPr>
                <w:sz w:val="18"/>
                <w:szCs w:val="18"/>
                <w:lang w:val="es-ES"/>
              </w:rPr>
            </w:pPr>
          </w:p>
          <w:p w:rsidR="00C06E06" w:rsidRPr="005D6C9E" w:rsidRDefault="0042560C" w:rsidP="00C06E06">
            <w:pPr>
              <w:keepNext/>
              <w:rPr>
                <w:sz w:val="18"/>
                <w:szCs w:val="18"/>
                <w:lang w:val="es-ES"/>
              </w:rPr>
            </w:pPr>
            <w:r w:rsidRPr="005D6C9E">
              <w:rPr>
                <w:sz w:val="18"/>
                <w:lang w:val="es-ES"/>
              </w:rPr>
              <w:t>En la redacción de las directrices de examen participó un total de </w:t>
            </w:r>
            <w:r w:rsidR="00C06E06" w:rsidRPr="005D6C9E">
              <w:rPr>
                <w:sz w:val="18"/>
                <w:szCs w:val="18"/>
                <w:lang w:val="es-ES"/>
              </w:rPr>
              <w:t xml:space="preserve">16 </w:t>
            </w:r>
            <w:r w:rsidRPr="005D6C9E">
              <w:rPr>
                <w:sz w:val="18"/>
                <w:lang w:val="es-ES"/>
              </w:rPr>
              <w:t>miembros de la Unión</w:t>
            </w:r>
            <w:r w:rsidR="00C06E06" w:rsidRPr="005D6C9E">
              <w:rPr>
                <w:sz w:val="18"/>
                <w:szCs w:val="18"/>
                <w:lang w:val="es-ES"/>
              </w:rPr>
              <w:t xml:space="preserve"> (AR, AU, BR, CN, DE, DK, ES, FR, GB, IT, JP, MX, NL, NZ, QZ, ZA).</w:t>
            </w:r>
          </w:p>
          <w:p w:rsidR="00C06E06" w:rsidRPr="005D6C9E" w:rsidRDefault="00C06E06" w:rsidP="00C06E06">
            <w:pPr>
              <w:keepNext/>
              <w:rPr>
                <w:sz w:val="18"/>
                <w:szCs w:val="18"/>
                <w:lang w:val="es-ES"/>
              </w:rPr>
            </w:pPr>
          </w:p>
          <w:p w:rsidR="00C06E06" w:rsidRPr="005D6C9E" w:rsidRDefault="00C06E06" w:rsidP="00C06E06">
            <w:pPr>
              <w:keepNext/>
              <w:rPr>
                <w:sz w:val="18"/>
                <w:szCs w:val="18"/>
                <w:lang w:val="es-ES"/>
              </w:rPr>
            </w:pPr>
          </w:p>
          <w:p w:rsidR="0042560C" w:rsidRPr="005D6C9E" w:rsidRDefault="0042560C" w:rsidP="00964BBE">
            <w:pPr>
              <w:rPr>
                <w:i/>
                <w:sz w:val="18"/>
                <w:lang w:val="es-ES"/>
              </w:rPr>
            </w:pPr>
            <w:r w:rsidRPr="005D6C9E">
              <w:rPr>
                <w:i/>
                <w:sz w:val="18"/>
                <w:lang w:val="es-ES"/>
              </w:rPr>
              <w:t>Elaboración de la plantilla en Internet de los documentos TG</w:t>
            </w:r>
          </w:p>
          <w:p w:rsidR="0042560C" w:rsidRPr="005D6C9E" w:rsidRDefault="0042560C" w:rsidP="00964BBE">
            <w:pPr>
              <w:rPr>
                <w:sz w:val="18"/>
                <w:lang w:val="es-ES"/>
              </w:rPr>
            </w:pPr>
          </w:p>
          <w:p w:rsidR="0042560C" w:rsidRPr="005D6C9E" w:rsidRDefault="0042560C" w:rsidP="00964BBE">
            <w:pPr>
              <w:keepNext/>
              <w:rPr>
                <w:sz w:val="18"/>
                <w:szCs w:val="18"/>
                <w:lang w:val="es-ES"/>
              </w:rPr>
            </w:pPr>
            <w:r w:rsidRPr="005D6C9E">
              <w:rPr>
                <w:sz w:val="18"/>
                <w:lang w:val="es-ES"/>
              </w:rPr>
              <w:t xml:space="preserve">Se ha </w:t>
            </w:r>
            <w:r w:rsidR="00D92B66" w:rsidRPr="005D6C9E">
              <w:rPr>
                <w:sz w:val="18"/>
                <w:lang w:val="es-ES"/>
              </w:rPr>
              <w:t>introducido</w:t>
            </w:r>
            <w:r w:rsidRPr="005D6C9E">
              <w:rPr>
                <w:sz w:val="18"/>
                <w:lang w:val="es-ES"/>
              </w:rPr>
              <w:t xml:space="preserve"> la versión 1 de la plantilla en Internet de los documentos TG, que cuenta con las siguientes características:</w:t>
            </w:r>
          </w:p>
          <w:p w:rsidR="0042560C" w:rsidRPr="005D6C9E" w:rsidRDefault="0042560C" w:rsidP="00964BBE">
            <w:pPr>
              <w:keepNext/>
              <w:rPr>
                <w:sz w:val="18"/>
                <w:szCs w:val="18"/>
                <w:lang w:val="es-ES"/>
              </w:rPr>
            </w:pPr>
          </w:p>
          <w:p w:rsidR="0042560C" w:rsidRPr="005D6C9E" w:rsidRDefault="00E63A6A" w:rsidP="00964BBE">
            <w:pPr>
              <w:pStyle w:val="ListParagraph"/>
              <w:keepNext/>
              <w:numPr>
                <w:ilvl w:val="0"/>
                <w:numId w:val="19"/>
              </w:numPr>
              <w:rPr>
                <w:sz w:val="18"/>
                <w:szCs w:val="18"/>
                <w:lang w:val="es-ES"/>
              </w:rPr>
            </w:pPr>
            <w:r w:rsidRPr="005D6C9E">
              <w:rPr>
                <w:sz w:val="18"/>
                <w:lang w:val="es-ES"/>
              </w:rPr>
              <w:t>Los p</w:t>
            </w:r>
            <w:r w:rsidR="0042560C" w:rsidRPr="005D6C9E">
              <w:rPr>
                <w:sz w:val="18"/>
                <w:lang w:val="es-ES"/>
              </w:rPr>
              <w:t xml:space="preserve">royectos de directrices de examen </w:t>
            </w:r>
            <w:r w:rsidR="00595E63" w:rsidRPr="005D6C9E">
              <w:rPr>
                <w:sz w:val="18"/>
                <w:lang w:val="es-ES"/>
              </w:rPr>
              <w:t>han sido</w:t>
            </w:r>
            <w:r w:rsidRPr="005D6C9E">
              <w:rPr>
                <w:sz w:val="18"/>
                <w:lang w:val="es-ES"/>
              </w:rPr>
              <w:t xml:space="preserve"> </w:t>
            </w:r>
            <w:r w:rsidR="0042560C" w:rsidRPr="005D6C9E">
              <w:rPr>
                <w:sz w:val="18"/>
                <w:lang w:val="es-ES"/>
              </w:rPr>
              <w:t>elaborados en línea por expertos principales mediante la plantilla en Internet de los documentos TG</w:t>
            </w:r>
          </w:p>
          <w:p w:rsidR="0042560C" w:rsidRPr="005D6C9E" w:rsidRDefault="0042560C" w:rsidP="00964BBE">
            <w:pPr>
              <w:pStyle w:val="ListParagraph"/>
              <w:keepNext/>
              <w:numPr>
                <w:ilvl w:val="0"/>
                <w:numId w:val="19"/>
              </w:numPr>
              <w:rPr>
                <w:sz w:val="18"/>
                <w:szCs w:val="18"/>
                <w:lang w:val="es-ES"/>
              </w:rPr>
            </w:pPr>
            <w:r w:rsidRPr="005D6C9E">
              <w:rPr>
                <w:sz w:val="18"/>
                <w:lang w:val="es-ES"/>
              </w:rPr>
              <w:t>Una plantilla fija que contiene el texto estándar universal apropiado para todas las directrices de examen</w:t>
            </w:r>
          </w:p>
          <w:p w:rsidR="00C06E06" w:rsidRPr="005D6C9E" w:rsidRDefault="0042560C" w:rsidP="00C06E06">
            <w:pPr>
              <w:pStyle w:val="ListParagraph"/>
              <w:keepNext/>
              <w:numPr>
                <w:ilvl w:val="0"/>
                <w:numId w:val="19"/>
              </w:numPr>
              <w:rPr>
                <w:sz w:val="18"/>
                <w:szCs w:val="18"/>
                <w:lang w:val="es-ES"/>
              </w:rPr>
            </w:pPr>
            <w:r w:rsidRPr="005D6C9E">
              <w:rPr>
                <w:sz w:val="18"/>
                <w:lang w:val="es-ES"/>
              </w:rPr>
              <w:t xml:space="preserve">Opciones </w:t>
            </w:r>
            <w:r w:rsidR="006633CB" w:rsidRPr="005D6C9E">
              <w:rPr>
                <w:sz w:val="18"/>
                <w:lang w:val="es-ES"/>
              </w:rPr>
              <w:t>de</w:t>
            </w:r>
            <w:r w:rsidRPr="005D6C9E">
              <w:rPr>
                <w:sz w:val="18"/>
                <w:lang w:val="es-ES"/>
              </w:rPr>
              <w:t xml:space="preserve"> texto estándar adicional</w:t>
            </w:r>
            <w:r w:rsidR="00C06E06" w:rsidRPr="005D6C9E">
              <w:rPr>
                <w:sz w:val="18"/>
                <w:szCs w:val="18"/>
                <w:lang w:val="es-ES"/>
              </w:rPr>
              <w:t xml:space="preserve"> (ASW)</w:t>
            </w:r>
            <w:r w:rsidR="006633CB" w:rsidRPr="005D6C9E">
              <w:rPr>
                <w:sz w:val="18"/>
                <w:szCs w:val="18"/>
                <w:lang w:val="es-ES"/>
              </w:rPr>
              <w:t xml:space="preserve"> que puede añadirse</w:t>
            </w:r>
          </w:p>
          <w:p w:rsidR="0042560C" w:rsidRPr="005D6C9E" w:rsidRDefault="0042560C" w:rsidP="00964BBE">
            <w:pPr>
              <w:pStyle w:val="ListParagraph"/>
              <w:keepNext/>
              <w:numPr>
                <w:ilvl w:val="0"/>
                <w:numId w:val="19"/>
              </w:numPr>
              <w:rPr>
                <w:sz w:val="18"/>
                <w:szCs w:val="18"/>
              </w:rPr>
            </w:pPr>
            <w:r w:rsidRPr="005D6C9E">
              <w:rPr>
                <w:sz w:val="18"/>
              </w:rPr>
              <w:t xml:space="preserve">Enlaces a notas orientativas </w:t>
            </w:r>
          </w:p>
          <w:p w:rsidR="0042560C" w:rsidRPr="005D6C9E" w:rsidRDefault="0042560C" w:rsidP="00964BBE">
            <w:pPr>
              <w:pStyle w:val="ListParagraph"/>
              <w:keepNext/>
              <w:numPr>
                <w:ilvl w:val="0"/>
                <w:numId w:val="19"/>
              </w:numPr>
              <w:rPr>
                <w:sz w:val="18"/>
                <w:szCs w:val="18"/>
                <w:lang w:val="es-ES"/>
              </w:rPr>
            </w:pPr>
            <w:r w:rsidRPr="005D6C9E">
              <w:rPr>
                <w:sz w:val="18"/>
                <w:lang w:val="es-ES"/>
              </w:rPr>
              <w:t>Una</w:t>
            </w:r>
            <w:r w:rsidR="00C0427F" w:rsidRPr="005D6C9E">
              <w:rPr>
                <w:sz w:val="18"/>
                <w:szCs w:val="18"/>
                <w:lang w:val="es-ES_tradnl"/>
              </w:rPr>
              <w:t xml:space="preserve"> base de datos </w:t>
            </w:r>
            <w:r w:rsidRPr="005D6C9E">
              <w:rPr>
                <w:sz w:val="18"/>
                <w:lang w:val="es-ES"/>
              </w:rPr>
              <w:t>de caracteres (en alemán, español, francés e inglés) creada a partir de las directrices de examen aprobadas tras la adopción del documento TGP/7/1 “Elaboración de las directrices de examen”</w:t>
            </w:r>
          </w:p>
          <w:p w:rsidR="0042560C" w:rsidRPr="005D6C9E" w:rsidRDefault="0042560C" w:rsidP="00964BBE">
            <w:pPr>
              <w:keepNext/>
              <w:rPr>
                <w:sz w:val="18"/>
                <w:szCs w:val="18"/>
                <w:lang w:val="es-ES"/>
              </w:rPr>
            </w:pPr>
          </w:p>
          <w:p w:rsidR="00C06E06" w:rsidRPr="005D6C9E" w:rsidRDefault="0042560C" w:rsidP="00C06E06">
            <w:pPr>
              <w:keepNext/>
              <w:rPr>
                <w:sz w:val="18"/>
                <w:szCs w:val="18"/>
                <w:lang w:val="es-ES"/>
              </w:rPr>
            </w:pPr>
            <w:r w:rsidRPr="005D6C9E">
              <w:rPr>
                <w:sz w:val="18"/>
                <w:lang w:val="es-ES"/>
              </w:rPr>
              <w:t>En la base de datos figura</w:t>
            </w:r>
            <w:r w:rsidR="00C0427F" w:rsidRPr="005D6C9E">
              <w:rPr>
                <w:sz w:val="18"/>
                <w:szCs w:val="18"/>
                <w:lang w:val="es-ES_tradnl"/>
              </w:rPr>
              <w:t xml:space="preserve"> toda la información de la tabla de caracteres con sus niveles de expresión, notas</w:t>
            </w:r>
            <w:r w:rsidRPr="005D6C9E">
              <w:rPr>
                <w:sz w:val="18"/>
                <w:lang w:val="es-ES"/>
              </w:rPr>
              <w:t xml:space="preserve"> y</w:t>
            </w:r>
            <w:r w:rsidR="00C0427F" w:rsidRPr="005D6C9E">
              <w:rPr>
                <w:sz w:val="18"/>
                <w:szCs w:val="18"/>
                <w:lang w:val="es-ES_tradnl"/>
              </w:rPr>
              <w:t xml:space="preserve"> variedades ejemplo.</w:t>
            </w:r>
            <w:r w:rsidR="00C0427F" w:rsidRPr="005D6C9E">
              <w:rPr>
                <w:sz w:val="18"/>
                <w:szCs w:val="18"/>
                <w:lang w:val="es-ES"/>
              </w:rPr>
              <w:t xml:space="preserve">  </w:t>
            </w:r>
            <w:r w:rsidR="00C0427F" w:rsidRPr="005D6C9E">
              <w:rPr>
                <w:sz w:val="18"/>
                <w:szCs w:val="18"/>
                <w:lang w:val="es-ES_tradnl"/>
              </w:rPr>
              <w:t>En esta base se pueden buscar caracteres pertinentes, y se puede agregar un carácter pertinente al proyecto de directrices de examen con la modificación posterior necesaria</w:t>
            </w:r>
            <w:r w:rsidR="00C06E06" w:rsidRPr="005D6C9E">
              <w:rPr>
                <w:sz w:val="18"/>
                <w:szCs w:val="18"/>
                <w:lang w:val="es-ES"/>
              </w:rPr>
              <w:t>.</w:t>
            </w:r>
          </w:p>
        </w:tc>
      </w:tr>
    </w:tbl>
    <w:p w:rsidR="00C06E06" w:rsidRPr="005D6C9E" w:rsidRDefault="00C06E06" w:rsidP="00C06E06">
      <w:pPr>
        <w:rPr>
          <w:lang w:val="es-ES"/>
        </w:rPr>
      </w:pPr>
    </w:p>
    <w:p w:rsidR="00C06E06" w:rsidRPr="005D6C9E" w:rsidRDefault="00C06E06" w:rsidP="00C06E06">
      <w:pPr>
        <w:rPr>
          <w:lang w:val="es-ES"/>
        </w:rPr>
      </w:pPr>
    </w:p>
    <w:p w:rsidR="00C06E06" w:rsidRPr="005D6C9E" w:rsidRDefault="00C06E06" w:rsidP="00C06E06">
      <w:pPr>
        <w:rPr>
          <w:lang w:val="es-ES"/>
        </w:rPr>
      </w:pPr>
      <w:r w:rsidRPr="005D6C9E">
        <w:rPr>
          <w:bCs/>
          <w:i/>
          <w:lang w:val="es-ES"/>
        </w:rPr>
        <w:br w:type="page"/>
      </w:r>
    </w:p>
    <w:tbl>
      <w:tblPr>
        <w:tblW w:w="9889" w:type="dxa"/>
        <w:tblLayout w:type="fixed"/>
        <w:tblLook w:val="0000" w:firstRow="0" w:lastRow="0" w:firstColumn="0" w:lastColumn="0" w:noHBand="0" w:noVBand="0"/>
      </w:tblPr>
      <w:tblGrid>
        <w:gridCol w:w="1951"/>
        <w:gridCol w:w="3969"/>
        <w:gridCol w:w="3969"/>
      </w:tblGrid>
      <w:tr w:rsidR="005D6C9E" w:rsidRPr="00B70676" w:rsidTr="00C06E06">
        <w:tc>
          <w:tcPr>
            <w:tcW w:w="1951" w:type="dxa"/>
            <w:shd w:val="clear" w:color="auto" w:fill="auto"/>
          </w:tcPr>
          <w:p w:rsidR="00C06E06" w:rsidRPr="005D6C9E" w:rsidRDefault="00370D3F" w:rsidP="00C06E06">
            <w:pPr>
              <w:keepNext/>
              <w:spacing w:after="240"/>
              <w:rPr>
                <w:b/>
                <w:sz w:val="18"/>
                <w:lang w:val="es-ES"/>
              </w:rPr>
            </w:pPr>
            <w:r w:rsidRPr="005D6C9E">
              <w:rPr>
                <w:b/>
                <w:sz w:val="18"/>
                <w:lang w:val="es-ES"/>
              </w:rPr>
              <w:t>Resultados previstos</w:t>
            </w:r>
          </w:p>
        </w:tc>
        <w:tc>
          <w:tcPr>
            <w:tcW w:w="7938" w:type="dxa"/>
            <w:gridSpan w:val="2"/>
            <w:shd w:val="clear" w:color="auto" w:fill="auto"/>
          </w:tcPr>
          <w:p w:rsidR="00C06E06" w:rsidRPr="005D6C9E" w:rsidRDefault="00370D3F" w:rsidP="00C06E06">
            <w:pPr>
              <w:keepNext/>
              <w:spacing w:after="240"/>
              <w:rPr>
                <w:b/>
                <w:i/>
                <w:sz w:val="18"/>
                <w:szCs w:val="18"/>
                <w:lang w:val="es-ES"/>
              </w:rPr>
            </w:pPr>
            <w:r w:rsidRPr="005D6C9E">
              <w:rPr>
                <w:b/>
                <w:sz w:val="18"/>
                <w:szCs w:val="18"/>
                <w:lang w:val="es-ES"/>
              </w:rPr>
              <w:t xml:space="preserve">Resultados alcanzados:  </w:t>
            </w:r>
            <w:r w:rsidR="004E714F" w:rsidRPr="005D6C9E">
              <w:rPr>
                <w:b/>
                <w:sz w:val="18"/>
                <w:szCs w:val="18"/>
                <w:lang w:val="es-ES"/>
              </w:rPr>
              <w:t>i</w:t>
            </w:r>
            <w:r w:rsidRPr="005D6C9E">
              <w:rPr>
                <w:b/>
                <w:sz w:val="18"/>
                <w:szCs w:val="18"/>
                <w:lang w:val="es-ES"/>
              </w:rPr>
              <w:t>ndicadores de rendimiento</w:t>
            </w:r>
          </w:p>
        </w:tc>
      </w:tr>
      <w:tr w:rsidR="005D6C9E" w:rsidRPr="00CA2182" w:rsidTr="00C06E06">
        <w:tc>
          <w:tcPr>
            <w:tcW w:w="1951" w:type="dxa"/>
            <w:vMerge w:val="restart"/>
            <w:shd w:val="clear" w:color="auto" w:fill="auto"/>
          </w:tcPr>
          <w:p w:rsidR="00C06E06" w:rsidRPr="005D6C9E" w:rsidRDefault="00C06E06" w:rsidP="00C06E06">
            <w:pPr>
              <w:jc w:val="left"/>
              <w:rPr>
                <w:lang w:val="es-ES"/>
              </w:rPr>
            </w:pPr>
            <w:r w:rsidRPr="005D6C9E">
              <w:rPr>
                <w:i/>
                <w:sz w:val="18"/>
                <w:lang w:val="es-ES"/>
              </w:rPr>
              <w:t xml:space="preserve">3.  </w:t>
            </w:r>
            <w:r w:rsidR="00C0427F" w:rsidRPr="005D6C9E">
              <w:rPr>
                <w:i/>
                <w:sz w:val="18"/>
                <w:szCs w:val="18"/>
                <w:lang w:val="es-ES_tradnl"/>
              </w:rPr>
              <w:t>Cooperación en materia de examen de variedades vegetales para la obtención de derechos de obtentor</w:t>
            </w:r>
            <w:r w:rsidR="00C0427F" w:rsidRPr="005D6C9E">
              <w:rPr>
                <w:i/>
                <w:sz w:val="18"/>
                <w:szCs w:val="18"/>
                <w:lang w:val="es-ES"/>
              </w:rPr>
              <w:t xml:space="preserve"> </w:t>
            </w:r>
            <w:r w:rsidR="00C0427F" w:rsidRPr="005D6C9E">
              <w:rPr>
                <w:sz w:val="18"/>
                <w:szCs w:val="18"/>
                <w:lang w:val="es-ES_tradnl"/>
              </w:rPr>
              <w:t>(continuación)</w:t>
            </w:r>
          </w:p>
        </w:tc>
        <w:tc>
          <w:tcPr>
            <w:tcW w:w="7938" w:type="dxa"/>
            <w:gridSpan w:val="2"/>
            <w:shd w:val="clear" w:color="auto" w:fill="auto"/>
          </w:tcPr>
          <w:p w:rsidR="00C06E06" w:rsidRPr="005D6C9E" w:rsidRDefault="00C0427F" w:rsidP="00C0427F">
            <w:pPr>
              <w:pStyle w:val="Heading8"/>
              <w:rPr>
                <w:lang w:val="es-ES"/>
              </w:rPr>
            </w:pPr>
            <w:bookmarkStart w:id="80" w:name="_Toc465102234"/>
            <w:r w:rsidRPr="005D6C9E">
              <w:rPr>
                <w:lang w:val="es-ES"/>
              </w:rPr>
              <w:t xml:space="preserve">Base de datos </w:t>
            </w:r>
            <w:r w:rsidR="00C06E06" w:rsidRPr="005D6C9E">
              <w:rPr>
                <w:lang w:val="es-ES"/>
              </w:rPr>
              <w:t xml:space="preserve">PLUTO: </w:t>
            </w:r>
            <w:r w:rsidR="00565480" w:rsidRPr="005D6C9E">
              <w:rPr>
                <w:lang w:val="es-ES"/>
              </w:rPr>
              <w:t xml:space="preserve"> </w:t>
            </w:r>
            <w:r w:rsidRPr="005D6C9E">
              <w:rPr>
                <w:lang w:val="es-ES_tradnl"/>
              </w:rPr>
              <w:t>visitas al sitio web de la UPOV en 2015</w:t>
            </w:r>
            <w:bookmarkEnd w:id="80"/>
          </w:p>
        </w:tc>
      </w:tr>
      <w:tr w:rsidR="005D6C9E" w:rsidRPr="005D6C9E" w:rsidTr="00C06E06">
        <w:tc>
          <w:tcPr>
            <w:tcW w:w="1951" w:type="dxa"/>
            <w:vMerge/>
            <w:shd w:val="clear" w:color="auto" w:fill="auto"/>
          </w:tcPr>
          <w:p w:rsidR="00C06E06" w:rsidRPr="005D6C9E" w:rsidRDefault="00C06E06" w:rsidP="00C06E06">
            <w:pPr>
              <w:pStyle w:val="Heading6"/>
              <w:rPr>
                <w:lang w:val="es-ES"/>
              </w:rPr>
            </w:pPr>
          </w:p>
        </w:tc>
        <w:tc>
          <w:tcPr>
            <w:tcW w:w="3969" w:type="dxa"/>
            <w:shd w:val="clear" w:color="auto" w:fill="auto"/>
          </w:tcPr>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730"/>
              <w:gridCol w:w="992"/>
              <w:gridCol w:w="992"/>
            </w:tblGrid>
            <w:tr w:rsidR="005D6C9E" w:rsidRPr="005D6C9E" w:rsidTr="00C06E06">
              <w:trPr>
                <w:trHeight w:val="148"/>
              </w:trPr>
              <w:tc>
                <w:tcPr>
                  <w:tcW w:w="1730" w:type="dxa"/>
                </w:tcPr>
                <w:p w:rsidR="00C06E06" w:rsidRPr="005D6C9E" w:rsidRDefault="00C06E06" w:rsidP="00C06E06">
                  <w:pPr>
                    <w:pStyle w:val="Default"/>
                    <w:ind w:firstLine="6"/>
                    <w:rPr>
                      <w:color w:val="auto"/>
                      <w:sz w:val="18"/>
                      <w:szCs w:val="18"/>
                      <w:lang w:val="es-ES"/>
                    </w:rPr>
                  </w:pPr>
                </w:p>
              </w:tc>
              <w:tc>
                <w:tcPr>
                  <w:tcW w:w="992" w:type="dxa"/>
                </w:tcPr>
                <w:p w:rsidR="00C06E06" w:rsidRPr="005D6C9E" w:rsidRDefault="00C06E06" w:rsidP="00C06E06">
                  <w:pPr>
                    <w:pStyle w:val="Default"/>
                    <w:ind w:right="113"/>
                    <w:jc w:val="center"/>
                    <w:rPr>
                      <w:i/>
                      <w:color w:val="auto"/>
                      <w:sz w:val="18"/>
                      <w:szCs w:val="18"/>
                      <w:lang w:val="es-ES"/>
                    </w:rPr>
                  </w:pPr>
                  <w:r w:rsidRPr="005D6C9E">
                    <w:rPr>
                      <w:i/>
                      <w:color w:val="auto"/>
                      <w:sz w:val="18"/>
                      <w:szCs w:val="18"/>
                      <w:lang w:val="es-ES"/>
                    </w:rPr>
                    <w:t>2015</w:t>
                  </w:r>
                </w:p>
              </w:tc>
              <w:tc>
                <w:tcPr>
                  <w:tcW w:w="992" w:type="dxa"/>
                </w:tcPr>
                <w:p w:rsidR="00C06E06" w:rsidRPr="005D6C9E" w:rsidRDefault="00C06E06" w:rsidP="00C06E06">
                  <w:pPr>
                    <w:pStyle w:val="Default"/>
                    <w:ind w:right="113"/>
                    <w:jc w:val="center"/>
                    <w:rPr>
                      <w:i/>
                      <w:color w:val="auto"/>
                      <w:sz w:val="18"/>
                      <w:szCs w:val="18"/>
                      <w:lang w:val="es-ES"/>
                    </w:rPr>
                  </w:pPr>
                  <w:r w:rsidRPr="005D6C9E">
                    <w:rPr>
                      <w:i/>
                      <w:color w:val="auto"/>
                      <w:sz w:val="18"/>
                      <w:szCs w:val="18"/>
                      <w:lang w:val="es-ES"/>
                    </w:rPr>
                    <w:t>2014</w:t>
                  </w:r>
                </w:p>
              </w:tc>
            </w:tr>
            <w:tr w:rsidR="005D6C9E" w:rsidRPr="005D6C9E" w:rsidTr="00C06E06">
              <w:trPr>
                <w:trHeight w:val="148"/>
              </w:trPr>
              <w:tc>
                <w:tcPr>
                  <w:tcW w:w="1730" w:type="dxa"/>
                </w:tcPr>
                <w:p w:rsidR="00C0427F" w:rsidRPr="005D6C9E" w:rsidRDefault="00C0427F" w:rsidP="005904D4">
                  <w:pPr>
                    <w:pStyle w:val="Default"/>
                    <w:ind w:firstLine="6"/>
                    <w:rPr>
                      <w:color w:val="auto"/>
                      <w:sz w:val="18"/>
                      <w:szCs w:val="18"/>
                    </w:rPr>
                  </w:pPr>
                  <w:r w:rsidRPr="005D6C9E">
                    <w:rPr>
                      <w:color w:val="auto"/>
                      <w:sz w:val="18"/>
                      <w:szCs w:val="18"/>
                      <w:lang w:val="es-ES_tradnl"/>
                    </w:rPr>
                    <w:t>Sesiones</w:t>
                  </w:r>
                  <w:r w:rsidRPr="005D6C9E">
                    <w:rPr>
                      <w:color w:val="auto"/>
                      <w:sz w:val="18"/>
                      <w:szCs w:val="18"/>
                    </w:rPr>
                    <w:t xml:space="preserve"> </w:t>
                  </w:r>
                </w:p>
              </w:tc>
              <w:tc>
                <w:tcPr>
                  <w:tcW w:w="992" w:type="dxa"/>
                </w:tcPr>
                <w:p w:rsidR="00C0427F" w:rsidRPr="005D6C9E" w:rsidRDefault="00C0427F" w:rsidP="00C06E06">
                  <w:pPr>
                    <w:pStyle w:val="Default"/>
                    <w:ind w:right="113"/>
                    <w:jc w:val="right"/>
                    <w:rPr>
                      <w:color w:val="auto"/>
                      <w:sz w:val="18"/>
                      <w:szCs w:val="18"/>
                      <w:lang w:val="es-ES"/>
                    </w:rPr>
                  </w:pPr>
                  <w:r w:rsidRPr="005D6C9E">
                    <w:rPr>
                      <w:color w:val="auto"/>
                      <w:sz w:val="18"/>
                      <w:szCs w:val="18"/>
                      <w:lang w:val="es-ES"/>
                    </w:rPr>
                    <w:t>53.270</w:t>
                  </w:r>
                </w:p>
              </w:tc>
              <w:tc>
                <w:tcPr>
                  <w:tcW w:w="992" w:type="dxa"/>
                </w:tcPr>
                <w:p w:rsidR="00C0427F" w:rsidRPr="005D6C9E" w:rsidRDefault="00C0427F" w:rsidP="00C06E06">
                  <w:pPr>
                    <w:pStyle w:val="Default"/>
                    <w:ind w:right="113"/>
                    <w:jc w:val="right"/>
                    <w:rPr>
                      <w:color w:val="auto"/>
                      <w:sz w:val="18"/>
                      <w:szCs w:val="18"/>
                      <w:lang w:val="es-ES"/>
                    </w:rPr>
                  </w:pPr>
                  <w:r w:rsidRPr="005D6C9E">
                    <w:rPr>
                      <w:color w:val="auto"/>
                      <w:sz w:val="18"/>
                      <w:szCs w:val="18"/>
                      <w:lang w:val="es-ES"/>
                    </w:rPr>
                    <w:t>46.922</w:t>
                  </w:r>
                </w:p>
              </w:tc>
            </w:tr>
            <w:tr w:rsidR="005D6C9E" w:rsidRPr="005D6C9E" w:rsidTr="00C06E06">
              <w:trPr>
                <w:trHeight w:val="148"/>
              </w:trPr>
              <w:tc>
                <w:tcPr>
                  <w:tcW w:w="1730" w:type="dxa"/>
                </w:tcPr>
                <w:p w:rsidR="00C0427F" w:rsidRPr="005D6C9E" w:rsidRDefault="00C0427F" w:rsidP="005904D4">
                  <w:pPr>
                    <w:pStyle w:val="Default"/>
                    <w:ind w:firstLine="6"/>
                    <w:rPr>
                      <w:color w:val="auto"/>
                      <w:sz w:val="18"/>
                      <w:szCs w:val="18"/>
                    </w:rPr>
                  </w:pPr>
                  <w:r w:rsidRPr="005D6C9E">
                    <w:rPr>
                      <w:color w:val="auto"/>
                      <w:sz w:val="18"/>
                      <w:szCs w:val="18"/>
                      <w:lang w:val="es-ES_tradnl"/>
                    </w:rPr>
                    <w:t>Usuarios</w:t>
                  </w:r>
                  <w:r w:rsidRPr="005D6C9E">
                    <w:rPr>
                      <w:color w:val="auto"/>
                      <w:sz w:val="18"/>
                      <w:szCs w:val="18"/>
                    </w:rPr>
                    <w:t xml:space="preserve"> </w:t>
                  </w:r>
                </w:p>
              </w:tc>
              <w:tc>
                <w:tcPr>
                  <w:tcW w:w="992" w:type="dxa"/>
                </w:tcPr>
                <w:p w:rsidR="00C0427F" w:rsidRPr="005D6C9E" w:rsidRDefault="00C0427F" w:rsidP="00C06E06">
                  <w:pPr>
                    <w:pStyle w:val="Default"/>
                    <w:ind w:right="113"/>
                    <w:jc w:val="right"/>
                    <w:rPr>
                      <w:color w:val="auto"/>
                      <w:sz w:val="18"/>
                      <w:szCs w:val="18"/>
                      <w:lang w:val="es-ES"/>
                    </w:rPr>
                  </w:pPr>
                  <w:r w:rsidRPr="005D6C9E">
                    <w:rPr>
                      <w:color w:val="auto"/>
                      <w:sz w:val="18"/>
                      <w:szCs w:val="18"/>
                      <w:lang w:val="es-ES"/>
                    </w:rPr>
                    <w:t>14.007</w:t>
                  </w:r>
                </w:p>
              </w:tc>
              <w:tc>
                <w:tcPr>
                  <w:tcW w:w="992" w:type="dxa"/>
                </w:tcPr>
                <w:p w:rsidR="00C0427F" w:rsidRPr="005D6C9E" w:rsidRDefault="00C0427F" w:rsidP="00C06E06">
                  <w:pPr>
                    <w:pStyle w:val="Default"/>
                    <w:ind w:right="113"/>
                    <w:jc w:val="right"/>
                    <w:rPr>
                      <w:color w:val="auto"/>
                      <w:sz w:val="18"/>
                      <w:szCs w:val="18"/>
                      <w:lang w:val="es-ES"/>
                    </w:rPr>
                  </w:pPr>
                  <w:r w:rsidRPr="005D6C9E">
                    <w:rPr>
                      <w:color w:val="auto"/>
                      <w:sz w:val="18"/>
                      <w:szCs w:val="18"/>
                      <w:lang w:val="es-ES"/>
                    </w:rPr>
                    <w:t>13.834</w:t>
                  </w:r>
                </w:p>
              </w:tc>
            </w:tr>
            <w:tr w:rsidR="005D6C9E" w:rsidRPr="005D6C9E" w:rsidTr="00C06E06">
              <w:trPr>
                <w:trHeight w:val="148"/>
              </w:trPr>
              <w:tc>
                <w:tcPr>
                  <w:tcW w:w="1730" w:type="dxa"/>
                </w:tcPr>
                <w:p w:rsidR="00C0427F" w:rsidRPr="005D6C9E" w:rsidRDefault="00C0427F" w:rsidP="005904D4">
                  <w:pPr>
                    <w:pStyle w:val="Default"/>
                    <w:ind w:left="204" w:hanging="198"/>
                    <w:rPr>
                      <w:color w:val="auto"/>
                      <w:sz w:val="18"/>
                      <w:szCs w:val="18"/>
                    </w:rPr>
                  </w:pPr>
                  <w:r w:rsidRPr="005D6C9E">
                    <w:rPr>
                      <w:color w:val="auto"/>
                      <w:sz w:val="18"/>
                      <w:szCs w:val="18"/>
                      <w:lang w:val="es-ES_tradnl"/>
                    </w:rPr>
                    <w:t>Páginas vistas</w:t>
                  </w:r>
                  <w:r w:rsidR="006934A0" w:rsidRPr="005D6C9E">
                    <w:rPr>
                      <w:color w:val="auto"/>
                      <w:sz w:val="18"/>
                    </w:rPr>
                    <w:t>:</w:t>
                  </w:r>
                  <w:r w:rsidRPr="005D6C9E">
                    <w:rPr>
                      <w:color w:val="auto"/>
                      <w:sz w:val="18"/>
                      <w:szCs w:val="18"/>
                    </w:rPr>
                    <w:t xml:space="preserve"> </w:t>
                  </w:r>
                </w:p>
              </w:tc>
              <w:tc>
                <w:tcPr>
                  <w:tcW w:w="992" w:type="dxa"/>
                </w:tcPr>
                <w:p w:rsidR="00C0427F" w:rsidRPr="005D6C9E" w:rsidRDefault="00C0427F" w:rsidP="00C06E06">
                  <w:pPr>
                    <w:pStyle w:val="Default"/>
                    <w:ind w:right="113"/>
                    <w:jc w:val="right"/>
                    <w:rPr>
                      <w:color w:val="auto"/>
                      <w:sz w:val="18"/>
                      <w:szCs w:val="18"/>
                      <w:lang w:val="es-ES"/>
                    </w:rPr>
                  </w:pPr>
                  <w:r w:rsidRPr="005D6C9E">
                    <w:rPr>
                      <w:color w:val="auto"/>
                      <w:sz w:val="18"/>
                      <w:szCs w:val="18"/>
                      <w:lang w:val="es-ES"/>
                    </w:rPr>
                    <w:t>80.382</w:t>
                  </w:r>
                </w:p>
              </w:tc>
              <w:tc>
                <w:tcPr>
                  <w:tcW w:w="992" w:type="dxa"/>
                </w:tcPr>
                <w:p w:rsidR="00C0427F" w:rsidRPr="005D6C9E" w:rsidRDefault="00C0427F" w:rsidP="00C06E06">
                  <w:pPr>
                    <w:pStyle w:val="Default"/>
                    <w:ind w:right="113"/>
                    <w:jc w:val="right"/>
                    <w:rPr>
                      <w:color w:val="auto"/>
                      <w:sz w:val="18"/>
                      <w:szCs w:val="18"/>
                      <w:lang w:val="es-ES"/>
                    </w:rPr>
                  </w:pPr>
                  <w:r w:rsidRPr="005D6C9E">
                    <w:rPr>
                      <w:color w:val="auto"/>
                      <w:sz w:val="18"/>
                      <w:szCs w:val="18"/>
                      <w:lang w:val="es-ES"/>
                    </w:rPr>
                    <w:t>74.226</w:t>
                  </w:r>
                </w:p>
              </w:tc>
            </w:tr>
            <w:tr w:rsidR="005D6C9E" w:rsidRPr="005D6C9E" w:rsidTr="00C06E06">
              <w:trPr>
                <w:trHeight w:val="148"/>
              </w:trPr>
              <w:tc>
                <w:tcPr>
                  <w:tcW w:w="1730" w:type="dxa"/>
                </w:tcPr>
                <w:p w:rsidR="00C0427F" w:rsidRPr="005D6C9E" w:rsidRDefault="00C0427F" w:rsidP="005904D4">
                  <w:pPr>
                    <w:pStyle w:val="Default"/>
                    <w:ind w:firstLine="6"/>
                    <w:rPr>
                      <w:color w:val="auto"/>
                      <w:sz w:val="18"/>
                      <w:szCs w:val="18"/>
                    </w:rPr>
                  </w:pPr>
                  <w:r w:rsidRPr="005D6C9E">
                    <w:rPr>
                      <w:color w:val="auto"/>
                      <w:sz w:val="18"/>
                      <w:szCs w:val="18"/>
                      <w:lang w:val="es-ES_tradnl"/>
                    </w:rPr>
                    <w:t>Nuevas visitas</w:t>
                  </w:r>
                  <w:r w:rsidRPr="005D6C9E">
                    <w:rPr>
                      <w:color w:val="auto"/>
                      <w:sz w:val="18"/>
                      <w:szCs w:val="18"/>
                    </w:rPr>
                    <w:t xml:space="preserve"> </w:t>
                  </w:r>
                </w:p>
              </w:tc>
              <w:tc>
                <w:tcPr>
                  <w:tcW w:w="992" w:type="dxa"/>
                </w:tcPr>
                <w:p w:rsidR="00C0427F" w:rsidRPr="005D6C9E" w:rsidRDefault="00C0427F" w:rsidP="00C06E06">
                  <w:pPr>
                    <w:pStyle w:val="Default"/>
                    <w:ind w:right="113"/>
                    <w:jc w:val="right"/>
                    <w:rPr>
                      <w:color w:val="auto"/>
                      <w:sz w:val="18"/>
                      <w:szCs w:val="18"/>
                      <w:lang w:val="es-ES"/>
                    </w:rPr>
                  </w:pPr>
                  <w:r w:rsidRPr="005D6C9E">
                    <w:rPr>
                      <w:color w:val="auto"/>
                      <w:sz w:val="18"/>
                      <w:szCs w:val="18"/>
                      <w:lang w:val="es-ES"/>
                    </w:rPr>
                    <w:t>24,3%</w:t>
                  </w:r>
                </w:p>
              </w:tc>
              <w:tc>
                <w:tcPr>
                  <w:tcW w:w="992" w:type="dxa"/>
                </w:tcPr>
                <w:p w:rsidR="00C0427F" w:rsidRPr="005D6C9E" w:rsidRDefault="00C0427F" w:rsidP="00C06E06">
                  <w:pPr>
                    <w:pStyle w:val="Default"/>
                    <w:ind w:right="113"/>
                    <w:jc w:val="right"/>
                    <w:rPr>
                      <w:color w:val="auto"/>
                      <w:sz w:val="18"/>
                      <w:szCs w:val="18"/>
                      <w:lang w:val="es-ES"/>
                    </w:rPr>
                  </w:pPr>
                  <w:r w:rsidRPr="005D6C9E">
                    <w:rPr>
                      <w:color w:val="auto"/>
                      <w:sz w:val="18"/>
                      <w:szCs w:val="18"/>
                      <w:lang w:val="es-ES"/>
                    </w:rPr>
                    <w:t>27,7%</w:t>
                  </w:r>
                </w:p>
              </w:tc>
            </w:tr>
            <w:tr w:rsidR="005D6C9E" w:rsidRPr="005D6C9E" w:rsidTr="00C06E06">
              <w:trPr>
                <w:trHeight w:val="148"/>
              </w:trPr>
              <w:tc>
                <w:tcPr>
                  <w:tcW w:w="1730" w:type="dxa"/>
                </w:tcPr>
                <w:p w:rsidR="00C0427F" w:rsidRPr="005D6C9E" w:rsidRDefault="00C0427F" w:rsidP="005904D4">
                  <w:pPr>
                    <w:ind w:firstLine="6"/>
                    <w:jc w:val="left"/>
                    <w:rPr>
                      <w:sz w:val="18"/>
                      <w:szCs w:val="18"/>
                    </w:rPr>
                  </w:pPr>
                  <w:r w:rsidRPr="005D6C9E">
                    <w:rPr>
                      <w:sz w:val="18"/>
                      <w:szCs w:val="18"/>
                      <w:lang w:val="es-ES_tradnl"/>
                    </w:rPr>
                    <w:t>Visitas recurrentes</w:t>
                  </w:r>
                  <w:r w:rsidRPr="005D6C9E">
                    <w:rPr>
                      <w:sz w:val="18"/>
                      <w:szCs w:val="18"/>
                    </w:rPr>
                    <w:t xml:space="preserve"> </w:t>
                  </w:r>
                </w:p>
              </w:tc>
              <w:tc>
                <w:tcPr>
                  <w:tcW w:w="992" w:type="dxa"/>
                </w:tcPr>
                <w:p w:rsidR="00C0427F" w:rsidRPr="005D6C9E" w:rsidRDefault="00C0427F" w:rsidP="00C06E06">
                  <w:pPr>
                    <w:pStyle w:val="Default"/>
                    <w:ind w:right="113"/>
                    <w:jc w:val="right"/>
                    <w:rPr>
                      <w:color w:val="auto"/>
                      <w:sz w:val="18"/>
                      <w:szCs w:val="18"/>
                      <w:lang w:val="es-ES"/>
                    </w:rPr>
                  </w:pPr>
                  <w:r w:rsidRPr="005D6C9E">
                    <w:rPr>
                      <w:color w:val="auto"/>
                      <w:sz w:val="18"/>
                      <w:szCs w:val="18"/>
                      <w:lang w:val="es-ES"/>
                    </w:rPr>
                    <w:t>75,7%</w:t>
                  </w:r>
                </w:p>
              </w:tc>
              <w:tc>
                <w:tcPr>
                  <w:tcW w:w="992" w:type="dxa"/>
                </w:tcPr>
                <w:p w:rsidR="00C0427F" w:rsidRPr="005D6C9E" w:rsidRDefault="00C0427F" w:rsidP="00C0427F">
                  <w:pPr>
                    <w:ind w:right="113"/>
                    <w:jc w:val="right"/>
                    <w:rPr>
                      <w:sz w:val="18"/>
                      <w:szCs w:val="18"/>
                      <w:lang w:val="es-ES"/>
                    </w:rPr>
                  </w:pPr>
                  <w:r w:rsidRPr="005D6C9E">
                    <w:rPr>
                      <w:sz w:val="18"/>
                      <w:szCs w:val="18"/>
                      <w:lang w:val="es-ES"/>
                    </w:rPr>
                    <w:t>72,3%</w:t>
                  </w:r>
                </w:p>
              </w:tc>
            </w:tr>
          </w:tbl>
          <w:p w:rsidR="00C06E06" w:rsidRPr="005D6C9E" w:rsidRDefault="00C06E06" w:rsidP="00C06E06">
            <w:pPr>
              <w:keepNext/>
              <w:ind w:firstLine="658"/>
              <w:rPr>
                <w:noProof/>
                <w:lang w:val="es-ES"/>
              </w:rPr>
            </w:pPr>
          </w:p>
          <w:p w:rsidR="00C06E06" w:rsidRPr="005D6C9E" w:rsidRDefault="00C06E06" w:rsidP="00C06E06">
            <w:pPr>
              <w:keepNext/>
              <w:ind w:firstLine="658"/>
              <w:rPr>
                <w:noProof/>
                <w:lang w:val="es-ES"/>
              </w:rPr>
            </w:pPr>
          </w:p>
        </w:tc>
        <w:tc>
          <w:tcPr>
            <w:tcW w:w="3969" w:type="dxa"/>
            <w:shd w:val="clear" w:color="auto" w:fill="auto"/>
          </w:tcPr>
          <w:tbl>
            <w:tblPr>
              <w:tblW w:w="3402" w:type="dxa"/>
              <w:tblInd w:w="17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134"/>
              <w:gridCol w:w="992"/>
              <w:gridCol w:w="1276"/>
            </w:tblGrid>
            <w:tr w:rsidR="005D6C9E" w:rsidRPr="005D6C9E" w:rsidTr="006D1A43">
              <w:trPr>
                <w:trHeight w:val="143"/>
              </w:trPr>
              <w:tc>
                <w:tcPr>
                  <w:tcW w:w="1134" w:type="dxa"/>
                </w:tcPr>
                <w:p w:rsidR="00B53D4D" w:rsidRPr="005D6C9E" w:rsidRDefault="00B53D4D" w:rsidP="005904D4">
                  <w:pPr>
                    <w:autoSpaceDE w:val="0"/>
                    <w:autoSpaceDN w:val="0"/>
                    <w:adjustRightInd w:val="0"/>
                    <w:jc w:val="left"/>
                    <w:rPr>
                      <w:rFonts w:cs="Arial"/>
                      <w:sz w:val="18"/>
                      <w:szCs w:val="22"/>
                    </w:rPr>
                  </w:pPr>
                  <w:r w:rsidRPr="005D6C9E">
                    <w:rPr>
                      <w:rFonts w:cs="Arial"/>
                      <w:sz w:val="18"/>
                      <w:szCs w:val="22"/>
                      <w:lang w:val="es-ES_tradnl"/>
                    </w:rPr>
                    <w:t>Idiomas</w:t>
                  </w:r>
                </w:p>
              </w:tc>
              <w:tc>
                <w:tcPr>
                  <w:tcW w:w="992" w:type="dxa"/>
                </w:tcPr>
                <w:p w:rsidR="00B53D4D" w:rsidRPr="005D6C9E" w:rsidRDefault="00B53D4D" w:rsidP="005904D4">
                  <w:pPr>
                    <w:autoSpaceDE w:val="0"/>
                    <w:autoSpaceDN w:val="0"/>
                    <w:adjustRightInd w:val="0"/>
                    <w:jc w:val="center"/>
                    <w:rPr>
                      <w:rFonts w:cs="Arial"/>
                      <w:sz w:val="18"/>
                      <w:szCs w:val="22"/>
                    </w:rPr>
                  </w:pPr>
                  <w:r w:rsidRPr="005D6C9E">
                    <w:rPr>
                      <w:rFonts w:cs="Arial"/>
                      <w:bCs/>
                      <w:sz w:val="18"/>
                      <w:szCs w:val="22"/>
                      <w:lang w:val="es-ES_tradnl"/>
                    </w:rPr>
                    <w:t>Páginas vistas</w:t>
                  </w:r>
                  <w:r w:rsidRPr="005D6C9E">
                    <w:rPr>
                      <w:rFonts w:cs="Arial"/>
                      <w:bCs/>
                      <w:sz w:val="18"/>
                      <w:szCs w:val="22"/>
                    </w:rPr>
                    <w:t xml:space="preserve"> </w:t>
                  </w:r>
                </w:p>
              </w:tc>
              <w:tc>
                <w:tcPr>
                  <w:tcW w:w="1276" w:type="dxa"/>
                </w:tcPr>
                <w:p w:rsidR="00B53D4D" w:rsidRPr="005D6C9E" w:rsidRDefault="00B53D4D" w:rsidP="005904D4">
                  <w:pPr>
                    <w:autoSpaceDE w:val="0"/>
                    <w:autoSpaceDN w:val="0"/>
                    <w:adjustRightInd w:val="0"/>
                    <w:jc w:val="center"/>
                    <w:rPr>
                      <w:rFonts w:cs="Arial"/>
                      <w:sz w:val="18"/>
                      <w:szCs w:val="22"/>
                    </w:rPr>
                  </w:pPr>
                  <w:r w:rsidRPr="005D6C9E">
                    <w:rPr>
                      <w:rFonts w:cs="Arial"/>
                      <w:sz w:val="18"/>
                      <w:szCs w:val="22"/>
                      <w:lang w:val="es-ES_tradnl"/>
                    </w:rPr>
                    <w:t>Páginas vistas únicas</w:t>
                  </w:r>
                </w:p>
              </w:tc>
            </w:tr>
            <w:tr w:rsidR="005D6C9E" w:rsidRPr="005D6C9E" w:rsidTr="006D1A43">
              <w:trPr>
                <w:trHeight w:val="148"/>
              </w:trPr>
              <w:tc>
                <w:tcPr>
                  <w:tcW w:w="1134" w:type="dxa"/>
                </w:tcPr>
                <w:p w:rsidR="00B53D4D" w:rsidRPr="005D6C9E" w:rsidRDefault="00B53D4D" w:rsidP="005904D4">
                  <w:pPr>
                    <w:autoSpaceDE w:val="0"/>
                    <w:autoSpaceDN w:val="0"/>
                    <w:adjustRightInd w:val="0"/>
                    <w:jc w:val="left"/>
                    <w:rPr>
                      <w:rFonts w:cs="Arial"/>
                      <w:sz w:val="18"/>
                      <w:szCs w:val="22"/>
                    </w:rPr>
                  </w:pPr>
                  <w:r w:rsidRPr="005D6C9E">
                    <w:rPr>
                      <w:rFonts w:cs="Arial"/>
                      <w:sz w:val="18"/>
                      <w:szCs w:val="22"/>
                      <w:lang w:val="es-ES_tradnl"/>
                    </w:rPr>
                    <w:t>Inglés</w:t>
                  </w:r>
                  <w:r w:rsidRPr="005D6C9E">
                    <w:rPr>
                      <w:rFonts w:cs="Arial"/>
                      <w:sz w:val="18"/>
                      <w:szCs w:val="22"/>
                    </w:rPr>
                    <w:t xml:space="preserve"> </w:t>
                  </w:r>
                </w:p>
              </w:tc>
              <w:tc>
                <w:tcPr>
                  <w:tcW w:w="992" w:type="dxa"/>
                </w:tcPr>
                <w:p w:rsidR="00B53D4D" w:rsidRPr="005D6C9E" w:rsidRDefault="00B53D4D" w:rsidP="00C06E06">
                  <w:pPr>
                    <w:pStyle w:val="Default"/>
                    <w:ind w:right="98"/>
                    <w:jc w:val="right"/>
                    <w:rPr>
                      <w:color w:val="auto"/>
                      <w:sz w:val="18"/>
                      <w:szCs w:val="18"/>
                      <w:lang w:val="es-ES"/>
                    </w:rPr>
                  </w:pPr>
                  <w:r w:rsidRPr="005D6C9E">
                    <w:rPr>
                      <w:color w:val="auto"/>
                      <w:sz w:val="18"/>
                      <w:szCs w:val="18"/>
                      <w:lang w:val="es-ES"/>
                    </w:rPr>
                    <w:t>69.520</w:t>
                  </w:r>
                </w:p>
              </w:tc>
              <w:tc>
                <w:tcPr>
                  <w:tcW w:w="1276" w:type="dxa"/>
                </w:tcPr>
                <w:p w:rsidR="00B53D4D" w:rsidRPr="005D6C9E" w:rsidRDefault="00B53D4D" w:rsidP="00C06E06">
                  <w:pPr>
                    <w:pStyle w:val="Default"/>
                    <w:ind w:right="98"/>
                    <w:jc w:val="right"/>
                    <w:rPr>
                      <w:color w:val="auto"/>
                      <w:sz w:val="18"/>
                      <w:szCs w:val="18"/>
                      <w:lang w:val="es-ES"/>
                    </w:rPr>
                  </w:pPr>
                  <w:r w:rsidRPr="005D6C9E">
                    <w:rPr>
                      <w:color w:val="auto"/>
                      <w:sz w:val="18"/>
                      <w:szCs w:val="18"/>
                      <w:lang w:val="es-ES"/>
                    </w:rPr>
                    <w:t>49.679</w:t>
                  </w:r>
                </w:p>
              </w:tc>
            </w:tr>
            <w:tr w:rsidR="005D6C9E" w:rsidRPr="005D6C9E" w:rsidTr="006D1A43">
              <w:trPr>
                <w:trHeight w:val="142"/>
              </w:trPr>
              <w:tc>
                <w:tcPr>
                  <w:tcW w:w="1134" w:type="dxa"/>
                </w:tcPr>
                <w:p w:rsidR="00B53D4D" w:rsidRPr="005D6C9E" w:rsidRDefault="00B53D4D" w:rsidP="005904D4">
                  <w:pPr>
                    <w:autoSpaceDE w:val="0"/>
                    <w:autoSpaceDN w:val="0"/>
                    <w:adjustRightInd w:val="0"/>
                    <w:jc w:val="left"/>
                    <w:rPr>
                      <w:rFonts w:cs="Arial"/>
                      <w:sz w:val="18"/>
                      <w:szCs w:val="22"/>
                    </w:rPr>
                  </w:pPr>
                  <w:r w:rsidRPr="005D6C9E">
                    <w:rPr>
                      <w:rFonts w:cs="Arial"/>
                      <w:sz w:val="18"/>
                      <w:szCs w:val="22"/>
                      <w:lang w:val="es-ES_tradnl"/>
                    </w:rPr>
                    <w:t>Español</w:t>
                  </w:r>
                  <w:r w:rsidRPr="005D6C9E">
                    <w:rPr>
                      <w:rFonts w:cs="Arial"/>
                      <w:sz w:val="18"/>
                      <w:szCs w:val="22"/>
                    </w:rPr>
                    <w:t xml:space="preserve"> </w:t>
                  </w:r>
                </w:p>
              </w:tc>
              <w:tc>
                <w:tcPr>
                  <w:tcW w:w="992" w:type="dxa"/>
                </w:tcPr>
                <w:p w:rsidR="00B53D4D" w:rsidRPr="005D6C9E" w:rsidRDefault="00B53D4D" w:rsidP="00C06E06">
                  <w:pPr>
                    <w:pStyle w:val="Default"/>
                    <w:ind w:right="98"/>
                    <w:jc w:val="right"/>
                    <w:rPr>
                      <w:color w:val="auto"/>
                      <w:sz w:val="18"/>
                      <w:szCs w:val="18"/>
                      <w:lang w:val="es-ES"/>
                    </w:rPr>
                  </w:pPr>
                  <w:r w:rsidRPr="005D6C9E">
                    <w:rPr>
                      <w:color w:val="auto"/>
                      <w:sz w:val="18"/>
                      <w:szCs w:val="18"/>
                      <w:lang w:val="es-ES"/>
                    </w:rPr>
                    <w:t>5.003</w:t>
                  </w:r>
                </w:p>
              </w:tc>
              <w:tc>
                <w:tcPr>
                  <w:tcW w:w="1276" w:type="dxa"/>
                </w:tcPr>
                <w:p w:rsidR="00B53D4D" w:rsidRPr="005D6C9E" w:rsidRDefault="00B53D4D" w:rsidP="00C06E06">
                  <w:pPr>
                    <w:pStyle w:val="Default"/>
                    <w:ind w:right="98"/>
                    <w:jc w:val="right"/>
                    <w:rPr>
                      <w:color w:val="auto"/>
                      <w:sz w:val="18"/>
                      <w:szCs w:val="18"/>
                      <w:lang w:val="es-ES"/>
                    </w:rPr>
                  </w:pPr>
                  <w:r w:rsidRPr="005D6C9E">
                    <w:rPr>
                      <w:color w:val="auto"/>
                      <w:sz w:val="18"/>
                      <w:szCs w:val="18"/>
                      <w:lang w:val="es-ES"/>
                    </w:rPr>
                    <w:t>3.266</w:t>
                  </w:r>
                </w:p>
              </w:tc>
            </w:tr>
            <w:tr w:rsidR="005D6C9E" w:rsidRPr="005D6C9E" w:rsidTr="006D1A43">
              <w:trPr>
                <w:trHeight w:val="148"/>
              </w:trPr>
              <w:tc>
                <w:tcPr>
                  <w:tcW w:w="1134" w:type="dxa"/>
                </w:tcPr>
                <w:p w:rsidR="00B53D4D" w:rsidRPr="005D6C9E" w:rsidRDefault="00B53D4D" w:rsidP="005904D4">
                  <w:pPr>
                    <w:autoSpaceDE w:val="0"/>
                    <w:autoSpaceDN w:val="0"/>
                    <w:adjustRightInd w:val="0"/>
                    <w:jc w:val="left"/>
                    <w:rPr>
                      <w:rFonts w:cs="Arial"/>
                      <w:sz w:val="18"/>
                      <w:szCs w:val="22"/>
                    </w:rPr>
                  </w:pPr>
                  <w:r w:rsidRPr="005D6C9E">
                    <w:rPr>
                      <w:rFonts w:cs="Arial"/>
                      <w:sz w:val="18"/>
                      <w:szCs w:val="22"/>
                      <w:lang w:val="es-ES_tradnl"/>
                    </w:rPr>
                    <w:t>Francés</w:t>
                  </w:r>
                  <w:r w:rsidRPr="005D6C9E">
                    <w:rPr>
                      <w:rFonts w:cs="Arial"/>
                      <w:sz w:val="18"/>
                      <w:szCs w:val="22"/>
                    </w:rPr>
                    <w:t xml:space="preserve"> </w:t>
                  </w:r>
                </w:p>
              </w:tc>
              <w:tc>
                <w:tcPr>
                  <w:tcW w:w="992" w:type="dxa"/>
                </w:tcPr>
                <w:p w:rsidR="00B53D4D" w:rsidRPr="005D6C9E" w:rsidRDefault="00B53D4D" w:rsidP="00C06E06">
                  <w:pPr>
                    <w:pStyle w:val="Default"/>
                    <w:ind w:right="98"/>
                    <w:jc w:val="right"/>
                    <w:rPr>
                      <w:color w:val="auto"/>
                      <w:sz w:val="18"/>
                      <w:szCs w:val="18"/>
                      <w:lang w:val="es-ES"/>
                    </w:rPr>
                  </w:pPr>
                  <w:r w:rsidRPr="005D6C9E">
                    <w:rPr>
                      <w:color w:val="auto"/>
                      <w:sz w:val="18"/>
                      <w:szCs w:val="18"/>
                      <w:lang w:val="es-ES"/>
                    </w:rPr>
                    <w:t>4.517</w:t>
                  </w:r>
                </w:p>
              </w:tc>
              <w:tc>
                <w:tcPr>
                  <w:tcW w:w="1276" w:type="dxa"/>
                </w:tcPr>
                <w:p w:rsidR="00B53D4D" w:rsidRPr="005D6C9E" w:rsidRDefault="00B53D4D" w:rsidP="00C06E06">
                  <w:pPr>
                    <w:pStyle w:val="Default"/>
                    <w:ind w:right="98"/>
                    <w:jc w:val="right"/>
                    <w:rPr>
                      <w:color w:val="auto"/>
                      <w:sz w:val="18"/>
                      <w:szCs w:val="18"/>
                      <w:lang w:val="es-ES"/>
                    </w:rPr>
                  </w:pPr>
                  <w:r w:rsidRPr="005D6C9E">
                    <w:rPr>
                      <w:color w:val="auto"/>
                      <w:sz w:val="18"/>
                      <w:szCs w:val="18"/>
                      <w:lang w:val="es-ES"/>
                    </w:rPr>
                    <w:t>3.314</w:t>
                  </w:r>
                </w:p>
              </w:tc>
            </w:tr>
            <w:tr w:rsidR="005D6C9E" w:rsidRPr="005D6C9E" w:rsidTr="006D1A43">
              <w:trPr>
                <w:trHeight w:val="142"/>
              </w:trPr>
              <w:tc>
                <w:tcPr>
                  <w:tcW w:w="1134" w:type="dxa"/>
                </w:tcPr>
                <w:p w:rsidR="00B53D4D" w:rsidRPr="005D6C9E" w:rsidRDefault="00B53D4D" w:rsidP="005904D4">
                  <w:pPr>
                    <w:autoSpaceDE w:val="0"/>
                    <w:autoSpaceDN w:val="0"/>
                    <w:adjustRightInd w:val="0"/>
                    <w:jc w:val="left"/>
                    <w:rPr>
                      <w:rFonts w:cs="Arial"/>
                      <w:sz w:val="18"/>
                      <w:szCs w:val="22"/>
                    </w:rPr>
                  </w:pPr>
                  <w:r w:rsidRPr="005D6C9E">
                    <w:rPr>
                      <w:rFonts w:cs="Arial"/>
                      <w:sz w:val="18"/>
                      <w:szCs w:val="22"/>
                      <w:lang w:val="es-ES_tradnl"/>
                    </w:rPr>
                    <w:t>Alemán</w:t>
                  </w:r>
                  <w:r w:rsidRPr="005D6C9E">
                    <w:rPr>
                      <w:rFonts w:cs="Arial"/>
                      <w:sz w:val="18"/>
                      <w:szCs w:val="22"/>
                    </w:rPr>
                    <w:t xml:space="preserve"> </w:t>
                  </w:r>
                </w:p>
              </w:tc>
              <w:tc>
                <w:tcPr>
                  <w:tcW w:w="992" w:type="dxa"/>
                </w:tcPr>
                <w:p w:rsidR="00B53D4D" w:rsidRPr="005D6C9E" w:rsidRDefault="00B53D4D" w:rsidP="00C06E06">
                  <w:pPr>
                    <w:pStyle w:val="Default"/>
                    <w:ind w:right="98"/>
                    <w:jc w:val="right"/>
                    <w:rPr>
                      <w:color w:val="auto"/>
                      <w:sz w:val="18"/>
                      <w:szCs w:val="18"/>
                      <w:lang w:val="es-ES"/>
                    </w:rPr>
                  </w:pPr>
                  <w:r w:rsidRPr="005D6C9E">
                    <w:rPr>
                      <w:color w:val="auto"/>
                      <w:sz w:val="18"/>
                      <w:szCs w:val="18"/>
                      <w:lang w:val="es-ES"/>
                    </w:rPr>
                    <w:t>1.341</w:t>
                  </w:r>
                </w:p>
              </w:tc>
              <w:tc>
                <w:tcPr>
                  <w:tcW w:w="1276" w:type="dxa"/>
                </w:tcPr>
                <w:p w:rsidR="00B53D4D" w:rsidRPr="005D6C9E" w:rsidRDefault="00B53D4D" w:rsidP="00C06E06">
                  <w:pPr>
                    <w:pStyle w:val="Default"/>
                    <w:ind w:right="98"/>
                    <w:jc w:val="right"/>
                    <w:rPr>
                      <w:color w:val="auto"/>
                      <w:sz w:val="18"/>
                      <w:szCs w:val="18"/>
                      <w:lang w:val="es-ES"/>
                    </w:rPr>
                  </w:pPr>
                  <w:r w:rsidRPr="005D6C9E">
                    <w:rPr>
                      <w:color w:val="auto"/>
                      <w:sz w:val="18"/>
                      <w:szCs w:val="18"/>
                      <w:lang w:val="es-ES"/>
                    </w:rPr>
                    <w:t>899</w:t>
                  </w:r>
                </w:p>
              </w:tc>
            </w:tr>
          </w:tbl>
          <w:p w:rsidR="00C06E06" w:rsidRPr="005D6C9E" w:rsidRDefault="00C06E06" w:rsidP="00C06E06">
            <w:pPr>
              <w:keepNext/>
              <w:rPr>
                <w:noProof/>
                <w:lang w:val="es-ES"/>
              </w:rPr>
            </w:pPr>
          </w:p>
        </w:tc>
      </w:tr>
      <w:tr w:rsidR="00C06E06" w:rsidRPr="005D6C9E" w:rsidTr="00C06E06">
        <w:tc>
          <w:tcPr>
            <w:tcW w:w="1951" w:type="dxa"/>
            <w:shd w:val="clear" w:color="auto" w:fill="auto"/>
          </w:tcPr>
          <w:p w:rsidR="00C06E06" w:rsidRPr="005D6C9E" w:rsidRDefault="00C06E06" w:rsidP="00C06E06">
            <w:pPr>
              <w:rPr>
                <w:lang w:val="es-ES"/>
              </w:rPr>
            </w:pPr>
          </w:p>
        </w:tc>
        <w:tc>
          <w:tcPr>
            <w:tcW w:w="7938" w:type="dxa"/>
            <w:gridSpan w:val="2"/>
            <w:shd w:val="clear" w:color="auto" w:fill="auto"/>
          </w:tcPr>
          <w:p w:rsidR="00C06E06" w:rsidRPr="005D6C9E" w:rsidRDefault="00C06E06" w:rsidP="00C06E06">
            <w:pPr>
              <w:keepNext/>
              <w:rPr>
                <w:i/>
                <w:iCs/>
                <w:sz w:val="18"/>
                <w:szCs w:val="24"/>
                <w:lang w:val="es-ES"/>
              </w:rPr>
            </w:pPr>
          </w:p>
          <w:p w:rsidR="00C06E06" w:rsidRPr="005D6C9E" w:rsidRDefault="006C7C67" w:rsidP="00C06E06">
            <w:pPr>
              <w:keepNext/>
              <w:rPr>
                <w:bCs/>
                <w:sz w:val="18"/>
                <w:szCs w:val="22"/>
                <w:lang w:val="es-ES"/>
              </w:rPr>
            </w:pPr>
            <w:r w:rsidRPr="005D6C9E">
              <w:rPr>
                <w:bCs/>
                <w:sz w:val="18"/>
                <w:szCs w:val="22"/>
                <w:lang w:val="es-ES_tradnl"/>
              </w:rPr>
              <w:t>Los diez países que realizaron más visitas a la base de datos PLUTO en 2015</w:t>
            </w:r>
            <w:r w:rsidR="004E714F" w:rsidRPr="005D6C9E">
              <w:rPr>
                <w:sz w:val="18"/>
                <w:lang w:val="es-ES"/>
              </w:rPr>
              <w:t>:</w:t>
            </w:r>
          </w:p>
          <w:p w:rsidR="00C06E06" w:rsidRPr="005D6C9E" w:rsidRDefault="00C06E06" w:rsidP="00C06E06">
            <w:pPr>
              <w:keepNext/>
              <w:rPr>
                <w:b/>
                <w:bCs/>
                <w:sz w:val="18"/>
                <w:szCs w:val="22"/>
                <w:lang w:val="es-ES"/>
              </w:rPr>
            </w:pPr>
          </w:p>
          <w:tbl>
            <w:tblPr>
              <w:tblW w:w="69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354"/>
              <w:gridCol w:w="1211"/>
              <w:gridCol w:w="1260"/>
              <w:gridCol w:w="1152"/>
            </w:tblGrid>
            <w:tr w:rsidR="005D6C9E" w:rsidRPr="005D6C9E" w:rsidTr="00C06E06">
              <w:trPr>
                <w:trHeight w:val="143"/>
              </w:trPr>
              <w:tc>
                <w:tcPr>
                  <w:tcW w:w="3354" w:type="dxa"/>
                  <w:vAlign w:val="bottom"/>
                </w:tcPr>
                <w:p w:rsidR="00C0427F" w:rsidRPr="005D6C9E" w:rsidRDefault="00C0427F" w:rsidP="005904D4">
                  <w:pPr>
                    <w:autoSpaceDE w:val="0"/>
                    <w:autoSpaceDN w:val="0"/>
                    <w:adjustRightInd w:val="0"/>
                    <w:jc w:val="left"/>
                    <w:rPr>
                      <w:rFonts w:cs="Arial"/>
                      <w:sz w:val="18"/>
                      <w:szCs w:val="18"/>
                    </w:rPr>
                  </w:pPr>
                  <w:r w:rsidRPr="005D6C9E">
                    <w:rPr>
                      <w:rFonts w:cs="Arial"/>
                      <w:bCs/>
                      <w:sz w:val="18"/>
                      <w:szCs w:val="18"/>
                      <w:lang w:val="es-ES_tradnl"/>
                    </w:rPr>
                    <w:t>País / territorio</w:t>
                  </w:r>
                  <w:r w:rsidRPr="005D6C9E">
                    <w:rPr>
                      <w:rFonts w:cs="Arial"/>
                      <w:bCs/>
                      <w:sz w:val="18"/>
                      <w:szCs w:val="18"/>
                    </w:rPr>
                    <w:t xml:space="preserve"> </w:t>
                  </w:r>
                </w:p>
              </w:tc>
              <w:tc>
                <w:tcPr>
                  <w:tcW w:w="1211" w:type="dxa"/>
                  <w:vAlign w:val="bottom"/>
                </w:tcPr>
                <w:p w:rsidR="00C0427F" w:rsidRPr="005D6C9E" w:rsidRDefault="00C0427F" w:rsidP="005904D4">
                  <w:pPr>
                    <w:autoSpaceDE w:val="0"/>
                    <w:autoSpaceDN w:val="0"/>
                    <w:adjustRightInd w:val="0"/>
                    <w:jc w:val="center"/>
                    <w:rPr>
                      <w:rFonts w:cs="Arial"/>
                      <w:sz w:val="18"/>
                      <w:szCs w:val="18"/>
                    </w:rPr>
                  </w:pPr>
                  <w:r w:rsidRPr="005D6C9E">
                    <w:rPr>
                      <w:rFonts w:cs="Arial"/>
                      <w:sz w:val="18"/>
                      <w:szCs w:val="18"/>
                      <w:lang w:val="es-ES_tradnl"/>
                    </w:rPr>
                    <w:t>Sesiones</w:t>
                  </w:r>
                </w:p>
              </w:tc>
              <w:tc>
                <w:tcPr>
                  <w:tcW w:w="1260" w:type="dxa"/>
                  <w:vAlign w:val="bottom"/>
                </w:tcPr>
                <w:p w:rsidR="00C0427F" w:rsidRPr="005D6C9E" w:rsidRDefault="00C0427F" w:rsidP="005904D4">
                  <w:pPr>
                    <w:autoSpaceDE w:val="0"/>
                    <w:autoSpaceDN w:val="0"/>
                    <w:adjustRightInd w:val="0"/>
                    <w:jc w:val="center"/>
                    <w:rPr>
                      <w:rFonts w:cs="Arial"/>
                      <w:bCs/>
                      <w:sz w:val="18"/>
                      <w:szCs w:val="18"/>
                    </w:rPr>
                  </w:pPr>
                  <w:r w:rsidRPr="005D6C9E">
                    <w:rPr>
                      <w:rFonts w:cs="Arial"/>
                      <w:bCs/>
                      <w:sz w:val="18"/>
                      <w:szCs w:val="18"/>
                      <w:lang w:val="es-ES_tradnl"/>
                    </w:rPr>
                    <w:t>% de sesiones nuevas</w:t>
                  </w:r>
                </w:p>
              </w:tc>
              <w:tc>
                <w:tcPr>
                  <w:tcW w:w="1152" w:type="dxa"/>
                  <w:vAlign w:val="bottom"/>
                </w:tcPr>
                <w:p w:rsidR="00C0427F" w:rsidRPr="005D6C9E" w:rsidRDefault="00C0427F" w:rsidP="005904D4">
                  <w:pPr>
                    <w:autoSpaceDE w:val="0"/>
                    <w:autoSpaceDN w:val="0"/>
                    <w:adjustRightInd w:val="0"/>
                    <w:jc w:val="center"/>
                    <w:rPr>
                      <w:rFonts w:cs="Arial"/>
                      <w:bCs/>
                      <w:sz w:val="18"/>
                      <w:szCs w:val="18"/>
                    </w:rPr>
                  </w:pPr>
                  <w:r w:rsidRPr="005D6C9E">
                    <w:rPr>
                      <w:rFonts w:cs="Arial"/>
                      <w:bCs/>
                      <w:sz w:val="18"/>
                      <w:szCs w:val="18"/>
                      <w:lang w:val="es-ES_tradnl"/>
                    </w:rPr>
                    <w:t>Nuevos usuarios</w:t>
                  </w:r>
                </w:p>
              </w:tc>
            </w:tr>
            <w:tr w:rsidR="005D6C9E" w:rsidRPr="005D6C9E" w:rsidTr="00C06E06">
              <w:trPr>
                <w:trHeight w:val="142"/>
              </w:trPr>
              <w:tc>
                <w:tcPr>
                  <w:tcW w:w="3354" w:type="dxa"/>
                </w:tcPr>
                <w:p w:rsidR="00C06E06" w:rsidRPr="005D6C9E" w:rsidRDefault="00C0427F" w:rsidP="00C0427F">
                  <w:pPr>
                    <w:pStyle w:val="Default"/>
                    <w:rPr>
                      <w:color w:val="auto"/>
                      <w:sz w:val="18"/>
                      <w:szCs w:val="18"/>
                      <w:lang w:val="es-ES"/>
                    </w:rPr>
                  </w:pPr>
                  <w:r w:rsidRPr="005D6C9E">
                    <w:rPr>
                      <w:color w:val="auto"/>
                      <w:sz w:val="18"/>
                      <w:szCs w:val="18"/>
                      <w:lang w:val="es-ES"/>
                    </w:rPr>
                    <w:t>Estados Unidos de América</w:t>
                  </w:r>
                </w:p>
              </w:tc>
              <w:tc>
                <w:tcPr>
                  <w:tcW w:w="1211" w:type="dxa"/>
                </w:tcPr>
                <w:p w:rsidR="00C06E06" w:rsidRPr="005D6C9E" w:rsidRDefault="00C06E06" w:rsidP="00C06E06">
                  <w:pPr>
                    <w:pStyle w:val="Default"/>
                    <w:ind w:right="173"/>
                    <w:jc w:val="right"/>
                    <w:rPr>
                      <w:color w:val="auto"/>
                      <w:sz w:val="18"/>
                      <w:szCs w:val="18"/>
                      <w:lang w:val="es-ES"/>
                    </w:rPr>
                  </w:pPr>
                  <w:r w:rsidRPr="005D6C9E">
                    <w:rPr>
                      <w:color w:val="auto"/>
                      <w:sz w:val="18"/>
                      <w:szCs w:val="18"/>
                      <w:lang w:val="es-ES"/>
                    </w:rPr>
                    <w:t>6</w:t>
                  </w:r>
                  <w:r w:rsidR="00C0427F" w:rsidRPr="005D6C9E">
                    <w:rPr>
                      <w:color w:val="auto"/>
                      <w:sz w:val="18"/>
                      <w:szCs w:val="18"/>
                      <w:lang w:val="es-ES"/>
                    </w:rPr>
                    <w:t>.</w:t>
                  </w:r>
                  <w:r w:rsidRPr="005D6C9E">
                    <w:rPr>
                      <w:color w:val="auto"/>
                      <w:sz w:val="18"/>
                      <w:szCs w:val="18"/>
                      <w:lang w:val="es-ES"/>
                    </w:rPr>
                    <w:t>735</w:t>
                  </w:r>
                </w:p>
              </w:tc>
              <w:tc>
                <w:tcPr>
                  <w:tcW w:w="1260" w:type="dxa"/>
                </w:tcPr>
                <w:p w:rsidR="00C06E06" w:rsidRPr="005D6C9E" w:rsidRDefault="00C06E06" w:rsidP="00C06E06">
                  <w:pPr>
                    <w:pStyle w:val="Default"/>
                    <w:jc w:val="center"/>
                    <w:rPr>
                      <w:color w:val="auto"/>
                      <w:sz w:val="18"/>
                      <w:szCs w:val="18"/>
                      <w:lang w:val="es-ES"/>
                    </w:rPr>
                  </w:pPr>
                  <w:r w:rsidRPr="005D6C9E">
                    <w:rPr>
                      <w:color w:val="auto"/>
                      <w:sz w:val="18"/>
                      <w:szCs w:val="18"/>
                      <w:lang w:val="es-ES"/>
                    </w:rPr>
                    <w:t>19</w:t>
                  </w:r>
                  <w:r w:rsidR="00C0427F" w:rsidRPr="005D6C9E">
                    <w:rPr>
                      <w:color w:val="auto"/>
                      <w:sz w:val="18"/>
                      <w:szCs w:val="18"/>
                      <w:lang w:val="es-ES"/>
                    </w:rPr>
                    <w:t>,</w:t>
                  </w:r>
                  <w:r w:rsidRPr="005D6C9E">
                    <w:rPr>
                      <w:color w:val="auto"/>
                      <w:sz w:val="18"/>
                      <w:szCs w:val="18"/>
                      <w:lang w:val="es-ES"/>
                    </w:rPr>
                    <w:t>60%</w:t>
                  </w:r>
                </w:p>
              </w:tc>
              <w:tc>
                <w:tcPr>
                  <w:tcW w:w="1152" w:type="dxa"/>
                </w:tcPr>
                <w:p w:rsidR="00C06E06" w:rsidRPr="005D6C9E" w:rsidRDefault="00C06E06" w:rsidP="00C06E06">
                  <w:pPr>
                    <w:pStyle w:val="Default"/>
                    <w:ind w:right="176"/>
                    <w:jc w:val="right"/>
                    <w:rPr>
                      <w:color w:val="auto"/>
                      <w:sz w:val="18"/>
                      <w:szCs w:val="18"/>
                      <w:lang w:val="es-ES"/>
                    </w:rPr>
                  </w:pPr>
                  <w:r w:rsidRPr="005D6C9E">
                    <w:rPr>
                      <w:color w:val="auto"/>
                      <w:sz w:val="18"/>
                      <w:szCs w:val="18"/>
                      <w:lang w:val="es-ES"/>
                    </w:rPr>
                    <w:t>1</w:t>
                  </w:r>
                  <w:r w:rsidR="00C0427F" w:rsidRPr="005D6C9E">
                    <w:rPr>
                      <w:color w:val="auto"/>
                      <w:sz w:val="18"/>
                      <w:szCs w:val="18"/>
                      <w:lang w:val="es-ES"/>
                    </w:rPr>
                    <w:t>.</w:t>
                  </w:r>
                  <w:r w:rsidRPr="005D6C9E">
                    <w:rPr>
                      <w:color w:val="auto"/>
                      <w:sz w:val="18"/>
                      <w:szCs w:val="18"/>
                      <w:lang w:val="es-ES"/>
                    </w:rPr>
                    <w:t>320</w:t>
                  </w:r>
                </w:p>
              </w:tc>
            </w:tr>
            <w:tr w:rsidR="005D6C9E" w:rsidRPr="005D6C9E" w:rsidTr="00C06E06">
              <w:trPr>
                <w:trHeight w:val="148"/>
              </w:trPr>
              <w:tc>
                <w:tcPr>
                  <w:tcW w:w="3354" w:type="dxa"/>
                  <w:shd w:val="clear" w:color="auto" w:fill="auto"/>
                </w:tcPr>
                <w:p w:rsidR="00C06E06" w:rsidRPr="005D6C9E" w:rsidRDefault="00F251EE" w:rsidP="00C06E06">
                  <w:pPr>
                    <w:pStyle w:val="Default"/>
                    <w:rPr>
                      <w:color w:val="auto"/>
                      <w:sz w:val="18"/>
                      <w:szCs w:val="18"/>
                      <w:lang w:val="es-ES"/>
                    </w:rPr>
                  </w:pPr>
                  <w:r w:rsidRPr="005D6C9E">
                    <w:rPr>
                      <w:color w:val="auto"/>
                      <w:sz w:val="18"/>
                      <w:szCs w:val="18"/>
                      <w:lang w:val="es-ES"/>
                    </w:rPr>
                    <w:t>Países Bajos</w:t>
                  </w:r>
                  <w:r w:rsidR="00C06E06" w:rsidRPr="005D6C9E">
                    <w:rPr>
                      <w:color w:val="auto"/>
                      <w:sz w:val="18"/>
                      <w:szCs w:val="18"/>
                      <w:lang w:val="es-ES"/>
                    </w:rPr>
                    <w:t xml:space="preserve"> </w:t>
                  </w:r>
                </w:p>
              </w:tc>
              <w:tc>
                <w:tcPr>
                  <w:tcW w:w="1211" w:type="dxa"/>
                  <w:shd w:val="clear" w:color="auto" w:fill="auto"/>
                </w:tcPr>
                <w:p w:rsidR="00C06E06" w:rsidRPr="005D6C9E" w:rsidRDefault="00C06E06" w:rsidP="00C06E06">
                  <w:pPr>
                    <w:pStyle w:val="Default"/>
                    <w:ind w:right="173"/>
                    <w:jc w:val="right"/>
                    <w:rPr>
                      <w:color w:val="auto"/>
                      <w:sz w:val="18"/>
                      <w:szCs w:val="18"/>
                      <w:lang w:val="es-ES"/>
                    </w:rPr>
                  </w:pPr>
                  <w:r w:rsidRPr="005D6C9E">
                    <w:rPr>
                      <w:color w:val="auto"/>
                      <w:sz w:val="18"/>
                      <w:szCs w:val="18"/>
                      <w:lang w:val="es-ES"/>
                    </w:rPr>
                    <w:t>5</w:t>
                  </w:r>
                  <w:r w:rsidR="00C0427F" w:rsidRPr="005D6C9E">
                    <w:rPr>
                      <w:color w:val="auto"/>
                      <w:sz w:val="18"/>
                      <w:szCs w:val="18"/>
                      <w:lang w:val="es-ES"/>
                    </w:rPr>
                    <w:t>.</w:t>
                  </w:r>
                  <w:r w:rsidRPr="005D6C9E">
                    <w:rPr>
                      <w:color w:val="auto"/>
                      <w:sz w:val="18"/>
                      <w:szCs w:val="18"/>
                      <w:lang w:val="es-ES"/>
                    </w:rPr>
                    <w:t>118</w:t>
                  </w:r>
                </w:p>
              </w:tc>
              <w:tc>
                <w:tcPr>
                  <w:tcW w:w="1260" w:type="dxa"/>
                  <w:shd w:val="clear" w:color="auto" w:fill="auto"/>
                </w:tcPr>
                <w:p w:rsidR="00C06E06" w:rsidRPr="005D6C9E" w:rsidRDefault="00C06E06" w:rsidP="00C06E06">
                  <w:pPr>
                    <w:pStyle w:val="Default"/>
                    <w:jc w:val="center"/>
                    <w:rPr>
                      <w:color w:val="auto"/>
                      <w:sz w:val="18"/>
                      <w:szCs w:val="18"/>
                      <w:lang w:val="es-ES"/>
                    </w:rPr>
                  </w:pPr>
                  <w:r w:rsidRPr="005D6C9E">
                    <w:rPr>
                      <w:color w:val="auto"/>
                      <w:sz w:val="18"/>
                      <w:szCs w:val="18"/>
                      <w:lang w:val="es-ES"/>
                    </w:rPr>
                    <w:t>18</w:t>
                  </w:r>
                  <w:r w:rsidR="00C0427F" w:rsidRPr="005D6C9E">
                    <w:rPr>
                      <w:color w:val="auto"/>
                      <w:sz w:val="18"/>
                      <w:szCs w:val="18"/>
                      <w:lang w:val="es-ES"/>
                    </w:rPr>
                    <w:t>,</w:t>
                  </w:r>
                  <w:r w:rsidRPr="005D6C9E">
                    <w:rPr>
                      <w:color w:val="auto"/>
                      <w:sz w:val="18"/>
                      <w:szCs w:val="18"/>
                      <w:lang w:val="es-ES"/>
                    </w:rPr>
                    <w:t>87%</w:t>
                  </w:r>
                </w:p>
              </w:tc>
              <w:tc>
                <w:tcPr>
                  <w:tcW w:w="1152" w:type="dxa"/>
                  <w:shd w:val="clear" w:color="auto" w:fill="auto"/>
                </w:tcPr>
                <w:p w:rsidR="00C06E06" w:rsidRPr="005D6C9E" w:rsidRDefault="00C06E06" w:rsidP="00C06E06">
                  <w:pPr>
                    <w:pStyle w:val="Default"/>
                    <w:ind w:right="176"/>
                    <w:jc w:val="right"/>
                    <w:rPr>
                      <w:color w:val="auto"/>
                      <w:sz w:val="18"/>
                      <w:szCs w:val="18"/>
                      <w:lang w:val="es-ES"/>
                    </w:rPr>
                  </w:pPr>
                  <w:r w:rsidRPr="005D6C9E">
                    <w:rPr>
                      <w:color w:val="auto"/>
                      <w:sz w:val="18"/>
                      <w:szCs w:val="18"/>
                      <w:lang w:val="es-ES"/>
                    </w:rPr>
                    <w:t>966</w:t>
                  </w:r>
                </w:p>
              </w:tc>
            </w:tr>
            <w:tr w:rsidR="005D6C9E" w:rsidRPr="005D6C9E" w:rsidTr="00C06E06">
              <w:trPr>
                <w:trHeight w:val="148"/>
              </w:trPr>
              <w:tc>
                <w:tcPr>
                  <w:tcW w:w="3354" w:type="dxa"/>
                </w:tcPr>
                <w:p w:rsidR="00C06E06" w:rsidRPr="005D6C9E" w:rsidRDefault="00F251EE" w:rsidP="00C06E06">
                  <w:pPr>
                    <w:pStyle w:val="Default"/>
                    <w:rPr>
                      <w:color w:val="auto"/>
                      <w:sz w:val="18"/>
                      <w:szCs w:val="18"/>
                      <w:lang w:val="es-ES"/>
                    </w:rPr>
                  </w:pPr>
                  <w:r w:rsidRPr="005D6C9E">
                    <w:rPr>
                      <w:color w:val="auto"/>
                      <w:sz w:val="18"/>
                      <w:szCs w:val="18"/>
                      <w:lang w:val="es-ES"/>
                    </w:rPr>
                    <w:t>Francia</w:t>
                  </w:r>
                  <w:r w:rsidR="00C06E06" w:rsidRPr="005D6C9E">
                    <w:rPr>
                      <w:color w:val="auto"/>
                      <w:sz w:val="18"/>
                      <w:szCs w:val="18"/>
                      <w:lang w:val="es-ES"/>
                    </w:rPr>
                    <w:t xml:space="preserve"> </w:t>
                  </w:r>
                </w:p>
              </w:tc>
              <w:tc>
                <w:tcPr>
                  <w:tcW w:w="1211" w:type="dxa"/>
                </w:tcPr>
                <w:p w:rsidR="00C06E06" w:rsidRPr="005D6C9E" w:rsidRDefault="00C06E06" w:rsidP="00C06E06">
                  <w:pPr>
                    <w:pStyle w:val="Default"/>
                    <w:ind w:right="173"/>
                    <w:jc w:val="right"/>
                    <w:rPr>
                      <w:color w:val="auto"/>
                      <w:sz w:val="18"/>
                      <w:szCs w:val="18"/>
                      <w:lang w:val="es-ES"/>
                    </w:rPr>
                  </w:pPr>
                  <w:r w:rsidRPr="005D6C9E">
                    <w:rPr>
                      <w:color w:val="auto"/>
                      <w:sz w:val="18"/>
                      <w:szCs w:val="18"/>
                      <w:lang w:val="es-ES"/>
                    </w:rPr>
                    <w:t>4</w:t>
                  </w:r>
                  <w:r w:rsidR="00C0427F" w:rsidRPr="005D6C9E">
                    <w:rPr>
                      <w:color w:val="auto"/>
                      <w:sz w:val="18"/>
                      <w:szCs w:val="18"/>
                      <w:lang w:val="es-ES"/>
                    </w:rPr>
                    <w:t>.</w:t>
                  </w:r>
                  <w:r w:rsidRPr="005D6C9E">
                    <w:rPr>
                      <w:color w:val="auto"/>
                      <w:sz w:val="18"/>
                      <w:szCs w:val="18"/>
                      <w:lang w:val="es-ES"/>
                    </w:rPr>
                    <w:t>311</w:t>
                  </w:r>
                </w:p>
              </w:tc>
              <w:tc>
                <w:tcPr>
                  <w:tcW w:w="1260" w:type="dxa"/>
                </w:tcPr>
                <w:p w:rsidR="00C06E06" w:rsidRPr="005D6C9E" w:rsidRDefault="00C06E06" w:rsidP="00C06E06">
                  <w:pPr>
                    <w:pStyle w:val="Default"/>
                    <w:jc w:val="center"/>
                    <w:rPr>
                      <w:color w:val="auto"/>
                      <w:sz w:val="18"/>
                      <w:szCs w:val="18"/>
                      <w:lang w:val="es-ES"/>
                    </w:rPr>
                  </w:pPr>
                  <w:r w:rsidRPr="005D6C9E">
                    <w:rPr>
                      <w:color w:val="auto"/>
                      <w:sz w:val="18"/>
                      <w:szCs w:val="18"/>
                      <w:lang w:val="es-ES"/>
                    </w:rPr>
                    <w:t>26</w:t>
                  </w:r>
                  <w:r w:rsidR="00C0427F" w:rsidRPr="005D6C9E">
                    <w:rPr>
                      <w:color w:val="auto"/>
                      <w:sz w:val="18"/>
                      <w:szCs w:val="18"/>
                      <w:lang w:val="es-ES"/>
                    </w:rPr>
                    <w:t>,</w:t>
                  </w:r>
                  <w:r w:rsidRPr="005D6C9E">
                    <w:rPr>
                      <w:color w:val="auto"/>
                      <w:sz w:val="18"/>
                      <w:szCs w:val="18"/>
                      <w:lang w:val="es-ES"/>
                    </w:rPr>
                    <w:t>47%</w:t>
                  </w:r>
                </w:p>
              </w:tc>
              <w:tc>
                <w:tcPr>
                  <w:tcW w:w="1152" w:type="dxa"/>
                </w:tcPr>
                <w:p w:rsidR="00C06E06" w:rsidRPr="005D6C9E" w:rsidRDefault="00C06E06" w:rsidP="00C06E06">
                  <w:pPr>
                    <w:pStyle w:val="Default"/>
                    <w:ind w:right="176"/>
                    <w:jc w:val="right"/>
                    <w:rPr>
                      <w:color w:val="auto"/>
                      <w:sz w:val="18"/>
                      <w:szCs w:val="18"/>
                      <w:lang w:val="es-ES"/>
                    </w:rPr>
                  </w:pPr>
                  <w:r w:rsidRPr="005D6C9E">
                    <w:rPr>
                      <w:color w:val="auto"/>
                      <w:sz w:val="18"/>
                      <w:szCs w:val="18"/>
                      <w:lang w:val="es-ES"/>
                    </w:rPr>
                    <w:t>1</w:t>
                  </w:r>
                  <w:r w:rsidR="00C0427F" w:rsidRPr="005D6C9E">
                    <w:rPr>
                      <w:color w:val="auto"/>
                      <w:sz w:val="18"/>
                      <w:szCs w:val="18"/>
                      <w:lang w:val="es-ES"/>
                    </w:rPr>
                    <w:t>.</w:t>
                  </w:r>
                  <w:r w:rsidRPr="005D6C9E">
                    <w:rPr>
                      <w:color w:val="auto"/>
                      <w:sz w:val="18"/>
                      <w:szCs w:val="18"/>
                      <w:lang w:val="es-ES"/>
                    </w:rPr>
                    <w:t>141</w:t>
                  </w:r>
                </w:p>
              </w:tc>
            </w:tr>
            <w:tr w:rsidR="005D6C9E" w:rsidRPr="005D6C9E" w:rsidTr="00C06E06">
              <w:trPr>
                <w:trHeight w:val="142"/>
              </w:trPr>
              <w:tc>
                <w:tcPr>
                  <w:tcW w:w="3354" w:type="dxa"/>
                </w:tcPr>
                <w:p w:rsidR="00C06E06" w:rsidRPr="005D6C9E" w:rsidRDefault="00C06E06" w:rsidP="00C0427F">
                  <w:pPr>
                    <w:pStyle w:val="Default"/>
                    <w:rPr>
                      <w:color w:val="auto"/>
                      <w:sz w:val="18"/>
                      <w:szCs w:val="18"/>
                      <w:lang w:val="es-ES"/>
                    </w:rPr>
                  </w:pPr>
                  <w:r w:rsidRPr="005D6C9E">
                    <w:rPr>
                      <w:color w:val="auto"/>
                      <w:sz w:val="18"/>
                      <w:szCs w:val="18"/>
                      <w:lang w:val="es-ES"/>
                    </w:rPr>
                    <w:t>Bra</w:t>
                  </w:r>
                  <w:r w:rsidR="00C0427F" w:rsidRPr="005D6C9E">
                    <w:rPr>
                      <w:color w:val="auto"/>
                      <w:sz w:val="18"/>
                      <w:szCs w:val="18"/>
                      <w:lang w:val="es-ES"/>
                    </w:rPr>
                    <w:t>s</w:t>
                  </w:r>
                  <w:r w:rsidRPr="005D6C9E">
                    <w:rPr>
                      <w:color w:val="auto"/>
                      <w:sz w:val="18"/>
                      <w:szCs w:val="18"/>
                      <w:lang w:val="es-ES"/>
                    </w:rPr>
                    <w:t xml:space="preserve">il </w:t>
                  </w:r>
                </w:p>
              </w:tc>
              <w:tc>
                <w:tcPr>
                  <w:tcW w:w="1211" w:type="dxa"/>
                </w:tcPr>
                <w:p w:rsidR="00C06E06" w:rsidRPr="005D6C9E" w:rsidRDefault="00C06E06" w:rsidP="00C06E06">
                  <w:pPr>
                    <w:pStyle w:val="Default"/>
                    <w:ind w:right="173"/>
                    <w:jc w:val="right"/>
                    <w:rPr>
                      <w:color w:val="auto"/>
                      <w:sz w:val="18"/>
                      <w:szCs w:val="18"/>
                      <w:lang w:val="es-ES"/>
                    </w:rPr>
                  </w:pPr>
                  <w:r w:rsidRPr="005D6C9E">
                    <w:rPr>
                      <w:color w:val="auto"/>
                      <w:sz w:val="18"/>
                      <w:szCs w:val="18"/>
                      <w:lang w:val="es-ES"/>
                    </w:rPr>
                    <w:t>3</w:t>
                  </w:r>
                  <w:r w:rsidR="00C0427F" w:rsidRPr="005D6C9E">
                    <w:rPr>
                      <w:color w:val="auto"/>
                      <w:sz w:val="18"/>
                      <w:szCs w:val="18"/>
                      <w:lang w:val="es-ES"/>
                    </w:rPr>
                    <w:t>.</w:t>
                  </w:r>
                  <w:r w:rsidRPr="005D6C9E">
                    <w:rPr>
                      <w:color w:val="auto"/>
                      <w:sz w:val="18"/>
                      <w:szCs w:val="18"/>
                      <w:lang w:val="es-ES"/>
                    </w:rPr>
                    <w:t>991</w:t>
                  </w:r>
                </w:p>
              </w:tc>
              <w:tc>
                <w:tcPr>
                  <w:tcW w:w="1260" w:type="dxa"/>
                </w:tcPr>
                <w:p w:rsidR="00C06E06" w:rsidRPr="005D6C9E" w:rsidRDefault="00C06E06" w:rsidP="00C06E06">
                  <w:pPr>
                    <w:pStyle w:val="Default"/>
                    <w:jc w:val="center"/>
                    <w:rPr>
                      <w:color w:val="auto"/>
                      <w:sz w:val="18"/>
                      <w:szCs w:val="18"/>
                      <w:lang w:val="es-ES"/>
                    </w:rPr>
                  </w:pPr>
                  <w:r w:rsidRPr="005D6C9E">
                    <w:rPr>
                      <w:color w:val="auto"/>
                      <w:sz w:val="18"/>
                      <w:szCs w:val="18"/>
                      <w:lang w:val="es-ES"/>
                    </w:rPr>
                    <w:t>18</w:t>
                  </w:r>
                  <w:r w:rsidR="00C0427F" w:rsidRPr="005D6C9E">
                    <w:rPr>
                      <w:color w:val="auto"/>
                      <w:sz w:val="18"/>
                      <w:szCs w:val="18"/>
                      <w:lang w:val="es-ES"/>
                    </w:rPr>
                    <w:t>,</w:t>
                  </w:r>
                  <w:r w:rsidRPr="005D6C9E">
                    <w:rPr>
                      <w:color w:val="auto"/>
                      <w:sz w:val="18"/>
                      <w:szCs w:val="18"/>
                      <w:lang w:val="es-ES"/>
                    </w:rPr>
                    <w:t>92%</w:t>
                  </w:r>
                </w:p>
              </w:tc>
              <w:tc>
                <w:tcPr>
                  <w:tcW w:w="1152" w:type="dxa"/>
                </w:tcPr>
                <w:p w:rsidR="00C06E06" w:rsidRPr="005D6C9E" w:rsidRDefault="00C06E06" w:rsidP="00C06E06">
                  <w:pPr>
                    <w:pStyle w:val="Default"/>
                    <w:ind w:right="176"/>
                    <w:jc w:val="right"/>
                    <w:rPr>
                      <w:color w:val="auto"/>
                      <w:sz w:val="18"/>
                      <w:szCs w:val="18"/>
                      <w:lang w:val="es-ES"/>
                    </w:rPr>
                  </w:pPr>
                  <w:r w:rsidRPr="005D6C9E">
                    <w:rPr>
                      <w:color w:val="auto"/>
                      <w:sz w:val="18"/>
                      <w:szCs w:val="18"/>
                      <w:lang w:val="es-ES"/>
                    </w:rPr>
                    <w:t>755</w:t>
                  </w:r>
                </w:p>
              </w:tc>
            </w:tr>
            <w:tr w:rsidR="005D6C9E" w:rsidRPr="005D6C9E" w:rsidTr="00C06E06">
              <w:trPr>
                <w:trHeight w:val="142"/>
              </w:trPr>
              <w:tc>
                <w:tcPr>
                  <w:tcW w:w="3354" w:type="dxa"/>
                </w:tcPr>
                <w:p w:rsidR="00C06E06" w:rsidRPr="005D6C9E" w:rsidRDefault="00C06E06" w:rsidP="00C06E06">
                  <w:pPr>
                    <w:pStyle w:val="Default"/>
                    <w:rPr>
                      <w:color w:val="auto"/>
                      <w:sz w:val="18"/>
                      <w:szCs w:val="18"/>
                      <w:lang w:val="es-ES"/>
                    </w:rPr>
                  </w:pPr>
                  <w:r w:rsidRPr="005D6C9E">
                    <w:rPr>
                      <w:color w:val="auto"/>
                      <w:sz w:val="18"/>
                      <w:szCs w:val="18"/>
                      <w:lang w:val="es-ES"/>
                    </w:rPr>
                    <w:t xml:space="preserve">Australia </w:t>
                  </w:r>
                </w:p>
              </w:tc>
              <w:tc>
                <w:tcPr>
                  <w:tcW w:w="1211" w:type="dxa"/>
                </w:tcPr>
                <w:p w:rsidR="00C06E06" w:rsidRPr="005D6C9E" w:rsidRDefault="00C06E06" w:rsidP="00C06E06">
                  <w:pPr>
                    <w:pStyle w:val="Default"/>
                    <w:ind w:right="173"/>
                    <w:jc w:val="right"/>
                    <w:rPr>
                      <w:color w:val="auto"/>
                      <w:sz w:val="18"/>
                      <w:szCs w:val="18"/>
                      <w:lang w:val="es-ES"/>
                    </w:rPr>
                  </w:pPr>
                  <w:r w:rsidRPr="005D6C9E">
                    <w:rPr>
                      <w:color w:val="auto"/>
                      <w:sz w:val="18"/>
                      <w:szCs w:val="18"/>
                      <w:lang w:val="es-ES"/>
                    </w:rPr>
                    <w:t>2</w:t>
                  </w:r>
                  <w:r w:rsidR="00C0427F" w:rsidRPr="005D6C9E">
                    <w:rPr>
                      <w:color w:val="auto"/>
                      <w:sz w:val="18"/>
                      <w:szCs w:val="18"/>
                      <w:lang w:val="es-ES"/>
                    </w:rPr>
                    <w:t>.</w:t>
                  </w:r>
                  <w:r w:rsidRPr="005D6C9E">
                    <w:rPr>
                      <w:color w:val="auto"/>
                      <w:sz w:val="18"/>
                      <w:szCs w:val="18"/>
                      <w:lang w:val="es-ES"/>
                    </w:rPr>
                    <w:t>893</w:t>
                  </w:r>
                </w:p>
              </w:tc>
              <w:tc>
                <w:tcPr>
                  <w:tcW w:w="1260" w:type="dxa"/>
                </w:tcPr>
                <w:p w:rsidR="00C06E06" w:rsidRPr="005D6C9E" w:rsidRDefault="00C06E06" w:rsidP="00C06E06">
                  <w:pPr>
                    <w:pStyle w:val="Default"/>
                    <w:jc w:val="center"/>
                    <w:rPr>
                      <w:color w:val="auto"/>
                      <w:sz w:val="18"/>
                      <w:szCs w:val="18"/>
                      <w:lang w:val="es-ES"/>
                    </w:rPr>
                  </w:pPr>
                  <w:r w:rsidRPr="005D6C9E">
                    <w:rPr>
                      <w:color w:val="auto"/>
                      <w:sz w:val="18"/>
                      <w:szCs w:val="18"/>
                      <w:lang w:val="es-ES"/>
                    </w:rPr>
                    <w:t>12</w:t>
                  </w:r>
                  <w:r w:rsidR="00C0427F" w:rsidRPr="005D6C9E">
                    <w:rPr>
                      <w:color w:val="auto"/>
                      <w:sz w:val="18"/>
                      <w:szCs w:val="18"/>
                      <w:lang w:val="es-ES"/>
                    </w:rPr>
                    <w:t>,</w:t>
                  </w:r>
                  <w:r w:rsidRPr="005D6C9E">
                    <w:rPr>
                      <w:color w:val="auto"/>
                      <w:sz w:val="18"/>
                      <w:szCs w:val="18"/>
                      <w:lang w:val="es-ES"/>
                    </w:rPr>
                    <w:t>03%</w:t>
                  </w:r>
                </w:p>
              </w:tc>
              <w:tc>
                <w:tcPr>
                  <w:tcW w:w="1152" w:type="dxa"/>
                </w:tcPr>
                <w:p w:rsidR="00C06E06" w:rsidRPr="005D6C9E" w:rsidRDefault="00C06E06" w:rsidP="00C06E06">
                  <w:pPr>
                    <w:pStyle w:val="Default"/>
                    <w:ind w:right="176"/>
                    <w:jc w:val="right"/>
                    <w:rPr>
                      <w:color w:val="auto"/>
                      <w:sz w:val="18"/>
                      <w:szCs w:val="18"/>
                      <w:lang w:val="es-ES"/>
                    </w:rPr>
                  </w:pPr>
                  <w:r w:rsidRPr="005D6C9E">
                    <w:rPr>
                      <w:color w:val="auto"/>
                      <w:sz w:val="18"/>
                      <w:szCs w:val="18"/>
                      <w:lang w:val="es-ES"/>
                    </w:rPr>
                    <w:t>348</w:t>
                  </w:r>
                </w:p>
              </w:tc>
            </w:tr>
            <w:tr w:rsidR="005D6C9E" w:rsidRPr="005D6C9E" w:rsidTr="00C06E06">
              <w:trPr>
                <w:trHeight w:val="148"/>
              </w:trPr>
              <w:tc>
                <w:tcPr>
                  <w:tcW w:w="3354" w:type="dxa"/>
                </w:tcPr>
                <w:p w:rsidR="00C06E06" w:rsidRPr="005D6C9E" w:rsidRDefault="00C06E06" w:rsidP="00C0427F">
                  <w:pPr>
                    <w:pStyle w:val="Default"/>
                    <w:rPr>
                      <w:color w:val="auto"/>
                      <w:sz w:val="18"/>
                      <w:szCs w:val="18"/>
                      <w:lang w:val="es-ES"/>
                    </w:rPr>
                  </w:pPr>
                  <w:r w:rsidRPr="005D6C9E">
                    <w:rPr>
                      <w:color w:val="auto"/>
                      <w:sz w:val="18"/>
                      <w:szCs w:val="18"/>
                      <w:lang w:val="es-ES"/>
                    </w:rPr>
                    <w:t>U</w:t>
                  </w:r>
                  <w:r w:rsidR="00C0427F" w:rsidRPr="005D6C9E">
                    <w:rPr>
                      <w:color w:val="auto"/>
                      <w:sz w:val="18"/>
                      <w:szCs w:val="18"/>
                      <w:lang w:val="es-ES"/>
                    </w:rPr>
                    <w:t>c</w:t>
                  </w:r>
                  <w:r w:rsidRPr="005D6C9E">
                    <w:rPr>
                      <w:color w:val="auto"/>
                      <w:sz w:val="18"/>
                      <w:szCs w:val="18"/>
                      <w:lang w:val="es-ES"/>
                    </w:rPr>
                    <w:t>ran</w:t>
                  </w:r>
                  <w:r w:rsidR="00C0427F" w:rsidRPr="005D6C9E">
                    <w:rPr>
                      <w:color w:val="auto"/>
                      <w:sz w:val="18"/>
                      <w:szCs w:val="18"/>
                      <w:lang w:val="es-ES"/>
                    </w:rPr>
                    <w:t>ia</w:t>
                  </w:r>
                  <w:r w:rsidRPr="005D6C9E">
                    <w:rPr>
                      <w:color w:val="auto"/>
                      <w:sz w:val="18"/>
                      <w:szCs w:val="18"/>
                      <w:lang w:val="es-ES"/>
                    </w:rPr>
                    <w:t xml:space="preserve"> </w:t>
                  </w:r>
                </w:p>
              </w:tc>
              <w:tc>
                <w:tcPr>
                  <w:tcW w:w="1211" w:type="dxa"/>
                </w:tcPr>
                <w:p w:rsidR="00C06E06" w:rsidRPr="005D6C9E" w:rsidRDefault="00C06E06" w:rsidP="00C06E06">
                  <w:pPr>
                    <w:pStyle w:val="Default"/>
                    <w:ind w:right="173"/>
                    <w:jc w:val="right"/>
                    <w:rPr>
                      <w:color w:val="auto"/>
                      <w:sz w:val="18"/>
                      <w:szCs w:val="18"/>
                      <w:lang w:val="es-ES"/>
                    </w:rPr>
                  </w:pPr>
                  <w:r w:rsidRPr="005D6C9E">
                    <w:rPr>
                      <w:color w:val="auto"/>
                      <w:sz w:val="18"/>
                      <w:szCs w:val="18"/>
                      <w:lang w:val="es-ES"/>
                    </w:rPr>
                    <w:t>2</w:t>
                  </w:r>
                  <w:r w:rsidR="00C0427F" w:rsidRPr="005D6C9E">
                    <w:rPr>
                      <w:color w:val="auto"/>
                      <w:sz w:val="18"/>
                      <w:szCs w:val="18"/>
                      <w:lang w:val="es-ES"/>
                    </w:rPr>
                    <w:t>.</w:t>
                  </w:r>
                  <w:r w:rsidRPr="005D6C9E">
                    <w:rPr>
                      <w:color w:val="auto"/>
                      <w:sz w:val="18"/>
                      <w:szCs w:val="18"/>
                      <w:lang w:val="es-ES"/>
                    </w:rPr>
                    <w:t>753</w:t>
                  </w:r>
                </w:p>
              </w:tc>
              <w:tc>
                <w:tcPr>
                  <w:tcW w:w="1260" w:type="dxa"/>
                </w:tcPr>
                <w:p w:rsidR="00C06E06" w:rsidRPr="005D6C9E" w:rsidRDefault="00C06E06" w:rsidP="00C06E06">
                  <w:pPr>
                    <w:pStyle w:val="Default"/>
                    <w:jc w:val="center"/>
                    <w:rPr>
                      <w:color w:val="auto"/>
                      <w:sz w:val="18"/>
                      <w:szCs w:val="18"/>
                      <w:lang w:val="es-ES"/>
                    </w:rPr>
                  </w:pPr>
                  <w:r w:rsidRPr="005D6C9E">
                    <w:rPr>
                      <w:color w:val="auto"/>
                      <w:sz w:val="18"/>
                      <w:szCs w:val="18"/>
                      <w:lang w:val="es-ES"/>
                    </w:rPr>
                    <w:t>13</w:t>
                  </w:r>
                  <w:r w:rsidR="00C0427F" w:rsidRPr="005D6C9E">
                    <w:rPr>
                      <w:color w:val="auto"/>
                      <w:sz w:val="18"/>
                      <w:szCs w:val="18"/>
                      <w:lang w:val="es-ES"/>
                    </w:rPr>
                    <w:t>,</w:t>
                  </w:r>
                  <w:r w:rsidRPr="005D6C9E">
                    <w:rPr>
                      <w:color w:val="auto"/>
                      <w:sz w:val="18"/>
                      <w:szCs w:val="18"/>
                      <w:lang w:val="es-ES"/>
                    </w:rPr>
                    <w:t>04%</w:t>
                  </w:r>
                </w:p>
              </w:tc>
              <w:tc>
                <w:tcPr>
                  <w:tcW w:w="1152" w:type="dxa"/>
                </w:tcPr>
                <w:p w:rsidR="00C06E06" w:rsidRPr="005D6C9E" w:rsidRDefault="00C06E06" w:rsidP="00C06E06">
                  <w:pPr>
                    <w:pStyle w:val="Default"/>
                    <w:ind w:right="176"/>
                    <w:jc w:val="right"/>
                    <w:rPr>
                      <w:color w:val="auto"/>
                      <w:sz w:val="18"/>
                      <w:szCs w:val="18"/>
                      <w:lang w:val="es-ES"/>
                    </w:rPr>
                  </w:pPr>
                  <w:r w:rsidRPr="005D6C9E">
                    <w:rPr>
                      <w:color w:val="auto"/>
                      <w:sz w:val="18"/>
                      <w:szCs w:val="18"/>
                      <w:lang w:val="es-ES"/>
                    </w:rPr>
                    <w:t xml:space="preserve">359 </w:t>
                  </w:r>
                </w:p>
              </w:tc>
            </w:tr>
            <w:tr w:rsidR="005D6C9E" w:rsidRPr="005D6C9E" w:rsidTr="00C06E06">
              <w:trPr>
                <w:trHeight w:val="148"/>
              </w:trPr>
              <w:tc>
                <w:tcPr>
                  <w:tcW w:w="3354" w:type="dxa"/>
                </w:tcPr>
                <w:p w:rsidR="00C06E06" w:rsidRPr="005D6C9E" w:rsidRDefault="00C06E06" w:rsidP="00C0427F">
                  <w:pPr>
                    <w:pStyle w:val="Default"/>
                    <w:rPr>
                      <w:color w:val="auto"/>
                      <w:sz w:val="18"/>
                      <w:szCs w:val="18"/>
                      <w:lang w:val="es-ES"/>
                    </w:rPr>
                  </w:pPr>
                  <w:r w:rsidRPr="005D6C9E">
                    <w:rPr>
                      <w:color w:val="auto"/>
                      <w:sz w:val="18"/>
                      <w:szCs w:val="18"/>
                      <w:lang w:val="es-ES"/>
                    </w:rPr>
                    <w:t>Jap</w:t>
                  </w:r>
                  <w:r w:rsidR="00C0427F" w:rsidRPr="005D6C9E">
                    <w:rPr>
                      <w:color w:val="auto"/>
                      <w:sz w:val="18"/>
                      <w:szCs w:val="18"/>
                      <w:lang w:val="es-ES"/>
                    </w:rPr>
                    <w:t>ó</w:t>
                  </w:r>
                  <w:r w:rsidRPr="005D6C9E">
                    <w:rPr>
                      <w:color w:val="auto"/>
                      <w:sz w:val="18"/>
                      <w:szCs w:val="18"/>
                      <w:lang w:val="es-ES"/>
                    </w:rPr>
                    <w:t xml:space="preserve">n </w:t>
                  </w:r>
                </w:p>
              </w:tc>
              <w:tc>
                <w:tcPr>
                  <w:tcW w:w="1211" w:type="dxa"/>
                </w:tcPr>
                <w:p w:rsidR="00C06E06" w:rsidRPr="005D6C9E" w:rsidRDefault="00C06E06" w:rsidP="00C06E06">
                  <w:pPr>
                    <w:pStyle w:val="Default"/>
                    <w:ind w:right="173"/>
                    <w:jc w:val="right"/>
                    <w:rPr>
                      <w:color w:val="auto"/>
                      <w:sz w:val="18"/>
                      <w:szCs w:val="18"/>
                      <w:lang w:val="es-ES"/>
                    </w:rPr>
                  </w:pPr>
                  <w:r w:rsidRPr="005D6C9E">
                    <w:rPr>
                      <w:color w:val="auto"/>
                      <w:sz w:val="18"/>
                      <w:szCs w:val="18"/>
                      <w:lang w:val="es-ES"/>
                    </w:rPr>
                    <w:t>2</w:t>
                  </w:r>
                  <w:r w:rsidR="00C0427F" w:rsidRPr="005D6C9E">
                    <w:rPr>
                      <w:color w:val="auto"/>
                      <w:sz w:val="18"/>
                      <w:szCs w:val="18"/>
                      <w:lang w:val="es-ES"/>
                    </w:rPr>
                    <w:t>.</w:t>
                  </w:r>
                  <w:r w:rsidRPr="005D6C9E">
                    <w:rPr>
                      <w:color w:val="auto"/>
                      <w:sz w:val="18"/>
                      <w:szCs w:val="18"/>
                      <w:lang w:val="es-ES"/>
                    </w:rPr>
                    <w:t>215</w:t>
                  </w:r>
                </w:p>
              </w:tc>
              <w:tc>
                <w:tcPr>
                  <w:tcW w:w="1260" w:type="dxa"/>
                </w:tcPr>
                <w:p w:rsidR="00C06E06" w:rsidRPr="005D6C9E" w:rsidRDefault="00C06E06" w:rsidP="00C06E06">
                  <w:pPr>
                    <w:pStyle w:val="Default"/>
                    <w:jc w:val="center"/>
                    <w:rPr>
                      <w:color w:val="auto"/>
                      <w:sz w:val="18"/>
                      <w:szCs w:val="18"/>
                      <w:lang w:val="es-ES"/>
                    </w:rPr>
                  </w:pPr>
                  <w:r w:rsidRPr="005D6C9E">
                    <w:rPr>
                      <w:color w:val="auto"/>
                      <w:sz w:val="18"/>
                      <w:szCs w:val="18"/>
                      <w:lang w:val="es-ES"/>
                    </w:rPr>
                    <w:t>27</w:t>
                  </w:r>
                  <w:r w:rsidR="00C0427F" w:rsidRPr="005D6C9E">
                    <w:rPr>
                      <w:color w:val="auto"/>
                      <w:sz w:val="18"/>
                      <w:szCs w:val="18"/>
                      <w:lang w:val="es-ES"/>
                    </w:rPr>
                    <w:t>,</w:t>
                  </w:r>
                  <w:r w:rsidRPr="005D6C9E">
                    <w:rPr>
                      <w:color w:val="auto"/>
                      <w:sz w:val="18"/>
                      <w:szCs w:val="18"/>
                      <w:lang w:val="es-ES"/>
                    </w:rPr>
                    <w:t>86%</w:t>
                  </w:r>
                </w:p>
              </w:tc>
              <w:tc>
                <w:tcPr>
                  <w:tcW w:w="1152" w:type="dxa"/>
                </w:tcPr>
                <w:p w:rsidR="00C06E06" w:rsidRPr="005D6C9E" w:rsidRDefault="00C06E06" w:rsidP="00C06E06">
                  <w:pPr>
                    <w:pStyle w:val="Default"/>
                    <w:ind w:right="176"/>
                    <w:jc w:val="right"/>
                    <w:rPr>
                      <w:color w:val="auto"/>
                      <w:sz w:val="18"/>
                      <w:szCs w:val="18"/>
                      <w:lang w:val="es-ES"/>
                    </w:rPr>
                  </w:pPr>
                  <w:r w:rsidRPr="005D6C9E">
                    <w:rPr>
                      <w:color w:val="auto"/>
                      <w:sz w:val="18"/>
                      <w:szCs w:val="18"/>
                      <w:lang w:val="es-ES"/>
                    </w:rPr>
                    <w:t>617</w:t>
                  </w:r>
                </w:p>
              </w:tc>
            </w:tr>
            <w:tr w:rsidR="005D6C9E" w:rsidRPr="005D6C9E" w:rsidTr="00C06E06">
              <w:trPr>
                <w:trHeight w:val="142"/>
              </w:trPr>
              <w:tc>
                <w:tcPr>
                  <w:tcW w:w="3354" w:type="dxa"/>
                </w:tcPr>
                <w:p w:rsidR="00C06E06" w:rsidRPr="005D6C9E" w:rsidRDefault="00F251EE" w:rsidP="00C06E06">
                  <w:pPr>
                    <w:pStyle w:val="Default"/>
                    <w:rPr>
                      <w:color w:val="auto"/>
                      <w:sz w:val="18"/>
                      <w:szCs w:val="18"/>
                      <w:lang w:val="es-ES"/>
                    </w:rPr>
                  </w:pPr>
                  <w:r w:rsidRPr="005D6C9E">
                    <w:rPr>
                      <w:color w:val="auto"/>
                      <w:sz w:val="18"/>
                      <w:szCs w:val="18"/>
                      <w:lang w:val="es-ES"/>
                    </w:rPr>
                    <w:t>Suiza</w:t>
                  </w:r>
                </w:p>
              </w:tc>
              <w:tc>
                <w:tcPr>
                  <w:tcW w:w="1211" w:type="dxa"/>
                </w:tcPr>
                <w:p w:rsidR="00C06E06" w:rsidRPr="005D6C9E" w:rsidRDefault="00C06E06" w:rsidP="00C06E06">
                  <w:pPr>
                    <w:pStyle w:val="Default"/>
                    <w:ind w:right="173"/>
                    <w:jc w:val="right"/>
                    <w:rPr>
                      <w:color w:val="auto"/>
                      <w:sz w:val="18"/>
                      <w:szCs w:val="18"/>
                      <w:lang w:val="es-ES"/>
                    </w:rPr>
                  </w:pPr>
                  <w:r w:rsidRPr="005D6C9E">
                    <w:rPr>
                      <w:color w:val="auto"/>
                      <w:sz w:val="18"/>
                      <w:szCs w:val="18"/>
                      <w:lang w:val="es-ES"/>
                    </w:rPr>
                    <w:t>2</w:t>
                  </w:r>
                  <w:r w:rsidR="00C0427F" w:rsidRPr="005D6C9E">
                    <w:rPr>
                      <w:color w:val="auto"/>
                      <w:sz w:val="18"/>
                      <w:szCs w:val="18"/>
                      <w:lang w:val="es-ES"/>
                    </w:rPr>
                    <w:t>.</w:t>
                  </w:r>
                  <w:r w:rsidRPr="005D6C9E">
                    <w:rPr>
                      <w:color w:val="auto"/>
                      <w:sz w:val="18"/>
                      <w:szCs w:val="18"/>
                      <w:lang w:val="es-ES"/>
                    </w:rPr>
                    <w:t>143</w:t>
                  </w:r>
                </w:p>
              </w:tc>
              <w:tc>
                <w:tcPr>
                  <w:tcW w:w="1260" w:type="dxa"/>
                </w:tcPr>
                <w:p w:rsidR="00C06E06" w:rsidRPr="005D6C9E" w:rsidRDefault="00C06E06" w:rsidP="00C06E06">
                  <w:pPr>
                    <w:pStyle w:val="Default"/>
                    <w:jc w:val="center"/>
                    <w:rPr>
                      <w:color w:val="auto"/>
                      <w:sz w:val="18"/>
                      <w:szCs w:val="18"/>
                      <w:lang w:val="es-ES"/>
                    </w:rPr>
                  </w:pPr>
                  <w:r w:rsidRPr="005D6C9E">
                    <w:rPr>
                      <w:color w:val="auto"/>
                      <w:sz w:val="18"/>
                      <w:szCs w:val="18"/>
                      <w:lang w:val="es-ES"/>
                    </w:rPr>
                    <w:t>24</w:t>
                  </w:r>
                  <w:r w:rsidR="00C0427F" w:rsidRPr="005D6C9E">
                    <w:rPr>
                      <w:color w:val="auto"/>
                      <w:sz w:val="18"/>
                      <w:szCs w:val="18"/>
                      <w:lang w:val="es-ES"/>
                    </w:rPr>
                    <w:t>,</w:t>
                  </w:r>
                  <w:r w:rsidRPr="005D6C9E">
                    <w:rPr>
                      <w:color w:val="auto"/>
                      <w:sz w:val="18"/>
                      <w:szCs w:val="18"/>
                      <w:lang w:val="es-ES"/>
                    </w:rPr>
                    <w:t>31%</w:t>
                  </w:r>
                </w:p>
              </w:tc>
              <w:tc>
                <w:tcPr>
                  <w:tcW w:w="1152" w:type="dxa"/>
                </w:tcPr>
                <w:p w:rsidR="00C06E06" w:rsidRPr="005D6C9E" w:rsidRDefault="00C06E06" w:rsidP="00C06E06">
                  <w:pPr>
                    <w:pStyle w:val="Default"/>
                    <w:ind w:right="176"/>
                    <w:jc w:val="right"/>
                    <w:rPr>
                      <w:color w:val="auto"/>
                      <w:sz w:val="18"/>
                      <w:szCs w:val="18"/>
                      <w:lang w:val="es-ES"/>
                    </w:rPr>
                  </w:pPr>
                  <w:r w:rsidRPr="005D6C9E">
                    <w:rPr>
                      <w:color w:val="auto"/>
                      <w:sz w:val="18"/>
                      <w:szCs w:val="18"/>
                      <w:lang w:val="es-ES"/>
                    </w:rPr>
                    <w:t>521</w:t>
                  </w:r>
                </w:p>
              </w:tc>
            </w:tr>
            <w:tr w:rsidR="005D6C9E" w:rsidRPr="005D6C9E" w:rsidTr="00C06E06">
              <w:trPr>
                <w:trHeight w:val="142"/>
              </w:trPr>
              <w:tc>
                <w:tcPr>
                  <w:tcW w:w="3354" w:type="dxa"/>
                </w:tcPr>
                <w:p w:rsidR="00C06E06" w:rsidRPr="005D6C9E" w:rsidRDefault="00C06E06" w:rsidP="00C0427F">
                  <w:pPr>
                    <w:pStyle w:val="Default"/>
                    <w:rPr>
                      <w:color w:val="auto"/>
                      <w:sz w:val="18"/>
                      <w:szCs w:val="18"/>
                      <w:lang w:val="es-ES"/>
                    </w:rPr>
                  </w:pPr>
                  <w:r w:rsidRPr="005D6C9E">
                    <w:rPr>
                      <w:color w:val="auto"/>
                      <w:sz w:val="18"/>
                      <w:szCs w:val="18"/>
                      <w:lang w:val="es-ES"/>
                    </w:rPr>
                    <w:t>N</w:t>
                  </w:r>
                  <w:r w:rsidR="00C0427F" w:rsidRPr="005D6C9E">
                    <w:rPr>
                      <w:color w:val="auto"/>
                      <w:sz w:val="18"/>
                      <w:szCs w:val="18"/>
                      <w:lang w:val="es-ES"/>
                    </w:rPr>
                    <w:t>ueva Zelandia</w:t>
                  </w:r>
                </w:p>
              </w:tc>
              <w:tc>
                <w:tcPr>
                  <w:tcW w:w="1211" w:type="dxa"/>
                </w:tcPr>
                <w:p w:rsidR="00C06E06" w:rsidRPr="005D6C9E" w:rsidRDefault="00C06E06" w:rsidP="00C06E06">
                  <w:pPr>
                    <w:pStyle w:val="Default"/>
                    <w:ind w:right="173"/>
                    <w:jc w:val="right"/>
                    <w:rPr>
                      <w:color w:val="auto"/>
                      <w:sz w:val="18"/>
                      <w:szCs w:val="18"/>
                      <w:lang w:val="es-ES"/>
                    </w:rPr>
                  </w:pPr>
                  <w:r w:rsidRPr="005D6C9E">
                    <w:rPr>
                      <w:color w:val="auto"/>
                      <w:sz w:val="18"/>
                      <w:szCs w:val="18"/>
                      <w:lang w:val="es-ES"/>
                    </w:rPr>
                    <w:t>1</w:t>
                  </w:r>
                  <w:r w:rsidR="00C0427F" w:rsidRPr="005D6C9E">
                    <w:rPr>
                      <w:color w:val="auto"/>
                      <w:sz w:val="18"/>
                      <w:szCs w:val="18"/>
                      <w:lang w:val="es-ES"/>
                    </w:rPr>
                    <w:t>.</w:t>
                  </w:r>
                  <w:r w:rsidRPr="005D6C9E">
                    <w:rPr>
                      <w:color w:val="auto"/>
                      <w:sz w:val="18"/>
                      <w:szCs w:val="18"/>
                      <w:lang w:val="es-ES"/>
                    </w:rPr>
                    <w:t>940</w:t>
                  </w:r>
                </w:p>
              </w:tc>
              <w:tc>
                <w:tcPr>
                  <w:tcW w:w="1260" w:type="dxa"/>
                </w:tcPr>
                <w:p w:rsidR="00C06E06" w:rsidRPr="005D6C9E" w:rsidRDefault="00C06E06" w:rsidP="00C06E06">
                  <w:pPr>
                    <w:pStyle w:val="Default"/>
                    <w:jc w:val="center"/>
                    <w:rPr>
                      <w:color w:val="auto"/>
                      <w:sz w:val="18"/>
                      <w:szCs w:val="18"/>
                      <w:lang w:val="es-ES"/>
                    </w:rPr>
                  </w:pPr>
                  <w:r w:rsidRPr="005D6C9E">
                    <w:rPr>
                      <w:color w:val="auto"/>
                      <w:sz w:val="18"/>
                      <w:szCs w:val="18"/>
                      <w:lang w:val="es-ES"/>
                    </w:rPr>
                    <w:t>10</w:t>
                  </w:r>
                  <w:r w:rsidR="00C0427F" w:rsidRPr="005D6C9E">
                    <w:rPr>
                      <w:color w:val="auto"/>
                      <w:sz w:val="18"/>
                      <w:szCs w:val="18"/>
                      <w:lang w:val="es-ES"/>
                    </w:rPr>
                    <w:t>,</w:t>
                  </w:r>
                  <w:r w:rsidRPr="005D6C9E">
                    <w:rPr>
                      <w:color w:val="auto"/>
                      <w:sz w:val="18"/>
                      <w:szCs w:val="18"/>
                      <w:lang w:val="es-ES"/>
                    </w:rPr>
                    <w:t>67%</w:t>
                  </w:r>
                </w:p>
              </w:tc>
              <w:tc>
                <w:tcPr>
                  <w:tcW w:w="1152" w:type="dxa"/>
                </w:tcPr>
                <w:p w:rsidR="00C06E06" w:rsidRPr="005D6C9E" w:rsidRDefault="00C06E06" w:rsidP="00C06E06">
                  <w:pPr>
                    <w:pStyle w:val="Default"/>
                    <w:ind w:right="176"/>
                    <w:jc w:val="right"/>
                    <w:rPr>
                      <w:color w:val="auto"/>
                      <w:sz w:val="18"/>
                      <w:szCs w:val="18"/>
                      <w:lang w:val="es-ES"/>
                    </w:rPr>
                  </w:pPr>
                  <w:r w:rsidRPr="005D6C9E">
                    <w:rPr>
                      <w:color w:val="auto"/>
                      <w:sz w:val="18"/>
                      <w:szCs w:val="18"/>
                      <w:lang w:val="es-ES"/>
                    </w:rPr>
                    <w:t>207</w:t>
                  </w:r>
                </w:p>
              </w:tc>
            </w:tr>
            <w:tr w:rsidR="005D6C9E" w:rsidRPr="005D6C9E" w:rsidTr="00C06E06">
              <w:trPr>
                <w:trHeight w:val="148"/>
              </w:trPr>
              <w:tc>
                <w:tcPr>
                  <w:tcW w:w="3354" w:type="dxa"/>
                </w:tcPr>
                <w:p w:rsidR="00C06E06" w:rsidRPr="005D6C9E" w:rsidRDefault="00E607E7" w:rsidP="00C06E06">
                  <w:pPr>
                    <w:pStyle w:val="Default"/>
                    <w:rPr>
                      <w:color w:val="auto"/>
                      <w:sz w:val="18"/>
                      <w:szCs w:val="18"/>
                      <w:lang w:val="es-ES"/>
                    </w:rPr>
                  </w:pPr>
                  <w:r w:rsidRPr="005D6C9E">
                    <w:rPr>
                      <w:color w:val="auto"/>
                      <w:sz w:val="18"/>
                    </w:rPr>
                    <w:t xml:space="preserve">Federación de </w:t>
                  </w:r>
                  <w:r w:rsidR="00C0427F" w:rsidRPr="005D6C9E">
                    <w:rPr>
                      <w:color w:val="auto"/>
                      <w:sz w:val="18"/>
                      <w:szCs w:val="18"/>
                      <w:lang w:val="es-ES"/>
                    </w:rPr>
                    <w:t>Rus</w:t>
                  </w:r>
                  <w:r w:rsidR="00C06E06" w:rsidRPr="005D6C9E">
                    <w:rPr>
                      <w:color w:val="auto"/>
                      <w:sz w:val="18"/>
                      <w:szCs w:val="18"/>
                      <w:lang w:val="es-ES"/>
                    </w:rPr>
                    <w:t xml:space="preserve">ia </w:t>
                  </w:r>
                </w:p>
              </w:tc>
              <w:tc>
                <w:tcPr>
                  <w:tcW w:w="1211" w:type="dxa"/>
                </w:tcPr>
                <w:p w:rsidR="00C06E06" w:rsidRPr="005D6C9E" w:rsidRDefault="00C06E06" w:rsidP="00C06E06">
                  <w:pPr>
                    <w:pStyle w:val="Default"/>
                    <w:ind w:right="173"/>
                    <w:jc w:val="right"/>
                    <w:rPr>
                      <w:color w:val="auto"/>
                      <w:sz w:val="18"/>
                      <w:szCs w:val="18"/>
                      <w:lang w:val="es-ES"/>
                    </w:rPr>
                  </w:pPr>
                  <w:r w:rsidRPr="005D6C9E">
                    <w:rPr>
                      <w:color w:val="auto"/>
                      <w:sz w:val="18"/>
                      <w:szCs w:val="18"/>
                      <w:lang w:val="es-ES"/>
                    </w:rPr>
                    <w:t>1</w:t>
                  </w:r>
                  <w:r w:rsidR="00C0427F" w:rsidRPr="005D6C9E">
                    <w:rPr>
                      <w:color w:val="auto"/>
                      <w:sz w:val="18"/>
                      <w:szCs w:val="18"/>
                      <w:lang w:val="es-ES"/>
                    </w:rPr>
                    <w:t>.</w:t>
                  </w:r>
                  <w:r w:rsidRPr="005D6C9E">
                    <w:rPr>
                      <w:color w:val="auto"/>
                      <w:sz w:val="18"/>
                      <w:szCs w:val="18"/>
                      <w:lang w:val="es-ES"/>
                    </w:rPr>
                    <w:t>803</w:t>
                  </w:r>
                </w:p>
              </w:tc>
              <w:tc>
                <w:tcPr>
                  <w:tcW w:w="1260" w:type="dxa"/>
                </w:tcPr>
                <w:p w:rsidR="00C06E06" w:rsidRPr="005D6C9E" w:rsidRDefault="00C06E06" w:rsidP="00C06E06">
                  <w:pPr>
                    <w:pStyle w:val="Default"/>
                    <w:jc w:val="center"/>
                    <w:rPr>
                      <w:color w:val="auto"/>
                      <w:sz w:val="18"/>
                      <w:szCs w:val="18"/>
                      <w:lang w:val="es-ES"/>
                    </w:rPr>
                  </w:pPr>
                  <w:r w:rsidRPr="005D6C9E">
                    <w:rPr>
                      <w:color w:val="auto"/>
                      <w:sz w:val="18"/>
                      <w:szCs w:val="18"/>
                      <w:lang w:val="es-ES"/>
                    </w:rPr>
                    <w:t>12</w:t>
                  </w:r>
                  <w:r w:rsidR="00C0427F" w:rsidRPr="005D6C9E">
                    <w:rPr>
                      <w:color w:val="auto"/>
                      <w:sz w:val="18"/>
                      <w:szCs w:val="18"/>
                      <w:lang w:val="es-ES"/>
                    </w:rPr>
                    <w:t>,</w:t>
                  </w:r>
                  <w:r w:rsidRPr="005D6C9E">
                    <w:rPr>
                      <w:color w:val="auto"/>
                      <w:sz w:val="18"/>
                      <w:szCs w:val="18"/>
                      <w:lang w:val="es-ES"/>
                    </w:rPr>
                    <w:t>26%</w:t>
                  </w:r>
                </w:p>
              </w:tc>
              <w:tc>
                <w:tcPr>
                  <w:tcW w:w="1152" w:type="dxa"/>
                </w:tcPr>
                <w:p w:rsidR="00C06E06" w:rsidRPr="005D6C9E" w:rsidRDefault="00C06E06" w:rsidP="00C06E06">
                  <w:pPr>
                    <w:pStyle w:val="Default"/>
                    <w:ind w:right="176"/>
                    <w:jc w:val="right"/>
                    <w:rPr>
                      <w:color w:val="auto"/>
                      <w:sz w:val="18"/>
                      <w:szCs w:val="18"/>
                      <w:lang w:val="es-ES"/>
                    </w:rPr>
                  </w:pPr>
                  <w:r w:rsidRPr="005D6C9E">
                    <w:rPr>
                      <w:color w:val="auto"/>
                      <w:sz w:val="18"/>
                      <w:szCs w:val="18"/>
                      <w:lang w:val="es-ES"/>
                    </w:rPr>
                    <w:t>221</w:t>
                  </w:r>
                </w:p>
              </w:tc>
            </w:tr>
          </w:tbl>
          <w:p w:rsidR="00C06E06" w:rsidRPr="005D6C9E" w:rsidRDefault="00C06E06" w:rsidP="00C06E06">
            <w:pPr>
              <w:keepNext/>
              <w:rPr>
                <w:sz w:val="14"/>
                <w:szCs w:val="18"/>
                <w:lang w:val="es-ES"/>
              </w:rPr>
            </w:pPr>
          </w:p>
          <w:p w:rsidR="00C06E06" w:rsidRPr="005D6C9E" w:rsidRDefault="00C06E06" w:rsidP="00C06E06">
            <w:pPr>
              <w:rPr>
                <w:lang w:val="es-ES"/>
              </w:rPr>
            </w:pPr>
          </w:p>
        </w:tc>
      </w:tr>
    </w:tbl>
    <w:p w:rsidR="00C06E06" w:rsidRPr="005D6C9E" w:rsidRDefault="00C06E06" w:rsidP="00C06E06">
      <w:pPr>
        <w:rPr>
          <w:lang w:val="es-ES"/>
        </w:rPr>
      </w:pPr>
    </w:p>
    <w:tbl>
      <w:tblPr>
        <w:tblW w:w="9889" w:type="dxa"/>
        <w:tblLayout w:type="fixed"/>
        <w:tblLook w:val="0000" w:firstRow="0" w:lastRow="0" w:firstColumn="0" w:lastColumn="0" w:noHBand="0" w:noVBand="0"/>
      </w:tblPr>
      <w:tblGrid>
        <w:gridCol w:w="1951"/>
        <w:gridCol w:w="7938"/>
      </w:tblGrid>
      <w:tr w:rsidR="00C06E06" w:rsidRPr="00B70676" w:rsidTr="00C06E06">
        <w:trPr>
          <w:cantSplit/>
        </w:trPr>
        <w:tc>
          <w:tcPr>
            <w:tcW w:w="1951" w:type="dxa"/>
            <w:shd w:val="clear" w:color="auto" w:fill="auto"/>
          </w:tcPr>
          <w:p w:rsidR="00C06E06" w:rsidRPr="005D6C9E" w:rsidRDefault="00C06E06" w:rsidP="00C06E06">
            <w:pPr>
              <w:jc w:val="left"/>
              <w:rPr>
                <w:sz w:val="18"/>
                <w:lang w:val="es-ES"/>
              </w:rPr>
            </w:pPr>
          </w:p>
        </w:tc>
        <w:tc>
          <w:tcPr>
            <w:tcW w:w="7938" w:type="dxa"/>
            <w:shd w:val="clear" w:color="auto" w:fill="auto"/>
          </w:tcPr>
          <w:p w:rsidR="00C06E06" w:rsidRPr="005D6C9E" w:rsidRDefault="00C06E06" w:rsidP="00C06E06">
            <w:pPr>
              <w:pStyle w:val="Heading8"/>
              <w:rPr>
                <w:lang w:val="es-ES"/>
              </w:rPr>
            </w:pPr>
            <w:bookmarkStart w:id="81" w:name="_Toc458013794"/>
            <w:bookmarkStart w:id="82" w:name="_Toc465102235"/>
            <w:r w:rsidRPr="005D6C9E">
              <w:rPr>
                <w:lang w:val="es-ES"/>
              </w:rPr>
              <w:t>d</w:t>
            </w:r>
            <w:r w:rsidR="00565480" w:rsidRPr="005D6C9E">
              <w:rPr>
                <w:lang w:val="es-ES"/>
              </w:rPr>
              <w:t xml:space="preserve">) </w:t>
            </w:r>
            <w:bookmarkEnd w:id="81"/>
            <w:r w:rsidR="00BA1915" w:rsidRPr="005D6C9E">
              <w:rPr>
                <w:szCs w:val="18"/>
                <w:lang w:val="es-ES_tradnl"/>
              </w:rPr>
              <w:t>Calidad e integridad de los datos de la Base de datos sobre variedades vegetales y calidad del mecanismo de búsqueda;  mecanismos de acceso a otros datos pertinentes</w:t>
            </w:r>
            <w:bookmarkEnd w:id="82"/>
          </w:p>
          <w:p w:rsidR="00C06E06" w:rsidRPr="005D6C9E" w:rsidRDefault="00C06E06" w:rsidP="00C06E06">
            <w:pPr>
              <w:tabs>
                <w:tab w:val="left" w:pos="176"/>
                <w:tab w:val="left" w:pos="2302"/>
              </w:tabs>
              <w:spacing w:after="120"/>
              <w:ind w:left="459" w:hanging="459"/>
              <w:jc w:val="left"/>
              <w:rPr>
                <w:sz w:val="18"/>
                <w:szCs w:val="18"/>
                <w:lang w:val="es-ES"/>
              </w:rPr>
            </w:pPr>
            <w:r w:rsidRPr="005D6C9E">
              <w:rPr>
                <w:sz w:val="18"/>
                <w:szCs w:val="18"/>
                <w:lang w:val="es-ES"/>
              </w:rPr>
              <w:t xml:space="preserve">- </w:t>
            </w:r>
            <w:r w:rsidRPr="005D6C9E">
              <w:rPr>
                <w:sz w:val="18"/>
                <w:szCs w:val="18"/>
                <w:lang w:val="es-ES"/>
              </w:rPr>
              <w:tab/>
            </w:r>
            <w:r w:rsidR="006E1A48" w:rsidRPr="005D6C9E">
              <w:rPr>
                <w:sz w:val="18"/>
                <w:szCs w:val="18"/>
                <w:lang w:val="es-ES"/>
              </w:rPr>
              <w:t>Número total de registros existentes en la base de datos</w:t>
            </w:r>
            <w:r w:rsidRPr="005D6C9E">
              <w:rPr>
                <w:sz w:val="18"/>
                <w:szCs w:val="18"/>
                <w:lang w:val="es-ES"/>
              </w:rPr>
              <w:t xml:space="preserve"> PLUTO </w:t>
            </w:r>
            <w:r w:rsidR="006E1A48" w:rsidRPr="005D6C9E">
              <w:rPr>
                <w:rFonts w:hint="eastAsia"/>
                <w:sz w:val="18"/>
                <w:szCs w:val="18"/>
                <w:lang w:val="es-ES"/>
              </w:rPr>
              <w:t>al final de </w:t>
            </w:r>
            <w:r w:rsidRPr="005D6C9E">
              <w:rPr>
                <w:sz w:val="18"/>
                <w:szCs w:val="18"/>
                <w:lang w:val="es-ES" w:eastAsia="ja-JP"/>
              </w:rPr>
              <w:t>2015</w:t>
            </w:r>
            <w:r w:rsidRPr="005D6C9E">
              <w:rPr>
                <w:sz w:val="18"/>
                <w:szCs w:val="18"/>
                <w:lang w:val="es-ES"/>
              </w:rPr>
              <w:t>:</w:t>
            </w:r>
            <w:r w:rsidRPr="005D6C9E">
              <w:rPr>
                <w:sz w:val="18"/>
                <w:szCs w:val="18"/>
                <w:lang w:val="es-ES"/>
              </w:rPr>
              <w:br/>
            </w:r>
            <w:r w:rsidRPr="005D6C9E">
              <w:rPr>
                <w:sz w:val="18"/>
                <w:szCs w:val="18"/>
                <w:lang w:val="es-ES" w:eastAsia="ja-JP"/>
              </w:rPr>
              <w:t>723</w:t>
            </w:r>
            <w:r w:rsidR="006E1A48" w:rsidRPr="005D6C9E">
              <w:rPr>
                <w:sz w:val="18"/>
                <w:szCs w:val="18"/>
                <w:lang w:val="es-ES"/>
              </w:rPr>
              <w:t>.</w:t>
            </w:r>
            <w:r w:rsidRPr="005D6C9E">
              <w:rPr>
                <w:sz w:val="18"/>
                <w:szCs w:val="18"/>
                <w:lang w:val="es-ES" w:eastAsia="ja-JP"/>
              </w:rPr>
              <w:t>783</w:t>
            </w:r>
            <w:r w:rsidRPr="005D6C9E">
              <w:rPr>
                <w:sz w:val="18"/>
                <w:szCs w:val="18"/>
                <w:lang w:val="es-ES"/>
              </w:rPr>
              <w:t xml:space="preserve">  (</w:t>
            </w:r>
            <w:r w:rsidRPr="005D6C9E">
              <w:rPr>
                <w:sz w:val="18"/>
                <w:szCs w:val="18"/>
                <w:lang w:val="es-ES" w:eastAsia="ja-JP"/>
              </w:rPr>
              <w:t>688</w:t>
            </w:r>
            <w:r w:rsidR="006E1A48" w:rsidRPr="005D6C9E">
              <w:rPr>
                <w:rFonts w:hint="eastAsia"/>
                <w:sz w:val="18"/>
                <w:szCs w:val="18"/>
                <w:lang w:val="es-ES"/>
              </w:rPr>
              <w:t>.</w:t>
            </w:r>
            <w:r w:rsidRPr="005D6C9E">
              <w:rPr>
                <w:sz w:val="18"/>
                <w:szCs w:val="18"/>
                <w:lang w:val="es-ES" w:eastAsia="ja-JP"/>
              </w:rPr>
              <w:t xml:space="preserve">541 </w:t>
            </w:r>
            <w:r w:rsidR="006E1A48" w:rsidRPr="005D6C9E">
              <w:rPr>
                <w:rFonts w:hint="eastAsia"/>
                <w:sz w:val="18"/>
                <w:szCs w:val="18"/>
                <w:lang w:val="es-ES"/>
              </w:rPr>
              <w:t>al final de </w:t>
            </w:r>
            <w:r w:rsidRPr="005D6C9E">
              <w:rPr>
                <w:sz w:val="18"/>
                <w:szCs w:val="18"/>
                <w:lang w:val="es-ES" w:eastAsia="ja-JP"/>
              </w:rPr>
              <w:t>2014</w:t>
            </w:r>
            <w:r w:rsidRPr="005D6C9E">
              <w:rPr>
                <w:sz w:val="18"/>
                <w:szCs w:val="18"/>
                <w:lang w:val="es-ES"/>
              </w:rPr>
              <w:t>)</w:t>
            </w:r>
          </w:p>
          <w:p w:rsidR="00C06E06" w:rsidRPr="005D6C9E" w:rsidRDefault="00C06E06" w:rsidP="00C06E06">
            <w:pPr>
              <w:tabs>
                <w:tab w:val="left" w:pos="176"/>
              </w:tabs>
              <w:ind w:left="176" w:hanging="176"/>
              <w:jc w:val="left"/>
              <w:rPr>
                <w:sz w:val="18"/>
                <w:szCs w:val="18"/>
                <w:lang w:val="es-ES"/>
              </w:rPr>
            </w:pPr>
            <w:r w:rsidRPr="005D6C9E">
              <w:rPr>
                <w:sz w:val="18"/>
                <w:szCs w:val="18"/>
                <w:lang w:val="es-ES"/>
              </w:rPr>
              <w:t xml:space="preserve">- </w:t>
            </w:r>
            <w:r w:rsidRPr="005D6C9E">
              <w:rPr>
                <w:sz w:val="18"/>
                <w:szCs w:val="18"/>
                <w:lang w:val="es-ES"/>
              </w:rPr>
              <w:tab/>
            </w:r>
            <w:r w:rsidR="006E1A48" w:rsidRPr="005D6C9E">
              <w:rPr>
                <w:sz w:val="18"/>
                <w:szCs w:val="18"/>
                <w:lang w:val="es-ES"/>
              </w:rPr>
              <w:t>Número de aportaciones de nuevos datos efectuadas en </w:t>
            </w:r>
            <w:r w:rsidRPr="005D6C9E">
              <w:rPr>
                <w:sz w:val="18"/>
                <w:szCs w:val="18"/>
                <w:lang w:val="es-ES"/>
              </w:rPr>
              <w:t>201</w:t>
            </w:r>
            <w:r w:rsidRPr="005D6C9E">
              <w:rPr>
                <w:sz w:val="18"/>
                <w:szCs w:val="18"/>
                <w:lang w:val="es-ES" w:eastAsia="ja-JP"/>
              </w:rPr>
              <w:t>5</w:t>
            </w:r>
            <w:r w:rsidRPr="005D6C9E">
              <w:rPr>
                <w:sz w:val="18"/>
                <w:szCs w:val="18"/>
                <w:lang w:val="es-ES"/>
              </w:rPr>
              <w:t>:</w:t>
            </w:r>
          </w:p>
          <w:p w:rsidR="00C06E06" w:rsidRPr="005D6C9E" w:rsidRDefault="00C06E06" w:rsidP="00C06E06">
            <w:pPr>
              <w:spacing w:after="120"/>
              <w:ind w:left="459" w:hanging="459"/>
              <w:jc w:val="left"/>
              <w:rPr>
                <w:sz w:val="18"/>
                <w:szCs w:val="18"/>
                <w:lang w:val="es-ES"/>
              </w:rPr>
            </w:pPr>
            <w:r w:rsidRPr="005D6C9E">
              <w:rPr>
                <w:sz w:val="18"/>
                <w:szCs w:val="18"/>
                <w:lang w:val="es-ES"/>
              </w:rPr>
              <w:tab/>
            </w:r>
            <w:r w:rsidRPr="005D6C9E">
              <w:rPr>
                <w:sz w:val="18"/>
                <w:szCs w:val="18"/>
                <w:lang w:val="es-ES" w:eastAsia="ja-JP"/>
              </w:rPr>
              <w:t>2</w:t>
            </w:r>
            <w:r w:rsidR="00721477">
              <w:rPr>
                <w:sz w:val="18"/>
                <w:szCs w:val="18"/>
                <w:lang w:val="es-ES" w:eastAsia="ja-JP"/>
              </w:rPr>
              <w:t>11</w:t>
            </w:r>
            <w:r w:rsidR="00565480" w:rsidRPr="005D6C9E">
              <w:rPr>
                <w:sz w:val="18"/>
                <w:szCs w:val="18"/>
                <w:lang w:val="es-ES"/>
              </w:rPr>
              <w:t xml:space="preserve">  </w:t>
            </w:r>
            <w:r w:rsidRPr="005D6C9E">
              <w:rPr>
                <w:sz w:val="18"/>
                <w:szCs w:val="18"/>
                <w:lang w:val="es-ES"/>
              </w:rPr>
              <w:t>(</w:t>
            </w:r>
            <w:r w:rsidRPr="005D6C9E">
              <w:rPr>
                <w:sz w:val="18"/>
                <w:szCs w:val="18"/>
                <w:lang w:val="es-ES" w:eastAsia="ja-JP"/>
              </w:rPr>
              <w:t>175</w:t>
            </w:r>
            <w:r w:rsidRPr="005D6C9E">
              <w:rPr>
                <w:sz w:val="18"/>
                <w:szCs w:val="18"/>
                <w:lang w:val="es-ES"/>
              </w:rPr>
              <w:t xml:space="preserve"> </w:t>
            </w:r>
            <w:r w:rsidR="006E1A48" w:rsidRPr="005D6C9E">
              <w:rPr>
                <w:sz w:val="18"/>
                <w:szCs w:val="18"/>
                <w:lang w:val="es-ES"/>
              </w:rPr>
              <w:t>en</w:t>
            </w:r>
            <w:r w:rsidRPr="005D6C9E">
              <w:rPr>
                <w:sz w:val="18"/>
                <w:szCs w:val="18"/>
                <w:lang w:val="es-ES"/>
              </w:rPr>
              <w:t xml:space="preserve"> </w:t>
            </w:r>
            <w:r w:rsidRPr="005D6C9E">
              <w:rPr>
                <w:sz w:val="18"/>
                <w:szCs w:val="18"/>
                <w:lang w:val="es-ES" w:eastAsia="ja-JP"/>
              </w:rPr>
              <w:t>2014</w:t>
            </w:r>
            <w:r w:rsidRPr="005D6C9E">
              <w:rPr>
                <w:sz w:val="18"/>
                <w:szCs w:val="18"/>
                <w:lang w:val="es-ES"/>
              </w:rPr>
              <w:t>)</w:t>
            </w:r>
          </w:p>
          <w:p w:rsidR="00C06E06" w:rsidRPr="005D6C9E" w:rsidRDefault="00C06E06" w:rsidP="00C06E06">
            <w:pPr>
              <w:tabs>
                <w:tab w:val="left" w:pos="176"/>
              </w:tabs>
              <w:spacing w:after="120"/>
              <w:ind w:left="459" w:hanging="459"/>
              <w:jc w:val="left"/>
              <w:rPr>
                <w:sz w:val="18"/>
                <w:szCs w:val="18"/>
                <w:lang w:val="es-ES"/>
              </w:rPr>
            </w:pPr>
            <w:r w:rsidRPr="005D6C9E">
              <w:rPr>
                <w:sz w:val="18"/>
                <w:szCs w:val="18"/>
                <w:lang w:val="es-ES"/>
              </w:rPr>
              <w:t xml:space="preserve">- </w:t>
            </w:r>
            <w:r w:rsidRPr="005D6C9E">
              <w:rPr>
                <w:sz w:val="18"/>
                <w:szCs w:val="18"/>
                <w:lang w:val="es-ES"/>
              </w:rPr>
              <w:tab/>
            </w:r>
            <w:r w:rsidR="006E1A48" w:rsidRPr="005D6C9E">
              <w:rPr>
                <w:sz w:val="18"/>
                <w:szCs w:val="18"/>
                <w:lang w:val="es-ES"/>
              </w:rPr>
              <w:t>Número de contribuyentes de datos presentes en la base de datos</w:t>
            </w:r>
            <w:r w:rsidRPr="005D6C9E">
              <w:rPr>
                <w:sz w:val="18"/>
                <w:szCs w:val="18"/>
                <w:lang w:val="es-ES"/>
              </w:rPr>
              <w:t xml:space="preserve"> PLUTO </w:t>
            </w:r>
            <w:r w:rsidR="006E1A48" w:rsidRPr="005D6C9E">
              <w:rPr>
                <w:sz w:val="18"/>
                <w:szCs w:val="18"/>
                <w:lang w:val="es-ES"/>
              </w:rPr>
              <w:t>al final de </w:t>
            </w:r>
            <w:r w:rsidRPr="005D6C9E">
              <w:rPr>
                <w:sz w:val="18"/>
                <w:szCs w:val="18"/>
                <w:lang w:val="es-ES"/>
              </w:rPr>
              <w:t>201</w:t>
            </w:r>
            <w:r w:rsidRPr="005D6C9E">
              <w:rPr>
                <w:sz w:val="18"/>
                <w:szCs w:val="18"/>
                <w:lang w:val="es-ES" w:eastAsia="ja-JP"/>
              </w:rPr>
              <w:t>5</w:t>
            </w:r>
            <w:r w:rsidRPr="005D6C9E">
              <w:rPr>
                <w:sz w:val="18"/>
                <w:szCs w:val="18"/>
                <w:lang w:val="es-ES"/>
              </w:rPr>
              <w:t>:</w:t>
            </w:r>
            <w:r w:rsidRPr="005D6C9E">
              <w:rPr>
                <w:sz w:val="18"/>
                <w:szCs w:val="18"/>
                <w:lang w:val="es-ES"/>
              </w:rPr>
              <w:br/>
              <w:t>58</w:t>
            </w:r>
            <w:r w:rsidR="00565480" w:rsidRPr="005D6C9E">
              <w:rPr>
                <w:sz w:val="18"/>
                <w:szCs w:val="18"/>
                <w:lang w:val="es-ES"/>
              </w:rPr>
              <w:t xml:space="preserve">  </w:t>
            </w:r>
            <w:r w:rsidRPr="005D6C9E">
              <w:rPr>
                <w:sz w:val="18"/>
                <w:szCs w:val="18"/>
                <w:lang w:val="es-ES"/>
              </w:rPr>
              <w:t xml:space="preserve">(58 </w:t>
            </w:r>
            <w:r w:rsidR="006E1A48" w:rsidRPr="005D6C9E">
              <w:rPr>
                <w:sz w:val="18"/>
                <w:szCs w:val="18"/>
                <w:lang w:val="es-ES"/>
              </w:rPr>
              <w:t>en</w:t>
            </w:r>
            <w:r w:rsidRPr="005D6C9E">
              <w:rPr>
                <w:sz w:val="18"/>
                <w:szCs w:val="18"/>
                <w:lang w:val="es-ES"/>
              </w:rPr>
              <w:t xml:space="preserve"> 201</w:t>
            </w:r>
            <w:r w:rsidRPr="005D6C9E">
              <w:rPr>
                <w:sz w:val="18"/>
                <w:szCs w:val="18"/>
                <w:lang w:val="es-ES" w:eastAsia="ja-JP"/>
              </w:rPr>
              <w:t>4</w:t>
            </w:r>
            <w:r w:rsidRPr="005D6C9E">
              <w:rPr>
                <w:sz w:val="18"/>
                <w:szCs w:val="18"/>
                <w:lang w:val="es-ES"/>
              </w:rPr>
              <w:t>)</w:t>
            </w:r>
          </w:p>
          <w:p w:rsidR="00C06E06" w:rsidRPr="005D6C9E" w:rsidRDefault="00C06E06" w:rsidP="00C06E06">
            <w:pPr>
              <w:tabs>
                <w:tab w:val="left" w:pos="176"/>
                <w:tab w:val="left" w:pos="2302"/>
              </w:tabs>
              <w:spacing w:after="120"/>
              <w:ind w:left="459" w:hanging="459"/>
              <w:jc w:val="left"/>
              <w:rPr>
                <w:sz w:val="18"/>
                <w:szCs w:val="18"/>
                <w:lang w:val="es-ES" w:eastAsia="ja-JP"/>
              </w:rPr>
            </w:pPr>
            <w:r w:rsidRPr="005D6C9E">
              <w:rPr>
                <w:sz w:val="18"/>
                <w:szCs w:val="18"/>
                <w:lang w:val="es-ES"/>
              </w:rPr>
              <w:t xml:space="preserve">- </w:t>
            </w:r>
            <w:r w:rsidRPr="005D6C9E">
              <w:rPr>
                <w:sz w:val="18"/>
                <w:szCs w:val="18"/>
                <w:lang w:val="es-ES"/>
              </w:rPr>
              <w:tab/>
            </w:r>
            <w:r w:rsidR="006E1A48" w:rsidRPr="005D6C9E">
              <w:rPr>
                <w:sz w:val="18"/>
                <w:szCs w:val="18"/>
                <w:lang w:val="es-ES"/>
              </w:rPr>
              <w:t>Número de miembros de la Unión que aportaron datos en</w:t>
            </w:r>
            <w:r w:rsidRPr="005D6C9E">
              <w:rPr>
                <w:sz w:val="18"/>
                <w:szCs w:val="18"/>
                <w:lang w:val="es-ES"/>
              </w:rPr>
              <w:t xml:space="preserve"> 201</w:t>
            </w:r>
            <w:r w:rsidRPr="005D6C9E">
              <w:rPr>
                <w:sz w:val="18"/>
                <w:szCs w:val="18"/>
                <w:lang w:val="es-ES" w:eastAsia="ja-JP"/>
              </w:rPr>
              <w:t>5</w:t>
            </w:r>
            <w:r w:rsidRPr="005D6C9E">
              <w:rPr>
                <w:sz w:val="18"/>
                <w:szCs w:val="18"/>
                <w:lang w:val="es-ES"/>
              </w:rPr>
              <w:t>:</w:t>
            </w:r>
            <w:r w:rsidRPr="005D6C9E">
              <w:rPr>
                <w:sz w:val="18"/>
                <w:szCs w:val="18"/>
                <w:lang w:val="es-ES"/>
              </w:rPr>
              <w:br/>
            </w:r>
            <w:r w:rsidRPr="005D6C9E">
              <w:rPr>
                <w:sz w:val="18"/>
                <w:szCs w:val="18"/>
                <w:lang w:val="es-ES" w:eastAsia="ja-JP"/>
              </w:rPr>
              <w:t>4</w:t>
            </w:r>
            <w:r w:rsidR="00721477">
              <w:rPr>
                <w:sz w:val="18"/>
                <w:szCs w:val="18"/>
                <w:lang w:val="es-ES" w:eastAsia="ja-JP"/>
              </w:rPr>
              <w:t>4</w:t>
            </w:r>
            <w:r w:rsidR="00565480" w:rsidRPr="005D6C9E">
              <w:rPr>
                <w:sz w:val="18"/>
                <w:szCs w:val="18"/>
                <w:lang w:val="es-ES"/>
              </w:rPr>
              <w:t xml:space="preserve">  </w:t>
            </w:r>
            <w:r w:rsidRPr="005D6C9E">
              <w:rPr>
                <w:sz w:val="18"/>
                <w:szCs w:val="18"/>
                <w:lang w:val="es-ES"/>
              </w:rPr>
              <w:t>(4</w:t>
            </w:r>
            <w:r w:rsidRPr="005D6C9E">
              <w:rPr>
                <w:sz w:val="18"/>
                <w:szCs w:val="18"/>
                <w:lang w:val="es-ES" w:eastAsia="ja-JP"/>
              </w:rPr>
              <w:t>8</w:t>
            </w:r>
            <w:r w:rsidRPr="005D6C9E">
              <w:rPr>
                <w:sz w:val="18"/>
                <w:szCs w:val="18"/>
                <w:lang w:val="es-ES"/>
              </w:rPr>
              <w:t xml:space="preserve"> </w:t>
            </w:r>
            <w:r w:rsidR="006E1A48" w:rsidRPr="005D6C9E">
              <w:rPr>
                <w:sz w:val="18"/>
                <w:szCs w:val="18"/>
                <w:lang w:val="es-ES"/>
              </w:rPr>
              <w:t>en</w:t>
            </w:r>
            <w:r w:rsidRPr="005D6C9E">
              <w:rPr>
                <w:sz w:val="18"/>
                <w:szCs w:val="18"/>
                <w:lang w:val="es-ES"/>
              </w:rPr>
              <w:t xml:space="preserve"> 201</w:t>
            </w:r>
            <w:r w:rsidRPr="005D6C9E">
              <w:rPr>
                <w:sz w:val="18"/>
                <w:szCs w:val="18"/>
                <w:lang w:val="es-ES" w:eastAsia="ja-JP"/>
              </w:rPr>
              <w:t>4</w:t>
            </w:r>
            <w:r w:rsidRPr="005D6C9E">
              <w:rPr>
                <w:sz w:val="18"/>
                <w:szCs w:val="18"/>
                <w:lang w:val="es-ES"/>
              </w:rPr>
              <w:t>)</w:t>
            </w:r>
            <w:r w:rsidRPr="005D6C9E">
              <w:rPr>
                <w:sz w:val="18"/>
                <w:szCs w:val="18"/>
                <w:lang w:val="es-ES" w:eastAsia="ja-JP"/>
              </w:rPr>
              <w:t xml:space="preserve"> </w:t>
            </w:r>
          </w:p>
          <w:p w:rsidR="00C06E06" w:rsidRPr="005D6C9E" w:rsidRDefault="00C06E06" w:rsidP="00C06E06">
            <w:pPr>
              <w:tabs>
                <w:tab w:val="left" w:pos="176"/>
              </w:tabs>
              <w:spacing w:after="120"/>
              <w:ind w:left="459" w:hanging="459"/>
              <w:jc w:val="left"/>
              <w:rPr>
                <w:sz w:val="18"/>
                <w:szCs w:val="18"/>
                <w:lang w:val="es-ES" w:eastAsia="ja-JP"/>
              </w:rPr>
            </w:pPr>
            <w:r w:rsidRPr="005D6C9E">
              <w:rPr>
                <w:sz w:val="18"/>
                <w:szCs w:val="18"/>
                <w:lang w:val="es-ES"/>
              </w:rPr>
              <w:t xml:space="preserve">- </w:t>
            </w:r>
            <w:r w:rsidRPr="005D6C9E">
              <w:rPr>
                <w:sz w:val="18"/>
                <w:szCs w:val="18"/>
                <w:lang w:val="es-ES"/>
              </w:rPr>
              <w:tab/>
            </w:r>
            <w:r w:rsidR="006E1A48" w:rsidRPr="005D6C9E">
              <w:rPr>
                <w:sz w:val="18"/>
                <w:szCs w:val="18"/>
                <w:lang w:val="es-ES"/>
              </w:rPr>
              <w:t>Número de miembros de la Unión que aportaron datos por primera vez en</w:t>
            </w:r>
            <w:r w:rsidRPr="005D6C9E">
              <w:rPr>
                <w:sz w:val="18"/>
                <w:szCs w:val="18"/>
                <w:lang w:val="es-ES"/>
              </w:rPr>
              <w:t xml:space="preserve"> 201</w:t>
            </w:r>
            <w:r w:rsidRPr="005D6C9E">
              <w:rPr>
                <w:sz w:val="18"/>
                <w:szCs w:val="18"/>
                <w:lang w:val="es-ES" w:eastAsia="ja-JP"/>
              </w:rPr>
              <w:t>5</w:t>
            </w:r>
            <w:r w:rsidRPr="005D6C9E">
              <w:rPr>
                <w:sz w:val="18"/>
                <w:szCs w:val="18"/>
                <w:lang w:val="es-ES"/>
              </w:rPr>
              <w:t>:</w:t>
            </w:r>
            <w:r w:rsidRPr="005D6C9E">
              <w:rPr>
                <w:sz w:val="18"/>
                <w:szCs w:val="18"/>
                <w:lang w:val="es-ES"/>
              </w:rPr>
              <w:br/>
              <w:t>0</w:t>
            </w:r>
            <w:r w:rsidR="00565480" w:rsidRPr="005D6C9E">
              <w:rPr>
                <w:sz w:val="18"/>
                <w:szCs w:val="18"/>
                <w:lang w:val="es-ES"/>
              </w:rPr>
              <w:t xml:space="preserve">  </w:t>
            </w:r>
            <w:r w:rsidRPr="005D6C9E">
              <w:rPr>
                <w:sz w:val="18"/>
                <w:szCs w:val="18"/>
                <w:lang w:val="es-ES"/>
              </w:rPr>
              <w:t>(</w:t>
            </w:r>
            <w:r w:rsidRPr="005D6C9E">
              <w:rPr>
                <w:sz w:val="18"/>
                <w:szCs w:val="18"/>
                <w:lang w:val="es-ES" w:eastAsia="ja-JP"/>
              </w:rPr>
              <w:t>2</w:t>
            </w:r>
            <w:r w:rsidRPr="005D6C9E">
              <w:rPr>
                <w:sz w:val="18"/>
                <w:szCs w:val="18"/>
                <w:lang w:val="es-ES"/>
              </w:rPr>
              <w:t xml:space="preserve"> </w:t>
            </w:r>
            <w:r w:rsidR="006E1A48" w:rsidRPr="005D6C9E">
              <w:rPr>
                <w:sz w:val="18"/>
                <w:szCs w:val="18"/>
                <w:lang w:val="es-ES"/>
              </w:rPr>
              <w:t>en</w:t>
            </w:r>
            <w:r w:rsidRPr="005D6C9E">
              <w:rPr>
                <w:sz w:val="18"/>
                <w:szCs w:val="18"/>
                <w:lang w:val="es-ES"/>
              </w:rPr>
              <w:t xml:space="preserve"> 201</w:t>
            </w:r>
            <w:r w:rsidRPr="005D6C9E">
              <w:rPr>
                <w:sz w:val="18"/>
                <w:szCs w:val="18"/>
                <w:lang w:val="es-ES" w:eastAsia="ja-JP"/>
              </w:rPr>
              <w:t>4</w:t>
            </w:r>
            <w:r w:rsidRPr="005D6C9E">
              <w:rPr>
                <w:sz w:val="18"/>
                <w:szCs w:val="18"/>
                <w:lang w:val="es-ES"/>
              </w:rPr>
              <w:t>)</w:t>
            </w:r>
          </w:p>
          <w:p w:rsidR="00C06E06" w:rsidRPr="005D6C9E" w:rsidRDefault="00C06E06" w:rsidP="00C06E06">
            <w:pPr>
              <w:tabs>
                <w:tab w:val="left" w:pos="176"/>
              </w:tabs>
              <w:spacing w:after="240"/>
              <w:ind w:left="459" w:hanging="459"/>
              <w:jc w:val="left"/>
              <w:rPr>
                <w:sz w:val="18"/>
                <w:szCs w:val="18"/>
                <w:lang w:val="es-ES"/>
              </w:rPr>
            </w:pPr>
            <w:r w:rsidRPr="005D6C9E">
              <w:rPr>
                <w:sz w:val="18"/>
                <w:szCs w:val="18"/>
                <w:lang w:val="es-ES"/>
              </w:rPr>
              <w:t xml:space="preserve">- </w:t>
            </w:r>
            <w:r w:rsidRPr="005D6C9E">
              <w:rPr>
                <w:sz w:val="18"/>
                <w:szCs w:val="18"/>
                <w:lang w:val="es-ES"/>
              </w:rPr>
              <w:tab/>
            </w:r>
            <w:r w:rsidR="006E1A48" w:rsidRPr="005D6C9E">
              <w:rPr>
                <w:sz w:val="18"/>
                <w:szCs w:val="18"/>
                <w:lang w:val="es-ES"/>
              </w:rPr>
              <w:t>Otros contribuyentes de datos en</w:t>
            </w:r>
            <w:r w:rsidRPr="005D6C9E">
              <w:rPr>
                <w:sz w:val="18"/>
                <w:szCs w:val="18"/>
                <w:lang w:val="es-ES"/>
              </w:rPr>
              <w:t xml:space="preserve"> </w:t>
            </w:r>
            <w:r w:rsidRPr="005D6C9E">
              <w:rPr>
                <w:sz w:val="18"/>
                <w:szCs w:val="18"/>
                <w:lang w:val="es-ES" w:eastAsia="ja-JP"/>
              </w:rPr>
              <w:t>2015</w:t>
            </w:r>
            <w:r w:rsidRPr="005D6C9E">
              <w:rPr>
                <w:sz w:val="18"/>
                <w:szCs w:val="18"/>
                <w:lang w:val="es-ES"/>
              </w:rPr>
              <w:t>:</w:t>
            </w:r>
            <w:r w:rsidRPr="005D6C9E">
              <w:rPr>
                <w:sz w:val="18"/>
                <w:szCs w:val="18"/>
                <w:lang w:val="es-ES"/>
              </w:rPr>
              <w:br/>
            </w:r>
            <w:r w:rsidRPr="005D6C9E">
              <w:rPr>
                <w:sz w:val="18"/>
                <w:szCs w:val="18"/>
                <w:lang w:val="es-ES" w:eastAsia="ja-JP"/>
              </w:rPr>
              <w:t>0</w:t>
            </w:r>
            <w:r w:rsidR="00565480" w:rsidRPr="005D6C9E">
              <w:rPr>
                <w:sz w:val="18"/>
                <w:szCs w:val="18"/>
                <w:lang w:val="es-ES"/>
              </w:rPr>
              <w:t xml:space="preserve">  </w:t>
            </w:r>
            <w:r w:rsidRPr="005D6C9E">
              <w:rPr>
                <w:sz w:val="18"/>
                <w:szCs w:val="18"/>
                <w:lang w:val="es-ES"/>
              </w:rPr>
              <w:t xml:space="preserve">(1 </w:t>
            </w:r>
            <w:r w:rsidR="006E1A48" w:rsidRPr="005D6C9E">
              <w:rPr>
                <w:sz w:val="18"/>
                <w:szCs w:val="18"/>
                <w:lang w:val="es-ES"/>
              </w:rPr>
              <w:t>en</w:t>
            </w:r>
            <w:r w:rsidRPr="005D6C9E">
              <w:rPr>
                <w:sz w:val="18"/>
                <w:szCs w:val="18"/>
                <w:lang w:val="es-ES"/>
              </w:rPr>
              <w:t xml:space="preserve"> 201</w:t>
            </w:r>
            <w:r w:rsidRPr="005D6C9E">
              <w:rPr>
                <w:sz w:val="18"/>
                <w:szCs w:val="18"/>
                <w:lang w:val="es-ES" w:eastAsia="ja-JP"/>
              </w:rPr>
              <w:t>4</w:t>
            </w:r>
            <w:r w:rsidRPr="005D6C9E">
              <w:rPr>
                <w:sz w:val="18"/>
                <w:szCs w:val="18"/>
                <w:lang w:val="es-ES"/>
              </w:rPr>
              <w:t>)</w:t>
            </w:r>
          </w:p>
          <w:p w:rsidR="00C06E06" w:rsidRPr="005D6C9E" w:rsidRDefault="00BA1915" w:rsidP="00C06E06">
            <w:pPr>
              <w:jc w:val="left"/>
              <w:rPr>
                <w:sz w:val="18"/>
                <w:szCs w:val="18"/>
                <w:lang w:val="es-ES" w:eastAsia="ja-JP"/>
              </w:rPr>
            </w:pPr>
            <w:r w:rsidRPr="005D6C9E">
              <w:rPr>
                <w:sz w:val="18"/>
                <w:szCs w:val="18"/>
                <w:lang w:val="es-ES_tradnl" w:eastAsia="ja-JP"/>
              </w:rPr>
              <w:t>Novedades en relación con la Base de datos sobre variedades vegetales (base de datos PLUTO</w:t>
            </w:r>
            <w:r w:rsidR="00C06E06" w:rsidRPr="005D6C9E">
              <w:rPr>
                <w:sz w:val="18"/>
                <w:szCs w:val="18"/>
                <w:lang w:val="es-ES"/>
              </w:rPr>
              <w:t>):</w:t>
            </w:r>
            <w:r w:rsidR="00C06E06" w:rsidRPr="005D6C9E">
              <w:rPr>
                <w:sz w:val="18"/>
                <w:szCs w:val="18"/>
                <w:lang w:val="es-ES"/>
              </w:rPr>
              <w:br/>
            </w:r>
          </w:p>
          <w:p w:rsidR="00BA1915" w:rsidRPr="005D6C9E" w:rsidRDefault="00BA1915" w:rsidP="00BA1915">
            <w:pPr>
              <w:pStyle w:val="ListParagraph"/>
              <w:numPr>
                <w:ilvl w:val="0"/>
                <w:numId w:val="9"/>
              </w:numPr>
              <w:tabs>
                <w:tab w:val="clear" w:pos="1209"/>
              </w:tabs>
              <w:ind w:left="601"/>
              <w:jc w:val="left"/>
              <w:rPr>
                <w:sz w:val="18"/>
                <w:szCs w:val="18"/>
                <w:lang w:val="es-ES" w:eastAsia="ja-JP"/>
              </w:rPr>
            </w:pPr>
            <w:r w:rsidRPr="005D6C9E">
              <w:rPr>
                <w:sz w:val="18"/>
                <w:szCs w:val="18"/>
                <w:lang w:val="es-ES_tradnl" w:eastAsia="ja-JP"/>
              </w:rPr>
              <w:t>La columna adicional en la que se indi</w:t>
            </w:r>
            <w:r w:rsidR="006E1A48" w:rsidRPr="005D6C9E">
              <w:rPr>
                <w:sz w:val="18"/>
                <w:lang w:val="es-ES"/>
              </w:rPr>
              <w:t>ca</w:t>
            </w:r>
            <w:r w:rsidRPr="005D6C9E">
              <w:rPr>
                <w:sz w:val="18"/>
                <w:szCs w:val="18"/>
                <w:lang w:val="es-ES_tradnl" w:eastAsia="ja-JP"/>
              </w:rPr>
              <w:t xml:space="preserve"> la última fecha en que se proporcionó la información se introdujo en la base de datos PLUTO el 4 de mayo de 2015.</w:t>
            </w:r>
          </w:p>
          <w:p w:rsidR="00C06E06" w:rsidRPr="005D6C9E" w:rsidRDefault="00BA1915" w:rsidP="00BA1915">
            <w:pPr>
              <w:pStyle w:val="ListParagraph"/>
              <w:numPr>
                <w:ilvl w:val="0"/>
                <w:numId w:val="9"/>
              </w:numPr>
              <w:tabs>
                <w:tab w:val="clear" w:pos="1209"/>
              </w:tabs>
              <w:ind w:left="601"/>
              <w:jc w:val="left"/>
              <w:rPr>
                <w:sz w:val="18"/>
                <w:szCs w:val="18"/>
                <w:lang w:val="es-ES"/>
              </w:rPr>
            </w:pPr>
            <w:r w:rsidRPr="005D6C9E">
              <w:rPr>
                <w:sz w:val="18"/>
                <w:szCs w:val="18"/>
                <w:lang w:val="es-ES_tradnl"/>
              </w:rPr>
              <w:t>La función de búsqueda tanto en el campo “Denominación” como en el campo “Referencia del obtentor” con los instrumentos de búsqueda de denominaciones de la página de Búsqueda por denominación, ya sea de manera individual o combinada, se introdujo en la base de datos PLUTO el 4 de mayo de 2015</w:t>
            </w:r>
            <w:r w:rsidR="00C06E06" w:rsidRPr="005D6C9E">
              <w:rPr>
                <w:sz w:val="18"/>
                <w:szCs w:val="18"/>
                <w:lang w:val="es-ES" w:eastAsia="ja-JP"/>
              </w:rPr>
              <w:t>.</w:t>
            </w:r>
          </w:p>
        </w:tc>
      </w:tr>
    </w:tbl>
    <w:p w:rsidR="00C06E06" w:rsidRPr="005D6C9E" w:rsidRDefault="00C06E06" w:rsidP="00C06E06">
      <w:pPr>
        <w:rPr>
          <w:lang w:val="es-ES"/>
        </w:rPr>
      </w:pPr>
    </w:p>
    <w:p w:rsidR="00C06E06" w:rsidRPr="005D6C9E" w:rsidRDefault="00C06E06" w:rsidP="00C06E06">
      <w:pPr>
        <w:rPr>
          <w:lang w:val="es-ES"/>
        </w:rPr>
      </w:pPr>
    </w:p>
    <w:tbl>
      <w:tblPr>
        <w:tblW w:w="9889" w:type="dxa"/>
        <w:tblLayout w:type="fixed"/>
        <w:tblLook w:val="0000" w:firstRow="0" w:lastRow="0" w:firstColumn="0" w:lastColumn="0" w:noHBand="0" w:noVBand="0"/>
      </w:tblPr>
      <w:tblGrid>
        <w:gridCol w:w="1951"/>
        <w:gridCol w:w="7938"/>
      </w:tblGrid>
      <w:tr w:rsidR="005D6C9E" w:rsidRPr="00B70676" w:rsidTr="00C06E06">
        <w:trPr>
          <w:cantSplit/>
        </w:trPr>
        <w:tc>
          <w:tcPr>
            <w:tcW w:w="1951" w:type="dxa"/>
            <w:shd w:val="clear" w:color="auto" w:fill="auto"/>
          </w:tcPr>
          <w:p w:rsidR="00C06E06" w:rsidRPr="005D6C9E" w:rsidRDefault="00C06E06" w:rsidP="00C06E06">
            <w:pPr>
              <w:jc w:val="left"/>
              <w:rPr>
                <w:sz w:val="18"/>
                <w:lang w:val="es-ES"/>
              </w:rPr>
            </w:pPr>
          </w:p>
        </w:tc>
        <w:tc>
          <w:tcPr>
            <w:tcW w:w="7938" w:type="dxa"/>
            <w:shd w:val="clear" w:color="auto" w:fill="auto"/>
          </w:tcPr>
          <w:p w:rsidR="00C06E06" w:rsidRPr="005D6C9E" w:rsidRDefault="00C06E06" w:rsidP="00C06E06">
            <w:pPr>
              <w:pStyle w:val="Heading8"/>
              <w:rPr>
                <w:lang w:val="es-ES"/>
              </w:rPr>
            </w:pPr>
            <w:bookmarkStart w:id="83" w:name="_Toc465102236"/>
            <w:r w:rsidRPr="005D6C9E">
              <w:rPr>
                <w:lang w:val="es-ES"/>
              </w:rPr>
              <w:t xml:space="preserve">e) </w:t>
            </w:r>
            <w:r w:rsidR="004E714F" w:rsidRPr="005D6C9E">
              <w:rPr>
                <w:lang w:val="es-ES"/>
              </w:rPr>
              <w:t>P</w:t>
            </w:r>
            <w:r w:rsidR="00BA1915" w:rsidRPr="005D6C9E">
              <w:rPr>
                <w:lang w:val="es-ES_tradnl"/>
              </w:rPr>
              <w:t>rogramas informáticos para intercambio incluidos en el documento UPOV/INF/16 “Programas informáticos para intercambio</w:t>
            </w:r>
            <w:r w:rsidRPr="005D6C9E">
              <w:rPr>
                <w:lang w:val="es-ES"/>
              </w:rPr>
              <w:t>”</w:t>
            </w:r>
            <w:bookmarkEnd w:id="83"/>
          </w:p>
          <w:p w:rsidR="00C06E06" w:rsidRPr="005D6C9E" w:rsidRDefault="0047027A" w:rsidP="00C06E06">
            <w:pPr>
              <w:rPr>
                <w:sz w:val="18"/>
                <w:szCs w:val="18"/>
                <w:lang w:val="es-ES"/>
              </w:rPr>
            </w:pPr>
            <w:r w:rsidRPr="005D6C9E">
              <w:rPr>
                <w:sz w:val="18"/>
                <w:lang w:val="es-ES"/>
              </w:rPr>
              <w:t>En 2015 no se incluyeron programas informáticos para intercambio.</w:t>
            </w:r>
          </w:p>
        </w:tc>
      </w:tr>
    </w:tbl>
    <w:p w:rsidR="00C06E06" w:rsidRPr="005D6C9E" w:rsidRDefault="00C06E06" w:rsidP="00C06E06">
      <w:pPr>
        <w:rPr>
          <w:lang w:val="es-ES"/>
        </w:rPr>
      </w:pPr>
      <w:r w:rsidRPr="005D6C9E">
        <w:rPr>
          <w:bCs/>
          <w:i/>
          <w:lang w:val="es-ES"/>
        </w:rPr>
        <w:br w:type="page"/>
      </w:r>
    </w:p>
    <w:tbl>
      <w:tblPr>
        <w:tblW w:w="9889" w:type="dxa"/>
        <w:tblLayout w:type="fixed"/>
        <w:tblLook w:val="0000" w:firstRow="0" w:lastRow="0" w:firstColumn="0" w:lastColumn="0" w:noHBand="0" w:noVBand="0"/>
      </w:tblPr>
      <w:tblGrid>
        <w:gridCol w:w="1951"/>
        <w:gridCol w:w="7938"/>
      </w:tblGrid>
      <w:tr w:rsidR="005D6C9E" w:rsidRPr="00B70676" w:rsidTr="00C06E06">
        <w:tc>
          <w:tcPr>
            <w:tcW w:w="1951" w:type="dxa"/>
            <w:shd w:val="clear" w:color="auto" w:fill="auto"/>
          </w:tcPr>
          <w:p w:rsidR="00C06E06" w:rsidRPr="005D6C9E" w:rsidRDefault="00370D3F" w:rsidP="00C06E06">
            <w:pPr>
              <w:keepNext/>
              <w:spacing w:after="240"/>
              <w:rPr>
                <w:b/>
                <w:sz w:val="18"/>
                <w:lang w:val="es-ES"/>
              </w:rPr>
            </w:pPr>
            <w:r w:rsidRPr="005D6C9E">
              <w:rPr>
                <w:b/>
                <w:sz w:val="18"/>
                <w:lang w:val="es-ES"/>
              </w:rPr>
              <w:t>Resultados previstos</w:t>
            </w:r>
          </w:p>
        </w:tc>
        <w:tc>
          <w:tcPr>
            <w:tcW w:w="7938" w:type="dxa"/>
            <w:shd w:val="clear" w:color="auto" w:fill="auto"/>
          </w:tcPr>
          <w:p w:rsidR="00C06E06" w:rsidRPr="005D6C9E" w:rsidRDefault="00370D3F" w:rsidP="00C06E06">
            <w:pPr>
              <w:keepNext/>
              <w:spacing w:after="240"/>
              <w:rPr>
                <w:b/>
                <w:i/>
                <w:sz w:val="18"/>
                <w:szCs w:val="18"/>
                <w:lang w:val="es-ES"/>
              </w:rPr>
            </w:pPr>
            <w:r w:rsidRPr="005D6C9E">
              <w:rPr>
                <w:b/>
                <w:sz w:val="18"/>
                <w:szCs w:val="18"/>
                <w:lang w:val="es-ES"/>
              </w:rPr>
              <w:t xml:space="preserve">Resultados alcanzados:  </w:t>
            </w:r>
            <w:r w:rsidR="004E714F" w:rsidRPr="005D6C9E">
              <w:rPr>
                <w:b/>
                <w:sz w:val="18"/>
                <w:szCs w:val="18"/>
                <w:lang w:val="es-ES"/>
              </w:rPr>
              <w:t>i</w:t>
            </w:r>
            <w:r w:rsidRPr="005D6C9E">
              <w:rPr>
                <w:b/>
                <w:sz w:val="18"/>
                <w:szCs w:val="18"/>
                <w:lang w:val="es-ES"/>
              </w:rPr>
              <w:t>ndicadores de rendimiento</w:t>
            </w:r>
          </w:p>
        </w:tc>
      </w:tr>
      <w:tr w:rsidR="00C06E06" w:rsidRPr="00B70676" w:rsidTr="00C06E06">
        <w:tc>
          <w:tcPr>
            <w:tcW w:w="1951" w:type="dxa"/>
            <w:shd w:val="clear" w:color="auto" w:fill="auto"/>
          </w:tcPr>
          <w:p w:rsidR="00C06E06" w:rsidRPr="005D6C9E" w:rsidRDefault="00C06E06" w:rsidP="00C06E06">
            <w:pPr>
              <w:pStyle w:val="Heading6"/>
              <w:rPr>
                <w:lang w:val="es-ES"/>
              </w:rPr>
            </w:pPr>
            <w:bookmarkStart w:id="84" w:name="_Toc465102237"/>
            <w:r w:rsidRPr="005D6C9E">
              <w:rPr>
                <w:lang w:val="es-ES"/>
              </w:rPr>
              <w:t>4.  </w:t>
            </w:r>
            <w:r w:rsidR="00D74413" w:rsidRPr="005D6C9E">
              <w:rPr>
                <w:lang w:val="es-ES_tradnl"/>
              </w:rPr>
              <w:t>Participación de los miembros de la Unión y los sectores interesados en la labor de los órganos de la UPOV</w:t>
            </w:r>
            <w:bookmarkEnd w:id="84"/>
          </w:p>
        </w:tc>
        <w:tc>
          <w:tcPr>
            <w:tcW w:w="7938" w:type="dxa"/>
            <w:shd w:val="clear" w:color="auto" w:fill="auto"/>
          </w:tcPr>
          <w:p w:rsidR="00C06E06" w:rsidRPr="005D6C9E" w:rsidRDefault="00C06E06" w:rsidP="00C06E06">
            <w:pPr>
              <w:pStyle w:val="Heading8"/>
              <w:rPr>
                <w:lang w:val="es-ES"/>
              </w:rPr>
            </w:pPr>
            <w:bookmarkStart w:id="85" w:name="_Toc465102238"/>
            <w:r w:rsidRPr="005D6C9E">
              <w:rPr>
                <w:lang w:val="es-ES"/>
              </w:rPr>
              <w:t>a</w:t>
            </w:r>
            <w:r w:rsidR="00565480" w:rsidRPr="005D6C9E">
              <w:rPr>
                <w:lang w:val="es-ES"/>
              </w:rPr>
              <w:t xml:space="preserve">) </w:t>
            </w:r>
            <w:r w:rsidR="00D74413" w:rsidRPr="005D6C9E">
              <w:rPr>
                <w:lang w:val="es-ES_tradnl"/>
              </w:rPr>
              <w:t>Participación en el Comité Administrativo y Jurídico</w:t>
            </w:r>
            <w:bookmarkEnd w:id="85"/>
          </w:p>
          <w:p w:rsidR="00C06E06" w:rsidRPr="005D6C9E" w:rsidRDefault="00C06E06" w:rsidP="00C06E06">
            <w:pPr>
              <w:keepNext/>
              <w:keepLines/>
              <w:tabs>
                <w:tab w:val="left" w:pos="885"/>
              </w:tabs>
              <w:spacing w:after="120"/>
              <w:ind w:left="885" w:hanging="885"/>
              <w:jc w:val="left"/>
              <w:rPr>
                <w:sz w:val="18"/>
                <w:szCs w:val="18"/>
                <w:lang w:val="es-ES"/>
              </w:rPr>
            </w:pPr>
            <w:r w:rsidRPr="005D6C9E">
              <w:rPr>
                <w:sz w:val="18"/>
                <w:szCs w:val="18"/>
                <w:lang w:val="es-ES"/>
              </w:rPr>
              <w:t>CAJ/71:</w:t>
            </w:r>
            <w:r w:rsidRPr="005D6C9E">
              <w:rPr>
                <w:sz w:val="18"/>
                <w:szCs w:val="18"/>
                <w:lang w:val="es-ES"/>
              </w:rPr>
              <w:tab/>
            </w:r>
            <w:r w:rsidR="00D74413" w:rsidRPr="005D6C9E">
              <w:rPr>
                <w:sz w:val="18"/>
                <w:szCs w:val="18"/>
                <w:lang w:val="es-ES_tradnl"/>
              </w:rPr>
              <w:t>99 participantes en representación de 44 miembros de la Unión</w:t>
            </w:r>
            <w:r w:rsidR="004E714F" w:rsidRPr="005D6C9E">
              <w:rPr>
                <w:sz w:val="18"/>
                <w:lang w:val="es-ES"/>
              </w:rPr>
              <w:t xml:space="preserve"> y</w:t>
            </w:r>
            <w:r w:rsidR="00D74413" w:rsidRPr="005D6C9E">
              <w:rPr>
                <w:sz w:val="18"/>
                <w:szCs w:val="18"/>
                <w:lang w:val="es-ES_tradnl"/>
              </w:rPr>
              <w:t xml:space="preserve"> 2 Estados y</w:t>
            </w:r>
            <w:r w:rsidR="00772539" w:rsidRPr="005D6C9E">
              <w:rPr>
                <w:sz w:val="18"/>
                <w:szCs w:val="18"/>
                <w:lang w:val="es-ES_tradnl"/>
              </w:rPr>
              <w:t> </w:t>
            </w:r>
            <w:r w:rsidR="00D74413" w:rsidRPr="005D6C9E">
              <w:rPr>
                <w:sz w:val="18"/>
                <w:szCs w:val="18"/>
                <w:lang w:val="es-ES_tradnl"/>
              </w:rPr>
              <w:t>8</w:t>
            </w:r>
            <w:r w:rsidR="002255EF" w:rsidRPr="005D6C9E">
              <w:rPr>
                <w:sz w:val="18"/>
                <w:szCs w:val="18"/>
                <w:lang w:val="es-ES_tradnl"/>
              </w:rPr>
              <w:t> </w:t>
            </w:r>
            <w:r w:rsidR="00D74413" w:rsidRPr="005D6C9E">
              <w:rPr>
                <w:sz w:val="18"/>
                <w:szCs w:val="18"/>
                <w:lang w:val="es-ES_tradnl"/>
              </w:rPr>
              <w:t xml:space="preserve">organizaciones </w:t>
            </w:r>
            <w:r w:rsidR="004E714F" w:rsidRPr="005D6C9E">
              <w:rPr>
                <w:sz w:val="18"/>
                <w:lang w:val="es-ES"/>
              </w:rPr>
              <w:t>en calidad de observadores</w:t>
            </w:r>
          </w:p>
          <w:p w:rsidR="00C06E06" w:rsidRPr="005D6C9E" w:rsidRDefault="00C06E06" w:rsidP="00772539">
            <w:pPr>
              <w:keepNext/>
              <w:keepLines/>
              <w:tabs>
                <w:tab w:val="left" w:pos="885"/>
              </w:tabs>
              <w:spacing w:after="120"/>
              <w:ind w:left="885" w:hanging="885"/>
              <w:jc w:val="left"/>
              <w:rPr>
                <w:sz w:val="18"/>
                <w:szCs w:val="18"/>
                <w:lang w:val="es-ES"/>
              </w:rPr>
            </w:pPr>
            <w:r w:rsidRPr="005D6C9E">
              <w:rPr>
                <w:sz w:val="18"/>
                <w:szCs w:val="18"/>
                <w:lang w:val="es-ES"/>
              </w:rPr>
              <w:t>CAJ/72:</w:t>
            </w:r>
            <w:r w:rsidRPr="005D6C9E">
              <w:rPr>
                <w:sz w:val="18"/>
                <w:szCs w:val="18"/>
                <w:lang w:val="es-ES"/>
              </w:rPr>
              <w:tab/>
            </w:r>
            <w:r w:rsidR="00D74413" w:rsidRPr="005D6C9E">
              <w:rPr>
                <w:sz w:val="18"/>
                <w:szCs w:val="18"/>
                <w:lang w:val="es-ES_tradnl"/>
              </w:rPr>
              <w:t>111 participantes en representación de 44 miembros de la Unión</w:t>
            </w:r>
            <w:r w:rsidR="00D370A4" w:rsidRPr="005D6C9E">
              <w:rPr>
                <w:sz w:val="18"/>
                <w:lang w:val="es-ES"/>
              </w:rPr>
              <w:t xml:space="preserve"> y</w:t>
            </w:r>
            <w:r w:rsidR="00772539" w:rsidRPr="005D6C9E">
              <w:rPr>
                <w:sz w:val="18"/>
                <w:szCs w:val="18"/>
                <w:lang w:val="es-ES_tradnl"/>
              </w:rPr>
              <w:t> </w:t>
            </w:r>
            <w:r w:rsidR="00D74413" w:rsidRPr="005D6C9E">
              <w:rPr>
                <w:sz w:val="18"/>
                <w:szCs w:val="18"/>
                <w:lang w:val="es-ES_tradnl"/>
              </w:rPr>
              <w:t>4 Estados y</w:t>
            </w:r>
            <w:r w:rsidR="00772539" w:rsidRPr="005D6C9E">
              <w:rPr>
                <w:sz w:val="18"/>
                <w:szCs w:val="18"/>
                <w:lang w:val="es-ES_tradnl"/>
              </w:rPr>
              <w:t> </w:t>
            </w:r>
            <w:r w:rsidR="00D74413" w:rsidRPr="005D6C9E">
              <w:rPr>
                <w:sz w:val="18"/>
                <w:szCs w:val="18"/>
                <w:lang w:val="es-ES_tradnl"/>
              </w:rPr>
              <w:t>8</w:t>
            </w:r>
            <w:r w:rsidR="002255EF" w:rsidRPr="005D6C9E">
              <w:rPr>
                <w:sz w:val="18"/>
                <w:szCs w:val="18"/>
                <w:lang w:val="es-ES_tradnl"/>
              </w:rPr>
              <w:t> </w:t>
            </w:r>
            <w:r w:rsidR="00D74413" w:rsidRPr="005D6C9E">
              <w:rPr>
                <w:sz w:val="18"/>
                <w:szCs w:val="18"/>
                <w:lang w:val="es-ES_tradnl"/>
              </w:rPr>
              <w:t xml:space="preserve">organizaciones </w:t>
            </w:r>
            <w:r w:rsidR="00D370A4" w:rsidRPr="005D6C9E">
              <w:rPr>
                <w:sz w:val="18"/>
                <w:lang w:val="es-ES"/>
              </w:rPr>
              <w:t>en calidad de observadores</w:t>
            </w:r>
          </w:p>
        </w:tc>
      </w:tr>
    </w:tbl>
    <w:p w:rsidR="00C06E06" w:rsidRPr="005D6C9E" w:rsidRDefault="00C06E06" w:rsidP="00C06E06">
      <w:pPr>
        <w:rPr>
          <w:lang w:val="es-ES"/>
        </w:rPr>
      </w:pPr>
    </w:p>
    <w:p w:rsidR="00C06E06" w:rsidRPr="005D6C9E" w:rsidRDefault="00C06E06" w:rsidP="00C06E06">
      <w:pPr>
        <w:rPr>
          <w:lang w:val="es-ES"/>
        </w:rPr>
      </w:pPr>
    </w:p>
    <w:tbl>
      <w:tblPr>
        <w:tblW w:w="9889" w:type="dxa"/>
        <w:tblLayout w:type="fixed"/>
        <w:tblLook w:val="0000" w:firstRow="0" w:lastRow="0" w:firstColumn="0" w:lastColumn="0" w:noHBand="0" w:noVBand="0"/>
      </w:tblPr>
      <w:tblGrid>
        <w:gridCol w:w="1951"/>
        <w:gridCol w:w="7938"/>
      </w:tblGrid>
      <w:tr w:rsidR="00C06E06" w:rsidRPr="00B70676" w:rsidTr="00C06E06">
        <w:tc>
          <w:tcPr>
            <w:tcW w:w="1951" w:type="dxa"/>
            <w:shd w:val="clear" w:color="auto" w:fill="auto"/>
          </w:tcPr>
          <w:p w:rsidR="00C06E06" w:rsidRPr="005D6C9E" w:rsidRDefault="00C06E06" w:rsidP="00C06E06">
            <w:pPr>
              <w:jc w:val="left"/>
              <w:rPr>
                <w:i/>
                <w:sz w:val="18"/>
                <w:szCs w:val="18"/>
                <w:lang w:val="es-ES"/>
              </w:rPr>
            </w:pPr>
          </w:p>
        </w:tc>
        <w:tc>
          <w:tcPr>
            <w:tcW w:w="7938" w:type="dxa"/>
            <w:shd w:val="clear" w:color="auto" w:fill="auto"/>
          </w:tcPr>
          <w:p w:rsidR="00C06E06" w:rsidRPr="005D6C9E" w:rsidRDefault="00C06E06" w:rsidP="00C06E06">
            <w:pPr>
              <w:pStyle w:val="Heading8"/>
              <w:rPr>
                <w:lang w:val="es-ES"/>
              </w:rPr>
            </w:pPr>
            <w:bookmarkStart w:id="86" w:name="_Toc465102239"/>
            <w:r w:rsidRPr="005D6C9E">
              <w:rPr>
                <w:lang w:val="es-ES"/>
              </w:rPr>
              <w:t>b</w:t>
            </w:r>
            <w:r w:rsidR="00565480" w:rsidRPr="005D6C9E">
              <w:rPr>
                <w:lang w:val="es-ES"/>
              </w:rPr>
              <w:t xml:space="preserve">) </w:t>
            </w:r>
            <w:r w:rsidR="00D74413" w:rsidRPr="005D6C9E">
              <w:rPr>
                <w:lang w:val="es-ES_tradnl"/>
              </w:rPr>
              <w:t>Participación en el Comité Técnico</w:t>
            </w:r>
            <w:bookmarkEnd w:id="86"/>
          </w:p>
          <w:p w:rsidR="00C06E06" w:rsidRPr="005D6C9E" w:rsidRDefault="00C06E06" w:rsidP="00772539">
            <w:pPr>
              <w:keepNext/>
              <w:keepLines/>
              <w:tabs>
                <w:tab w:val="left" w:pos="885"/>
              </w:tabs>
              <w:ind w:left="885" w:hanging="885"/>
              <w:jc w:val="left"/>
              <w:rPr>
                <w:sz w:val="18"/>
                <w:szCs w:val="18"/>
                <w:lang w:val="es-ES"/>
              </w:rPr>
            </w:pPr>
            <w:r w:rsidRPr="005D6C9E">
              <w:rPr>
                <w:sz w:val="18"/>
                <w:szCs w:val="18"/>
                <w:lang w:val="es-ES"/>
              </w:rPr>
              <w:t>TC/51:</w:t>
            </w:r>
            <w:r w:rsidRPr="005D6C9E">
              <w:rPr>
                <w:sz w:val="18"/>
                <w:szCs w:val="18"/>
                <w:lang w:val="es-ES"/>
              </w:rPr>
              <w:tab/>
            </w:r>
            <w:r w:rsidR="00D74413" w:rsidRPr="005D6C9E">
              <w:rPr>
                <w:sz w:val="18"/>
                <w:szCs w:val="18"/>
                <w:lang w:val="es-ES_tradnl"/>
              </w:rPr>
              <w:t>96 participantes en representación de 44 miembros de la Unión</w:t>
            </w:r>
            <w:r w:rsidR="006567A8" w:rsidRPr="005D6C9E">
              <w:rPr>
                <w:sz w:val="18"/>
                <w:lang w:val="es-ES"/>
              </w:rPr>
              <w:t xml:space="preserve"> y</w:t>
            </w:r>
            <w:r w:rsidR="00772539" w:rsidRPr="005D6C9E">
              <w:rPr>
                <w:sz w:val="18"/>
                <w:szCs w:val="18"/>
                <w:lang w:val="es-ES_tradnl"/>
              </w:rPr>
              <w:t> </w:t>
            </w:r>
            <w:r w:rsidR="00D74413" w:rsidRPr="005D6C9E">
              <w:rPr>
                <w:sz w:val="18"/>
                <w:szCs w:val="18"/>
                <w:lang w:val="es-ES_tradnl"/>
              </w:rPr>
              <w:t>1</w:t>
            </w:r>
            <w:r w:rsidR="006567A8" w:rsidRPr="005D6C9E">
              <w:rPr>
                <w:sz w:val="18"/>
                <w:lang w:val="es-ES"/>
              </w:rPr>
              <w:t> Estado</w:t>
            </w:r>
            <w:r w:rsidR="00D74413" w:rsidRPr="005D6C9E">
              <w:rPr>
                <w:sz w:val="18"/>
                <w:szCs w:val="18"/>
                <w:lang w:val="es-ES_tradnl"/>
              </w:rPr>
              <w:t xml:space="preserve"> y</w:t>
            </w:r>
            <w:r w:rsidR="00772539" w:rsidRPr="005D6C9E">
              <w:rPr>
                <w:sz w:val="18"/>
                <w:szCs w:val="18"/>
                <w:lang w:val="es-ES_tradnl"/>
              </w:rPr>
              <w:t> </w:t>
            </w:r>
            <w:r w:rsidR="00D74413" w:rsidRPr="005D6C9E">
              <w:rPr>
                <w:sz w:val="18"/>
                <w:szCs w:val="18"/>
                <w:lang w:val="es-ES_tradnl"/>
              </w:rPr>
              <w:t>7</w:t>
            </w:r>
            <w:r w:rsidR="00772539" w:rsidRPr="005D6C9E">
              <w:rPr>
                <w:sz w:val="18"/>
                <w:szCs w:val="18"/>
                <w:lang w:val="es-ES_tradnl"/>
              </w:rPr>
              <w:t> </w:t>
            </w:r>
            <w:r w:rsidR="00D74413" w:rsidRPr="005D6C9E">
              <w:rPr>
                <w:sz w:val="18"/>
                <w:szCs w:val="18"/>
                <w:lang w:val="es-ES_tradnl"/>
              </w:rPr>
              <w:t xml:space="preserve">organizaciones </w:t>
            </w:r>
            <w:r w:rsidR="006567A8" w:rsidRPr="005D6C9E">
              <w:rPr>
                <w:sz w:val="18"/>
                <w:lang w:val="es-ES"/>
              </w:rPr>
              <w:t>en calidad de observadores</w:t>
            </w:r>
          </w:p>
        </w:tc>
      </w:tr>
    </w:tbl>
    <w:p w:rsidR="00C06E06" w:rsidRPr="005D6C9E" w:rsidRDefault="00C06E06" w:rsidP="00C06E06">
      <w:pPr>
        <w:rPr>
          <w:lang w:val="es-ES"/>
        </w:rPr>
      </w:pPr>
    </w:p>
    <w:p w:rsidR="00C06E06" w:rsidRPr="005D6C9E" w:rsidRDefault="00C06E06" w:rsidP="00C06E06">
      <w:pPr>
        <w:rPr>
          <w:lang w:val="es-ES"/>
        </w:rPr>
      </w:pPr>
    </w:p>
    <w:tbl>
      <w:tblPr>
        <w:tblW w:w="9889" w:type="dxa"/>
        <w:tblLayout w:type="fixed"/>
        <w:tblLook w:val="0000" w:firstRow="0" w:lastRow="0" w:firstColumn="0" w:lastColumn="0" w:noHBand="0" w:noVBand="0"/>
      </w:tblPr>
      <w:tblGrid>
        <w:gridCol w:w="1951"/>
        <w:gridCol w:w="7938"/>
      </w:tblGrid>
      <w:tr w:rsidR="00C06E06" w:rsidRPr="00B70676" w:rsidTr="00583669">
        <w:trPr>
          <w:trHeight w:val="1449"/>
        </w:trPr>
        <w:tc>
          <w:tcPr>
            <w:tcW w:w="1951" w:type="dxa"/>
            <w:shd w:val="clear" w:color="auto" w:fill="auto"/>
          </w:tcPr>
          <w:p w:rsidR="00C06E06" w:rsidRPr="005D6C9E" w:rsidRDefault="00C06E06" w:rsidP="00C06E06">
            <w:pPr>
              <w:jc w:val="left"/>
              <w:rPr>
                <w:sz w:val="18"/>
                <w:szCs w:val="18"/>
                <w:lang w:val="es-ES"/>
              </w:rPr>
            </w:pPr>
          </w:p>
        </w:tc>
        <w:tc>
          <w:tcPr>
            <w:tcW w:w="7938" w:type="dxa"/>
            <w:shd w:val="clear" w:color="auto" w:fill="auto"/>
          </w:tcPr>
          <w:p w:rsidR="00C06E06" w:rsidRPr="005D6C9E" w:rsidRDefault="00C06E06" w:rsidP="00C06E06">
            <w:pPr>
              <w:pStyle w:val="Heading8"/>
              <w:jc w:val="both"/>
              <w:rPr>
                <w:lang w:val="es-ES"/>
              </w:rPr>
            </w:pPr>
            <w:bookmarkStart w:id="87" w:name="_Toc465102240"/>
            <w:r w:rsidRPr="005D6C9E">
              <w:rPr>
                <w:lang w:val="es-ES"/>
              </w:rPr>
              <w:t>c</w:t>
            </w:r>
            <w:r w:rsidR="00565480" w:rsidRPr="005D6C9E">
              <w:rPr>
                <w:lang w:val="es-ES"/>
              </w:rPr>
              <w:t xml:space="preserve">) </w:t>
            </w:r>
            <w:r w:rsidR="00D74413" w:rsidRPr="005D6C9E">
              <w:rPr>
                <w:lang w:val="es-ES_tradnl"/>
              </w:rPr>
              <w:t>Participación en las sesiones de los Grupos de Trabajo Técnico</w:t>
            </w:r>
            <w:bookmarkEnd w:id="87"/>
          </w:p>
          <w:p w:rsidR="00C06E06" w:rsidRPr="005D6C9E" w:rsidRDefault="00BD63A0" w:rsidP="00C06E06">
            <w:pPr>
              <w:spacing w:after="120"/>
              <w:rPr>
                <w:i/>
                <w:sz w:val="18"/>
                <w:szCs w:val="18"/>
                <w:lang w:val="es-ES"/>
              </w:rPr>
            </w:pPr>
            <w:r w:rsidRPr="005D6C9E">
              <w:rPr>
                <w:sz w:val="18"/>
                <w:lang w:val="es-ES"/>
              </w:rPr>
              <w:t xml:space="preserve">Participaron en los Grupos de Trabajo Técnico </w:t>
            </w:r>
            <w:r w:rsidR="00C06E06" w:rsidRPr="005D6C9E">
              <w:rPr>
                <w:sz w:val="18"/>
                <w:szCs w:val="18"/>
                <w:lang w:val="es-ES"/>
              </w:rPr>
              <w:t>338</w:t>
            </w:r>
            <w:r w:rsidRPr="005D6C9E">
              <w:rPr>
                <w:sz w:val="18"/>
                <w:lang w:val="es-ES"/>
              </w:rPr>
              <w:t> expertos en representación de </w:t>
            </w:r>
            <w:r w:rsidR="00C06E06" w:rsidRPr="005D6C9E">
              <w:rPr>
                <w:sz w:val="18"/>
                <w:szCs w:val="18"/>
                <w:lang w:val="es-ES"/>
              </w:rPr>
              <w:t xml:space="preserve">49 </w:t>
            </w:r>
            <w:r w:rsidRPr="005D6C9E">
              <w:rPr>
                <w:sz w:val="18"/>
                <w:lang w:val="es-ES"/>
              </w:rPr>
              <w:t>miembros de la Unión (miembros</w:t>
            </w:r>
            <w:r w:rsidR="00C06E06" w:rsidRPr="005D6C9E">
              <w:rPr>
                <w:sz w:val="18"/>
                <w:szCs w:val="18"/>
                <w:lang w:val="es-ES"/>
              </w:rPr>
              <w:t>), 11</w:t>
            </w:r>
            <w:r w:rsidRPr="005D6C9E">
              <w:rPr>
                <w:sz w:val="18"/>
                <w:lang w:val="es-ES"/>
              </w:rPr>
              <w:t> Estados en calidad de observadores</w:t>
            </w:r>
            <w:r w:rsidR="00C06E06" w:rsidRPr="005D6C9E">
              <w:rPr>
                <w:sz w:val="18"/>
                <w:szCs w:val="18"/>
                <w:lang w:val="es-ES"/>
              </w:rPr>
              <w:t xml:space="preserve"> (obs</w:t>
            </w:r>
            <w:r w:rsidR="002255EF" w:rsidRPr="005D6C9E">
              <w:rPr>
                <w:sz w:val="18"/>
                <w:szCs w:val="18"/>
                <w:lang w:val="es-ES"/>
              </w:rPr>
              <w:t>.</w:t>
            </w:r>
            <w:r w:rsidR="00C06E06" w:rsidRPr="005D6C9E">
              <w:rPr>
                <w:sz w:val="18"/>
                <w:szCs w:val="18"/>
                <w:lang w:val="es-ES"/>
              </w:rPr>
              <w:t xml:space="preserve">) </w:t>
            </w:r>
            <w:r w:rsidRPr="005D6C9E">
              <w:rPr>
                <w:sz w:val="18"/>
                <w:lang w:val="es-ES"/>
              </w:rPr>
              <w:t>y</w:t>
            </w:r>
            <w:r w:rsidR="00C06E06" w:rsidRPr="005D6C9E">
              <w:rPr>
                <w:sz w:val="18"/>
                <w:szCs w:val="18"/>
                <w:lang w:val="es-ES"/>
              </w:rPr>
              <w:t xml:space="preserve"> 8 </w:t>
            </w:r>
            <w:r w:rsidRPr="005D6C9E">
              <w:rPr>
                <w:sz w:val="18"/>
                <w:lang w:val="es-ES"/>
              </w:rPr>
              <w:t>organizaciones en calidad de observadoras</w:t>
            </w:r>
            <w:r w:rsidR="00C06E06" w:rsidRPr="005D6C9E">
              <w:rPr>
                <w:sz w:val="18"/>
                <w:szCs w:val="18"/>
                <w:lang w:val="es-ES"/>
              </w:rPr>
              <w:t xml:space="preserve"> (</w:t>
            </w:r>
            <w:r w:rsidR="00583669" w:rsidRPr="005D6C9E">
              <w:rPr>
                <w:sz w:val="18"/>
                <w:szCs w:val="18"/>
                <w:lang w:val="es-ES"/>
              </w:rPr>
              <w:t>org</w:t>
            </w:r>
            <w:r w:rsidR="002255EF" w:rsidRPr="005D6C9E">
              <w:rPr>
                <w:sz w:val="18"/>
                <w:szCs w:val="18"/>
                <w:lang w:val="es-ES"/>
              </w:rPr>
              <w:t>.</w:t>
            </w:r>
            <w:r w:rsidRPr="005D6C9E">
              <w:rPr>
                <w:sz w:val="18"/>
                <w:lang w:val="es-ES"/>
              </w:rPr>
              <w:t>), a saber</w:t>
            </w:r>
            <w:r w:rsidR="00C06E06" w:rsidRPr="005D6C9E">
              <w:rPr>
                <w:sz w:val="18"/>
                <w:szCs w:val="18"/>
                <w:lang w:val="es-ES"/>
              </w:rPr>
              <w:t>:</w:t>
            </w:r>
          </w:p>
          <w:p w:rsidR="00C06E06" w:rsidRPr="005D6C9E" w:rsidRDefault="00C06E06" w:rsidP="00C06E06">
            <w:pPr>
              <w:ind w:left="567"/>
              <w:rPr>
                <w:sz w:val="18"/>
                <w:szCs w:val="18"/>
                <w:lang w:val="es-ES"/>
              </w:rPr>
            </w:pPr>
            <w:r w:rsidRPr="005D6C9E">
              <w:rPr>
                <w:sz w:val="18"/>
                <w:szCs w:val="18"/>
                <w:lang w:val="es-ES"/>
              </w:rPr>
              <w:t>TWA (Jap</w:t>
            </w:r>
            <w:r w:rsidR="00BD63A0" w:rsidRPr="005D6C9E">
              <w:rPr>
                <w:sz w:val="18"/>
                <w:lang w:val="es-ES"/>
              </w:rPr>
              <w:t>ó</w:t>
            </w:r>
            <w:r w:rsidRPr="005D6C9E">
              <w:rPr>
                <w:sz w:val="18"/>
                <w:szCs w:val="18"/>
                <w:lang w:val="es-ES"/>
              </w:rPr>
              <w:t xml:space="preserve">n):  </w:t>
            </w:r>
          </w:p>
          <w:p w:rsidR="00C06E06" w:rsidRPr="005D6C9E" w:rsidRDefault="00C06E06" w:rsidP="00C06E06">
            <w:pPr>
              <w:ind w:left="567"/>
              <w:rPr>
                <w:sz w:val="18"/>
                <w:szCs w:val="18"/>
                <w:lang w:val="es-ES"/>
              </w:rPr>
            </w:pPr>
            <w:r w:rsidRPr="005D6C9E">
              <w:rPr>
                <w:sz w:val="18"/>
                <w:szCs w:val="18"/>
                <w:lang w:val="es-ES"/>
              </w:rPr>
              <w:tab/>
              <w:t>17 m</w:t>
            </w:r>
            <w:r w:rsidR="00BD63A0" w:rsidRPr="005D6C9E">
              <w:rPr>
                <w:sz w:val="18"/>
                <w:lang w:val="es-ES"/>
              </w:rPr>
              <w:t>i</w:t>
            </w:r>
            <w:r w:rsidRPr="005D6C9E">
              <w:rPr>
                <w:sz w:val="18"/>
                <w:szCs w:val="18"/>
                <w:lang w:val="es-ES"/>
              </w:rPr>
              <w:t>embr</w:t>
            </w:r>
            <w:r w:rsidR="00BD63A0" w:rsidRPr="005D6C9E">
              <w:rPr>
                <w:sz w:val="18"/>
                <w:lang w:val="es-ES"/>
              </w:rPr>
              <w:t>o</w:t>
            </w:r>
            <w:r w:rsidRPr="005D6C9E">
              <w:rPr>
                <w:sz w:val="18"/>
                <w:szCs w:val="18"/>
                <w:lang w:val="es-ES"/>
              </w:rPr>
              <w:t>s (38 participant</w:t>
            </w:r>
            <w:r w:rsidR="00BD63A0" w:rsidRPr="005D6C9E">
              <w:rPr>
                <w:sz w:val="18"/>
                <w:lang w:val="es-ES"/>
              </w:rPr>
              <w:t>e</w:t>
            </w:r>
            <w:r w:rsidRPr="005D6C9E">
              <w:rPr>
                <w:sz w:val="18"/>
                <w:szCs w:val="18"/>
                <w:lang w:val="es-ES"/>
              </w:rPr>
              <w:t>s) / 9 obs</w:t>
            </w:r>
            <w:r w:rsidR="00565480" w:rsidRPr="005D6C9E">
              <w:rPr>
                <w:sz w:val="18"/>
                <w:szCs w:val="18"/>
                <w:lang w:val="es-ES"/>
              </w:rPr>
              <w:t>.</w:t>
            </w:r>
            <w:r w:rsidRPr="005D6C9E">
              <w:rPr>
                <w:sz w:val="18"/>
                <w:szCs w:val="18"/>
                <w:lang w:val="es-ES"/>
              </w:rPr>
              <w:t xml:space="preserve"> (9) / 3 org</w:t>
            </w:r>
            <w:r w:rsidR="00565480" w:rsidRPr="005D6C9E">
              <w:rPr>
                <w:sz w:val="18"/>
                <w:szCs w:val="18"/>
                <w:lang w:val="es-ES"/>
              </w:rPr>
              <w:t>.</w:t>
            </w:r>
            <w:r w:rsidRPr="005D6C9E">
              <w:rPr>
                <w:sz w:val="18"/>
                <w:szCs w:val="18"/>
                <w:lang w:val="es-ES"/>
              </w:rPr>
              <w:t xml:space="preserve"> (3)</w:t>
            </w:r>
          </w:p>
          <w:p w:rsidR="00C06E06" w:rsidRPr="005D6C9E" w:rsidRDefault="00C06E06" w:rsidP="00C06E06">
            <w:pPr>
              <w:ind w:left="567"/>
              <w:rPr>
                <w:sz w:val="18"/>
                <w:szCs w:val="18"/>
                <w:lang w:val="es-ES"/>
              </w:rPr>
            </w:pPr>
            <w:r w:rsidRPr="005D6C9E">
              <w:rPr>
                <w:sz w:val="18"/>
                <w:szCs w:val="18"/>
                <w:lang w:val="es-ES"/>
              </w:rPr>
              <w:t>TWC (Bra</w:t>
            </w:r>
            <w:r w:rsidR="00BD63A0" w:rsidRPr="005D6C9E">
              <w:rPr>
                <w:sz w:val="18"/>
                <w:lang w:val="es-ES"/>
              </w:rPr>
              <w:t>s</w:t>
            </w:r>
            <w:r w:rsidRPr="005D6C9E">
              <w:rPr>
                <w:sz w:val="18"/>
                <w:szCs w:val="18"/>
                <w:lang w:val="es-ES"/>
              </w:rPr>
              <w:t xml:space="preserve">il):  </w:t>
            </w:r>
          </w:p>
          <w:p w:rsidR="00C06E06" w:rsidRPr="005D6C9E" w:rsidRDefault="00C06E06" w:rsidP="00C06E06">
            <w:pPr>
              <w:ind w:left="567"/>
              <w:rPr>
                <w:sz w:val="18"/>
                <w:szCs w:val="18"/>
                <w:lang w:val="es-ES"/>
              </w:rPr>
            </w:pPr>
            <w:r w:rsidRPr="005D6C9E">
              <w:rPr>
                <w:sz w:val="18"/>
                <w:szCs w:val="18"/>
                <w:lang w:val="es-ES"/>
              </w:rPr>
              <w:tab/>
              <w:t>10 m</w:t>
            </w:r>
            <w:r w:rsidR="00BD63A0" w:rsidRPr="005D6C9E">
              <w:rPr>
                <w:sz w:val="18"/>
                <w:lang w:val="es-ES"/>
              </w:rPr>
              <w:t>i</w:t>
            </w:r>
            <w:r w:rsidRPr="005D6C9E">
              <w:rPr>
                <w:sz w:val="18"/>
                <w:szCs w:val="18"/>
                <w:lang w:val="es-ES"/>
              </w:rPr>
              <w:t>embr</w:t>
            </w:r>
            <w:r w:rsidR="00BD63A0" w:rsidRPr="005D6C9E">
              <w:rPr>
                <w:sz w:val="18"/>
                <w:lang w:val="es-ES"/>
              </w:rPr>
              <w:t>o</w:t>
            </w:r>
            <w:r w:rsidRPr="005D6C9E">
              <w:rPr>
                <w:sz w:val="18"/>
                <w:szCs w:val="18"/>
                <w:lang w:val="es-ES"/>
              </w:rPr>
              <w:t>s (18 participant</w:t>
            </w:r>
            <w:r w:rsidR="00BD63A0" w:rsidRPr="005D6C9E">
              <w:rPr>
                <w:sz w:val="18"/>
                <w:lang w:val="es-ES"/>
              </w:rPr>
              <w:t>e</w:t>
            </w:r>
            <w:r w:rsidRPr="005D6C9E">
              <w:rPr>
                <w:sz w:val="18"/>
                <w:szCs w:val="18"/>
                <w:lang w:val="es-ES"/>
              </w:rPr>
              <w:t>s) / 0 obs</w:t>
            </w:r>
            <w:r w:rsidR="00565480" w:rsidRPr="005D6C9E">
              <w:rPr>
                <w:sz w:val="18"/>
                <w:szCs w:val="18"/>
                <w:lang w:val="es-ES"/>
              </w:rPr>
              <w:t>.</w:t>
            </w:r>
            <w:r w:rsidRPr="005D6C9E">
              <w:rPr>
                <w:sz w:val="18"/>
                <w:szCs w:val="18"/>
                <w:lang w:val="es-ES"/>
              </w:rPr>
              <w:t xml:space="preserve"> (0) / 0 org</w:t>
            </w:r>
            <w:r w:rsidR="00565480" w:rsidRPr="005D6C9E">
              <w:rPr>
                <w:sz w:val="18"/>
                <w:szCs w:val="18"/>
                <w:lang w:val="es-ES"/>
              </w:rPr>
              <w:t>.</w:t>
            </w:r>
            <w:r w:rsidRPr="005D6C9E">
              <w:rPr>
                <w:sz w:val="18"/>
                <w:szCs w:val="18"/>
                <w:lang w:val="es-ES"/>
              </w:rPr>
              <w:t xml:space="preserve"> (0)</w:t>
            </w:r>
          </w:p>
          <w:p w:rsidR="00C06E06" w:rsidRPr="005D6C9E" w:rsidRDefault="00C06E06" w:rsidP="00C06E06">
            <w:pPr>
              <w:ind w:left="567"/>
              <w:rPr>
                <w:sz w:val="18"/>
                <w:szCs w:val="18"/>
                <w:lang w:val="es-ES"/>
              </w:rPr>
            </w:pPr>
            <w:r w:rsidRPr="005D6C9E">
              <w:rPr>
                <w:sz w:val="18"/>
                <w:szCs w:val="18"/>
                <w:lang w:val="es-ES"/>
              </w:rPr>
              <w:t>TWF (</w:t>
            </w:r>
            <w:r w:rsidR="00BD63A0" w:rsidRPr="005D6C9E">
              <w:rPr>
                <w:sz w:val="18"/>
                <w:lang w:val="es-ES"/>
              </w:rPr>
              <w:t>Sudáfrica</w:t>
            </w:r>
            <w:r w:rsidRPr="005D6C9E">
              <w:rPr>
                <w:sz w:val="18"/>
                <w:szCs w:val="18"/>
                <w:lang w:val="es-ES"/>
              </w:rPr>
              <w:t xml:space="preserve">):  </w:t>
            </w:r>
          </w:p>
          <w:p w:rsidR="00C06E06" w:rsidRPr="005D6C9E" w:rsidRDefault="00C06E06" w:rsidP="00C06E06">
            <w:pPr>
              <w:ind w:left="567"/>
              <w:rPr>
                <w:sz w:val="18"/>
                <w:szCs w:val="18"/>
                <w:lang w:val="es-ES"/>
              </w:rPr>
            </w:pPr>
            <w:r w:rsidRPr="005D6C9E">
              <w:rPr>
                <w:sz w:val="18"/>
                <w:szCs w:val="18"/>
                <w:lang w:val="es-ES"/>
              </w:rPr>
              <w:tab/>
              <w:t>16 m</w:t>
            </w:r>
            <w:r w:rsidR="00BD63A0" w:rsidRPr="005D6C9E">
              <w:rPr>
                <w:sz w:val="18"/>
                <w:lang w:val="es-ES"/>
              </w:rPr>
              <w:t>i</w:t>
            </w:r>
            <w:r w:rsidRPr="005D6C9E">
              <w:rPr>
                <w:sz w:val="18"/>
                <w:szCs w:val="18"/>
                <w:lang w:val="es-ES"/>
              </w:rPr>
              <w:t>embr</w:t>
            </w:r>
            <w:r w:rsidR="00BD63A0" w:rsidRPr="005D6C9E">
              <w:rPr>
                <w:sz w:val="18"/>
                <w:lang w:val="es-ES"/>
              </w:rPr>
              <w:t>o</w:t>
            </w:r>
            <w:r w:rsidRPr="005D6C9E">
              <w:rPr>
                <w:sz w:val="18"/>
                <w:szCs w:val="18"/>
                <w:lang w:val="es-ES"/>
              </w:rPr>
              <w:t>s (39 participant</w:t>
            </w:r>
            <w:r w:rsidR="00BD63A0" w:rsidRPr="005D6C9E">
              <w:rPr>
                <w:sz w:val="18"/>
                <w:lang w:val="es-ES"/>
              </w:rPr>
              <w:t>e</w:t>
            </w:r>
            <w:r w:rsidRPr="005D6C9E">
              <w:rPr>
                <w:sz w:val="18"/>
                <w:szCs w:val="18"/>
                <w:lang w:val="es-ES"/>
              </w:rPr>
              <w:t>s) / 3 obs</w:t>
            </w:r>
            <w:r w:rsidR="00565480" w:rsidRPr="005D6C9E">
              <w:rPr>
                <w:sz w:val="18"/>
                <w:szCs w:val="18"/>
                <w:lang w:val="es-ES"/>
              </w:rPr>
              <w:t>.</w:t>
            </w:r>
            <w:r w:rsidRPr="005D6C9E">
              <w:rPr>
                <w:sz w:val="18"/>
                <w:szCs w:val="18"/>
                <w:lang w:val="es-ES"/>
              </w:rPr>
              <w:t xml:space="preserve"> (3) / 1 org</w:t>
            </w:r>
            <w:r w:rsidR="00565480" w:rsidRPr="005D6C9E">
              <w:rPr>
                <w:sz w:val="18"/>
                <w:szCs w:val="18"/>
                <w:lang w:val="es-ES"/>
              </w:rPr>
              <w:t>.</w:t>
            </w:r>
            <w:r w:rsidRPr="005D6C9E">
              <w:rPr>
                <w:sz w:val="18"/>
                <w:szCs w:val="18"/>
                <w:lang w:val="es-ES"/>
              </w:rPr>
              <w:t xml:space="preserve"> (2)</w:t>
            </w:r>
          </w:p>
          <w:p w:rsidR="00C06E06" w:rsidRPr="005D6C9E" w:rsidRDefault="00C06E06" w:rsidP="00C06E06">
            <w:pPr>
              <w:ind w:left="567"/>
              <w:rPr>
                <w:sz w:val="18"/>
                <w:szCs w:val="18"/>
                <w:lang w:val="es-ES"/>
              </w:rPr>
            </w:pPr>
            <w:r w:rsidRPr="005D6C9E">
              <w:rPr>
                <w:sz w:val="18"/>
                <w:szCs w:val="18"/>
                <w:lang w:val="es-ES"/>
              </w:rPr>
              <w:t>TWO (</w:t>
            </w:r>
            <w:r w:rsidR="00BD63A0" w:rsidRPr="005D6C9E">
              <w:rPr>
                <w:sz w:val="18"/>
                <w:lang w:val="es-ES"/>
              </w:rPr>
              <w:t>Reino Unido</w:t>
            </w:r>
            <w:r w:rsidRPr="005D6C9E">
              <w:rPr>
                <w:sz w:val="18"/>
                <w:szCs w:val="18"/>
                <w:lang w:val="es-ES"/>
              </w:rPr>
              <w:t xml:space="preserve">):  </w:t>
            </w:r>
          </w:p>
          <w:p w:rsidR="00C06E06" w:rsidRPr="005D6C9E" w:rsidRDefault="00C06E06" w:rsidP="00C06E06">
            <w:pPr>
              <w:ind w:left="567"/>
              <w:rPr>
                <w:sz w:val="18"/>
                <w:szCs w:val="18"/>
                <w:lang w:val="es-ES"/>
              </w:rPr>
            </w:pPr>
            <w:r w:rsidRPr="005D6C9E">
              <w:rPr>
                <w:sz w:val="18"/>
                <w:szCs w:val="18"/>
                <w:lang w:val="es-ES"/>
              </w:rPr>
              <w:tab/>
              <w:t>16 m</w:t>
            </w:r>
            <w:r w:rsidR="00BD63A0" w:rsidRPr="005D6C9E">
              <w:rPr>
                <w:sz w:val="18"/>
                <w:lang w:val="es-ES"/>
              </w:rPr>
              <w:t>i</w:t>
            </w:r>
            <w:r w:rsidRPr="005D6C9E">
              <w:rPr>
                <w:sz w:val="18"/>
                <w:szCs w:val="18"/>
                <w:lang w:val="es-ES"/>
              </w:rPr>
              <w:t>embr</w:t>
            </w:r>
            <w:r w:rsidR="00BD63A0" w:rsidRPr="005D6C9E">
              <w:rPr>
                <w:sz w:val="18"/>
                <w:lang w:val="es-ES"/>
              </w:rPr>
              <w:t>o</w:t>
            </w:r>
            <w:r w:rsidRPr="005D6C9E">
              <w:rPr>
                <w:sz w:val="18"/>
                <w:szCs w:val="18"/>
                <w:lang w:val="es-ES"/>
              </w:rPr>
              <w:t>s (56 participant</w:t>
            </w:r>
            <w:r w:rsidR="00BD63A0" w:rsidRPr="005D6C9E">
              <w:rPr>
                <w:sz w:val="18"/>
                <w:lang w:val="es-ES"/>
              </w:rPr>
              <w:t>e</w:t>
            </w:r>
            <w:r w:rsidRPr="005D6C9E">
              <w:rPr>
                <w:sz w:val="18"/>
                <w:szCs w:val="18"/>
                <w:lang w:val="es-ES"/>
              </w:rPr>
              <w:t>s) / 2 obs</w:t>
            </w:r>
            <w:r w:rsidR="00565480" w:rsidRPr="005D6C9E">
              <w:rPr>
                <w:sz w:val="18"/>
                <w:szCs w:val="18"/>
                <w:lang w:val="es-ES"/>
              </w:rPr>
              <w:t>.</w:t>
            </w:r>
            <w:r w:rsidRPr="005D6C9E">
              <w:rPr>
                <w:sz w:val="18"/>
                <w:szCs w:val="18"/>
                <w:lang w:val="es-ES"/>
              </w:rPr>
              <w:t xml:space="preserve"> (2) / 2 org</w:t>
            </w:r>
            <w:r w:rsidR="00565480" w:rsidRPr="005D6C9E">
              <w:rPr>
                <w:sz w:val="18"/>
                <w:szCs w:val="18"/>
                <w:lang w:val="es-ES"/>
              </w:rPr>
              <w:t>.</w:t>
            </w:r>
            <w:r w:rsidRPr="005D6C9E">
              <w:rPr>
                <w:sz w:val="18"/>
                <w:szCs w:val="18"/>
                <w:lang w:val="es-ES"/>
              </w:rPr>
              <w:t xml:space="preserve"> (5)</w:t>
            </w:r>
          </w:p>
          <w:p w:rsidR="00C06E06" w:rsidRPr="005D6C9E" w:rsidRDefault="00C06E06" w:rsidP="00C06E06">
            <w:pPr>
              <w:ind w:left="567"/>
              <w:rPr>
                <w:sz w:val="18"/>
                <w:szCs w:val="18"/>
                <w:lang w:val="es-ES"/>
              </w:rPr>
            </w:pPr>
            <w:r w:rsidRPr="005D6C9E">
              <w:rPr>
                <w:sz w:val="18"/>
                <w:szCs w:val="18"/>
                <w:lang w:val="es-ES"/>
              </w:rPr>
              <w:t>TWV (</w:t>
            </w:r>
            <w:r w:rsidR="00BD63A0" w:rsidRPr="005D6C9E">
              <w:rPr>
                <w:sz w:val="18"/>
                <w:lang w:val="es-ES"/>
              </w:rPr>
              <w:t>Unión Europea</w:t>
            </w:r>
            <w:r w:rsidRPr="005D6C9E">
              <w:rPr>
                <w:sz w:val="18"/>
                <w:szCs w:val="18"/>
                <w:lang w:val="es-ES"/>
              </w:rPr>
              <w:t xml:space="preserve">):  </w:t>
            </w:r>
          </w:p>
          <w:p w:rsidR="00C06E06" w:rsidRPr="005D6C9E" w:rsidRDefault="00C06E06" w:rsidP="00C06E06">
            <w:pPr>
              <w:ind w:left="567"/>
              <w:rPr>
                <w:sz w:val="18"/>
                <w:szCs w:val="18"/>
                <w:lang w:val="es-ES"/>
              </w:rPr>
            </w:pPr>
            <w:r w:rsidRPr="005D6C9E">
              <w:rPr>
                <w:sz w:val="18"/>
                <w:szCs w:val="18"/>
                <w:lang w:val="es-ES"/>
              </w:rPr>
              <w:tab/>
              <w:t>20 m</w:t>
            </w:r>
            <w:r w:rsidR="00BD63A0" w:rsidRPr="005D6C9E">
              <w:rPr>
                <w:sz w:val="18"/>
                <w:lang w:val="es-ES"/>
              </w:rPr>
              <w:t>i</w:t>
            </w:r>
            <w:r w:rsidRPr="005D6C9E">
              <w:rPr>
                <w:sz w:val="18"/>
                <w:szCs w:val="18"/>
                <w:lang w:val="es-ES"/>
              </w:rPr>
              <w:t>embr</w:t>
            </w:r>
            <w:r w:rsidR="00BD63A0" w:rsidRPr="005D6C9E">
              <w:rPr>
                <w:sz w:val="18"/>
                <w:lang w:val="es-ES"/>
              </w:rPr>
              <w:t>o</w:t>
            </w:r>
            <w:r w:rsidRPr="005D6C9E">
              <w:rPr>
                <w:sz w:val="18"/>
                <w:szCs w:val="18"/>
                <w:lang w:val="es-ES"/>
              </w:rPr>
              <w:t>s (52 participant</w:t>
            </w:r>
            <w:r w:rsidR="00BD63A0" w:rsidRPr="005D6C9E">
              <w:rPr>
                <w:sz w:val="18"/>
                <w:lang w:val="es-ES"/>
              </w:rPr>
              <w:t>e</w:t>
            </w:r>
            <w:r w:rsidRPr="005D6C9E">
              <w:rPr>
                <w:sz w:val="18"/>
                <w:szCs w:val="18"/>
                <w:lang w:val="es-ES"/>
              </w:rPr>
              <w:t>s) / 4 obs</w:t>
            </w:r>
            <w:r w:rsidR="00565480" w:rsidRPr="005D6C9E">
              <w:rPr>
                <w:sz w:val="18"/>
                <w:szCs w:val="18"/>
                <w:lang w:val="es-ES"/>
              </w:rPr>
              <w:t>.</w:t>
            </w:r>
            <w:r w:rsidRPr="005D6C9E">
              <w:rPr>
                <w:sz w:val="18"/>
                <w:szCs w:val="18"/>
                <w:lang w:val="es-ES"/>
              </w:rPr>
              <w:t xml:space="preserve"> (4) / 3 org</w:t>
            </w:r>
            <w:r w:rsidR="00565480" w:rsidRPr="005D6C9E">
              <w:rPr>
                <w:sz w:val="18"/>
                <w:szCs w:val="18"/>
                <w:lang w:val="es-ES"/>
              </w:rPr>
              <w:t>.</w:t>
            </w:r>
            <w:r w:rsidRPr="005D6C9E">
              <w:rPr>
                <w:sz w:val="18"/>
                <w:szCs w:val="18"/>
                <w:lang w:val="es-ES"/>
              </w:rPr>
              <w:t xml:space="preserve"> (6)</w:t>
            </w:r>
          </w:p>
          <w:p w:rsidR="00C06E06" w:rsidRPr="005D6C9E" w:rsidRDefault="00C06E06" w:rsidP="00C06E06">
            <w:pPr>
              <w:ind w:left="567"/>
              <w:rPr>
                <w:sz w:val="18"/>
                <w:szCs w:val="18"/>
                <w:lang w:val="es-ES"/>
              </w:rPr>
            </w:pPr>
            <w:r w:rsidRPr="005D6C9E">
              <w:rPr>
                <w:sz w:val="18"/>
                <w:szCs w:val="18"/>
                <w:lang w:val="es-ES"/>
              </w:rPr>
              <w:t xml:space="preserve">BMT (no </w:t>
            </w:r>
            <w:r w:rsidR="00BD63A0" w:rsidRPr="005D6C9E">
              <w:rPr>
                <w:sz w:val="18"/>
                <w:lang w:val="es-ES"/>
              </w:rPr>
              <w:t>se reunió en </w:t>
            </w:r>
            <w:r w:rsidRPr="005D6C9E">
              <w:rPr>
                <w:sz w:val="18"/>
                <w:szCs w:val="18"/>
                <w:lang w:val="es-ES"/>
              </w:rPr>
              <w:t>2015</w:t>
            </w:r>
            <w:r w:rsidR="00565480" w:rsidRPr="005D6C9E">
              <w:rPr>
                <w:sz w:val="18"/>
                <w:szCs w:val="18"/>
                <w:lang w:val="es-ES"/>
              </w:rPr>
              <w:t xml:space="preserve">) </w:t>
            </w:r>
          </w:p>
        </w:tc>
      </w:tr>
    </w:tbl>
    <w:p w:rsidR="00C06E06" w:rsidRPr="005D6C9E" w:rsidRDefault="00C06E06" w:rsidP="00C06E06">
      <w:pPr>
        <w:rPr>
          <w:lang w:val="es-ES"/>
        </w:rPr>
      </w:pPr>
    </w:p>
    <w:p w:rsidR="00C06E06" w:rsidRPr="005D6C9E" w:rsidRDefault="00C06E06" w:rsidP="00C06E06">
      <w:pPr>
        <w:rPr>
          <w:lang w:val="es-ES"/>
        </w:rPr>
      </w:pPr>
    </w:p>
    <w:tbl>
      <w:tblPr>
        <w:tblW w:w="9889" w:type="dxa"/>
        <w:tblLayout w:type="fixed"/>
        <w:tblLook w:val="0000" w:firstRow="0" w:lastRow="0" w:firstColumn="0" w:lastColumn="0" w:noHBand="0" w:noVBand="0"/>
      </w:tblPr>
      <w:tblGrid>
        <w:gridCol w:w="1951"/>
        <w:gridCol w:w="7938"/>
      </w:tblGrid>
      <w:tr w:rsidR="00C06E06" w:rsidRPr="00B70676" w:rsidTr="00C06E06">
        <w:tc>
          <w:tcPr>
            <w:tcW w:w="1951" w:type="dxa"/>
            <w:shd w:val="clear" w:color="auto" w:fill="auto"/>
          </w:tcPr>
          <w:p w:rsidR="00C06E06" w:rsidRPr="005D6C9E" w:rsidRDefault="00C06E06" w:rsidP="00C06E06">
            <w:pPr>
              <w:jc w:val="left"/>
              <w:rPr>
                <w:sz w:val="18"/>
                <w:szCs w:val="18"/>
                <w:lang w:val="es-ES"/>
              </w:rPr>
            </w:pPr>
            <w:r w:rsidRPr="005D6C9E">
              <w:rPr>
                <w:i/>
                <w:sz w:val="18"/>
                <w:szCs w:val="18"/>
                <w:lang w:val="es-ES"/>
              </w:rPr>
              <w:t xml:space="preserve">4.  </w:t>
            </w:r>
            <w:r w:rsidR="00D74413" w:rsidRPr="005D6C9E">
              <w:rPr>
                <w:i/>
                <w:sz w:val="18"/>
                <w:szCs w:val="18"/>
                <w:lang w:val="es-ES_tradnl"/>
              </w:rPr>
              <w:t>Participación de los miembros de la Unión y los sectores interesados en la labor de los órganos de la UPOV</w:t>
            </w:r>
            <w:r w:rsidR="00D74413" w:rsidRPr="005D6C9E">
              <w:rPr>
                <w:sz w:val="18"/>
                <w:szCs w:val="18"/>
                <w:lang w:val="es-ES_tradnl"/>
              </w:rPr>
              <w:t xml:space="preserve"> (continuación)</w:t>
            </w:r>
          </w:p>
          <w:p w:rsidR="00C06E06" w:rsidRPr="005D6C9E" w:rsidRDefault="00C06E06" w:rsidP="00C06E06">
            <w:pPr>
              <w:jc w:val="left"/>
              <w:rPr>
                <w:sz w:val="18"/>
                <w:szCs w:val="18"/>
                <w:lang w:val="es-ES"/>
              </w:rPr>
            </w:pPr>
          </w:p>
        </w:tc>
        <w:tc>
          <w:tcPr>
            <w:tcW w:w="7938" w:type="dxa"/>
            <w:shd w:val="clear" w:color="auto" w:fill="auto"/>
          </w:tcPr>
          <w:p w:rsidR="00C06E06" w:rsidRPr="005D6C9E" w:rsidRDefault="00C06E06" w:rsidP="00C06E06">
            <w:pPr>
              <w:pStyle w:val="Heading8"/>
              <w:jc w:val="both"/>
              <w:rPr>
                <w:lang w:val="es-ES"/>
              </w:rPr>
            </w:pPr>
            <w:bookmarkStart w:id="88" w:name="_Toc465102241"/>
            <w:r w:rsidRPr="005D6C9E">
              <w:rPr>
                <w:lang w:val="es-ES"/>
              </w:rPr>
              <w:t>d</w:t>
            </w:r>
            <w:r w:rsidR="00565480" w:rsidRPr="005D6C9E">
              <w:rPr>
                <w:lang w:val="es-ES"/>
              </w:rPr>
              <w:t xml:space="preserve">) </w:t>
            </w:r>
            <w:r w:rsidR="00D74413" w:rsidRPr="005D6C9E">
              <w:rPr>
                <w:lang w:val="es-ES_tradnl"/>
              </w:rPr>
              <w:t>Participa</w:t>
            </w:r>
            <w:r w:rsidR="00826C96" w:rsidRPr="005D6C9E">
              <w:rPr>
                <w:lang w:val="es-ES"/>
              </w:rPr>
              <w:t>ció</w:t>
            </w:r>
            <w:r w:rsidR="00D74413" w:rsidRPr="005D6C9E">
              <w:rPr>
                <w:lang w:val="es-ES_tradnl"/>
              </w:rPr>
              <w:t>n en los talleres preparatorios de los Grupos de Trabajo Técnico</w:t>
            </w:r>
            <w:bookmarkEnd w:id="88"/>
          </w:p>
          <w:p w:rsidR="00C06E06" w:rsidRPr="005D6C9E" w:rsidRDefault="00D74413" w:rsidP="00C06E06">
            <w:pPr>
              <w:spacing w:after="120"/>
              <w:rPr>
                <w:sz w:val="18"/>
                <w:szCs w:val="18"/>
                <w:lang w:val="es-ES"/>
              </w:rPr>
            </w:pPr>
            <w:r w:rsidRPr="005D6C9E">
              <w:rPr>
                <w:sz w:val="18"/>
                <w:szCs w:val="18"/>
                <w:lang w:val="es-ES_tradnl"/>
              </w:rPr>
              <w:t xml:space="preserve">130 expertos en representación de 21 miembros de la Unión (miembros), 10 Estados </w:t>
            </w:r>
            <w:r w:rsidR="00BD63A0" w:rsidRPr="005D6C9E">
              <w:rPr>
                <w:sz w:val="18"/>
                <w:lang w:val="es-ES"/>
              </w:rPr>
              <w:t xml:space="preserve">en calidad de </w:t>
            </w:r>
            <w:r w:rsidRPr="005D6C9E">
              <w:rPr>
                <w:sz w:val="18"/>
                <w:szCs w:val="18"/>
                <w:lang w:val="es-ES_tradnl"/>
              </w:rPr>
              <w:t>observadores (obs</w:t>
            </w:r>
            <w:r w:rsidR="002255EF" w:rsidRPr="005D6C9E">
              <w:rPr>
                <w:sz w:val="18"/>
                <w:szCs w:val="18"/>
                <w:lang w:val="es-ES_tradnl"/>
              </w:rPr>
              <w:t>.</w:t>
            </w:r>
            <w:r w:rsidRPr="005D6C9E">
              <w:rPr>
                <w:sz w:val="18"/>
                <w:szCs w:val="18"/>
                <w:lang w:val="es-ES_tradnl"/>
              </w:rPr>
              <w:t xml:space="preserve">) y 3 organizaciones </w:t>
            </w:r>
            <w:r w:rsidR="00BD63A0" w:rsidRPr="005D6C9E">
              <w:rPr>
                <w:sz w:val="18"/>
                <w:lang w:val="es-ES"/>
              </w:rPr>
              <w:t xml:space="preserve">en calidad de </w:t>
            </w:r>
            <w:r w:rsidRPr="005D6C9E">
              <w:rPr>
                <w:sz w:val="18"/>
                <w:szCs w:val="18"/>
                <w:lang w:val="es-ES_tradnl"/>
              </w:rPr>
              <w:t>observadoras (org</w:t>
            </w:r>
            <w:r w:rsidR="002255EF" w:rsidRPr="005D6C9E">
              <w:rPr>
                <w:sz w:val="18"/>
                <w:szCs w:val="18"/>
                <w:lang w:val="es-ES_tradnl"/>
              </w:rPr>
              <w:t>.</w:t>
            </w:r>
            <w:r w:rsidRPr="005D6C9E">
              <w:rPr>
                <w:sz w:val="18"/>
                <w:szCs w:val="18"/>
                <w:lang w:val="es-ES_tradnl"/>
              </w:rPr>
              <w:t>), a saber:</w:t>
            </w:r>
          </w:p>
          <w:p w:rsidR="00D74413" w:rsidRPr="005D6C9E" w:rsidRDefault="00C06E06" w:rsidP="00D74413">
            <w:pPr>
              <w:ind w:left="1168" w:hanging="601"/>
              <w:rPr>
                <w:sz w:val="18"/>
                <w:szCs w:val="18"/>
                <w:lang w:val="es-ES"/>
              </w:rPr>
            </w:pPr>
            <w:r w:rsidRPr="005D6C9E">
              <w:rPr>
                <w:sz w:val="18"/>
                <w:szCs w:val="18"/>
                <w:lang w:val="es-ES"/>
              </w:rPr>
              <w:t>TWA:</w:t>
            </w:r>
            <w:r w:rsidR="00565480" w:rsidRPr="005D6C9E">
              <w:rPr>
                <w:sz w:val="18"/>
                <w:szCs w:val="18"/>
                <w:lang w:val="es-ES"/>
              </w:rPr>
              <w:t xml:space="preserve">  </w:t>
            </w:r>
            <w:r w:rsidR="00D74413" w:rsidRPr="005D6C9E">
              <w:rPr>
                <w:sz w:val="18"/>
                <w:szCs w:val="18"/>
                <w:lang w:val="es-ES_tradnl"/>
              </w:rPr>
              <w:t>9 miembros (22 participantes) / 10 obs</w:t>
            </w:r>
            <w:r w:rsidR="00565480" w:rsidRPr="005D6C9E">
              <w:rPr>
                <w:sz w:val="18"/>
                <w:szCs w:val="18"/>
                <w:lang w:val="es-ES_tradnl"/>
              </w:rPr>
              <w:t>.</w:t>
            </w:r>
            <w:r w:rsidR="00D74413" w:rsidRPr="005D6C9E">
              <w:rPr>
                <w:sz w:val="18"/>
                <w:szCs w:val="18"/>
                <w:lang w:val="es-ES_tradnl"/>
              </w:rPr>
              <w:t xml:space="preserve"> (15) / 0 org</w:t>
            </w:r>
            <w:r w:rsidR="00565480" w:rsidRPr="005D6C9E">
              <w:rPr>
                <w:sz w:val="18"/>
                <w:szCs w:val="18"/>
                <w:lang w:val="es-ES_tradnl"/>
              </w:rPr>
              <w:t>.</w:t>
            </w:r>
            <w:r w:rsidR="00D74413" w:rsidRPr="005D6C9E">
              <w:rPr>
                <w:sz w:val="18"/>
                <w:szCs w:val="18"/>
                <w:lang w:val="es-ES_tradnl"/>
              </w:rPr>
              <w:t xml:space="preserve"> (0)</w:t>
            </w:r>
          </w:p>
          <w:p w:rsidR="00D74413" w:rsidRPr="005D6C9E" w:rsidRDefault="00D74413" w:rsidP="00D74413">
            <w:pPr>
              <w:ind w:left="1168" w:hanging="601"/>
              <w:rPr>
                <w:sz w:val="18"/>
                <w:szCs w:val="18"/>
                <w:lang w:val="es-ES"/>
              </w:rPr>
            </w:pPr>
            <w:r w:rsidRPr="005D6C9E">
              <w:rPr>
                <w:sz w:val="18"/>
                <w:szCs w:val="18"/>
                <w:lang w:val="es-ES_tradnl"/>
              </w:rPr>
              <w:t>TWC:</w:t>
            </w:r>
            <w:r w:rsidR="00565480" w:rsidRPr="005D6C9E">
              <w:rPr>
                <w:sz w:val="18"/>
                <w:szCs w:val="18"/>
                <w:lang w:val="es-ES_tradnl"/>
              </w:rPr>
              <w:t xml:space="preserve">  </w:t>
            </w:r>
            <w:r w:rsidRPr="005D6C9E">
              <w:rPr>
                <w:sz w:val="18"/>
                <w:szCs w:val="18"/>
                <w:lang w:val="es-ES_tradnl"/>
              </w:rPr>
              <w:t>7 miembros (11 participantes) / 0 obs</w:t>
            </w:r>
            <w:r w:rsidR="00565480" w:rsidRPr="005D6C9E">
              <w:rPr>
                <w:sz w:val="18"/>
                <w:szCs w:val="18"/>
                <w:lang w:val="es-ES_tradnl"/>
              </w:rPr>
              <w:t>.</w:t>
            </w:r>
            <w:r w:rsidRPr="005D6C9E">
              <w:rPr>
                <w:sz w:val="18"/>
                <w:szCs w:val="18"/>
                <w:lang w:val="es-ES_tradnl"/>
              </w:rPr>
              <w:t xml:space="preserve"> (0) / 0 org</w:t>
            </w:r>
            <w:r w:rsidR="00565480" w:rsidRPr="005D6C9E">
              <w:rPr>
                <w:sz w:val="18"/>
                <w:szCs w:val="18"/>
                <w:lang w:val="es-ES_tradnl"/>
              </w:rPr>
              <w:t>.</w:t>
            </w:r>
            <w:r w:rsidRPr="005D6C9E">
              <w:rPr>
                <w:sz w:val="18"/>
                <w:szCs w:val="18"/>
                <w:lang w:val="es-ES_tradnl"/>
              </w:rPr>
              <w:t xml:space="preserve"> (0)</w:t>
            </w:r>
          </w:p>
          <w:p w:rsidR="00D74413" w:rsidRPr="005D6C9E" w:rsidRDefault="00565480" w:rsidP="00D74413">
            <w:pPr>
              <w:ind w:left="1168" w:hanging="601"/>
              <w:rPr>
                <w:sz w:val="18"/>
                <w:szCs w:val="18"/>
                <w:lang w:val="es-ES"/>
              </w:rPr>
            </w:pPr>
            <w:r w:rsidRPr="005D6C9E">
              <w:rPr>
                <w:sz w:val="18"/>
                <w:szCs w:val="18"/>
                <w:lang w:val="es-ES_tradnl"/>
              </w:rPr>
              <w:t xml:space="preserve">TWF: </w:t>
            </w:r>
            <w:r w:rsidR="00D74413" w:rsidRPr="005D6C9E">
              <w:rPr>
                <w:sz w:val="18"/>
                <w:szCs w:val="18"/>
                <w:lang w:val="es-ES_tradnl"/>
              </w:rPr>
              <w:t xml:space="preserve"> 7 miembros (17 participantes) / 3 obs</w:t>
            </w:r>
            <w:r w:rsidRPr="005D6C9E">
              <w:rPr>
                <w:sz w:val="18"/>
                <w:szCs w:val="18"/>
                <w:lang w:val="es-ES_tradnl"/>
              </w:rPr>
              <w:t>.</w:t>
            </w:r>
            <w:r w:rsidR="00D74413" w:rsidRPr="005D6C9E">
              <w:rPr>
                <w:sz w:val="18"/>
                <w:szCs w:val="18"/>
                <w:lang w:val="es-ES_tradnl"/>
              </w:rPr>
              <w:t xml:space="preserve"> (3) / 0 org</w:t>
            </w:r>
            <w:r w:rsidRPr="005D6C9E">
              <w:rPr>
                <w:sz w:val="18"/>
                <w:szCs w:val="18"/>
                <w:lang w:val="es-ES_tradnl"/>
              </w:rPr>
              <w:t>.</w:t>
            </w:r>
            <w:r w:rsidR="00D74413" w:rsidRPr="005D6C9E">
              <w:rPr>
                <w:sz w:val="18"/>
                <w:szCs w:val="18"/>
                <w:lang w:val="es-ES_tradnl"/>
              </w:rPr>
              <w:t xml:space="preserve"> (0)</w:t>
            </w:r>
          </w:p>
          <w:p w:rsidR="00D74413" w:rsidRPr="005D6C9E" w:rsidRDefault="00D74413" w:rsidP="00D74413">
            <w:pPr>
              <w:ind w:left="1168" w:hanging="601"/>
              <w:rPr>
                <w:sz w:val="18"/>
                <w:szCs w:val="18"/>
                <w:lang w:val="es-ES"/>
              </w:rPr>
            </w:pPr>
            <w:r w:rsidRPr="005D6C9E">
              <w:rPr>
                <w:sz w:val="18"/>
                <w:szCs w:val="18"/>
                <w:lang w:val="es-ES_tradnl"/>
              </w:rPr>
              <w:t xml:space="preserve">TWO: </w:t>
            </w:r>
            <w:r w:rsidR="00565480" w:rsidRPr="005D6C9E">
              <w:rPr>
                <w:sz w:val="18"/>
                <w:szCs w:val="18"/>
                <w:lang w:val="es-ES_tradnl"/>
              </w:rPr>
              <w:t xml:space="preserve"> </w:t>
            </w:r>
            <w:r w:rsidRPr="005D6C9E">
              <w:rPr>
                <w:sz w:val="18"/>
                <w:szCs w:val="18"/>
                <w:lang w:val="es-ES_tradnl"/>
              </w:rPr>
              <w:t>15 miembros (36 participantes) / 2 obs</w:t>
            </w:r>
            <w:r w:rsidR="00565480" w:rsidRPr="005D6C9E">
              <w:rPr>
                <w:sz w:val="18"/>
                <w:szCs w:val="18"/>
                <w:lang w:val="es-ES_tradnl"/>
              </w:rPr>
              <w:t>.</w:t>
            </w:r>
            <w:r w:rsidRPr="005D6C9E">
              <w:rPr>
                <w:sz w:val="18"/>
                <w:szCs w:val="18"/>
                <w:lang w:val="es-ES_tradnl"/>
              </w:rPr>
              <w:t xml:space="preserve"> (2) / 2 org</w:t>
            </w:r>
            <w:r w:rsidR="00565480" w:rsidRPr="005D6C9E">
              <w:rPr>
                <w:sz w:val="18"/>
                <w:szCs w:val="18"/>
                <w:lang w:val="es-ES_tradnl"/>
              </w:rPr>
              <w:t>.</w:t>
            </w:r>
            <w:r w:rsidRPr="005D6C9E">
              <w:rPr>
                <w:sz w:val="18"/>
                <w:szCs w:val="18"/>
                <w:lang w:val="es-ES_tradnl"/>
              </w:rPr>
              <w:t xml:space="preserve"> (2)</w:t>
            </w:r>
          </w:p>
          <w:p w:rsidR="00C06E06" w:rsidRPr="005D6C9E" w:rsidRDefault="00565480" w:rsidP="00D74413">
            <w:pPr>
              <w:ind w:left="1168" w:hanging="601"/>
              <w:rPr>
                <w:sz w:val="18"/>
                <w:szCs w:val="18"/>
                <w:lang w:val="es-ES"/>
              </w:rPr>
            </w:pPr>
            <w:r w:rsidRPr="005D6C9E">
              <w:rPr>
                <w:sz w:val="18"/>
                <w:szCs w:val="18"/>
                <w:lang w:val="es-ES_tradnl"/>
              </w:rPr>
              <w:t>TWV:</w:t>
            </w:r>
            <w:r w:rsidR="00D74413" w:rsidRPr="005D6C9E">
              <w:rPr>
                <w:sz w:val="18"/>
                <w:szCs w:val="18"/>
                <w:lang w:val="es-ES_tradnl"/>
              </w:rPr>
              <w:t xml:space="preserve">  11 miembros (17 participantes) / 4 obs</w:t>
            </w:r>
            <w:r w:rsidRPr="005D6C9E">
              <w:rPr>
                <w:sz w:val="18"/>
                <w:szCs w:val="18"/>
                <w:lang w:val="es-ES_tradnl"/>
              </w:rPr>
              <w:t>.</w:t>
            </w:r>
            <w:r w:rsidR="00D74413" w:rsidRPr="005D6C9E">
              <w:rPr>
                <w:sz w:val="18"/>
                <w:szCs w:val="18"/>
                <w:lang w:val="es-ES_tradnl"/>
              </w:rPr>
              <w:t xml:space="preserve"> (4) / 1 org</w:t>
            </w:r>
            <w:r w:rsidRPr="005D6C9E">
              <w:rPr>
                <w:sz w:val="18"/>
                <w:szCs w:val="18"/>
                <w:lang w:val="es-ES_tradnl"/>
              </w:rPr>
              <w:t>.</w:t>
            </w:r>
            <w:r w:rsidR="00D74413" w:rsidRPr="005D6C9E">
              <w:rPr>
                <w:sz w:val="18"/>
                <w:szCs w:val="18"/>
                <w:lang w:val="es-ES_tradnl"/>
              </w:rPr>
              <w:t xml:space="preserve"> (1)</w:t>
            </w:r>
          </w:p>
          <w:p w:rsidR="00C06E06" w:rsidRPr="005D6C9E" w:rsidRDefault="00C06E06" w:rsidP="00C06E06">
            <w:pPr>
              <w:ind w:left="1168" w:hanging="601"/>
              <w:rPr>
                <w:sz w:val="18"/>
                <w:szCs w:val="18"/>
                <w:lang w:val="es-ES"/>
              </w:rPr>
            </w:pPr>
            <w:r w:rsidRPr="005D6C9E">
              <w:rPr>
                <w:sz w:val="18"/>
                <w:szCs w:val="18"/>
                <w:lang w:val="es-ES"/>
              </w:rPr>
              <w:t>BMT:</w:t>
            </w:r>
            <w:r w:rsidRPr="005D6C9E">
              <w:rPr>
                <w:sz w:val="18"/>
                <w:szCs w:val="18"/>
                <w:lang w:val="es-ES"/>
              </w:rPr>
              <w:tab/>
              <w:t xml:space="preserve">no </w:t>
            </w:r>
            <w:r w:rsidR="00BD63A0" w:rsidRPr="005D6C9E">
              <w:rPr>
                <w:sz w:val="18"/>
                <w:lang w:val="es-ES"/>
              </w:rPr>
              <w:t>se reunió en </w:t>
            </w:r>
            <w:r w:rsidRPr="005D6C9E">
              <w:rPr>
                <w:sz w:val="18"/>
                <w:szCs w:val="18"/>
                <w:lang w:val="es-ES"/>
              </w:rPr>
              <w:t>2015</w:t>
            </w:r>
          </w:p>
        </w:tc>
      </w:tr>
    </w:tbl>
    <w:p w:rsidR="00C06E06" w:rsidRPr="005D6C9E" w:rsidRDefault="00C06E06" w:rsidP="00C06E06">
      <w:pPr>
        <w:rPr>
          <w:lang w:val="es-ES"/>
        </w:rPr>
      </w:pPr>
    </w:p>
    <w:p w:rsidR="00C06E06" w:rsidRPr="005D6C9E" w:rsidRDefault="00C06E06" w:rsidP="00C06E06">
      <w:pPr>
        <w:rPr>
          <w:lang w:val="es-ES"/>
        </w:rPr>
      </w:pPr>
    </w:p>
    <w:tbl>
      <w:tblPr>
        <w:tblW w:w="9889" w:type="dxa"/>
        <w:tblLayout w:type="fixed"/>
        <w:tblLook w:val="0000" w:firstRow="0" w:lastRow="0" w:firstColumn="0" w:lastColumn="0" w:noHBand="0" w:noVBand="0"/>
      </w:tblPr>
      <w:tblGrid>
        <w:gridCol w:w="1951"/>
        <w:gridCol w:w="7938"/>
      </w:tblGrid>
      <w:tr w:rsidR="00C06E06" w:rsidRPr="00B70676" w:rsidTr="00C06E06">
        <w:tc>
          <w:tcPr>
            <w:tcW w:w="1951" w:type="dxa"/>
            <w:shd w:val="clear" w:color="auto" w:fill="auto"/>
          </w:tcPr>
          <w:p w:rsidR="00C06E06" w:rsidRPr="005D6C9E" w:rsidRDefault="00C06E06" w:rsidP="00C06E06">
            <w:pPr>
              <w:jc w:val="left"/>
              <w:rPr>
                <w:sz w:val="18"/>
                <w:szCs w:val="18"/>
                <w:lang w:val="es-ES"/>
              </w:rPr>
            </w:pPr>
          </w:p>
        </w:tc>
        <w:tc>
          <w:tcPr>
            <w:tcW w:w="7938" w:type="dxa"/>
            <w:shd w:val="clear" w:color="auto" w:fill="auto"/>
          </w:tcPr>
          <w:p w:rsidR="004E714F" w:rsidRPr="005D6C9E" w:rsidRDefault="00565480" w:rsidP="002D5278">
            <w:pPr>
              <w:pStyle w:val="Heading8"/>
              <w:rPr>
                <w:lang w:val="es-ES"/>
              </w:rPr>
            </w:pPr>
            <w:bookmarkStart w:id="89" w:name="_Toc465102242"/>
            <w:r w:rsidRPr="005D6C9E">
              <w:rPr>
                <w:lang w:val="es-ES"/>
              </w:rPr>
              <w:t>e)</w:t>
            </w:r>
            <w:r w:rsidR="004E714F" w:rsidRPr="005D6C9E">
              <w:rPr>
                <w:lang w:val="es-ES"/>
              </w:rPr>
              <w:t> Explicación de las medidas para mejorar la eficacia del TC, los TWP y los talleres preparatorios</w:t>
            </w:r>
            <w:bookmarkEnd w:id="89"/>
            <w:r w:rsidR="004E714F" w:rsidRPr="005D6C9E">
              <w:rPr>
                <w:lang w:val="es-ES"/>
              </w:rPr>
              <w:t xml:space="preserve"> </w:t>
            </w:r>
          </w:p>
          <w:p w:rsidR="00C06E06" w:rsidRPr="005D6C9E" w:rsidRDefault="00BD63A0" w:rsidP="0005205E">
            <w:pPr>
              <w:jc w:val="left"/>
              <w:rPr>
                <w:sz w:val="18"/>
                <w:szCs w:val="18"/>
                <w:lang w:val="es-ES"/>
              </w:rPr>
            </w:pPr>
            <w:r w:rsidRPr="005D6C9E">
              <w:rPr>
                <w:sz w:val="18"/>
                <w:lang w:val="es-ES"/>
              </w:rPr>
              <w:t>En su quincuagésima primera sesión, el TC examinó el documento TC/51/37 “Posibles medios de fomentar la eficacia del Comité Técnico, los Grupos de Trabajo Técnico y los talleres preparatorios” y escuchó una ponencia a cargo de la Oficina de la UPOV.  El TC tomó nota de los resultados de las encuestas de 2014 que se exponen en el Anexo I del documento TC/51/37.  El TC estuvo de acuerdo con las propuestas re</w:t>
            </w:r>
            <w:r w:rsidR="00583669" w:rsidRPr="005D6C9E">
              <w:rPr>
                <w:sz w:val="18"/>
                <w:lang w:val="es-ES"/>
              </w:rPr>
              <w:t>ferid</w:t>
            </w:r>
            <w:r w:rsidRPr="005D6C9E">
              <w:rPr>
                <w:sz w:val="18"/>
                <w:lang w:val="es-ES"/>
              </w:rPr>
              <w:t xml:space="preserve">as a </w:t>
            </w:r>
            <w:r w:rsidR="0005205E" w:rsidRPr="005D6C9E">
              <w:rPr>
                <w:sz w:val="18"/>
                <w:lang w:val="es-ES"/>
              </w:rPr>
              <w:t>las maneras</w:t>
            </w:r>
            <w:r w:rsidRPr="005D6C9E">
              <w:rPr>
                <w:sz w:val="18"/>
                <w:lang w:val="es-ES"/>
              </w:rPr>
              <w:t xml:space="preserve"> de </w:t>
            </w:r>
            <w:r w:rsidR="00583669" w:rsidRPr="005D6C9E">
              <w:rPr>
                <w:sz w:val="18"/>
                <w:lang w:val="es-ES"/>
              </w:rPr>
              <w:t>fomentar</w:t>
            </w:r>
            <w:r w:rsidRPr="005D6C9E">
              <w:rPr>
                <w:sz w:val="18"/>
                <w:lang w:val="es-ES"/>
              </w:rPr>
              <w:t xml:space="preserve"> la eficacia de los</w:t>
            </w:r>
            <w:r w:rsidR="00583669" w:rsidRPr="005D6C9E">
              <w:rPr>
                <w:sz w:val="18"/>
                <w:lang w:val="es-ES"/>
              </w:rPr>
              <w:t> </w:t>
            </w:r>
            <w:r w:rsidRPr="005D6C9E">
              <w:rPr>
                <w:sz w:val="18"/>
                <w:lang w:val="es-ES"/>
              </w:rPr>
              <w:t>TWP que constan en el párrafo 24 del documento TC/51/37.</w:t>
            </w:r>
          </w:p>
        </w:tc>
      </w:tr>
    </w:tbl>
    <w:p w:rsidR="00C06E06" w:rsidRPr="005D6C9E" w:rsidRDefault="00C06E06" w:rsidP="00C06E06">
      <w:pPr>
        <w:rPr>
          <w:lang w:val="es-ES"/>
        </w:rPr>
      </w:pPr>
    </w:p>
    <w:p w:rsidR="00C06E06" w:rsidRPr="005D6C9E" w:rsidRDefault="00C06E06" w:rsidP="00C06E06">
      <w:pPr>
        <w:rPr>
          <w:lang w:val="es-ES"/>
        </w:rPr>
      </w:pPr>
    </w:p>
    <w:tbl>
      <w:tblPr>
        <w:tblW w:w="9889" w:type="dxa"/>
        <w:tblLayout w:type="fixed"/>
        <w:tblLook w:val="0000" w:firstRow="0" w:lastRow="0" w:firstColumn="0" w:lastColumn="0" w:noHBand="0" w:noVBand="0"/>
      </w:tblPr>
      <w:tblGrid>
        <w:gridCol w:w="1951"/>
        <w:gridCol w:w="7938"/>
      </w:tblGrid>
      <w:tr w:rsidR="005D6C9E" w:rsidRPr="00B70676" w:rsidTr="00C06E06">
        <w:tc>
          <w:tcPr>
            <w:tcW w:w="1951" w:type="dxa"/>
            <w:shd w:val="clear" w:color="auto" w:fill="auto"/>
          </w:tcPr>
          <w:p w:rsidR="00C06E06" w:rsidRPr="005D6C9E" w:rsidRDefault="00C06E06" w:rsidP="00C06E06">
            <w:pPr>
              <w:pStyle w:val="Heading6"/>
              <w:rPr>
                <w:lang w:val="es-ES"/>
              </w:rPr>
            </w:pPr>
            <w:bookmarkStart w:id="90" w:name="_Toc465102243"/>
            <w:r w:rsidRPr="005D6C9E">
              <w:rPr>
                <w:lang w:val="es-ES"/>
              </w:rPr>
              <w:t>5.  </w:t>
            </w:r>
            <w:r w:rsidR="00D74413" w:rsidRPr="005D6C9E">
              <w:rPr>
                <w:lang w:val="es-ES_tradnl"/>
              </w:rPr>
              <w:t>Documentos y material de la UPOV en otros idiomas</w:t>
            </w:r>
            <w:bookmarkEnd w:id="90"/>
          </w:p>
        </w:tc>
        <w:tc>
          <w:tcPr>
            <w:tcW w:w="7938" w:type="dxa"/>
            <w:shd w:val="clear" w:color="auto" w:fill="auto"/>
          </w:tcPr>
          <w:p w:rsidR="00C06E06" w:rsidRPr="005D6C9E" w:rsidRDefault="00565480" w:rsidP="00C06E06">
            <w:pPr>
              <w:pStyle w:val="Heading8"/>
              <w:rPr>
                <w:szCs w:val="18"/>
                <w:lang w:val="es-ES"/>
              </w:rPr>
            </w:pPr>
            <w:bookmarkStart w:id="91" w:name="_Toc465102244"/>
            <w:r w:rsidRPr="005D6C9E">
              <w:rPr>
                <w:szCs w:val="18"/>
                <w:lang w:val="es-ES"/>
              </w:rPr>
              <w:t>a)</w:t>
            </w:r>
            <w:r w:rsidR="00C06E06" w:rsidRPr="005D6C9E">
              <w:rPr>
                <w:szCs w:val="18"/>
                <w:lang w:val="es-ES"/>
              </w:rPr>
              <w:t xml:space="preserve"> </w:t>
            </w:r>
            <w:r w:rsidR="00D74413" w:rsidRPr="005D6C9E">
              <w:rPr>
                <w:szCs w:val="18"/>
                <w:lang w:val="es-ES_tradnl"/>
              </w:rPr>
              <w:t>Disponibilidad de los documentos y del material de la UPOV en otros idiomas además de los de la UPOV (español, alemán, francés e inglés</w:t>
            </w:r>
            <w:r w:rsidR="00C06E06" w:rsidRPr="005D6C9E">
              <w:rPr>
                <w:szCs w:val="18"/>
                <w:lang w:val="es-ES"/>
              </w:rPr>
              <w:t>)</w:t>
            </w:r>
            <w:bookmarkEnd w:id="91"/>
          </w:p>
          <w:p w:rsidR="00C06E06" w:rsidRPr="005D6C9E" w:rsidRDefault="00B06646" w:rsidP="0005205E">
            <w:pPr>
              <w:pStyle w:val="ListParagraph"/>
              <w:numPr>
                <w:ilvl w:val="0"/>
                <w:numId w:val="18"/>
              </w:numPr>
              <w:rPr>
                <w:sz w:val="18"/>
                <w:szCs w:val="18"/>
                <w:lang w:val="es-ES"/>
              </w:rPr>
            </w:pPr>
            <w:r w:rsidRPr="005D6C9E">
              <w:rPr>
                <w:sz w:val="18"/>
                <w:lang w:val="es-ES"/>
              </w:rPr>
              <w:t>El Acta de 1991 del Convenio de la UPOV se tradujo al jemer y se publicó en el sitio web de la UPOV.  Las traducciones del Acta de 1991 al bahasa indonesio, malasio, serbio y vietnamita se verificarán antes de su publicación en el sitio web de la</w:t>
            </w:r>
            <w:r w:rsidR="0005205E" w:rsidRPr="005D6C9E">
              <w:rPr>
                <w:sz w:val="18"/>
                <w:lang w:val="es-ES"/>
              </w:rPr>
              <w:t> </w:t>
            </w:r>
            <w:r w:rsidRPr="005D6C9E">
              <w:rPr>
                <w:sz w:val="18"/>
                <w:lang w:val="es-ES"/>
              </w:rPr>
              <w:t>UPOV.</w:t>
            </w:r>
          </w:p>
        </w:tc>
      </w:tr>
    </w:tbl>
    <w:p w:rsidR="00C06E06" w:rsidRPr="005D6C9E" w:rsidRDefault="00C06E06" w:rsidP="00C06E06">
      <w:pPr>
        <w:rPr>
          <w:lang w:val="es-ES"/>
        </w:rPr>
      </w:pPr>
      <w:bookmarkStart w:id="92" w:name="_Toc336339195"/>
      <w:r w:rsidRPr="005D6C9E">
        <w:rPr>
          <w:bCs/>
          <w:i/>
          <w:lang w:val="es-ES"/>
        </w:rPr>
        <w:br w:type="page"/>
      </w:r>
    </w:p>
    <w:tbl>
      <w:tblPr>
        <w:tblW w:w="9889" w:type="dxa"/>
        <w:tblLayout w:type="fixed"/>
        <w:tblLook w:val="0000" w:firstRow="0" w:lastRow="0" w:firstColumn="0" w:lastColumn="0" w:noHBand="0" w:noVBand="0"/>
      </w:tblPr>
      <w:tblGrid>
        <w:gridCol w:w="1951"/>
        <w:gridCol w:w="7938"/>
      </w:tblGrid>
      <w:tr w:rsidR="005D6C9E" w:rsidRPr="00B70676" w:rsidTr="00C06E06">
        <w:tc>
          <w:tcPr>
            <w:tcW w:w="1951" w:type="dxa"/>
            <w:shd w:val="clear" w:color="auto" w:fill="auto"/>
          </w:tcPr>
          <w:p w:rsidR="00C06E06" w:rsidRPr="005D6C9E" w:rsidRDefault="00370D3F" w:rsidP="00C06E06">
            <w:pPr>
              <w:keepNext/>
              <w:spacing w:after="240"/>
              <w:rPr>
                <w:b/>
                <w:sz w:val="18"/>
                <w:lang w:val="es-ES"/>
              </w:rPr>
            </w:pPr>
            <w:r w:rsidRPr="005D6C9E">
              <w:rPr>
                <w:b/>
                <w:sz w:val="18"/>
                <w:lang w:val="es-ES"/>
              </w:rPr>
              <w:t>Resultados previstos</w:t>
            </w:r>
          </w:p>
        </w:tc>
        <w:tc>
          <w:tcPr>
            <w:tcW w:w="7938" w:type="dxa"/>
            <w:shd w:val="clear" w:color="auto" w:fill="auto"/>
          </w:tcPr>
          <w:p w:rsidR="00C06E06" w:rsidRPr="005D6C9E" w:rsidRDefault="00370D3F" w:rsidP="00C06E06">
            <w:pPr>
              <w:keepNext/>
              <w:spacing w:after="240"/>
              <w:rPr>
                <w:b/>
                <w:i/>
                <w:sz w:val="18"/>
                <w:szCs w:val="18"/>
                <w:lang w:val="es-ES"/>
              </w:rPr>
            </w:pPr>
            <w:r w:rsidRPr="005D6C9E">
              <w:rPr>
                <w:b/>
                <w:sz w:val="18"/>
                <w:szCs w:val="18"/>
                <w:lang w:val="es-ES"/>
              </w:rPr>
              <w:t xml:space="preserve">Resultados alcanzados:  </w:t>
            </w:r>
            <w:r w:rsidR="004E714F" w:rsidRPr="005D6C9E">
              <w:rPr>
                <w:b/>
                <w:sz w:val="18"/>
                <w:szCs w:val="18"/>
                <w:lang w:val="es-ES"/>
              </w:rPr>
              <w:t>i</w:t>
            </w:r>
            <w:r w:rsidRPr="005D6C9E">
              <w:rPr>
                <w:b/>
                <w:sz w:val="18"/>
                <w:szCs w:val="18"/>
                <w:lang w:val="es-ES"/>
              </w:rPr>
              <w:t>ndicadores de rendimiento</w:t>
            </w:r>
          </w:p>
        </w:tc>
      </w:tr>
      <w:tr w:rsidR="005D6C9E" w:rsidRPr="00B70676" w:rsidTr="00C06E06">
        <w:tc>
          <w:tcPr>
            <w:tcW w:w="1951" w:type="dxa"/>
          </w:tcPr>
          <w:p w:rsidR="00935190" w:rsidRPr="005D6C9E" w:rsidRDefault="004E714F" w:rsidP="006E6833">
            <w:pPr>
              <w:pStyle w:val="Heading6"/>
              <w:rPr>
                <w:lang w:val="es-ES"/>
              </w:rPr>
            </w:pPr>
            <w:bookmarkStart w:id="93" w:name="_Toc465102245"/>
            <w:bookmarkEnd w:id="92"/>
            <w:r w:rsidRPr="005D6C9E">
              <w:rPr>
                <w:lang w:val="es-ES"/>
              </w:rPr>
              <w:t>6.  Simplificación de las solicitudes de derechos de obtentor</w:t>
            </w:r>
            <w:bookmarkEnd w:id="93"/>
          </w:p>
          <w:p w:rsidR="00A9228A" w:rsidRPr="005D6C9E" w:rsidRDefault="00A9228A" w:rsidP="00C06E06">
            <w:pPr>
              <w:rPr>
                <w:lang w:val="es-ES"/>
              </w:rPr>
            </w:pPr>
          </w:p>
        </w:tc>
        <w:tc>
          <w:tcPr>
            <w:tcW w:w="7938" w:type="dxa"/>
          </w:tcPr>
          <w:p w:rsidR="00A9228A" w:rsidRPr="005D6C9E" w:rsidRDefault="00A9228A" w:rsidP="00C81110">
            <w:pPr>
              <w:pStyle w:val="Heading8"/>
              <w:rPr>
                <w:lang w:val="es-ES"/>
              </w:rPr>
            </w:pPr>
            <w:bookmarkStart w:id="94" w:name="_Toc465102246"/>
            <w:r w:rsidRPr="005D6C9E">
              <w:rPr>
                <w:lang w:val="es-ES_tradnl"/>
              </w:rPr>
              <w:t>a</w:t>
            </w:r>
            <w:r w:rsidR="00565480" w:rsidRPr="005D6C9E">
              <w:rPr>
                <w:lang w:val="es-ES_tradnl"/>
              </w:rPr>
              <w:t xml:space="preserve">) </w:t>
            </w:r>
            <w:r w:rsidRPr="005D6C9E">
              <w:rPr>
                <w:lang w:val="es-ES_tradnl"/>
              </w:rPr>
              <w:t>Número de solicitudes de derechos de obtentor</w:t>
            </w:r>
            <w:bookmarkEnd w:id="94"/>
            <w:r w:rsidRPr="005D6C9E">
              <w:rPr>
                <w:lang w:val="es-ES"/>
              </w:rPr>
              <w:t xml:space="preserve"> </w:t>
            </w:r>
          </w:p>
          <w:p w:rsidR="00A9228A" w:rsidRPr="005D6C9E" w:rsidRDefault="00A9228A" w:rsidP="00C81110">
            <w:pPr>
              <w:tabs>
                <w:tab w:val="left" w:pos="2410"/>
                <w:tab w:val="left" w:pos="4536"/>
                <w:tab w:val="left" w:pos="9072"/>
              </w:tabs>
              <w:jc w:val="left"/>
              <w:rPr>
                <w:sz w:val="18"/>
                <w:szCs w:val="18"/>
                <w:lang w:val="es-ES"/>
              </w:rPr>
            </w:pPr>
            <w:r w:rsidRPr="005D6C9E">
              <w:rPr>
                <w:sz w:val="18"/>
                <w:szCs w:val="18"/>
                <w:lang w:val="es-ES_tradnl"/>
              </w:rPr>
              <w:t>15.499 solicitudes presentadas ante miembros de la Unión en 2014 (14.788 en 2013;  13.908 en 2012) (véase el documento C/49/7)</w:t>
            </w:r>
          </w:p>
          <w:p w:rsidR="00A9228A" w:rsidRPr="005D6C9E" w:rsidRDefault="00A9228A" w:rsidP="00C81110">
            <w:pPr>
              <w:tabs>
                <w:tab w:val="left" w:pos="2410"/>
                <w:tab w:val="left" w:pos="4536"/>
                <w:tab w:val="left" w:pos="9072"/>
              </w:tabs>
              <w:jc w:val="left"/>
              <w:rPr>
                <w:sz w:val="18"/>
                <w:szCs w:val="18"/>
                <w:lang w:val="es-ES"/>
              </w:rPr>
            </w:pPr>
          </w:p>
          <w:p w:rsidR="00A9228A" w:rsidRPr="005D6C9E" w:rsidRDefault="00A9228A" w:rsidP="00C81110">
            <w:pPr>
              <w:tabs>
                <w:tab w:val="left" w:pos="2410"/>
                <w:tab w:val="left" w:pos="4536"/>
                <w:tab w:val="left" w:pos="9072"/>
              </w:tabs>
              <w:jc w:val="left"/>
              <w:rPr>
                <w:sz w:val="18"/>
                <w:szCs w:val="18"/>
                <w:lang w:val="es-ES"/>
              </w:rPr>
            </w:pPr>
          </w:p>
        </w:tc>
      </w:tr>
      <w:tr w:rsidR="005D6C9E" w:rsidRPr="005D6C9E" w:rsidTr="00C06E06">
        <w:trPr>
          <w:cantSplit/>
        </w:trPr>
        <w:tc>
          <w:tcPr>
            <w:tcW w:w="1951" w:type="dxa"/>
          </w:tcPr>
          <w:p w:rsidR="00A9228A" w:rsidRPr="005D6C9E" w:rsidRDefault="00A9228A" w:rsidP="00C06E06">
            <w:pPr>
              <w:jc w:val="left"/>
              <w:rPr>
                <w:sz w:val="18"/>
                <w:szCs w:val="18"/>
                <w:lang w:val="es-ES"/>
              </w:rPr>
            </w:pPr>
          </w:p>
        </w:tc>
        <w:tc>
          <w:tcPr>
            <w:tcW w:w="7938" w:type="dxa"/>
          </w:tcPr>
          <w:p w:rsidR="00A9228A" w:rsidRPr="005D6C9E" w:rsidRDefault="00A9228A" w:rsidP="00C81110">
            <w:pPr>
              <w:pStyle w:val="Heading8"/>
              <w:rPr>
                <w:szCs w:val="18"/>
                <w:lang w:val="es-ES"/>
              </w:rPr>
            </w:pPr>
            <w:bookmarkStart w:id="95" w:name="_Toc465102247"/>
            <w:r w:rsidRPr="005D6C9E">
              <w:rPr>
                <w:szCs w:val="18"/>
                <w:lang w:val="es-ES_tradnl"/>
              </w:rPr>
              <w:t>b</w:t>
            </w:r>
            <w:r w:rsidR="00565480" w:rsidRPr="005D6C9E">
              <w:rPr>
                <w:szCs w:val="18"/>
                <w:lang w:val="es-ES_tradnl"/>
              </w:rPr>
              <w:t xml:space="preserve">) </w:t>
            </w:r>
            <w:r w:rsidRPr="005D6C9E">
              <w:rPr>
                <w:szCs w:val="18"/>
                <w:lang w:val="es-ES_tradnl"/>
              </w:rPr>
              <w:t>Número de títulos concedidos</w:t>
            </w:r>
            <w:bookmarkEnd w:id="95"/>
          </w:p>
          <w:p w:rsidR="00A9228A" w:rsidRPr="005D6C9E" w:rsidRDefault="00A9228A" w:rsidP="00C81110">
            <w:pPr>
              <w:tabs>
                <w:tab w:val="left" w:pos="2410"/>
                <w:tab w:val="left" w:pos="4536"/>
                <w:tab w:val="left" w:pos="9072"/>
              </w:tabs>
              <w:jc w:val="left"/>
              <w:rPr>
                <w:sz w:val="18"/>
                <w:szCs w:val="18"/>
                <w:lang w:val="es-ES"/>
              </w:rPr>
            </w:pPr>
            <w:r w:rsidRPr="005D6C9E">
              <w:rPr>
                <w:sz w:val="18"/>
                <w:szCs w:val="18"/>
                <w:lang w:val="es-ES_tradnl"/>
              </w:rPr>
              <w:t>11.569 títulos concedidos por miembros de la Unión en 2014 (10.052 en 2013;  9.822 en 2012)</w:t>
            </w:r>
          </w:p>
          <w:p w:rsidR="00A9228A" w:rsidRPr="005D6C9E" w:rsidRDefault="00A9228A" w:rsidP="00C81110">
            <w:pPr>
              <w:tabs>
                <w:tab w:val="left" w:pos="2410"/>
                <w:tab w:val="left" w:pos="4536"/>
                <w:tab w:val="left" w:pos="9072"/>
              </w:tabs>
              <w:jc w:val="left"/>
              <w:rPr>
                <w:sz w:val="18"/>
                <w:szCs w:val="18"/>
              </w:rPr>
            </w:pPr>
            <w:r w:rsidRPr="005D6C9E">
              <w:rPr>
                <w:sz w:val="18"/>
                <w:szCs w:val="18"/>
                <w:lang w:val="es-ES_tradnl"/>
              </w:rPr>
              <w:t>(véase el documento C/49/7)</w:t>
            </w:r>
          </w:p>
          <w:p w:rsidR="00A9228A" w:rsidRPr="005D6C9E" w:rsidRDefault="00A9228A" w:rsidP="00C81110">
            <w:pPr>
              <w:rPr>
                <w:sz w:val="18"/>
                <w:szCs w:val="18"/>
              </w:rPr>
            </w:pPr>
          </w:p>
          <w:p w:rsidR="00A9228A" w:rsidRPr="005D6C9E" w:rsidRDefault="00A9228A" w:rsidP="00C81110">
            <w:pPr>
              <w:rPr>
                <w:sz w:val="18"/>
                <w:szCs w:val="18"/>
              </w:rPr>
            </w:pPr>
          </w:p>
        </w:tc>
      </w:tr>
      <w:tr w:rsidR="005D6C9E" w:rsidRPr="00B70676" w:rsidTr="00C06E06">
        <w:trPr>
          <w:cantSplit/>
        </w:trPr>
        <w:tc>
          <w:tcPr>
            <w:tcW w:w="1951" w:type="dxa"/>
          </w:tcPr>
          <w:p w:rsidR="00A9228A" w:rsidRPr="005D6C9E" w:rsidRDefault="00A9228A" w:rsidP="00C06E06">
            <w:pPr>
              <w:rPr>
                <w:sz w:val="18"/>
                <w:szCs w:val="18"/>
                <w:lang w:val="es-ES"/>
              </w:rPr>
            </w:pPr>
          </w:p>
        </w:tc>
        <w:tc>
          <w:tcPr>
            <w:tcW w:w="7938" w:type="dxa"/>
          </w:tcPr>
          <w:p w:rsidR="00A9228A" w:rsidRPr="005D6C9E" w:rsidRDefault="00A9228A" w:rsidP="00C81110">
            <w:pPr>
              <w:pStyle w:val="Heading8"/>
              <w:rPr>
                <w:szCs w:val="18"/>
                <w:lang w:val="es-ES"/>
              </w:rPr>
            </w:pPr>
            <w:bookmarkStart w:id="96" w:name="_Toc465102248"/>
            <w:r w:rsidRPr="005D6C9E">
              <w:rPr>
                <w:szCs w:val="18"/>
                <w:lang w:val="es-ES_tradnl"/>
              </w:rPr>
              <w:t>c</w:t>
            </w:r>
            <w:r w:rsidR="00565480" w:rsidRPr="005D6C9E">
              <w:rPr>
                <w:szCs w:val="18"/>
                <w:lang w:val="es-ES_tradnl"/>
              </w:rPr>
              <w:t xml:space="preserve">) </w:t>
            </w:r>
            <w:r w:rsidRPr="005D6C9E">
              <w:rPr>
                <w:szCs w:val="18"/>
                <w:lang w:val="es-ES_tradnl"/>
              </w:rPr>
              <w:t>Número de títulos en vigor</w:t>
            </w:r>
            <w:bookmarkEnd w:id="96"/>
          </w:p>
          <w:p w:rsidR="00A9228A" w:rsidRPr="005D6C9E" w:rsidRDefault="00A9228A" w:rsidP="00C81110">
            <w:pPr>
              <w:jc w:val="left"/>
              <w:rPr>
                <w:sz w:val="18"/>
                <w:szCs w:val="18"/>
                <w:lang w:val="es-ES"/>
              </w:rPr>
            </w:pPr>
            <w:r w:rsidRPr="005D6C9E">
              <w:rPr>
                <w:sz w:val="18"/>
                <w:szCs w:val="18"/>
                <w:lang w:val="es-ES_tradnl"/>
              </w:rPr>
              <w:t xml:space="preserve">106.081 títulos en vigor en los miembros de la Unión </w:t>
            </w:r>
            <w:r w:rsidR="00935190" w:rsidRPr="005D6C9E">
              <w:rPr>
                <w:sz w:val="18"/>
                <w:lang w:val="es-ES"/>
              </w:rPr>
              <w:t xml:space="preserve">en </w:t>
            </w:r>
            <w:r w:rsidRPr="005D6C9E">
              <w:rPr>
                <w:sz w:val="18"/>
                <w:szCs w:val="18"/>
                <w:lang w:val="es-ES_tradnl"/>
              </w:rPr>
              <w:t>2014 (103.261 en 2013;</w:t>
            </w:r>
            <w:r w:rsidR="00565480" w:rsidRPr="005D6C9E">
              <w:rPr>
                <w:sz w:val="18"/>
                <w:szCs w:val="18"/>
                <w:lang w:val="es-ES_tradnl"/>
              </w:rPr>
              <w:t xml:space="preserve">  </w:t>
            </w:r>
            <w:r w:rsidRPr="005D6C9E">
              <w:rPr>
                <w:sz w:val="18"/>
                <w:szCs w:val="18"/>
                <w:lang w:val="es-ES_tradnl"/>
              </w:rPr>
              <w:t>99.501 en 2012) (véase el documento C/49/7)</w:t>
            </w:r>
          </w:p>
          <w:p w:rsidR="00A9228A" w:rsidRPr="005D6C9E" w:rsidRDefault="00A9228A" w:rsidP="00C81110">
            <w:pPr>
              <w:jc w:val="left"/>
              <w:rPr>
                <w:sz w:val="18"/>
                <w:szCs w:val="18"/>
                <w:lang w:val="es-ES"/>
              </w:rPr>
            </w:pPr>
          </w:p>
          <w:p w:rsidR="00A9228A" w:rsidRPr="005D6C9E" w:rsidRDefault="00A9228A" w:rsidP="00C81110">
            <w:pPr>
              <w:jc w:val="left"/>
              <w:rPr>
                <w:sz w:val="18"/>
                <w:szCs w:val="18"/>
                <w:lang w:val="es-ES"/>
              </w:rPr>
            </w:pPr>
          </w:p>
        </w:tc>
      </w:tr>
      <w:tr w:rsidR="005D6C9E" w:rsidRPr="00B70676" w:rsidTr="00C06E06">
        <w:trPr>
          <w:cantSplit/>
        </w:trPr>
        <w:tc>
          <w:tcPr>
            <w:tcW w:w="1951" w:type="dxa"/>
          </w:tcPr>
          <w:p w:rsidR="00A9228A" w:rsidRPr="005D6C9E" w:rsidRDefault="00A9228A" w:rsidP="00C06E06">
            <w:pPr>
              <w:jc w:val="left"/>
              <w:rPr>
                <w:sz w:val="18"/>
                <w:szCs w:val="18"/>
                <w:lang w:val="es-ES"/>
              </w:rPr>
            </w:pPr>
          </w:p>
        </w:tc>
        <w:tc>
          <w:tcPr>
            <w:tcW w:w="7938" w:type="dxa"/>
          </w:tcPr>
          <w:p w:rsidR="00A9228A" w:rsidRPr="005D6C9E" w:rsidRDefault="00A9228A" w:rsidP="00C81110">
            <w:pPr>
              <w:pStyle w:val="Heading8"/>
              <w:rPr>
                <w:szCs w:val="18"/>
                <w:lang w:val="es-ES"/>
              </w:rPr>
            </w:pPr>
            <w:bookmarkStart w:id="97" w:name="_Toc465102249"/>
            <w:r w:rsidRPr="005D6C9E">
              <w:rPr>
                <w:szCs w:val="18"/>
                <w:lang w:val="es-ES_tradnl"/>
              </w:rPr>
              <w:t>d</w:t>
            </w:r>
            <w:r w:rsidR="00565480" w:rsidRPr="005D6C9E">
              <w:rPr>
                <w:szCs w:val="18"/>
                <w:lang w:val="es-ES_tradnl"/>
              </w:rPr>
              <w:t xml:space="preserve">) </w:t>
            </w:r>
            <w:r w:rsidRPr="005D6C9E">
              <w:rPr>
                <w:szCs w:val="18"/>
                <w:lang w:val="es-ES_tradnl"/>
              </w:rPr>
              <w:t>Número de géneros/especies protegidos por los miembros de la Unión</w:t>
            </w:r>
            <w:bookmarkEnd w:id="97"/>
            <w:r w:rsidRPr="005D6C9E">
              <w:rPr>
                <w:szCs w:val="18"/>
                <w:lang w:val="es-ES"/>
              </w:rPr>
              <w:t xml:space="preserve"> </w:t>
            </w:r>
          </w:p>
          <w:p w:rsidR="00A9228A" w:rsidRPr="005D6C9E" w:rsidRDefault="00A9228A" w:rsidP="00C81110">
            <w:pPr>
              <w:tabs>
                <w:tab w:val="left" w:pos="2410"/>
                <w:tab w:val="left" w:pos="4536"/>
                <w:tab w:val="left" w:pos="9072"/>
              </w:tabs>
              <w:jc w:val="left"/>
              <w:rPr>
                <w:sz w:val="18"/>
                <w:szCs w:val="18"/>
                <w:lang w:val="es-ES" w:eastAsia="ja-JP"/>
              </w:rPr>
            </w:pPr>
            <w:r w:rsidRPr="005D6C9E">
              <w:rPr>
                <w:sz w:val="18"/>
                <w:szCs w:val="18"/>
                <w:lang w:val="es-ES_tradnl" w:eastAsia="ja-JP"/>
              </w:rPr>
              <w:t>Al final de 2015, 61 miembros de la Unión brindaban protección a todos los géneros y especies vegetales (58 en 2014</w:t>
            </w:r>
            <w:r w:rsidR="00565480" w:rsidRPr="005D6C9E">
              <w:rPr>
                <w:sz w:val="18"/>
                <w:szCs w:val="18"/>
                <w:lang w:val="es-ES_tradnl" w:eastAsia="ja-JP"/>
              </w:rPr>
              <w:t xml:space="preserve">;  </w:t>
            </w:r>
            <w:r w:rsidRPr="005D6C9E">
              <w:rPr>
                <w:sz w:val="18"/>
                <w:szCs w:val="18"/>
                <w:lang w:val="es-ES_tradnl" w:eastAsia="ja-JP"/>
              </w:rPr>
              <w:t>56 en 2013) y 1</w:t>
            </w:r>
            <w:r w:rsidR="00721477">
              <w:rPr>
                <w:sz w:val="18"/>
                <w:szCs w:val="18"/>
                <w:lang w:val="es-ES_tradnl" w:eastAsia="ja-JP"/>
              </w:rPr>
              <w:t>3</w:t>
            </w:r>
            <w:r w:rsidRPr="005D6C9E">
              <w:rPr>
                <w:sz w:val="18"/>
                <w:szCs w:val="18"/>
                <w:lang w:val="es-ES_tradnl" w:eastAsia="ja-JP"/>
              </w:rPr>
              <w:t xml:space="preserve"> miembros de la Unión brindaban protección a un número limitado de géneros y especies vegetales (14 en </w:t>
            </w:r>
            <w:r w:rsidR="00935190" w:rsidRPr="005D6C9E">
              <w:rPr>
                <w:rFonts w:hint="eastAsia"/>
                <w:sz w:val="18"/>
                <w:lang w:val="es-ES"/>
              </w:rPr>
              <w:t>2014</w:t>
            </w:r>
            <w:r w:rsidR="00565480" w:rsidRPr="005D6C9E">
              <w:rPr>
                <w:rFonts w:hint="eastAsia"/>
                <w:sz w:val="18"/>
                <w:lang w:val="es-ES"/>
              </w:rPr>
              <w:t xml:space="preserve">;  </w:t>
            </w:r>
            <w:r w:rsidRPr="005D6C9E">
              <w:rPr>
                <w:sz w:val="18"/>
                <w:szCs w:val="18"/>
                <w:lang w:val="es-ES_tradnl" w:eastAsia="ja-JP"/>
              </w:rPr>
              <w:t>15 en 2013) (véase el documento C/49/6).</w:t>
            </w:r>
          </w:p>
          <w:p w:rsidR="00A9228A" w:rsidRPr="005D6C9E" w:rsidRDefault="00A9228A" w:rsidP="00C81110">
            <w:pPr>
              <w:tabs>
                <w:tab w:val="left" w:pos="2410"/>
                <w:tab w:val="left" w:pos="4536"/>
                <w:tab w:val="left" w:pos="9072"/>
              </w:tabs>
              <w:jc w:val="left"/>
              <w:rPr>
                <w:sz w:val="18"/>
                <w:szCs w:val="18"/>
                <w:lang w:val="es-ES" w:eastAsia="ja-JP"/>
              </w:rPr>
            </w:pPr>
          </w:p>
          <w:p w:rsidR="00A9228A" w:rsidRPr="005D6C9E" w:rsidRDefault="006E6833" w:rsidP="00C81110">
            <w:pPr>
              <w:tabs>
                <w:tab w:val="left" w:pos="1735"/>
                <w:tab w:val="left" w:pos="2410"/>
                <w:tab w:val="left" w:pos="9072"/>
              </w:tabs>
              <w:jc w:val="left"/>
              <w:rPr>
                <w:sz w:val="18"/>
                <w:szCs w:val="18"/>
                <w:lang w:val="es-ES"/>
              </w:rPr>
            </w:pPr>
            <w:r w:rsidRPr="005D6C9E">
              <w:rPr>
                <w:sz w:val="18"/>
                <w:lang w:val="es-ES"/>
              </w:rPr>
              <w:t>El siguiente miembro</w:t>
            </w:r>
            <w:r w:rsidR="00A9228A" w:rsidRPr="005D6C9E">
              <w:rPr>
                <w:sz w:val="18"/>
                <w:szCs w:val="18"/>
                <w:lang w:val="es-ES_tradnl"/>
              </w:rPr>
              <w:t xml:space="preserve"> de la Unión notific</w:t>
            </w:r>
            <w:r w:rsidRPr="005D6C9E">
              <w:rPr>
                <w:sz w:val="18"/>
                <w:lang w:val="es-ES"/>
              </w:rPr>
              <w:t>ó</w:t>
            </w:r>
            <w:r w:rsidR="00A9228A" w:rsidRPr="005D6C9E">
              <w:rPr>
                <w:sz w:val="18"/>
                <w:szCs w:val="18"/>
                <w:lang w:val="es-ES_tradnl"/>
              </w:rPr>
              <w:t xml:space="preserve"> la ampliación de la protección a </w:t>
            </w:r>
            <w:r w:rsidRPr="005D6C9E">
              <w:rPr>
                <w:sz w:val="18"/>
                <w:lang w:val="es-ES"/>
              </w:rPr>
              <w:t xml:space="preserve">todos los </w:t>
            </w:r>
            <w:r w:rsidR="00A9228A" w:rsidRPr="005D6C9E">
              <w:rPr>
                <w:sz w:val="18"/>
                <w:szCs w:val="18"/>
                <w:lang w:val="es-ES_tradnl"/>
              </w:rPr>
              <w:t>géneros y especies vegetales en</w:t>
            </w:r>
            <w:r w:rsidRPr="005D6C9E">
              <w:rPr>
                <w:sz w:val="18"/>
                <w:lang w:val="es-ES"/>
              </w:rPr>
              <w:t> 2015:  Bélgica</w:t>
            </w:r>
          </w:p>
          <w:p w:rsidR="00A9228A" w:rsidRPr="005D6C9E" w:rsidRDefault="00A9228A" w:rsidP="00C81110">
            <w:pPr>
              <w:tabs>
                <w:tab w:val="left" w:pos="1735"/>
                <w:tab w:val="left" w:pos="2410"/>
                <w:tab w:val="left" w:pos="9072"/>
              </w:tabs>
              <w:jc w:val="left"/>
              <w:rPr>
                <w:sz w:val="18"/>
                <w:szCs w:val="18"/>
                <w:lang w:val="es-ES"/>
              </w:rPr>
            </w:pPr>
          </w:p>
          <w:p w:rsidR="00A9228A" w:rsidRPr="005D6C9E" w:rsidRDefault="00A9228A" w:rsidP="00C81110">
            <w:pPr>
              <w:tabs>
                <w:tab w:val="left" w:pos="1735"/>
                <w:tab w:val="left" w:pos="2410"/>
                <w:tab w:val="left" w:pos="9072"/>
              </w:tabs>
              <w:jc w:val="left"/>
              <w:rPr>
                <w:sz w:val="18"/>
                <w:szCs w:val="18"/>
                <w:lang w:val="es-ES" w:eastAsia="ja-JP"/>
              </w:rPr>
            </w:pPr>
            <w:r w:rsidRPr="005D6C9E">
              <w:rPr>
                <w:sz w:val="18"/>
                <w:szCs w:val="18"/>
                <w:lang w:val="es-ES_tradnl" w:eastAsia="ja-JP"/>
              </w:rPr>
              <w:t>Los siguientes miembros de la Unión notificaron la ampliación de la protección a géneros y especies vegetales adicionales en</w:t>
            </w:r>
            <w:r w:rsidR="00935190" w:rsidRPr="005D6C9E">
              <w:rPr>
                <w:sz w:val="18"/>
                <w:lang w:val="es-ES"/>
              </w:rPr>
              <w:t> 20</w:t>
            </w:r>
            <w:r w:rsidR="00935190" w:rsidRPr="005D6C9E">
              <w:rPr>
                <w:rFonts w:hint="eastAsia"/>
                <w:sz w:val="18"/>
                <w:lang w:val="es-ES"/>
              </w:rPr>
              <w:t>15</w:t>
            </w:r>
            <w:r w:rsidR="00935190" w:rsidRPr="005D6C9E">
              <w:rPr>
                <w:sz w:val="18"/>
                <w:lang w:val="es-ES"/>
              </w:rPr>
              <w:t>:  Brasil, China, Marruecos</w:t>
            </w:r>
            <w:r w:rsidRPr="005D6C9E">
              <w:rPr>
                <w:sz w:val="18"/>
                <w:szCs w:val="18"/>
                <w:lang w:val="es-ES_tradnl" w:eastAsia="ja-JP"/>
              </w:rPr>
              <w:t>, Sudáfrica</w:t>
            </w:r>
            <w:r w:rsidR="00935190" w:rsidRPr="005D6C9E">
              <w:rPr>
                <w:sz w:val="18"/>
                <w:lang w:val="es-ES"/>
              </w:rPr>
              <w:t xml:space="preserve"> y Turquía</w:t>
            </w:r>
          </w:p>
          <w:p w:rsidR="00A9228A" w:rsidRPr="005D6C9E" w:rsidRDefault="00A9228A" w:rsidP="00C81110">
            <w:pPr>
              <w:tabs>
                <w:tab w:val="left" w:pos="1735"/>
                <w:tab w:val="left" w:pos="2410"/>
                <w:tab w:val="left" w:pos="9072"/>
              </w:tabs>
              <w:jc w:val="left"/>
              <w:rPr>
                <w:sz w:val="18"/>
                <w:szCs w:val="18"/>
                <w:lang w:val="es-ES"/>
              </w:rPr>
            </w:pPr>
          </w:p>
          <w:p w:rsidR="00A9228A" w:rsidRPr="005D6C9E" w:rsidRDefault="00A9228A" w:rsidP="00C81110">
            <w:pPr>
              <w:tabs>
                <w:tab w:val="left" w:pos="1735"/>
                <w:tab w:val="left" w:pos="2410"/>
                <w:tab w:val="left" w:pos="9072"/>
              </w:tabs>
              <w:jc w:val="left"/>
              <w:rPr>
                <w:sz w:val="18"/>
                <w:szCs w:val="18"/>
                <w:lang w:val="es-ES"/>
              </w:rPr>
            </w:pPr>
          </w:p>
        </w:tc>
      </w:tr>
      <w:tr w:rsidR="005D6C9E" w:rsidRPr="00B70676" w:rsidTr="00C06E06">
        <w:trPr>
          <w:cantSplit/>
        </w:trPr>
        <w:tc>
          <w:tcPr>
            <w:tcW w:w="1951" w:type="dxa"/>
          </w:tcPr>
          <w:p w:rsidR="00C06E06" w:rsidRPr="005D6C9E" w:rsidRDefault="00C06E06" w:rsidP="00C06E06">
            <w:pPr>
              <w:jc w:val="left"/>
              <w:rPr>
                <w:sz w:val="18"/>
                <w:szCs w:val="18"/>
                <w:lang w:val="es-ES"/>
              </w:rPr>
            </w:pPr>
          </w:p>
        </w:tc>
        <w:tc>
          <w:tcPr>
            <w:tcW w:w="7938" w:type="dxa"/>
          </w:tcPr>
          <w:p w:rsidR="00C06E06" w:rsidRPr="005D6C9E" w:rsidRDefault="00C06E06" w:rsidP="00C06E06">
            <w:pPr>
              <w:pStyle w:val="Heading8"/>
              <w:rPr>
                <w:szCs w:val="18"/>
                <w:lang w:val="es-ES"/>
              </w:rPr>
            </w:pPr>
            <w:bookmarkStart w:id="98" w:name="_Toc465102250"/>
            <w:r w:rsidRPr="005D6C9E">
              <w:rPr>
                <w:szCs w:val="18"/>
                <w:lang w:val="es-ES"/>
              </w:rPr>
              <w:t>e</w:t>
            </w:r>
            <w:r w:rsidR="00565480" w:rsidRPr="005D6C9E">
              <w:rPr>
                <w:szCs w:val="18"/>
                <w:lang w:val="es-ES"/>
              </w:rPr>
              <w:t xml:space="preserve">) </w:t>
            </w:r>
            <w:r w:rsidR="00A9228A" w:rsidRPr="005D6C9E">
              <w:rPr>
                <w:szCs w:val="18"/>
                <w:lang w:val="es-ES_tradnl"/>
              </w:rPr>
              <w:t>Número de géneros/especies cuyas variedades se han protegido</w:t>
            </w:r>
            <w:bookmarkEnd w:id="98"/>
          </w:p>
          <w:p w:rsidR="00C06E06" w:rsidRPr="005D6C9E" w:rsidRDefault="00A9228A" w:rsidP="00C06E06">
            <w:pPr>
              <w:tabs>
                <w:tab w:val="left" w:pos="2410"/>
                <w:tab w:val="left" w:pos="4536"/>
                <w:tab w:val="left" w:pos="9072"/>
              </w:tabs>
              <w:jc w:val="left"/>
              <w:rPr>
                <w:sz w:val="18"/>
                <w:szCs w:val="18"/>
                <w:lang w:val="es-ES"/>
              </w:rPr>
            </w:pPr>
            <w:r w:rsidRPr="005D6C9E">
              <w:rPr>
                <w:sz w:val="18"/>
                <w:szCs w:val="18"/>
                <w:lang w:val="es-ES_tradnl"/>
              </w:rPr>
              <w:t>Número de géneros y especies vegetales que figuran como protegidos por derecho de obtentor en la Base de datos de variedades vegetales (PLUTO)</w:t>
            </w:r>
            <w:r w:rsidR="00C06E06" w:rsidRPr="005D6C9E">
              <w:rPr>
                <w:sz w:val="18"/>
                <w:szCs w:val="18"/>
                <w:lang w:val="es-ES"/>
              </w:rPr>
              <w:t xml:space="preserve">:  </w:t>
            </w:r>
          </w:p>
          <w:p w:rsidR="00C06E06" w:rsidRPr="005D6C9E" w:rsidRDefault="00A9228A" w:rsidP="00C06E06">
            <w:pPr>
              <w:tabs>
                <w:tab w:val="left" w:pos="2410"/>
                <w:tab w:val="left" w:pos="4536"/>
                <w:tab w:val="left" w:pos="9072"/>
              </w:tabs>
              <w:jc w:val="left"/>
              <w:rPr>
                <w:sz w:val="18"/>
                <w:szCs w:val="18"/>
                <w:lang w:val="es-ES"/>
              </w:rPr>
            </w:pPr>
            <w:r w:rsidRPr="005D6C9E">
              <w:rPr>
                <w:sz w:val="18"/>
                <w:szCs w:val="18"/>
                <w:lang w:val="es-ES"/>
              </w:rPr>
              <w:t>3.</w:t>
            </w:r>
            <w:r w:rsidR="00C06E06" w:rsidRPr="005D6C9E">
              <w:rPr>
                <w:sz w:val="18"/>
                <w:szCs w:val="18"/>
                <w:lang w:val="es-ES" w:eastAsia="ja-JP"/>
              </w:rPr>
              <w:t>562</w:t>
            </w:r>
            <w:r w:rsidR="00C06E06" w:rsidRPr="005D6C9E">
              <w:rPr>
                <w:sz w:val="18"/>
                <w:szCs w:val="18"/>
                <w:lang w:val="es-ES" w:eastAsia="ja-JP"/>
              </w:rPr>
              <w:br/>
            </w:r>
            <w:r w:rsidR="00C06E06" w:rsidRPr="005D6C9E">
              <w:rPr>
                <w:sz w:val="18"/>
                <w:szCs w:val="18"/>
                <w:lang w:val="es-ES"/>
              </w:rPr>
              <w:t>(</w:t>
            </w:r>
            <w:r w:rsidRPr="005D6C9E">
              <w:rPr>
                <w:sz w:val="18"/>
                <w:szCs w:val="18"/>
                <w:lang w:val="es-ES" w:eastAsia="ja-JP"/>
              </w:rPr>
              <w:t>3.</w:t>
            </w:r>
            <w:r w:rsidR="00C06E06" w:rsidRPr="005D6C9E">
              <w:rPr>
                <w:sz w:val="18"/>
                <w:szCs w:val="18"/>
                <w:lang w:val="es-ES" w:eastAsia="ja-JP"/>
              </w:rPr>
              <w:t xml:space="preserve">454 </w:t>
            </w:r>
            <w:r w:rsidRPr="005D6C9E">
              <w:rPr>
                <w:sz w:val="18"/>
                <w:szCs w:val="18"/>
                <w:lang w:val="es-ES" w:eastAsia="ja-JP"/>
              </w:rPr>
              <w:t>e</w:t>
            </w:r>
            <w:r w:rsidR="00C06E06" w:rsidRPr="005D6C9E">
              <w:rPr>
                <w:sz w:val="18"/>
                <w:szCs w:val="18"/>
                <w:lang w:val="es-ES" w:eastAsia="ja-JP"/>
              </w:rPr>
              <w:t xml:space="preserve">n </w:t>
            </w:r>
            <w:r w:rsidRPr="005D6C9E">
              <w:rPr>
                <w:sz w:val="18"/>
                <w:szCs w:val="18"/>
                <w:lang w:val="es-ES" w:eastAsia="ja-JP"/>
              </w:rPr>
              <w:t>a</w:t>
            </w:r>
            <w:r w:rsidR="00F251EE" w:rsidRPr="005D6C9E">
              <w:rPr>
                <w:sz w:val="18"/>
                <w:szCs w:val="18"/>
                <w:lang w:val="es-ES" w:eastAsia="ja-JP"/>
              </w:rPr>
              <w:t>gosto</w:t>
            </w:r>
            <w:r w:rsidR="00C06E06" w:rsidRPr="005D6C9E">
              <w:rPr>
                <w:sz w:val="18"/>
                <w:szCs w:val="18"/>
                <w:lang w:val="es-ES" w:eastAsia="ja-JP"/>
              </w:rPr>
              <w:t xml:space="preserve"> </w:t>
            </w:r>
            <w:r w:rsidRPr="005D6C9E">
              <w:rPr>
                <w:sz w:val="18"/>
                <w:szCs w:val="18"/>
                <w:lang w:val="es-ES" w:eastAsia="ja-JP"/>
              </w:rPr>
              <w:t xml:space="preserve">de </w:t>
            </w:r>
            <w:r w:rsidR="00C06E06" w:rsidRPr="005D6C9E">
              <w:rPr>
                <w:sz w:val="18"/>
                <w:szCs w:val="18"/>
                <w:lang w:val="es-ES" w:eastAsia="ja-JP"/>
              </w:rPr>
              <w:t>2014;</w:t>
            </w:r>
            <w:r w:rsidRPr="005D6C9E">
              <w:rPr>
                <w:sz w:val="18"/>
                <w:szCs w:val="18"/>
                <w:lang w:val="es-ES" w:eastAsia="ja-JP"/>
              </w:rPr>
              <w:t xml:space="preserve"> </w:t>
            </w:r>
            <w:r w:rsidR="00C06E06" w:rsidRPr="005D6C9E">
              <w:rPr>
                <w:sz w:val="18"/>
                <w:szCs w:val="18"/>
                <w:lang w:val="es-ES" w:eastAsia="ja-JP"/>
              </w:rPr>
              <w:t xml:space="preserve"> </w:t>
            </w:r>
            <w:r w:rsidR="00C06E06" w:rsidRPr="005D6C9E">
              <w:rPr>
                <w:sz w:val="18"/>
                <w:szCs w:val="18"/>
                <w:lang w:val="es-ES"/>
              </w:rPr>
              <w:t>3</w:t>
            </w:r>
            <w:r w:rsidRPr="005D6C9E">
              <w:rPr>
                <w:sz w:val="18"/>
                <w:szCs w:val="18"/>
                <w:lang w:val="es-ES"/>
              </w:rPr>
              <w:t>.</w:t>
            </w:r>
            <w:r w:rsidR="00C06E06" w:rsidRPr="005D6C9E">
              <w:rPr>
                <w:sz w:val="18"/>
                <w:szCs w:val="18"/>
                <w:lang w:val="es-ES"/>
              </w:rPr>
              <w:t xml:space="preserve">297 </w:t>
            </w:r>
            <w:r w:rsidRPr="005D6C9E">
              <w:rPr>
                <w:sz w:val="18"/>
                <w:szCs w:val="18"/>
                <w:lang w:val="es-ES"/>
              </w:rPr>
              <w:t>e</w:t>
            </w:r>
            <w:r w:rsidR="00C06E06" w:rsidRPr="005D6C9E">
              <w:rPr>
                <w:sz w:val="18"/>
                <w:szCs w:val="18"/>
                <w:lang w:val="es-ES"/>
              </w:rPr>
              <w:t xml:space="preserve">n </w:t>
            </w:r>
            <w:r w:rsidRPr="005D6C9E">
              <w:rPr>
                <w:sz w:val="18"/>
                <w:szCs w:val="18"/>
                <w:lang w:val="es-ES"/>
              </w:rPr>
              <w:t>a</w:t>
            </w:r>
            <w:r w:rsidR="00F251EE" w:rsidRPr="005D6C9E">
              <w:rPr>
                <w:sz w:val="18"/>
                <w:szCs w:val="18"/>
                <w:lang w:val="es-ES"/>
              </w:rPr>
              <w:t>gosto</w:t>
            </w:r>
            <w:r w:rsidR="00C06E06" w:rsidRPr="005D6C9E">
              <w:rPr>
                <w:sz w:val="18"/>
                <w:szCs w:val="18"/>
                <w:lang w:val="es-ES"/>
              </w:rPr>
              <w:t xml:space="preserve"> </w:t>
            </w:r>
            <w:r w:rsidRPr="005D6C9E">
              <w:rPr>
                <w:sz w:val="18"/>
                <w:szCs w:val="18"/>
                <w:lang w:val="es-ES"/>
              </w:rPr>
              <w:t xml:space="preserve">de </w:t>
            </w:r>
            <w:r w:rsidR="00C06E06" w:rsidRPr="005D6C9E">
              <w:rPr>
                <w:sz w:val="18"/>
                <w:szCs w:val="18"/>
                <w:lang w:val="es-ES"/>
              </w:rPr>
              <w:t>2013)</w:t>
            </w:r>
          </w:p>
          <w:p w:rsidR="00C06E06" w:rsidRPr="005D6C9E" w:rsidRDefault="00C06E06" w:rsidP="00C06E06">
            <w:pPr>
              <w:tabs>
                <w:tab w:val="left" w:pos="1735"/>
                <w:tab w:val="left" w:pos="2410"/>
                <w:tab w:val="left" w:pos="9072"/>
              </w:tabs>
              <w:jc w:val="left"/>
              <w:rPr>
                <w:sz w:val="18"/>
                <w:szCs w:val="18"/>
                <w:lang w:val="es-ES"/>
              </w:rPr>
            </w:pPr>
          </w:p>
          <w:p w:rsidR="00C06E06" w:rsidRPr="005D6C9E" w:rsidRDefault="00C06E06" w:rsidP="00C06E06">
            <w:pPr>
              <w:tabs>
                <w:tab w:val="left" w:pos="1735"/>
                <w:tab w:val="left" w:pos="2410"/>
                <w:tab w:val="left" w:pos="9072"/>
              </w:tabs>
              <w:jc w:val="left"/>
              <w:rPr>
                <w:sz w:val="18"/>
                <w:szCs w:val="18"/>
                <w:lang w:val="es-ES"/>
              </w:rPr>
            </w:pPr>
          </w:p>
        </w:tc>
      </w:tr>
      <w:tr w:rsidR="00C06E06" w:rsidRPr="00B70676" w:rsidTr="00C06E06">
        <w:trPr>
          <w:cantSplit/>
        </w:trPr>
        <w:tc>
          <w:tcPr>
            <w:tcW w:w="1951" w:type="dxa"/>
          </w:tcPr>
          <w:p w:rsidR="00C06E06" w:rsidRPr="005D6C9E" w:rsidRDefault="00C06E06" w:rsidP="00C06E06">
            <w:pPr>
              <w:rPr>
                <w:sz w:val="18"/>
                <w:szCs w:val="18"/>
                <w:lang w:val="es-ES"/>
              </w:rPr>
            </w:pPr>
          </w:p>
        </w:tc>
        <w:tc>
          <w:tcPr>
            <w:tcW w:w="7938" w:type="dxa"/>
          </w:tcPr>
          <w:p w:rsidR="00C06E06" w:rsidRPr="005D6C9E" w:rsidRDefault="00C06E06" w:rsidP="00C06E06">
            <w:pPr>
              <w:pStyle w:val="Heading8"/>
              <w:rPr>
                <w:szCs w:val="18"/>
                <w:lang w:val="es-ES"/>
              </w:rPr>
            </w:pPr>
            <w:bookmarkStart w:id="99" w:name="_Toc465102251"/>
            <w:r w:rsidRPr="005D6C9E">
              <w:rPr>
                <w:szCs w:val="18"/>
                <w:lang w:val="es-ES"/>
              </w:rPr>
              <w:t>f</w:t>
            </w:r>
            <w:r w:rsidR="00565480" w:rsidRPr="005D6C9E">
              <w:rPr>
                <w:szCs w:val="18"/>
                <w:lang w:val="es-ES"/>
              </w:rPr>
              <w:t xml:space="preserve">) </w:t>
            </w:r>
            <w:r w:rsidR="00A9228A" w:rsidRPr="005D6C9E">
              <w:rPr>
                <w:szCs w:val="18"/>
                <w:lang w:val="es-ES_tradnl"/>
              </w:rPr>
              <w:t>Utilización por los miembros de la Unión de las referencias estándar de la UPOV en los formularios de solicitud</w:t>
            </w:r>
            <w:bookmarkEnd w:id="99"/>
          </w:p>
          <w:p w:rsidR="00C06E06" w:rsidRPr="005D6C9E" w:rsidRDefault="00A9228A" w:rsidP="00C06E06">
            <w:pPr>
              <w:autoSpaceDE w:val="0"/>
              <w:autoSpaceDN w:val="0"/>
              <w:adjustRightInd w:val="0"/>
              <w:rPr>
                <w:sz w:val="18"/>
                <w:szCs w:val="18"/>
                <w:lang w:val="es-ES"/>
              </w:rPr>
            </w:pPr>
            <w:r w:rsidRPr="005D6C9E">
              <w:rPr>
                <w:sz w:val="18"/>
                <w:szCs w:val="18"/>
                <w:lang w:val="es-ES_tradnl"/>
              </w:rPr>
              <w:t>En 2012, 13 miembros de la Unión indicaron que en sus respectivos formularios de solicitud se incluyen las referencias estándar relativas al formulario tipo de solicitud de la UPOV</w:t>
            </w:r>
            <w:r w:rsidR="004E714F" w:rsidRPr="005D6C9E">
              <w:rPr>
                <w:sz w:val="18"/>
                <w:lang w:val="es-ES"/>
              </w:rPr>
              <w:t>.</w:t>
            </w:r>
          </w:p>
          <w:p w:rsidR="00C06E06" w:rsidRPr="005D6C9E" w:rsidRDefault="00C06E06" w:rsidP="00C06E06">
            <w:pPr>
              <w:rPr>
                <w:sz w:val="18"/>
                <w:szCs w:val="18"/>
                <w:lang w:val="es-ES"/>
              </w:rPr>
            </w:pPr>
          </w:p>
          <w:p w:rsidR="00C06E06" w:rsidRPr="005D6C9E" w:rsidRDefault="00867AE3" w:rsidP="00C06E06">
            <w:pPr>
              <w:rPr>
                <w:sz w:val="18"/>
                <w:szCs w:val="18"/>
                <w:lang w:val="es-ES"/>
              </w:rPr>
            </w:pPr>
            <w:r w:rsidRPr="005D6C9E">
              <w:rPr>
                <w:sz w:val="18"/>
                <w:lang w:val="es-ES"/>
              </w:rPr>
              <w:t>No hubo información nueva entre </w:t>
            </w:r>
            <w:r w:rsidR="00C06E06" w:rsidRPr="005D6C9E">
              <w:rPr>
                <w:sz w:val="18"/>
                <w:szCs w:val="18"/>
                <w:lang w:val="es-ES"/>
              </w:rPr>
              <w:t xml:space="preserve">2013 </w:t>
            </w:r>
            <w:r w:rsidR="00A9228A" w:rsidRPr="005D6C9E">
              <w:rPr>
                <w:sz w:val="18"/>
                <w:szCs w:val="18"/>
                <w:lang w:val="es-ES"/>
              </w:rPr>
              <w:t>y</w:t>
            </w:r>
            <w:r w:rsidR="00C06E06" w:rsidRPr="005D6C9E">
              <w:rPr>
                <w:sz w:val="18"/>
                <w:szCs w:val="18"/>
                <w:lang w:val="es-ES"/>
              </w:rPr>
              <w:t xml:space="preserve"> 2015.</w:t>
            </w:r>
          </w:p>
          <w:p w:rsidR="00C06E06" w:rsidRPr="005D6C9E" w:rsidRDefault="00C06E06" w:rsidP="00C06E06">
            <w:pPr>
              <w:rPr>
                <w:sz w:val="18"/>
                <w:szCs w:val="18"/>
                <w:lang w:val="es-ES"/>
              </w:rPr>
            </w:pPr>
          </w:p>
          <w:p w:rsidR="00C06E06" w:rsidRPr="005D6C9E" w:rsidRDefault="00C06E06" w:rsidP="00C06E06">
            <w:pPr>
              <w:rPr>
                <w:sz w:val="18"/>
                <w:szCs w:val="18"/>
                <w:lang w:val="es-ES"/>
              </w:rPr>
            </w:pPr>
          </w:p>
        </w:tc>
      </w:tr>
      <w:tr w:rsidR="00A9228A" w:rsidRPr="00B70676" w:rsidTr="00C06E06">
        <w:trPr>
          <w:cantSplit/>
        </w:trPr>
        <w:tc>
          <w:tcPr>
            <w:tcW w:w="1951" w:type="dxa"/>
          </w:tcPr>
          <w:p w:rsidR="00A9228A" w:rsidRPr="005D6C9E" w:rsidRDefault="00A9228A" w:rsidP="00C81110">
            <w:pPr>
              <w:jc w:val="left"/>
              <w:rPr>
                <w:sz w:val="18"/>
                <w:szCs w:val="18"/>
                <w:lang w:val="es-ES"/>
              </w:rPr>
            </w:pPr>
          </w:p>
        </w:tc>
        <w:tc>
          <w:tcPr>
            <w:tcW w:w="7938" w:type="dxa"/>
          </w:tcPr>
          <w:p w:rsidR="00A9228A" w:rsidRPr="005D6C9E" w:rsidRDefault="00A9228A" w:rsidP="00C06E06">
            <w:pPr>
              <w:pStyle w:val="Heading8"/>
              <w:rPr>
                <w:szCs w:val="18"/>
                <w:lang w:val="es-ES"/>
              </w:rPr>
            </w:pPr>
            <w:bookmarkStart w:id="100" w:name="_Toc465102252"/>
            <w:r w:rsidRPr="005D6C9E">
              <w:rPr>
                <w:szCs w:val="18"/>
                <w:lang w:val="es-ES"/>
              </w:rPr>
              <w:t>g</w:t>
            </w:r>
            <w:r w:rsidR="00565480" w:rsidRPr="005D6C9E">
              <w:rPr>
                <w:szCs w:val="18"/>
                <w:lang w:val="es-ES"/>
              </w:rPr>
              <w:t xml:space="preserve">) </w:t>
            </w:r>
            <w:r w:rsidR="004E714F" w:rsidRPr="005D6C9E">
              <w:rPr>
                <w:lang w:val="es-ES"/>
              </w:rPr>
              <w:t xml:space="preserve">Proyecto de formulario electrónico de la </w:t>
            </w:r>
            <w:r w:rsidRPr="005D6C9E">
              <w:rPr>
                <w:szCs w:val="18"/>
                <w:lang w:val="es-ES"/>
              </w:rPr>
              <w:t>UPOV</w:t>
            </w:r>
            <w:bookmarkEnd w:id="100"/>
          </w:p>
          <w:p w:rsidR="00A9228A" w:rsidRPr="005D6C9E" w:rsidRDefault="004E714F" w:rsidP="00C06E06">
            <w:pPr>
              <w:rPr>
                <w:sz w:val="18"/>
                <w:szCs w:val="18"/>
                <w:lang w:val="es-ES"/>
              </w:rPr>
            </w:pPr>
            <w:r w:rsidRPr="005D6C9E">
              <w:rPr>
                <w:sz w:val="18"/>
                <w:lang w:val="es-ES"/>
              </w:rPr>
              <w:t>En </w:t>
            </w:r>
            <w:r w:rsidR="00A9228A" w:rsidRPr="005D6C9E">
              <w:rPr>
                <w:sz w:val="18"/>
                <w:szCs w:val="18"/>
                <w:lang w:val="es-ES"/>
              </w:rPr>
              <w:t xml:space="preserve">2014, </w:t>
            </w:r>
            <w:r w:rsidRPr="005D6C9E">
              <w:rPr>
                <w:sz w:val="18"/>
                <w:lang w:val="es-ES"/>
              </w:rPr>
              <w:t xml:space="preserve">los siguientes miembros de la Unión participaron en el proyecto de elaboración de un prototipo de formulario electrónico:  Alemania, </w:t>
            </w:r>
            <w:r w:rsidR="00A9228A" w:rsidRPr="005D6C9E">
              <w:rPr>
                <w:sz w:val="18"/>
                <w:szCs w:val="18"/>
                <w:lang w:val="es-ES"/>
              </w:rPr>
              <w:t>Argentina</w:t>
            </w:r>
            <w:r w:rsidRPr="005D6C9E">
              <w:rPr>
                <w:sz w:val="18"/>
                <w:lang w:val="es-ES"/>
              </w:rPr>
              <w:t>,</w:t>
            </w:r>
            <w:r w:rsidR="00A9228A" w:rsidRPr="005D6C9E">
              <w:rPr>
                <w:sz w:val="18"/>
                <w:szCs w:val="18"/>
                <w:lang w:val="es-ES"/>
              </w:rPr>
              <w:t xml:space="preserve"> Australia</w:t>
            </w:r>
            <w:r w:rsidRPr="005D6C9E">
              <w:rPr>
                <w:sz w:val="18"/>
                <w:lang w:val="es-ES"/>
              </w:rPr>
              <w:t>, Brasil, Canadá,</w:t>
            </w:r>
            <w:r w:rsidR="00A9228A" w:rsidRPr="005D6C9E">
              <w:rPr>
                <w:sz w:val="18"/>
                <w:szCs w:val="18"/>
                <w:lang w:val="es-ES"/>
              </w:rPr>
              <w:t xml:space="preserve"> Colombia</w:t>
            </w:r>
            <w:r w:rsidRPr="005D6C9E">
              <w:rPr>
                <w:sz w:val="18"/>
                <w:lang w:val="es-ES"/>
              </w:rPr>
              <w:t>,</w:t>
            </w:r>
            <w:r w:rsidR="00A9228A" w:rsidRPr="005D6C9E">
              <w:rPr>
                <w:sz w:val="18"/>
                <w:szCs w:val="18"/>
                <w:lang w:val="es-ES"/>
              </w:rPr>
              <w:t xml:space="preserve"> Ecuador</w:t>
            </w:r>
            <w:r w:rsidRPr="005D6C9E">
              <w:rPr>
                <w:sz w:val="18"/>
                <w:lang w:val="es-ES"/>
              </w:rPr>
              <w:t>, Estados Unidos de América,</w:t>
            </w:r>
            <w:r w:rsidR="00A9228A" w:rsidRPr="005D6C9E">
              <w:rPr>
                <w:sz w:val="18"/>
                <w:szCs w:val="18"/>
                <w:lang w:val="es-ES"/>
              </w:rPr>
              <w:t xml:space="preserve"> Francia, </w:t>
            </w:r>
            <w:r w:rsidRPr="005D6C9E">
              <w:rPr>
                <w:sz w:val="18"/>
                <w:lang w:val="es-ES"/>
              </w:rPr>
              <w:t>Japón, México, Nueva Zelandia,</w:t>
            </w:r>
            <w:r w:rsidR="00A9228A" w:rsidRPr="005D6C9E">
              <w:rPr>
                <w:sz w:val="18"/>
                <w:szCs w:val="18"/>
                <w:lang w:val="es-ES"/>
              </w:rPr>
              <w:t xml:space="preserve"> Países Bajos, Paraguay</w:t>
            </w:r>
            <w:r w:rsidRPr="005D6C9E">
              <w:rPr>
                <w:sz w:val="18"/>
                <w:lang w:val="es-ES"/>
              </w:rPr>
              <w:t>, República de Corea, República Dominicana,</w:t>
            </w:r>
            <w:r w:rsidR="00A9228A" w:rsidRPr="005D6C9E">
              <w:rPr>
                <w:sz w:val="18"/>
                <w:szCs w:val="18"/>
                <w:lang w:val="es-ES"/>
              </w:rPr>
              <w:t xml:space="preserve"> Suiza</w:t>
            </w:r>
            <w:r w:rsidRPr="005D6C9E">
              <w:rPr>
                <w:sz w:val="18"/>
                <w:lang w:val="es-ES"/>
              </w:rPr>
              <w:t>, Unión Europea y</w:t>
            </w:r>
            <w:r w:rsidR="00A9228A" w:rsidRPr="005D6C9E">
              <w:rPr>
                <w:sz w:val="18"/>
                <w:szCs w:val="18"/>
                <w:lang w:val="es-ES"/>
              </w:rPr>
              <w:t xml:space="preserve"> Viet Nam.  </w:t>
            </w:r>
            <w:r w:rsidRPr="005D6C9E">
              <w:rPr>
                <w:sz w:val="18"/>
                <w:lang w:val="es-ES"/>
              </w:rPr>
              <w:t>Se elaboró una propuesta de esquema </w:t>
            </w:r>
            <w:r w:rsidR="00A9228A" w:rsidRPr="005D6C9E">
              <w:rPr>
                <w:sz w:val="18"/>
                <w:szCs w:val="18"/>
                <w:lang w:val="es-ES"/>
              </w:rPr>
              <w:t>PVP</w:t>
            </w:r>
            <w:r w:rsidR="00A9228A" w:rsidRPr="005D6C9E">
              <w:rPr>
                <w:sz w:val="18"/>
                <w:szCs w:val="18"/>
                <w:lang w:val="es-ES"/>
              </w:rPr>
              <w:noBreakHyphen/>
              <w:t>XML</w:t>
            </w:r>
            <w:r w:rsidRPr="005D6C9E">
              <w:rPr>
                <w:sz w:val="18"/>
                <w:lang w:val="es-ES"/>
              </w:rPr>
              <w:t>.  Se inició la elaboración del prototipo de formulario electrónico de solicitud</w:t>
            </w:r>
            <w:r w:rsidR="00A9228A" w:rsidRPr="005D6C9E">
              <w:rPr>
                <w:sz w:val="18"/>
                <w:szCs w:val="18"/>
                <w:lang w:val="es-ES"/>
              </w:rPr>
              <w:t>.</w:t>
            </w:r>
          </w:p>
          <w:p w:rsidR="00A9228A" w:rsidRPr="005D6C9E" w:rsidRDefault="00A9228A" w:rsidP="00C06E06">
            <w:pPr>
              <w:rPr>
                <w:sz w:val="18"/>
                <w:szCs w:val="18"/>
                <w:lang w:val="es-ES"/>
              </w:rPr>
            </w:pPr>
          </w:p>
          <w:p w:rsidR="00A9228A" w:rsidRPr="005D6C9E" w:rsidRDefault="00867DFC" w:rsidP="000F58CD">
            <w:pPr>
              <w:rPr>
                <w:sz w:val="18"/>
                <w:szCs w:val="18"/>
                <w:lang w:val="es-ES"/>
              </w:rPr>
            </w:pPr>
            <w:r w:rsidRPr="005D6C9E">
              <w:rPr>
                <w:sz w:val="18"/>
                <w:szCs w:val="18"/>
                <w:lang w:val="es-ES"/>
              </w:rPr>
              <w:t>En 2015, los miembros de la Unión participantes en la elaboración de un prototipo de formulario electrónico de solicitud convinieron en que la versión 1 de dicho prototipo</w:t>
            </w:r>
            <w:r w:rsidR="00CB131D" w:rsidRPr="005D6C9E">
              <w:rPr>
                <w:sz w:val="18"/>
                <w:szCs w:val="18"/>
                <w:lang w:val="es-ES"/>
              </w:rPr>
              <w:t> </w:t>
            </w:r>
            <w:r w:rsidRPr="005D6C9E">
              <w:rPr>
                <w:sz w:val="18"/>
                <w:szCs w:val="18"/>
                <w:lang w:val="es-ES"/>
              </w:rPr>
              <w:t>(PV1) había permitido demostrar la viabilidad del proyecto</w:t>
            </w:r>
            <w:r w:rsidR="00565480" w:rsidRPr="005D6C9E">
              <w:rPr>
                <w:sz w:val="18"/>
                <w:szCs w:val="18"/>
                <w:lang w:val="es-ES"/>
              </w:rPr>
              <w:t>.</w:t>
            </w:r>
            <w:r w:rsidR="00565480" w:rsidRPr="005D6C9E">
              <w:rPr>
                <w:lang w:val="es-ES"/>
              </w:rPr>
              <w:t xml:space="preserve">  </w:t>
            </w:r>
            <w:r w:rsidRPr="005D6C9E">
              <w:rPr>
                <w:sz w:val="18"/>
                <w:lang w:val="es-ES"/>
              </w:rPr>
              <w:t xml:space="preserve">Se </w:t>
            </w:r>
            <w:r w:rsidR="000F58CD" w:rsidRPr="005D6C9E">
              <w:rPr>
                <w:sz w:val="18"/>
                <w:lang w:val="es-ES"/>
              </w:rPr>
              <w:t>acordó</w:t>
            </w:r>
            <w:r w:rsidRPr="005D6C9E">
              <w:rPr>
                <w:sz w:val="18"/>
                <w:lang w:val="es-ES"/>
              </w:rPr>
              <w:t xml:space="preserve"> elaborar la versión 2 del prototipo (V2P) con el objetivo de comprobar la capacidad de ampliación del sistema, es decir, el añadido de otros cultivos, otros idiomas y otras oficinas de protección de las obtenciones vegetales, y, además, demostrar la viabilidad de su puesta en funcionamiento por las oficinas</w:t>
            </w:r>
            <w:r w:rsidR="00565480" w:rsidRPr="005D6C9E">
              <w:rPr>
                <w:sz w:val="18"/>
                <w:lang w:val="es-ES"/>
              </w:rPr>
              <w:t xml:space="preserve">.  </w:t>
            </w:r>
            <w:r w:rsidR="000F58CD" w:rsidRPr="005D6C9E">
              <w:rPr>
                <w:sz w:val="18"/>
                <w:lang w:val="es-ES"/>
              </w:rPr>
              <w:t>Asimismo s</w:t>
            </w:r>
            <w:r w:rsidRPr="005D6C9E">
              <w:rPr>
                <w:sz w:val="18"/>
                <w:lang w:val="es-ES"/>
              </w:rPr>
              <w:t>e acordó examinar la eventual implantación de un sistema operativo.</w:t>
            </w:r>
          </w:p>
        </w:tc>
      </w:tr>
    </w:tbl>
    <w:p w:rsidR="00C06E06" w:rsidRPr="005D6C9E" w:rsidRDefault="00C06E06" w:rsidP="00C06E06">
      <w:pPr>
        <w:rPr>
          <w:lang w:val="es-ES"/>
        </w:rPr>
      </w:pPr>
    </w:p>
    <w:tbl>
      <w:tblPr>
        <w:tblW w:w="9889" w:type="dxa"/>
        <w:tblLayout w:type="fixed"/>
        <w:tblLook w:val="0000" w:firstRow="0" w:lastRow="0" w:firstColumn="0" w:lastColumn="0" w:noHBand="0" w:noVBand="0"/>
      </w:tblPr>
      <w:tblGrid>
        <w:gridCol w:w="1951"/>
        <w:gridCol w:w="7938"/>
      </w:tblGrid>
      <w:tr w:rsidR="006D1A43" w:rsidRPr="00B70676" w:rsidTr="00285647">
        <w:trPr>
          <w:cantSplit/>
        </w:trPr>
        <w:tc>
          <w:tcPr>
            <w:tcW w:w="1951" w:type="dxa"/>
            <w:shd w:val="clear" w:color="auto" w:fill="auto"/>
          </w:tcPr>
          <w:p w:rsidR="006D1A43" w:rsidRPr="005D6C9E" w:rsidRDefault="006D1A43" w:rsidP="00285647">
            <w:pPr>
              <w:keepNext/>
              <w:spacing w:after="240"/>
              <w:rPr>
                <w:b/>
                <w:sz w:val="18"/>
                <w:lang w:val="es-ES"/>
              </w:rPr>
            </w:pPr>
            <w:r w:rsidRPr="005D6C9E">
              <w:rPr>
                <w:b/>
                <w:sz w:val="18"/>
                <w:lang w:val="es-ES"/>
              </w:rPr>
              <w:t>Resultados previstos</w:t>
            </w:r>
          </w:p>
        </w:tc>
        <w:tc>
          <w:tcPr>
            <w:tcW w:w="7938" w:type="dxa"/>
            <w:shd w:val="clear" w:color="auto" w:fill="auto"/>
          </w:tcPr>
          <w:p w:rsidR="006D1A43" w:rsidRPr="005D6C9E" w:rsidRDefault="006D1A43" w:rsidP="00285647">
            <w:pPr>
              <w:keepNext/>
              <w:spacing w:after="240"/>
              <w:rPr>
                <w:b/>
                <w:i/>
                <w:sz w:val="18"/>
                <w:lang w:val="es-ES"/>
              </w:rPr>
            </w:pPr>
            <w:r w:rsidRPr="005D6C9E">
              <w:rPr>
                <w:b/>
                <w:sz w:val="18"/>
                <w:lang w:val="es-ES"/>
              </w:rPr>
              <w:t>Resultados alcanzados:  indicadores de rendimiento</w:t>
            </w:r>
          </w:p>
        </w:tc>
      </w:tr>
      <w:tr w:rsidR="00C06E06" w:rsidRPr="00B70676" w:rsidTr="00C06E06">
        <w:tc>
          <w:tcPr>
            <w:tcW w:w="1951" w:type="dxa"/>
          </w:tcPr>
          <w:p w:rsidR="00C06E06" w:rsidRPr="005D6C9E" w:rsidRDefault="00C06E06" w:rsidP="00C06E06">
            <w:pPr>
              <w:pStyle w:val="Heading6"/>
              <w:rPr>
                <w:lang w:val="es-ES"/>
              </w:rPr>
            </w:pPr>
            <w:bookmarkStart w:id="101" w:name="_Toc465102253"/>
            <w:r w:rsidRPr="005D6C9E">
              <w:rPr>
                <w:lang w:val="es-ES"/>
              </w:rPr>
              <w:t>7.  </w:t>
            </w:r>
            <w:r w:rsidR="00A9228A" w:rsidRPr="005D6C9E">
              <w:rPr>
                <w:lang w:val="es-ES_tradnl"/>
              </w:rPr>
              <w:t>Suministro de información sobre el Convenio de la UPOV a los sectores interesados (obtentores, agricultores, cultivadores, comerciantes de semillas, etc.)</w:t>
            </w:r>
            <w:bookmarkEnd w:id="101"/>
          </w:p>
        </w:tc>
        <w:tc>
          <w:tcPr>
            <w:tcW w:w="7938" w:type="dxa"/>
          </w:tcPr>
          <w:p w:rsidR="00C06E06" w:rsidRPr="005D6C9E" w:rsidRDefault="00C06E06" w:rsidP="00C06E06">
            <w:pPr>
              <w:pStyle w:val="Heading8"/>
              <w:rPr>
                <w:szCs w:val="18"/>
                <w:lang w:val="es-ES"/>
              </w:rPr>
            </w:pPr>
            <w:bookmarkStart w:id="102" w:name="_Toc465102254"/>
            <w:r w:rsidRPr="005D6C9E">
              <w:rPr>
                <w:szCs w:val="18"/>
                <w:lang w:val="es-ES"/>
              </w:rPr>
              <w:t>a</w:t>
            </w:r>
            <w:r w:rsidR="00565480" w:rsidRPr="005D6C9E">
              <w:rPr>
                <w:szCs w:val="18"/>
                <w:lang w:val="es-ES"/>
              </w:rPr>
              <w:t xml:space="preserve">) </w:t>
            </w:r>
            <w:r w:rsidR="00A9228A" w:rsidRPr="005D6C9E">
              <w:rPr>
                <w:szCs w:val="18"/>
                <w:lang w:val="es-ES_tradnl"/>
              </w:rPr>
              <w:t xml:space="preserve">Información publicada en el sitio </w:t>
            </w:r>
            <w:r w:rsidR="004E714F" w:rsidRPr="005D6C9E">
              <w:rPr>
                <w:lang w:val="es-ES"/>
              </w:rPr>
              <w:t>web</w:t>
            </w:r>
            <w:r w:rsidR="00A9228A" w:rsidRPr="005D6C9E">
              <w:rPr>
                <w:szCs w:val="18"/>
                <w:lang w:val="es-ES_tradnl"/>
              </w:rPr>
              <w:t xml:space="preserve"> de la UPOV y dirigida a los sectores interesados</w:t>
            </w:r>
            <w:bookmarkEnd w:id="102"/>
          </w:p>
          <w:p w:rsidR="00C06E06" w:rsidRPr="005D6C9E" w:rsidRDefault="001E212F" w:rsidP="00C06E06">
            <w:pPr>
              <w:rPr>
                <w:sz w:val="18"/>
                <w:szCs w:val="18"/>
                <w:lang w:val="es-ES"/>
              </w:rPr>
            </w:pPr>
            <w:r w:rsidRPr="005D6C9E">
              <w:rPr>
                <w:sz w:val="18"/>
                <w:lang w:val="es-ES"/>
              </w:rPr>
              <w:t>En 2015 no se publicaron nuevos documentos ni</w:t>
            </w:r>
            <w:r w:rsidR="00C06E06" w:rsidRPr="005D6C9E">
              <w:rPr>
                <w:sz w:val="18"/>
                <w:szCs w:val="18"/>
                <w:lang w:val="es-ES"/>
              </w:rPr>
              <w:t xml:space="preserve"> material </w:t>
            </w:r>
            <w:r w:rsidRPr="005D6C9E">
              <w:rPr>
                <w:sz w:val="18"/>
                <w:lang w:val="es-ES"/>
              </w:rPr>
              <w:t>en el sitio web de la</w:t>
            </w:r>
            <w:r w:rsidR="00C06E06" w:rsidRPr="005D6C9E">
              <w:rPr>
                <w:sz w:val="18"/>
                <w:szCs w:val="18"/>
                <w:lang w:val="es-ES"/>
              </w:rPr>
              <w:t xml:space="preserve"> UPOV.</w:t>
            </w:r>
          </w:p>
          <w:p w:rsidR="00C06E06" w:rsidRPr="005D6C9E" w:rsidRDefault="00C06E06" w:rsidP="00C06E06">
            <w:pPr>
              <w:rPr>
                <w:sz w:val="18"/>
                <w:szCs w:val="18"/>
                <w:lang w:val="es-ES"/>
              </w:rPr>
            </w:pPr>
          </w:p>
        </w:tc>
      </w:tr>
    </w:tbl>
    <w:p w:rsidR="00C06E06" w:rsidRPr="005D6C9E" w:rsidRDefault="00C06E06" w:rsidP="00C06E06">
      <w:pPr>
        <w:rPr>
          <w:lang w:val="es-ES"/>
        </w:rPr>
      </w:pPr>
    </w:p>
    <w:p w:rsidR="00C06E06" w:rsidRPr="005D6C9E" w:rsidRDefault="00C06E06" w:rsidP="00C06E06">
      <w:pPr>
        <w:rPr>
          <w:sz w:val="18"/>
          <w:szCs w:val="18"/>
          <w:lang w:val="es-ES"/>
        </w:rPr>
      </w:pPr>
    </w:p>
    <w:p w:rsidR="00C06E06" w:rsidRPr="005D6C9E" w:rsidRDefault="00C06E06" w:rsidP="00A9228A">
      <w:pPr>
        <w:pStyle w:val="Heading3"/>
      </w:pPr>
      <w:r w:rsidRPr="005D6C9E">
        <w:br w:type="page"/>
      </w:r>
      <w:bookmarkStart w:id="103" w:name="_Toc336339204"/>
      <w:bookmarkStart w:id="104" w:name="_Toc465102255"/>
      <w:r w:rsidR="004E714F" w:rsidRPr="005D6C9E">
        <w:t>Subprograma UV.3:  Prestar asistencia para la introducción y aplicación del sistema de la UPOV</w:t>
      </w:r>
      <w:bookmarkEnd w:id="103"/>
      <w:bookmarkEnd w:id="104"/>
    </w:p>
    <w:p w:rsidR="00C06E06" w:rsidRPr="005D6C9E" w:rsidRDefault="00C06E06" w:rsidP="00C06E06">
      <w:pPr>
        <w:rPr>
          <w:sz w:val="18"/>
          <w:szCs w:val="18"/>
          <w:lang w:val="es-ES"/>
        </w:rPr>
      </w:pPr>
    </w:p>
    <w:p w:rsidR="00C06E06" w:rsidRPr="005D6C9E" w:rsidRDefault="00A9228A" w:rsidP="00C06E06">
      <w:pPr>
        <w:rPr>
          <w:sz w:val="18"/>
          <w:szCs w:val="18"/>
          <w:lang w:val="es-ES"/>
        </w:rPr>
      </w:pPr>
      <w:r w:rsidRPr="005D6C9E">
        <w:rPr>
          <w:sz w:val="18"/>
          <w:szCs w:val="18"/>
          <w:lang w:val="es-ES_tradnl"/>
        </w:rPr>
        <w:t>La Unión ha prestado asistencia a varios Estados para hacer efectiva la protección de las variedades vegetales sobre la base del Convenio de la UPOV y ha proporcionado asesoramiento a los gobiernos sobre la elaboración de legislación.</w:t>
      </w:r>
      <w:r w:rsidR="00565480" w:rsidRPr="005D6C9E">
        <w:rPr>
          <w:sz w:val="18"/>
          <w:szCs w:val="18"/>
          <w:lang w:val="es-ES_tradnl"/>
        </w:rPr>
        <w:t xml:space="preserve">  </w:t>
      </w:r>
      <w:r w:rsidRPr="005D6C9E">
        <w:rPr>
          <w:sz w:val="18"/>
          <w:szCs w:val="18"/>
          <w:lang w:val="es-ES_tradnl"/>
        </w:rPr>
        <w:t>La cooperación con los miembros de la Unión, particularmente en lo que respecta a los cursos de formación, ha resultado sumamente provechosa para las labores de divulgación.</w:t>
      </w:r>
      <w:r w:rsidRPr="005D6C9E">
        <w:rPr>
          <w:sz w:val="18"/>
          <w:szCs w:val="18"/>
          <w:lang w:val="es-ES"/>
        </w:rPr>
        <w:t xml:space="preserve">  </w:t>
      </w:r>
      <w:r w:rsidRPr="005D6C9E">
        <w:rPr>
          <w:sz w:val="18"/>
          <w:szCs w:val="18"/>
          <w:lang w:val="es-ES_tradnl"/>
        </w:rPr>
        <w:t xml:space="preserve">El </w:t>
      </w:r>
      <w:r w:rsidR="00C65927" w:rsidRPr="005D6C9E">
        <w:rPr>
          <w:sz w:val="18"/>
          <w:lang w:val="es-ES"/>
        </w:rPr>
        <w:t>empleo</w:t>
      </w:r>
      <w:r w:rsidR="004E714F" w:rsidRPr="005D6C9E">
        <w:rPr>
          <w:sz w:val="18"/>
          <w:lang w:val="es-ES"/>
        </w:rPr>
        <w:t xml:space="preserve"> de los cursos</w:t>
      </w:r>
      <w:r w:rsidRPr="005D6C9E">
        <w:rPr>
          <w:sz w:val="18"/>
          <w:szCs w:val="18"/>
          <w:lang w:val="es-ES_tradnl"/>
        </w:rPr>
        <w:t xml:space="preserve"> de enseñanza a distancia por Internet “Introducción al sistema de la UPOV de protección de las variedades vegetales en virtud del Convenio de la UPOV” (DL</w:t>
      </w:r>
      <w:r w:rsidR="004E714F" w:rsidRPr="005D6C9E">
        <w:rPr>
          <w:lang w:val="es-ES"/>
        </w:rPr>
        <w:noBreakHyphen/>
      </w:r>
      <w:r w:rsidRPr="005D6C9E">
        <w:rPr>
          <w:sz w:val="18"/>
          <w:szCs w:val="18"/>
          <w:lang w:val="es-ES_tradnl"/>
        </w:rPr>
        <w:t>205</w:t>
      </w:r>
      <w:r w:rsidR="004E714F" w:rsidRPr="005D6C9E">
        <w:rPr>
          <w:sz w:val="18"/>
          <w:lang w:val="es-ES"/>
        </w:rPr>
        <w:t>) y “Examen de solicitudes de derechos de obtentor” (DL</w:t>
      </w:r>
      <w:r w:rsidR="004E714F" w:rsidRPr="005D6C9E">
        <w:rPr>
          <w:lang w:val="es-ES"/>
        </w:rPr>
        <w:noBreakHyphen/>
      </w:r>
      <w:r w:rsidR="004E714F" w:rsidRPr="005D6C9E">
        <w:rPr>
          <w:sz w:val="18"/>
          <w:lang w:val="es-ES"/>
        </w:rPr>
        <w:t>305</w:t>
      </w:r>
      <w:r w:rsidRPr="005D6C9E">
        <w:rPr>
          <w:sz w:val="18"/>
          <w:szCs w:val="18"/>
          <w:lang w:val="es-ES_tradnl"/>
        </w:rPr>
        <w:t>) y la formación de formadores han cumplido una función fundamental en lo que se refiere a brindar asistencia a un amplio abanico de expertos.</w:t>
      </w:r>
    </w:p>
    <w:p w:rsidR="00C06E06" w:rsidRPr="005D6C9E" w:rsidRDefault="00C06E06" w:rsidP="00C06E06">
      <w:pPr>
        <w:rPr>
          <w:sz w:val="18"/>
          <w:szCs w:val="18"/>
          <w:lang w:val="es-ES"/>
        </w:rPr>
      </w:pPr>
    </w:p>
    <w:p w:rsidR="00C06E06" w:rsidRPr="005D6C9E" w:rsidRDefault="00C06E06" w:rsidP="00C06E06">
      <w:pPr>
        <w:rPr>
          <w:sz w:val="18"/>
          <w:szCs w:val="18"/>
          <w:lang w:val="es-ES"/>
        </w:rPr>
      </w:pPr>
    </w:p>
    <w:tbl>
      <w:tblPr>
        <w:tblW w:w="9889" w:type="dxa"/>
        <w:tblLayout w:type="fixed"/>
        <w:tblLook w:val="0000" w:firstRow="0" w:lastRow="0" w:firstColumn="0" w:lastColumn="0" w:noHBand="0" w:noVBand="0"/>
      </w:tblPr>
      <w:tblGrid>
        <w:gridCol w:w="1951"/>
        <w:gridCol w:w="7938"/>
      </w:tblGrid>
      <w:tr w:rsidR="00C06E06" w:rsidRPr="00B70676" w:rsidTr="00C06E06">
        <w:tc>
          <w:tcPr>
            <w:tcW w:w="1951" w:type="dxa"/>
          </w:tcPr>
          <w:p w:rsidR="00C06E06" w:rsidRPr="005D6C9E" w:rsidRDefault="00C06E06" w:rsidP="004664CC">
            <w:pPr>
              <w:pStyle w:val="Heading5"/>
            </w:pPr>
            <w:bookmarkStart w:id="105" w:name="_Toc336339205"/>
            <w:bookmarkStart w:id="106" w:name="_Toc465102256"/>
            <w:r w:rsidRPr="005D6C9E">
              <w:t>Objetiv</w:t>
            </w:r>
            <w:r w:rsidR="004E714F" w:rsidRPr="005D6C9E">
              <w:t>o</w:t>
            </w:r>
            <w:r w:rsidRPr="005D6C9E">
              <w:t>s:</w:t>
            </w:r>
            <w:bookmarkEnd w:id="105"/>
            <w:bookmarkEnd w:id="106"/>
          </w:p>
        </w:tc>
        <w:tc>
          <w:tcPr>
            <w:tcW w:w="7938" w:type="dxa"/>
          </w:tcPr>
          <w:p w:rsidR="00A9228A" w:rsidRPr="005D6C9E" w:rsidRDefault="00A9228A" w:rsidP="00A9228A">
            <w:pPr>
              <w:keepNext/>
              <w:keepLines/>
              <w:widowControl w:val="0"/>
              <w:numPr>
                <w:ilvl w:val="0"/>
                <w:numId w:val="2"/>
              </w:numPr>
              <w:jc w:val="left"/>
              <w:rPr>
                <w:spacing w:val="-1"/>
                <w:sz w:val="18"/>
                <w:szCs w:val="18"/>
                <w:lang w:val="es-ES"/>
              </w:rPr>
            </w:pPr>
            <w:r w:rsidRPr="005D6C9E">
              <w:rPr>
                <w:spacing w:val="-1"/>
                <w:sz w:val="18"/>
                <w:szCs w:val="18"/>
                <w:lang w:val="es-ES_tradnl"/>
              </w:rPr>
              <w:t>Fomentar la sensibilización acerca del papel de la protección de las variedades vegetales con arreglo al Convenio de la UPOV.</w:t>
            </w:r>
          </w:p>
          <w:p w:rsidR="00A9228A" w:rsidRPr="005D6C9E" w:rsidRDefault="00A9228A" w:rsidP="00A9228A">
            <w:pPr>
              <w:keepNext/>
              <w:keepLines/>
              <w:widowControl w:val="0"/>
              <w:numPr>
                <w:ilvl w:val="0"/>
                <w:numId w:val="2"/>
              </w:numPr>
              <w:jc w:val="left"/>
              <w:rPr>
                <w:sz w:val="18"/>
                <w:szCs w:val="18"/>
                <w:lang w:val="es-ES"/>
              </w:rPr>
            </w:pPr>
            <w:r w:rsidRPr="005D6C9E">
              <w:rPr>
                <w:sz w:val="18"/>
                <w:szCs w:val="18"/>
                <w:lang w:val="es-ES_tradnl"/>
              </w:rPr>
              <w:t>Prestar asistencia a los Estados y las organizaciones, en particular a los gobiernos de países en desarrollo y de países en transición a una economía de mercado, en la elaboración de legislación conforme al Acta de 1991 del Convenio de la UPOV.</w:t>
            </w:r>
          </w:p>
          <w:p w:rsidR="00A9228A" w:rsidRPr="005D6C9E" w:rsidRDefault="00A9228A" w:rsidP="00A9228A">
            <w:pPr>
              <w:keepNext/>
              <w:keepLines/>
              <w:widowControl w:val="0"/>
              <w:numPr>
                <w:ilvl w:val="0"/>
                <w:numId w:val="2"/>
              </w:numPr>
              <w:jc w:val="left"/>
              <w:rPr>
                <w:sz w:val="18"/>
                <w:szCs w:val="18"/>
                <w:lang w:val="es-ES"/>
              </w:rPr>
            </w:pPr>
            <w:r w:rsidRPr="005D6C9E">
              <w:rPr>
                <w:sz w:val="18"/>
                <w:szCs w:val="18"/>
                <w:lang w:val="es-ES_tradnl"/>
              </w:rPr>
              <w:t>Prestar asistencia a los Estados y las organizaciones para la adhesión al Acta de 1991 del Convenio de la UPOV.</w:t>
            </w:r>
          </w:p>
          <w:p w:rsidR="00C06E06" w:rsidRPr="005D6C9E" w:rsidRDefault="00A9228A" w:rsidP="00A9228A">
            <w:pPr>
              <w:keepNext/>
              <w:keepLines/>
              <w:widowControl w:val="0"/>
              <w:numPr>
                <w:ilvl w:val="0"/>
                <w:numId w:val="2"/>
              </w:numPr>
              <w:jc w:val="left"/>
              <w:rPr>
                <w:sz w:val="18"/>
                <w:szCs w:val="18"/>
                <w:lang w:val="es-ES"/>
              </w:rPr>
            </w:pPr>
            <w:r w:rsidRPr="005D6C9E">
              <w:rPr>
                <w:sz w:val="18"/>
                <w:szCs w:val="18"/>
                <w:lang w:val="es-ES_tradnl"/>
              </w:rPr>
              <w:t>Prestar asistencia a los Estados y las organizaciones para la aplicación de un sistema eficaz de protección de las variedades vegetales de conformidad con el Acta de 1991 del Convenio de la UPOV.</w:t>
            </w:r>
          </w:p>
        </w:tc>
      </w:tr>
    </w:tbl>
    <w:p w:rsidR="00C06E06" w:rsidRPr="005D6C9E" w:rsidRDefault="00C06E06" w:rsidP="00C06E06">
      <w:pPr>
        <w:rPr>
          <w:sz w:val="18"/>
          <w:szCs w:val="18"/>
          <w:lang w:val="es-ES"/>
        </w:rPr>
      </w:pPr>
    </w:p>
    <w:p w:rsidR="00C06E06" w:rsidRPr="005D6C9E" w:rsidRDefault="00C06E06" w:rsidP="00C06E06">
      <w:pPr>
        <w:rPr>
          <w:sz w:val="18"/>
          <w:szCs w:val="18"/>
          <w:lang w:val="es-ES"/>
        </w:rPr>
      </w:pPr>
    </w:p>
    <w:tbl>
      <w:tblPr>
        <w:tblW w:w="9889" w:type="dxa"/>
        <w:tblLayout w:type="fixed"/>
        <w:tblLook w:val="0000" w:firstRow="0" w:lastRow="0" w:firstColumn="0" w:lastColumn="0" w:noHBand="0" w:noVBand="0"/>
      </w:tblPr>
      <w:tblGrid>
        <w:gridCol w:w="1951"/>
        <w:gridCol w:w="7938"/>
      </w:tblGrid>
      <w:tr w:rsidR="005D6C9E" w:rsidRPr="00CA2182" w:rsidTr="00C06E06">
        <w:trPr>
          <w:tblHeader/>
        </w:trPr>
        <w:tc>
          <w:tcPr>
            <w:tcW w:w="1951" w:type="dxa"/>
          </w:tcPr>
          <w:p w:rsidR="00C06E06" w:rsidRPr="005D6C9E" w:rsidRDefault="00370D3F" w:rsidP="004664CC">
            <w:pPr>
              <w:pStyle w:val="Heading5"/>
            </w:pPr>
            <w:bookmarkStart w:id="107" w:name="_Toc465102257"/>
            <w:r w:rsidRPr="005D6C9E">
              <w:t>Resultados previstos</w:t>
            </w:r>
            <w:bookmarkEnd w:id="107"/>
          </w:p>
        </w:tc>
        <w:tc>
          <w:tcPr>
            <w:tcW w:w="7938" w:type="dxa"/>
          </w:tcPr>
          <w:p w:rsidR="00C06E06" w:rsidRPr="005D6C9E" w:rsidRDefault="00370D3F" w:rsidP="00C06E06">
            <w:pPr>
              <w:pStyle w:val="Heading7"/>
              <w:rPr>
                <w:lang w:val="es-ES"/>
              </w:rPr>
            </w:pPr>
            <w:bookmarkStart w:id="108" w:name="_Toc465102258"/>
            <w:r w:rsidRPr="005D6C9E">
              <w:rPr>
                <w:lang w:val="es-ES"/>
              </w:rPr>
              <w:t xml:space="preserve">Resultados alcanzados:  </w:t>
            </w:r>
            <w:r w:rsidR="004E714F" w:rsidRPr="005D6C9E">
              <w:rPr>
                <w:lang w:val="es-ES"/>
              </w:rPr>
              <w:t>i</w:t>
            </w:r>
            <w:r w:rsidRPr="005D6C9E">
              <w:rPr>
                <w:lang w:val="es-ES"/>
              </w:rPr>
              <w:t>ndicadores de rendimiento</w:t>
            </w:r>
            <w:bookmarkEnd w:id="108"/>
          </w:p>
        </w:tc>
      </w:tr>
      <w:tr w:rsidR="00C06E06" w:rsidRPr="00B70676" w:rsidTr="00C06E06">
        <w:tc>
          <w:tcPr>
            <w:tcW w:w="1951" w:type="dxa"/>
          </w:tcPr>
          <w:p w:rsidR="00C06E06" w:rsidRPr="005D6C9E" w:rsidRDefault="00C06E06" w:rsidP="00C06E06">
            <w:pPr>
              <w:pStyle w:val="Heading6"/>
              <w:rPr>
                <w:lang w:val="es-ES"/>
              </w:rPr>
            </w:pPr>
            <w:bookmarkStart w:id="109" w:name="_Toc465102259"/>
            <w:r w:rsidRPr="005D6C9E">
              <w:rPr>
                <w:lang w:val="es-ES"/>
              </w:rPr>
              <w:t xml:space="preserve">1.  </w:t>
            </w:r>
            <w:r w:rsidR="00A9228A" w:rsidRPr="005D6C9E">
              <w:rPr>
                <w:lang w:val="es-ES_tradnl"/>
              </w:rPr>
              <w:t>Fomento de la sensibilización acerca del papel de la protección de las variedades vegetales con arreglo al Convenio de la UPOV</w:t>
            </w:r>
            <w:bookmarkEnd w:id="109"/>
          </w:p>
        </w:tc>
        <w:tc>
          <w:tcPr>
            <w:tcW w:w="7938" w:type="dxa"/>
          </w:tcPr>
          <w:p w:rsidR="00C06E06" w:rsidRPr="005D6C9E" w:rsidRDefault="00C06E06" w:rsidP="00C06E06">
            <w:pPr>
              <w:pStyle w:val="Heading8"/>
              <w:rPr>
                <w:szCs w:val="18"/>
                <w:lang w:val="es-ES"/>
              </w:rPr>
            </w:pPr>
            <w:bookmarkStart w:id="110" w:name="_Toc465102260"/>
            <w:r w:rsidRPr="005D6C9E">
              <w:rPr>
                <w:szCs w:val="18"/>
                <w:lang w:val="es-ES"/>
              </w:rPr>
              <w:t>a</w:t>
            </w:r>
            <w:r w:rsidR="00565480" w:rsidRPr="005D6C9E">
              <w:rPr>
                <w:szCs w:val="18"/>
                <w:lang w:val="es-ES"/>
              </w:rPr>
              <w:t xml:space="preserve">) </w:t>
            </w:r>
            <w:r w:rsidR="00A9228A" w:rsidRPr="005D6C9E">
              <w:rPr>
                <w:szCs w:val="18"/>
                <w:lang w:val="es-ES_tradnl"/>
              </w:rPr>
              <w:t xml:space="preserve">Publicaciones sobre la función de la protección de las variedades vegetales, incluidas las publicaciones del sitio </w:t>
            </w:r>
            <w:r w:rsidR="004E714F" w:rsidRPr="005D6C9E">
              <w:rPr>
                <w:lang w:val="es-ES"/>
              </w:rPr>
              <w:t>web</w:t>
            </w:r>
            <w:r w:rsidR="00A9228A" w:rsidRPr="005D6C9E">
              <w:rPr>
                <w:szCs w:val="18"/>
                <w:lang w:val="es-ES_tradnl"/>
              </w:rPr>
              <w:t xml:space="preserve"> de la UPOV</w:t>
            </w:r>
            <w:bookmarkEnd w:id="110"/>
          </w:p>
          <w:p w:rsidR="00C06E06" w:rsidRPr="005D6C9E" w:rsidRDefault="004E714F" w:rsidP="00C06E06">
            <w:pPr>
              <w:spacing w:after="120"/>
              <w:rPr>
                <w:sz w:val="18"/>
                <w:szCs w:val="18"/>
                <w:lang w:val="es-ES"/>
              </w:rPr>
            </w:pPr>
            <w:r w:rsidRPr="005D6C9E">
              <w:rPr>
                <w:sz w:val="18"/>
                <w:lang w:val="es-ES"/>
              </w:rPr>
              <w:t>Véase el indicador de rendimiento del subprograma </w:t>
            </w:r>
            <w:r w:rsidR="00C06E06" w:rsidRPr="005D6C9E">
              <w:rPr>
                <w:sz w:val="18"/>
                <w:szCs w:val="18"/>
                <w:lang w:val="es-ES"/>
              </w:rPr>
              <w:t>UV.2 “7</w:t>
            </w:r>
            <w:r w:rsidR="00565480" w:rsidRPr="005D6C9E">
              <w:rPr>
                <w:sz w:val="18"/>
                <w:szCs w:val="18"/>
                <w:lang w:val="es-ES"/>
              </w:rPr>
              <w:t xml:space="preserve">.  </w:t>
            </w:r>
            <w:r w:rsidRPr="005D6C9E">
              <w:rPr>
                <w:sz w:val="18"/>
                <w:lang w:val="es-ES"/>
              </w:rPr>
              <w:t>Suministro de información sobre el Convenio de la</w:t>
            </w:r>
            <w:r w:rsidR="00C06E06" w:rsidRPr="005D6C9E">
              <w:rPr>
                <w:sz w:val="18"/>
                <w:szCs w:val="18"/>
                <w:lang w:val="es-ES"/>
              </w:rPr>
              <w:t xml:space="preserve"> UPOV </w:t>
            </w:r>
            <w:r w:rsidRPr="005D6C9E">
              <w:rPr>
                <w:sz w:val="18"/>
                <w:lang w:val="es-ES"/>
              </w:rPr>
              <w:t>a los sectores interesados (obtentores, agricultores, cultivadores, comerciantes de semillas</w:t>
            </w:r>
            <w:r w:rsidR="00C06E06" w:rsidRPr="005D6C9E">
              <w:rPr>
                <w:sz w:val="18"/>
                <w:szCs w:val="18"/>
                <w:lang w:val="es-ES"/>
              </w:rPr>
              <w:t>, etc</w:t>
            </w:r>
            <w:r w:rsidRPr="005D6C9E">
              <w:rPr>
                <w:sz w:val="18"/>
                <w:lang w:val="es-ES"/>
              </w:rPr>
              <w:t>.) ”, sección a</w:t>
            </w:r>
            <w:r w:rsidR="00C06E06" w:rsidRPr="005D6C9E">
              <w:rPr>
                <w:sz w:val="18"/>
                <w:szCs w:val="18"/>
                <w:lang w:val="es-ES"/>
              </w:rPr>
              <w:t>)</w:t>
            </w:r>
          </w:p>
          <w:p w:rsidR="00C06E06" w:rsidRPr="005D6C9E" w:rsidRDefault="00C06E06" w:rsidP="00C06E06">
            <w:pPr>
              <w:rPr>
                <w:szCs w:val="18"/>
                <w:lang w:val="es-ES"/>
              </w:rPr>
            </w:pPr>
          </w:p>
          <w:p w:rsidR="00C06E06" w:rsidRPr="005D6C9E" w:rsidRDefault="00C06E06" w:rsidP="00C06E06">
            <w:pPr>
              <w:pStyle w:val="Heading8"/>
              <w:rPr>
                <w:szCs w:val="18"/>
                <w:lang w:val="es-ES"/>
              </w:rPr>
            </w:pPr>
            <w:bookmarkStart w:id="111" w:name="_Toc465102261"/>
            <w:r w:rsidRPr="005D6C9E">
              <w:rPr>
                <w:szCs w:val="18"/>
                <w:lang w:val="es-ES"/>
              </w:rPr>
              <w:t>b</w:t>
            </w:r>
            <w:r w:rsidR="00565480" w:rsidRPr="005D6C9E">
              <w:rPr>
                <w:szCs w:val="18"/>
                <w:lang w:val="es-ES"/>
              </w:rPr>
              <w:t xml:space="preserve">) </w:t>
            </w:r>
            <w:r w:rsidR="00A9228A" w:rsidRPr="005D6C9E">
              <w:rPr>
                <w:szCs w:val="18"/>
                <w:lang w:val="es-ES_tradnl"/>
              </w:rPr>
              <w:t xml:space="preserve">Estados y organizaciones que </w:t>
            </w:r>
            <w:r w:rsidR="00D64A09" w:rsidRPr="005D6C9E">
              <w:rPr>
                <w:szCs w:val="18"/>
                <w:lang w:val="es-ES_tradnl"/>
              </w:rPr>
              <w:t>han recibido</w:t>
            </w:r>
            <w:r w:rsidR="00A9228A" w:rsidRPr="005D6C9E">
              <w:rPr>
                <w:szCs w:val="18"/>
                <w:lang w:val="es-ES_tradnl"/>
              </w:rPr>
              <w:t xml:space="preserve"> información en las actividades de la UPOV</w:t>
            </w:r>
            <w:bookmarkEnd w:id="111"/>
          </w:p>
          <w:p w:rsidR="00C06E06" w:rsidRPr="005D6C9E" w:rsidRDefault="005904D4" w:rsidP="00C06E06">
            <w:pPr>
              <w:rPr>
                <w:sz w:val="18"/>
                <w:lang w:val="es-ES"/>
              </w:rPr>
            </w:pPr>
            <w:r w:rsidRPr="005D6C9E">
              <w:rPr>
                <w:sz w:val="18"/>
                <w:lang w:val="es-ES"/>
              </w:rPr>
              <w:t>Alemania, Argentina, Australia, Benin, Bolivia (Estado Plurinacional de), Botswana, Brasil, Brunei Darussalam, Burkina Faso, Camboya, Camerún, Chile, China, Colombia, Costa Rica, Côte d’Ivoire, Cuba, Ecuador, El Salvador, Estados Unidos de América, ex República Yugoslava de Macedonia, Francia, Ghana, Guatemala, Guinea, Guinea Bissau, Honduras, Indonesia, Jamaica, Japón, Kenya, Malasia, Malawi, Malí, Mauritania, México, Mozambique, Myanmar, Namibia, Nicaragua, Níger, Omán, Países Bajos, Panamá, Paraguay, Perú, República Centroafricana, República de Corea, República Democrática Popular Lao, República Dominicana, República Unida de Tanzanía, Rwanda, Senegal, Serbia, Sierra Leona, Singapur, Sudáfrica, Tailandia, Togo, Uganda, Unión Europea, Uruguay, Viet Nam, Zambia, Zimbabwe</w:t>
            </w:r>
            <w:r w:rsidR="00C06E06" w:rsidRPr="005D6C9E">
              <w:rPr>
                <w:sz w:val="18"/>
                <w:lang w:val="es-ES"/>
              </w:rPr>
              <w:t xml:space="preserve">, AFSTA, CGIAR, OAPI (65 </w:t>
            </w:r>
            <w:r w:rsidR="00A9228A" w:rsidRPr="005D6C9E">
              <w:rPr>
                <w:sz w:val="18"/>
                <w:lang w:val="es-ES"/>
              </w:rPr>
              <w:t>Estados</w:t>
            </w:r>
            <w:r w:rsidR="00C06E06" w:rsidRPr="005D6C9E">
              <w:rPr>
                <w:sz w:val="18"/>
                <w:lang w:val="es-ES"/>
              </w:rPr>
              <w:t>, 3 organiza</w:t>
            </w:r>
            <w:r w:rsidR="00A9228A" w:rsidRPr="005D6C9E">
              <w:rPr>
                <w:sz w:val="18"/>
                <w:lang w:val="es-ES"/>
              </w:rPr>
              <w:t>ciones</w:t>
            </w:r>
            <w:r w:rsidR="00C06E06" w:rsidRPr="005D6C9E">
              <w:rPr>
                <w:sz w:val="18"/>
                <w:lang w:val="es-ES"/>
              </w:rPr>
              <w:t>)</w:t>
            </w:r>
          </w:p>
          <w:p w:rsidR="00C06E06" w:rsidRPr="005D6C9E" w:rsidRDefault="00C06E06" w:rsidP="00C06E06">
            <w:pPr>
              <w:rPr>
                <w:sz w:val="18"/>
                <w:szCs w:val="18"/>
                <w:lang w:val="es-ES"/>
              </w:rPr>
            </w:pPr>
          </w:p>
          <w:p w:rsidR="00C06E06" w:rsidRPr="005D6C9E" w:rsidRDefault="005904D4" w:rsidP="00C06E06">
            <w:pPr>
              <w:rPr>
                <w:sz w:val="18"/>
                <w:szCs w:val="18"/>
                <w:lang w:val="es-ES"/>
              </w:rPr>
            </w:pPr>
            <w:r w:rsidRPr="005D6C9E">
              <w:rPr>
                <w:sz w:val="18"/>
                <w:szCs w:val="18"/>
                <w:lang w:val="es-ES_tradnl"/>
              </w:rPr>
              <w:t>Véase también el apartado e) más abajo</w:t>
            </w:r>
            <w:r w:rsidR="004E714F" w:rsidRPr="005D6C9E">
              <w:rPr>
                <w:sz w:val="18"/>
                <w:lang w:val="es-ES"/>
              </w:rPr>
              <w:t>.</w:t>
            </w:r>
          </w:p>
        </w:tc>
      </w:tr>
    </w:tbl>
    <w:p w:rsidR="00C06E06" w:rsidRPr="005D6C9E" w:rsidRDefault="00C06E06" w:rsidP="00C06E06">
      <w:pPr>
        <w:rPr>
          <w:lang w:val="es-ES"/>
        </w:rPr>
      </w:pPr>
    </w:p>
    <w:p w:rsidR="00C06E06" w:rsidRPr="005D6C9E" w:rsidRDefault="00C06E06" w:rsidP="00C06E06">
      <w:pPr>
        <w:rPr>
          <w:lang w:val="es-ES"/>
        </w:rPr>
      </w:pPr>
    </w:p>
    <w:tbl>
      <w:tblPr>
        <w:tblW w:w="9889" w:type="dxa"/>
        <w:tblLayout w:type="fixed"/>
        <w:tblLook w:val="0000" w:firstRow="0" w:lastRow="0" w:firstColumn="0" w:lastColumn="0" w:noHBand="0" w:noVBand="0"/>
      </w:tblPr>
      <w:tblGrid>
        <w:gridCol w:w="1951"/>
        <w:gridCol w:w="7938"/>
      </w:tblGrid>
      <w:tr w:rsidR="00C06E06" w:rsidRPr="005D6C9E" w:rsidTr="00C06E06">
        <w:tc>
          <w:tcPr>
            <w:tcW w:w="1951" w:type="dxa"/>
          </w:tcPr>
          <w:p w:rsidR="00C06E06" w:rsidRPr="005D6C9E" w:rsidRDefault="00C06E06" w:rsidP="00C06E06">
            <w:pPr>
              <w:jc w:val="left"/>
              <w:rPr>
                <w:sz w:val="18"/>
                <w:szCs w:val="18"/>
                <w:lang w:val="es-ES"/>
              </w:rPr>
            </w:pPr>
          </w:p>
        </w:tc>
        <w:tc>
          <w:tcPr>
            <w:tcW w:w="7938" w:type="dxa"/>
          </w:tcPr>
          <w:p w:rsidR="00C06E06" w:rsidRPr="005D6C9E" w:rsidRDefault="00C06E06" w:rsidP="00C06E06">
            <w:pPr>
              <w:pStyle w:val="Heading8"/>
              <w:rPr>
                <w:szCs w:val="18"/>
                <w:lang w:val="es-ES"/>
              </w:rPr>
            </w:pPr>
            <w:bookmarkStart w:id="112" w:name="_Toc465102262"/>
            <w:r w:rsidRPr="005D6C9E">
              <w:rPr>
                <w:szCs w:val="18"/>
                <w:lang w:val="es-ES"/>
              </w:rPr>
              <w:t>c</w:t>
            </w:r>
            <w:r w:rsidR="00565480" w:rsidRPr="005D6C9E">
              <w:rPr>
                <w:szCs w:val="18"/>
                <w:lang w:val="es-ES"/>
              </w:rPr>
              <w:t xml:space="preserve">) </w:t>
            </w:r>
            <w:r w:rsidR="005904D4" w:rsidRPr="005D6C9E">
              <w:rPr>
                <w:szCs w:val="18"/>
                <w:lang w:val="es-ES_tradnl"/>
              </w:rPr>
              <w:t>Estados y organizaciones que han contactado con la Oficina de la Unión para recibir asistencia en la elaboración de legislación sobre la protección de las variedades vegetales</w:t>
            </w:r>
            <w:bookmarkEnd w:id="112"/>
          </w:p>
          <w:p w:rsidR="00C06E06" w:rsidRPr="005D6C9E" w:rsidRDefault="00C06E06" w:rsidP="00C06E06">
            <w:pPr>
              <w:pStyle w:val="BodyText"/>
              <w:rPr>
                <w:sz w:val="18"/>
                <w:szCs w:val="18"/>
                <w:lang w:val="es-ES"/>
              </w:rPr>
            </w:pPr>
            <w:r w:rsidRPr="005D6C9E">
              <w:rPr>
                <w:sz w:val="18"/>
                <w:szCs w:val="18"/>
                <w:lang w:val="es-ES"/>
              </w:rPr>
              <w:t>M</w:t>
            </w:r>
            <w:r w:rsidR="005904D4" w:rsidRPr="005D6C9E">
              <w:rPr>
                <w:sz w:val="18"/>
                <w:szCs w:val="18"/>
                <w:lang w:val="es-ES"/>
              </w:rPr>
              <w:t>iembros de la Unión</w:t>
            </w:r>
            <w:r w:rsidRPr="005D6C9E">
              <w:rPr>
                <w:sz w:val="18"/>
                <w:szCs w:val="18"/>
                <w:lang w:val="es-ES"/>
              </w:rPr>
              <w:t xml:space="preserve">:  </w:t>
            </w:r>
            <w:r w:rsidRPr="005D6C9E">
              <w:rPr>
                <w:sz w:val="18"/>
                <w:lang w:val="es-ES"/>
              </w:rPr>
              <w:t>Bra</w:t>
            </w:r>
            <w:r w:rsidR="005904D4" w:rsidRPr="005D6C9E">
              <w:rPr>
                <w:sz w:val="18"/>
                <w:lang w:val="es-ES"/>
              </w:rPr>
              <w:t>s</w:t>
            </w:r>
            <w:r w:rsidRPr="005D6C9E">
              <w:rPr>
                <w:sz w:val="18"/>
                <w:lang w:val="es-ES"/>
              </w:rPr>
              <w:t>il</w:t>
            </w:r>
            <w:r w:rsidR="004E714F" w:rsidRPr="005D6C9E">
              <w:rPr>
                <w:sz w:val="18"/>
                <w:lang w:val="es-ES"/>
              </w:rPr>
              <w:t xml:space="preserve"> y</w:t>
            </w:r>
            <w:r w:rsidRPr="005D6C9E">
              <w:rPr>
                <w:sz w:val="18"/>
                <w:lang w:val="es-ES"/>
              </w:rPr>
              <w:t xml:space="preserve"> Chile</w:t>
            </w:r>
          </w:p>
          <w:p w:rsidR="00C06E06" w:rsidRPr="005D6C9E" w:rsidRDefault="00C06E06" w:rsidP="00C06E06">
            <w:pPr>
              <w:rPr>
                <w:sz w:val="18"/>
                <w:szCs w:val="18"/>
                <w:lang w:val="es-ES"/>
              </w:rPr>
            </w:pPr>
          </w:p>
          <w:p w:rsidR="00C06E06" w:rsidRPr="005D6C9E" w:rsidRDefault="004E714F" w:rsidP="00C06E06">
            <w:pPr>
              <w:tabs>
                <w:tab w:val="left" w:pos="2410"/>
              </w:tabs>
              <w:jc w:val="left"/>
              <w:rPr>
                <w:sz w:val="18"/>
                <w:szCs w:val="18"/>
                <w:lang w:val="es-ES"/>
              </w:rPr>
            </w:pPr>
            <w:r w:rsidRPr="005D6C9E">
              <w:rPr>
                <w:sz w:val="18"/>
                <w:lang w:val="es-ES"/>
              </w:rPr>
              <w:t>Ajenos a la Unión</w:t>
            </w:r>
            <w:r w:rsidR="00C06E06" w:rsidRPr="005D6C9E">
              <w:rPr>
                <w:sz w:val="18"/>
                <w:szCs w:val="18"/>
                <w:lang w:val="es-ES"/>
              </w:rPr>
              <w:t xml:space="preserve">:  ARIPO, </w:t>
            </w:r>
            <w:r w:rsidR="005904D4" w:rsidRPr="005D6C9E">
              <w:rPr>
                <w:sz w:val="18"/>
                <w:szCs w:val="18"/>
                <w:lang w:val="es-ES"/>
              </w:rPr>
              <w:t>Barbados, Bosnia y Herzegovina, Brunei Darussalam, Egipto, Emiratos Árabes Unidos, Irán (República Islámica del), Jamaica, Liberia, Malasia, Mauricio</w:t>
            </w:r>
            <w:r w:rsidRPr="005D6C9E">
              <w:rPr>
                <w:sz w:val="18"/>
                <w:lang w:val="es-ES"/>
              </w:rPr>
              <w:t xml:space="preserve"> y</w:t>
            </w:r>
            <w:r w:rsidR="005904D4" w:rsidRPr="005D6C9E">
              <w:rPr>
                <w:sz w:val="18"/>
                <w:szCs w:val="18"/>
                <w:lang w:val="es-ES"/>
              </w:rPr>
              <w:t xml:space="preserve"> Myanmar</w:t>
            </w:r>
          </w:p>
          <w:p w:rsidR="00C06E06" w:rsidRPr="005D6C9E" w:rsidRDefault="00C06E06" w:rsidP="00C06E06">
            <w:pPr>
              <w:tabs>
                <w:tab w:val="left" w:pos="2410"/>
              </w:tabs>
              <w:jc w:val="left"/>
              <w:rPr>
                <w:sz w:val="18"/>
                <w:szCs w:val="18"/>
                <w:lang w:val="es-ES"/>
              </w:rPr>
            </w:pPr>
          </w:p>
          <w:p w:rsidR="00C06E06" w:rsidRPr="005D6C9E" w:rsidRDefault="00C06E06" w:rsidP="00C06E06">
            <w:pPr>
              <w:tabs>
                <w:tab w:val="left" w:pos="2410"/>
              </w:tabs>
              <w:jc w:val="left"/>
              <w:rPr>
                <w:sz w:val="18"/>
                <w:szCs w:val="18"/>
                <w:lang w:val="es-ES"/>
              </w:rPr>
            </w:pPr>
          </w:p>
          <w:p w:rsidR="00C06E06" w:rsidRPr="005D6C9E" w:rsidRDefault="00C06E06" w:rsidP="00C06E06">
            <w:pPr>
              <w:pStyle w:val="Heading8"/>
              <w:rPr>
                <w:szCs w:val="18"/>
                <w:lang w:val="es-ES"/>
              </w:rPr>
            </w:pPr>
            <w:bookmarkStart w:id="113" w:name="_Toc465102263"/>
            <w:r w:rsidRPr="005D6C9E">
              <w:rPr>
                <w:szCs w:val="18"/>
                <w:lang w:val="es-ES"/>
              </w:rPr>
              <w:t>d</w:t>
            </w:r>
            <w:r w:rsidR="00565480" w:rsidRPr="005D6C9E">
              <w:rPr>
                <w:szCs w:val="18"/>
                <w:lang w:val="es-ES"/>
              </w:rPr>
              <w:t xml:space="preserve">) </w:t>
            </w:r>
            <w:r w:rsidR="005904D4" w:rsidRPr="005D6C9E">
              <w:rPr>
                <w:szCs w:val="18"/>
                <w:lang w:val="es-ES_tradnl"/>
              </w:rPr>
              <w:t>Estados y organizaciones que han iniciado ante el Consejo de la UPOV el procedimiento de</w:t>
            </w:r>
            <w:r w:rsidR="004E714F" w:rsidRPr="005D6C9E">
              <w:rPr>
                <w:lang w:val="es-ES"/>
              </w:rPr>
              <w:t xml:space="preserve"> adhesión a</w:t>
            </w:r>
            <w:r w:rsidR="005904D4" w:rsidRPr="005D6C9E">
              <w:rPr>
                <w:szCs w:val="18"/>
                <w:lang w:val="es-ES_tradnl"/>
              </w:rPr>
              <w:t xml:space="preserve"> la Unión</w:t>
            </w:r>
            <w:bookmarkEnd w:id="113"/>
          </w:p>
          <w:p w:rsidR="00C06E06" w:rsidRPr="005D6C9E" w:rsidRDefault="005904D4" w:rsidP="00C06E06">
            <w:pPr>
              <w:tabs>
                <w:tab w:val="left" w:pos="2410"/>
              </w:tabs>
              <w:jc w:val="left"/>
              <w:rPr>
                <w:sz w:val="18"/>
                <w:szCs w:val="18"/>
                <w:lang w:val="es-ES"/>
              </w:rPr>
            </w:pPr>
            <w:r w:rsidRPr="005D6C9E">
              <w:rPr>
                <w:sz w:val="18"/>
                <w:szCs w:val="18"/>
                <w:lang w:val="es-ES_tradnl"/>
              </w:rPr>
              <w:t>Irán (República Islámica del)</w:t>
            </w:r>
          </w:p>
          <w:p w:rsidR="00C06E06" w:rsidRPr="005D6C9E" w:rsidRDefault="00C06E06" w:rsidP="00C06E06">
            <w:pPr>
              <w:rPr>
                <w:sz w:val="18"/>
                <w:szCs w:val="18"/>
                <w:lang w:val="es-ES"/>
              </w:rPr>
            </w:pPr>
          </w:p>
        </w:tc>
      </w:tr>
    </w:tbl>
    <w:p w:rsidR="00C06E06" w:rsidRPr="005D6C9E" w:rsidRDefault="00C06E06" w:rsidP="00C06E06">
      <w:pPr>
        <w:rPr>
          <w:sz w:val="18"/>
          <w:szCs w:val="18"/>
          <w:lang w:val="es-ES"/>
        </w:rPr>
      </w:pPr>
    </w:p>
    <w:p w:rsidR="00C06E06" w:rsidRPr="005D6C9E" w:rsidRDefault="00C06E06" w:rsidP="00C06E06">
      <w:pPr>
        <w:rPr>
          <w:lang w:val="es-ES"/>
        </w:rPr>
      </w:pPr>
      <w:r w:rsidRPr="005D6C9E">
        <w:rPr>
          <w:lang w:val="es-ES"/>
        </w:rPr>
        <w:br w:type="page"/>
      </w:r>
    </w:p>
    <w:tbl>
      <w:tblPr>
        <w:tblW w:w="9889" w:type="dxa"/>
        <w:tblLayout w:type="fixed"/>
        <w:tblLook w:val="0000" w:firstRow="0" w:lastRow="0" w:firstColumn="0" w:lastColumn="0" w:noHBand="0" w:noVBand="0"/>
      </w:tblPr>
      <w:tblGrid>
        <w:gridCol w:w="1951"/>
        <w:gridCol w:w="7938"/>
      </w:tblGrid>
      <w:tr w:rsidR="005D6C9E" w:rsidRPr="00B70676" w:rsidTr="00C06E06">
        <w:tc>
          <w:tcPr>
            <w:tcW w:w="1951" w:type="dxa"/>
            <w:shd w:val="clear" w:color="auto" w:fill="auto"/>
          </w:tcPr>
          <w:p w:rsidR="00C06E06" w:rsidRPr="005D6C9E" w:rsidRDefault="00370D3F" w:rsidP="00C06E06">
            <w:pPr>
              <w:spacing w:after="240"/>
              <w:rPr>
                <w:b/>
                <w:sz w:val="18"/>
                <w:lang w:val="es-ES"/>
              </w:rPr>
            </w:pPr>
            <w:r w:rsidRPr="005D6C9E">
              <w:rPr>
                <w:b/>
                <w:sz w:val="18"/>
                <w:lang w:val="es-ES"/>
              </w:rPr>
              <w:t>Resultados previstos</w:t>
            </w:r>
          </w:p>
        </w:tc>
        <w:tc>
          <w:tcPr>
            <w:tcW w:w="7938" w:type="dxa"/>
            <w:shd w:val="clear" w:color="auto" w:fill="auto"/>
          </w:tcPr>
          <w:p w:rsidR="00C06E06" w:rsidRPr="005D6C9E" w:rsidRDefault="00370D3F" w:rsidP="00C06E06">
            <w:pPr>
              <w:spacing w:after="240"/>
              <w:rPr>
                <w:b/>
                <w:sz w:val="18"/>
                <w:lang w:val="es-ES"/>
              </w:rPr>
            </w:pPr>
            <w:r w:rsidRPr="005D6C9E">
              <w:rPr>
                <w:b/>
                <w:sz w:val="18"/>
                <w:lang w:val="es-ES"/>
              </w:rPr>
              <w:t xml:space="preserve">Resultados alcanzados:  </w:t>
            </w:r>
            <w:r w:rsidR="004E714F" w:rsidRPr="005D6C9E">
              <w:rPr>
                <w:b/>
                <w:sz w:val="18"/>
                <w:lang w:val="es-ES"/>
              </w:rPr>
              <w:t>i</w:t>
            </w:r>
            <w:r w:rsidRPr="005D6C9E">
              <w:rPr>
                <w:b/>
                <w:sz w:val="18"/>
                <w:lang w:val="es-ES"/>
              </w:rPr>
              <w:t>ndicadores de rendimiento</w:t>
            </w:r>
          </w:p>
        </w:tc>
      </w:tr>
      <w:tr w:rsidR="005D6C9E" w:rsidRPr="00B70676" w:rsidTr="00C06E06">
        <w:tc>
          <w:tcPr>
            <w:tcW w:w="1951" w:type="dxa"/>
          </w:tcPr>
          <w:p w:rsidR="00C06E06" w:rsidRPr="005D6C9E" w:rsidRDefault="00C06E06" w:rsidP="00C06E06">
            <w:pPr>
              <w:jc w:val="left"/>
              <w:rPr>
                <w:sz w:val="18"/>
                <w:szCs w:val="18"/>
                <w:lang w:val="es-ES"/>
              </w:rPr>
            </w:pPr>
            <w:r w:rsidRPr="005D6C9E">
              <w:rPr>
                <w:i/>
                <w:sz w:val="18"/>
                <w:szCs w:val="18"/>
                <w:lang w:val="es-ES"/>
              </w:rPr>
              <w:t xml:space="preserve">1.  </w:t>
            </w:r>
            <w:r w:rsidR="005904D4" w:rsidRPr="005D6C9E">
              <w:rPr>
                <w:i/>
                <w:sz w:val="18"/>
                <w:szCs w:val="18"/>
                <w:lang w:val="es-ES_tradnl"/>
              </w:rPr>
              <w:t xml:space="preserve">Fomento de la sensibilización acerca del papel de la protección de las variedades vegetales con arreglo al Convenio de la UPOV </w:t>
            </w:r>
            <w:r w:rsidR="005904D4" w:rsidRPr="005D6C9E">
              <w:rPr>
                <w:sz w:val="18"/>
                <w:szCs w:val="18"/>
                <w:lang w:val="es-ES_tradnl"/>
              </w:rPr>
              <w:t>(continuación</w:t>
            </w:r>
            <w:r w:rsidRPr="005D6C9E">
              <w:rPr>
                <w:sz w:val="18"/>
                <w:szCs w:val="18"/>
                <w:lang w:val="es-ES"/>
              </w:rPr>
              <w:t>)</w:t>
            </w:r>
          </w:p>
        </w:tc>
        <w:tc>
          <w:tcPr>
            <w:tcW w:w="7938" w:type="dxa"/>
          </w:tcPr>
          <w:p w:rsidR="004E714F" w:rsidRPr="005D6C9E" w:rsidRDefault="00C06E06" w:rsidP="002D5278">
            <w:pPr>
              <w:pStyle w:val="Heading8"/>
              <w:rPr>
                <w:szCs w:val="18"/>
                <w:lang w:val="es-ES"/>
              </w:rPr>
            </w:pPr>
            <w:bookmarkStart w:id="114" w:name="_Toc465102264"/>
            <w:r w:rsidRPr="005D6C9E">
              <w:rPr>
                <w:szCs w:val="18"/>
                <w:lang w:val="es-ES"/>
              </w:rPr>
              <w:t>e</w:t>
            </w:r>
            <w:r w:rsidR="00565480" w:rsidRPr="005D6C9E">
              <w:rPr>
                <w:szCs w:val="18"/>
                <w:lang w:val="es-ES"/>
              </w:rPr>
              <w:t xml:space="preserve">) </w:t>
            </w:r>
            <w:r w:rsidR="004E714F" w:rsidRPr="005D6C9E">
              <w:rPr>
                <w:lang w:val="es-ES"/>
              </w:rPr>
              <w:t>Participación en actividades de la</w:t>
            </w:r>
            <w:r w:rsidRPr="005D6C9E">
              <w:rPr>
                <w:szCs w:val="18"/>
                <w:lang w:val="es-ES"/>
              </w:rPr>
              <w:t xml:space="preserve"> UPOV </w:t>
            </w:r>
            <w:r w:rsidR="004E714F" w:rsidRPr="005D6C9E">
              <w:rPr>
                <w:lang w:val="es-ES"/>
              </w:rPr>
              <w:t>de fomento de la sensibilización o actividades en las que toma parte el personal de la</w:t>
            </w:r>
            <w:r w:rsidRPr="005D6C9E">
              <w:rPr>
                <w:szCs w:val="18"/>
                <w:lang w:val="es-ES"/>
              </w:rPr>
              <w:t xml:space="preserve"> UPOV </w:t>
            </w:r>
            <w:r w:rsidR="004E714F" w:rsidRPr="005D6C9E">
              <w:rPr>
                <w:lang w:val="es-ES"/>
              </w:rPr>
              <w:t>o formadores en nombre del personal de la</w:t>
            </w:r>
            <w:r w:rsidRPr="005D6C9E">
              <w:rPr>
                <w:szCs w:val="18"/>
                <w:lang w:val="es-ES"/>
              </w:rPr>
              <w:t xml:space="preserve"> UPOV</w:t>
            </w:r>
            <w:bookmarkEnd w:id="114"/>
          </w:p>
          <w:p w:rsidR="00C06E06" w:rsidRPr="00156076" w:rsidRDefault="004E714F" w:rsidP="00156076">
            <w:pPr>
              <w:rPr>
                <w:sz w:val="18"/>
              </w:rPr>
            </w:pPr>
            <w:r w:rsidRPr="00156076">
              <w:rPr>
                <w:sz w:val="18"/>
              </w:rPr>
              <w:t>1</w:t>
            </w:r>
            <w:r w:rsidR="00565480" w:rsidRPr="00156076">
              <w:rPr>
                <w:sz w:val="18"/>
              </w:rPr>
              <w:t xml:space="preserve">) </w:t>
            </w:r>
            <w:r w:rsidRPr="00156076">
              <w:rPr>
                <w:sz w:val="18"/>
              </w:rPr>
              <w:t>Actividades organizadas por la</w:t>
            </w:r>
            <w:r w:rsidR="00C06E06" w:rsidRPr="00156076">
              <w:rPr>
                <w:sz w:val="18"/>
              </w:rPr>
              <w:t xml:space="preserve"> UPOV </w:t>
            </w:r>
            <w:r w:rsidRPr="00156076">
              <w:rPr>
                <w:sz w:val="18"/>
              </w:rPr>
              <w:t>o conjuntamente con ella:</w:t>
            </w:r>
          </w:p>
          <w:p w:rsidR="004E714F" w:rsidRPr="005D6C9E" w:rsidRDefault="004E714F" w:rsidP="002D5278">
            <w:pPr>
              <w:rPr>
                <w:sz w:val="18"/>
                <w:szCs w:val="18"/>
                <w:lang w:val="es-ES"/>
              </w:rPr>
            </w:pPr>
          </w:p>
          <w:p w:rsidR="00C06E06" w:rsidRPr="005D6C9E" w:rsidRDefault="006A772B" w:rsidP="00C06E06">
            <w:pPr>
              <w:numPr>
                <w:ilvl w:val="0"/>
                <w:numId w:val="5"/>
              </w:numPr>
              <w:tabs>
                <w:tab w:val="left" w:pos="459"/>
              </w:tabs>
              <w:spacing w:after="60"/>
              <w:jc w:val="left"/>
              <w:rPr>
                <w:rFonts w:eastAsiaTheme="minorEastAsia" w:cs="Arial"/>
                <w:sz w:val="18"/>
                <w:szCs w:val="18"/>
                <w:lang w:val="es-ES"/>
              </w:rPr>
            </w:pPr>
            <w:r w:rsidRPr="005D6C9E">
              <w:rPr>
                <w:rFonts w:eastAsiaTheme="minorEastAsia"/>
                <w:sz w:val="18"/>
                <w:lang w:val="es-ES"/>
              </w:rPr>
              <w:t>Curso de formación</w:t>
            </w:r>
            <w:r w:rsidR="00C06E06" w:rsidRPr="005D6C9E">
              <w:rPr>
                <w:sz w:val="18"/>
                <w:szCs w:val="18"/>
                <w:lang w:val="es-ES"/>
              </w:rPr>
              <w:t xml:space="preserve"> UPOV</w:t>
            </w:r>
            <w:r w:rsidRPr="005D6C9E">
              <w:rPr>
                <w:rFonts w:eastAsiaTheme="minorEastAsia"/>
                <w:sz w:val="18"/>
                <w:lang w:val="es-ES"/>
              </w:rPr>
              <w:t>-</w:t>
            </w:r>
            <w:r w:rsidR="00C06E06" w:rsidRPr="005D6C9E">
              <w:rPr>
                <w:rFonts w:eastAsiaTheme="minorEastAsia" w:cs="Arial"/>
                <w:i/>
                <w:sz w:val="18"/>
                <w:szCs w:val="18"/>
                <w:lang w:val="es-ES"/>
              </w:rPr>
              <w:t>Naktuinbouw</w:t>
            </w:r>
            <w:r w:rsidRPr="005D6C9E">
              <w:rPr>
                <w:rFonts w:eastAsiaTheme="minorEastAsia"/>
                <w:sz w:val="18"/>
                <w:lang w:val="es-ES"/>
              </w:rPr>
              <w:t>-</w:t>
            </w:r>
            <w:r w:rsidR="00C06E06" w:rsidRPr="005D6C9E">
              <w:rPr>
                <w:rFonts w:eastAsiaTheme="minorEastAsia" w:cs="Arial"/>
                <w:sz w:val="18"/>
                <w:szCs w:val="18"/>
                <w:lang w:val="es-ES"/>
              </w:rPr>
              <w:t xml:space="preserve">MEA </w:t>
            </w:r>
            <w:r w:rsidRPr="005D6C9E">
              <w:rPr>
                <w:rFonts w:eastAsiaTheme="minorEastAsia"/>
                <w:sz w:val="18"/>
                <w:lang w:val="es-ES"/>
              </w:rPr>
              <w:t>sobre la protección de las obtenciones vegetales</w:t>
            </w:r>
            <w:r w:rsidR="00C06E06" w:rsidRPr="005D6C9E">
              <w:rPr>
                <w:rFonts w:eastAsiaTheme="minorEastAsia" w:cs="Arial"/>
                <w:sz w:val="18"/>
                <w:szCs w:val="18"/>
                <w:lang w:val="es-ES"/>
              </w:rPr>
              <w:t>, Arusha</w:t>
            </w:r>
            <w:r w:rsidRPr="005D6C9E">
              <w:rPr>
                <w:rFonts w:eastAsiaTheme="minorEastAsia"/>
                <w:sz w:val="18"/>
                <w:lang w:val="es-ES"/>
              </w:rPr>
              <w:t xml:space="preserve"> (República Unida de Tanzanía), en abril de</w:t>
            </w:r>
            <w:r w:rsidR="00C06E06" w:rsidRPr="005D6C9E">
              <w:rPr>
                <w:rFonts w:eastAsiaTheme="minorEastAsia" w:cs="Arial"/>
                <w:sz w:val="18"/>
                <w:szCs w:val="18"/>
                <w:lang w:val="es-ES"/>
              </w:rPr>
              <w:t> 2015</w:t>
            </w:r>
          </w:p>
          <w:p w:rsidR="006A772B" w:rsidRPr="005D6C9E" w:rsidRDefault="006A772B" w:rsidP="007D6ECB">
            <w:pPr>
              <w:numPr>
                <w:ilvl w:val="0"/>
                <w:numId w:val="5"/>
              </w:numPr>
              <w:tabs>
                <w:tab w:val="left" w:pos="459"/>
              </w:tabs>
              <w:spacing w:after="60"/>
              <w:jc w:val="left"/>
              <w:rPr>
                <w:rFonts w:eastAsiaTheme="minorEastAsia" w:cs="Arial"/>
                <w:sz w:val="18"/>
                <w:szCs w:val="18"/>
                <w:lang w:val="es-ES"/>
              </w:rPr>
            </w:pPr>
            <w:r w:rsidRPr="005D6C9E">
              <w:rPr>
                <w:rFonts w:eastAsiaTheme="minorEastAsia"/>
                <w:sz w:val="18"/>
                <w:lang w:val="es-ES"/>
              </w:rPr>
              <w:t>Curso de formación USPTO-UPOV sobre la “Protección de las obtenciones vegetales en virtud del Convenio de la UPOV”, Ginebra (Suiza), en mayo de 2015</w:t>
            </w:r>
          </w:p>
          <w:p w:rsidR="006A772B" w:rsidRPr="005D6C9E" w:rsidRDefault="006A772B" w:rsidP="007D6ECB">
            <w:pPr>
              <w:numPr>
                <w:ilvl w:val="0"/>
                <w:numId w:val="5"/>
              </w:numPr>
              <w:tabs>
                <w:tab w:val="left" w:pos="459"/>
              </w:tabs>
              <w:spacing w:after="60"/>
              <w:jc w:val="left"/>
              <w:rPr>
                <w:rFonts w:eastAsiaTheme="minorEastAsia" w:cs="Arial"/>
                <w:sz w:val="18"/>
                <w:szCs w:val="18"/>
                <w:lang w:val="es-ES"/>
              </w:rPr>
            </w:pPr>
            <w:r w:rsidRPr="005D6C9E">
              <w:rPr>
                <w:rFonts w:eastAsiaTheme="minorEastAsia"/>
                <w:sz w:val="18"/>
                <w:lang w:val="es-ES"/>
              </w:rPr>
              <w:t>Octava reunión anual del Foro de Asia Oriental para la Protección de las Variedades Vegetales (Foro EAPVP), Seúl (República de Corea), en septiembre de 2015</w:t>
            </w:r>
          </w:p>
          <w:p w:rsidR="006A772B" w:rsidRPr="005D6C9E" w:rsidRDefault="006A772B" w:rsidP="007D6ECB">
            <w:pPr>
              <w:numPr>
                <w:ilvl w:val="0"/>
                <w:numId w:val="5"/>
              </w:numPr>
              <w:tabs>
                <w:tab w:val="left" w:pos="459"/>
              </w:tabs>
              <w:spacing w:after="60"/>
              <w:jc w:val="left"/>
              <w:rPr>
                <w:rFonts w:eastAsiaTheme="minorEastAsia" w:cs="Arial"/>
                <w:sz w:val="18"/>
                <w:szCs w:val="18"/>
                <w:lang w:val="es-ES"/>
              </w:rPr>
            </w:pPr>
            <w:r w:rsidRPr="005D6C9E">
              <w:rPr>
                <w:rFonts w:eastAsiaTheme="minorEastAsia"/>
                <w:sz w:val="18"/>
                <w:lang w:val="es-ES"/>
              </w:rPr>
              <w:t>Curso internacional de formación sobre la protección de las obtenciones vegetales y el examen de la distinción, la homogeneidad y la estabilidad (DHE) en virtud del Convenio de la UPOV, Texcoco (México), en septiembre de 2015</w:t>
            </w:r>
          </w:p>
          <w:p w:rsidR="006A772B" w:rsidRPr="005D6C9E" w:rsidRDefault="006A772B" w:rsidP="007D6ECB">
            <w:pPr>
              <w:numPr>
                <w:ilvl w:val="0"/>
                <w:numId w:val="5"/>
              </w:numPr>
              <w:tabs>
                <w:tab w:val="left" w:pos="459"/>
              </w:tabs>
              <w:spacing w:after="60"/>
              <w:jc w:val="left"/>
              <w:rPr>
                <w:rFonts w:eastAsiaTheme="minorEastAsia" w:cs="Arial"/>
                <w:sz w:val="18"/>
                <w:szCs w:val="18"/>
                <w:lang w:val="es-ES"/>
              </w:rPr>
            </w:pPr>
            <w:r w:rsidRPr="005D6C9E">
              <w:rPr>
                <w:rFonts w:eastAsiaTheme="minorEastAsia"/>
                <w:sz w:val="18"/>
                <w:lang w:val="es-ES"/>
              </w:rPr>
              <w:t>Curso de formación “Aportación de datos a la base de datos PLUTO” en inglés, Ginebra (Suiza), en septiembre de 2015</w:t>
            </w:r>
          </w:p>
          <w:p w:rsidR="006A772B" w:rsidRPr="005D6C9E" w:rsidRDefault="006A772B" w:rsidP="007D6ECB">
            <w:pPr>
              <w:numPr>
                <w:ilvl w:val="0"/>
                <w:numId w:val="5"/>
              </w:numPr>
              <w:tabs>
                <w:tab w:val="left" w:pos="459"/>
              </w:tabs>
              <w:spacing w:after="60"/>
              <w:jc w:val="left"/>
              <w:rPr>
                <w:rFonts w:eastAsiaTheme="minorEastAsia" w:cs="Arial"/>
                <w:sz w:val="18"/>
                <w:szCs w:val="18"/>
                <w:lang w:val="es-ES"/>
              </w:rPr>
            </w:pPr>
            <w:r w:rsidRPr="005D6C9E">
              <w:rPr>
                <w:rFonts w:eastAsiaTheme="minorEastAsia"/>
                <w:sz w:val="18"/>
                <w:lang w:val="es-ES"/>
              </w:rPr>
              <w:t>Curso de formación “Aportación de datos a la base de datos PLUTO” en español, Ginebra (Suiza), en octubre de 2015</w:t>
            </w:r>
          </w:p>
          <w:p w:rsidR="00C06E06" w:rsidRPr="005D6C9E" w:rsidRDefault="006A772B" w:rsidP="00C06E06">
            <w:pPr>
              <w:numPr>
                <w:ilvl w:val="0"/>
                <w:numId w:val="5"/>
              </w:numPr>
              <w:tabs>
                <w:tab w:val="left" w:pos="459"/>
              </w:tabs>
              <w:spacing w:after="60"/>
              <w:jc w:val="left"/>
              <w:rPr>
                <w:rFonts w:eastAsiaTheme="minorEastAsia" w:cs="Arial"/>
                <w:sz w:val="18"/>
                <w:szCs w:val="18"/>
                <w:lang w:val="es-ES"/>
              </w:rPr>
            </w:pPr>
            <w:r w:rsidRPr="005D6C9E">
              <w:rPr>
                <w:rFonts w:eastAsiaTheme="minorEastAsia"/>
                <w:sz w:val="18"/>
                <w:lang w:val="es-ES"/>
              </w:rPr>
              <w:t>Curso de capacitación de formadores para países iberoamericanos sobre la protección de obtenciones vegetales según el Convenio de la</w:t>
            </w:r>
            <w:r w:rsidR="00C06E06" w:rsidRPr="005D6C9E">
              <w:rPr>
                <w:rFonts w:eastAsiaTheme="minorEastAsia" w:cs="Arial"/>
                <w:sz w:val="18"/>
                <w:szCs w:val="18"/>
                <w:lang w:val="es-ES"/>
              </w:rPr>
              <w:t xml:space="preserve"> UPOV </w:t>
            </w:r>
            <w:r w:rsidRPr="005D6C9E">
              <w:rPr>
                <w:rFonts w:eastAsiaTheme="minorEastAsia"/>
                <w:sz w:val="18"/>
                <w:lang w:val="es-ES"/>
              </w:rPr>
              <w:t>y formas complementarias de propiedad intelectual</w:t>
            </w:r>
            <w:r w:rsidR="00C06E06" w:rsidRPr="005D6C9E">
              <w:rPr>
                <w:rFonts w:eastAsiaTheme="minorEastAsia" w:cs="Arial"/>
                <w:sz w:val="18"/>
                <w:szCs w:val="18"/>
                <w:lang w:val="es-ES"/>
              </w:rPr>
              <w:t>, Santa Cruz de la Sierra</w:t>
            </w:r>
            <w:r w:rsidRPr="005D6C9E">
              <w:rPr>
                <w:rFonts w:eastAsiaTheme="minorEastAsia"/>
                <w:sz w:val="18"/>
                <w:lang w:val="es-ES"/>
              </w:rPr>
              <w:t xml:space="preserve"> (</w:t>
            </w:r>
            <w:r w:rsidR="00C06E06" w:rsidRPr="005D6C9E">
              <w:rPr>
                <w:rFonts w:eastAsiaTheme="minorEastAsia" w:cs="Arial"/>
                <w:sz w:val="18"/>
                <w:szCs w:val="18"/>
                <w:lang w:val="es-ES"/>
              </w:rPr>
              <w:t>Bolivia (</w:t>
            </w:r>
            <w:r w:rsidRPr="005D6C9E">
              <w:rPr>
                <w:rFonts w:eastAsiaTheme="minorEastAsia"/>
                <w:sz w:val="18"/>
                <w:lang w:val="es-ES"/>
              </w:rPr>
              <w:t>Estado Plurinacional de)), en noviembre de</w:t>
            </w:r>
            <w:r w:rsidR="00C06E06" w:rsidRPr="005D6C9E">
              <w:rPr>
                <w:rFonts w:eastAsiaTheme="minorEastAsia" w:cs="Arial"/>
                <w:sz w:val="18"/>
                <w:szCs w:val="18"/>
                <w:lang w:val="es-ES"/>
              </w:rPr>
              <w:t> 2015</w:t>
            </w:r>
          </w:p>
          <w:p w:rsidR="00C06E06" w:rsidRPr="005D6C9E" w:rsidRDefault="006A772B" w:rsidP="00C06E06">
            <w:pPr>
              <w:numPr>
                <w:ilvl w:val="0"/>
                <w:numId w:val="5"/>
              </w:numPr>
              <w:tabs>
                <w:tab w:val="left" w:pos="459"/>
              </w:tabs>
              <w:spacing w:after="60"/>
              <w:jc w:val="left"/>
              <w:rPr>
                <w:rFonts w:eastAsiaTheme="minorEastAsia" w:cs="Arial"/>
                <w:sz w:val="18"/>
                <w:szCs w:val="18"/>
                <w:lang w:val="es-ES"/>
              </w:rPr>
            </w:pPr>
            <w:r w:rsidRPr="005D6C9E">
              <w:rPr>
                <w:rFonts w:eastAsiaTheme="minorEastAsia"/>
                <w:sz w:val="18"/>
                <w:lang w:val="es-ES"/>
              </w:rPr>
              <w:t xml:space="preserve">Curso </w:t>
            </w:r>
            <w:r w:rsidR="00C06E06" w:rsidRPr="005D6C9E">
              <w:rPr>
                <w:rFonts w:eastAsiaTheme="minorEastAsia" w:cs="Arial"/>
                <w:sz w:val="18"/>
                <w:szCs w:val="18"/>
                <w:lang w:val="es-ES"/>
              </w:rPr>
              <w:t>UPOV</w:t>
            </w:r>
            <w:r w:rsidRPr="005D6C9E">
              <w:rPr>
                <w:rFonts w:eastAsiaTheme="minorEastAsia"/>
                <w:sz w:val="18"/>
                <w:lang w:val="es-ES"/>
              </w:rPr>
              <w:t>-OMPI de capacitación de formadores (para funcionarios de la</w:t>
            </w:r>
            <w:r w:rsidR="00C06E06" w:rsidRPr="005D6C9E">
              <w:rPr>
                <w:rFonts w:eastAsiaTheme="minorEastAsia" w:cs="Arial"/>
                <w:sz w:val="18"/>
                <w:szCs w:val="18"/>
                <w:lang w:val="es-ES"/>
              </w:rPr>
              <w:t xml:space="preserve"> OAPI</w:t>
            </w:r>
            <w:r w:rsidRPr="005D6C9E">
              <w:rPr>
                <w:rFonts w:eastAsiaTheme="minorEastAsia"/>
                <w:sz w:val="18"/>
                <w:lang w:val="es-ES"/>
              </w:rPr>
              <w:t>), Ginebra (</w:t>
            </w:r>
            <w:r w:rsidR="00F251EE" w:rsidRPr="005D6C9E">
              <w:rPr>
                <w:rFonts w:eastAsiaTheme="minorEastAsia" w:cs="Arial"/>
                <w:sz w:val="18"/>
                <w:szCs w:val="18"/>
                <w:lang w:val="es-ES"/>
              </w:rPr>
              <w:t>Suiza</w:t>
            </w:r>
            <w:r w:rsidRPr="005D6C9E">
              <w:rPr>
                <w:rFonts w:eastAsiaTheme="minorEastAsia"/>
                <w:sz w:val="18"/>
                <w:lang w:val="es-ES"/>
              </w:rPr>
              <w:t xml:space="preserve">), en noviembre-diciembre de </w:t>
            </w:r>
            <w:r w:rsidR="00C06E06" w:rsidRPr="005D6C9E">
              <w:rPr>
                <w:rFonts w:eastAsiaTheme="minorEastAsia" w:cs="Arial"/>
                <w:sz w:val="18"/>
                <w:szCs w:val="18"/>
                <w:lang w:val="es-ES"/>
              </w:rPr>
              <w:t>2015</w:t>
            </w:r>
          </w:p>
          <w:p w:rsidR="00C06E06" w:rsidRPr="005D6C9E" w:rsidRDefault="006A772B" w:rsidP="00C06E06">
            <w:pPr>
              <w:numPr>
                <w:ilvl w:val="0"/>
                <w:numId w:val="5"/>
              </w:numPr>
              <w:tabs>
                <w:tab w:val="left" w:pos="459"/>
              </w:tabs>
              <w:spacing w:after="60"/>
              <w:jc w:val="left"/>
              <w:rPr>
                <w:rFonts w:eastAsiaTheme="minorEastAsia" w:cs="Arial"/>
                <w:sz w:val="18"/>
                <w:szCs w:val="18"/>
                <w:lang w:val="es-ES"/>
              </w:rPr>
            </w:pPr>
            <w:r w:rsidRPr="005D6C9E">
              <w:rPr>
                <w:rFonts w:eastAsiaTheme="minorEastAsia"/>
                <w:sz w:val="18"/>
                <w:lang w:val="es-ES"/>
              </w:rPr>
              <w:t>Seminario sobre la protección de las obtenciones vegetales en virtud del Convenio de la UPOV</w:t>
            </w:r>
            <w:r w:rsidR="00C06E06" w:rsidRPr="005D6C9E">
              <w:rPr>
                <w:rFonts w:eastAsiaTheme="minorEastAsia" w:cs="Arial"/>
                <w:sz w:val="18"/>
                <w:szCs w:val="18"/>
                <w:lang w:val="es-ES"/>
              </w:rPr>
              <w:t>, Bandar Seri Begawan</w:t>
            </w:r>
            <w:r w:rsidRPr="005D6C9E">
              <w:rPr>
                <w:rFonts w:eastAsiaTheme="minorEastAsia"/>
                <w:sz w:val="18"/>
                <w:lang w:val="es-ES"/>
              </w:rPr>
              <w:t xml:space="preserve"> (</w:t>
            </w:r>
            <w:r w:rsidR="00C06E06" w:rsidRPr="005D6C9E">
              <w:rPr>
                <w:rFonts w:eastAsiaTheme="minorEastAsia" w:cs="Arial"/>
                <w:sz w:val="18"/>
                <w:szCs w:val="18"/>
                <w:lang w:val="es-ES"/>
              </w:rPr>
              <w:t>Brunei Darussalam</w:t>
            </w:r>
            <w:r w:rsidRPr="005D6C9E">
              <w:rPr>
                <w:rFonts w:eastAsiaTheme="minorEastAsia"/>
                <w:sz w:val="18"/>
                <w:lang w:val="es-ES"/>
              </w:rPr>
              <w:t xml:space="preserve">), en diciembre de </w:t>
            </w:r>
            <w:r w:rsidR="00C06E06" w:rsidRPr="005D6C9E">
              <w:rPr>
                <w:rFonts w:eastAsiaTheme="minorEastAsia" w:cs="Arial"/>
                <w:sz w:val="18"/>
                <w:szCs w:val="18"/>
                <w:lang w:val="es-ES"/>
              </w:rPr>
              <w:t>2015</w:t>
            </w:r>
          </w:p>
          <w:p w:rsidR="00C06E06" w:rsidRPr="005D6C9E" w:rsidRDefault="006A772B" w:rsidP="00C06E06">
            <w:pPr>
              <w:numPr>
                <w:ilvl w:val="0"/>
                <w:numId w:val="5"/>
              </w:numPr>
              <w:tabs>
                <w:tab w:val="left" w:pos="459"/>
              </w:tabs>
              <w:spacing w:after="60"/>
              <w:jc w:val="left"/>
              <w:rPr>
                <w:rFonts w:eastAsiaTheme="minorEastAsia" w:cs="Arial"/>
                <w:sz w:val="18"/>
                <w:szCs w:val="18"/>
                <w:lang w:val="es-ES"/>
              </w:rPr>
            </w:pPr>
            <w:r w:rsidRPr="005D6C9E">
              <w:rPr>
                <w:rFonts w:eastAsiaTheme="minorEastAsia"/>
                <w:sz w:val="18"/>
                <w:lang w:val="es-ES"/>
              </w:rPr>
              <w:t>Taller de sensibilización sobre la protección de las variedades vegetales en virtud del Convenio de la UPOV, Vientián (</w:t>
            </w:r>
            <w:r w:rsidR="00100974" w:rsidRPr="005D6C9E">
              <w:rPr>
                <w:rFonts w:eastAsiaTheme="minorEastAsia" w:cs="Arial"/>
                <w:sz w:val="18"/>
                <w:szCs w:val="18"/>
                <w:lang w:val="es-ES"/>
              </w:rPr>
              <w:t>República Democrática Popular Lao</w:t>
            </w:r>
            <w:r w:rsidRPr="005D6C9E">
              <w:rPr>
                <w:rFonts w:eastAsiaTheme="minorEastAsia"/>
                <w:sz w:val="18"/>
                <w:lang w:val="es-ES"/>
              </w:rPr>
              <w:t>), en diciembre de</w:t>
            </w:r>
            <w:r w:rsidR="00C06E06" w:rsidRPr="005D6C9E">
              <w:rPr>
                <w:rFonts w:eastAsiaTheme="minorEastAsia" w:cs="Arial"/>
                <w:sz w:val="18"/>
                <w:szCs w:val="18"/>
                <w:lang w:val="es-ES"/>
              </w:rPr>
              <w:t> 2015</w:t>
            </w:r>
          </w:p>
          <w:p w:rsidR="004E714F" w:rsidRPr="005D6C9E" w:rsidRDefault="006A772B" w:rsidP="007D6ECB">
            <w:pPr>
              <w:numPr>
                <w:ilvl w:val="0"/>
                <w:numId w:val="5"/>
              </w:numPr>
              <w:tabs>
                <w:tab w:val="left" w:pos="459"/>
              </w:tabs>
              <w:spacing w:after="60"/>
              <w:jc w:val="left"/>
              <w:rPr>
                <w:rFonts w:eastAsiaTheme="minorEastAsia" w:cs="Arial"/>
                <w:sz w:val="18"/>
                <w:szCs w:val="18"/>
                <w:lang w:val="es-ES"/>
              </w:rPr>
            </w:pPr>
            <w:r w:rsidRPr="005D6C9E">
              <w:rPr>
                <w:rFonts w:eastAsiaTheme="minorEastAsia"/>
                <w:sz w:val="18"/>
                <w:lang w:val="es-ES"/>
              </w:rPr>
              <w:t>Seminario de sensibilización en materia de protección de las variedades vegetales en virtud del Convenio de la UPOV dirigido a funcionarios de alto rango, Phnom Penh (Camboya), en diciembre de 2015</w:t>
            </w:r>
          </w:p>
          <w:p w:rsidR="00C06E06" w:rsidRPr="005D6C9E" w:rsidRDefault="004B33B9" w:rsidP="00C06E06">
            <w:pPr>
              <w:rPr>
                <w:sz w:val="18"/>
                <w:szCs w:val="18"/>
                <w:lang w:val="es-ES"/>
              </w:rPr>
            </w:pPr>
            <w:r w:rsidRPr="005D6C9E">
              <w:rPr>
                <w:sz w:val="18"/>
                <w:szCs w:val="18"/>
                <w:lang w:val="es-ES"/>
              </w:rPr>
              <w:br/>
            </w:r>
            <w:r w:rsidR="00C06E06" w:rsidRPr="005D6C9E">
              <w:rPr>
                <w:sz w:val="18"/>
                <w:szCs w:val="18"/>
                <w:lang w:val="es-ES"/>
              </w:rPr>
              <w:t>2</w:t>
            </w:r>
            <w:r w:rsidR="00565480" w:rsidRPr="005D6C9E">
              <w:rPr>
                <w:sz w:val="18"/>
                <w:szCs w:val="18"/>
                <w:lang w:val="es-ES"/>
              </w:rPr>
              <w:t xml:space="preserve">) </w:t>
            </w:r>
            <w:r w:rsidRPr="005D6C9E">
              <w:rPr>
                <w:sz w:val="18"/>
                <w:lang w:val="es-ES"/>
              </w:rPr>
              <w:t>Actividades/reuniones en las que participó la</w:t>
            </w:r>
            <w:r w:rsidR="00C06E06" w:rsidRPr="005D6C9E">
              <w:rPr>
                <w:sz w:val="18"/>
                <w:szCs w:val="18"/>
                <w:lang w:val="es-ES"/>
              </w:rPr>
              <w:t xml:space="preserve"> UPOV:</w:t>
            </w:r>
          </w:p>
          <w:p w:rsidR="00C06E06" w:rsidRPr="005D6C9E" w:rsidRDefault="00C06E06" w:rsidP="00C06E06">
            <w:pPr>
              <w:rPr>
                <w:sz w:val="18"/>
                <w:szCs w:val="18"/>
                <w:lang w:val="es-ES"/>
              </w:rPr>
            </w:pPr>
          </w:p>
          <w:p w:rsidR="00C06E06" w:rsidRPr="005D6C9E" w:rsidRDefault="007D6ECB" w:rsidP="00C06E06">
            <w:pPr>
              <w:numPr>
                <w:ilvl w:val="0"/>
                <w:numId w:val="5"/>
              </w:numPr>
              <w:tabs>
                <w:tab w:val="left" w:pos="459"/>
              </w:tabs>
              <w:spacing w:after="60"/>
              <w:jc w:val="left"/>
              <w:rPr>
                <w:rFonts w:eastAsiaTheme="minorEastAsia" w:cs="Arial"/>
                <w:sz w:val="18"/>
                <w:szCs w:val="18"/>
                <w:lang w:val="es-ES"/>
              </w:rPr>
            </w:pPr>
            <w:r w:rsidRPr="005D6C9E">
              <w:rPr>
                <w:rFonts w:eastAsiaTheme="minorEastAsia"/>
                <w:sz w:val="18"/>
                <w:lang w:val="es-ES"/>
              </w:rPr>
              <w:t>Decimoquinta sesión ordinaria de la</w:t>
            </w:r>
            <w:r w:rsidR="00C06E06" w:rsidRPr="005D6C9E">
              <w:rPr>
                <w:rFonts w:eastAsiaTheme="minorEastAsia" w:cs="Arial"/>
                <w:sz w:val="18"/>
                <w:szCs w:val="18"/>
                <w:lang w:val="es-ES"/>
              </w:rPr>
              <w:t xml:space="preserve"> CGRFA, Rom</w:t>
            </w:r>
            <w:r w:rsidRPr="005D6C9E">
              <w:rPr>
                <w:rFonts w:eastAsiaTheme="minorEastAsia"/>
                <w:sz w:val="18"/>
                <w:lang w:val="es-ES"/>
              </w:rPr>
              <w:t>a</w:t>
            </w:r>
            <w:r w:rsidR="00C06E06" w:rsidRPr="005D6C9E">
              <w:rPr>
                <w:rFonts w:eastAsiaTheme="minorEastAsia" w:cs="Arial"/>
                <w:sz w:val="18"/>
                <w:szCs w:val="18"/>
                <w:lang w:val="es-ES"/>
              </w:rPr>
              <w:t xml:space="preserve"> </w:t>
            </w:r>
            <w:r w:rsidRPr="005D6C9E">
              <w:rPr>
                <w:rFonts w:eastAsiaTheme="minorEastAsia"/>
                <w:sz w:val="18"/>
                <w:lang w:val="es-ES"/>
              </w:rPr>
              <w:t>(</w:t>
            </w:r>
            <w:r w:rsidR="00F251EE" w:rsidRPr="005D6C9E">
              <w:rPr>
                <w:rFonts w:eastAsiaTheme="minorEastAsia" w:cs="Arial"/>
                <w:sz w:val="18"/>
                <w:szCs w:val="18"/>
                <w:lang w:val="es-ES"/>
              </w:rPr>
              <w:t>Italia</w:t>
            </w:r>
            <w:r w:rsidRPr="005D6C9E">
              <w:rPr>
                <w:rFonts w:eastAsiaTheme="minorEastAsia"/>
                <w:sz w:val="18"/>
                <w:lang w:val="es-ES"/>
              </w:rPr>
              <w:t>), en enero de</w:t>
            </w:r>
            <w:r w:rsidR="00C06E06" w:rsidRPr="005D6C9E">
              <w:rPr>
                <w:rFonts w:eastAsiaTheme="minorEastAsia" w:cs="Arial"/>
                <w:sz w:val="18"/>
                <w:szCs w:val="18"/>
                <w:lang w:val="es-ES"/>
              </w:rPr>
              <w:t> 2015</w:t>
            </w:r>
          </w:p>
          <w:p w:rsidR="007D6ECB" w:rsidRPr="005D6C9E" w:rsidRDefault="007D6ECB" w:rsidP="007D6ECB">
            <w:pPr>
              <w:numPr>
                <w:ilvl w:val="0"/>
                <w:numId w:val="5"/>
              </w:numPr>
              <w:tabs>
                <w:tab w:val="left" w:pos="459"/>
              </w:tabs>
              <w:spacing w:after="60"/>
              <w:jc w:val="left"/>
              <w:rPr>
                <w:rFonts w:eastAsiaTheme="minorEastAsia" w:cs="Arial"/>
                <w:sz w:val="18"/>
                <w:szCs w:val="18"/>
                <w:lang w:val="es-ES"/>
              </w:rPr>
            </w:pPr>
            <w:r w:rsidRPr="005D6C9E">
              <w:rPr>
                <w:rFonts w:eastAsiaTheme="minorEastAsia"/>
                <w:sz w:val="18"/>
                <w:lang w:val="es-ES"/>
              </w:rPr>
              <w:t>Reunión del Grupo de Trabajo Técnico del Sistema de la OCDE para la certificación de las semillas destinadas al comercio internacional, París (Francia), en enero de 2015</w:t>
            </w:r>
          </w:p>
          <w:p w:rsidR="00C06E06" w:rsidRPr="005D6C9E" w:rsidRDefault="007D6ECB" w:rsidP="00C06E06">
            <w:pPr>
              <w:numPr>
                <w:ilvl w:val="0"/>
                <w:numId w:val="5"/>
              </w:numPr>
              <w:tabs>
                <w:tab w:val="left" w:pos="459"/>
              </w:tabs>
              <w:spacing w:after="60"/>
              <w:jc w:val="left"/>
              <w:rPr>
                <w:rFonts w:eastAsiaTheme="minorEastAsia" w:cs="Arial"/>
                <w:sz w:val="18"/>
                <w:szCs w:val="18"/>
                <w:lang w:val="es-ES"/>
              </w:rPr>
            </w:pPr>
            <w:r w:rsidRPr="005D6C9E">
              <w:rPr>
                <w:rFonts w:eastAsiaTheme="minorEastAsia"/>
                <w:sz w:val="18"/>
                <w:lang w:val="es-ES"/>
              </w:rPr>
              <w:t>Visita de estudio organizada para el Comité de Asuntos Constitucionales, Jurídicos y Parlamentarios de</w:t>
            </w:r>
            <w:r w:rsidR="00C06E06" w:rsidRPr="005D6C9E">
              <w:rPr>
                <w:rFonts w:eastAsiaTheme="minorEastAsia" w:cs="Arial"/>
                <w:sz w:val="18"/>
                <w:szCs w:val="18"/>
                <w:lang w:val="es-ES"/>
              </w:rPr>
              <w:t xml:space="preserve"> Ghana, Amsterdam</w:t>
            </w:r>
            <w:r w:rsidRPr="005D6C9E">
              <w:rPr>
                <w:rFonts w:eastAsiaTheme="minorEastAsia"/>
                <w:sz w:val="18"/>
                <w:lang w:val="es-ES"/>
              </w:rPr>
              <w:t xml:space="preserve"> (</w:t>
            </w:r>
            <w:r w:rsidR="00F251EE" w:rsidRPr="005D6C9E">
              <w:rPr>
                <w:rFonts w:eastAsiaTheme="minorEastAsia" w:cs="Arial"/>
                <w:sz w:val="18"/>
                <w:szCs w:val="18"/>
                <w:lang w:val="es-ES"/>
              </w:rPr>
              <w:t>Países Bajos</w:t>
            </w:r>
            <w:r w:rsidRPr="005D6C9E">
              <w:rPr>
                <w:rFonts w:eastAsiaTheme="minorEastAsia"/>
                <w:sz w:val="18"/>
                <w:lang w:val="es-ES"/>
              </w:rPr>
              <w:t>), en enero de</w:t>
            </w:r>
            <w:r w:rsidR="00C06E06" w:rsidRPr="005D6C9E">
              <w:rPr>
                <w:rFonts w:eastAsiaTheme="minorEastAsia" w:cs="Arial"/>
                <w:sz w:val="18"/>
                <w:szCs w:val="18"/>
                <w:lang w:val="es-ES"/>
              </w:rPr>
              <w:t> 2015</w:t>
            </w:r>
          </w:p>
          <w:p w:rsidR="007D6ECB" w:rsidRPr="005D6C9E" w:rsidRDefault="007D6ECB" w:rsidP="007D6ECB">
            <w:pPr>
              <w:numPr>
                <w:ilvl w:val="0"/>
                <w:numId w:val="5"/>
              </w:numPr>
              <w:tabs>
                <w:tab w:val="left" w:pos="459"/>
              </w:tabs>
              <w:spacing w:after="60"/>
              <w:jc w:val="left"/>
              <w:rPr>
                <w:rFonts w:eastAsiaTheme="minorEastAsia" w:cs="Arial"/>
                <w:sz w:val="18"/>
                <w:szCs w:val="18"/>
                <w:lang w:val="es-ES"/>
              </w:rPr>
            </w:pPr>
            <w:r w:rsidRPr="005D6C9E">
              <w:rPr>
                <w:rFonts w:eastAsiaTheme="minorEastAsia"/>
                <w:sz w:val="18"/>
                <w:lang w:val="es-ES"/>
              </w:rPr>
              <w:t>Taller internacional sobre la promoción de los vínculos de cooperación entre los sectores público y privado en la esfera del premejoramiento, Montpellier (Francia), en febrero de 2015</w:t>
            </w:r>
          </w:p>
          <w:p w:rsidR="007D6ECB" w:rsidRPr="005D6C9E" w:rsidRDefault="007D6ECB" w:rsidP="007D6ECB">
            <w:pPr>
              <w:numPr>
                <w:ilvl w:val="0"/>
                <w:numId w:val="5"/>
              </w:numPr>
              <w:tabs>
                <w:tab w:val="left" w:pos="459"/>
              </w:tabs>
              <w:spacing w:after="60"/>
              <w:jc w:val="left"/>
              <w:rPr>
                <w:rFonts w:eastAsiaTheme="minorEastAsia" w:cs="Arial"/>
                <w:sz w:val="18"/>
                <w:szCs w:val="18"/>
                <w:lang w:val="es-ES"/>
              </w:rPr>
            </w:pPr>
            <w:r w:rsidRPr="005D6C9E">
              <w:rPr>
                <w:rFonts w:eastAsiaTheme="minorEastAsia"/>
                <w:sz w:val="18"/>
                <w:lang w:val="es-ES"/>
              </w:rPr>
              <w:t>Foro de la OMPI de expertos en transferencia de tecnología a escala internacional, Ginebra (Suiza), en febrero de 2015</w:t>
            </w:r>
          </w:p>
          <w:p w:rsidR="007D6ECB" w:rsidRPr="005D6C9E" w:rsidRDefault="007D6ECB" w:rsidP="007D6ECB">
            <w:pPr>
              <w:numPr>
                <w:ilvl w:val="0"/>
                <w:numId w:val="5"/>
              </w:numPr>
              <w:tabs>
                <w:tab w:val="left" w:pos="459"/>
              </w:tabs>
              <w:spacing w:after="60"/>
              <w:jc w:val="left"/>
              <w:rPr>
                <w:rFonts w:eastAsiaTheme="minorEastAsia" w:cs="Arial"/>
                <w:sz w:val="18"/>
                <w:szCs w:val="18"/>
                <w:lang w:val="es-ES"/>
              </w:rPr>
            </w:pPr>
            <w:r w:rsidRPr="005D6C9E">
              <w:rPr>
                <w:rFonts w:eastAsiaTheme="minorEastAsia"/>
                <w:sz w:val="18"/>
                <w:lang w:val="es-ES"/>
              </w:rPr>
              <w:t>Reunión del Consejo de los ADPIC (sede de la OMC), Ginebra (Suiza), en febrero de 2015</w:t>
            </w:r>
          </w:p>
          <w:p w:rsidR="00C06E06" w:rsidRPr="005D6C9E" w:rsidRDefault="007D6ECB" w:rsidP="00C06E06">
            <w:pPr>
              <w:numPr>
                <w:ilvl w:val="0"/>
                <w:numId w:val="5"/>
              </w:numPr>
              <w:tabs>
                <w:tab w:val="left" w:pos="459"/>
              </w:tabs>
              <w:spacing w:after="60"/>
              <w:jc w:val="left"/>
              <w:rPr>
                <w:rFonts w:eastAsiaTheme="minorEastAsia" w:cs="Arial"/>
                <w:sz w:val="18"/>
                <w:szCs w:val="18"/>
                <w:lang w:val="es-ES"/>
              </w:rPr>
            </w:pPr>
            <w:r w:rsidRPr="005D6C9E">
              <w:rPr>
                <w:rFonts w:eastAsiaTheme="minorEastAsia"/>
                <w:sz w:val="18"/>
                <w:lang w:val="es-ES"/>
              </w:rPr>
              <w:t>Congreso anual de la AFSTA de</w:t>
            </w:r>
            <w:r w:rsidR="00C06E06" w:rsidRPr="005D6C9E">
              <w:rPr>
                <w:rFonts w:eastAsiaTheme="minorEastAsia" w:cs="Arial"/>
                <w:sz w:val="18"/>
                <w:szCs w:val="18"/>
                <w:lang w:val="es-ES"/>
              </w:rPr>
              <w:t xml:space="preserve"> 2015 </w:t>
            </w:r>
            <w:r w:rsidRPr="005D6C9E">
              <w:rPr>
                <w:rFonts w:eastAsiaTheme="minorEastAsia"/>
                <w:sz w:val="18"/>
                <w:lang w:val="es-ES"/>
              </w:rPr>
              <w:t>y taller</w:t>
            </w:r>
            <w:r w:rsidR="00C06E06" w:rsidRPr="005D6C9E">
              <w:rPr>
                <w:rFonts w:eastAsiaTheme="minorEastAsia" w:cs="Arial"/>
                <w:sz w:val="18"/>
                <w:szCs w:val="18"/>
                <w:lang w:val="es-ES"/>
              </w:rPr>
              <w:t xml:space="preserve"> ISTA</w:t>
            </w:r>
            <w:r w:rsidRPr="005D6C9E">
              <w:rPr>
                <w:rFonts w:eastAsiaTheme="minorEastAsia"/>
                <w:sz w:val="18"/>
                <w:lang w:val="es-ES"/>
              </w:rPr>
              <w:t>-OCDE-</w:t>
            </w:r>
            <w:r w:rsidR="00C06E06" w:rsidRPr="005D6C9E">
              <w:rPr>
                <w:rFonts w:eastAsiaTheme="minorEastAsia" w:cs="Arial"/>
                <w:sz w:val="18"/>
                <w:szCs w:val="18"/>
                <w:lang w:val="es-ES"/>
              </w:rPr>
              <w:t xml:space="preserve">UPOV </w:t>
            </w:r>
            <w:r w:rsidRPr="005D6C9E">
              <w:rPr>
                <w:rFonts w:eastAsiaTheme="minorEastAsia"/>
                <w:sz w:val="18"/>
                <w:lang w:val="es-ES"/>
              </w:rPr>
              <w:t>previo al congreso</w:t>
            </w:r>
            <w:r w:rsidR="00C06E06" w:rsidRPr="005D6C9E">
              <w:rPr>
                <w:rFonts w:eastAsiaTheme="minorEastAsia" w:cs="Arial"/>
                <w:sz w:val="18"/>
                <w:szCs w:val="18"/>
                <w:lang w:val="es-ES"/>
              </w:rPr>
              <w:t>, Victoria Falls</w:t>
            </w:r>
            <w:r w:rsidRPr="005D6C9E">
              <w:rPr>
                <w:rFonts w:eastAsiaTheme="minorEastAsia"/>
                <w:sz w:val="18"/>
                <w:lang w:val="es-ES"/>
              </w:rPr>
              <w:t xml:space="preserve"> (</w:t>
            </w:r>
            <w:r w:rsidR="00C06E06" w:rsidRPr="005D6C9E">
              <w:rPr>
                <w:rFonts w:eastAsiaTheme="minorEastAsia" w:cs="Arial"/>
                <w:sz w:val="18"/>
                <w:szCs w:val="18"/>
                <w:lang w:val="es-ES"/>
              </w:rPr>
              <w:t>Zimbabwe</w:t>
            </w:r>
            <w:r w:rsidRPr="005D6C9E">
              <w:rPr>
                <w:rFonts w:eastAsiaTheme="minorEastAsia"/>
                <w:sz w:val="18"/>
                <w:lang w:val="es-ES"/>
              </w:rPr>
              <w:t>), en marzo de</w:t>
            </w:r>
            <w:r w:rsidR="00C06E06" w:rsidRPr="005D6C9E">
              <w:rPr>
                <w:rFonts w:eastAsiaTheme="minorEastAsia" w:cs="Arial"/>
                <w:sz w:val="18"/>
                <w:szCs w:val="18"/>
                <w:lang w:val="es-ES"/>
              </w:rPr>
              <w:t> 2015</w:t>
            </w:r>
          </w:p>
          <w:p w:rsidR="00C06E06" w:rsidRPr="005D6C9E" w:rsidRDefault="007D6ECB" w:rsidP="00C06E06">
            <w:pPr>
              <w:numPr>
                <w:ilvl w:val="0"/>
                <w:numId w:val="5"/>
              </w:numPr>
              <w:tabs>
                <w:tab w:val="left" w:pos="459"/>
              </w:tabs>
              <w:spacing w:after="60"/>
              <w:jc w:val="left"/>
              <w:rPr>
                <w:rFonts w:eastAsiaTheme="minorEastAsia" w:cs="Arial"/>
                <w:sz w:val="18"/>
                <w:szCs w:val="18"/>
                <w:lang w:val="es-ES"/>
              </w:rPr>
            </w:pPr>
            <w:r w:rsidRPr="005D6C9E">
              <w:rPr>
                <w:rFonts w:eastAsiaTheme="minorEastAsia"/>
                <w:sz w:val="18"/>
                <w:lang w:val="es-ES"/>
              </w:rPr>
              <w:t xml:space="preserve">Segunda reunión del Comité Técnico </w:t>
            </w:r>
            <w:r w:rsidRPr="005D6C9E">
              <w:rPr>
                <w:rFonts w:eastAsiaTheme="minorEastAsia"/>
                <w:i/>
                <w:sz w:val="18"/>
                <w:lang w:val="es-ES"/>
              </w:rPr>
              <w:t>ad hoc</w:t>
            </w:r>
            <w:r w:rsidRPr="005D6C9E">
              <w:rPr>
                <w:rFonts w:eastAsiaTheme="minorEastAsia"/>
                <w:sz w:val="18"/>
                <w:lang w:val="es-ES"/>
              </w:rPr>
              <w:t xml:space="preserve"> sobre utilización sostenible de recursos fitogenéticos para la alimentación y la agricultura (</w:t>
            </w:r>
            <w:r w:rsidR="00C06E06" w:rsidRPr="005D6C9E">
              <w:rPr>
                <w:rFonts w:eastAsiaTheme="minorEastAsia" w:cs="Arial"/>
                <w:i/>
                <w:sz w:val="18"/>
                <w:szCs w:val="18"/>
                <w:lang w:val="es-ES"/>
              </w:rPr>
              <w:t>Ad Hoc Technical Committee on Sustainable Use of Plant Genetic Resources for Food and Agriculture</w:t>
            </w:r>
            <w:r w:rsidRPr="005D6C9E">
              <w:rPr>
                <w:rFonts w:eastAsiaTheme="minorEastAsia"/>
                <w:sz w:val="18"/>
                <w:lang w:val="es-ES"/>
              </w:rPr>
              <w:t xml:space="preserve">, </w:t>
            </w:r>
            <w:r w:rsidR="00C06E06" w:rsidRPr="005D6C9E">
              <w:rPr>
                <w:rFonts w:eastAsiaTheme="minorEastAsia" w:cs="Arial"/>
                <w:sz w:val="18"/>
                <w:szCs w:val="18"/>
                <w:lang w:val="es-ES"/>
              </w:rPr>
              <w:t>ACSU), Rom</w:t>
            </w:r>
            <w:r w:rsidRPr="005D6C9E">
              <w:rPr>
                <w:rFonts w:eastAsiaTheme="minorEastAsia"/>
                <w:sz w:val="18"/>
                <w:lang w:val="es-ES"/>
              </w:rPr>
              <w:t>a</w:t>
            </w:r>
            <w:r w:rsidR="00C06E06" w:rsidRPr="005D6C9E">
              <w:rPr>
                <w:rFonts w:eastAsiaTheme="minorEastAsia" w:cs="Arial"/>
                <w:sz w:val="18"/>
                <w:szCs w:val="18"/>
                <w:lang w:val="es-ES"/>
              </w:rPr>
              <w:t xml:space="preserve"> </w:t>
            </w:r>
            <w:r w:rsidRPr="005D6C9E">
              <w:rPr>
                <w:rFonts w:eastAsiaTheme="minorEastAsia"/>
                <w:sz w:val="18"/>
                <w:lang w:val="es-ES"/>
              </w:rPr>
              <w:t>(</w:t>
            </w:r>
            <w:r w:rsidR="00F251EE" w:rsidRPr="005D6C9E">
              <w:rPr>
                <w:rFonts w:eastAsiaTheme="minorEastAsia" w:cs="Arial"/>
                <w:sz w:val="18"/>
                <w:szCs w:val="18"/>
                <w:lang w:val="es-ES"/>
              </w:rPr>
              <w:t>Italia</w:t>
            </w:r>
            <w:r w:rsidRPr="005D6C9E">
              <w:rPr>
                <w:rFonts w:eastAsiaTheme="minorEastAsia"/>
                <w:sz w:val="18"/>
                <w:lang w:val="es-ES"/>
              </w:rPr>
              <w:t>), en marzo de</w:t>
            </w:r>
            <w:r w:rsidR="00C06E06" w:rsidRPr="005D6C9E">
              <w:rPr>
                <w:rFonts w:eastAsiaTheme="minorEastAsia" w:cs="Arial"/>
                <w:sz w:val="18"/>
                <w:szCs w:val="18"/>
                <w:lang w:val="es-ES"/>
              </w:rPr>
              <w:t> 2015</w:t>
            </w:r>
          </w:p>
          <w:p w:rsidR="00C06E06" w:rsidRPr="005D6C9E" w:rsidRDefault="007D6ECB" w:rsidP="00C06E06">
            <w:pPr>
              <w:numPr>
                <w:ilvl w:val="0"/>
                <w:numId w:val="5"/>
              </w:numPr>
              <w:tabs>
                <w:tab w:val="left" w:pos="459"/>
              </w:tabs>
              <w:spacing w:after="60"/>
              <w:jc w:val="left"/>
              <w:rPr>
                <w:rFonts w:eastAsiaTheme="minorEastAsia" w:cs="Arial"/>
                <w:sz w:val="18"/>
                <w:szCs w:val="18"/>
                <w:lang w:val="es-ES"/>
              </w:rPr>
            </w:pPr>
            <w:r w:rsidRPr="005D6C9E">
              <w:rPr>
                <w:rFonts w:eastAsiaTheme="minorEastAsia"/>
                <w:sz w:val="18"/>
                <w:lang w:val="es-ES"/>
              </w:rPr>
              <w:t>Consejo de Administración de la OCVV</w:t>
            </w:r>
            <w:r w:rsidR="00C06E06" w:rsidRPr="005D6C9E">
              <w:rPr>
                <w:rFonts w:eastAsiaTheme="minorEastAsia" w:cs="Arial"/>
                <w:sz w:val="18"/>
                <w:szCs w:val="18"/>
                <w:lang w:val="es-ES"/>
              </w:rPr>
              <w:t>, Angers</w:t>
            </w:r>
            <w:r w:rsidRPr="005D6C9E">
              <w:rPr>
                <w:rFonts w:eastAsiaTheme="minorEastAsia"/>
                <w:sz w:val="18"/>
                <w:lang w:val="es-ES"/>
              </w:rPr>
              <w:t xml:space="preserve"> (</w:t>
            </w:r>
            <w:r w:rsidR="00F251EE" w:rsidRPr="005D6C9E">
              <w:rPr>
                <w:rFonts w:eastAsiaTheme="minorEastAsia" w:cs="Arial"/>
                <w:sz w:val="18"/>
                <w:szCs w:val="18"/>
                <w:lang w:val="es-ES"/>
              </w:rPr>
              <w:t>Francia</w:t>
            </w:r>
            <w:r w:rsidRPr="005D6C9E">
              <w:rPr>
                <w:rFonts w:eastAsiaTheme="minorEastAsia"/>
                <w:sz w:val="18"/>
                <w:lang w:val="es-ES"/>
              </w:rPr>
              <w:t xml:space="preserve">), en marzo de </w:t>
            </w:r>
            <w:r w:rsidR="00C06E06" w:rsidRPr="005D6C9E">
              <w:rPr>
                <w:rFonts w:eastAsiaTheme="minorEastAsia" w:cs="Arial"/>
                <w:sz w:val="18"/>
                <w:szCs w:val="18"/>
                <w:lang w:val="es-ES"/>
              </w:rPr>
              <w:t>2015</w:t>
            </w:r>
          </w:p>
          <w:p w:rsidR="007D6ECB" w:rsidRPr="005D6C9E" w:rsidRDefault="007D6ECB" w:rsidP="007D6ECB">
            <w:pPr>
              <w:numPr>
                <w:ilvl w:val="0"/>
                <w:numId w:val="5"/>
              </w:numPr>
              <w:tabs>
                <w:tab w:val="left" w:pos="459"/>
              </w:tabs>
              <w:spacing w:after="60"/>
              <w:jc w:val="left"/>
              <w:rPr>
                <w:rFonts w:eastAsiaTheme="minorEastAsia" w:cs="Arial"/>
                <w:sz w:val="18"/>
                <w:szCs w:val="18"/>
                <w:lang w:val="es-ES"/>
              </w:rPr>
            </w:pPr>
            <w:r w:rsidRPr="005D6C9E">
              <w:rPr>
                <w:rFonts w:eastAsiaTheme="minorEastAsia"/>
                <w:sz w:val="18"/>
                <w:lang w:val="es-ES"/>
              </w:rPr>
              <w:t>Seminario de la ASIPI sobre la propiedad intelectual en la agricultura, Asunción (Paraguay), en marzo de 2015</w:t>
            </w:r>
          </w:p>
          <w:p w:rsidR="00C06E06" w:rsidRPr="005D6C9E" w:rsidRDefault="007D6ECB" w:rsidP="00C06E06">
            <w:pPr>
              <w:numPr>
                <w:ilvl w:val="0"/>
                <w:numId w:val="5"/>
              </w:numPr>
              <w:tabs>
                <w:tab w:val="left" w:pos="459"/>
              </w:tabs>
              <w:spacing w:after="60"/>
              <w:jc w:val="left"/>
              <w:rPr>
                <w:rFonts w:eastAsiaTheme="minorEastAsia" w:cs="Arial"/>
                <w:sz w:val="18"/>
                <w:szCs w:val="18"/>
                <w:lang w:val="es-ES"/>
              </w:rPr>
            </w:pPr>
            <w:r w:rsidRPr="005D6C9E">
              <w:rPr>
                <w:rFonts w:eastAsiaTheme="minorEastAsia"/>
                <w:sz w:val="18"/>
                <w:lang w:val="es-ES"/>
              </w:rPr>
              <w:t xml:space="preserve">Comité de Obtentores de la </w:t>
            </w:r>
            <w:r w:rsidR="00C06E06" w:rsidRPr="005D6C9E">
              <w:rPr>
                <w:rFonts w:eastAsiaTheme="minorEastAsia" w:cs="Arial"/>
                <w:sz w:val="18"/>
                <w:szCs w:val="18"/>
                <w:lang w:val="es-ES"/>
              </w:rPr>
              <w:t>ISF</w:t>
            </w:r>
            <w:r w:rsidRPr="005D6C9E">
              <w:rPr>
                <w:rFonts w:eastAsiaTheme="minorEastAsia"/>
                <w:sz w:val="18"/>
                <w:lang w:val="es-ES"/>
              </w:rPr>
              <w:t>, Lausana (</w:t>
            </w:r>
            <w:r w:rsidR="00F251EE" w:rsidRPr="005D6C9E">
              <w:rPr>
                <w:rFonts w:eastAsiaTheme="minorEastAsia" w:cs="Arial"/>
                <w:sz w:val="18"/>
                <w:szCs w:val="18"/>
                <w:lang w:val="es-ES"/>
              </w:rPr>
              <w:t>Suiza</w:t>
            </w:r>
            <w:r w:rsidRPr="005D6C9E">
              <w:rPr>
                <w:rFonts w:eastAsiaTheme="minorEastAsia"/>
                <w:sz w:val="18"/>
                <w:lang w:val="es-ES"/>
              </w:rPr>
              <w:t>), en marzo de</w:t>
            </w:r>
            <w:r w:rsidR="00C06E06" w:rsidRPr="005D6C9E">
              <w:rPr>
                <w:rFonts w:eastAsiaTheme="minorEastAsia" w:cs="Arial"/>
                <w:sz w:val="18"/>
                <w:szCs w:val="18"/>
                <w:lang w:val="es-ES"/>
              </w:rPr>
              <w:t> 2015</w:t>
            </w:r>
          </w:p>
          <w:p w:rsidR="00C06E06" w:rsidRPr="006D1A43" w:rsidRDefault="005904D4" w:rsidP="00C06E06">
            <w:pPr>
              <w:numPr>
                <w:ilvl w:val="0"/>
                <w:numId w:val="5"/>
              </w:numPr>
              <w:tabs>
                <w:tab w:val="left" w:pos="459"/>
              </w:tabs>
              <w:spacing w:after="60"/>
              <w:jc w:val="left"/>
              <w:rPr>
                <w:rFonts w:eastAsiaTheme="minorEastAsia" w:cs="Arial"/>
                <w:sz w:val="18"/>
                <w:szCs w:val="18"/>
                <w:lang w:val="es-ES"/>
              </w:rPr>
            </w:pPr>
            <w:r w:rsidRPr="005D6C9E">
              <w:rPr>
                <w:rFonts w:eastAsiaTheme="minorEastAsia" w:cs="Arial"/>
                <w:sz w:val="18"/>
                <w:szCs w:val="18"/>
                <w:lang w:val="es-ES_tradnl"/>
              </w:rPr>
              <w:t>Curso avanzado OMPI-OMC sobre propiedad intelectual para funcionarios gubernamentales, Ginebra (Suiza), marzo de 2015</w:t>
            </w:r>
            <w:r w:rsidR="007D6ECB" w:rsidRPr="005D6C9E">
              <w:rPr>
                <w:rFonts w:eastAsiaTheme="minorEastAsia"/>
                <w:sz w:val="18"/>
                <w:lang w:val="es-ES"/>
              </w:rPr>
              <w:t>.</w:t>
            </w:r>
          </w:p>
          <w:p w:rsidR="000D61E8" w:rsidRPr="006D1A43" w:rsidRDefault="006D1A43" w:rsidP="006D1A43">
            <w:pPr>
              <w:numPr>
                <w:ilvl w:val="0"/>
                <w:numId w:val="5"/>
              </w:numPr>
              <w:tabs>
                <w:tab w:val="left" w:pos="459"/>
              </w:tabs>
              <w:spacing w:after="60"/>
              <w:jc w:val="left"/>
              <w:rPr>
                <w:rFonts w:eastAsiaTheme="minorEastAsia" w:cs="Arial"/>
                <w:sz w:val="18"/>
                <w:szCs w:val="18"/>
                <w:lang w:val="es-ES"/>
              </w:rPr>
            </w:pPr>
            <w:r w:rsidRPr="005D6C9E">
              <w:rPr>
                <w:rFonts w:eastAsiaTheme="minorEastAsia"/>
                <w:sz w:val="18"/>
                <w:lang w:val="es-ES"/>
              </w:rPr>
              <w:t xml:space="preserve">Taller subregional conjunto de la OMPI UE y el </w:t>
            </w:r>
            <w:r w:rsidRPr="005D6C9E">
              <w:rPr>
                <w:rFonts w:eastAsiaTheme="minorEastAsia" w:cs="Arial"/>
                <w:sz w:val="18"/>
                <w:szCs w:val="18"/>
                <w:lang w:val="es-ES"/>
              </w:rPr>
              <w:t xml:space="preserve">CARIFORUM </w:t>
            </w:r>
            <w:r w:rsidRPr="005D6C9E">
              <w:rPr>
                <w:rFonts w:eastAsiaTheme="minorEastAsia"/>
                <w:sz w:val="18"/>
                <w:lang w:val="es-ES"/>
              </w:rPr>
              <w:t>sobre las indicaciones geográficas y productos y marcas cuyas características se deben a su origen</w:t>
            </w:r>
            <w:r w:rsidRPr="005D6C9E">
              <w:rPr>
                <w:rFonts w:eastAsiaTheme="minorEastAsia" w:cs="Arial"/>
                <w:sz w:val="18"/>
                <w:szCs w:val="18"/>
                <w:lang w:val="es-ES"/>
              </w:rPr>
              <w:t>, Bridgetown</w:t>
            </w:r>
            <w:r w:rsidRPr="005D6C9E">
              <w:rPr>
                <w:rFonts w:eastAsiaTheme="minorEastAsia"/>
                <w:sz w:val="18"/>
                <w:lang w:val="es-ES"/>
              </w:rPr>
              <w:t xml:space="preserve"> (</w:t>
            </w:r>
            <w:r w:rsidRPr="005D6C9E">
              <w:rPr>
                <w:rFonts w:eastAsiaTheme="minorEastAsia" w:cs="Arial"/>
                <w:sz w:val="18"/>
                <w:szCs w:val="18"/>
                <w:lang w:val="es-ES"/>
              </w:rPr>
              <w:t>Barbados</w:t>
            </w:r>
            <w:r w:rsidRPr="005D6C9E">
              <w:rPr>
                <w:rFonts w:eastAsiaTheme="minorEastAsia"/>
                <w:sz w:val="18"/>
                <w:lang w:val="es-ES"/>
              </w:rPr>
              <w:t>), en marzo de</w:t>
            </w:r>
            <w:r w:rsidRPr="005D6C9E">
              <w:rPr>
                <w:rFonts w:eastAsiaTheme="minorEastAsia" w:cs="Arial"/>
                <w:sz w:val="18"/>
                <w:szCs w:val="18"/>
                <w:lang w:val="es-ES"/>
              </w:rPr>
              <w:t> 2015</w:t>
            </w:r>
          </w:p>
        </w:tc>
      </w:tr>
      <w:tr w:rsidR="005D6C9E" w:rsidRPr="00B70676" w:rsidTr="006D1A43">
        <w:trPr>
          <w:cantSplit/>
        </w:trPr>
        <w:tc>
          <w:tcPr>
            <w:tcW w:w="1951" w:type="dxa"/>
            <w:shd w:val="clear" w:color="auto" w:fill="auto"/>
          </w:tcPr>
          <w:p w:rsidR="00C06E06" w:rsidRPr="005D6C9E" w:rsidRDefault="00370D3F" w:rsidP="00C06E06">
            <w:pPr>
              <w:spacing w:after="240"/>
              <w:rPr>
                <w:b/>
                <w:sz w:val="18"/>
                <w:lang w:val="es-ES"/>
              </w:rPr>
            </w:pPr>
            <w:r w:rsidRPr="005D6C9E">
              <w:rPr>
                <w:b/>
                <w:sz w:val="18"/>
                <w:lang w:val="es-ES"/>
              </w:rPr>
              <w:t>Resultados previstos</w:t>
            </w:r>
          </w:p>
        </w:tc>
        <w:tc>
          <w:tcPr>
            <w:tcW w:w="7938" w:type="dxa"/>
            <w:shd w:val="clear" w:color="auto" w:fill="auto"/>
          </w:tcPr>
          <w:p w:rsidR="00C06E06" w:rsidRPr="005D6C9E" w:rsidRDefault="00370D3F" w:rsidP="00C06E06">
            <w:pPr>
              <w:spacing w:after="240"/>
              <w:rPr>
                <w:b/>
                <w:sz w:val="18"/>
                <w:lang w:val="es-ES"/>
              </w:rPr>
            </w:pPr>
            <w:r w:rsidRPr="005D6C9E">
              <w:rPr>
                <w:b/>
                <w:sz w:val="18"/>
                <w:lang w:val="es-ES"/>
              </w:rPr>
              <w:t xml:space="preserve">Resultados alcanzados:  </w:t>
            </w:r>
            <w:r w:rsidR="004E714F" w:rsidRPr="005D6C9E">
              <w:rPr>
                <w:b/>
                <w:sz w:val="18"/>
                <w:lang w:val="es-ES"/>
              </w:rPr>
              <w:t>i</w:t>
            </w:r>
            <w:r w:rsidRPr="005D6C9E">
              <w:rPr>
                <w:b/>
                <w:sz w:val="18"/>
                <w:lang w:val="es-ES"/>
              </w:rPr>
              <w:t>ndicadores de rendimiento</w:t>
            </w:r>
          </w:p>
        </w:tc>
      </w:tr>
      <w:tr w:rsidR="005D6C9E" w:rsidRPr="00B70676" w:rsidTr="00C06E06">
        <w:tc>
          <w:tcPr>
            <w:tcW w:w="1951" w:type="dxa"/>
          </w:tcPr>
          <w:p w:rsidR="00C06E06" w:rsidRPr="005D6C9E" w:rsidRDefault="00C06E06" w:rsidP="00C06E06">
            <w:pPr>
              <w:jc w:val="left"/>
              <w:rPr>
                <w:sz w:val="18"/>
                <w:szCs w:val="18"/>
                <w:lang w:val="es-ES"/>
              </w:rPr>
            </w:pPr>
            <w:r w:rsidRPr="005D6C9E">
              <w:rPr>
                <w:i/>
                <w:sz w:val="18"/>
                <w:szCs w:val="18"/>
                <w:lang w:val="es-ES"/>
              </w:rPr>
              <w:t xml:space="preserve">1.  </w:t>
            </w:r>
            <w:r w:rsidR="005904D4" w:rsidRPr="005D6C9E">
              <w:rPr>
                <w:i/>
                <w:sz w:val="18"/>
                <w:szCs w:val="18"/>
                <w:lang w:val="es-ES_tradnl"/>
              </w:rPr>
              <w:t xml:space="preserve">Fomento de la sensibilización acerca del papel de la protección de las variedades vegetales con arreglo al Convenio de la UPOV </w:t>
            </w:r>
            <w:r w:rsidR="005904D4" w:rsidRPr="005D6C9E">
              <w:rPr>
                <w:sz w:val="18"/>
                <w:szCs w:val="18"/>
                <w:lang w:val="es-ES_tradnl"/>
              </w:rPr>
              <w:t>(continuación)</w:t>
            </w:r>
          </w:p>
        </w:tc>
        <w:tc>
          <w:tcPr>
            <w:tcW w:w="7938" w:type="dxa"/>
          </w:tcPr>
          <w:p w:rsidR="00C06E06" w:rsidRPr="005D6C9E" w:rsidRDefault="00C06E06" w:rsidP="00C06E06">
            <w:pPr>
              <w:rPr>
                <w:sz w:val="18"/>
                <w:szCs w:val="18"/>
                <w:lang w:val="es-ES"/>
              </w:rPr>
            </w:pPr>
            <w:r w:rsidRPr="005D6C9E">
              <w:rPr>
                <w:sz w:val="18"/>
                <w:szCs w:val="18"/>
                <w:lang w:val="es-ES"/>
              </w:rPr>
              <w:t>2</w:t>
            </w:r>
            <w:r w:rsidR="00565480" w:rsidRPr="005D6C9E">
              <w:rPr>
                <w:sz w:val="18"/>
                <w:szCs w:val="18"/>
                <w:lang w:val="es-ES"/>
              </w:rPr>
              <w:t xml:space="preserve">) </w:t>
            </w:r>
            <w:r w:rsidR="004E714F" w:rsidRPr="005D6C9E">
              <w:rPr>
                <w:sz w:val="18"/>
                <w:lang w:val="es-ES"/>
              </w:rPr>
              <w:t>Actividades/reuniones en las que participó la</w:t>
            </w:r>
            <w:r w:rsidRPr="005D6C9E">
              <w:rPr>
                <w:sz w:val="18"/>
                <w:szCs w:val="18"/>
                <w:lang w:val="es-ES"/>
              </w:rPr>
              <w:t xml:space="preserve"> UPOV </w:t>
            </w:r>
            <w:r w:rsidR="004E714F" w:rsidRPr="005D6C9E">
              <w:rPr>
                <w:i/>
                <w:sz w:val="18"/>
                <w:lang w:val="es-ES"/>
              </w:rPr>
              <w:t>(continuación</w:t>
            </w:r>
            <w:r w:rsidRPr="005D6C9E">
              <w:rPr>
                <w:i/>
                <w:sz w:val="18"/>
                <w:szCs w:val="18"/>
                <w:lang w:val="es-ES"/>
              </w:rPr>
              <w:t>)</w:t>
            </w:r>
            <w:r w:rsidRPr="005D6C9E">
              <w:rPr>
                <w:sz w:val="18"/>
                <w:szCs w:val="18"/>
                <w:lang w:val="es-ES"/>
              </w:rPr>
              <w:t>:</w:t>
            </w:r>
          </w:p>
          <w:p w:rsidR="00C06E06" w:rsidRPr="005D6C9E" w:rsidRDefault="00C06E06" w:rsidP="00C06E06">
            <w:pPr>
              <w:rPr>
                <w:sz w:val="18"/>
                <w:szCs w:val="18"/>
                <w:lang w:val="es-ES"/>
              </w:rPr>
            </w:pPr>
          </w:p>
          <w:p w:rsidR="00D656DD" w:rsidRPr="005D6C9E" w:rsidRDefault="00D656DD" w:rsidP="00D656DD">
            <w:pPr>
              <w:numPr>
                <w:ilvl w:val="0"/>
                <w:numId w:val="5"/>
              </w:numPr>
              <w:tabs>
                <w:tab w:val="left" w:pos="459"/>
              </w:tabs>
              <w:spacing w:after="60"/>
              <w:jc w:val="left"/>
              <w:rPr>
                <w:rFonts w:eastAsiaTheme="minorEastAsia" w:cs="Arial"/>
                <w:sz w:val="18"/>
                <w:szCs w:val="18"/>
                <w:lang w:val="es-ES"/>
              </w:rPr>
            </w:pPr>
            <w:r w:rsidRPr="005D6C9E">
              <w:rPr>
                <w:rFonts w:eastAsiaTheme="minorEastAsia"/>
                <w:sz w:val="18"/>
                <w:lang w:val="es-ES"/>
              </w:rPr>
              <w:t>Visita de estudio a la Oficina Suiza de Protección de las Obtenciones Vegetales organizada para los funcionarios de la OAPI, Berna (Suiza), en marzo de 2015</w:t>
            </w:r>
          </w:p>
          <w:p w:rsidR="00D656DD" w:rsidRPr="005D6C9E" w:rsidRDefault="00D656DD" w:rsidP="00D656DD">
            <w:pPr>
              <w:numPr>
                <w:ilvl w:val="0"/>
                <w:numId w:val="5"/>
              </w:numPr>
              <w:tabs>
                <w:tab w:val="left" w:pos="459"/>
              </w:tabs>
              <w:spacing w:after="60"/>
              <w:jc w:val="left"/>
              <w:rPr>
                <w:rFonts w:eastAsiaTheme="minorEastAsia" w:cs="Arial"/>
                <w:sz w:val="18"/>
                <w:szCs w:val="18"/>
                <w:lang w:val="es-ES"/>
              </w:rPr>
            </w:pPr>
            <w:r w:rsidRPr="005D6C9E">
              <w:rPr>
                <w:rFonts w:eastAsiaTheme="minorEastAsia"/>
                <w:sz w:val="18"/>
                <w:lang w:val="es-ES"/>
              </w:rPr>
              <w:t>Seminario de la OMPI sobre propiedad intelectual y recursos genéticos, conocimientos tradicionales y expresiones culturales</w:t>
            </w:r>
            <w:r w:rsidR="00565480" w:rsidRPr="005D6C9E">
              <w:rPr>
                <w:rFonts w:eastAsiaTheme="minorEastAsia"/>
                <w:sz w:val="18"/>
                <w:lang w:val="es-ES"/>
              </w:rPr>
              <w:t xml:space="preserve">:  </w:t>
            </w:r>
            <w:r w:rsidRPr="005D6C9E">
              <w:rPr>
                <w:rFonts w:eastAsiaTheme="minorEastAsia"/>
                <w:sz w:val="18"/>
                <w:lang w:val="es-ES"/>
              </w:rPr>
              <w:t>experiencias regionales, nacionales y locales, Ginebra (Suiza), en marzo de 2015</w:t>
            </w:r>
          </w:p>
          <w:p w:rsidR="00D656DD" w:rsidRPr="005D6C9E" w:rsidRDefault="00D656DD" w:rsidP="00D656DD">
            <w:pPr>
              <w:numPr>
                <w:ilvl w:val="0"/>
                <w:numId w:val="5"/>
              </w:numPr>
              <w:tabs>
                <w:tab w:val="left" w:pos="459"/>
              </w:tabs>
              <w:spacing w:after="60"/>
              <w:jc w:val="left"/>
              <w:rPr>
                <w:rFonts w:eastAsiaTheme="minorEastAsia" w:cs="Arial"/>
                <w:sz w:val="18"/>
                <w:szCs w:val="18"/>
                <w:lang w:val="es-ES"/>
              </w:rPr>
            </w:pPr>
            <w:r w:rsidRPr="005D6C9E">
              <w:rPr>
                <w:sz w:val="18"/>
                <w:szCs w:val="18"/>
                <w:lang w:val="es-ES"/>
              </w:rPr>
              <w:t>Conferencias en el programa de máster en fitomejoramiento del </w:t>
            </w:r>
            <w:r w:rsidRPr="005D6C9E">
              <w:rPr>
                <w:rFonts w:eastAsiaTheme="minorEastAsia" w:cs="Arial"/>
                <w:i/>
                <w:sz w:val="18"/>
                <w:szCs w:val="18"/>
                <w:lang w:val="es-ES"/>
              </w:rPr>
              <w:t>Institut Polytechnique LaSalle</w:t>
            </w:r>
            <w:r w:rsidRPr="005D6C9E">
              <w:rPr>
                <w:rFonts w:eastAsiaTheme="minorEastAsia" w:cs="Arial"/>
                <w:sz w:val="18"/>
                <w:szCs w:val="18"/>
                <w:lang w:val="es-ES"/>
              </w:rPr>
              <w:t>, Beauvais</w:t>
            </w:r>
            <w:r w:rsidRPr="005D6C9E">
              <w:rPr>
                <w:sz w:val="18"/>
                <w:szCs w:val="18"/>
                <w:lang w:val="es-ES"/>
              </w:rPr>
              <w:t xml:space="preserve"> (</w:t>
            </w:r>
            <w:r w:rsidRPr="005D6C9E">
              <w:rPr>
                <w:rFonts w:eastAsiaTheme="minorEastAsia" w:cs="Arial"/>
                <w:sz w:val="18"/>
                <w:szCs w:val="18"/>
                <w:lang w:val="es-ES"/>
              </w:rPr>
              <w:t>Francia</w:t>
            </w:r>
            <w:r w:rsidRPr="005D6C9E">
              <w:rPr>
                <w:sz w:val="18"/>
                <w:szCs w:val="18"/>
                <w:lang w:val="es-ES"/>
              </w:rPr>
              <w:t>), en abril de</w:t>
            </w:r>
            <w:r w:rsidRPr="005D6C9E">
              <w:rPr>
                <w:rFonts w:eastAsiaTheme="minorEastAsia" w:cs="Arial"/>
                <w:sz w:val="18"/>
                <w:szCs w:val="18"/>
                <w:lang w:val="es-ES"/>
              </w:rPr>
              <w:t> 2015</w:t>
            </w:r>
          </w:p>
          <w:p w:rsidR="007D6ECB" w:rsidRPr="005D6C9E" w:rsidRDefault="007D6ECB" w:rsidP="00D656DD">
            <w:pPr>
              <w:numPr>
                <w:ilvl w:val="0"/>
                <w:numId w:val="5"/>
              </w:numPr>
              <w:tabs>
                <w:tab w:val="left" w:pos="459"/>
              </w:tabs>
              <w:spacing w:after="60"/>
              <w:jc w:val="left"/>
              <w:rPr>
                <w:rFonts w:eastAsiaTheme="minorEastAsia" w:cs="Arial"/>
                <w:sz w:val="18"/>
                <w:szCs w:val="18"/>
                <w:lang w:val="es-ES"/>
              </w:rPr>
            </w:pPr>
            <w:r w:rsidRPr="005D6C9E">
              <w:rPr>
                <w:rFonts w:eastAsiaTheme="minorEastAsia"/>
                <w:sz w:val="18"/>
                <w:lang w:val="es-ES"/>
              </w:rPr>
              <w:t>Taller sobre derechos de obtentor y derechos de propiedad intelectual relacionados con las obtenciones vegetales:  aplicación en Turquía y en el resto del mundo (principalmente en la Unión Europea), Antalya (Turquía), en abril de 2015</w:t>
            </w:r>
          </w:p>
          <w:p w:rsidR="00C06E06" w:rsidRPr="005D6C9E" w:rsidRDefault="007D6ECB" w:rsidP="00D656DD">
            <w:pPr>
              <w:numPr>
                <w:ilvl w:val="0"/>
                <w:numId w:val="5"/>
              </w:numPr>
              <w:tabs>
                <w:tab w:val="left" w:pos="459"/>
              </w:tabs>
              <w:spacing w:after="60"/>
              <w:jc w:val="left"/>
              <w:rPr>
                <w:rFonts w:eastAsiaTheme="minorEastAsia" w:cs="Arial"/>
                <w:sz w:val="18"/>
                <w:szCs w:val="18"/>
                <w:lang w:val="es-ES"/>
              </w:rPr>
            </w:pPr>
            <w:r w:rsidRPr="005D6C9E">
              <w:rPr>
                <w:rFonts w:eastAsiaTheme="minorEastAsia"/>
                <w:sz w:val="18"/>
                <w:lang w:val="es-ES"/>
              </w:rPr>
              <w:t xml:space="preserve">Ponencia sobre el Acta de </w:t>
            </w:r>
            <w:r w:rsidR="00C06E06" w:rsidRPr="005D6C9E">
              <w:rPr>
                <w:rFonts w:eastAsiaTheme="minorEastAsia" w:cs="Arial"/>
                <w:sz w:val="18"/>
                <w:szCs w:val="18"/>
                <w:lang w:val="es-ES"/>
              </w:rPr>
              <w:t xml:space="preserve">1991 </w:t>
            </w:r>
            <w:r w:rsidRPr="005D6C9E">
              <w:rPr>
                <w:rFonts w:eastAsiaTheme="minorEastAsia"/>
                <w:sz w:val="18"/>
                <w:lang w:val="es-ES"/>
              </w:rPr>
              <w:t xml:space="preserve">del Convenio de la </w:t>
            </w:r>
            <w:r w:rsidR="00C06E06" w:rsidRPr="005D6C9E">
              <w:rPr>
                <w:rFonts w:eastAsiaTheme="minorEastAsia" w:cs="Arial"/>
                <w:sz w:val="18"/>
                <w:szCs w:val="18"/>
                <w:lang w:val="es-ES"/>
              </w:rPr>
              <w:t xml:space="preserve">UPOV </w:t>
            </w:r>
            <w:r w:rsidRPr="005D6C9E">
              <w:rPr>
                <w:rFonts w:eastAsiaTheme="minorEastAsia"/>
                <w:sz w:val="18"/>
                <w:lang w:val="es-ES"/>
              </w:rPr>
              <w:t>en el</w:t>
            </w:r>
            <w:r w:rsidR="00C06E06" w:rsidRPr="005D6C9E">
              <w:rPr>
                <w:rFonts w:eastAsiaTheme="minorEastAsia" w:cs="Arial"/>
                <w:sz w:val="18"/>
                <w:szCs w:val="18"/>
                <w:lang w:val="es-ES"/>
              </w:rPr>
              <w:t xml:space="preserve"> </w:t>
            </w:r>
            <w:r w:rsidR="00C06E06" w:rsidRPr="005D6C9E">
              <w:rPr>
                <w:rFonts w:eastAsiaTheme="minorEastAsia" w:cs="Arial"/>
                <w:i/>
                <w:sz w:val="18"/>
                <w:szCs w:val="18"/>
                <w:lang w:val="es-ES"/>
              </w:rPr>
              <w:t>Instituto Pensar Agropecuaria</w:t>
            </w:r>
            <w:r w:rsidR="00C06E06" w:rsidRPr="005D6C9E">
              <w:rPr>
                <w:rFonts w:eastAsiaTheme="minorEastAsia" w:cs="Arial"/>
                <w:sz w:val="18"/>
                <w:szCs w:val="18"/>
                <w:lang w:val="es-ES"/>
              </w:rPr>
              <w:t>, Brasilia</w:t>
            </w:r>
            <w:r w:rsidRPr="005D6C9E">
              <w:rPr>
                <w:rFonts w:eastAsiaTheme="minorEastAsia"/>
                <w:sz w:val="18"/>
                <w:lang w:val="es-ES"/>
              </w:rPr>
              <w:t xml:space="preserve"> (Brasil), en abril de</w:t>
            </w:r>
            <w:r w:rsidR="00C06E06" w:rsidRPr="005D6C9E">
              <w:rPr>
                <w:rFonts w:eastAsiaTheme="minorEastAsia" w:cs="Arial"/>
                <w:sz w:val="18"/>
                <w:szCs w:val="18"/>
                <w:lang w:val="es-ES"/>
              </w:rPr>
              <w:t> 2015</w:t>
            </w:r>
          </w:p>
          <w:p w:rsidR="00C06E06" w:rsidRPr="005D6C9E" w:rsidRDefault="007D6ECB" w:rsidP="00D656DD">
            <w:pPr>
              <w:numPr>
                <w:ilvl w:val="0"/>
                <w:numId w:val="5"/>
              </w:numPr>
              <w:tabs>
                <w:tab w:val="left" w:pos="459"/>
              </w:tabs>
              <w:spacing w:after="60"/>
              <w:jc w:val="left"/>
              <w:rPr>
                <w:rFonts w:eastAsiaTheme="minorEastAsia" w:cs="Arial"/>
                <w:sz w:val="18"/>
                <w:szCs w:val="18"/>
                <w:lang w:val="es-ES"/>
              </w:rPr>
            </w:pPr>
            <w:r w:rsidRPr="005D6C9E">
              <w:rPr>
                <w:rFonts w:eastAsiaTheme="minorEastAsia"/>
                <w:sz w:val="18"/>
                <w:lang w:val="es-ES"/>
              </w:rPr>
              <w:t>Curso nacional de formación para expertos en el examen DHE</w:t>
            </w:r>
            <w:r w:rsidR="00C06E06" w:rsidRPr="005D6C9E">
              <w:rPr>
                <w:rFonts w:eastAsiaTheme="minorEastAsia" w:cs="Arial"/>
                <w:sz w:val="18"/>
                <w:szCs w:val="18"/>
                <w:lang w:val="es-ES"/>
              </w:rPr>
              <w:t>, San Fernando de Henares, Madrid</w:t>
            </w:r>
            <w:r w:rsidRPr="005D6C9E">
              <w:rPr>
                <w:rFonts w:eastAsiaTheme="minorEastAsia"/>
                <w:sz w:val="18"/>
                <w:lang w:val="es-ES"/>
              </w:rPr>
              <w:t xml:space="preserve"> (</w:t>
            </w:r>
            <w:r w:rsidR="00F251EE" w:rsidRPr="005D6C9E">
              <w:rPr>
                <w:rFonts w:eastAsiaTheme="minorEastAsia" w:cs="Arial"/>
                <w:sz w:val="18"/>
                <w:szCs w:val="18"/>
                <w:lang w:val="es-ES"/>
              </w:rPr>
              <w:t>España</w:t>
            </w:r>
            <w:r w:rsidRPr="005D6C9E">
              <w:rPr>
                <w:rFonts w:eastAsiaTheme="minorEastAsia"/>
                <w:sz w:val="18"/>
                <w:lang w:val="es-ES"/>
              </w:rPr>
              <w:t>), en abril de</w:t>
            </w:r>
            <w:r w:rsidR="00C06E06" w:rsidRPr="005D6C9E">
              <w:rPr>
                <w:rFonts w:eastAsiaTheme="minorEastAsia" w:cs="Arial"/>
                <w:sz w:val="18"/>
                <w:szCs w:val="18"/>
                <w:lang w:val="es-ES"/>
              </w:rPr>
              <w:t> 2015</w:t>
            </w:r>
          </w:p>
          <w:p w:rsidR="00C06E06" w:rsidRPr="005D6C9E" w:rsidRDefault="007D6ECB" w:rsidP="00D656DD">
            <w:pPr>
              <w:numPr>
                <w:ilvl w:val="0"/>
                <w:numId w:val="5"/>
              </w:numPr>
              <w:tabs>
                <w:tab w:val="left" w:pos="459"/>
              </w:tabs>
              <w:spacing w:after="60"/>
              <w:jc w:val="left"/>
              <w:rPr>
                <w:rFonts w:eastAsiaTheme="minorEastAsia" w:cs="Arial"/>
                <w:sz w:val="18"/>
                <w:szCs w:val="18"/>
                <w:lang w:val="es-ES"/>
              </w:rPr>
            </w:pPr>
            <w:r w:rsidRPr="005D6C9E">
              <w:rPr>
                <w:rFonts w:eastAsiaTheme="minorEastAsia"/>
                <w:sz w:val="18"/>
                <w:lang w:val="es-ES"/>
              </w:rPr>
              <w:t>Reunión anual general de la CIOPORA, Hamburgo (</w:t>
            </w:r>
            <w:r w:rsidR="00F251EE" w:rsidRPr="005D6C9E">
              <w:rPr>
                <w:rFonts w:eastAsiaTheme="minorEastAsia" w:cs="Arial"/>
                <w:sz w:val="18"/>
                <w:szCs w:val="18"/>
                <w:lang w:val="es-ES"/>
              </w:rPr>
              <w:t>Alemania</w:t>
            </w:r>
            <w:r w:rsidRPr="005D6C9E">
              <w:rPr>
                <w:rFonts w:eastAsiaTheme="minorEastAsia"/>
                <w:sz w:val="18"/>
                <w:lang w:val="es-ES"/>
              </w:rPr>
              <w:t>), en abril de</w:t>
            </w:r>
            <w:r w:rsidR="00C06E06" w:rsidRPr="005D6C9E">
              <w:rPr>
                <w:rFonts w:eastAsiaTheme="minorEastAsia" w:cs="Arial"/>
                <w:sz w:val="18"/>
                <w:szCs w:val="18"/>
                <w:lang w:val="es-ES"/>
              </w:rPr>
              <w:t> 2015</w:t>
            </w:r>
          </w:p>
          <w:p w:rsidR="007D6ECB" w:rsidRPr="005D6C9E" w:rsidRDefault="007D6ECB" w:rsidP="00D656DD">
            <w:pPr>
              <w:numPr>
                <w:ilvl w:val="0"/>
                <w:numId w:val="5"/>
              </w:numPr>
              <w:tabs>
                <w:tab w:val="left" w:pos="459"/>
              </w:tabs>
              <w:spacing w:after="60"/>
              <w:jc w:val="left"/>
              <w:rPr>
                <w:rFonts w:eastAsiaTheme="minorEastAsia" w:cs="Arial"/>
                <w:sz w:val="18"/>
                <w:szCs w:val="18"/>
                <w:lang w:val="es-ES"/>
              </w:rPr>
            </w:pPr>
            <w:r w:rsidRPr="005D6C9E">
              <w:rPr>
                <w:rFonts w:eastAsiaTheme="minorEastAsia"/>
                <w:sz w:val="18"/>
                <w:lang w:val="es-ES"/>
              </w:rPr>
              <w:t>Taller de la APSA sobre los derechos de la propiedad intelectual, Bangkok (Tailandia), en mayo de 2015</w:t>
            </w:r>
          </w:p>
          <w:p w:rsidR="007D6ECB" w:rsidRPr="005D6C9E" w:rsidRDefault="007D6ECB" w:rsidP="00D656DD">
            <w:pPr>
              <w:numPr>
                <w:ilvl w:val="0"/>
                <w:numId w:val="5"/>
              </w:numPr>
              <w:tabs>
                <w:tab w:val="left" w:pos="459"/>
              </w:tabs>
              <w:spacing w:after="60"/>
              <w:jc w:val="left"/>
              <w:rPr>
                <w:rFonts w:eastAsiaTheme="minorEastAsia" w:cs="Arial"/>
                <w:sz w:val="18"/>
                <w:szCs w:val="18"/>
                <w:lang w:val="es-ES"/>
              </w:rPr>
            </w:pPr>
            <w:r w:rsidRPr="005D6C9E">
              <w:rPr>
                <w:rFonts w:eastAsiaTheme="minorEastAsia"/>
                <w:sz w:val="18"/>
                <w:lang w:val="es-ES"/>
              </w:rPr>
              <w:t>Presentación del índice de seguridad alimentaria mundial de DuPont y Economist y debate sobre “Alimentación y agricultura:  innovaciones rurales y urbanas, foro para poner de relieve las innovaciones que abordan los problemas de seguridad alimentaria”, Exposición Universal de Milán (Italia), en mayo de 2015</w:t>
            </w:r>
          </w:p>
          <w:p w:rsidR="00C06E06" w:rsidRPr="005D6C9E" w:rsidRDefault="007D6ECB" w:rsidP="00D656DD">
            <w:pPr>
              <w:numPr>
                <w:ilvl w:val="0"/>
                <w:numId w:val="5"/>
              </w:numPr>
              <w:tabs>
                <w:tab w:val="left" w:pos="459"/>
              </w:tabs>
              <w:spacing w:after="60"/>
              <w:jc w:val="left"/>
              <w:rPr>
                <w:rFonts w:eastAsiaTheme="minorEastAsia" w:cs="Arial"/>
                <w:sz w:val="18"/>
                <w:szCs w:val="18"/>
                <w:lang w:val="es-ES"/>
              </w:rPr>
            </w:pPr>
            <w:r w:rsidRPr="005D6C9E">
              <w:rPr>
                <w:rFonts w:eastAsiaTheme="minorEastAsia"/>
                <w:sz w:val="18"/>
                <w:lang w:val="es-ES"/>
              </w:rPr>
              <w:t>Congreso Mundial de Semillas de </w:t>
            </w:r>
            <w:r w:rsidR="00C06E06" w:rsidRPr="005D6C9E">
              <w:rPr>
                <w:rFonts w:eastAsiaTheme="minorEastAsia" w:cs="Arial"/>
                <w:sz w:val="18"/>
                <w:szCs w:val="18"/>
                <w:lang w:val="es-ES"/>
              </w:rPr>
              <w:t>2015</w:t>
            </w:r>
            <w:r w:rsidRPr="005D6C9E">
              <w:rPr>
                <w:rFonts w:eastAsiaTheme="minorEastAsia"/>
                <w:sz w:val="18"/>
                <w:lang w:val="es-ES"/>
              </w:rPr>
              <w:t xml:space="preserve"> de la ISF, Cracovia (</w:t>
            </w:r>
            <w:r w:rsidR="00F251EE" w:rsidRPr="005D6C9E">
              <w:rPr>
                <w:rFonts w:eastAsiaTheme="minorEastAsia" w:cs="Arial"/>
                <w:sz w:val="18"/>
                <w:szCs w:val="18"/>
                <w:lang w:val="es-ES"/>
              </w:rPr>
              <w:t>Polonia</w:t>
            </w:r>
            <w:r w:rsidRPr="005D6C9E">
              <w:rPr>
                <w:rFonts w:eastAsiaTheme="minorEastAsia"/>
                <w:sz w:val="18"/>
                <w:lang w:val="es-ES"/>
              </w:rPr>
              <w:t>), en mayo de</w:t>
            </w:r>
            <w:r w:rsidR="00C06E06" w:rsidRPr="005D6C9E">
              <w:rPr>
                <w:rFonts w:eastAsiaTheme="minorEastAsia" w:cs="Arial"/>
                <w:sz w:val="18"/>
                <w:szCs w:val="18"/>
                <w:lang w:val="es-ES"/>
              </w:rPr>
              <w:t> 2015</w:t>
            </w:r>
          </w:p>
          <w:p w:rsidR="00C06E06" w:rsidRPr="005D6C9E" w:rsidRDefault="007D6ECB" w:rsidP="00D656DD">
            <w:pPr>
              <w:numPr>
                <w:ilvl w:val="0"/>
                <w:numId w:val="5"/>
              </w:numPr>
              <w:tabs>
                <w:tab w:val="left" w:pos="459"/>
              </w:tabs>
              <w:spacing w:after="60"/>
              <w:jc w:val="left"/>
              <w:rPr>
                <w:rFonts w:eastAsiaTheme="minorEastAsia" w:cs="Arial"/>
                <w:sz w:val="18"/>
                <w:szCs w:val="18"/>
                <w:lang w:val="es-ES"/>
              </w:rPr>
            </w:pPr>
            <w:r w:rsidRPr="005D6C9E">
              <w:rPr>
                <w:rFonts w:eastAsiaTheme="minorEastAsia"/>
                <w:sz w:val="18"/>
                <w:lang w:val="es-ES"/>
              </w:rPr>
              <w:t xml:space="preserve">Curso de formación </w:t>
            </w:r>
            <w:r w:rsidR="00C06E06" w:rsidRPr="005D6C9E">
              <w:rPr>
                <w:rFonts w:eastAsiaTheme="minorEastAsia" w:cs="Arial"/>
                <w:sz w:val="18"/>
                <w:szCs w:val="18"/>
                <w:lang w:val="es-ES"/>
              </w:rPr>
              <w:t>KOICA</w:t>
            </w:r>
            <w:r w:rsidRPr="005D6C9E">
              <w:rPr>
                <w:rFonts w:eastAsiaTheme="minorEastAsia"/>
                <w:sz w:val="18"/>
                <w:lang w:val="es-ES"/>
              </w:rPr>
              <w:t>-</w:t>
            </w:r>
            <w:r w:rsidR="00C06E06" w:rsidRPr="005D6C9E">
              <w:rPr>
                <w:rFonts w:eastAsiaTheme="minorEastAsia" w:cs="Arial"/>
                <w:sz w:val="18"/>
                <w:szCs w:val="18"/>
                <w:lang w:val="es-ES"/>
              </w:rPr>
              <w:t xml:space="preserve">KSVS </w:t>
            </w:r>
            <w:r w:rsidRPr="005D6C9E">
              <w:rPr>
                <w:rFonts w:eastAsiaTheme="minorEastAsia"/>
                <w:sz w:val="18"/>
                <w:lang w:val="es-ES"/>
              </w:rPr>
              <w:t>sobre la “Protección de las variedades vegetales y examen DHE</w:t>
            </w:r>
            <w:r w:rsidR="00C06E06" w:rsidRPr="005D6C9E">
              <w:rPr>
                <w:rFonts w:eastAsiaTheme="minorEastAsia" w:cs="Arial"/>
                <w:sz w:val="18"/>
                <w:szCs w:val="18"/>
                <w:lang w:val="es-ES"/>
              </w:rPr>
              <w:t>”, Kimcheon</w:t>
            </w:r>
            <w:r w:rsidRPr="005D6C9E">
              <w:rPr>
                <w:rFonts w:eastAsiaTheme="minorEastAsia"/>
                <w:sz w:val="18"/>
                <w:lang w:val="es-ES"/>
              </w:rPr>
              <w:t xml:space="preserve"> (República de Corea), en junio de</w:t>
            </w:r>
            <w:r w:rsidR="00C06E06" w:rsidRPr="005D6C9E">
              <w:rPr>
                <w:rFonts w:eastAsiaTheme="minorEastAsia" w:cs="Arial"/>
                <w:sz w:val="18"/>
                <w:szCs w:val="18"/>
                <w:lang w:val="es-ES"/>
              </w:rPr>
              <w:t> 2015</w:t>
            </w:r>
          </w:p>
          <w:p w:rsidR="00C06E06" w:rsidRPr="005D6C9E" w:rsidRDefault="007D6ECB" w:rsidP="00D656DD">
            <w:pPr>
              <w:numPr>
                <w:ilvl w:val="0"/>
                <w:numId w:val="5"/>
              </w:numPr>
              <w:tabs>
                <w:tab w:val="left" w:pos="459"/>
              </w:tabs>
              <w:spacing w:after="60"/>
              <w:jc w:val="left"/>
              <w:rPr>
                <w:rFonts w:eastAsiaTheme="minorEastAsia" w:cs="Arial"/>
                <w:sz w:val="18"/>
                <w:szCs w:val="18"/>
                <w:lang w:val="es-ES"/>
              </w:rPr>
            </w:pPr>
            <w:r w:rsidRPr="005D6C9E">
              <w:rPr>
                <w:rFonts w:eastAsiaTheme="minorEastAsia"/>
                <w:sz w:val="18"/>
                <w:lang w:val="es-ES"/>
              </w:rPr>
              <w:t>Reunión anual de los Sistemas de la OCDE y Foro de la OCDE de </w:t>
            </w:r>
            <w:r w:rsidR="00C06E06" w:rsidRPr="005D6C9E">
              <w:rPr>
                <w:rFonts w:eastAsiaTheme="minorEastAsia" w:cs="Arial"/>
                <w:sz w:val="18"/>
                <w:szCs w:val="18"/>
                <w:lang w:val="es-ES"/>
              </w:rPr>
              <w:t>2015 “</w:t>
            </w:r>
            <w:r w:rsidR="00C06E06" w:rsidRPr="005D6C9E">
              <w:rPr>
                <w:rFonts w:eastAsiaTheme="minorEastAsia" w:cs="Arial"/>
                <w:i/>
                <w:sz w:val="18"/>
                <w:szCs w:val="18"/>
                <w:lang w:val="es-ES"/>
              </w:rPr>
              <w:t>Investing in the Future: People, Planet, Prosperity</w:t>
            </w:r>
            <w:r w:rsidRPr="005D6C9E">
              <w:rPr>
                <w:rFonts w:eastAsiaTheme="minorEastAsia"/>
                <w:sz w:val="18"/>
                <w:lang w:val="es-ES"/>
              </w:rPr>
              <w:t>” (Invertir en el futuro:  la sociedad, el planeta y la prosperidad), París (Francia), en junio de 2015</w:t>
            </w:r>
          </w:p>
          <w:p w:rsidR="00C06E06" w:rsidRPr="005D6C9E" w:rsidRDefault="007D6ECB" w:rsidP="00D656DD">
            <w:pPr>
              <w:numPr>
                <w:ilvl w:val="0"/>
                <w:numId w:val="5"/>
              </w:numPr>
              <w:tabs>
                <w:tab w:val="left" w:pos="459"/>
              </w:tabs>
              <w:spacing w:after="60"/>
              <w:jc w:val="left"/>
              <w:rPr>
                <w:rFonts w:eastAsiaTheme="minorEastAsia" w:cs="Arial"/>
                <w:sz w:val="18"/>
                <w:szCs w:val="18"/>
                <w:lang w:val="es-ES"/>
              </w:rPr>
            </w:pPr>
            <w:r w:rsidRPr="005D6C9E">
              <w:rPr>
                <w:rFonts w:eastAsiaTheme="minorEastAsia"/>
                <w:sz w:val="18"/>
                <w:lang w:val="es-ES"/>
              </w:rPr>
              <w:t>Reunión del Grupo de Trabajo del Proyecto</w:t>
            </w:r>
            <w:r w:rsidR="00C06E06" w:rsidRPr="005D6C9E">
              <w:rPr>
                <w:rFonts w:eastAsiaTheme="minorEastAsia" w:cs="Arial"/>
                <w:sz w:val="18"/>
                <w:szCs w:val="18"/>
                <w:lang w:val="es-ES"/>
              </w:rPr>
              <w:t xml:space="preserve"> XML4IP </w:t>
            </w:r>
            <w:r w:rsidRPr="005D6C9E">
              <w:rPr>
                <w:rFonts w:eastAsiaTheme="minorEastAsia"/>
                <w:sz w:val="18"/>
                <w:lang w:val="es-ES"/>
              </w:rPr>
              <w:t>de la OMPI, Ginebra (</w:t>
            </w:r>
            <w:r w:rsidR="00F251EE" w:rsidRPr="005D6C9E">
              <w:rPr>
                <w:rFonts w:eastAsiaTheme="minorEastAsia" w:cs="Arial"/>
                <w:sz w:val="18"/>
                <w:szCs w:val="18"/>
                <w:lang w:val="es-ES"/>
              </w:rPr>
              <w:t>Suiza</w:t>
            </w:r>
            <w:r w:rsidRPr="005D6C9E">
              <w:rPr>
                <w:rFonts w:eastAsiaTheme="minorEastAsia"/>
                <w:sz w:val="18"/>
                <w:lang w:val="es-ES"/>
              </w:rPr>
              <w:t>), en junio de</w:t>
            </w:r>
            <w:r w:rsidR="00C06E06" w:rsidRPr="005D6C9E">
              <w:rPr>
                <w:rFonts w:eastAsiaTheme="minorEastAsia" w:cs="Arial"/>
                <w:sz w:val="18"/>
                <w:szCs w:val="18"/>
                <w:lang w:val="es-ES"/>
              </w:rPr>
              <w:t> 2015</w:t>
            </w:r>
          </w:p>
          <w:p w:rsidR="007D6ECB" w:rsidRPr="005D6C9E" w:rsidRDefault="007D6ECB" w:rsidP="00D656DD">
            <w:pPr>
              <w:numPr>
                <w:ilvl w:val="0"/>
                <w:numId w:val="5"/>
              </w:numPr>
              <w:tabs>
                <w:tab w:val="left" w:pos="459"/>
              </w:tabs>
              <w:spacing w:after="60"/>
              <w:jc w:val="left"/>
              <w:rPr>
                <w:rFonts w:eastAsiaTheme="minorEastAsia" w:cs="Arial"/>
                <w:sz w:val="18"/>
                <w:szCs w:val="18"/>
                <w:lang w:val="es-ES"/>
              </w:rPr>
            </w:pPr>
            <w:r w:rsidRPr="005D6C9E">
              <w:rPr>
                <w:rFonts w:eastAsiaTheme="minorEastAsia"/>
                <w:sz w:val="18"/>
                <w:lang w:val="es-ES"/>
              </w:rPr>
              <w:t>Reunión del Consejo de los ADPIC (sede de la OMC), Ginebra (Suiza), en junio de 2015</w:t>
            </w:r>
          </w:p>
          <w:p w:rsidR="00C06E06" w:rsidRPr="005D6C9E" w:rsidRDefault="00C06E06" w:rsidP="00D656DD">
            <w:pPr>
              <w:numPr>
                <w:ilvl w:val="0"/>
                <w:numId w:val="5"/>
              </w:numPr>
              <w:tabs>
                <w:tab w:val="left" w:pos="459"/>
              </w:tabs>
              <w:spacing w:after="60"/>
              <w:jc w:val="left"/>
              <w:rPr>
                <w:rFonts w:eastAsiaTheme="minorEastAsia" w:cs="Arial"/>
                <w:sz w:val="18"/>
                <w:szCs w:val="18"/>
                <w:lang w:val="es-ES"/>
              </w:rPr>
            </w:pPr>
            <w:r w:rsidRPr="005D6C9E">
              <w:rPr>
                <w:rFonts w:eastAsiaTheme="minorEastAsia" w:cs="Arial"/>
                <w:i/>
                <w:sz w:val="18"/>
                <w:szCs w:val="18"/>
                <w:lang w:val="es-ES"/>
              </w:rPr>
              <w:t xml:space="preserve">Jornada de la </w:t>
            </w:r>
            <w:r w:rsidR="007D6ECB" w:rsidRPr="005D6C9E">
              <w:rPr>
                <w:lang w:val="es-ES"/>
              </w:rPr>
              <w:t>p</w:t>
            </w:r>
            <w:r w:rsidRPr="005D6C9E">
              <w:rPr>
                <w:rFonts w:eastAsiaTheme="minorEastAsia" w:cs="Arial"/>
                <w:i/>
                <w:sz w:val="18"/>
                <w:szCs w:val="18"/>
                <w:lang w:val="es-ES"/>
              </w:rPr>
              <w:t xml:space="preserve">rotección de las </w:t>
            </w:r>
            <w:r w:rsidR="007D6ECB" w:rsidRPr="005D6C9E">
              <w:rPr>
                <w:lang w:val="es-ES"/>
              </w:rPr>
              <w:t>variedades vegetales</w:t>
            </w:r>
            <w:r w:rsidRPr="005D6C9E">
              <w:rPr>
                <w:rFonts w:eastAsiaTheme="minorEastAsia" w:cs="Arial"/>
                <w:i/>
                <w:sz w:val="18"/>
                <w:szCs w:val="18"/>
                <w:lang w:val="es-ES"/>
              </w:rPr>
              <w:t xml:space="preserve"> y otros </w:t>
            </w:r>
            <w:r w:rsidR="007D6ECB" w:rsidRPr="005D6C9E">
              <w:rPr>
                <w:lang w:val="es-ES"/>
              </w:rPr>
              <w:t>d</w:t>
            </w:r>
            <w:r w:rsidRPr="005D6C9E">
              <w:rPr>
                <w:rFonts w:eastAsiaTheme="minorEastAsia" w:cs="Arial"/>
                <w:i/>
                <w:sz w:val="18"/>
                <w:szCs w:val="18"/>
                <w:lang w:val="es-ES"/>
              </w:rPr>
              <w:t xml:space="preserve">erechos de </w:t>
            </w:r>
            <w:r w:rsidR="007D6ECB" w:rsidRPr="005D6C9E">
              <w:rPr>
                <w:lang w:val="es-ES"/>
              </w:rPr>
              <w:t>propiedad industrial</w:t>
            </w:r>
            <w:r w:rsidRPr="005D6C9E">
              <w:rPr>
                <w:rFonts w:eastAsiaTheme="minorEastAsia" w:cs="Arial"/>
                <w:i/>
                <w:sz w:val="18"/>
                <w:szCs w:val="18"/>
                <w:lang w:val="es-ES"/>
              </w:rPr>
              <w:t xml:space="preserve"> en el </w:t>
            </w:r>
            <w:r w:rsidR="007D6ECB" w:rsidRPr="005D6C9E">
              <w:rPr>
                <w:lang w:val="es-ES"/>
              </w:rPr>
              <w:t>d</w:t>
            </w:r>
            <w:r w:rsidRPr="005D6C9E">
              <w:rPr>
                <w:rFonts w:eastAsiaTheme="minorEastAsia" w:cs="Arial"/>
                <w:i/>
                <w:sz w:val="18"/>
                <w:szCs w:val="18"/>
                <w:lang w:val="es-ES"/>
              </w:rPr>
              <w:t xml:space="preserve">esarrollo de la </w:t>
            </w:r>
            <w:r w:rsidR="007D6ECB" w:rsidRPr="005D6C9E">
              <w:rPr>
                <w:lang w:val="es-ES"/>
              </w:rPr>
              <w:t>a</w:t>
            </w:r>
            <w:r w:rsidRPr="005D6C9E">
              <w:rPr>
                <w:rFonts w:eastAsiaTheme="minorEastAsia" w:cs="Arial"/>
                <w:i/>
                <w:sz w:val="18"/>
                <w:szCs w:val="18"/>
                <w:lang w:val="es-ES"/>
              </w:rPr>
              <w:t>gricultura</w:t>
            </w:r>
            <w:r w:rsidRPr="005D6C9E">
              <w:rPr>
                <w:rFonts w:eastAsiaTheme="minorEastAsia" w:cs="Arial"/>
                <w:sz w:val="18"/>
                <w:szCs w:val="18"/>
                <w:lang w:val="es-ES"/>
              </w:rPr>
              <w:t>, Madrid</w:t>
            </w:r>
            <w:r w:rsidR="007D6ECB" w:rsidRPr="005D6C9E">
              <w:rPr>
                <w:lang w:val="es-ES"/>
              </w:rPr>
              <w:t xml:space="preserve"> (</w:t>
            </w:r>
            <w:r w:rsidR="00F251EE" w:rsidRPr="005D6C9E">
              <w:rPr>
                <w:rFonts w:eastAsiaTheme="minorEastAsia" w:cs="Arial"/>
                <w:sz w:val="18"/>
                <w:szCs w:val="18"/>
                <w:lang w:val="es-ES"/>
              </w:rPr>
              <w:t>España</w:t>
            </w:r>
            <w:r w:rsidR="007D6ECB" w:rsidRPr="005D6C9E">
              <w:rPr>
                <w:lang w:val="es-ES"/>
              </w:rPr>
              <w:t>), en junio de</w:t>
            </w:r>
            <w:r w:rsidRPr="005D6C9E">
              <w:rPr>
                <w:rFonts w:eastAsiaTheme="minorEastAsia" w:cs="Arial"/>
                <w:sz w:val="18"/>
                <w:szCs w:val="18"/>
                <w:lang w:val="es-ES"/>
              </w:rPr>
              <w:t> 2015</w:t>
            </w:r>
          </w:p>
          <w:p w:rsidR="00C06E06" w:rsidRPr="005D6C9E" w:rsidRDefault="007D6ECB" w:rsidP="00D656DD">
            <w:pPr>
              <w:numPr>
                <w:ilvl w:val="0"/>
                <w:numId w:val="5"/>
              </w:numPr>
              <w:tabs>
                <w:tab w:val="left" w:pos="459"/>
              </w:tabs>
              <w:spacing w:after="60"/>
              <w:jc w:val="left"/>
              <w:rPr>
                <w:rFonts w:eastAsiaTheme="minorEastAsia" w:cs="Arial"/>
                <w:sz w:val="18"/>
                <w:szCs w:val="18"/>
                <w:lang w:val="es-ES"/>
              </w:rPr>
            </w:pPr>
            <w:r w:rsidRPr="005D6C9E">
              <w:rPr>
                <w:rFonts w:eastAsiaTheme="minorEastAsia"/>
                <w:sz w:val="18"/>
                <w:lang w:val="es-ES"/>
              </w:rPr>
              <w:t>Decimoctavo curso internacional sobre protección de las variedades vegetales</w:t>
            </w:r>
            <w:r w:rsidR="00C06E06" w:rsidRPr="005D6C9E">
              <w:rPr>
                <w:rFonts w:eastAsiaTheme="minorEastAsia" w:cs="Arial"/>
                <w:sz w:val="18"/>
                <w:szCs w:val="18"/>
                <w:lang w:val="es-ES"/>
              </w:rPr>
              <w:t xml:space="preserve"> (</w:t>
            </w:r>
            <w:r w:rsidR="00C06E06" w:rsidRPr="005D6C9E">
              <w:rPr>
                <w:rFonts w:eastAsiaTheme="minorEastAsia" w:cs="Arial"/>
                <w:i/>
                <w:sz w:val="18"/>
                <w:szCs w:val="18"/>
                <w:lang w:val="es-ES"/>
              </w:rPr>
              <w:t>Naktuinbouw</w:t>
            </w:r>
            <w:r w:rsidR="00C06E06" w:rsidRPr="005D6C9E">
              <w:rPr>
                <w:rFonts w:eastAsiaTheme="minorEastAsia" w:cs="Arial"/>
                <w:sz w:val="18"/>
                <w:szCs w:val="18"/>
                <w:lang w:val="es-ES"/>
              </w:rPr>
              <w:t>), Wageningen</w:t>
            </w:r>
            <w:r w:rsidRPr="005D6C9E">
              <w:rPr>
                <w:rFonts w:eastAsiaTheme="minorEastAsia"/>
                <w:sz w:val="18"/>
                <w:lang w:val="es-ES"/>
              </w:rPr>
              <w:t xml:space="preserve"> (</w:t>
            </w:r>
            <w:r w:rsidR="00F251EE" w:rsidRPr="005D6C9E">
              <w:rPr>
                <w:rFonts w:eastAsiaTheme="minorEastAsia" w:cs="Arial"/>
                <w:sz w:val="18"/>
                <w:szCs w:val="18"/>
                <w:lang w:val="es-ES"/>
              </w:rPr>
              <w:t>Países Bajos</w:t>
            </w:r>
            <w:r w:rsidRPr="005D6C9E">
              <w:rPr>
                <w:rFonts w:eastAsiaTheme="minorEastAsia"/>
                <w:sz w:val="18"/>
                <w:lang w:val="es-ES"/>
              </w:rPr>
              <w:t>), en junio de</w:t>
            </w:r>
            <w:r w:rsidR="00C06E06" w:rsidRPr="005D6C9E">
              <w:rPr>
                <w:rFonts w:eastAsiaTheme="minorEastAsia" w:cs="Arial"/>
                <w:sz w:val="18"/>
                <w:szCs w:val="18"/>
                <w:lang w:val="es-ES"/>
              </w:rPr>
              <w:t> 2015</w:t>
            </w:r>
          </w:p>
          <w:p w:rsidR="007D6ECB" w:rsidRPr="005D6C9E" w:rsidRDefault="007D6ECB" w:rsidP="00D656DD">
            <w:pPr>
              <w:numPr>
                <w:ilvl w:val="0"/>
                <w:numId w:val="5"/>
              </w:numPr>
              <w:tabs>
                <w:tab w:val="left" w:pos="459"/>
              </w:tabs>
              <w:spacing w:after="60"/>
              <w:jc w:val="left"/>
              <w:rPr>
                <w:rFonts w:eastAsiaTheme="minorEastAsia" w:cs="Arial"/>
                <w:sz w:val="18"/>
                <w:szCs w:val="18"/>
                <w:lang w:val="es-ES"/>
              </w:rPr>
            </w:pPr>
            <w:r w:rsidRPr="005D6C9E">
              <w:rPr>
                <w:rFonts w:eastAsiaTheme="minorEastAsia"/>
                <w:sz w:val="18"/>
                <w:lang w:val="es-ES"/>
              </w:rPr>
              <w:t>Curso de formación de la JICA “Sistema de control de la calidad de las semillas y plántulas para facilitar la distribución de semillas de alta calidad”, Tsukuba (Japón), en junio de 2015</w:t>
            </w:r>
          </w:p>
          <w:p w:rsidR="00C06E06" w:rsidRPr="005D6C9E" w:rsidRDefault="005904D4" w:rsidP="00D656DD">
            <w:pPr>
              <w:numPr>
                <w:ilvl w:val="0"/>
                <w:numId w:val="5"/>
              </w:numPr>
              <w:tabs>
                <w:tab w:val="left" w:pos="459"/>
              </w:tabs>
              <w:spacing w:after="60"/>
              <w:jc w:val="left"/>
              <w:rPr>
                <w:rFonts w:eastAsiaTheme="minorEastAsia" w:cs="Arial"/>
                <w:sz w:val="18"/>
                <w:szCs w:val="18"/>
                <w:lang w:val="es-ES"/>
              </w:rPr>
            </w:pPr>
            <w:r w:rsidRPr="005D6C9E">
              <w:rPr>
                <w:rFonts w:eastAsiaTheme="minorEastAsia" w:cs="Arial"/>
                <w:sz w:val="18"/>
                <w:szCs w:val="18"/>
                <w:lang w:val="es-ES_tradnl"/>
              </w:rPr>
              <w:t>Coloquio OMPI</w:t>
            </w:r>
            <w:r w:rsidR="007D6ECB" w:rsidRPr="005D6C9E">
              <w:rPr>
                <w:lang w:val="es-ES"/>
              </w:rPr>
              <w:noBreakHyphen/>
            </w:r>
            <w:r w:rsidRPr="005D6C9E">
              <w:rPr>
                <w:rFonts w:eastAsiaTheme="minorEastAsia" w:cs="Arial"/>
                <w:sz w:val="18"/>
                <w:szCs w:val="18"/>
                <w:lang w:val="es-ES_tradnl"/>
              </w:rPr>
              <w:t>OMC para docentes de propiedad intelectual, Ginebra (Suiza), junio de 2015</w:t>
            </w:r>
          </w:p>
          <w:p w:rsidR="007D6ECB" w:rsidRPr="005D6C9E" w:rsidRDefault="007D6ECB" w:rsidP="00D656DD">
            <w:pPr>
              <w:numPr>
                <w:ilvl w:val="0"/>
                <w:numId w:val="5"/>
              </w:numPr>
              <w:tabs>
                <w:tab w:val="left" w:pos="459"/>
              </w:tabs>
              <w:spacing w:after="60"/>
              <w:jc w:val="left"/>
              <w:rPr>
                <w:rFonts w:eastAsiaTheme="minorEastAsia" w:cs="Arial"/>
                <w:sz w:val="18"/>
                <w:szCs w:val="18"/>
                <w:lang w:val="es-ES"/>
              </w:rPr>
            </w:pPr>
            <w:r w:rsidRPr="005D6C9E">
              <w:rPr>
                <w:rFonts w:eastAsiaTheme="minorEastAsia"/>
                <w:sz w:val="18"/>
                <w:lang w:val="es-ES"/>
              </w:rPr>
              <w:t>Seminario de la OMPI sobre propiedad intelectual y recursos genéticos, conocimientos tradicionales y expresiones culturales</w:t>
            </w:r>
            <w:r w:rsidR="00565480" w:rsidRPr="005D6C9E">
              <w:rPr>
                <w:rFonts w:eastAsiaTheme="minorEastAsia"/>
                <w:sz w:val="18"/>
                <w:lang w:val="es-ES"/>
              </w:rPr>
              <w:t xml:space="preserve">:  </w:t>
            </w:r>
            <w:r w:rsidRPr="005D6C9E">
              <w:rPr>
                <w:rFonts w:eastAsiaTheme="minorEastAsia"/>
                <w:sz w:val="18"/>
                <w:lang w:val="es-ES"/>
              </w:rPr>
              <w:t>dimensiones regionales e internacionales, Ginebra (Suiza), en junio de 2015</w:t>
            </w:r>
          </w:p>
          <w:p w:rsidR="00C06E06" w:rsidRPr="005D6C9E" w:rsidRDefault="007D6ECB" w:rsidP="00D656DD">
            <w:pPr>
              <w:numPr>
                <w:ilvl w:val="0"/>
                <w:numId w:val="5"/>
              </w:numPr>
              <w:tabs>
                <w:tab w:val="left" w:pos="459"/>
              </w:tabs>
              <w:spacing w:after="60"/>
              <w:jc w:val="left"/>
              <w:rPr>
                <w:rFonts w:eastAsiaTheme="minorEastAsia" w:cs="Arial"/>
                <w:sz w:val="18"/>
                <w:szCs w:val="18"/>
                <w:lang w:val="es-ES"/>
              </w:rPr>
            </w:pPr>
            <w:r w:rsidRPr="005D6C9E">
              <w:rPr>
                <w:rFonts w:eastAsiaTheme="minorEastAsia"/>
                <w:sz w:val="18"/>
                <w:lang w:val="es-ES"/>
              </w:rPr>
              <w:t>Curso de verano OMPI</w:t>
            </w:r>
            <w:r w:rsidRPr="005D6C9E">
              <w:rPr>
                <w:lang w:val="es-ES"/>
              </w:rPr>
              <w:noBreakHyphen/>
            </w:r>
            <w:r w:rsidR="00C06E06" w:rsidRPr="005D6C9E">
              <w:rPr>
                <w:rFonts w:eastAsiaTheme="minorEastAsia" w:cs="Arial"/>
                <w:sz w:val="18"/>
                <w:szCs w:val="18"/>
                <w:lang w:val="es-ES"/>
              </w:rPr>
              <w:t xml:space="preserve">UNIGE </w:t>
            </w:r>
            <w:r w:rsidRPr="005D6C9E">
              <w:rPr>
                <w:rFonts w:eastAsiaTheme="minorEastAsia"/>
                <w:sz w:val="18"/>
                <w:lang w:val="es-ES"/>
              </w:rPr>
              <w:t>sobre propiedad intelectual, Ginebra (</w:t>
            </w:r>
            <w:r w:rsidR="00F251EE" w:rsidRPr="005D6C9E">
              <w:rPr>
                <w:rFonts w:eastAsiaTheme="minorEastAsia" w:cs="Arial"/>
                <w:sz w:val="18"/>
                <w:szCs w:val="18"/>
                <w:lang w:val="es-ES"/>
              </w:rPr>
              <w:t>Suiza</w:t>
            </w:r>
            <w:r w:rsidRPr="005D6C9E">
              <w:rPr>
                <w:rFonts w:eastAsiaTheme="minorEastAsia"/>
                <w:sz w:val="18"/>
                <w:lang w:val="es-ES"/>
              </w:rPr>
              <w:t>), junio de</w:t>
            </w:r>
            <w:r w:rsidR="00C06E06" w:rsidRPr="005D6C9E">
              <w:rPr>
                <w:rFonts w:eastAsiaTheme="minorEastAsia" w:cs="Arial"/>
                <w:sz w:val="18"/>
                <w:szCs w:val="18"/>
                <w:lang w:val="es-ES"/>
              </w:rPr>
              <w:t> 2015</w:t>
            </w:r>
          </w:p>
          <w:p w:rsidR="00C06E06" w:rsidRPr="005D6C9E" w:rsidRDefault="007D6ECB" w:rsidP="00D656DD">
            <w:pPr>
              <w:numPr>
                <w:ilvl w:val="0"/>
                <w:numId w:val="5"/>
              </w:numPr>
              <w:tabs>
                <w:tab w:val="left" w:pos="459"/>
              </w:tabs>
              <w:spacing w:after="60"/>
              <w:jc w:val="left"/>
              <w:rPr>
                <w:rFonts w:eastAsiaTheme="minorEastAsia" w:cs="Arial"/>
                <w:sz w:val="18"/>
                <w:szCs w:val="18"/>
                <w:lang w:val="es-ES"/>
              </w:rPr>
            </w:pPr>
            <w:r w:rsidRPr="005D6C9E">
              <w:rPr>
                <w:rFonts w:eastAsiaTheme="minorEastAsia"/>
                <w:sz w:val="18"/>
                <w:lang w:val="es-ES"/>
              </w:rPr>
              <w:t xml:space="preserve">Reunión del Comité de Expertos de la </w:t>
            </w:r>
            <w:r w:rsidR="00C06E06" w:rsidRPr="005D6C9E">
              <w:rPr>
                <w:rFonts w:eastAsiaTheme="minorEastAsia" w:cs="Arial"/>
                <w:sz w:val="18"/>
                <w:szCs w:val="18"/>
                <w:lang w:val="es-ES"/>
              </w:rPr>
              <w:t>ARIPO, Arusha</w:t>
            </w:r>
            <w:r w:rsidRPr="005D6C9E">
              <w:rPr>
                <w:rFonts w:eastAsiaTheme="minorEastAsia"/>
                <w:sz w:val="18"/>
                <w:lang w:val="es-ES"/>
              </w:rPr>
              <w:t xml:space="preserve"> (República Unida de Tanzanía), en junio-julio de</w:t>
            </w:r>
            <w:r w:rsidR="00C06E06" w:rsidRPr="005D6C9E">
              <w:rPr>
                <w:rFonts w:eastAsiaTheme="minorEastAsia" w:cs="Arial"/>
                <w:sz w:val="18"/>
                <w:szCs w:val="18"/>
                <w:lang w:val="es-ES"/>
              </w:rPr>
              <w:t> 2015</w:t>
            </w:r>
          </w:p>
          <w:p w:rsidR="007D6ECB" w:rsidRPr="005D6C9E" w:rsidRDefault="007D6ECB" w:rsidP="00D656DD">
            <w:pPr>
              <w:numPr>
                <w:ilvl w:val="0"/>
                <w:numId w:val="5"/>
              </w:numPr>
              <w:tabs>
                <w:tab w:val="left" w:pos="459"/>
              </w:tabs>
              <w:spacing w:after="60"/>
              <w:jc w:val="left"/>
              <w:rPr>
                <w:rFonts w:eastAsiaTheme="minorEastAsia" w:cs="Arial"/>
                <w:sz w:val="18"/>
                <w:szCs w:val="18"/>
                <w:lang w:val="es-ES"/>
              </w:rPr>
            </w:pPr>
            <w:r w:rsidRPr="005D6C9E">
              <w:rPr>
                <w:rFonts w:eastAsiaTheme="minorEastAsia"/>
                <w:sz w:val="18"/>
                <w:lang w:val="es-ES"/>
              </w:rPr>
              <w:t>Consejo Administrativo de la ARIPO, Arusha (República Unida de Tanzanía), en junio-julio de 2015</w:t>
            </w:r>
          </w:p>
          <w:p w:rsidR="007D6ECB" w:rsidRPr="005D6C9E" w:rsidRDefault="007D6ECB" w:rsidP="00D656DD">
            <w:pPr>
              <w:numPr>
                <w:ilvl w:val="0"/>
                <w:numId w:val="5"/>
              </w:numPr>
              <w:tabs>
                <w:tab w:val="left" w:pos="459"/>
              </w:tabs>
              <w:spacing w:after="60"/>
              <w:jc w:val="left"/>
              <w:rPr>
                <w:rFonts w:eastAsiaTheme="minorEastAsia" w:cs="Arial"/>
                <w:sz w:val="18"/>
                <w:szCs w:val="18"/>
                <w:lang w:val="es-ES"/>
              </w:rPr>
            </w:pPr>
            <w:r w:rsidRPr="005D6C9E">
              <w:rPr>
                <w:rFonts w:eastAsiaTheme="minorEastAsia"/>
                <w:sz w:val="18"/>
                <w:lang w:val="es-ES"/>
              </w:rPr>
              <w:t>Conferencia Diplomática de la ARIPO para la aprobación del proyecto de Protocolo para la protección de las obtenciones vegetales (derechos de obtentor), Arusha (República Unida de Tanzanía), en junio-julio de 2015</w:t>
            </w:r>
          </w:p>
          <w:p w:rsidR="00C06E06" w:rsidRPr="005D6C9E" w:rsidRDefault="007D6ECB" w:rsidP="00D656DD">
            <w:pPr>
              <w:numPr>
                <w:ilvl w:val="0"/>
                <w:numId w:val="5"/>
              </w:numPr>
              <w:tabs>
                <w:tab w:val="left" w:pos="459"/>
              </w:tabs>
              <w:spacing w:after="60"/>
              <w:jc w:val="left"/>
              <w:rPr>
                <w:rFonts w:eastAsiaTheme="minorEastAsia" w:cs="Arial"/>
                <w:sz w:val="18"/>
                <w:szCs w:val="18"/>
                <w:lang w:val="es-ES"/>
              </w:rPr>
            </w:pPr>
            <w:r w:rsidRPr="005D6C9E">
              <w:rPr>
                <w:rFonts w:eastAsiaTheme="minorEastAsia"/>
                <w:sz w:val="18"/>
                <w:lang w:val="es-ES"/>
              </w:rPr>
              <w:t>Sexta edición de la Maestría OMPI-</w:t>
            </w:r>
            <w:r w:rsidR="00C06E06" w:rsidRPr="005D6C9E">
              <w:rPr>
                <w:rFonts w:eastAsiaTheme="minorEastAsia" w:cs="Arial"/>
                <w:sz w:val="18"/>
                <w:szCs w:val="18"/>
                <w:lang w:val="es-ES"/>
              </w:rPr>
              <w:t>QUT</w:t>
            </w:r>
            <w:r w:rsidRPr="005D6C9E">
              <w:rPr>
                <w:rFonts w:eastAsiaTheme="minorEastAsia"/>
                <w:sz w:val="18"/>
                <w:lang w:val="es-ES"/>
              </w:rPr>
              <w:t xml:space="preserve"> en derecho de propiedad intelectual</w:t>
            </w:r>
            <w:r w:rsidR="00C06E06" w:rsidRPr="005D6C9E">
              <w:rPr>
                <w:rFonts w:eastAsiaTheme="minorEastAsia" w:cs="Arial"/>
                <w:sz w:val="18"/>
                <w:szCs w:val="18"/>
                <w:lang w:val="es-ES"/>
              </w:rPr>
              <w:t>, Brisbane</w:t>
            </w:r>
            <w:r w:rsidRPr="005D6C9E">
              <w:rPr>
                <w:rFonts w:eastAsiaTheme="minorEastAsia"/>
                <w:sz w:val="18"/>
                <w:lang w:val="es-ES"/>
              </w:rPr>
              <w:t xml:space="preserve"> (</w:t>
            </w:r>
            <w:r w:rsidR="00C06E06" w:rsidRPr="005D6C9E">
              <w:rPr>
                <w:rFonts w:eastAsiaTheme="minorEastAsia" w:cs="Arial"/>
                <w:sz w:val="18"/>
                <w:szCs w:val="18"/>
                <w:lang w:val="es-ES"/>
              </w:rPr>
              <w:t>Australia</w:t>
            </w:r>
            <w:r w:rsidRPr="005D6C9E">
              <w:rPr>
                <w:rFonts w:eastAsiaTheme="minorEastAsia"/>
                <w:sz w:val="18"/>
                <w:lang w:val="es-ES"/>
              </w:rPr>
              <w:t>), en julio de</w:t>
            </w:r>
            <w:r w:rsidR="00C06E06" w:rsidRPr="005D6C9E">
              <w:rPr>
                <w:rFonts w:eastAsiaTheme="minorEastAsia" w:cs="Arial"/>
                <w:sz w:val="18"/>
                <w:szCs w:val="18"/>
                <w:lang w:val="es-ES"/>
              </w:rPr>
              <w:t> 2015</w:t>
            </w:r>
          </w:p>
          <w:p w:rsidR="007D6ECB" w:rsidRPr="005D6C9E" w:rsidRDefault="007D6ECB" w:rsidP="00D656DD">
            <w:pPr>
              <w:numPr>
                <w:ilvl w:val="0"/>
                <w:numId w:val="5"/>
              </w:numPr>
              <w:tabs>
                <w:tab w:val="left" w:pos="459"/>
              </w:tabs>
              <w:spacing w:after="60"/>
              <w:jc w:val="left"/>
              <w:rPr>
                <w:rFonts w:eastAsiaTheme="minorEastAsia" w:cs="Arial"/>
                <w:sz w:val="18"/>
                <w:szCs w:val="18"/>
                <w:lang w:val="es-ES"/>
              </w:rPr>
            </w:pPr>
            <w:r w:rsidRPr="005D6C9E">
              <w:rPr>
                <w:rFonts w:eastAsiaTheme="minorEastAsia"/>
                <w:sz w:val="18"/>
                <w:lang w:val="es-ES"/>
              </w:rPr>
              <w:t>Conferencia sobre “Cambio climático y seguridad alimentaria:  amenazas para la sanidad vegetal, el fitomejoramiento y los recursos genéticos”, Exposición Universal de Milán (Italia), en julio de 2015</w:t>
            </w:r>
          </w:p>
          <w:p w:rsidR="000D61E8" w:rsidRPr="006D1A43" w:rsidRDefault="006D1A43" w:rsidP="006D1A43">
            <w:pPr>
              <w:numPr>
                <w:ilvl w:val="0"/>
                <w:numId w:val="5"/>
              </w:numPr>
              <w:tabs>
                <w:tab w:val="left" w:pos="459"/>
              </w:tabs>
              <w:spacing w:after="60"/>
              <w:jc w:val="left"/>
              <w:rPr>
                <w:rFonts w:eastAsiaTheme="minorEastAsia" w:cs="Arial"/>
                <w:sz w:val="18"/>
                <w:szCs w:val="18"/>
                <w:lang w:val="es-ES"/>
              </w:rPr>
            </w:pPr>
            <w:r w:rsidRPr="005D6C9E">
              <w:rPr>
                <w:rFonts w:eastAsiaTheme="minorEastAsia"/>
                <w:sz w:val="18"/>
                <w:lang w:val="es-ES"/>
              </w:rPr>
              <w:t>Seminario nacional de la OAPI sobre información y sensibilización en materia de protección de las obtenciones vegetales, Buea (Camerún), en julio de 2015</w:t>
            </w:r>
          </w:p>
        </w:tc>
      </w:tr>
      <w:tr w:rsidR="005D6C9E" w:rsidRPr="00B70676" w:rsidTr="00C06E06">
        <w:tc>
          <w:tcPr>
            <w:tcW w:w="1951" w:type="dxa"/>
          </w:tcPr>
          <w:p w:rsidR="00C06E06" w:rsidRPr="005D6C9E" w:rsidRDefault="00370D3F" w:rsidP="006D1A43">
            <w:pPr>
              <w:keepNext/>
              <w:spacing w:after="240"/>
              <w:rPr>
                <w:b/>
                <w:sz w:val="18"/>
                <w:lang w:val="es-ES"/>
              </w:rPr>
            </w:pPr>
            <w:r w:rsidRPr="005D6C9E">
              <w:rPr>
                <w:b/>
                <w:sz w:val="18"/>
                <w:lang w:val="es-ES"/>
              </w:rPr>
              <w:t>Resultados previstos</w:t>
            </w:r>
          </w:p>
        </w:tc>
        <w:tc>
          <w:tcPr>
            <w:tcW w:w="7938" w:type="dxa"/>
          </w:tcPr>
          <w:p w:rsidR="00C06E06" w:rsidRPr="005D6C9E" w:rsidRDefault="00370D3F" w:rsidP="006D1A43">
            <w:pPr>
              <w:keepNext/>
              <w:rPr>
                <w:sz w:val="18"/>
                <w:szCs w:val="18"/>
                <w:lang w:val="es-ES"/>
              </w:rPr>
            </w:pPr>
            <w:r w:rsidRPr="005D6C9E">
              <w:rPr>
                <w:b/>
                <w:sz w:val="18"/>
                <w:lang w:val="es-ES"/>
              </w:rPr>
              <w:t xml:space="preserve">Resultados alcanzados:  </w:t>
            </w:r>
            <w:r w:rsidR="00602DE8" w:rsidRPr="005D6C9E">
              <w:rPr>
                <w:b/>
                <w:sz w:val="18"/>
                <w:lang w:val="es-ES"/>
              </w:rPr>
              <w:t>i</w:t>
            </w:r>
            <w:r w:rsidRPr="005D6C9E">
              <w:rPr>
                <w:b/>
                <w:sz w:val="18"/>
                <w:lang w:val="es-ES"/>
              </w:rPr>
              <w:t>ndicadores de rendimiento</w:t>
            </w:r>
          </w:p>
        </w:tc>
      </w:tr>
      <w:tr w:rsidR="00C06E06" w:rsidRPr="00B70676" w:rsidTr="00C06E06">
        <w:tc>
          <w:tcPr>
            <w:tcW w:w="1951" w:type="dxa"/>
          </w:tcPr>
          <w:p w:rsidR="00C06E06" w:rsidRPr="005D6C9E" w:rsidRDefault="00C06E06" w:rsidP="00C06E06">
            <w:pPr>
              <w:jc w:val="left"/>
              <w:rPr>
                <w:sz w:val="18"/>
                <w:szCs w:val="18"/>
                <w:lang w:val="es-ES"/>
              </w:rPr>
            </w:pPr>
            <w:r w:rsidRPr="005D6C9E">
              <w:rPr>
                <w:i/>
                <w:sz w:val="18"/>
                <w:szCs w:val="18"/>
                <w:lang w:val="es-ES"/>
              </w:rPr>
              <w:t xml:space="preserve">1.  </w:t>
            </w:r>
            <w:r w:rsidR="005904D4" w:rsidRPr="005D6C9E">
              <w:rPr>
                <w:i/>
                <w:sz w:val="18"/>
                <w:szCs w:val="18"/>
                <w:lang w:val="es-ES_tradnl"/>
              </w:rPr>
              <w:t xml:space="preserve">Fomento de la sensibilización acerca del papel de la protección de las variedades vegetales con arreglo al Convenio de la UPOV </w:t>
            </w:r>
            <w:r w:rsidR="005904D4" w:rsidRPr="005D6C9E">
              <w:rPr>
                <w:sz w:val="18"/>
                <w:szCs w:val="18"/>
                <w:lang w:val="es-ES_tradnl"/>
              </w:rPr>
              <w:t>(continuación)</w:t>
            </w:r>
          </w:p>
        </w:tc>
        <w:tc>
          <w:tcPr>
            <w:tcW w:w="7938" w:type="dxa"/>
          </w:tcPr>
          <w:p w:rsidR="00C06E06" w:rsidRPr="005D6C9E" w:rsidRDefault="00C06E06" w:rsidP="00C06E06">
            <w:pPr>
              <w:rPr>
                <w:sz w:val="18"/>
                <w:szCs w:val="18"/>
                <w:lang w:val="es-ES"/>
              </w:rPr>
            </w:pPr>
            <w:r w:rsidRPr="005D6C9E">
              <w:rPr>
                <w:sz w:val="18"/>
                <w:szCs w:val="18"/>
                <w:lang w:val="es-ES"/>
              </w:rPr>
              <w:t>2</w:t>
            </w:r>
            <w:r w:rsidR="00565480" w:rsidRPr="005D6C9E">
              <w:rPr>
                <w:sz w:val="18"/>
                <w:szCs w:val="18"/>
                <w:lang w:val="es-ES"/>
              </w:rPr>
              <w:t xml:space="preserve">) </w:t>
            </w:r>
            <w:r w:rsidR="00602DE8" w:rsidRPr="005D6C9E">
              <w:rPr>
                <w:sz w:val="18"/>
                <w:lang w:val="es-ES"/>
              </w:rPr>
              <w:t>Actividades/reuniones en las que participó la</w:t>
            </w:r>
            <w:r w:rsidRPr="005D6C9E">
              <w:rPr>
                <w:sz w:val="18"/>
                <w:szCs w:val="18"/>
                <w:lang w:val="es-ES"/>
              </w:rPr>
              <w:t xml:space="preserve"> UPOV </w:t>
            </w:r>
            <w:r w:rsidR="00602DE8" w:rsidRPr="005D6C9E">
              <w:rPr>
                <w:i/>
                <w:sz w:val="18"/>
                <w:lang w:val="es-ES"/>
              </w:rPr>
              <w:t>(continuación</w:t>
            </w:r>
            <w:r w:rsidRPr="005D6C9E">
              <w:rPr>
                <w:i/>
                <w:sz w:val="18"/>
                <w:szCs w:val="18"/>
                <w:lang w:val="es-ES"/>
              </w:rPr>
              <w:t>)</w:t>
            </w:r>
            <w:r w:rsidRPr="005D6C9E">
              <w:rPr>
                <w:sz w:val="18"/>
                <w:szCs w:val="18"/>
                <w:lang w:val="es-ES"/>
              </w:rPr>
              <w:t>:</w:t>
            </w:r>
          </w:p>
          <w:p w:rsidR="00C06E06" w:rsidRPr="005D6C9E" w:rsidRDefault="00C06E06" w:rsidP="00C06E06">
            <w:pPr>
              <w:rPr>
                <w:sz w:val="18"/>
                <w:szCs w:val="18"/>
                <w:lang w:val="es-ES"/>
              </w:rPr>
            </w:pPr>
          </w:p>
          <w:p w:rsidR="006D1A43" w:rsidRPr="005D6C9E" w:rsidRDefault="006D1A43" w:rsidP="006D1A43">
            <w:pPr>
              <w:numPr>
                <w:ilvl w:val="0"/>
                <w:numId w:val="5"/>
              </w:numPr>
              <w:tabs>
                <w:tab w:val="left" w:pos="459"/>
              </w:tabs>
              <w:spacing w:after="60"/>
              <w:jc w:val="left"/>
              <w:rPr>
                <w:rFonts w:eastAsiaTheme="minorEastAsia" w:cs="Arial"/>
                <w:sz w:val="18"/>
                <w:szCs w:val="18"/>
                <w:lang w:val="es-ES"/>
              </w:rPr>
            </w:pPr>
            <w:r w:rsidRPr="005D6C9E">
              <w:rPr>
                <w:rFonts w:eastAsiaTheme="minorEastAsia"/>
                <w:sz w:val="18"/>
                <w:lang w:val="es-ES"/>
              </w:rPr>
              <w:t xml:space="preserve">Talleres del </w:t>
            </w:r>
            <w:r w:rsidRPr="005D6C9E">
              <w:rPr>
                <w:rFonts w:eastAsiaTheme="minorEastAsia" w:cs="Arial"/>
                <w:sz w:val="18"/>
                <w:szCs w:val="18"/>
                <w:lang w:val="es-ES"/>
              </w:rPr>
              <w:t xml:space="preserve">WECARD </w:t>
            </w:r>
            <w:r w:rsidRPr="005D6C9E">
              <w:rPr>
                <w:rFonts w:eastAsiaTheme="minorEastAsia"/>
                <w:sz w:val="18"/>
                <w:lang w:val="es-ES"/>
              </w:rPr>
              <w:t>para la presentación oficial del Comité Regional de semillas CEDEAO</w:t>
            </w:r>
            <w:r w:rsidRPr="005D6C9E">
              <w:rPr>
                <w:rFonts w:eastAsiaTheme="minorEastAsia" w:cs="Arial"/>
                <w:sz w:val="18"/>
                <w:szCs w:val="18"/>
                <w:lang w:val="es-ES"/>
              </w:rPr>
              <w:t xml:space="preserve">-UEMOA-CILSS (COASem </w:t>
            </w:r>
            <w:r w:rsidRPr="005D6C9E">
              <w:rPr>
                <w:rFonts w:eastAsiaTheme="minorEastAsia"/>
                <w:sz w:val="18"/>
                <w:lang w:val="es-ES"/>
              </w:rPr>
              <w:t>y</w:t>
            </w:r>
            <w:r w:rsidRPr="005D6C9E">
              <w:rPr>
                <w:rFonts w:eastAsiaTheme="minorEastAsia" w:cs="Arial"/>
                <w:sz w:val="18"/>
                <w:szCs w:val="18"/>
                <w:lang w:val="es-ES"/>
              </w:rPr>
              <w:t xml:space="preserve"> CRSU) </w:t>
            </w:r>
            <w:r w:rsidRPr="005D6C9E">
              <w:rPr>
                <w:rFonts w:eastAsiaTheme="minorEastAsia"/>
                <w:sz w:val="18"/>
                <w:lang w:val="es-ES"/>
              </w:rPr>
              <w:t>y la Alianza del Sector Semillero de África Occidental (</w:t>
            </w:r>
            <w:r w:rsidRPr="005D6C9E">
              <w:rPr>
                <w:rFonts w:eastAsiaTheme="minorEastAsia"/>
                <w:i/>
                <w:sz w:val="18"/>
                <w:lang w:val="es-ES"/>
              </w:rPr>
              <w:t>Aliance</w:t>
            </w:r>
            <w:r w:rsidRPr="005D6C9E">
              <w:rPr>
                <w:rFonts w:eastAsiaTheme="minorEastAsia" w:cs="Arial"/>
                <w:sz w:val="18"/>
                <w:szCs w:val="18"/>
                <w:lang w:val="es-ES"/>
              </w:rPr>
              <w:t xml:space="preserve"> </w:t>
            </w:r>
            <w:r w:rsidRPr="005D6C9E">
              <w:rPr>
                <w:rFonts w:eastAsiaTheme="minorEastAsia"/>
                <w:i/>
                <w:sz w:val="18"/>
                <w:lang w:val="es-ES"/>
              </w:rPr>
              <w:t>for Seed Industry in West Africa</w:t>
            </w:r>
            <w:r w:rsidRPr="005D6C9E">
              <w:rPr>
                <w:rFonts w:eastAsiaTheme="minorEastAsia"/>
                <w:sz w:val="18"/>
                <w:lang w:val="es-ES"/>
              </w:rPr>
              <w:t xml:space="preserve">, </w:t>
            </w:r>
            <w:r w:rsidRPr="005D6C9E">
              <w:rPr>
                <w:rFonts w:eastAsiaTheme="minorEastAsia" w:cs="Arial"/>
                <w:sz w:val="18"/>
                <w:szCs w:val="18"/>
                <w:lang w:val="es-ES"/>
              </w:rPr>
              <w:t>ASIWA), Abi</w:t>
            </w:r>
            <w:r w:rsidRPr="005D6C9E">
              <w:rPr>
                <w:rFonts w:eastAsiaTheme="minorEastAsia"/>
                <w:sz w:val="18"/>
                <w:lang w:val="es-ES"/>
              </w:rPr>
              <w:t>yá</w:t>
            </w:r>
            <w:r w:rsidRPr="005D6C9E">
              <w:rPr>
                <w:rFonts w:eastAsiaTheme="minorEastAsia" w:cs="Arial"/>
                <w:sz w:val="18"/>
                <w:szCs w:val="18"/>
                <w:lang w:val="es-ES"/>
              </w:rPr>
              <w:t xml:space="preserve">n </w:t>
            </w:r>
            <w:r w:rsidRPr="005D6C9E">
              <w:rPr>
                <w:rFonts w:eastAsiaTheme="minorEastAsia"/>
                <w:sz w:val="18"/>
                <w:lang w:val="es-ES"/>
              </w:rPr>
              <w:t>(</w:t>
            </w:r>
            <w:r w:rsidRPr="005D6C9E">
              <w:rPr>
                <w:rFonts w:eastAsiaTheme="minorEastAsia" w:cs="Arial"/>
                <w:sz w:val="18"/>
                <w:szCs w:val="18"/>
                <w:lang w:val="es-ES"/>
              </w:rPr>
              <w:t>Côte d'Ivoire</w:t>
            </w:r>
            <w:r w:rsidRPr="005D6C9E">
              <w:rPr>
                <w:rFonts w:eastAsiaTheme="minorEastAsia"/>
                <w:sz w:val="18"/>
                <w:lang w:val="es-ES"/>
              </w:rPr>
              <w:t>), en agosto de</w:t>
            </w:r>
            <w:r w:rsidRPr="005D6C9E">
              <w:rPr>
                <w:rFonts w:eastAsiaTheme="minorEastAsia" w:cs="Arial"/>
                <w:sz w:val="18"/>
                <w:szCs w:val="18"/>
                <w:lang w:val="es-ES"/>
              </w:rPr>
              <w:t> 2015</w:t>
            </w:r>
          </w:p>
          <w:p w:rsidR="00D656DD" w:rsidRPr="005D6C9E" w:rsidRDefault="00D656DD" w:rsidP="00D656DD">
            <w:pPr>
              <w:numPr>
                <w:ilvl w:val="0"/>
                <w:numId w:val="5"/>
              </w:numPr>
              <w:tabs>
                <w:tab w:val="left" w:pos="459"/>
              </w:tabs>
              <w:spacing w:after="60"/>
              <w:jc w:val="left"/>
              <w:rPr>
                <w:rFonts w:eastAsiaTheme="minorEastAsia" w:cs="Arial"/>
                <w:sz w:val="18"/>
                <w:szCs w:val="18"/>
                <w:lang w:val="es-ES"/>
              </w:rPr>
            </w:pPr>
            <w:r w:rsidRPr="005D6C9E">
              <w:rPr>
                <w:rFonts w:eastAsiaTheme="minorEastAsia"/>
                <w:sz w:val="18"/>
                <w:lang w:val="es-ES"/>
              </w:rPr>
              <w:t>Congreso Boliviano de Semillas</w:t>
            </w:r>
            <w:r w:rsidR="002255EF" w:rsidRPr="005D6C9E">
              <w:rPr>
                <w:rFonts w:eastAsiaTheme="minorEastAsia" w:cs="Arial"/>
                <w:sz w:val="18"/>
                <w:szCs w:val="18"/>
                <w:lang w:val="es-ES"/>
              </w:rPr>
              <w:t>, Santa Cruz de la Sierra</w:t>
            </w:r>
            <w:r w:rsidRPr="005D6C9E">
              <w:rPr>
                <w:rFonts w:eastAsiaTheme="minorEastAsia" w:cs="Arial"/>
                <w:sz w:val="18"/>
                <w:szCs w:val="18"/>
                <w:lang w:val="es-ES"/>
              </w:rPr>
              <w:t xml:space="preserve"> </w:t>
            </w:r>
            <w:r w:rsidRPr="005D6C9E">
              <w:rPr>
                <w:rFonts w:eastAsiaTheme="minorEastAsia"/>
                <w:sz w:val="18"/>
                <w:lang w:val="es-ES"/>
              </w:rPr>
              <w:t>(</w:t>
            </w:r>
            <w:r w:rsidRPr="005D6C9E">
              <w:rPr>
                <w:rFonts w:eastAsiaTheme="minorEastAsia" w:cs="Arial"/>
                <w:sz w:val="18"/>
                <w:szCs w:val="18"/>
                <w:lang w:val="es-ES"/>
              </w:rPr>
              <w:t>Bolivia (</w:t>
            </w:r>
            <w:r w:rsidRPr="005D6C9E">
              <w:rPr>
                <w:rFonts w:eastAsiaTheme="minorEastAsia"/>
                <w:sz w:val="18"/>
                <w:lang w:val="es-ES"/>
              </w:rPr>
              <w:t>Estado Plurinacional de)), en agosto de</w:t>
            </w:r>
            <w:r w:rsidRPr="005D6C9E">
              <w:rPr>
                <w:rFonts w:eastAsiaTheme="minorEastAsia" w:cs="Arial"/>
                <w:sz w:val="18"/>
                <w:szCs w:val="18"/>
                <w:lang w:val="es-ES"/>
              </w:rPr>
              <w:t> 2015</w:t>
            </w:r>
          </w:p>
          <w:p w:rsidR="00D656DD" w:rsidRPr="005D6C9E" w:rsidRDefault="00D656DD" w:rsidP="00D656DD">
            <w:pPr>
              <w:numPr>
                <w:ilvl w:val="0"/>
                <w:numId w:val="5"/>
              </w:numPr>
              <w:tabs>
                <w:tab w:val="left" w:pos="459"/>
              </w:tabs>
              <w:spacing w:after="60"/>
              <w:jc w:val="left"/>
              <w:rPr>
                <w:rFonts w:eastAsiaTheme="minorEastAsia" w:cs="Arial"/>
                <w:sz w:val="18"/>
                <w:szCs w:val="18"/>
                <w:lang w:val="es-ES"/>
              </w:rPr>
            </w:pPr>
            <w:r w:rsidRPr="005D6C9E">
              <w:rPr>
                <w:rFonts w:eastAsiaTheme="minorEastAsia"/>
                <w:sz w:val="18"/>
                <w:lang w:val="es-ES"/>
              </w:rPr>
              <w:t>Simposio del KSVS sobre el “Procedimiento de solicitud de la protección de las obtenciones vegetales desde países extranjeros”, Seúl (República de Corea), en septiembre de 2015</w:t>
            </w:r>
          </w:p>
          <w:p w:rsidR="00D656DD" w:rsidRPr="005D6C9E" w:rsidRDefault="00D656DD" w:rsidP="00D656DD">
            <w:pPr>
              <w:numPr>
                <w:ilvl w:val="0"/>
                <w:numId w:val="5"/>
              </w:numPr>
              <w:tabs>
                <w:tab w:val="left" w:pos="459"/>
              </w:tabs>
              <w:spacing w:after="60"/>
              <w:jc w:val="left"/>
              <w:rPr>
                <w:rFonts w:eastAsiaTheme="minorEastAsia" w:cs="Arial"/>
                <w:sz w:val="18"/>
                <w:szCs w:val="18"/>
                <w:lang w:val="es-ES"/>
              </w:rPr>
            </w:pPr>
            <w:r w:rsidRPr="005D6C9E">
              <w:rPr>
                <w:rFonts w:eastAsiaTheme="minorEastAsia"/>
                <w:sz w:val="18"/>
                <w:lang w:val="es-ES"/>
              </w:rPr>
              <w:t>Tercera reunión de la Plataforma para el desarrollo conjunto y la transferencia de tecnologías (sede de la FAO), Roma (Italia), en septiembre de 2015</w:t>
            </w:r>
          </w:p>
          <w:p w:rsidR="00D656DD" w:rsidRPr="005D6C9E" w:rsidRDefault="00D656DD" w:rsidP="00D656DD">
            <w:pPr>
              <w:numPr>
                <w:ilvl w:val="0"/>
                <w:numId w:val="5"/>
              </w:numPr>
              <w:tabs>
                <w:tab w:val="left" w:pos="459"/>
              </w:tabs>
              <w:spacing w:after="60"/>
              <w:jc w:val="left"/>
              <w:rPr>
                <w:rFonts w:eastAsiaTheme="minorEastAsia" w:cs="Arial"/>
                <w:sz w:val="18"/>
                <w:szCs w:val="18"/>
                <w:lang w:val="es-ES"/>
              </w:rPr>
            </w:pPr>
            <w:r w:rsidRPr="005D6C9E">
              <w:rPr>
                <w:rFonts w:eastAsiaTheme="minorEastAsia"/>
                <w:sz w:val="18"/>
                <w:lang w:val="es-ES"/>
              </w:rPr>
              <w:t>Quinto Congreso de Semillas de las Américas de la SAA, Cancún (México), en septiembre de 2015</w:t>
            </w:r>
          </w:p>
          <w:p w:rsidR="00D656DD" w:rsidRPr="005D6C9E" w:rsidRDefault="00D656DD" w:rsidP="00D656DD">
            <w:pPr>
              <w:numPr>
                <w:ilvl w:val="0"/>
                <w:numId w:val="5"/>
              </w:numPr>
              <w:tabs>
                <w:tab w:val="left" w:pos="459"/>
              </w:tabs>
              <w:spacing w:after="60"/>
              <w:jc w:val="left"/>
              <w:rPr>
                <w:rFonts w:eastAsiaTheme="minorEastAsia" w:cs="Arial"/>
                <w:sz w:val="18"/>
                <w:szCs w:val="18"/>
                <w:lang w:val="es-ES"/>
              </w:rPr>
            </w:pPr>
            <w:r w:rsidRPr="005D6C9E">
              <w:rPr>
                <w:rFonts w:eastAsiaTheme="minorEastAsia"/>
                <w:sz w:val="18"/>
                <w:lang w:val="es-ES"/>
              </w:rPr>
              <w:t>Conversaciones internacionales de Ginebra sobre la alimentación (“</w:t>
            </w:r>
            <w:r w:rsidRPr="005D6C9E">
              <w:rPr>
                <w:rFonts w:eastAsiaTheme="minorEastAsia" w:cs="Arial"/>
                <w:i/>
                <w:sz w:val="18"/>
                <w:szCs w:val="18"/>
                <w:lang w:val="es-ES"/>
              </w:rPr>
              <w:t>International Geneva Food Talks</w:t>
            </w:r>
            <w:r w:rsidRPr="005D6C9E">
              <w:rPr>
                <w:rFonts w:eastAsiaTheme="minorEastAsia"/>
                <w:sz w:val="18"/>
                <w:lang w:val="es-ES"/>
              </w:rPr>
              <w:t>”), Exposición Universal de Milán (</w:t>
            </w:r>
            <w:r w:rsidRPr="005D6C9E">
              <w:rPr>
                <w:rFonts w:eastAsiaTheme="minorEastAsia" w:cs="Arial"/>
                <w:sz w:val="18"/>
                <w:szCs w:val="18"/>
                <w:lang w:val="es-ES"/>
              </w:rPr>
              <w:t>Italia</w:t>
            </w:r>
            <w:r w:rsidRPr="005D6C9E">
              <w:rPr>
                <w:rFonts w:eastAsiaTheme="minorEastAsia"/>
                <w:sz w:val="18"/>
                <w:lang w:val="es-ES"/>
              </w:rPr>
              <w:t>), en septiembre de</w:t>
            </w:r>
            <w:r w:rsidRPr="005D6C9E">
              <w:rPr>
                <w:rFonts w:eastAsiaTheme="minorEastAsia" w:cs="Arial"/>
                <w:sz w:val="18"/>
                <w:szCs w:val="18"/>
                <w:lang w:val="es-ES"/>
              </w:rPr>
              <w:t> 2015</w:t>
            </w:r>
          </w:p>
          <w:p w:rsidR="00D656DD" w:rsidRPr="005D6C9E" w:rsidRDefault="00D656DD" w:rsidP="00D656DD">
            <w:pPr>
              <w:numPr>
                <w:ilvl w:val="0"/>
                <w:numId w:val="5"/>
              </w:numPr>
              <w:tabs>
                <w:tab w:val="left" w:pos="459"/>
              </w:tabs>
              <w:spacing w:after="60"/>
              <w:jc w:val="left"/>
              <w:rPr>
                <w:rFonts w:eastAsiaTheme="minorEastAsia" w:cs="Arial"/>
                <w:sz w:val="18"/>
                <w:szCs w:val="18"/>
                <w:lang w:val="es-ES"/>
              </w:rPr>
            </w:pPr>
            <w:r w:rsidRPr="005D6C9E">
              <w:rPr>
                <w:rFonts w:eastAsiaTheme="minorEastAsia"/>
                <w:sz w:val="18"/>
                <w:lang w:val="es-ES"/>
              </w:rPr>
              <w:t>Consejo de Administración de la OCVV (vigésimo aniversario</w:t>
            </w:r>
            <w:r w:rsidRPr="005D6C9E">
              <w:rPr>
                <w:rFonts w:eastAsiaTheme="minorEastAsia" w:cs="Arial"/>
                <w:sz w:val="18"/>
                <w:szCs w:val="18"/>
                <w:lang w:val="es-ES"/>
              </w:rPr>
              <w:t>), Angers</w:t>
            </w:r>
            <w:r w:rsidRPr="005D6C9E">
              <w:rPr>
                <w:rFonts w:eastAsiaTheme="minorEastAsia"/>
                <w:sz w:val="18"/>
                <w:lang w:val="es-ES"/>
              </w:rPr>
              <w:t xml:space="preserve"> (</w:t>
            </w:r>
            <w:r w:rsidRPr="005D6C9E">
              <w:rPr>
                <w:rFonts w:eastAsiaTheme="minorEastAsia" w:cs="Arial"/>
                <w:sz w:val="18"/>
                <w:szCs w:val="18"/>
                <w:lang w:val="es-ES"/>
              </w:rPr>
              <w:t>Francia</w:t>
            </w:r>
            <w:r w:rsidRPr="005D6C9E">
              <w:rPr>
                <w:rFonts w:eastAsiaTheme="minorEastAsia"/>
                <w:sz w:val="18"/>
                <w:lang w:val="es-ES"/>
              </w:rPr>
              <w:t>), en septiembre-octubre de</w:t>
            </w:r>
            <w:r w:rsidRPr="005D6C9E">
              <w:rPr>
                <w:rFonts w:eastAsiaTheme="minorEastAsia" w:cs="Arial"/>
                <w:sz w:val="18"/>
                <w:szCs w:val="18"/>
                <w:lang w:val="es-ES"/>
              </w:rPr>
              <w:t> 2015</w:t>
            </w:r>
          </w:p>
          <w:p w:rsidR="008A36E5" w:rsidRPr="005D6C9E" w:rsidRDefault="00D656DD" w:rsidP="00D656DD">
            <w:pPr>
              <w:numPr>
                <w:ilvl w:val="0"/>
                <w:numId w:val="5"/>
              </w:numPr>
              <w:tabs>
                <w:tab w:val="left" w:pos="459"/>
              </w:tabs>
              <w:spacing w:after="60"/>
              <w:jc w:val="left"/>
              <w:rPr>
                <w:rFonts w:eastAsiaTheme="minorEastAsia" w:cs="Arial"/>
                <w:sz w:val="18"/>
                <w:szCs w:val="18"/>
                <w:lang w:val="es-ES"/>
              </w:rPr>
            </w:pPr>
            <w:r w:rsidRPr="005D6C9E">
              <w:rPr>
                <w:rFonts w:eastAsiaTheme="minorEastAsia"/>
                <w:sz w:val="18"/>
                <w:lang w:val="es-ES"/>
              </w:rPr>
              <w:t>Taller del TAIEX sobre la protección de las obtenciones vegetales y la defensa de los derechos de obtentor, Chisnau (República de Moldova), en octubre de 2015</w:t>
            </w:r>
          </w:p>
          <w:p w:rsidR="00D656DD" w:rsidRPr="005D6C9E" w:rsidRDefault="00D656DD" w:rsidP="00D656DD">
            <w:pPr>
              <w:numPr>
                <w:ilvl w:val="0"/>
                <w:numId w:val="5"/>
              </w:numPr>
              <w:tabs>
                <w:tab w:val="left" w:pos="459"/>
              </w:tabs>
              <w:spacing w:after="60"/>
              <w:jc w:val="left"/>
              <w:rPr>
                <w:rFonts w:eastAsiaTheme="minorEastAsia" w:cs="Arial"/>
                <w:sz w:val="18"/>
                <w:szCs w:val="18"/>
                <w:lang w:val="es-ES"/>
              </w:rPr>
            </w:pPr>
            <w:r w:rsidRPr="005D6C9E">
              <w:rPr>
                <w:rFonts w:eastAsiaTheme="minorEastAsia"/>
                <w:sz w:val="18"/>
                <w:lang w:val="es-ES"/>
              </w:rPr>
              <w:t>Sexta reunión del Órgano Rector del</w:t>
            </w:r>
            <w:r w:rsidRPr="005D6C9E">
              <w:rPr>
                <w:rFonts w:eastAsiaTheme="minorEastAsia" w:cs="Arial"/>
                <w:sz w:val="18"/>
                <w:szCs w:val="18"/>
                <w:lang w:val="es-ES"/>
              </w:rPr>
              <w:t xml:space="preserve"> ITPGRFA</w:t>
            </w:r>
            <w:r w:rsidRPr="005D6C9E">
              <w:rPr>
                <w:rFonts w:eastAsiaTheme="minorEastAsia"/>
                <w:sz w:val="18"/>
                <w:lang w:val="es-ES"/>
              </w:rPr>
              <w:t>, Roma (</w:t>
            </w:r>
            <w:r w:rsidRPr="005D6C9E">
              <w:rPr>
                <w:rFonts w:eastAsiaTheme="minorEastAsia" w:cs="Arial"/>
                <w:sz w:val="18"/>
                <w:szCs w:val="18"/>
                <w:lang w:val="es-ES"/>
              </w:rPr>
              <w:t>Italia</w:t>
            </w:r>
            <w:r w:rsidRPr="005D6C9E">
              <w:rPr>
                <w:rFonts w:eastAsiaTheme="minorEastAsia"/>
                <w:sz w:val="18"/>
                <w:lang w:val="es-ES"/>
              </w:rPr>
              <w:t>), en octubre de</w:t>
            </w:r>
            <w:r w:rsidRPr="005D6C9E">
              <w:rPr>
                <w:rFonts w:eastAsiaTheme="minorEastAsia" w:cs="Arial"/>
                <w:sz w:val="18"/>
                <w:szCs w:val="18"/>
                <w:lang w:val="es-ES"/>
              </w:rPr>
              <w:t> 2015</w:t>
            </w:r>
          </w:p>
          <w:p w:rsidR="00602DE8" w:rsidRPr="005D6C9E" w:rsidRDefault="00602DE8" w:rsidP="00D656DD">
            <w:pPr>
              <w:numPr>
                <w:ilvl w:val="0"/>
                <w:numId w:val="5"/>
              </w:numPr>
              <w:tabs>
                <w:tab w:val="left" w:pos="459"/>
              </w:tabs>
              <w:spacing w:after="60"/>
              <w:jc w:val="left"/>
              <w:rPr>
                <w:rFonts w:eastAsiaTheme="minorEastAsia" w:cs="Arial"/>
                <w:sz w:val="18"/>
                <w:szCs w:val="18"/>
                <w:lang w:val="es-ES"/>
              </w:rPr>
            </w:pPr>
            <w:r w:rsidRPr="005D6C9E">
              <w:rPr>
                <w:rFonts w:eastAsiaTheme="minorEastAsia"/>
                <w:sz w:val="18"/>
                <w:lang w:val="es-ES"/>
              </w:rPr>
              <w:t>Misión de expertos del TAIEX sobre el examen de solicitudes y la concesión de derechos de obtentor y el intercambio de impresiones acerca de las experiencias relativas a los aspectos jurídicos del Convenio de la UPOV y su aplicación, Ankara (Turquía), en octubre de 2015</w:t>
            </w:r>
          </w:p>
          <w:p w:rsidR="00C06E06" w:rsidRPr="005D6C9E" w:rsidRDefault="00602DE8" w:rsidP="00D656DD">
            <w:pPr>
              <w:numPr>
                <w:ilvl w:val="0"/>
                <w:numId w:val="5"/>
              </w:numPr>
              <w:tabs>
                <w:tab w:val="left" w:pos="459"/>
              </w:tabs>
              <w:spacing w:after="60"/>
              <w:jc w:val="left"/>
              <w:rPr>
                <w:rFonts w:eastAsiaTheme="minorEastAsia" w:cs="Arial"/>
                <w:sz w:val="18"/>
                <w:szCs w:val="18"/>
                <w:lang w:val="es-ES"/>
              </w:rPr>
            </w:pPr>
            <w:r w:rsidRPr="005D6C9E">
              <w:rPr>
                <w:rFonts w:eastAsiaTheme="minorEastAsia"/>
                <w:sz w:val="18"/>
                <w:lang w:val="es-ES"/>
              </w:rPr>
              <w:t xml:space="preserve">Reunión anual de la </w:t>
            </w:r>
            <w:r w:rsidR="00C06E06" w:rsidRPr="005D6C9E">
              <w:rPr>
                <w:rFonts w:eastAsiaTheme="minorEastAsia" w:cs="Arial"/>
                <w:sz w:val="18"/>
                <w:szCs w:val="18"/>
                <w:lang w:val="es-ES"/>
              </w:rPr>
              <w:t>ESA</w:t>
            </w:r>
            <w:r w:rsidRPr="005D6C9E">
              <w:rPr>
                <w:rFonts w:eastAsiaTheme="minorEastAsia"/>
                <w:sz w:val="18"/>
                <w:lang w:val="es-ES"/>
              </w:rPr>
              <w:t>, Viena (</w:t>
            </w:r>
            <w:r w:rsidR="00C06E06" w:rsidRPr="005D6C9E">
              <w:rPr>
                <w:rFonts w:eastAsiaTheme="minorEastAsia" w:cs="Arial"/>
                <w:sz w:val="18"/>
                <w:szCs w:val="18"/>
                <w:lang w:val="es-ES"/>
              </w:rPr>
              <w:t>Austria</w:t>
            </w:r>
            <w:r w:rsidRPr="005D6C9E">
              <w:rPr>
                <w:rFonts w:eastAsiaTheme="minorEastAsia"/>
                <w:sz w:val="18"/>
                <w:lang w:val="es-ES"/>
              </w:rPr>
              <w:t>), en octubre de</w:t>
            </w:r>
            <w:r w:rsidR="00C06E06" w:rsidRPr="005D6C9E">
              <w:rPr>
                <w:rFonts w:eastAsiaTheme="minorEastAsia" w:cs="Arial"/>
                <w:sz w:val="18"/>
                <w:szCs w:val="18"/>
                <w:lang w:val="es-ES"/>
              </w:rPr>
              <w:t> 2015</w:t>
            </w:r>
          </w:p>
          <w:p w:rsidR="00602DE8" w:rsidRPr="005D6C9E" w:rsidRDefault="00602DE8" w:rsidP="00D656DD">
            <w:pPr>
              <w:numPr>
                <w:ilvl w:val="0"/>
                <w:numId w:val="5"/>
              </w:numPr>
              <w:tabs>
                <w:tab w:val="left" w:pos="459"/>
              </w:tabs>
              <w:spacing w:after="60"/>
              <w:jc w:val="left"/>
              <w:rPr>
                <w:rFonts w:eastAsiaTheme="minorEastAsia" w:cs="Arial"/>
                <w:sz w:val="18"/>
                <w:szCs w:val="18"/>
                <w:lang w:val="es-ES"/>
              </w:rPr>
            </w:pPr>
            <w:r w:rsidRPr="005D6C9E">
              <w:rPr>
                <w:rFonts w:eastAsiaTheme="minorEastAsia"/>
                <w:sz w:val="18"/>
                <w:lang w:val="es-ES"/>
              </w:rPr>
              <w:t>Seminario internacional de alto nivel sobre semillas, Exposición Universal de Milán (Italia), en octubre de 2015</w:t>
            </w:r>
          </w:p>
          <w:p w:rsidR="00602DE8" w:rsidRPr="005D6C9E" w:rsidRDefault="00602DE8" w:rsidP="00D656DD">
            <w:pPr>
              <w:numPr>
                <w:ilvl w:val="0"/>
                <w:numId w:val="5"/>
              </w:numPr>
              <w:tabs>
                <w:tab w:val="left" w:pos="459"/>
              </w:tabs>
              <w:spacing w:after="60"/>
              <w:jc w:val="left"/>
              <w:rPr>
                <w:rFonts w:eastAsiaTheme="minorEastAsia" w:cs="Arial"/>
                <w:sz w:val="18"/>
                <w:szCs w:val="18"/>
                <w:lang w:val="es-ES"/>
              </w:rPr>
            </w:pPr>
            <w:r w:rsidRPr="005D6C9E">
              <w:rPr>
                <w:rFonts w:eastAsiaTheme="minorEastAsia"/>
                <w:sz w:val="18"/>
                <w:lang w:val="es-ES"/>
              </w:rPr>
              <w:t>Reunión del Consejo de los ADPIC (sede de la OMC), Ginebra (Suiza), en octubre de 2015</w:t>
            </w:r>
          </w:p>
          <w:p w:rsidR="00C06E06" w:rsidRPr="005D6C9E" w:rsidRDefault="00602DE8" w:rsidP="00D656DD">
            <w:pPr>
              <w:numPr>
                <w:ilvl w:val="0"/>
                <w:numId w:val="5"/>
              </w:numPr>
              <w:tabs>
                <w:tab w:val="left" w:pos="459"/>
              </w:tabs>
              <w:spacing w:after="60"/>
              <w:jc w:val="left"/>
              <w:rPr>
                <w:rFonts w:eastAsiaTheme="minorEastAsia" w:cs="Arial"/>
                <w:sz w:val="18"/>
                <w:szCs w:val="18"/>
                <w:lang w:val="es-ES"/>
              </w:rPr>
            </w:pPr>
            <w:r w:rsidRPr="005D6C9E">
              <w:rPr>
                <w:rFonts w:eastAsiaTheme="minorEastAsia"/>
                <w:sz w:val="18"/>
                <w:lang w:val="es-ES"/>
              </w:rPr>
              <w:t>Conferencia ministerial africana-OMPI de </w:t>
            </w:r>
            <w:r w:rsidR="00C06E06" w:rsidRPr="005D6C9E">
              <w:rPr>
                <w:rFonts w:eastAsiaTheme="minorEastAsia" w:cs="Arial"/>
                <w:sz w:val="18"/>
                <w:szCs w:val="18"/>
                <w:lang w:val="es-ES"/>
              </w:rPr>
              <w:t>2015</w:t>
            </w:r>
            <w:r w:rsidR="00565480" w:rsidRPr="005D6C9E">
              <w:rPr>
                <w:rFonts w:eastAsiaTheme="minorEastAsia" w:cs="Arial"/>
                <w:sz w:val="18"/>
                <w:szCs w:val="18"/>
                <w:lang w:val="es-ES"/>
              </w:rPr>
              <w:t xml:space="preserve">:  </w:t>
            </w:r>
            <w:r w:rsidRPr="005D6C9E">
              <w:rPr>
                <w:rFonts w:eastAsiaTheme="minorEastAsia"/>
                <w:sz w:val="18"/>
                <w:lang w:val="es-ES"/>
              </w:rPr>
              <w:t>La propiedad intelectual (P.I.) para un África emergente</w:t>
            </w:r>
            <w:r w:rsidR="00C06E06" w:rsidRPr="005D6C9E">
              <w:rPr>
                <w:rFonts w:eastAsiaTheme="minorEastAsia" w:cs="Arial"/>
                <w:sz w:val="18"/>
                <w:szCs w:val="18"/>
                <w:lang w:val="es-ES"/>
              </w:rPr>
              <w:t>, Dakar</w:t>
            </w:r>
            <w:r w:rsidRPr="005D6C9E">
              <w:rPr>
                <w:rFonts w:eastAsiaTheme="minorEastAsia"/>
                <w:sz w:val="18"/>
                <w:lang w:val="es-ES"/>
              </w:rPr>
              <w:t xml:space="preserve"> (</w:t>
            </w:r>
            <w:r w:rsidR="00C06E06" w:rsidRPr="005D6C9E">
              <w:rPr>
                <w:rFonts w:eastAsiaTheme="minorEastAsia" w:cs="Arial"/>
                <w:sz w:val="18"/>
                <w:szCs w:val="18"/>
                <w:lang w:val="es-ES"/>
              </w:rPr>
              <w:t>Senegal</w:t>
            </w:r>
            <w:r w:rsidRPr="005D6C9E">
              <w:rPr>
                <w:rFonts w:eastAsiaTheme="minorEastAsia"/>
                <w:sz w:val="18"/>
                <w:lang w:val="es-ES"/>
              </w:rPr>
              <w:t>), en noviembre de</w:t>
            </w:r>
            <w:r w:rsidR="00C06E06" w:rsidRPr="005D6C9E">
              <w:rPr>
                <w:rFonts w:eastAsiaTheme="minorEastAsia" w:cs="Arial"/>
                <w:sz w:val="18"/>
                <w:szCs w:val="18"/>
                <w:lang w:val="es-ES"/>
              </w:rPr>
              <w:t> 2015</w:t>
            </w:r>
          </w:p>
          <w:p w:rsidR="00602DE8" w:rsidRPr="005D6C9E" w:rsidRDefault="00602DE8" w:rsidP="00D656DD">
            <w:pPr>
              <w:numPr>
                <w:ilvl w:val="0"/>
                <w:numId w:val="5"/>
              </w:numPr>
              <w:tabs>
                <w:tab w:val="left" w:pos="459"/>
              </w:tabs>
              <w:spacing w:after="60"/>
              <w:jc w:val="left"/>
              <w:rPr>
                <w:rFonts w:eastAsiaTheme="minorEastAsia" w:cs="Arial"/>
                <w:sz w:val="18"/>
                <w:szCs w:val="18"/>
                <w:lang w:val="es-ES"/>
              </w:rPr>
            </w:pPr>
            <w:r w:rsidRPr="005D6C9E">
              <w:rPr>
                <w:rFonts w:eastAsiaTheme="minorEastAsia"/>
                <w:sz w:val="18"/>
                <w:lang w:val="es-ES"/>
              </w:rPr>
              <w:t>Seminario de expertos sobre “El derecho de los campesinos a las semillas y los derechos de propiedad intelectual”</w:t>
            </w:r>
            <w:r w:rsidR="007A66AC" w:rsidRPr="005D6C9E">
              <w:rPr>
                <w:rFonts w:eastAsiaTheme="minorEastAsia"/>
                <w:sz w:val="18"/>
                <w:lang w:val="es-ES"/>
              </w:rPr>
              <w:t>,</w:t>
            </w:r>
            <w:r w:rsidRPr="005D6C9E">
              <w:rPr>
                <w:rFonts w:eastAsiaTheme="minorEastAsia"/>
                <w:sz w:val="18"/>
                <w:lang w:val="es-ES"/>
              </w:rPr>
              <w:t xml:space="preserve"> Ginebra (Suiza), en noviembre de 2015</w:t>
            </w:r>
          </w:p>
          <w:p w:rsidR="00C06E06" w:rsidRPr="005D6C9E" w:rsidRDefault="00602DE8" w:rsidP="00D656DD">
            <w:pPr>
              <w:numPr>
                <w:ilvl w:val="0"/>
                <w:numId w:val="5"/>
              </w:numPr>
              <w:tabs>
                <w:tab w:val="left" w:pos="459"/>
              </w:tabs>
              <w:spacing w:after="60"/>
              <w:jc w:val="left"/>
              <w:rPr>
                <w:rFonts w:eastAsiaTheme="minorEastAsia" w:cs="Arial"/>
                <w:sz w:val="18"/>
                <w:szCs w:val="18"/>
                <w:lang w:val="es-ES"/>
              </w:rPr>
            </w:pPr>
            <w:r w:rsidRPr="005D6C9E">
              <w:rPr>
                <w:rFonts w:eastAsiaTheme="minorEastAsia"/>
                <w:sz w:val="18"/>
                <w:lang w:val="es-ES"/>
              </w:rPr>
              <w:t>Módulo intensivo de derechos de obtentor vegetal sobre protección de las obtenciones vegetales del Máster en propiedad intelectual</w:t>
            </w:r>
            <w:r w:rsidR="00C06E06" w:rsidRPr="005D6C9E">
              <w:rPr>
                <w:rFonts w:eastAsiaTheme="minorEastAsia" w:cs="Arial"/>
                <w:sz w:val="18"/>
                <w:szCs w:val="18"/>
                <w:lang w:val="es-ES"/>
              </w:rPr>
              <w:t xml:space="preserve"> (Magister Lvcentinvs) </w:t>
            </w:r>
            <w:r w:rsidRPr="005D6C9E">
              <w:rPr>
                <w:rFonts w:eastAsiaTheme="minorEastAsia"/>
                <w:sz w:val="18"/>
                <w:lang w:val="es-ES"/>
              </w:rPr>
              <w:t>de la Universidad de</w:t>
            </w:r>
            <w:r w:rsidR="00C06E06" w:rsidRPr="005D6C9E">
              <w:rPr>
                <w:rFonts w:eastAsiaTheme="minorEastAsia" w:cs="Arial"/>
                <w:sz w:val="18"/>
                <w:szCs w:val="18"/>
                <w:lang w:val="es-ES"/>
              </w:rPr>
              <w:t xml:space="preserve"> Alicante, Alicante</w:t>
            </w:r>
            <w:r w:rsidRPr="005D6C9E">
              <w:rPr>
                <w:rFonts w:eastAsiaTheme="minorEastAsia"/>
                <w:sz w:val="18"/>
                <w:lang w:val="es-ES"/>
              </w:rPr>
              <w:t xml:space="preserve"> (</w:t>
            </w:r>
            <w:r w:rsidR="00F251EE" w:rsidRPr="005D6C9E">
              <w:rPr>
                <w:rFonts w:eastAsiaTheme="minorEastAsia" w:cs="Arial"/>
                <w:sz w:val="18"/>
                <w:szCs w:val="18"/>
                <w:lang w:val="es-ES"/>
              </w:rPr>
              <w:t>España</w:t>
            </w:r>
            <w:r w:rsidRPr="005D6C9E">
              <w:rPr>
                <w:rFonts w:eastAsiaTheme="minorEastAsia"/>
                <w:sz w:val="18"/>
                <w:lang w:val="es-ES"/>
              </w:rPr>
              <w:t>), en noviembre de</w:t>
            </w:r>
            <w:r w:rsidR="00C06E06" w:rsidRPr="005D6C9E">
              <w:rPr>
                <w:rFonts w:eastAsiaTheme="minorEastAsia" w:cs="Arial"/>
                <w:sz w:val="18"/>
                <w:szCs w:val="18"/>
                <w:lang w:val="es-ES"/>
              </w:rPr>
              <w:t> 2015</w:t>
            </w:r>
          </w:p>
          <w:p w:rsidR="00C06E06" w:rsidRPr="005D6C9E" w:rsidRDefault="00602DE8" w:rsidP="00D656DD">
            <w:pPr>
              <w:numPr>
                <w:ilvl w:val="0"/>
                <w:numId w:val="5"/>
              </w:numPr>
              <w:tabs>
                <w:tab w:val="left" w:pos="459"/>
              </w:tabs>
              <w:spacing w:after="60"/>
              <w:jc w:val="left"/>
              <w:rPr>
                <w:rFonts w:eastAsiaTheme="minorEastAsia" w:cs="Arial"/>
                <w:sz w:val="18"/>
                <w:szCs w:val="18"/>
                <w:lang w:val="es-ES"/>
              </w:rPr>
            </w:pPr>
            <w:r w:rsidRPr="005D6C9E">
              <w:rPr>
                <w:rFonts w:eastAsiaTheme="minorEastAsia"/>
                <w:sz w:val="18"/>
                <w:lang w:val="es-ES"/>
              </w:rPr>
              <w:t>Trigésima novena sesión del Consejo de Administración de la</w:t>
            </w:r>
            <w:r w:rsidR="00C06E06" w:rsidRPr="005D6C9E">
              <w:rPr>
                <w:rFonts w:eastAsiaTheme="minorEastAsia" w:cs="Arial"/>
                <w:sz w:val="18"/>
                <w:szCs w:val="18"/>
                <w:lang w:val="es-ES"/>
              </w:rPr>
              <w:t xml:space="preserve"> ARIPO </w:t>
            </w:r>
            <w:r w:rsidRPr="005D6C9E">
              <w:rPr>
                <w:rFonts w:eastAsiaTheme="minorEastAsia"/>
                <w:sz w:val="18"/>
                <w:lang w:val="es-ES"/>
              </w:rPr>
              <w:t>y decimoquinta sesión del Consejo de Ministros de la</w:t>
            </w:r>
            <w:r w:rsidR="00C06E06" w:rsidRPr="005D6C9E">
              <w:rPr>
                <w:rFonts w:eastAsiaTheme="minorEastAsia" w:cs="Arial"/>
                <w:sz w:val="18"/>
                <w:szCs w:val="18"/>
                <w:lang w:val="es-ES"/>
              </w:rPr>
              <w:t xml:space="preserve"> ARIPO, Lusaka</w:t>
            </w:r>
            <w:r w:rsidRPr="005D6C9E">
              <w:rPr>
                <w:rFonts w:eastAsiaTheme="minorEastAsia"/>
                <w:sz w:val="18"/>
                <w:lang w:val="es-ES"/>
              </w:rPr>
              <w:t xml:space="preserve"> (</w:t>
            </w:r>
            <w:r w:rsidR="00C06E06" w:rsidRPr="005D6C9E">
              <w:rPr>
                <w:rFonts w:eastAsiaTheme="minorEastAsia" w:cs="Arial"/>
                <w:sz w:val="18"/>
                <w:szCs w:val="18"/>
                <w:lang w:val="es-ES"/>
              </w:rPr>
              <w:t>Zambia</w:t>
            </w:r>
            <w:r w:rsidRPr="005D6C9E">
              <w:rPr>
                <w:rFonts w:eastAsiaTheme="minorEastAsia"/>
                <w:sz w:val="18"/>
                <w:lang w:val="es-ES"/>
              </w:rPr>
              <w:t>), en noviembre de</w:t>
            </w:r>
            <w:r w:rsidR="00C06E06" w:rsidRPr="005D6C9E">
              <w:rPr>
                <w:rFonts w:eastAsiaTheme="minorEastAsia" w:cs="Arial"/>
                <w:sz w:val="18"/>
                <w:szCs w:val="18"/>
                <w:lang w:val="es-ES"/>
              </w:rPr>
              <w:t> 2015</w:t>
            </w:r>
          </w:p>
          <w:p w:rsidR="00C06E06" w:rsidRPr="005D6C9E" w:rsidRDefault="00602DE8" w:rsidP="00D656DD">
            <w:pPr>
              <w:numPr>
                <w:ilvl w:val="0"/>
                <w:numId w:val="5"/>
              </w:numPr>
              <w:tabs>
                <w:tab w:val="left" w:pos="459"/>
              </w:tabs>
              <w:spacing w:after="60"/>
              <w:jc w:val="left"/>
              <w:rPr>
                <w:rFonts w:eastAsiaTheme="minorEastAsia" w:cs="Arial"/>
                <w:sz w:val="18"/>
                <w:szCs w:val="18"/>
                <w:lang w:val="es-ES"/>
              </w:rPr>
            </w:pPr>
            <w:r w:rsidRPr="005D6C9E">
              <w:rPr>
                <w:rFonts w:eastAsiaTheme="minorEastAsia"/>
                <w:sz w:val="18"/>
                <w:lang w:val="es-ES"/>
              </w:rPr>
              <w:t xml:space="preserve">Congreso Asiático de Semillas de la </w:t>
            </w:r>
            <w:r w:rsidR="00C06E06" w:rsidRPr="005D6C9E">
              <w:rPr>
                <w:rFonts w:eastAsiaTheme="minorEastAsia" w:cs="Arial"/>
                <w:sz w:val="18"/>
                <w:szCs w:val="18"/>
                <w:lang w:val="es-ES"/>
              </w:rPr>
              <w:t xml:space="preserve">APSA </w:t>
            </w:r>
            <w:r w:rsidRPr="005D6C9E">
              <w:rPr>
                <w:rFonts w:eastAsiaTheme="minorEastAsia"/>
                <w:sz w:val="18"/>
                <w:lang w:val="es-ES"/>
              </w:rPr>
              <w:t>y  vigésima primera asamblea general de la</w:t>
            </w:r>
            <w:r w:rsidR="00C06E06" w:rsidRPr="005D6C9E">
              <w:rPr>
                <w:rFonts w:eastAsiaTheme="minorEastAsia" w:cs="Arial"/>
                <w:sz w:val="18"/>
                <w:szCs w:val="18"/>
                <w:lang w:val="es-ES"/>
              </w:rPr>
              <w:t xml:space="preserve"> APSA, Goa</w:t>
            </w:r>
            <w:r w:rsidRPr="005D6C9E">
              <w:rPr>
                <w:rFonts w:eastAsiaTheme="minorEastAsia"/>
                <w:sz w:val="18"/>
                <w:lang w:val="es-ES"/>
              </w:rPr>
              <w:t xml:space="preserve"> (</w:t>
            </w:r>
            <w:r w:rsidR="00C06E06" w:rsidRPr="005D6C9E">
              <w:rPr>
                <w:rFonts w:eastAsiaTheme="minorEastAsia" w:cs="Arial"/>
                <w:sz w:val="18"/>
                <w:szCs w:val="18"/>
                <w:lang w:val="es-ES"/>
              </w:rPr>
              <w:t>India</w:t>
            </w:r>
            <w:r w:rsidRPr="005D6C9E">
              <w:rPr>
                <w:rFonts w:eastAsiaTheme="minorEastAsia"/>
                <w:sz w:val="18"/>
                <w:lang w:val="es-ES"/>
              </w:rPr>
              <w:t>), en noviembre de</w:t>
            </w:r>
            <w:r w:rsidR="00C06E06" w:rsidRPr="005D6C9E">
              <w:rPr>
                <w:rFonts w:eastAsiaTheme="minorEastAsia" w:cs="Arial"/>
                <w:sz w:val="18"/>
                <w:szCs w:val="18"/>
                <w:lang w:val="es-ES"/>
              </w:rPr>
              <w:t> 2015</w:t>
            </w:r>
          </w:p>
          <w:p w:rsidR="00C06E06" w:rsidRPr="005D6C9E" w:rsidRDefault="00602DE8" w:rsidP="00D656DD">
            <w:pPr>
              <w:numPr>
                <w:ilvl w:val="0"/>
                <w:numId w:val="5"/>
              </w:numPr>
              <w:tabs>
                <w:tab w:val="left" w:pos="459"/>
              </w:tabs>
              <w:spacing w:after="60"/>
              <w:jc w:val="left"/>
              <w:rPr>
                <w:rFonts w:eastAsiaTheme="minorEastAsia" w:cs="Arial"/>
                <w:sz w:val="18"/>
                <w:szCs w:val="18"/>
                <w:lang w:val="es-ES"/>
              </w:rPr>
            </w:pPr>
            <w:r w:rsidRPr="005D6C9E">
              <w:rPr>
                <w:rFonts w:eastAsiaTheme="minorEastAsia"/>
                <w:sz w:val="18"/>
                <w:lang w:val="es-ES"/>
              </w:rPr>
              <w:t>Curso de formación sobre el examen DHE en el tomate</w:t>
            </w:r>
            <w:r w:rsidR="00C06E06" w:rsidRPr="005D6C9E">
              <w:rPr>
                <w:rFonts w:eastAsiaTheme="minorEastAsia" w:cs="Arial"/>
                <w:sz w:val="18"/>
                <w:szCs w:val="18"/>
                <w:lang w:val="es-ES"/>
              </w:rPr>
              <w:t>, Hanoi</w:t>
            </w:r>
            <w:r w:rsidRPr="005D6C9E">
              <w:rPr>
                <w:rFonts w:eastAsiaTheme="minorEastAsia"/>
                <w:sz w:val="18"/>
                <w:lang w:val="es-ES"/>
              </w:rPr>
              <w:t xml:space="preserve"> (</w:t>
            </w:r>
            <w:r w:rsidR="00C06E06" w:rsidRPr="005D6C9E">
              <w:rPr>
                <w:rFonts w:eastAsiaTheme="minorEastAsia" w:cs="Arial"/>
                <w:sz w:val="18"/>
                <w:szCs w:val="18"/>
                <w:lang w:val="es-ES"/>
              </w:rPr>
              <w:t>Viet Nam</w:t>
            </w:r>
            <w:r w:rsidRPr="005D6C9E">
              <w:rPr>
                <w:rFonts w:eastAsiaTheme="minorEastAsia"/>
                <w:sz w:val="18"/>
                <w:lang w:val="es-ES"/>
              </w:rPr>
              <w:t>), en noviembre-diciembre de</w:t>
            </w:r>
            <w:r w:rsidR="00C06E06" w:rsidRPr="005D6C9E">
              <w:rPr>
                <w:rFonts w:eastAsiaTheme="minorEastAsia" w:cs="Arial"/>
                <w:sz w:val="18"/>
                <w:szCs w:val="18"/>
                <w:lang w:val="es-ES"/>
              </w:rPr>
              <w:t> 2015</w:t>
            </w:r>
          </w:p>
          <w:p w:rsidR="00C06E06" w:rsidRPr="005D6C9E" w:rsidRDefault="00602DE8" w:rsidP="00D656DD">
            <w:pPr>
              <w:numPr>
                <w:ilvl w:val="0"/>
                <w:numId w:val="5"/>
              </w:numPr>
              <w:tabs>
                <w:tab w:val="left" w:pos="459"/>
              </w:tabs>
              <w:spacing w:after="60"/>
              <w:jc w:val="left"/>
              <w:rPr>
                <w:rFonts w:eastAsiaTheme="minorEastAsia" w:cs="Arial"/>
                <w:sz w:val="18"/>
                <w:szCs w:val="18"/>
                <w:lang w:val="es-ES"/>
              </w:rPr>
            </w:pPr>
            <w:r w:rsidRPr="005D6C9E">
              <w:rPr>
                <w:rFonts w:eastAsiaTheme="minorEastAsia"/>
                <w:sz w:val="18"/>
                <w:lang w:val="es-ES"/>
              </w:rPr>
              <w:t>Decimonovena reunión anual de la OCVV con sus oficinas de examen</w:t>
            </w:r>
            <w:r w:rsidR="00C06E06" w:rsidRPr="005D6C9E">
              <w:rPr>
                <w:rFonts w:eastAsiaTheme="minorEastAsia" w:cs="Arial"/>
                <w:sz w:val="18"/>
                <w:szCs w:val="18"/>
                <w:lang w:val="es-ES"/>
              </w:rPr>
              <w:t>, Angers</w:t>
            </w:r>
            <w:r w:rsidRPr="005D6C9E">
              <w:rPr>
                <w:rFonts w:eastAsiaTheme="minorEastAsia"/>
                <w:sz w:val="18"/>
                <w:lang w:val="es-ES"/>
              </w:rPr>
              <w:t xml:space="preserve"> (</w:t>
            </w:r>
            <w:r w:rsidR="00F251EE" w:rsidRPr="005D6C9E">
              <w:rPr>
                <w:rFonts w:eastAsiaTheme="minorEastAsia" w:cs="Arial"/>
                <w:sz w:val="18"/>
                <w:szCs w:val="18"/>
                <w:lang w:val="es-ES"/>
              </w:rPr>
              <w:t>Francia</w:t>
            </w:r>
            <w:r w:rsidRPr="005D6C9E">
              <w:rPr>
                <w:rFonts w:eastAsiaTheme="minorEastAsia"/>
                <w:sz w:val="18"/>
                <w:lang w:val="es-ES"/>
              </w:rPr>
              <w:t>), en diciembre de</w:t>
            </w:r>
            <w:r w:rsidR="00C06E06" w:rsidRPr="005D6C9E">
              <w:rPr>
                <w:rFonts w:eastAsiaTheme="minorEastAsia" w:cs="Arial"/>
                <w:sz w:val="18"/>
                <w:szCs w:val="18"/>
                <w:lang w:val="es-ES"/>
              </w:rPr>
              <w:t> 2015</w:t>
            </w:r>
          </w:p>
          <w:p w:rsidR="00C06E06" w:rsidRPr="005D6C9E" w:rsidRDefault="00602DE8" w:rsidP="00D656DD">
            <w:pPr>
              <w:numPr>
                <w:ilvl w:val="0"/>
                <w:numId w:val="5"/>
              </w:numPr>
              <w:tabs>
                <w:tab w:val="left" w:pos="459"/>
              </w:tabs>
              <w:spacing w:after="60"/>
              <w:jc w:val="left"/>
              <w:rPr>
                <w:rFonts w:eastAsiaTheme="minorEastAsia" w:cs="Arial"/>
                <w:sz w:val="18"/>
                <w:szCs w:val="18"/>
                <w:lang w:val="es-ES"/>
              </w:rPr>
            </w:pPr>
            <w:r w:rsidRPr="005D6C9E">
              <w:rPr>
                <w:rFonts w:eastAsiaTheme="minorEastAsia"/>
                <w:sz w:val="18"/>
                <w:lang w:val="es-ES"/>
              </w:rPr>
              <w:t>Debate de expertos sobre “Las semillas y la agricultura sostenible”, en el local de la</w:t>
            </w:r>
            <w:r w:rsidR="00C06E06" w:rsidRPr="005D6C9E">
              <w:rPr>
                <w:rFonts w:eastAsiaTheme="minorEastAsia" w:cs="Arial"/>
                <w:sz w:val="18"/>
                <w:szCs w:val="18"/>
                <w:lang w:val="es-ES"/>
              </w:rPr>
              <w:t xml:space="preserve"> GIZ, Bonn</w:t>
            </w:r>
            <w:r w:rsidRPr="005D6C9E">
              <w:rPr>
                <w:rFonts w:eastAsiaTheme="minorEastAsia"/>
                <w:sz w:val="18"/>
                <w:lang w:val="es-ES"/>
              </w:rPr>
              <w:t xml:space="preserve"> (</w:t>
            </w:r>
            <w:r w:rsidR="00F251EE" w:rsidRPr="005D6C9E">
              <w:rPr>
                <w:rFonts w:eastAsiaTheme="minorEastAsia" w:cs="Arial"/>
                <w:sz w:val="18"/>
                <w:szCs w:val="18"/>
                <w:lang w:val="es-ES"/>
              </w:rPr>
              <w:t>Alemania</w:t>
            </w:r>
            <w:r w:rsidRPr="005D6C9E">
              <w:rPr>
                <w:rFonts w:eastAsiaTheme="minorEastAsia"/>
                <w:sz w:val="18"/>
                <w:lang w:val="es-ES"/>
              </w:rPr>
              <w:t>), en diciembre de</w:t>
            </w:r>
            <w:r w:rsidR="00C06E06" w:rsidRPr="005D6C9E">
              <w:rPr>
                <w:rFonts w:eastAsiaTheme="minorEastAsia" w:cs="Arial"/>
                <w:sz w:val="18"/>
                <w:szCs w:val="18"/>
                <w:lang w:val="es-ES"/>
              </w:rPr>
              <w:t> 2015</w:t>
            </w:r>
          </w:p>
          <w:p w:rsidR="00C06E06" w:rsidRPr="005D6C9E" w:rsidRDefault="006023A2" w:rsidP="00D656DD">
            <w:pPr>
              <w:numPr>
                <w:ilvl w:val="0"/>
                <w:numId w:val="5"/>
              </w:numPr>
              <w:tabs>
                <w:tab w:val="left" w:pos="459"/>
              </w:tabs>
              <w:spacing w:after="60"/>
              <w:jc w:val="left"/>
              <w:rPr>
                <w:sz w:val="18"/>
                <w:szCs w:val="18"/>
                <w:lang w:val="es-ES"/>
              </w:rPr>
            </w:pPr>
            <w:r w:rsidRPr="005D6C9E">
              <w:rPr>
                <w:rFonts w:eastAsiaTheme="minorEastAsia"/>
                <w:sz w:val="18"/>
                <w:lang w:val="es-ES"/>
              </w:rPr>
              <w:t>“Taller sobre el Tratado Internacional sobre Recursos Fitogenéticos para la Alimentación y la Agricultura y la preparación para la adhesión al Convenio Internacional para la Protección de las Obtenciones Vegetales”, Dubai (Emiratos Árabes Unidos), en diciembre de 2015</w:t>
            </w:r>
          </w:p>
        </w:tc>
      </w:tr>
    </w:tbl>
    <w:p w:rsidR="00D656DD" w:rsidRPr="005D6C9E" w:rsidRDefault="00D656DD" w:rsidP="00C06E06">
      <w:pPr>
        <w:rPr>
          <w:sz w:val="18"/>
          <w:szCs w:val="18"/>
          <w:lang w:val="es-ES"/>
        </w:rPr>
      </w:pPr>
    </w:p>
    <w:p w:rsidR="00D656DD" w:rsidRPr="005D6C9E" w:rsidRDefault="00D656DD">
      <w:pPr>
        <w:jc w:val="left"/>
        <w:rPr>
          <w:sz w:val="18"/>
          <w:szCs w:val="18"/>
          <w:lang w:val="es-ES"/>
        </w:rPr>
      </w:pPr>
      <w:r w:rsidRPr="005D6C9E">
        <w:rPr>
          <w:sz w:val="18"/>
          <w:szCs w:val="18"/>
          <w:lang w:val="es-ES"/>
        </w:rPr>
        <w:br w:type="page"/>
      </w:r>
    </w:p>
    <w:tbl>
      <w:tblPr>
        <w:tblW w:w="9889" w:type="dxa"/>
        <w:tblLayout w:type="fixed"/>
        <w:tblLook w:val="0000" w:firstRow="0" w:lastRow="0" w:firstColumn="0" w:lastColumn="0" w:noHBand="0" w:noVBand="0"/>
      </w:tblPr>
      <w:tblGrid>
        <w:gridCol w:w="1951"/>
        <w:gridCol w:w="7938"/>
      </w:tblGrid>
      <w:tr w:rsidR="005D6C9E" w:rsidRPr="00B70676" w:rsidTr="00C06E06">
        <w:tc>
          <w:tcPr>
            <w:tcW w:w="1951" w:type="dxa"/>
            <w:shd w:val="clear" w:color="auto" w:fill="auto"/>
          </w:tcPr>
          <w:p w:rsidR="00C06E06" w:rsidRPr="005D6C9E" w:rsidRDefault="00370D3F" w:rsidP="00C06E06">
            <w:pPr>
              <w:keepNext/>
              <w:spacing w:after="240"/>
              <w:rPr>
                <w:b/>
                <w:sz w:val="18"/>
                <w:lang w:val="es-ES"/>
              </w:rPr>
            </w:pPr>
            <w:r w:rsidRPr="005D6C9E">
              <w:rPr>
                <w:b/>
                <w:sz w:val="18"/>
                <w:lang w:val="es-ES"/>
              </w:rPr>
              <w:t>Resultados previstos</w:t>
            </w:r>
          </w:p>
        </w:tc>
        <w:tc>
          <w:tcPr>
            <w:tcW w:w="7938" w:type="dxa"/>
            <w:shd w:val="clear" w:color="auto" w:fill="auto"/>
          </w:tcPr>
          <w:p w:rsidR="00C06E06" w:rsidRPr="005D6C9E" w:rsidRDefault="00370D3F" w:rsidP="00C06E06">
            <w:pPr>
              <w:keepNext/>
              <w:spacing w:after="240"/>
              <w:rPr>
                <w:b/>
                <w:sz w:val="18"/>
                <w:lang w:val="es-ES"/>
              </w:rPr>
            </w:pPr>
            <w:r w:rsidRPr="005D6C9E">
              <w:rPr>
                <w:b/>
                <w:sz w:val="18"/>
                <w:lang w:val="es-ES"/>
              </w:rPr>
              <w:t xml:space="preserve">Resultados alcanzados:  </w:t>
            </w:r>
            <w:r w:rsidR="004E714F" w:rsidRPr="005D6C9E">
              <w:rPr>
                <w:b/>
                <w:sz w:val="18"/>
                <w:lang w:val="es-ES"/>
              </w:rPr>
              <w:t>i</w:t>
            </w:r>
            <w:r w:rsidRPr="005D6C9E">
              <w:rPr>
                <w:b/>
                <w:sz w:val="18"/>
                <w:lang w:val="es-ES"/>
              </w:rPr>
              <w:t>ndicadores de rendimiento</w:t>
            </w:r>
          </w:p>
        </w:tc>
      </w:tr>
      <w:tr w:rsidR="00C06E06" w:rsidRPr="00B70676" w:rsidTr="00C06E06">
        <w:tc>
          <w:tcPr>
            <w:tcW w:w="1951" w:type="dxa"/>
          </w:tcPr>
          <w:p w:rsidR="00C06E06" w:rsidRPr="005D6C9E" w:rsidRDefault="00C06E06" w:rsidP="00C06E06">
            <w:pPr>
              <w:pStyle w:val="Heading6"/>
              <w:rPr>
                <w:lang w:val="es-ES"/>
              </w:rPr>
            </w:pPr>
            <w:bookmarkStart w:id="115" w:name="_Toc336339208"/>
            <w:bookmarkStart w:id="116" w:name="_Toc465102265"/>
            <w:r w:rsidRPr="005D6C9E">
              <w:rPr>
                <w:lang w:val="es-ES"/>
              </w:rPr>
              <w:t>2.  </w:t>
            </w:r>
            <w:r w:rsidR="00100974" w:rsidRPr="005D6C9E">
              <w:rPr>
                <w:lang w:val="es-ES_tradnl"/>
              </w:rPr>
              <w:t>Asistencia en la elaboración de legislación sobre la protección de las variedades vegetales de conformidad con el Acta de 1991 del Convenio de la UPOV</w:t>
            </w:r>
            <w:bookmarkEnd w:id="115"/>
            <w:bookmarkEnd w:id="116"/>
          </w:p>
        </w:tc>
        <w:tc>
          <w:tcPr>
            <w:tcW w:w="7938" w:type="dxa"/>
          </w:tcPr>
          <w:p w:rsidR="00C06E06" w:rsidRPr="005D6C9E" w:rsidRDefault="00C06E06" w:rsidP="00C06E06">
            <w:pPr>
              <w:pStyle w:val="Heading8"/>
              <w:spacing w:after="120"/>
              <w:rPr>
                <w:lang w:val="es-ES"/>
              </w:rPr>
            </w:pPr>
            <w:bookmarkStart w:id="117" w:name="_Toc336339209"/>
            <w:bookmarkStart w:id="118" w:name="_Toc465102266"/>
            <w:r w:rsidRPr="005D6C9E">
              <w:rPr>
                <w:lang w:val="es-ES"/>
              </w:rPr>
              <w:t>a</w:t>
            </w:r>
            <w:r w:rsidR="00565480" w:rsidRPr="005D6C9E">
              <w:rPr>
                <w:lang w:val="es-ES"/>
              </w:rPr>
              <w:t xml:space="preserve">) </w:t>
            </w:r>
            <w:r w:rsidR="00100974" w:rsidRPr="005D6C9E">
              <w:rPr>
                <w:lang w:val="es-ES_tradnl"/>
              </w:rPr>
              <w:t>Estados y organizaciones que han recibido comentarios sobre la legislación</w:t>
            </w:r>
            <w:bookmarkEnd w:id="117"/>
            <w:bookmarkEnd w:id="118"/>
          </w:p>
          <w:p w:rsidR="00C06E06" w:rsidRPr="005D6C9E" w:rsidRDefault="00C06E06" w:rsidP="00C06E06">
            <w:pPr>
              <w:pStyle w:val="BodyText"/>
              <w:rPr>
                <w:sz w:val="18"/>
                <w:szCs w:val="18"/>
                <w:lang w:val="es-ES"/>
              </w:rPr>
            </w:pPr>
            <w:r w:rsidRPr="005D6C9E">
              <w:rPr>
                <w:sz w:val="18"/>
                <w:szCs w:val="18"/>
                <w:lang w:val="es-ES"/>
              </w:rPr>
              <w:t>M</w:t>
            </w:r>
            <w:r w:rsidR="00100974" w:rsidRPr="005D6C9E">
              <w:rPr>
                <w:sz w:val="18"/>
                <w:szCs w:val="18"/>
                <w:lang w:val="es-ES"/>
              </w:rPr>
              <w:t>iembros de la Unión</w:t>
            </w:r>
            <w:r w:rsidRPr="005D6C9E">
              <w:rPr>
                <w:sz w:val="18"/>
                <w:szCs w:val="18"/>
                <w:lang w:val="es-ES"/>
              </w:rPr>
              <w:t xml:space="preserve">:  </w:t>
            </w:r>
            <w:r w:rsidRPr="005D6C9E">
              <w:rPr>
                <w:sz w:val="18"/>
                <w:lang w:val="es-ES"/>
              </w:rPr>
              <w:t>Bra</w:t>
            </w:r>
            <w:r w:rsidR="00100974" w:rsidRPr="005D6C9E">
              <w:rPr>
                <w:sz w:val="18"/>
                <w:lang w:val="es-ES"/>
              </w:rPr>
              <w:t>s</w:t>
            </w:r>
            <w:r w:rsidRPr="005D6C9E">
              <w:rPr>
                <w:sz w:val="18"/>
                <w:lang w:val="es-ES"/>
              </w:rPr>
              <w:t>il</w:t>
            </w:r>
            <w:r w:rsidR="004E714F" w:rsidRPr="005D6C9E">
              <w:rPr>
                <w:sz w:val="18"/>
                <w:lang w:val="es-ES"/>
              </w:rPr>
              <w:t xml:space="preserve"> y</w:t>
            </w:r>
            <w:r w:rsidRPr="005D6C9E">
              <w:rPr>
                <w:sz w:val="18"/>
                <w:lang w:val="es-ES"/>
              </w:rPr>
              <w:t xml:space="preserve"> Chile</w:t>
            </w:r>
          </w:p>
          <w:p w:rsidR="00C06E06" w:rsidRPr="005D6C9E" w:rsidRDefault="00C06E06" w:rsidP="00C06E06">
            <w:pPr>
              <w:rPr>
                <w:sz w:val="18"/>
                <w:szCs w:val="18"/>
                <w:lang w:val="es-ES"/>
              </w:rPr>
            </w:pPr>
          </w:p>
          <w:p w:rsidR="00ED7A13" w:rsidRPr="005D6C9E" w:rsidRDefault="004E714F" w:rsidP="00ED7A13">
            <w:pPr>
              <w:pStyle w:val="BodyText"/>
              <w:rPr>
                <w:sz w:val="18"/>
                <w:szCs w:val="18"/>
                <w:lang w:val="es-ES"/>
              </w:rPr>
            </w:pPr>
            <w:r w:rsidRPr="005D6C9E">
              <w:rPr>
                <w:sz w:val="18"/>
                <w:lang w:val="es-ES"/>
              </w:rPr>
              <w:t>Ajenos a la Unión:  ARIPO, Egipto, Emiratos Árabes Unidos, Malasia e Irán (República Islámica del)</w:t>
            </w:r>
          </w:p>
          <w:p w:rsidR="00C06E06" w:rsidRPr="005D6C9E" w:rsidRDefault="00C06E06" w:rsidP="00C06E06">
            <w:pPr>
              <w:tabs>
                <w:tab w:val="left" w:pos="2410"/>
              </w:tabs>
              <w:jc w:val="left"/>
              <w:rPr>
                <w:sz w:val="18"/>
                <w:szCs w:val="18"/>
                <w:lang w:val="es-ES"/>
              </w:rPr>
            </w:pPr>
          </w:p>
          <w:p w:rsidR="00C06E06" w:rsidRPr="005D6C9E" w:rsidRDefault="00C06E06" w:rsidP="00C06E06">
            <w:pPr>
              <w:tabs>
                <w:tab w:val="left" w:pos="2410"/>
              </w:tabs>
              <w:jc w:val="left"/>
              <w:rPr>
                <w:i/>
                <w:sz w:val="18"/>
                <w:szCs w:val="18"/>
                <w:lang w:val="es-ES"/>
              </w:rPr>
            </w:pPr>
          </w:p>
          <w:p w:rsidR="00C06E06" w:rsidRPr="005D6C9E" w:rsidRDefault="00C06E06" w:rsidP="00C06E06">
            <w:pPr>
              <w:pStyle w:val="Heading8"/>
              <w:spacing w:after="120"/>
              <w:rPr>
                <w:lang w:val="es-ES"/>
              </w:rPr>
            </w:pPr>
            <w:bookmarkStart w:id="119" w:name="_Toc465102267"/>
            <w:r w:rsidRPr="005D6C9E">
              <w:rPr>
                <w:lang w:val="es-ES"/>
              </w:rPr>
              <w:t>b</w:t>
            </w:r>
            <w:r w:rsidR="00565480" w:rsidRPr="005D6C9E">
              <w:rPr>
                <w:lang w:val="es-ES"/>
              </w:rPr>
              <w:t xml:space="preserve">) </w:t>
            </w:r>
            <w:r w:rsidR="00100974" w:rsidRPr="005D6C9E">
              <w:rPr>
                <w:lang w:val="es-ES_tradnl"/>
              </w:rPr>
              <w:t xml:space="preserve">Estados y organizaciones respecto de cuya legislación el Consejo de la UPOV ha </w:t>
            </w:r>
            <w:r w:rsidR="00D64A09" w:rsidRPr="005D6C9E">
              <w:rPr>
                <w:lang w:val="es-ES_tradnl"/>
              </w:rPr>
              <w:t xml:space="preserve">adoptado una decisión </w:t>
            </w:r>
            <w:r w:rsidR="00100974" w:rsidRPr="005D6C9E">
              <w:rPr>
                <w:lang w:val="es-ES_tradnl"/>
              </w:rPr>
              <w:t>positiva</w:t>
            </w:r>
            <w:bookmarkEnd w:id="119"/>
          </w:p>
          <w:p w:rsidR="00C06E06" w:rsidRPr="005D6C9E" w:rsidRDefault="00C06E06" w:rsidP="00C06E06">
            <w:pPr>
              <w:tabs>
                <w:tab w:val="left" w:pos="2410"/>
              </w:tabs>
              <w:jc w:val="left"/>
              <w:rPr>
                <w:sz w:val="18"/>
                <w:szCs w:val="18"/>
                <w:lang w:val="es-ES"/>
              </w:rPr>
            </w:pPr>
            <w:r w:rsidRPr="005D6C9E">
              <w:rPr>
                <w:sz w:val="18"/>
                <w:lang w:val="es-ES"/>
              </w:rPr>
              <w:t>Eg</w:t>
            </w:r>
            <w:r w:rsidR="004D0EA4" w:rsidRPr="005D6C9E">
              <w:rPr>
                <w:sz w:val="18"/>
                <w:lang w:val="es-ES"/>
              </w:rPr>
              <w:t>i</w:t>
            </w:r>
            <w:r w:rsidRPr="005D6C9E">
              <w:rPr>
                <w:sz w:val="18"/>
                <w:lang w:val="es-ES"/>
              </w:rPr>
              <w:t>pt</w:t>
            </w:r>
            <w:r w:rsidR="00100974" w:rsidRPr="005D6C9E">
              <w:rPr>
                <w:sz w:val="18"/>
                <w:lang w:val="es-ES"/>
              </w:rPr>
              <w:t>o</w:t>
            </w:r>
          </w:p>
          <w:p w:rsidR="00C06E06" w:rsidRPr="005D6C9E" w:rsidRDefault="00C06E06" w:rsidP="00C06E06">
            <w:pPr>
              <w:tabs>
                <w:tab w:val="left" w:pos="2410"/>
              </w:tabs>
              <w:jc w:val="left"/>
              <w:rPr>
                <w:i/>
                <w:sz w:val="18"/>
                <w:szCs w:val="18"/>
                <w:lang w:val="es-ES"/>
              </w:rPr>
            </w:pPr>
          </w:p>
          <w:p w:rsidR="00C06E06" w:rsidRPr="005D6C9E" w:rsidRDefault="00C06E06" w:rsidP="00C06E06">
            <w:pPr>
              <w:pStyle w:val="Heading8"/>
              <w:spacing w:after="120"/>
              <w:rPr>
                <w:lang w:val="es-ES"/>
              </w:rPr>
            </w:pPr>
            <w:bookmarkStart w:id="120" w:name="_Toc465102268"/>
            <w:r w:rsidRPr="005D6C9E">
              <w:rPr>
                <w:lang w:val="es-ES"/>
              </w:rPr>
              <w:t>c</w:t>
            </w:r>
            <w:r w:rsidR="00565480" w:rsidRPr="005D6C9E">
              <w:rPr>
                <w:lang w:val="es-ES"/>
              </w:rPr>
              <w:t xml:space="preserve">) </w:t>
            </w:r>
            <w:r w:rsidR="00100974" w:rsidRPr="005D6C9E">
              <w:rPr>
                <w:lang w:val="es-ES_tradnl"/>
              </w:rPr>
              <w:t>Reuniones con funcionarios gubernamentales</w:t>
            </w:r>
            <w:bookmarkEnd w:id="120"/>
          </w:p>
          <w:p w:rsidR="00C06E06" w:rsidRPr="005D6C9E" w:rsidRDefault="00100974" w:rsidP="00C06E06">
            <w:pPr>
              <w:tabs>
                <w:tab w:val="left" w:pos="2410"/>
              </w:tabs>
              <w:jc w:val="left"/>
              <w:rPr>
                <w:sz w:val="18"/>
                <w:szCs w:val="18"/>
                <w:lang w:val="es-ES"/>
              </w:rPr>
            </w:pPr>
            <w:r w:rsidRPr="005D6C9E">
              <w:rPr>
                <w:sz w:val="18"/>
                <w:szCs w:val="18"/>
                <w:lang w:val="es-ES"/>
              </w:rPr>
              <w:t>Miembros de la Unión</w:t>
            </w:r>
            <w:r w:rsidR="00C06E06" w:rsidRPr="005D6C9E">
              <w:rPr>
                <w:sz w:val="18"/>
                <w:szCs w:val="18"/>
                <w:lang w:val="es-ES"/>
              </w:rPr>
              <w:t>:  Bra</w:t>
            </w:r>
            <w:r w:rsidRPr="005D6C9E">
              <w:rPr>
                <w:sz w:val="18"/>
                <w:szCs w:val="18"/>
                <w:lang w:val="es-ES"/>
              </w:rPr>
              <w:t>s</w:t>
            </w:r>
            <w:r w:rsidR="00C06E06" w:rsidRPr="005D6C9E">
              <w:rPr>
                <w:sz w:val="18"/>
                <w:szCs w:val="18"/>
                <w:lang w:val="es-ES"/>
              </w:rPr>
              <w:t xml:space="preserve">il, </w:t>
            </w:r>
            <w:r w:rsidR="00721477">
              <w:rPr>
                <w:sz w:val="18"/>
                <w:szCs w:val="18"/>
                <w:lang w:val="es-ES"/>
              </w:rPr>
              <w:t xml:space="preserve">Canadá, </w:t>
            </w:r>
            <w:bookmarkStart w:id="121" w:name="_GoBack"/>
            <w:bookmarkEnd w:id="121"/>
            <w:r w:rsidR="00C06E06" w:rsidRPr="005D6C9E">
              <w:rPr>
                <w:sz w:val="18"/>
                <w:szCs w:val="18"/>
                <w:lang w:val="es-ES"/>
              </w:rPr>
              <w:t>Chile, Colombia, S</w:t>
            </w:r>
            <w:r w:rsidRPr="005D6C9E">
              <w:rPr>
                <w:sz w:val="18"/>
                <w:szCs w:val="18"/>
                <w:lang w:val="es-ES"/>
              </w:rPr>
              <w:t>udáfrica y Turquía</w:t>
            </w:r>
          </w:p>
          <w:p w:rsidR="00C06E06" w:rsidRPr="005D6C9E" w:rsidRDefault="00C06E06" w:rsidP="00C06E06">
            <w:pPr>
              <w:rPr>
                <w:lang w:val="es-ES"/>
              </w:rPr>
            </w:pPr>
          </w:p>
          <w:p w:rsidR="00C06E06" w:rsidRPr="005D6C9E" w:rsidRDefault="004E714F" w:rsidP="00C06E06">
            <w:pPr>
              <w:tabs>
                <w:tab w:val="left" w:pos="2410"/>
              </w:tabs>
              <w:jc w:val="left"/>
              <w:rPr>
                <w:sz w:val="18"/>
                <w:szCs w:val="18"/>
                <w:lang w:val="es-ES"/>
              </w:rPr>
            </w:pPr>
            <w:r w:rsidRPr="005D6C9E">
              <w:rPr>
                <w:sz w:val="18"/>
                <w:lang w:val="es-ES"/>
              </w:rPr>
              <w:t>Ajenos a la Unión</w:t>
            </w:r>
            <w:r w:rsidR="00C06E06" w:rsidRPr="005D6C9E">
              <w:rPr>
                <w:sz w:val="18"/>
                <w:szCs w:val="18"/>
                <w:lang w:val="es-ES"/>
              </w:rPr>
              <w:t xml:space="preserve">:  </w:t>
            </w:r>
            <w:r w:rsidR="00C06E06" w:rsidRPr="005D6C9E">
              <w:rPr>
                <w:sz w:val="18"/>
                <w:lang w:val="es-ES"/>
              </w:rPr>
              <w:t xml:space="preserve">ARIPO, </w:t>
            </w:r>
            <w:r w:rsidR="00100974" w:rsidRPr="005D6C9E">
              <w:rPr>
                <w:sz w:val="18"/>
                <w:lang w:val="es-ES"/>
              </w:rPr>
              <w:t>Barbados, Bosnia y Herzegovina, Botswana, Brunei Darussalam, Egipto, Emiratos Árabes Unidos, Irán (República Islámica del), Jamaica, Kazajstán, Liberia, Malasia, Mauricio, Myanmar, Rwanda y Zimbabwe</w:t>
            </w:r>
          </w:p>
          <w:p w:rsidR="00C06E06" w:rsidRPr="005D6C9E" w:rsidRDefault="00C06E06" w:rsidP="00C06E06">
            <w:pPr>
              <w:rPr>
                <w:sz w:val="18"/>
                <w:szCs w:val="18"/>
                <w:lang w:val="es-ES"/>
              </w:rPr>
            </w:pPr>
          </w:p>
        </w:tc>
      </w:tr>
    </w:tbl>
    <w:p w:rsidR="00C06E06" w:rsidRPr="005D6C9E" w:rsidRDefault="00C06E06" w:rsidP="00C06E06">
      <w:pPr>
        <w:rPr>
          <w:sz w:val="18"/>
          <w:szCs w:val="18"/>
          <w:lang w:val="es-ES"/>
        </w:rPr>
      </w:pPr>
    </w:p>
    <w:p w:rsidR="00C06E06" w:rsidRPr="005D6C9E" w:rsidRDefault="00C06E06" w:rsidP="00C06E06">
      <w:pPr>
        <w:rPr>
          <w:sz w:val="18"/>
          <w:szCs w:val="18"/>
          <w:lang w:val="es-ES"/>
        </w:rPr>
      </w:pPr>
    </w:p>
    <w:tbl>
      <w:tblPr>
        <w:tblW w:w="9889" w:type="dxa"/>
        <w:tblLayout w:type="fixed"/>
        <w:tblLook w:val="0000" w:firstRow="0" w:lastRow="0" w:firstColumn="0" w:lastColumn="0" w:noHBand="0" w:noVBand="0"/>
      </w:tblPr>
      <w:tblGrid>
        <w:gridCol w:w="1951"/>
        <w:gridCol w:w="7938"/>
      </w:tblGrid>
      <w:tr w:rsidR="00C06E06" w:rsidRPr="00B70676" w:rsidTr="00C06E06">
        <w:tc>
          <w:tcPr>
            <w:tcW w:w="1951" w:type="dxa"/>
          </w:tcPr>
          <w:p w:rsidR="00C06E06" w:rsidRPr="005D6C9E" w:rsidRDefault="00C06E06" w:rsidP="00C06E06">
            <w:pPr>
              <w:pStyle w:val="Heading6"/>
              <w:rPr>
                <w:lang w:val="es-ES"/>
              </w:rPr>
            </w:pPr>
            <w:bookmarkStart w:id="122" w:name="_Toc465102269"/>
            <w:r w:rsidRPr="005D6C9E">
              <w:rPr>
                <w:lang w:val="es-ES"/>
              </w:rPr>
              <w:t>3.  </w:t>
            </w:r>
            <w:r w:rsidR="00100974" w:rsidRPr="005D6C9E">
              <w:rPr>
                <w:lang w:val="es-ES_tradnl"/>
              </w:rPr>
              <w:t>Asistencia a Estados y organizaciones para la adhesión al Acta de 1991 del Convenio de la UPOV</w:t>
            </w:r>
            <w:bookmarkEnd w:id="122"/>
          </w:p>
        </w:tc>
        <w:tc>
          <w:tcPr>
            <w:tcW w:w="7938" w:type="dxa"/>
          </w:tcPr>
          <w:p w:rsidR="00C06E06" w:rsidRPr="005D6C9E" w:rsidRDefault="00C06E06" w:rsidP="00C06E06">
            <w:pPr>
              <w:pStyle w:val="Heading8"/>
              <w:spacing w:after="120"/>
              <w:rPr>
                <w:lang w:val="es-ES"/>
              </w:rPr>
            </w:pPr>
            <w:bookmarkStart w:id="123" w:name="_Toc465102270"/>
            <w:r w:rsidRPr="005D6C9E">
              <w:rPr>
                <w:lang w:val="es-ES"/>
              </w:rPr>
              <w:t>a</w:t>
            </w:r>
            <w:r w:rsidR="00565480" w:rsidRPr="005D6C9E">
              <w:rPr>
                <w:lang w:val="es-ES"/>
              </w:rPr>
              <w:t xml:space="preserve">) </w:t>
            </w:r>
            <w:r w:rsidR="00100974" w:rsidRPr="005D6C9E">
              <w:rPr>
                <w:lang w:val="es-ES_tradnl"/>
              </w:rPr>
              <w:t>Estados que se han adherido al Acta de 1991 del Convenio de la UPOV</w:t>
            </w:r>
            <w:r w:rsidR="004E714F" w:rsidRPr="005D6C9E">
              <w:rPr>
                <w:lang w:val="es-ES"/>
              </w:rPr>
              <w:t xml:space="preserve"> o que han ratificado dicha Acta</w:t>
            </w:r>
            <w:bookmarkEnd w:id="123"/>
          </w:p>
          <w:p w:rsidR="00C06E06" w:rsidRPr="005D6C9E" w:rsidRDefault="00C06E06" w:rsidP="00C06E06">
            <w:pPr>
              <w:tabs>
                <w:tab w:val="left" w:pos="2410"/>
              </w:tabs>
              <w:jc w:val="left"/>
              <w:rPr>
                <w:sz w:val="18"/>
                <w:szCs w:val="18"/>
                <w:lang w:val="es-ES"/>
              </w:rPr>
            </w:pPr>
            <w:r w:rsidRPr="005D6C9E">
              <w:rPr>
                <w:sz w:val="18"/>
                <w:szCs w:val="18"/>
                <w:lang w:val="es-ES"/>
              </w:rPr>
              <w:t>Canad</w:t>
            </w:r>
            <w:r w:rsidR="00100974" w:rsidRPr="005D6C9E">
              <w:rPr>
                <w:sz w:val="18"/>
                <w:szCs w:val="18"/>
                <w:lang w:val="es-ES"/>
              </w:rPr>
              <w:t>á</w:t>
            </w:r>
            <w:r w:rsidRPr="005D6C9E">
              <w:rPr>
                <w:sz w:val="18"/>
                <w:szCs w:val="18"/>
                <w:lang w:val="es-ES"/>
              </w:rPr>
              <w:t xml:space="preserve">, Montenegro, </w:t>
            </w:r>
            <w:r w:rsidR="00100974" w:rsidRPr="005D6C9E">
              <w:rPr>
                <w:sz w:val="18"/>
                <w:szCs w:val="18"/>
                <w:lang w:val="es-ES"/>
              </w:rPr>
              <w:t>República Unida de Tanzanía</w:t>
            </w:r>
          </w:p>
          <w:p w:rsidR="00C06E06" w:rsidRPr="005D6C9E" w:rsidRDefault="00C06E06" w:rsidP="00C06E06">
            <w:pPr>
              <w:tabs>
                <w:tab w:val="left" w:pos="2410"/>
              </w:tabs>
              <w:jc w:val="left"/>
              <w:rPr>
                <w:sz w:val="18"/>
                <w:szCs w:val="18"/>
                <w:lang w:val="es-ES"/>
              </w:rPr>
            </w:pPr>
          </w:p>
          <w:p w:rsidR="00C06E06" w:rsidRPr="005D6C9E" w:rsidRDefault="00C06E06" w:rsidP="00C06E06">
            <w:pPr>
              <w:pStyle w:val="Heading8"/>
              <w:spacing w:after="120"/>
              <w:rPr>
                <w:lang w:val="es-ES"/>
              </w:rPr>
            </w:pPr>
            <w:bookmarkStart w:id="124" w:name="_Toc465102271"/>
            <w:r w:rsidRPr="005D6C9E">
              <w:rPr>
                <w:lang w:val="es-ES"/>
              </w:rPr>
              <w:t>b</w:t>
            </w:r>
            <w:r w:rsidR="00565480" w:rsidRPr="005D6C9E">
              <w:rPr>
                <w:lang w:val="es-ES"/>
              </w:rPr>
              <w:t xml:space="preserve">) </w:t>
            </w:r>
            <w:r w:rsidR="00100974" w:rsidRPr="005D6C9E">
              <w:rPr>
                <w:lang w:val="es-ES_tradnl"/>
              </w:rPr>
              <w:t>Estados y organizaciones que han pasado a ser miembros de la Unión</w:t>
            </w:r>
            <w:bookmarkEnd w:id="124"/>
          </w:p>
          <w:p w:rsidR="00C06E06" w:rsidRPr="005D6C9E" w:rsidRDefault="00C06E06" w:rsidP="00C06E06">
            <w:pPr>
              <w:tabs>
                <w:tab w:val="left" w:pos="2410"/>
              </w:tabs>
              <w:jc w:val="left"/>
              <w:rPr>
                <w:sz w:val="18"/>
                <w:szCs w:val="18"/>
                <w:lang w:val="es-ES"/>
              </w:rPr>
            </w:pPr>
            <w:r w:rsidRPr="005D6C9E">
              <w:rPr>
                <w:sz w:val="18"/>
                <w:szCs w:val="18"/>
                <w:lang w:val="es-ES"/>
              </w:rPr>
              <w:t>Montenegro</w:t>
            </w:r>
            <w:r w:rsidR="00D81489" w:rsidRPr="005D6C9E">
              <w:rPr>
                <w:sz w:val="18"/>
                <w:lang w:val="es-ES"/>
              </w:rPr>
              <w:t xml:space="preserve"> y</w:t>
            </w:r>
            <w:r w:rsidRPr="005D6C9E">
              <w:rPr>
                <w:sz w:val="18"/>
                <w:szCs w:val="18"/>
                <w:lang w:val="es-ES"/>
              </w:rPr>
              <w:t xml:space="preserve"> </w:t>
            </w:r>
            <w:r w:rsidR="00100974" w:rsidRPr="005D6C9E">
              <w:rPr>
                <w:sz w:val="18"/>
                <w:szCs w:val="18"/>
                <w:lang w:val="es-ES"/>
              </w:rPr>
              <w:t>República Unida de Tanzanía</w:t>
            </w:r>
          </w:p>
        </w:tc>
      </w:tr>
    </w:tbl>
    <w:p w:rsidR="00C06E06" w:rsidRPr="005D6C9E" w:rsidRDefault="00C06E06" w:rsidP="00C06E06">
      <w:pPr>
        <w:rPr>
          <w:lang w:val="es-ES"/>
        </w:rPr>
      </w:pPr>
    </w:p>
    <w:p w:rsidR="00C06E06" w:rsidRPr="005D6C9E" w:rsidRDefault="00C06E06" w:rsidP="00C06E06">
      <w:pPr>
        <w:rPr>
          <w:lang w:val="es-ES"/>
        </w:rPr>
      </w:pPr>
    </w:p>
    <w:tbl>
      <w:tblPr>
        <w:tblW w:w="9889" w:type="dxa"/>
        <w:tblLayout w:type="fixed"/>
        <w:tblLook w:val="0000" w:firstRow="0" w:lastRow="0" w:firstColumn="0" w:lastColumn="0" w:noHBand="0" w:noVBand="0"/>
      </w:tblPr>
      <w:tblGrid>
        <w:gridCol w:w="1951"/>
        <w:gridCol w:w="7938"/>
      </w:tblGrid>
      <w:tr w:rsidR="00C06E06" w:rsidRPr="00B70676" w:rsidTr="00C06E06">
        <w:tc>
          <w:tcPr>
            <w:tcW w:w="1951" w:type="dxa"/>
          </w:tcPr>
          <w:p w:rsidR="00C06E06" w:rsidRPr="005D6C9E" w:rsidRDefault="00C06E06" w:rsidP="00C06E06">
            <w:pPr>
              <w:pStyle w:val="Heading6"/>
              <w:rPr>
                <w:lang w:val="es-ES"/>
              </w:rPr>
            </w:pPr>
            <w:bookmarkStart w:id="125" w:name="_Toc465102272"/>
            <w:r w:rsidRPr="005D6C9E">
              <w:rPr>
                <w:lang w:val="es-ES"/>
              </w:rPr>
              <w:t>4.  </w:t>
            </w:r>
            <w:r w:rsidR="00100974" w:rsidRPr="005D6C9E">
              <w:rPr>
                <w:lang w:val="es-ES_tradnl"/>
              </w:rPr>
              <w:t>Asistencia para la aplicación de un sistema eficaz de derechos de obtentor de conformidad con el Acta de 1991 del Convenio de la UPOV</w:t>
            </w:r>
            <w:bookmarkEnd w:id="125"/>
          </w:p>
          <w:p w:rsidR="00C06E06" w:rsidRPr="005D6C9E" w:rsidRDefault="00C06E06" w:rsidP="00C06E06">
            <w:pPr>
              <w:rPr>
                <w:lang w:val="es-ES"/>
              </w:rPr>
            </w:pPr>
          </w:p>
        </w:tc>
        <w:tc>
          <w:tcPr>
            <w:tcW w:w="7938" w:type="dxa"/>
          </w:tcPr>
          <w:p w:rsidR="00C06E06" w:rsidRPr="005D6C9E" w:rsidRDefault="00C06E06" w:rsidP="00C06E06">
            <w:pPr>
              <w:pStyle w:val="Heading8"/>
              <w:rPr>
                <w:lang w:val="es-ES"/>
              </w:rPr>
            </w:pPr>
            <w:bookmarkStart w:id="126" w:name="_Toc465102273"/>
            <w:r w:rsidRPr="005D6C9E">
              <w:rPr>
                <w:lang w:val="es-ES"/>
              </w:rPr>
              <w:t>a</w:t>
            </w:r>
            <w:r w:rsidR="00565480" w:rsidRPr="005D6C9E">
              <w:rPr>
                <w:lang w:val="es-ES"/>
              </w:rPr>
              <w:t xml:space="preserve">) </w:t>
            </w:r>
            <w:r w:rsidR="00100974" w:rsidRPr="005D6C9E">
              <w:rPr>
                <w:lang w:val="es-ES_tradnl"/>
              </w:rPr>
              <w:t>Participación en cursos de enseñanza a distancia</w:t>
            </w:r>
            <w:bookmarkEnd w:id="126"/>
          </w:p>
          <w:p w:rsidR="00C06E06" w:rsidRPr="005D6C9E" w:rsidRDefault="00C06E06" w:rsidP="00C06E06">
            <w:pPr>
              <w:tabs>
                <w:tab w:val="left" w:pos="2410"/>
              </w:tabs>
              <w:ind w:left="317" w:hanging="317"/>
              <w:jc w:val="left"/>
              <w:rPr>
                <w:sz w:val="18"/>
                <w:szCs w:val="18"/>
                <w:lang w:val="es-ES"/>
              </w:rPr>
            </w:pPr>
            <w:r w:rsidRPr="005D6C9E">
              <w:rPr>
                <w:sz w:val="18"/>
                <w:szCs w:val="18"/>
                <w:lang w:val="es-ES"/>
              </w:rPr>
              <w:t>1.</w:t>
            </w:r>
            <w:r w:rsidRPr="005D6C9E">
              <w:rPr>
                <w:sz w:val="18"/>
                <w:szCs w:val="18"/>
                <w:lang w:val="es-ES"/>
              </w:rPr>
              <w:tab/>
            </w:r>
            <w:r w:rsidR="004E714F" w:rsidRPr="005D6C9E">
              <w:rPr>
                <w:sz w:val="18"/>
                <w:szCs w:val="18"/>
                <w:lang w:val="es-ES"/>
              </w:rPr>
              <w:t>Curso</w:t>
            </w:r>
            <w:r w:rsidRPr="005D6C9E">
              <w:rPr>
                <w:sz w:val="18"/>
                <w:szCs w:val="18"/>
                <w:lang w:val="es-ES"/>
              </w:rPr>
              <w:t xml:space="preserve"> DL-205 </w:t>
            </w:r>
            <w:r w:rsidR="004E714F" w:rsidRPr="005D6C9E">
              <w:rPr>
                <w:sz w:val="18"/>
                <w:szCs w:val="18"/>
                <w:lang w:val="es-ES"/>
              </w:rPr>
              <w:t>de la UPOV “Introducción al sistema de la</w:t>
            </w:r>
            <w:r w:rsidRPr="005D6C9E">
              <w:rPr>
                <w:sz w:val="18"/>
                <w:szCs w:val="18"/>
                <w:lang w:val="es-ES"/>
              </w:rPr>
              <w:t xml:space="preserve"> UPOV </w:t>
            </w:r>
            <w:r w:rsidR="004E714F" w:rsidRPr="005D6C9E">
              <w:rPr>
                <w:sz w:val="18"/>
                <w:szCs w:val="18"/>
                <w:lang w:val="es-ES"/>
              </w:rPr>
              <w:t>de protección de las variedades vegetales en virtud del Convenio de la</w:t>
            </w:r>
            <w:r w:rsidRPr="005D6C9E">
              <w:rPr>
                <w:sz w:val="18"/>
                <w:szCs w:val="18"/>
                <w:lang w:val="es-ES"/>
              </w:rPr>
              <w:t xml:space="preserve"> UPOV”</w:t>
            </w:r>
          </w:p>
          <w:p w:rsidR="004E714F" w:rsidRPr="005D6C9E" w:rsidRDefault="004E714F" w:rsidP="002D5278">
            <w:pPr>
              <w:tabs>
                <w:tab w:val="left" w:pos="2410"/>
              </w:tabs>
              <w:jc w:val="left"/>
              <w:rPr>
                <w:sz w:val="18"/>
                <w:szCs w:val="18"/>
                <w:lang w:val="es-ES"/>
              </w:rPr>
            </w:pPr>
          </w:p>
          <w:p w:rsidR="004E714F" w:rsidRPr="005D6C9E" w:rsidRDefault="004E714F" w:rsidP="002D5278">
            <w:pPr>
              <w:tabs>
                <w:tab w:val="left" w:pos="2410"/>
              </w:tabs>
              <w:ind w:left="317" w:hanging="317"/>
              <w:jc w:val="left"/>
              <w:rPr>
                <w:sz w:val="18"/>
                <w:szCs w:val="18"/>
                <w:lang w:val="es-ES"/>
              </w:rPr>
            </w:pPr>
            <w:r w:rsidRPr="005D6C9E">
              <w:rPr>
                <w:sz w:val="18"/>
                <w:lang w:val="es-ES"/>
              </w:rPr>
              <w:t>2.</w:t>
            </w:r>
            <w:r w:rsidRPr="005D6C9E">
              <w:rPr>
                <w:lang w:val="es-ES"/>
              </w:rPr>
              <w:tab/>
            </w:r>
            <w:r w:rsidRPr="005D6C9E">
              <w:rPr>
                <w:sz w:val="18"/>
                <w:lang w:val="es-ES"/>
              </w:rPr>
              <w:t>Curso DL-305 de enseñanza a distancia de la UPOV “Examen de solicitudes de derechos de obtentor”</w:t>
            </w:r>
          </w:p>
          <w:p w:rsidR="00C06E06" w:rsidRPr="005D6C9E" w:rsidRDefault="00C06E06" w:rsidP="00C06E06">
            <w:pPr>
              <w:tabs>
                <w:tab w:val="left" w:pos="2410"/>
              </w:tabs>
              <w:ind w:left="317" w:hanging="317"/>
              <w:jc w:val="left"/>
              <w:rPr>
                <w:sz w:val="18"/>
                <w:szCs w:val="18"/>
                <w:lang w:val="es-ES"/>
              </w:rPr>
            </w:pPr>
          </w:p>
        </w:tc>
      </w:tr>
    </w:tbl>
    <w:p w:rsidR="00C06E06" w:rsidRPr="005D6C9E" w:rsidRDefault="00C06E06" w:rsidP="00C06E06">
      <w:pPr>
        <w:rPr>
          <w:sz w:val="18"/>
          <w:szCs w:val="18"/>
          <w:lang w:val="es-ES"/>
        </w:rPr>
      </w:pPr>
    </w:p>
    <w:p w:rsidR="00C06E06" w:rsidRPr="005D6C9E" w:rsidRDefault="00064D96" w:rsidP="00C06E06">
      <w:pPr>
        <w:jc w:val="center"/>
        <w:rPr>
          <w:rFonts w:cs="Arial"/>
          <w:sz w:val="18"/>
          <w:szCs w:val="18"/>
          <w:lang w:val="es-ES"/>
        </w:rPr>
      </w:pPr>
      <w:bookmarkStart w:id="127" w:name="_Toc336339239"/>
      <w:r w:rsidRPr="005D6C9E">
        <w:rPr>
          <w:rFonts w:cs="Arial"/>
          <w:sz w:val="18"/>
          <w:szCs w:val="18"/>
          <w:lang w:val="es-ES_tradnl"/>
        </w:rPr>
        <w:t>Lista de países y organizaciones de los que proce</w:t>
      </w:r>
      <w:r w:rsidR="008A36E5" w:rsidRPr="005D6C9E">
        <w:rPr>
          <w:rFonts w:cs="Arial"/>
          <w:sz w:val="18"/>
          <w:szCs w:val="18"/>
          <w:lang w:val="es-ES_tradnl"/>
        </w:rPr>
        <w:t>de</w:t>
      </w:r>
      <w:r w:rsidRPr="005D6C9E">
        <w:rPr>
          <w:rFonts w:cs="Arial"/>
          <w:sz w:val="18"/>
          <w:szCs w:val="18"/>
          <w:lang w:val="es-ES_tradnl"/>
        </w:rPr>
        <w:t xml:space="preserve">n los participantes </w:t>
      </w:r>
      <w:r w:rsidR="00B940A2" w:rsidRPr="005D6C9E">
        <w:rPr>
          <w:sz w:val="18"/>
          <w:lang w:val="es-ES"/>
        </w:rPr>
        <w:t>de los cursos</w:t>
      </w:r>
      <w:r w:rsidRPr="005D6C9E">
        <w:rPr>
          <w:rFonts w:cs="Arial"/>
          <w:sz w:val="18"/>
          <w:szCs w:val="18"/>
          <w:lang w:val="es-ES_tradnl"/>
        </w:rPr>
        <w:t xml:space="preserve"> de enseñanza a distancia de la</w:t>
      </w:r>
      <w:r w:rsidR="008A7D82" w:rsidRPr="005D6C9E">
        <w:rPr>
          <w:rFonts w:cs="Arial"/>
          <w:sz w:val="18"/>
          <w:szCs w:val="18"/>
          <w:lang w:val="es-ES_tradnl"/>
        </w:rPr>
        <w:t> </w:t>
      </w:r>
      <w:r w:rsidRPr="005D6C9E">
        <w:rPr>
          <w:rFonts w:cs="Arial"/>
          <w:sz w:val="18"/>
          <w:szCs w:val="18"/>
          <w:lang w:val="es-ES_tradnl"/>
        </w:rPr>
        <w:t>UPOV (en 2015)</w:t>
      </w:r>
    </w:p>
    <w:p w:rsidR="00C06E06" w:rsidRPr="005D6C9E" w:rsidRDefault="00C06E06" w:rsidP="00C06E06">
      <w:pPr>
        <w:jc w:val="center"/>
        <w:rPr>
          <w:rFonts w:cs="Arial"/>
          <w:sz w:val="18"/>
          <w:szCs w:val="18"/>
          <w:lang w:val="es-ES"/>
        </w:rPr>
      </w:pPr>
    </w:p>
    <w:p w:rsidR="00C06E06" w:rsidRPr="005D6C9E" w:rsidRDefault="00064D96" w:rsidP="00C06E06">
      <w:pPr>
        <w:rPr>
          <w:rFonts w:eastAsia="MS Mincho" w:cs="Arial"/>
          <w:sz w:val="18"/>
          <w:szCs w:val="18"/>
          <w:lang w:val="es-ES" w:eastAsia="ja-JP"/>
        </w:rPr>
      </w:pPr>
      <w:r w:rsidRPr="005D6C9E">
        <w:rPr>
          <w:rFonts w:eastAsia="MS Mincho" w:cs="Arial"/>
          <w:sz w:val="18"/>
          <w:szCs w:val="18"/>
          <w:lang w:val="es-ES" w:eastAsia="ja-JP"/>
        </w:rPr>
        <w:t>Alemania, Arabia Saudita, Argentina, Bangladesh, Bélgica, Bolivia</w:t>
      </w:r>
      <w:r w:rsidR="00160EF4" w:rsidRPr="005D6C9E">
        <w:rPr>
          <w:rFonts w:eastAsia="MS Mincho" w:cs="Arial"/>
          <w:sz w:val="18"/>
          <w:szCs w:val="18"/>
          <w:lang w:val="es-ES" w:eastAsia="ja-JP"/>
        </w:rPr>
        <w:t xml:space="preserve"> </w:t>
      </w:r>
      <w:r w:rsidR="00160EF4" w:rsidRPr="005D6C9E">
        <w:rPr>
          <w:sz w:val="18"/>
          <w:lang w:val="es-ES"/>
        </w:rPr>
        <w:t>(Estado Plurinacional de)</w:t>
      </w:r>
      <w:r w:rsidRPr="005D6C9E">
        <w:rPr>
          <w:rFonts w:eastAsia="MS Mincho" w:cs="Arial"/>
          <w:sz w:val="18"/>
          <w:szCs w:val="18"/>
          <w:lang w:val="es-ES" w:eastAsia="ja-JP"/>
        </w:rPr>
        <w:t xml:space="preserve">, Bosnia y Herzegovina, Brasil, Burkina Faso, Camboya, Canadá, Chile, Colombia, Cuba, Dinamarca, Egipto, El Salvador, Eslovaquia, España, Estados Unidos de América, Estonia, Etiopía, Federación de Rusia, Francia, Ghana, Guatemala, Hungría, India, Indonesia, Irán (República Islámica del), Israel, Italia, Jamaica, Japón, Kenya, Letonia, Malasia, Marruecos, Mauritania, México, Myanmar, Nigeria, Noruega, Nueva Zelandia, Países Bajos, Panamá, Paraguay, Perú, Reino Unido, República Centroafricana, República </w:t>
      </w:r>
      <w:r w:rsidR="00B940A2" w:rsidRPr="005D6C9E">
        <w:rPr>
          <w:sz w:val="18"/>
          <w:lang w:val="es-ES"/>
        </w:rPr>
        <w:t xml:space="preserve">Checa, República </w:t>
      </w:r>
      <w:r w:rsidRPr="005D6C9E">
        <w:rPr>
          <w:rFonts w:eastAsia="MS Mincho" w:cs="Arial"/>
          <w:sz w:val="18"/>
          <w:szCs w:val="18"/>
          <w:lang w:val="es-ES" w:eastAsia="ja-JP"/>
        </w:rPr>
        <w:t>de Corea, República de Moldova, República Democrática Popular Lao, República Dominicana, República Unida de Tanzanía, Rwanda, Senegal, Sri Lanka, Sudáfrica, Suiza, Togo, Trinidad y Tabago, Túnez, Uganda, Uruguay, Viet Nam, Zimbabwe</w:t>
      </w:r>
      <w:r w:rsidR="00C06E06" w:rsidRPr="005D6C9E">
        <w:rPr>
          <w:rFonts w:eastAsia="MS Mincho" w:cs="Arial"/>
          <w:sz w:val="18"/>
          <w:szCs w:val="18"/>
          <w:lang w:val="es-ES" w:eastAsia="ja-JP"/>
        </w:rPr>
        <w:t xml:space="preserve">, OAPI (68 </w:t>
      </w:r>
      <w:r w:rsidRPr="005D6C9E">
        <w:rPr>
          <w:rFonts w:eastAsia="MS Mincho" w:cs="Arial"/>
          <w:sz w:val="18"/>
          <w:szCs w:val="18"/>
          <w:lang w:val="es-ES" w:eastAsia="ja-JP"/>
        </w:rPr>
        <w:t>Estados</w:t>
      </w:r>
      <w:r w:rsidR="00B940A2" w:rsidRPr="005D6C9E">
        <w:rPr>
          <w:sz w:val="18"/>
          <w:lang w:val="es-ES"/>
        </w:rPr>
        <w:t xml:space="preserve"> y</w:t>
      </w:r>
      <w:r w:rsidR="00C06E06" w:rsidRPr="005D6C9E">
        <w:rPr>
          <w:rFonts w:eastAsia="MS Mincho" w:cs="Arial"/>
          <w:sz w:val="18"/>
          <w:szCs w:val="18"/>
          <w:lang w:val="es-ES" w:eastAsia="ja-JP"/>
        </w:rPr>
        <w:t xml:space="preserve"> 1 organiza</w:t>
      </w:r>
      <w:r w:rsidRPr="005D6C9E">
        <w:rPr>
          <w:rFonts w:eastAsia="MS Mincho" w:cs="Arial"/>
          <w:sz w:val="18"/>
          <w:szCs w:val="18"/>
          <w:lang w:val="es-ES" w:eastAsia="ja-JP"/>
        </w:rPr>
        <w:t>ción</w:t>
      </w:r>
      <w:r w:rsidR="00C06E06" w:rsidRPr="005D6C9E">
        <w:rPr>
          <w:rFonts w:eastAsia="MS Mincho" w:cs="Arial"/>
          <w:sz w:val="18"/>
          <w:szCs w:val="18"/>
          <w:lang w:val="es-ES" w:eastAsia="ja-JP"/>
        </w:rPr>
        <w:t>)</w:t>
      </w:r>
    </w:p>
    <w:p w:rsidR="00D656DD" w:rsidRPr="005D6C9E" w:rsidRDefault="00D656DD">
      <w:pPr>
        <w:jc w:val="left"/>
        <w:rPr>
          <w:sz w:val="18"/>
          <w:szCs w:val="18"/>
          <w:lang w:val="es-ES"/>
        </w:rPr>
      </w:pPr>
      <w:r w:rsidRPr="005D6C9E">
        <w:rPr>
          <w:sz w:val="18"/>
          <w:szCs w:val="18"/>
          <w:lang w:val="es-ES"/>
        </w:rPr>
        <w:br w:type="page"/>
      </w:r>
    </w:p>
    <w:p w:rsidR="00C06E06" w:rsidRPr="005D6C9E" w:rsidRDefault="00C06E06" w:rsidP="00C06E06">
      <w:pPr>
        <w:rPr>
          <w:sz w:val="18"/>
          <w:szCs w:val="18"/>
          <w:lang w:val="es-ES"/>
        </w:rPr>
      </w:pPr>
    </w:p>
    <w:p w:rsidR="00C06E06" w:rsidRPr="005D6C9E" w:rsidRDefault="00064D96" w:rsidP="00C06E06">
      <w:pPr>
        <w:keepNext/>
        <w:jc w:val="center"/>
        <w:rPr>
          <w:rFonts w:cs="Arial"/>
          <w:sz w:val="18"/>
          <w:szCs w:val="18"/>
          <w:lang w:val="es-ES"/>
        </w:rPr>
      </w:pPr>
      <w:r w:rsidRPr="005D6C9E">
        <w:rPr>
          <w:rFonts w:cs="Arial"/>
          <w:sz w:val="18"/>
          <w:szCs w:val="18"/>
          <w:lang w:val="es-ES_tradnl"/>
        </w:rPr>
        <w:t xml:space="preserve">Número total de participantes en las sesiones principales </w:t>
      </w:r>
      <w:r w:rsidR="00B940A2" w:rsidRPr="005D6C9E">
        <w:rPr>
          <w:sz w:val="18"/>
          <w:lang w:val="es-ES"/>
        </w:rPr>
        <w:t>el</w:t>
      </w:r>
      <w:r w:rsidRPr="005D6C9E">
        <w:rPr>
          <w:rFonts w:cs="Arial"/>
          <w:sz w:val="18"/>
          <w:szCs w:val="18"/>
          <w:lang w:val="es-ES_tradnl"/>
        </w:rPr>
        <w:t xml:space="preserve"> curso</w:t>
      </w:r>
      <w:r w:rsidRPr="005D6C9E">
        <w:rPr>
          <w:rFonts w:cs="Arial"/>
          <w:sz w:val="18"/>
          <w:szCs w:val="18"/>
          <w:lang w:val="es-ES"/>
        </w:rPr>
        <w:t xml:space="preserve"> </w:t>
      </w:r>
      <w:r w:rsidR="00C06E06" w:rsidRPr="005D6C9E">
        <w:rPr>
          <w:rFonts w:cs="Arial"/>
          <w:sz w:val="18"/>
          <w:szCs w:val="18"/>
          <w:lang w:val="es-ES"/>
        </w:rPr>
        <w:t>DL</w:t>
      </w:r>
      <w:r w:rsidR="00B940A2" w:rsidRPr="005D6C9E">
        <w:rPr>
          <w:lang w:val="es-ES"/>
        </w:rPr>
        <w:noBreakHyphen/>
      </w:r>
      <w:r w:rsidR="00C06E06" w:rsidRPr="005D6C9E">
        <w:rPr>
          <w:rFonts w:cs="Arial"/>
          <w:sz w:val="18"/>
          <w:szCs w:val="18"/>
          <w:lang w:val="es-ES"/>
        </w:rPr>
        <w:t xml:space="preserve">205 </w:t>
      </w:r>
      <w:r w:rsidR="00C06E06" w:rsidRPr="005D6C9E">
        <w:rPr>
          <w:rFonts w:cs="Arial"/>
          <w:sz w:val="18"/>
          <w:szCs w:val="18"/>
          <w:lang w:val="es-ES"/>
        </w:rPr>
        <w:br/>
      </w:r>
      <w:r w:rsidRPr="005D6C9E">
        <w:rPr>
          <w:rFonts w:cs="Arial"/>
          <w:sz w:val="18"/>
          <w:szCs w:val="18"/>
          <w:lang w:val="es-ES_tradnl"/>
        </w:rPr>
        <w:t>por categoría (1 sesión en 2015)</w:t>
      </w:r>
    </w:p>
    <w:p w:rsidR="00C06E06" w:rsidRPr="005D6C9E" w:rsidRDefault="00C06E06" w:rsidP="00C06E06">
      <w:pPr>
        <w:keepNext/>
        <w:rPr>
          <w:rFonts w:cs="Arial"/>
          <w:sz w:val="18"/>
          <w:szCs w:val="18"/>
          <w:lang w:val="es-ES"/>
        </w:rPr>
      </w:pPr>
    </w:p>
    <w:tbl>
      <w:tblPr>
        <w:tblStyle w:val="TableGrid"/>
        <w:tblW w:w="0" w:type="auto"/>
        <w:tblInd w:w="108" w:type="dxa"/>
        <w:tblLook w:val="01E0" w:firstRow="1" w:lastRow="1" w:firstColumn="1" w:lastColumn="1" w:noHBand="0" w:noVBand="0"/>
      </w:tblPr>
      <w:tblGrid>
        <w:gridCol w:w="8364"/>
        <w:gridCol w:w="1275"/>
      </w:tblGrid>
      <w:tr w:rsidR="005D6C9E" w:rsidRPr="005D6C9E" w:rsidTr="00C06E06">
        <w:tc>
          <w:tcPr>
            <w:tcW w:w="8364" w:type="dxa"/>
            <w:shd w:val="clear" w:color="auto" w:fill="D9D9D9"/>
            <w:vAlign w:val="center"/>
          </w:tcPr>
          <w:p w:rsidR="00C06E06" w:rsidRPr="005D6C9E" w:rsidRDefault="00C06E06" w:rsidP="00100974">
            <w:pPr>
              <w:spacing w:before="20" w:after="20"/>
              <w:jc w:val="left"/>
              <w:rPr>
                <w:rFonts w:eastAsia="MS Mincho"/>
                <w:sz w:val="18"/>
                <w:szCs w:val="18"/>
                <w:lang w:val="es-ES"/>
              </w:rPr>
            </w:pPr>
            <w:bookmarkStart w:id="128" w:name="_Toc336339220"/>
            <w:r w:rsidRPr="005D6C9E">
              <w:rPr>
                <w:rFonts w:eastAsia="MS Mincho"/>
                <w:sz w:val="18"/>
                <w:szCs w:val="18"/>
                <w:lang w:val="es-ES"/>
              </w:rPr>
              <w:t>Categor</w:t>
            </w:r>
            <w:r w:rsidR="00100974" w:rsidRPr="005D6C9E">
              <w:rPr>
                <w:rFonts w:eastAsia="MS Mincho"/>
                <w:sz w:val="18"/>
                <w:szCs w:val="18"/>
                <w:lang w:val="es-ES"/>
              </w:rPr>
              <w:t>ía</w:t>
            </w:r>
            <w:bookmarkEnd w:id="128"/>
          </w:p>
        </w:tc>
        <w:tc>
          <w:tcPr>
            <w:tcW w:w="1275" w:type="dxa"/>
            <w:shd w:val="clear" w:color="auto" w:fill="D9D9D9"/>
            <w:vAlign w:val="center"/>
          </w:tcPr>
          <w:p w:rsidR="00C06E06" w:rsidRPr="005D6C9E" w:rsidRDefault="00100974" w:rsidP="00100974">
            <w:pPr>
              <w:spacing w:before="20" w:after="20"/>
              <w:jc w:val="center"/>
              <w:rPr>
                <w:sz w:val="18"/>
                <w:szCs w:val="18"/>
                <w:lang w:val="es-ES"/>
              </w:rPr>
            </w:pPr>
            <w:r w:rsidRPr="005D6C9E">
              <w:rPr>
                <w:sz w:val="18"/>
                <w:szCs w:val="18"/>
                <w:lang w:val="es-ES"/>
              </w:rPr>
              <w:t xml:space="preserve">Número de </w:t>
            </w:r>
            <w:r w:rsidR="00B940A2" w:rsidRPr="005D6C9E">
              <w:rPr>
                <w:sz w:val="18"/>
              </w:rPr>
              <w:t>participantes</w:t>
            </w:r>
          </w:p>
        </w:tc>
      </w:tr>
      <w:tr w:rsidR="005D6C9E" w:rsidRPr="005D6C9E" w:rsidTr="00C06E06">
        <w:tc>
          <w:tcPr>
            <w:tcW w:w="8364" w:type="dxa"/>
          </w:tcPr>
          <w:p w:rsidR="00C06E06" w:rsidRPr="005D6C9E" w:rsidRDefault="00B940A2" w:rsidP="00D656DD">
            <w:pPr>
              <w:spacing w:before="20" w:after="20"/>
              <w:jc w:val="left"/>
              <w:rPr>
                <w:sz w:val="18"/>
                <w:szCs w:val="18"/>
                <w:lang w:val="es-ES"/>
              </w:rPr>
            </w:pPr>
            <w:r w:rsidRPr="005D6C9E">
              <w:rPr>
                <w:sz w:val="18"/>
                <w:lang w:val="es-ES"/>
              </w:rPr>
              <w:t>Categoría 1:  Funcionarios gubernamentales de miembros de la Unión designados por el representante pertinente ante el Consejo de la UPOV</w:t>
            </w:r>
            <w:r w:rsidR="00D656DD" w:rsidRPr="005D6C9E">
              <w:rPr>
                <w:sz w:val="18"/>
                <w:lang w:val="es-ES"/>
              </w:rPr>
              <w:br/>
            </w:r>
            <w:r w:rsidRPr="005D6C9E">
              <w:rPr>
                <w:sz w:val="18"/>
                <w:lang w:val="es-ES"/>
              </w:rPr>
              <w:t>Inscripción gratuita</w:t>
            </w:r>
          </w:p>
        </w:tc>
        <w:tc>
          <w:tcPr>
            <w:tcW w:w="1275" w:type="dxa"/>
            <w:vAlign w:val="bottom"/>
          </w:tcPr>
          <w:p w:rsidR="00C06E06" w:rsidRPr="005D6C9E" w:rsidRDefault="00C06E06" w:rsidP="00C06E06">
            <w:pPr>
              <w:spacing w:before="20" w:after="20"/>
              <w:ind w:right="340"/>
              <w:jc w:val="right"/>
              <w:rPr>
                <w:sz w:val="18"/>
                <w:szCs w:val="18"/>
                <w:lang w:val="es-ES"/>
              </w:rPr>
            </w:pPr>
            <w:r w:rsidRPr="005D6C9E">
              <w:rPr>
                <w:sz w:val="18"/>
                <w:szCs w:val="18"/>
                <w:lang w:val="es-ES"/>
              </w:rPr>
              <w:t>186</w:t>
            </w:r>
          </w:p>
        </w:tc>
      </w:tr>
      <w:tr w:rsidR="005D6C9E" w:rsidRPr="005D6C9E" w:rsidTr="00C06E06">
        <w:tc>
          <w:tcPr>
            <w:tcW w:w="8364" w:type="dxa"/>
          </w:tcPr>
          <w:p w:rsidR="00C06E06" w:rsidRPr="005D6C9E" w:rsidRDefault="00B940A2" w:rsidP="00207AA3">
            <w:pPr>
              <w:spacing w:before="20" w:after="20"/>
              <w:jc w:val="left"/>
              <w:rPr>
                <w:sz w:val="18"/>
                <w:szCs w:val="18"/>
                <w:lang w:val="es-ES"/>
              </w:rPr>
            </w:pPr>
            <w:r w:rsidRPr="005D6C9E">
              <w:rPr>
                <w:sz w:val="18"/>
                <w:lang w:val="es-ES"/>
              </w:rPr>
              <w:t>Categoría 2:  Funcionarios de Estados observadores/organizaciones intergubernamentales designados por el representante pertinente ante el Consejo de la UPOV</w:t>
            </w:r>
            <w:r w:rsidR="00207AA3" w:rsidRPr="005D6C9E">
              <w:rPr>
                <w:rFonts w:ascii="MS Gothic" w:eastAsia="MS Gothic" w:hAnsi="MS Gothic" w:cs="MS Gothic"/>
                <w:sz w:val="18"/>
                <w:lang w:val="es-ES"/>
              </w:rPr>
              <w:br/>
            </w:r>
            <w:r w:rsidRPr="005D6C9E">
              <w:rPr>
                <w:rFonts w:cs="Arial"/>
                <w:sz w:val="18"/>
                <w:lang w:val="es-ES"/>
              </w:rPr>
              <w:t xml:space="preserve">Una inscripción gratuita por </w:t>
            </w:r>
            <w:r w:rsidRPr="005D6C9E">
              <w:rPr>
                <w:sz w:val="18"/>
                <w:lang w:val="es-ES"/>
              </w:rPr>
              <w:t>cada Estado/organización intergubernamental;</w:t>
            </w:r>
            <w:r w:rsidR="00D656DD" w:rsidRPr="005D6C9E">
              <w:rPr>
                <w:sz w:val="18"/>
                <w:lang w:val="es-ES"/>
              </w:rPr>
              <w:br/>
            </w:r>
            <w:r w:rsidRPr="005D6C9E">
              <w:rPr>
                <w:sz w:val="18"/>
                <w:lang w:val="es-ES"/>
              </w:rPr>
              <w:t>Inscripciones adicionales</w:t>
            </w:r>
            <w:r w:rsidR="00565480" w:rsidRPr="005D6C9E">
              <w:rPr>
                <w:sz w:val="18"/>
                <w:lang w:val="es-ES"/>
              </w:rPr>
              <w:t xml:space="preserve">:  </w:t>
            </w:r>
            <w:r w:rsidRPr="005D6C9E">
              <w:rPr>
                <w:sz w:val="18"/>
                <w:lang w:val="es-ES"/>
              </w:rPr>
              <w:t>1.000 CHF por cada estudiante</w:t>
            </w:r>
          </w:p>
        </w:tc>
        <w:tc>
          <w:tcPr>
            <w:tcW w:w="1275" w:type="dxa"/>
            <w:vAlign w:val="bottom"/>
          </w:tcPr>
          <w:p w:rsidR="00C06E06" w:rsidRPr="005D6C9E" w:rsidRDefault="00C06E06" w:rsidP="00C06E06">
            <w:pPr>
              <w:spacing w:before="20" w:after="20"/>
              <w:ind w:right="340"/>
              <w:jc w:val="right"/>
              <w:rPr>
                <w:sz w:val="18"/>
                <w:szCs w:val="18"/>
                <w:lang w:val="es-ES"/>
              </w:rPr>
            </w:pPr>
            <w:r w:rsidRPr="005D6C9E">
              <w:rPr>
                <w:sz w:val="18"/>
                <w:szCs w:val="18"/>
                <w:lang w:val="es-ES"/>
              </w:rPr>
              <w:t>10</w:t>
            </w:r>
          </w:p>
        </w:tc>
      </w:tr>
      <w:tr w:rsidR="005D6C9E" w:rsidRPr="005D6C9E" w:rsidTr="00C06E06">
        <w:tc>
          <w:tcPr>
            <w:tcW w:w="8364" w:type="dxa"/>
          </w:tcPr>
          <w:p w:rsidR="00C06E06" w:rsidRPr="005D6C9E" w:rsidRDefault="00B940A2" w:rsidP="00D656DD">
            <w:pPr>
              <w:spacing w:before="20" w:after="20"/>
              <w:jc w:val="left"/>
              <w:rPr>
                <w:sz w:val="18"/>
                <w:szCs w:val="18"/>
                <w:lang w:val="es-ES"/>
              </w:rPr>
            </w:pPr>
            <w:r w:rsidRPr="005D6C9E">
              <w:rPr>
                <w:sz w:val="18"/>
                <w:lang w:val="es-ES"/>
              </w:rPr>
              <w:t>Categoría 3:  Otros</w:t>
            </w:r>
            <w:r w:rsidR="00D656DD" w:rsidRPr="005D6C9E">
              <w:rPr>
                <w:sz w:val="18"/>
                <w:lang w:val="es-ES"/>
              </w:rPr>
              <w:br/>
            </w:r>
            <w:r w:rsidRPr="005D6C9E">
              <w:rPr>
                <w:sz w:val="18"/>
                <w:lang w:val="es-ES"/>
              </w:rPr>
              <w:t>Tasa de inscripción</w:t>
            </w:r>
            <w:r w:rsidR="00565480" w:rsidRPr="005D6C9E">
              <w:rPr>
                <w:sz w:val="18"/>
                <w:lang w:val="es-ES"/>
              </w:rPr>
              <w:t xml:space="preserve">:  </w:t>
            </w:r>
            <w:r w:rsidRPr="005D6C9E">
              <w:rPr>
                <w:sz w:val="18"/>
                <w:lang w:val="es-ES"/>
              </w:rPr>
              <w:t>1.000 francos suizos</w:t>
            </w:r>
          </w:p>
        </w:tc>
        <w:tc>
          <w:tcPr>
            <w:tcW w:w="1275" w:type="dxa"/>
            <w:vAlign w:val="bottom"/>
          </w:tcPr>
          <w:p w:rsidR="00C06E06" w:rsidRPr="005D6C9E" w:rsidRDefault="00C06E06" w:rsidP="00C06E06">
            <w:pPr>
              <w:spacing w:before="20" w:after="20"/>
              <w:ind w:right="340"/>
              <w:jc w:val="right"/>
              <w:rPr>
                <w:sz w:val="18"/>
                <w:szCs w:val="18"/>
                <w:lang w:val="es-ES"/>
              </w:rPr>
            </w:pPr>
            <w:r w:rsidRPr="005D6C9E">
              <w:rPr>
                <w:sz w:val="18"/>
                <w:szCs w:val="18"/>
                <w:lang w:val="es-ES"/>
              </w:rPr>
              <w:t>13</w:t>
            </w:r>
          </w:p>
        </w:tc>
      </w:tr>
      <w:tr w:rsidR="005D6C9E" w:rsidRPr="005D6C9E" w:rsidTr="00C06E06">
        <w:tc>
          <w:tcPr>
            <w:tcW w:w="8364" w:type="dxa"/>
          </w:tcPr>
          <w:p w:rsidR="00C06E06" w:rsidRPr="005D6C9E" w:rsidRDefault="00B940A2" w:rsidP="00C06E06">
            <w:pPr>
              <w:spacing w:before="20" w:after="20"/>
              <w:jc w:val="left"/>
              <w:rPr>
                <w:sz w:val="18"/>
                <w:szCs w:val="18"/>
                <w:lang w:val="es-ES"/>
              </w:rPr>
            </w:pPr>
            <w:r w:rsidRPr="005D6C9E">
              <w:rPr>
                <w:sz w:val="18"/>
                <w:lang w:val="es-ES"/>
              </w:rPr>
              <w:t>Categoría 4:  Exoneración discrecional de la tasa de inscripción para participantes seleccionados</w:t>
            </w:r>
          </w:p>
        </w:tc>
        <w:tc>
          <w:tcPr>
            <w:tcW w:w="1275" w:type="dxa"/>
            <w:vAlign w:val="bottom"/>
          </w:tcPr>
          <w:p w:rsidR="00C06E06" w:rsidRPr="005D6C9E" w:rsidRDefault="00C06E06" w:rsidP="00C06E06">
            <w:pPr>
              <w:spacing w:before="20" w:after="20"/>
              <w:ind w:right="340"/>
              <w:jc w:val="right"/>
              <w:rPr>
                <w:sz w:val="18"/>
                <w:szCs w:val="18"/>
                <w:lang w:val="es-ES"/>
              </w:rPr>
            </w:pPr>
            <w:r w:rsidRPr="005D6C9E">
              <w:rPr>
                <w:sz w:val="18"/>
                <w:szCs w:val="18"/>
                <w:lang w:val="es-ES"/>
              </w:rPr>
              <w:t>10</w:t>
            </w:r>
          </w:p>
        </w:tc>
      </w:tr>
      <w:tr w:rsidR="00C06E06" w:rsidRPr="005D6C9E" w:rsidTr="00C06E06">
        <w:tc>
          <w:tcPr>
            <w:tcW w:w="8364" w:type="dxa"/>
          </w:tcPr>
          <w:p w:rsidR="00C06E06" w:rsidRPr="005D6C9E" w:rsidRDefault="00C06E06" w:rsidP="00C06E06">
            <w:pPr>
              <w:spacing w:before="20" w:after="20"/>
              <w:ind w:right="318"/>
              <w:jc w:val="right"/>
              <w:rPr>
                <w:rFonts w:eastAsia="MS Mincho"/>
                <w:sz w:val="18"/>
                <w:szCs w:val="18"/>
                <w:lang w:val="es-ES"/>
              </w:rPr>
            </w:pPr>
            <w:bookmarkStart w:id="129" w:name="_Toc336339221"/>
            <w:r w:rsidRPr="005D6C9E">
              <w:rPr>
                <w:rFonts w:eastAsia="MS Mincho"/>
                <w:sz w:val="18"/>
                <w:szCs w:val="18"/>
                <w:lang w:val="es-ES"/>
              </w:rPr>
              <w:t>Total:</w:t>
            </w:r>
            <w:bookmarkEnd w:id="129"/>
          </w:p>
        </w:tc>
        <w:tc>
          <w:tcPr>
            <w:tcW w:w="1275" w:type="dxa"/>
            <w:vAlign w:val="bottom"/>
          </w:tcPr>
          <w:p w:rsidR="00C06E06" w:rsidRPr="005D6C9E" w:rsidRDefault="00C06E06" w:rsidP="00C06E06">
            <w:pPr>
              <w:spacing w:before="20" w:after="20"/>
              <w:ind w:right="340"/>
              <w:jc w:val="right"/>
              <w:rPr>
                <w:sz w:val="18"/>
                <w:szCs w:val="18"/>
                <w:lang w:val="es-ES"/>
              </w:rPr>
            </w:pPr>
            <w:r w:rsidRPr="005D6C9E">
              <w:rPr>
                <w:sz w:val="18"/>
                <w:szCs w:val="18"/>
                <w:lang w:val="es-ES"/>
              </w:rPr>
              <w:t>219</w:t>
            </w:r>
          </w:p>
        </w:tc>
      </w:tr>
    </w:tbl>
    <w:p w:rsidR="00C06E06" w:rsidRPr="005D6C9E" w:rsidRDefault="00C06E06" w:rsidP="00C06E06">
      <w:pPr>
        <w:rPr>
          <w:rFonts w:cs="Arial"/>
          <w:sz w:val="18"/>
          <w:szCs w:val="18"/>
          <w:lang w:val="es-ES"/>
        </w:rPr>
      </w:pPr>
    </w:p>
    <w:p w:rsidR="00B940A2" w:rsidRPr="005D6C9E" w:rsidRDefault="00B940A2" w:rsidP="00B940A2">
      <w:pPr>
        <w:keepNext/>
        <w:jc w:val="center"/>
        <w:rPr>
          <w:rFonts w:cs="Arial"/>
          <w:sz w:val="18"/>
          <w:szCs w:val="18"/>
          <w:lang w:val="es-ES"/>
        </w:rPr>
      </w:pPr>
      <w:r w:rsidRPr="005D6C9E">
        <w:rPr>
          <w:sz w:val="18"/>
          <w:lang w:val="es-ES"/>
        </w:rPr>
        <w:t>Número total de participantes en las sesiones principales del curso DL</w:t>
      </w:r>
      <w:r w:rsidRPr="005D6C9E">
        <w:rPr>
          <w:lang w:val="es-ES"/>
        </w:rPr>
        <w:noBreakHyphen/>
      </w:r>
      <w:r w:rsidRPr="005D6C9E">
        <w:rPr>
          <w:sz w:val="18"/>
          <w:lang w:val="es-ES"/>
        </w:rPr>
        <w:t>205 por idioma (en 2015)</w:t>
      </w:r>
    </w:p>
    <w:p w:rsidR="00C06E06" w:rsidRPr="005D6C9E" w:rsidRDefault="00C06E06" w:rsidP="00C06E06">
      <w:pPr>
        <w:keepNext/>
        <w:rPr>
          <w:lang w:val="es-ES"/>
        </w:rPr>
      </w:pPr>
    </w:p>
    <w:tbl>
      <w:tblPr>
        <w:tblStyle w:val="TableGrid"/>
        <w:tblW w:w="9639" w:type="dxa"/>
        <w:tblInd w:w="108" w:type="dxa"/>
        <w:tblLook w:val="01E0" w:firstRow="1" w:lastRow="1" w:firstColumn="1" w:lastColumn="1" w:noHBand="0" w:noVBand="0"/>
      </w:tblPr>
      <w:tblGrid>
        <w:gridCol w:w="3686"/>
        <w:gridCol w:w="1169"/>
        <w:gridCol w:w="1170"/>
        <w:gridCol w:w="1169"/>
        <w:gridCol w:w="1170"/>
        <w:gridCol w:w="1275"/>
      </w:tblGrid>
      <w:tr w:rsidR="005D6C9E" w:rsidRPr="005D6C9E" w:rsidTr="00C06E06">
        <w:trPr>
          <w:cantSplit/>
          <w:trHeight w:val="433"/>
        </w:trPr>
        <w:tc>
          <w:tcPr>
            <w:tcW w:w="3686" w:type="dxa"/>
            <w:tcBorders>
              <w:top w:val="single" w:sz="4" w:space="0" w:color="auto"/>
              <w:left w:val="single" w:sz="4" w:space="0" w:color="auto"/>
              <w:bottom w:val="single" w:sz="4" w:space="0" w:color="auto"/>
              <w:right w:val="single" w:sz="4" w:space="0" w:color="auto"/>
            </w:tcBorders>
            <w:vAlign w:val="center"/>
          </w:tcPr>
          <w:p w:rsidR="001829C4" w:rsidRPr="005D6C9E" w:rsidRDefault="001829C4" w:rsidP="00C06E06">
            <w:pPr>
              <w:spacing w:before="40" w:after="40"/>
              <w:jc w:val="left"/>
              <w:rPr>
                <w:sz w:val="18"/>
                <w:lang w:val="es-ES"/>
              </w:rPr>
            </w:pPr>
          </w:p>
        </w:tc>
        <w:tc>
          <w:tcPr>
            <w:tcW w:w="1169" w:type="dxa"/>
            <w:tcBorders>
              <w:top w:val="single" w:sz="4" w:space="0" w:color="auto"/>
              <w:left w:val="single" w:sz="4" w:space="0" w:color="auto"/>
              <w:bottom w:val="single" w:sz="4" w:space="0" w:color="auto"/>
              <w:right w:val="single" w:sz="4" w:space="0" w:color="auto"/>
            </w:tcBorders>
            <w:vAlign w:val="center"/>
          </w:tcPr>
          <w:p w:rsidR="001829C4" w:rsidRPr="005D6C9E" w:rsidRDefault="001829C4" w:rsidP="00370D3F">
            <w:pPr>
              <w:spacing w:before="40" w:after="40"/>
              <w:jc w:val="center"/>
              <w:rPr>
                <w:sz w:val="18"/>
                <w:lang w:val="en-GB"/>
              </w:rPr>
            </w:pPr>
            <w:r w:rsidRPr="005D6C9E">
              <w:rPr>
                <w:sz w:val="18"/>
                <w:lang w:val="es-ES_tradnl"/>
              </w:rPr>
              <w:t>Inglés</w:t>
            </w:r>
          </w:p>
        </w:tc>
        <w:tc>
          <w:tcPr>
            <w:tcW w:w="1170" w:type="dxa"/>
            <w:tcBorders>
              <w:top w:val="single" w:sz="4" w:space="0" w:color="auto"/>
              <w:left w:val="single" w:sz="4" w:space="0" w:color="auto"/>
              <w:bottom w:val="single" w:sz="4" w:space="0" w:color="auto"/>
              <w:right w:val="single" w:sz="4" w:space="0" w:color="auto"/>
            </w:tcBorders>
            <w:vAlign w:val="center"/>
          </w:tcPr>
          <w:p w:rsidR="001829C4" w:rsidRPr="005D6C9E" w:rsidRDefault="001829C4" w:rsidP="00370D3F">
            <w:pPr>
              <w:spacing w:before="40" w:after="40"/>
              <w:jc w:val="center"/>
              <w:rPr>
                <w:sz w:val="18"/>
                <w:lang w:val="en-GB"/>
              </w:rPr>
            </w:pPr>
            <w:r w:rsidRPr="005D6C9E">
              <w:rPr>
                <w:sz w:val="18"/>
                <w:lang w:val="es-ES_tradnl"/>
              </w:rPr>
              <w:t>Francés</w:t>
            </w:r>
          </w:p>
        </w:tc>
        <w:tc>
          <w:tcPr>
            <w:tcW w:w="1169" w:type="dxa"/>
            <w:tcBorders>
              <w:top w:val="single" w:sz="4" w:space="0" w:color="auto"/>
              <w:left w:val="single" w:sz="4" w:space="0" w:color="auto"/>
              <w:bottom w:val="single" w:sz="4" w:space="0" w:color="auto"/>
              <w:right w:val="single" w:sz="4" w:space="0" w:color="auto"/>
            </w:tcBorders>
            <w:vAlign w:val="center"/>
          </w:tcPr>
          <w:p w:rsidR="001829C4" w:rsidRPr="005D6C9E" w:rsidRDefault="008A7D82" w:rsidP="00370D3F">
            <w:pPr>
              <w:spacing w:before="40" w:after="40"/>
              <w:jc w:val="center"/>
              <w:rPr>
                <w:sz w:val="18"/>
                <w:lang w:val="en-GB"/>
              </w:rPr>
            </w:pPr>
            <w:r w:rsidRPr="005D6C9E">
              <w:rPr>
                <w:sz w:val="18"/>
                <w:lang w:val="es-ES_tradnl"/>
              </w:rPr>
              <w:t>A</w:t>
            </w:r>
            <w:r w:rsidR="001829C4" w:rsidRPr="005D6C9E">
              <w:rPr>
                <w:sz w:val="18"/>
                <w:lang w:val="es-ES_tradnl"/>
              </w:rPr>
              <w:t>lemán</w:t>
            </w:r>
          </w:p>
        </w:tc>
        <w:tc>
          <w:tcPr>
            <w:tcW w:w="1170" w:type="dxa"/>
            <w:tcBorders>
              <w:top w:val="single" w:sz="4" w:space="0" w:color="auto"/>
              <w:left w:val="single" w:sz="4" w:space="0" w:color="auto"/>
              <w:bottom w:val="single" w:sz="4" w:space="0" w:color="auto"/>
              <w:right w:val="single" w:sz="4" w:space="0" w:color="auto"/>
            </w:tcBorders>
            <w:vAlign w:val="center"/>
          </w:tcPr>
          <w:p w:rsidR="001829C4" w:rsidRPr="005D6C9E" w:rsidRDefault="001829C4" w:rsidP="00370D3F">
            <w:pPr>
              <w:spacing w:before="40" w:after="40"/>
              <w:jc w:val="center"/>
              <w:rPr>
                <w:sz w:val="18"/>
                <w:lang w:val="en-GB"/>
              </w:rPr>
            </w:pPr>
            <w:r w:rsidRPr="005D6C9E">
              <w:rPr>
                <w:sz w:val="18"/>
                <w:lang w:val="es-ES_tradnl"/>
              </w:rPr>
              <w:t>Español</w:t>
            </w:r>
          </w:p>
        </w:tc>
        <w:tc>
          <w:tcPr>
            <w:tcW w:w="1275" w:type="dxa"/>
            <w:tcBorders>
              <w:top w:val="single" w:sz="4" w:space="0" w:color="auto"/>
              <w:left w:val="single" w:sz="4" w:space="0" w:color="auto"/>
              <w:bottom w:val="single" w:sz="4" w:space="0" w:color="auto"/>
              <w:right w:val="single" w:sz="4" w:space="0" w:color="auto"/>
            </w:tcBorders>
            <w:vAlign w:val="center"/>
          </w:tcPr>
          <w:p w:rsidR="001829C4" w:rsidRPr="005D6C9E" w:rsidRDefault="001829C4" w:rsidP="00370D3F">
            <w:pPr>
              <w:spacing w:before="40" w:after="40"/>
              <w:jc w:val="center"/>
              <w:rPr>
                <w:sz w:val="18"/>
                <w:lang w:val="en-GB"/>
              </w:rPr>
            </w:pPr>
            <w:r w:rsidRPr="005D6C9E">
              <w:rPr>
                <w:sz w:val="18"/>
                <w:lang w:val="es-ES_tradnl"/>
              </w:rPr>
              <w:t>Total</w:t>
            </w:r>
          </w:p>
        </w:tc>
      </w:tr>
      <w:tr w:rsidR="001829C4" w:rsidRPr="005D6C9E" w:rsidTr="00C06E06">
        <w:trPr>
          <w:cantSplit/>
        </w:trPr>
        <w:tc>
          <w:tcPr>
            <w:tcW w:w="3686" w:type="dxa"/>
            <w:tcBorders>
              <w:top w:val="single" w:sz="4" w:space="0" w:color="auto"/>
              <w:left w:val="single" w:sz="4" w:space="0" w:color="auto"/>
              <w:bottom w:val="single" w:sz="4" w:space="0" w:color="auto"/>
              <w:right w:val="single" w:sz="4" w:space="0" w:color="auto"/>
            </w:tcBorders>
          </w:tcPr>
          <w:p w:rsidR="00C06E06" w:rsidRPr="005D6C9E" w:rsidRDefault="00B940A2" w:rsidP="00C06E06">
            <w:pPr>
              <w:spacing w:before="40" w:after="40"/>
              <w:jc w:val="left"/>
              <w:rPr>
                <w:sz w:val="18"/>
                <w:lang w:val="es-ES"/>
              </w:rPr>
            </w:pPr>
            <w:r w:rsidRPr="005D6C9E">
              <w:rPr>
                <w:sz w:val="18"/>
                <w:lang w:val="es-ES"/>
              </w:rPr>
              <w:t>Sesión I:</w:t>
            </w:r>
            <w:r w:rsidRPr="005D6C9E">
              <w:rPr>
                <w:lang w:val="es-ES"/>
              </w:rPr>
              <w:tab/>
            </w:r>
            <w:r w:rsidRPr="005D6C9E">
              <w:rPr>
                <w:sz w:val="18"/>
                <w:lang w:val="es-ES"/>
              </w:rPr>
              <w:t>total por idioma</w:t>
            </w:r>
          </w:p>
        </w:tc>
        <w:tc>
          <w:tcPr>
            <w:tcW w:w="1169" w:type="dxa"/>
            <w:tcBorders>
              <w:top w:val="single" w:sz="4" w:space="0" w:color="auto"/>
              <w:left w:val="single" w:sz="4" w:space="0" w:color="auto"/>
              <w:bottom w:val="single" w:sz="4" w:space="0" w:color="auto"/>
              <w:right w:val="single" w:sz="4" w:space="0" w:color="auto"/>
            </w:tcBorders>
          </w:tcPr>
          <w:p w:rsidR="00C06E06" w:rsidRPr="005D6C9E" w:rsidRDefault="00C06E06" w:rsidP="00C06E06">
            <w:pPr>
              <w:spacing w:before="40" w:after="40"/>
              <w:ind w:right="340"/>
              <w:jc w:val="right"/>
              <w:rPr>
                <w:sz w:val="18"/>
                <w:lang w:val="es-ES"/>
              </w:rPr>
            </w:pPr>
            <w:r w:rsidRPr="005D6C9E">
              <w:rPr>
                <w:sz w:val="18"/>
                <w:lang w:val="es-ES"/>
              </w:rPr>
              <w:t>107</w:t>
            </w:r>
          </w:p>
        </w:tc>
        <w:tc>
          <w:tcPr>
            <w:tcW w:w="1170" w:type="dxa"/>
            <w:tcBorders>
              <w:top w:val="single" w:sz="4" w:space="0" w:color="auto"/>
              <w:left w:val="single" w:sz="4" w:space="0" w:color="auto"/>
              <w:bottom w:val="single" w:sz="4" w:space="0" w:color="auto"/>
              <w:right w:val="single" w:sz="4" w:space="0" w:color="auto"/>
            </w:tcBorders>
          </w:tcPr>
          <w:p w:rsidR="00C06E06" w:rsidRPr="005D6C9E" w:rsidRDefault="00C06E06" w:rsidP="00C06E06">
            <w:pPr>
              <w:spacing w:before="40" w:after="40"/>
              <w:ind w:right="340"/>
              <w:jc w:val="right"/>
              <w:rPr>
                <w:sz w:val="18"/>
                <w:lang w:val="es-ES"/>
              </w:rPr>
            </w:pPr>
            <w:r w:rsidRPr="005D6C9E">
              <w:rPr>
                <w:sz w:val="18"/>
                <w:lang w:val="es-ES"/>
              </w:rPr>
              <w:t>24</w:t>
            </w:r>
          </w:p>
        </w:tc>
        <w:tc>
          <w:tcPr>
            <w:tcW w:w="1169" w:type="dxa"/>
            <w:tcBorders>
              <w:top w:val="single" w:sz="4" w:space="0" w:color="auto"/>
              <w:left w:val="single" w:sz="4" w:space="0" w:color="auto"/>
              <w:bottom w:val="single" w:sz="4" w:space="0" w:color="auto"/>
              <w:right w:val="single" w:sz="4" w:space="0" w:color="auto"/>
            </w:tcBorders>
          </w:tcPr>
          <w:p w:rsidR="00C06E06" w:rsidRPr="005D6C9E" w:rsidRDefault="00C06E06" w:rsidP="00C06E06">
            <w:pPr>
              <w:spacing w:before="40" w:after="40"/>
              <w:ind w:right="340"/>
              <w:jc w:val="right"/>
              <w:rPr>
                <w:sz w:val="18"/>
                <w:lang w:val="es-ES"/>
              </w:rPr>
            </w:pPr>
            <w:r w:rsidRPr="005D6C9E">
              <w:rPr>
                <w:sz w:val="18"/>
                <w:lang w:val="es-ES"/>
              </w:rPr>
              <w:t>6</w:t>
            </w:r>
          </w:p>
        </w:tc>
        <w:tc>
          <w:tcPr>
            <w:tcW w:w="1170" w:type="dxa"/>
            <w:tcBorders>
              <w:top w:val="single" w:sz="4" w:space="0" w:color="auto"/>
              <w:left w:val="single" w:sz="4" w:space="0" w:color="auto"/>
              <w:bottom w:val="single" w:sz="4" w:space="0" w:color="auto"/>
              <w:right w:val="single" w:sz="4" w:space="0" w:color="auto"/>
            </w:tcBorders>
          </w:tcPr>
          <w:p w:rsidR="00C06E06" w:rsidRPr="005D6C9E" w:rsidRDefault="00C06E06" w:rsidP="00C06E06">
            <w:pPr>
              <w:spacing w:before="40" w:after="40"/>
              <w:ind w:right="340"/>
              <w:jc w:val="right"/>
              <w:rPr>
                <w:sz w:val="18"/>
                <w:lang w:val="es-ES"/>
              </w:rPr>
            </w:pPr>
            <w:r w:rsidRPr="005D6C9E">
              <w:rPr>
                <w:sz w:val="18"/>
                <w:lang w:val="es-ES"/>
              </w:rPr>
              <w:t>82</w:t>
            </w:r>
          </w:p>
        </w:tc>
        <w:tc>
          <w:tcPr>
            <w:tcW w:w="1275" w:type="dxa"/>
            <w:tcBorders>
              <w:top w:val="single" w:sz="4" w:space="0" w:color="auto"/>
              <w:left w:val="single" w:sz="4" w:space="0" w:color="auto"/>
              <w:bottom w:val="single" w:sz="4" w:space="0" w:color="auto"/>
              <w:right w:val="single" w:sz="4" w:space="0" w:color="auto"/>
            </w:tcBorders>
          </w:tcPr>
          <w:p w:rsidR="00C06E06" w:rsidRPr="005D6C9E" w:rsidRDefault="00C06E06" w:rsidP="00C06E06">
            <w:pPr>
              <w:spacing w:before="40" w:after="40"/>
              <w:ind w:right="340"/>
              <w:jc w:val="right"/>
              <w:rPr>
                <w:sz w:val="18"/>
                <w:lang w:val="es-ES"/>
              </w:rPr>
            </w:pPr>
            <w:r w:rsidRPr="005D6C9E">
              <w:rPr>
                <w:sz w:val="18"/>
                <w:lang w:val="es-ES"/>
              </w:rPr>
              <w:t>219</w:t>
            </w:r>
          </w:p>
        </w:tc>
      </w:tr>
    </w:tbl>
    <w:p w:rsidR="00C06E06" w:rsidRPr="005D6C9E" w:rsidRDefault="00C06E06" w:rsidP="00C06E06">
      <w:pPr>
        <w:rPr>
          <w:rFonts w:cs="Arial"/>
          <w:sz w:val="18"/>
          <w:szCs w:val="18"/>
          <w:lang w:val="es-ES"/>
        </w:rPr>
      </w:pPr>
    </w:p>
    <w:p w:rsidR="00C06E06" w:rsidRPr="005D6C9E" w:rsidRDefault="001829C4" w:rsidP="00C06E06">
      <w:pPr>
        <w:keepNext/>
        <w:jc w:val="center"/>
        <w:rPr>
          <w:rFonts w:cs="Arial"/>
          <w:sz w:val="18"/>
          <w:szCs w:val="18"/>
          <w:u w:val="single"/>
          <w:lang w:val="es-ES"/>
        </w:rPr>
      </w:pPr>
      <w:r w:rsidRPr="005D6C9E">
        <w:rPr>
          <w:rFonts w:cs="Arial"/>
          <w:sz w:val="18"/>
          <w:szCs w:val="18"/>
          <w:u w:val="single"/>
          <w:lang w:val="es-ES_tradnl"/>
        </w:rPr>
        <w:t>Sesiones especiales del curso DL</w:t>
      </w:r>
      <w:r w:rsidR="007D2A6C" w:rsidRPr="005D6C9E">
        <w:rPr>
          <w:lang w:val="es-ES"/>
        </w:rPr>
        <w:noBreakHyphen/>
      </w:r>
      <w:r w:rsidRPr="005D6C9E">
        <w:rPr>
          <w:rFonts w:cs="Arial"/>
          <w:sz w:val="18"/>
          <w:szCs w:val="18"/>
          <w:u w:val="single"/>
          <w:lang w:val="es-ES_tradnl"/>
        </w:rPr>
        <w:t>205 en 2015</w:t>
      </w:r>
    </w:p>
    <w:p w:rsidR="00C06E06" w:rsidRPr="005D6C9E" w:rsidRDefault="00C06E06" w:rsidP="00C06E06">
      <w:pPr>
        <w:keepNext/>
        <w:rPr>
          <w:rFonts w:cs="Arial"/>
          <w:sz w:val="18"/>
          <w:szCs w:val="18"/>
          <w:lang w:val="es-ES"/>
        </w:rPr>
      </w:pPr>
    </w:p>
    <w:tbl>
      <w:tblPr>
        <w:tblW w:w="10017"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3"/>
        <w:gridCol w:w="6396"/>
        <w:gridCol w:w="1134"/>
        <w:gridCol w:w="1134"/>
      </w:tblGrid>
      <w:tr w:rsidR="005D6C9E" w:rsidRPr="005D6C9E" w:rsidTr="00C06E06">
        <w:tc>
          <w:tcPr>
            <w:tcW w:w="1353" w:type="dxa"/>
            <w:shd w:val="clear" w:color="auto" w:fill="D9D9D9" w:themeFill="background1" w:themeFillShade="D9"/>
            <w:tcMar>
              <w:left w:w="57" w:type="dxa"/>
              <w:right w:w="57" w:type="dxa"/>
            </w:tcMar>
            <w:vAlign w:val="bottom"/>
          </w:tcPr>
          <w:p w:rsidR="001829C4" w:rsidRPr="005D6C9E" w:rsidRDefault="001829C4" w:rsidP="00370D3F">
            <w:pPr>
              <w:autoSpaceDE w:val="0"/>
              <w:autoSpaceDN w:val="0"/>
              <w:adjustRightInd w:val="0"/>
              <w:spacing w:before="40" w:after="40"/>
              <w:jc w:val="left"/>
              <w:rPr>
                <w:rFonts w:eastAsia="MS Mincho" w:cs="Arial"/>
                <w:sz w:val="18"/>
                <w:szCs w:val="18"/>
                <w:lang w:eastAsia="ja-JP"/>
              </w:rPr>
            </w:pPr>
            <w:r w:rsidRPr="005D6C9E">
              <w:rPr>
                <w:rFonts w:eastAsia="MS Mincho" w:cs="Arial"/>
                <w:sz w:val="18"/>
                <w:szCs w:val="18"/>
                <w:lang w:val="es-ES_tradnl" w:eastAsia="ja-JP"/>
              </w:rPr>
              <w:t>Mes/</w:t>
            </w:r>
            <w:r w:rsidR="00B940A2" w:rsidRPr="005D6C9E">
              <w:rPr>
                <w:sz w:val="18"/>
              </w:rPr>
              <w:t>año</w:t>
            </w:r>
          </w:p>
        </w:tc>
        <w:tc>
          <w:tcPr>
            <w:tcW w:w="6396" w:type="dxa"/>
            <w:shd w:val="clear" w:color="auto" w:fill="D9D9D9" w:themeFill="background1" w:themeFillShade="D9"/>
            <w:tcMar>
              <w:left w:w="57" w:type="dxa"/>
              <w:right w:w="57" w:type="dxa"/>
            </w:tcMar>
            <w:vAlign w:val="bottom"/>
          </w:tcPr>
          <w:p w:rsidR="001829C4" w:rsidRPr="005D6C9E" w:rsidRDefault="001829C4" w:rsidP="00D656DD">
            <w:pPr>
              <w:autoSpaceDE w:val="0"/>
              <w:autoSpaceDN w:val="0"/>
              <w:adjustRightInd w:val="0"/>
              <w:spacing w:before="40" w:after="40"/>
              <w:jc w:val="left"/>
              <w:rPr>
                <w:rFonts w:eastAsia="MS Mincho" w:cs="Arial"/>
                <w:sz w:val="18"/>
                <w:szCs w:val="18"/>
                <w:lang w:eastAsia="ja-JP"/>
              </w:rPr>
            </w:pPr>
            <w:r w:rsidRPr="005D6C9E">
              <w:rPr>
                <w:rFonts w:eastAsia="MS Mincho" w:cs="Arial"/>
                <w:sz w:val="18"/>
                <w:szCs w:val="18"/>
                <w:lang w:val="es-ES_tradnl" w:eastAsia="ja-JP"/>
              </w:rPr>
              <w:t xml:space="preserve">Título del </w:t>
            </w:r>
            <w:r w:rsidR="00D656DD" w:rsidRPr="005D6C9E">
              <w:rPr>
                <w:rFonts w:eastAsia="MS Mincho" w:cs="Arial"/>
                <w:sz w:val="18"/>
                <w:szCs w:val="18"/>
                <w:lang w:val="es-ES_tradnl" w:eastAsia="ja-JP"/>
              </w:rPr>
              <w:t>c</w:t>
            </w:r>
            <w:r w:rsidRPr="005D6C9E">
              <w:rPr>
                <w:rFonts w:eastAsia="MS Mincho" w:cs="Arial"/>
                <w:sz w:val="18"/>
                <w:szCs w:val="18"/>
                <w:lang w:val="es-ES_tradnl" w:eastAsia="ja-JP"/>
              </w:rPr>
              <w:t>urso</w:t>
            </w:r>
          </w:p>
        </w:tc>
        <w:tc>
          <w:tcPr>
            <w:tcW w:w="1134" w:type="dxa"/>
            <w:shd w:val="clear" w:color="auto" w:fill="D9D9D9" w:themeFill="background1" w:themeFillShade="D9"/>
            <w:tcMar>
              <w:left w:w="57" w:type="dxa"/>
              <w:right w:w="57" w:type="dxa"/>
            </w:tcMar>
            <w:vAlign w:val="bottom"/>
          </w:tcPr>
          <w:p w:rsidR="001829C4" w:rsidRPr="005D6C9E" w:rsidRDefault="001829C4" w:rsidP="00370D3F">
            <w:pPr>
              <w:autoSpaceDE w:val="0"/>
              <w:autoSpaceDN w:val="0"/>
              <w:adjustRightInd w:val="0"/>
              <w:spacing w:before="40" w:after="40"/>
              <w:jc w:val="left"/>
              <w:rPr>
                <w:rFonts w:eastAsia="MS Mincho" w:cs="Arial"/>
                <w:sz w:val="18"/>
                <w:szCs w:val="18"/>
                <w:lang w:eastAsia="ja-JP"/>
              </w:rPr>
            </w:pPr>
            <w:r w:rsidRPr="005D6C9E">
              <w:rPr>
                <w:rFonts w:eastAsia="MS Mincho" w:cs="Arial"/>
                <w:sz w:val="18"/>
                <w:szCs w:val="18"/>
                <w:lang w:val="es-ES_tradnl" w:eastAsia="ja-JP"/>
              </w:rPr>
              <w:t>Idiomas</w:t>
            </w:r>
          </w:p>
        </w:tc>
        <w:tc>
          <w:tcPr>
            <w:tcW w:w="1134" w:type="dxa"/>
            <w:shd w:val="clear" w:color="auto" w:fill="D9D9D9" w:themeFill="background1" w:themeFillShade="D9"/>
            <w:tcMar>
              <w:left w:w="57" w:type="dxa"/>
              <w:right w:w="57" w:type="dxa"/>
            </w:tcMar>
            <w:vAlign w:val="bottom"/>
          </w:tcPr>
          <w:p w:rsidR="001829C4" w:rsidRPr="005D6C9E" w:rsidRDefault="001829C4" w:rsidP="001829C4">
            <w:pPr>
              <w:autoSpaceDE w:val="0"/>
              <w:autoSpaceDN w:val="0"/>
              <w:adjustRightInd w:val="0"/>
              <w:spacing w:before="40" w:after="40"/>
              <w:ind w:left="-151" w:right="-105"/>
              <w:jc w:val="center"/>
              <w:rPr>
                <w:rFonts w:eastAsia="MS Mincho" w:cs="Arial"/>
                <w:sz w:val="18"/>
                <w:szCs w:val="18"/>
                <w:lang w:eastAsia="ja-JP"/>
              </w:rPr>
            </w:pPr>
            <w:r w:rsidRPr="005D6C9E">
              <w:rPr>
                <w:rFonts w:eastAsia="MS Mincho" w:cs="Arial"/>
                <w:sz w:val="18"/>
                <w:szCs w:val="18"/>
                <w:lang w:val="es-ES_tradnl" w:eastAsia="ja-JP"/>
              </w:rPr>
              <w:t>Número de participantes</w:t>
            </w:r>
          </w:p>
        </w:tc>
      </w:tr>
      <w:tr w:rsidR="005D6C9E" w:rsidRPr="005D6C9E" w:rsidTr="00C06E06">
        <w:tc>
          <w:tcPr>
            <w:tcW w:w="1353" w:type="dxa"/>
            <w:shd w:val="clear" w:color="auto" w:fill="auto"/>
            <w:tcMar>
              <w:left w:w="57" w:type="dxa"/>
              <w:right w:w="57" w:type="dxa"/>
            </w:tcMar>
          </w:tcPr>
          <w:p w:rsidR="00C06E06" w:rsidRPr="005D6C9E" w:rsidRDefault="00F251EE" w:rsidP="00C06E06">
            <w:pPr>
              <w:autoSpaceDE w:val="0"/>
              <w:autoSpaceDN w:val="0"/>
              <w:adjustRightInd w:val="0"/>
              <w:spacing w:before="20" w:after="20"/>
              <w:jc w:val="left"/>
              <w:rPr>
                <w:rFonts w:eastAsia="MS Mincho" w:cs="Arial"/>
                <w:sz w:val="18"/>
                <w:szCs w:val="18"/>
                <w:lang w:val="es-ES" w:eastAsia="ja-JP"/>
              </w:rPr>
            </w:pPr>
            <w:r w:rsidRPr="005D6C9E">
              <w:rPr>
                <w:rFonts w:eastAsia="MS Mincho" w:cs="Arial"/>
                <w:sz w:val="18"/>
                <w:szCs w:val="18"/>
                <w:lang w:val="es-ES" w:eastAsia="ja-JP"/>
              </w:rPr>
              <w:t>Mayo</w:t>
            </w:r>
            <w:r w:rsidR="001829C4" w:rsidRPr="005D6C9E">
              <w:rPr>
                <w:rFonts w:eastAsia="MS Mincho" w:cs="Arial"/>
                <w:sz w:val="18"/>
                <w:szCs w:val="18"/>
                <w:lang w:val="es-ES" w:eastAsia="ja-JP"/>
              </w:rPr>
              <w:t xml:space="preserve"> </w:t>
            </w:r>
            <w:r w:rsidR="00C06E06" w:rsidRPr="005D6C9E">
              <w:rPr>
                <w:rFonts w:eastAsia="MS Mincho" w:cs="Arial"/>
                <w:sz w:val="18"/>
                <w:szCs w:val="18"/>
                <w:lang w:val="es-ES" w:eastAsia="ja-JP"/>
              </w:rPr>
              <w:t>2015</w:t>
            </w:r>
          </w:p>
        </w:tc>
        <w:tc>
          <w:tcPr>
            <w:tcW w:w="6396" w:type="dxa"/>
            <w:shd w:val="clear" w:color="auto" w:fill="auto"/>
            <w:tcMar>
              <w:left w:w="57" w:type="dxa"/>
              <w:right w:w="57" w:type="dxa"/>
            </w:tcMar>
          </w:tcPr>
          <w:p w:rsidR="00C06E06" w:rsidRPr="005D6C9E" w:rsidRDefault="00B940A2" w:rsidP="00C06E06">
            <w:pPr>
              <w:autoSpaceDE w:val="0"/>
              <w:autoSpaceDN w:val="0"/>
              <w:adjustRightInd w:val="0"/>
              <w:spacing w:before="20" w:after="20"/>
              <w:jc w:val="left"/>
              <w:rPr>
                <w:rFonts w:eastAsia="MS Mincho" w:cs="Arial"/>
                <w:sz w:val="18"/>
                <w:szCs w:val="18"/>
                <w:lang w:val="es-ES" w:eastAsia="ja-JP"/>
              </w:rPr>
            </w:pPr>
            <w:r w:rsidRPr="005D6C9E">
              <w:rPr>
                <w:sz w:val="18"/>
                <w:lang w:val="es-ES"/>
              </w:rPr>
              <w:t>Curso de formación de capacitadores sobre la protección de las variedades vegetales en virtud del Convenio de la UPOV</w:t>
            </w:r>
            <w:r w:rsidR="008A7D82" w:rsidRPr="005D6C9E">
              <w:rPr>
                <w:sz w:val="18"/>
                <w:lang w:val="es-ES"/>
              </w:rPr>
              <w:t>,</w:t>
            </w:r>
            <w:r w:rsidRPr="005D6C9E">
              <w:rPr>
                <w:sz w:val="18"/>
                <w:lang w:val="es-ES"/>
              </w:rPr>
              <w:t xml:space="preserve"> Ginebra (Suiza)</w:t>
            </w:r>
          </w:p>
        </w:tc>
        <w:tc>
          <w:tcPr>
            <w:tcW w:w="1134" w:type="dxa"/>
            <w:shd w:val="clear" w:color="auto" w:fill="auto"/>
            <w:tcMar>
              <w:left w:w="57" w:type="dxa"/>
              <w:right w:w="57" w:type="dxa"/>
            </w:tcMar>
          </w:tcPr>
          <w:p w:rsidR="00C06E06" w:rsidRPr="005D6C9E" w:rsidRDefault="00C06E06" w:rsidP="00C06E06">
            <w:pPr>
              <w:autoSpaceDE w:val="0"/>
              <w:autoSpaceDN w:val="0"/>
              <w:adjustRightInd w:val="0"/>
              <w:spacing w:before="20" w:after="20"/>
              <w:jc w:val="center"/>
              <w:rPr>
                <w:rFonts w:eastAsia="MS Mincho" w:cs="Arial"/>
                <w:sz w:val="18"/>
                <w:szCs w:val="18"/>
                <w:lang w:val="es-ES" w:eastAsia="ja-JP"/>
              </w:rPr>
            </w:pPr>
            <w:r w:rsidRPr="005D6C9E">
              <w:rPr>
                <w:rFonts w:eastAsia="MS Mincho" w:cs="Arial"/>
                <w:sz w:val="18"/>
                <w:szCs w:val="18"/>
                <w:lang w:val="es-ES" w:eastAsia="ja-JP"/>
              </w:rPr>
              <w:t>EN</w:t>
            </w:r>
          </w:p>
        </w:tc>
        <w:tc>
          <w:tcPr>
            <w:tcW w:w="1134" w:type="dxa"/>
            <w:shd w:val="clear" w:color="auto" w:fill="auto"/>
            <w:tcMar>
              <w:left w:w="57" w:type="dxa"/>
              <w:right w:w="57" w:type="dxa"/>
            </w:tcMar>
          </w:tcPr>
          <w:p w:rsidR="00C06E06" w:rsidRPr="005D6C9E" w:rsidRDefault="00C06E06" w:rsidP="00C06E06">
            <w:pPr>
              <w:autoSpaceDE w:val="0"/>
              <w:autoSpaceDN w:val="0"/>
              <w:adjustRightInd w:val="0"/>
              <w:spacing w:before="20" w:after="20"/>
              <w:jc w:val="center"/>
              <w:rPr>
                <w:sz w:val="18"/>
                <w:szCs w:val="18"/>
                <w:lang w:val="es-ES"/>
              </w:rPr>
            </w:pPr>
            <w:r w:rsidRPr="005D6C9E">
              <w:rPr>
                <w:sz w:val="18"/>
                <w:szCs w:val="18"/>
                <w:lang w:val="es-ES"/>
              </w:rPr>
              <w:t>11</w:t>
            </w:r>
          </w:p>
          <w:p w:rsidR="00C06E06" w:rsidRPr="005D6C9E" w:rsidRDefault="00C06E06" w:rsidP="00C06E06">
            <w:pPr>
              <w:autoSpaceDE w:val="0"/>
              <w:autoSpaceDN w:val="0"/>
              <w:adjustRightInd w:val="0"/>
              <w:spacing w:before="20" w:after="20"/>
              <w:jc w:val="center"/>
              <w:rPr>
                <w:rFonts w:eastAsia="MS Mincho" w:cs="Arial"/>
                <w:sz w:val="18"/>
                <w:szCs w:val="18"/>
                <w:lang w:val="es-ES" w:eastAsia="ja-JP"/>
              </w:rPr>
            </w:pPr>
          </w:p>
        </w:tc>
      </w:tr>
      <w:tr w:rsidR="005D6C9E" w:rsidRPr="005D6C9E" w:rsidTr="00C06E06">
        <w:tc>
          <w:tcPr>
            <w:tcW w:w="1353" w:type="dxa"/>
            <w:tcMar>
              <w:left w:w="57" w:type="dxa"/>
              <w:right w:w="57" w:type="dxa"/>
            </w:tcMar>
          </w:tcPr>
          <w:p w:rsidR="001829C4" w:rsidRPr="005D6C9E" w:rsidRDefault="001829C4" w:rsidP="00C06E06">
            <w:pPr>
              <w:autoSpaceDE w:val="0"/>
              <w:autoSpaceDN w:val="0"/>
              <w:adjustRightInd w:val="0"/>
              <w:spacing w:before="20" w:after="20"/>
              <w:jc w:val="left"/>
              <w:rPr>
                <w:rFonts w:eastAsia="MS Mincho" w:cs="Arial"/>
                <w:sz w:val="18"/>
                <w:szCs w:val="18"/>
                <w:lang w:val="es-ES" w:eastAsia="ja-JP"/>
              </w:rPr>
            </w:pPr>
            <w:r w:rsidRPr="005D6C9E">
              <w:rPr>
                <w:rFonts w:eastAsia="MS Mincho" w:cs="Arial"/>
                <w:sz w:val="18"/>
                <w:szCs w:val="18"/>
                <w:lang w:val="es-ES" w:eastAsia="ja-JP"/>
              </w:rPr>
              <w:t>Junio de 2015</w:t>
            </w:r>
          </w:p>
        </w:tc>
        <w:tc>
          <w:tcPr>
            <w:tcW w:w="6396" w:type="dxa"/>
            <w:tcMar>
              <w:left w:w="57" w:type="dxa"/>
              <w:right w:w="57" w:type="dxa"/>
            </w:tcMar>
          </w:tcPr>
          <w:p w:rsidR="001829C4" w:rsidRPr="005D6C9E" w:rsidRDefault="001829C4" w:rsidP="00370D3F">
            <w:pPr>
              <w:autoSpaceDE w:val="0"/>
              <w:autoSpaceDN w:val="0"/>
              <w:adjustRightInd w:val="0"/>
              <w:spacing w:before="20" w:after="20"/>
              <w:jc w:val="left"/>
              <w:rPr>
                <w:rFonts w:eastAsia="MS Mincho" w:cs="Arial"/>
                <w:sz w:val="18"/>
                <w:szCs w:val="18"/>
                <w:lang w:val="es-ES" w:eastAsia="ja-JP"/>
              </w:rPr>
            </w:pPr>
            <w:r w:rsidRPr="005D6C9E">
              <w:rPr>
                <w:rFonts w:eastAsia="MS Mincho" w:cs="Arial"/>
                <w:sz w:val="18"/>
                <w:szCs w:val="18"/>
                <w:lang w:val="es-ES_tradnl" w:eastAsia="ja-JP"/>
              </w:rPr>
              <w:t>Curso de formación de la KOICA sobre protección de las variedades vegetales (República de Corea)</w:t>
            </w:r>
          </w:p>
        </w:tc>
        <w:tc>
          <w:tcPr>
            <w:tcW w:w="1134" w:type="dxa"/>
            <w:tcMar>
              <w:left w:w="57" w:type="dxa"/>
              <w:right w:w="57" w:type="dxa"/>
            </w:tcMar>
          </w:tcPr>
          <w:p w:rsidR="001829C4" w:rsidRPr="005D6C9E" w:rsidRDefault="001829C4" w:rsidP="00C06E06">
            <w:pPr>
              <w:autoSpaceDE w:val="0"/>
              <w:autoSpaceDN w:val="0"/>
              <w:adjustRightInd w:val="0"/>
              <w:spacing w:before="20" w:after="20"/>
              <w:jc w:val="center"/>
              <w:rPr>
                <w:rFonts w:eastAsia="MS Mincho" w:cs="Arial"/>
                <w:sz w:val="18"/>
                <w:szCs w:val="18"/>
                <w:lang w:val="es-ES" w:eastAsia="ja-JP"/>
              </w:rPr>
            </w:pPr>
            <w:r w:rsidRPr="005D6C9E">
              <w:rPr>
                <w:rFonts w:eastAsia="MS Mincho" w:cs="Arial"/>
                <w:sz w:val="18"/>
                <w:szCs w:val="18"/>
                <w:lang w:val="es-ES" w:eastAsia="ja-JP"/>
              </w:rPr>
              <w:t>EN</w:t>
            </w:r>
          </w:p>
        </w:tc>
        <w:tc>
          <w:tcPr>
            <w:tcW w:w="1134" w:type="dxa"/>
            <w:tcMar>
              <w:left w:w="57" w:type="dxa"/>
              <w:right w:w="57" w:type="dxa"/>
            </w:tcMar>
          </w:tcPr>
          <w:p w:rsidR="001829C4" w:rsidRPr="005D6C9E" w:rsidRDefault="001829C4" w:rsidP="00C06E06">
            <w:pPr>
              <w:autoSpaceDE w:val="0"/>
              <w:autoSpaceDN w:val="0"/>
              <w:adjustRightInd w:val="0"/>
              <w:spacing w:before="20" w:after="20"/>
              <w:jc w:val="center"/>
              <w:rPr>
                <w:rFonts w:eastAsia="MS Mincho" w:cs="Arial"/>
                <w:sz w:val="18"/>
                <w:szCs w:val="18"/>
                <w:lang w:val="es-ES" w:eastAsia="ja-JP"/>
              </w:rPr>
            </w:pPr>
            <w:r w:rsidRPr="005D6C9E">
              <w:rPr>
                <w:sz w:val="18"/>
                <w:szCs w:val="18"/>
                <w:lang w:val="es-ES"/>
              </w:rPr>
              <w:t>6</w:t>
            </w:r>
          </w:p>
        </w:tc>
      </w:tr>
      <w:tr w:rsidR="005D6C9E" w:rsidRPr="005D6C9E" w:rsidTr="00C06E06">
        <w:tc>
          <w:tcPr>
            <w:tcW w:w="1353" w:type="dxa"/>
            <w:tcMar>
              <w:left w:w="57" w:type="dxa"/>
              <w:right w:w="57" w:type="dxa"/>
            </w:tcMar>
          </w:tcPr>
          <w:p w:rsidR="001829C4" w:rsidRPr="005D6C9E" w:rsidRDefault="001829C4" w:rsidP="00C06E06">
            <w:pPr>
              <w:autoSpaceDE w:val="0"/>
              <w:autoSpaceDN w:val="0"/>
              <w:adjustRightInd w:val="0"/>
              <w:spacing w:before="20" w:after="20"/>
              <w:jc w:val="left"/>
              <w:rPr>
                <w:rFonts w:eastAsia="MS Mincho" w:cs="Arial"/>
                <w:sz w:val="18"/>
                <w:szCs w:val="18"/>
                <w:lang w:val="es-ES" w:eastAsia="ja-JP"/>
              </w:rPr>
            </w:pPr>
            <w:r w:rsidRPr="005D6C9E">
              <w:rPr>
                <w:rFonts w:eastAsia="MS Mincho" w:cs="Arial"/>
                <w:sz w:val="18"/>
                <w:szCs w:val="18"/>
                <w:lang w:val="es-ES" w:eastAsia="ja-JP"/>
              </w:rPr>
              <w:t>Junio de 2015</w:t>
            </w:r>
          </w:p>
        </w:tc>
        <w:tc>
          <w:tcPr>
            <w:tcW w:w="6396" w:type="dxa"/>
            <w:tcMar>
              <w:left w:w="57" w:type="dxa"/>
              <w:right w:w="57" w:type="dxa"/>
            </w:tcMar>
          </w:tcPr>
          <w:p w:rsidR="001829C4" w:rsidRPr="005D6C9E" w:rsidRDefault="001829C4" w:rsidP="00370D3F">
            <w:pPr>
              <w:autoSpaceDE w:val="0"/>
              <w:autoSpaceDN w:val="0"/>
              <w:adjustRightInd w:val="0"/>
              <w:spacing w:before="20" w:after="20"/>
              <w:jc w:val="left"/>
              <w:rPr>
                <w:rFonts w:eastAsia="MS Mincho" w:cs="Arial"/>
                <w:sz w:val="18"/>
                <w:szCs w:val="18"/>
                <w:lang w:val="es-ES" w:eastAsia="ja-JP"/>
              </w:rPr>
            </w:pPr>
            <w:r w:rsidRPr="005D6C9E">
              <w:rPr>
                <w:rFonts w:eastAsia="MS Mincho" w:cs="Arial"/>
                <w:sz w:val="18"/>
                <w:szCs w:val="18"/>
                <w:lang w:val="es-ES_tradnl" w:eastAsia="ja-JP"/>
              </w:rPr>
              <w:t xml:space="preserve">Curso internacional del </w:t>
            </w:r>
            <w:r w:rsidRPr="005D6C9E">
              <w:rPr>
                <w:rFonts w:eastAsia="MS Mincho" w:cs="Arial"/>
                <w:i/>
                <w:sz w:val="18"/>
                <w:szCs w:val="18"/>
                <w:lang w:val="es-ES_tradnl" w:eastAsia="ja-JP"/>
              </w:rPr>
              <w:t>Naktuinbouw</w:t>
            </w:r>
            <w:r w:rsidRPr="005D6C9E">
              <w:rPr>
                <w:rFonts w:eastAsia="MS Mincho" w:cs="Arial"/>
                <w:sz w:val="18"/>
                <w:szCs w:val="18"/>
                <w:lang w:val="es-ES_tradnl" w:eastAsia="ja-JP"/>
              </w:rPr>
              <w:t xml:space="preserve"> sobre protección de las variedades vegetales (Países Bajos)</w:t>
            </w:r>
          </w:p>
        </w:tc>
        <w:tc>
          <w:tcPr>
            <w:tcW w:w="1134" w:type="dxa"/>
            <w:tcMar>
              <w:left w:w="57" w:type="dxa"/>
              <w:right w:w="57" w:type="dxa"/>
            </w:tcMar>
          </w:tcPr>
          <w:p w:rsidR="001829C4" w:rsidRPr="005D6C9E" w:rsidRDefault="001829C4" w:rsidP="00C06E06">
            <w:pPr>
              <w:autoSpaceDE w:val="0"/>
              <w:autoSpaceDN w:val="0"/>
              <w:adjustRightInd w:val="0"/>
              <w:spacing w:before="20" w:after="20"/>
              <w:jc w:val="center"/>
              <w:rPr>
                <w:rFonts w:eastAsia="MS Mincho" w:cs="Arial"/>
                <w:sz w:val="18"/>
                <w:szCs w:val="18"/>
                <w:lang w:val="es-ES" w:eastAsia="ja-JP"/>
              </w:rPr>
            </w:pPr>
            <w:r w:rsidRPr="005D6C9E">
              <w:rPr>
                <w:rFonts w:eastAsia="MS Mincho" w:cs="Arial"/>
                <w:sz w:val="18"/>
                <w:szCs w:val="18"/>
                <w:lang w:val="es-ES" w:eastAsia="ja-JP"/>
              </w:rPr>
              <w:t>EN</w:t>
            </w:r>
          </w:p>
        </w:tc>
        <w:tc>
          <w:tcPr>
            <w:tcW w:w="1134" w:type="dxa"/>
            <w:tcMar>
              <w:left w:w="57" w:type="dxa"/>
              <w:right w:w="57" w:type="dxa"/>
            </w:tcMar>
          </w:tcPr>
          <w:p w:rsidR="001829C4" w:rsidRPr="005D6C9E" w:rsidRDefault="001829C4" w:rsidP="00C06E06">
            <w:pPr>
              <w:autoSpaceDE w:val="0"/>
              <w:autoSpaceDN w:val="0"/>
              <w:adjustRightInd w:val="0"/>
              <w:spacing w:before="20" w:after="20"/>
              <w:jc w:val="center"/>
              <w:rPr>
                <w:rFonts w:eastAsia="MS Mincho" w:cs="Arial"/>
                <w:sz w:val="18"/>
                <w:szCs w:val="18"/>
                <w:lang w:val="es-ES" w:eastAsia="ja-JP"/>
              </w:rPr>
            </w:pPr>
            <w:r w:rsidRPr="005D6C9E">
              <w:rPr>
                <w:sz w:val="18"/>
                <w:szCs w:val="18"/>
                <w:lang w:val="es-ES"/>
              </w:rPr>
              <w:t>10</w:t>
            </w:r>
          </w:p>
        </w:tc>
      </w:tr>
      <w:tr w:rsidR="005D6C9E" w:rsidRPr="005D6C9E" w:rsidTr="00C06E06">
        <w:tc>
          <w:tcPr>
            <w:tcW w:w="1353" w:type="dxa"/>
            <w:shd w:val="clear" w:color="auto" w:fill="auto"/>
            <w:tcMar>
              <w:left w:w="57" w:type="dxa"/>
              <w:right w:w="57" w:type="dxa"/>
            </w:tcMar>
          </w:tcPr>
          <w:p w:rsidR="001829C4" w:rsidRPr="005D6C9E" w:rsidRDefault="001829C4" w:rsidP="00C06E06">
            <w:pPr>
              <w:autoSpaceDE w:val="0"/>
              <w:autoSpaceDN w:val="0"/>
              <w:adjustRightInd w:val="0"/>
              <w:spacing w:before="20" w:after="20"/>
              <w:jc w:val="left"/>
              <w:rPr>
                <w:rFonts w:eastAsia="MS Mincho" w:cs="Arial"/>
                <w:sz w:val="18"/>
                <w:szCs w:val="18"/>
                <w:lang w:val="es-ES" w:eastAsia="ja-JP"/>
              </w:rPr>
            </w:pPr>
            <w:r w:rsidRPr="005D6C9E">
              <w:rPr>
                <w:rFonts w:eastAsia="MS Mincho" w:cs="Arial"/>
                <w:sz w:val="18"/>
                <w:szCs w:val="18"/>
                <w:lang w:val="es-ES" w:eastAsia="ja-JP"/>
              </w:rPr>
              <w:t>Junio de 2015</w:t>
            </w:r>
          </w:p>
        </w:tc>
        <w:tc>
          <w:tcPr>
            <w:tcW w:w="6396" w:type="dxa"/>
            <w:shd w:val="clear" w:color="auto" w:fill="auto"/>
            <w:tcMar>
              <w:left w:w="57" w:type="dxa"/>
              <w:right w:w="57" w:type="dxa"/>
            </w:tcMar>
          </w:tcPr>
          <w:p w:rsidR="001829C4" w:rsidRPr="005D6C9E" w:rsidRDefault="001829C4" w:rsidP="00370D3F">
            <w:pPr>
              <w:autoSpaceDE w:val="0"/>
              <w:autoSpaceDN w:val="0"/>
              <w:adjustRightInd w:val="0"/>
              <w:spacing w:before="20" w:after="20"/>
              <w:jc w:val="left"/>
              <w:rPr>
                <w:rFonts w:eastAsia="MS Mincho" w:cs="Arial"/>
                <w:sz w:val="18"/>
                <w:szCs w:val="18"/>
                <w:lang w:val="es-ES" w:eastAsia="ja-JP"/>
              </w:rPr>
            </w:pPr>
            <w:r w:rsidRPr="005D6C9E">
              <w:rPr>
                <w:rFonts w:eastAsia="MS Mincho" w:cs="Arial"/>
                <w:sz w:val="18"/>
                <w:szCs w:val="18"/>
                <w:lang w:val="es-ES_tradnl" w:eastAsia="ja-JP"/>
              </w:rPr>
              <w:t>Curso de formación de la JICA sobre la armonización internacional del sistema de protección de las variedades vegetales</w:t>
            </w:r>
            <w:r w:rsidR="00B940A2" w:rsidRPr="005D6C9E">
              <w:rPr>
                <w:lang w:val="es-ES"/>
              </w:rPr>
              <w:t xml:space="preserve"> (Japón)</w:t>
            </w:r>
          </w:p>
        </w:tc>
        <w:tc>
          <w:tcPr>
            <w:tcW w:w="1134" w:type="dxa"/>
            <w:shd w:val="clear" w:color="auto" w:fill="auto"/>
            <w:tcMar>
              <w:left w:w="57" w:type="dxa"/>
              <w:right w:w="57" w:type="dxa"/>
            </w:tcMar>
          </w:tcPr>
          <w:p w:rsidR="001829C4" w:rsidRPr="005D6C9E" w:rsidRDefault="001829C4" w:rsidP="00C06E06">
            <w:pPr>
              <w:autoSpaceDE w:val="0"/>
              <w:autoSpaceDN w:val="0"/>
              <w:adjustRightInd w:val="0"/>
              <w:spacing w:before="20" w:after="20"/>
              <w:jc w:val="center"/>
              <w:rPr>
                <w:rFonts w:eastAsia="MS Mincho" w:cs="Arial"/>
                <w:sz w:val="18"/>
                <w:szCs w:val="18"/>
                <w:lang w:val="es-ES" w:eastAsia="ja-JP"/>
              </w:rPr>
            </w:pPr>
            <w:r w:rsidRPr="005D6C9E">
              <w:rPr>
                <w:rFonts w:eastAsia="MS Mincho" w:cs="Arial"/>
                <w:sz w:val="18"/>
                <w:szCs w:val="18"/>
                <w:lang w:val="es-ES" w:eastAsia="ja-JP"/>
              </w:rPr>
              <w:t>EN</w:t>
            </w:r>
          </w:p>
        </w:tc>
        <w:tc>
          <w:tcPr>
            <w:tcW w:w="1134" w:type="dxa"/>
            <w:shd w:val="clear" w:color="auto" w:fill="auto"/>
            <w:tcMar>
              <w:left w:w="57" w:type="dxa"/>
              <w:right w:w="57" w:type="dxa"/>
            </w:tcMar>
          </w:tcPr>
          <w:p w:rsidR="001829C4" w:rsidRPr="005D6C9E" w:rsidRDefault="001829C4" w:rsidP="00C06E06">
            <w:pPr>
              <w:autoSpaceDE w:val="0"/>
              <w:autoSpaceDN w:val="0"/>
              <w:adjustRightInd w:val="0"/>
              <w:spacing w:before="20" w:after="20"/>
              <w:jc w:val="center"/>
              <w:rPr>
                <w:rFonts w:eastAsia="MS Mincho" w:cs="Arial"/>
                <w:sz w:val="18"/>
                <w:szCs w:val="18"/>
                <w:lang w:val="es-ES" w:eastAsia="ja-JP"/>
              </w:rPr>
            </w:pPr>
            <w:r w:rsidRPr="005D6C9E">
              <w:rPr>
                <w:sz w:val="18"/>
                <w:szCs w:val="18"/>
                <w:lang w:val="es-ES"/>
              </w:rPr>
              <w:t>10</w:t>
            </w:r>
          </w:p>
        </w:tc>
      </w:tr>
      <w:tr w:rsidR="005D6C9E" w:rsidRPr="005D6C9E" w:rsidTr="00C06E06">
        <w:tc>
          <w:tcPr>
            <w:tcW w:w="1353" w:type="dxa"/>
            <w:shd w:val="clear" w:color="auto" w:fill="auto"/>
            <w:tcMar>
              <w:left w:w="57" w:type="dxa"/>
              <w:right w:w="57" w:type="dxa"/>
            </w:tcMar>
          </w:tcPr>
          <w:p w:rsidR="00C06E06" w:rsidRPr="005D6C9E" w:rsidRDefault="00F251EE" w:rsidP="00C06E06">
            <w:pPr>
              <w:autoSpaceDE w:val="0"/>
              <w:autoSpaceDN w:val="0"/>
              <w:adjustRightInd w:val="0"/>
              <w:spacing w:before="20" w:after="20"/>
              <w:jc w:val="left"/>
              <w:rPr>
                <w:rFonts w:eastAsia="MS Mincho" w:cs="Arial"/>
                <w:sz w:val="18"/>
                <w:szCs w:val="18"/>
                <w:lang w:val="es-ES" w:eastAsia="ja-JP"/>
              </w:rPr>
            </w:pPr>
            <w:r w:rsidRPr="005D6C9E">
              <w:rPr>
                <w:rFonts w:eastAsia="MS Mincho" w:cs="Arial"/>
                <w:sz w:val="18"/>
                <w:szCs w:val="18"/>
                <w:lang w:val="es-ES" w:eastAsia="ja-JP"/>
              </w:rPr>
              <w:t>Octubre</w:t>
            </w:r>
            <w:r w:rsidR="001829C4" w:rsidRPr="005D6C9E">
              <w:rPr>
                <w:rFonts w:eastAsia="MS Mincho" w:cs="Arial"/>
                <w:sz w:val="18"/>
                <w:szCs w:val="18"/>
                <w:lang w:val="es-ES" w:eastAsia="ja-JP"/>
              </w:rPr>
              <w:t xml:space="preserve"> de</w:t>
            </w:r>
            <w:r w:rsidR="00C06E06" w:rsidRPr="005D6C9E">
              <w:rPr>
                <w:rFonts w:eastAsia="MS Mincho" w:cs="Arial"/>
                <w:sz w:val="18"/>
                <w:szCs w:val="18"/>
                <w:lang w:val="es-ES" w:eastAsia="ja-JP"/>
              </w:rPr>
              <w:t xml:space="preserve"> 2015</w:t>
            </w:r>
          </w:p>
        </w:tc>
        <w:tc>
          <w:tcPr>
            <w:tcW w:w="6396" w:type="dxa"/>
            <w:shd w:val="clear" w:color="auto" w:fill="auto"/>
            <w:tcMar>
              <w:left w:w="57" w:type="dxa"/>
              <w:right w:w="57" w:type="dxa"/>
            </w:tcMar>
          </w:tcPr>
          <w:p w:rsidR="00C06E06" w:rsidRPr="005D6C9E" w:rsidRDefault="005862A2" w:rsidP="00C06E06">
            <w:pPr>
              <w:autoSpaceDE w:val="0"/>
              <w:autoSpaceDN w:val="0"/>
              <w:adjustRightInd w:val="0"/>
              <w:spacing w:before="20" w:after="20"/>
              <w:jc w:val="left"/>
              <w:rPr>
                <w:rFonts w:eastAsia="MS Mincho" w:cs="Arial"/>
                <w:sz w:val="18"/>
                <w:szCs w:val="18"/>
                <w:lang w:val="es-ES" w:eastAsia="ja-JP"/>
              </w:rPr>
            </w:pPr>
            <w:r w:rsidRPr="005D6C9E">
              <w:rPr>
                <w:sz w:val="18"/>
                <w:lang w:val="es-ES"/>
              </w:rPr>
              <w:t xml:space="preserve">Seminario nacional sobre la protección de las variedades vegetales en virtud del Convenio de la UPOV (Chile) </w:t>
            </w:r>
          </w:p>
        </w:tc>
        <w:tc>
          <w:tcPr>
            <w:tcW w:w="1134" w:type="dxa"/>
            <w:shd w:val="clear" w:color="auto" w:fill="auto"/>
            <w:tcMar>
              <w:left w:w="57" w:type="dxa"/>
              <w:right w:w="57" w:type="dxa"/>
            </w:tcMar>
          </w:tcPr>
          <w:p w:rsidR="00C06E06" w:rsidRPr="005D6C9E" w:rsidRDefault="00C06E06" w:rsidP="00C06E06">
            <w:pPr>
              <w:autoSpaceDE w:val="0"/>
              <w:autoSpaceDN w:val="0"/>
              <w:adjustRightInd w:val="0"/>
              <w:spacing w:before="20" w:after="20"/>
              <w:jc w:val="center"/>
              <w:rPr>
                <w:rFonts w:eastAsia="MS Mincho" w:cs="Arial"/>
                <w:sz w:val="18"/>
                <w:szCs w:val="18"/>
                <w:lang w:val="es-ES" w:eastAsia="ja-JP"/>
              </w:rPr>
            </w:pPr>
            <w:r w:rsidRPr="005D6C9E">
              <w:rPr>
                <w:rFonts w:eastAsia="MS Mincho" w:cs="Arial"/>
                <w:sz w:val="18"/>
                <w:szCs w:val="18"/>
                <w:lang w:val="es-ES" w:eastAsia="ja-JP"/>
              </w:rPr>
              <w:t>ES</w:t>
            </w:r>
          </w:p>
        </w:tc>
        <w:tc>
          <w:tcPr>
            <w:tcW w:w="1134" w:type="dxa"/>
            <w:shd w:val="clear" w:color="auto" w:fill="auto"/>
            <w:tcMar>
              <w:left w:w="57" w:type="dxa"/>
              <w:right w:w="57" w:type="dxa"/>
            </w:tcMar>
          </w:tcPr>
          <w:p w:rsidR="00C06E06" w:rsidRPr="005D6C9E" w:rsidRDefault="00C06E06" w:rsidP="00C06E06">
            <w:pPr>
              <w:autoSpaceDE w:val="0"/>
              <w:autoSpaceDN w:val="0"/>
              <w:adjustRightInd w:val="0"/>
              <w:spacing w:before="20" w:after="20"/>
              <w:jc w:val="center"/>
              <w:rPr>
                <w:rFonts w:eastAsia="MS Mincho" w:cs="Arial"/>
                <w:sz w:val="18"/>
                <w:szCs w:val="18"/>
                <w:lang w:val="es-ES" w:eastAsia="ja-JP"/>
              </w:rPr>
            </w:pPr>
            <w:r w:rsidRPr="005D6C9E">
              <w:rPr>
                <w:rFonts w:eastAsia="MS Mincho" w:cs="Arial"/>
                <w:sz w:val="18"/>
                <w:szCs w:val="18"/>
                <w:lang w:val="es-ES" w:eastAsia="ja-JP"/>
              </w:rPr>
              <w:t>39</w:t>
            </w:r>
          </w:p>
        </w:tc>
      </w:tr>
      <w:tr w:rsidR="005D6C9E" w:rsidRPr="005D6C9E" w:rsidTr="00C06E06">
        <w:tc>
          <w:tcPr>
            <w:tcW w:w="1353" w:type="dxa"/>
            <w:shd w:val="clear" w:color="auto" w:fill="auto"/>
            <w:tcMar>
              <w:left w:w="57" w:type="dxa"/>
              <w:right w:w="57" w:type="dxa"/>
            </w:tcMar>
          </w:tcPr>
          <w:p w:rsidR="00C06E06" w:rsidRPr="005D6C9E" w:rsidRDefault="00F251EE" w:rsidP="00C06E06">
            <w:pPr>
              <w:autoSpaceDE w:val="0"/>
              <w:autoSpaceDN w:val="0"/>
              <w:adjustRightInd w:val="0"/>
              <w:spacing w:before="20" w:after="20"/>
              <w:jc w:val="left"/>
              <w:rPr>
                <w:rFonts w:eastAsia="MS Mincho" w:cs="Arial"/>
                <w:sz w:val="18"/>
                <w:szCs w:val="18"/>
                <w:lang w:val="es-ES" w:eastAsia="ja-JP"/>
              </w:rPr>
            </w:pPr>
            <w:r w:rsidRPr="005D6C9E">
              <w:rPr>
                <w:rFonts w:eastAsia="MS Mincho" w:cs="Arial"/>
                <w:sz w:val="18"/>
                <w:szCs w:val="18"/>
                <w:lang w:val="es-ES" w:eastAsia="ja-JP"/>
              </w:rPr>
              <w:t>Noviembre</w:t>
            </w:r>
            <w:r w:rsidR="001829C4" w:rsidRPr="005D6C9E">
              <w:rPr>
                <w:rFonts w:eastAsia="MS Mincho" w:cs="Arial"/>
                <w:sz w:val="18"/>
                <w:szCs w:val="18"/>
                <w:lang w:val="es-ES" w:eastAsia="ja-JP"/>
              </w:rPr>
              <w:t xml:space="preserve"> de</w:t>
            </w:r>
            <w:r w:rsidR="00C06E06" w:rsidRPr="005D6C9E">
              <w:rPr>
                <w:rFonts w:eastAsia="MS Mincho" w:cs="Arial"/>
                <w:sz w:val="18"/>
                <w:szCs w:val="18"/>
                <w:lang w:val="es-ES" w:eastAsia="ja-JP"/>
              </w:rPr>
              <w:t xml:space="preserve"> 2015</w:t>
            </w:r>
          </w:p>
        </w:tc>
        <w:tc>
          <w:tcPr>
            <w:tcW w:w="6396" w:type="dxa"/>
            <w:shd w:val="clear" w:color="auto" w:fill="auto"/>
            <w:tcMar>
              <w:left w:w="57" w:type="dxa"/>
              <w:right w:w="57" w:type="dxa"/>
            </w:tcMar>
          </w:tcPr>
          <w:p w:rsidR="00C06E06" w:rsidRPr="005D6C9E" w:rsidRDefault="003431CA" w:rsidP="00C06E06">
            <w:pPr>
              <w:autoSpaceDE w:val="0"/>
              <w:autoSpaceDN w:val="0"/>
              <w:adjustRightInd w:val="0"/>
              <w:spacing w:before="20" w:after="20"/>
              <w:jc w:val="left"/>
              <w:rPr>
                <w:rFonts w:eastAsia="MS Mincho" w:cs="Arial"/>
                <w:sz w:val="18"/>
                <w:szCs w:val="18"/>
                <w:lang w:val="es-ES" w:eastAsia="ja-JP"/>
              </w:rPr>
            </w:pPr>
            <w:r w:rsidRPr="005D6C9E">
              <w:rPr>
                <w:sz w:val="18"/>
                <w:lang w:val="es-ES"/>
              </w:rPr>
              <w:t>Curso de formación de capacitadores sobre la protección de las variedades vegetales en virtud del Convenio de la UPOV</w:t>
            </w:r>
            <w:r w:rsidR="008A7D82" w:rsidRPr="005D6C9E">
              <w:rPr>
                <w:sz w:val="18"/>
                <w:lang w:val="es-ES"/>
              </w:rPr>
              <w:t>,</w:t>
            </w:r>
            <w:r w:rsidRPr="005D6C9E">
              <w:rPr>
                <w:sz w:val="18"/>
                <w:lang w:val="es-ES"/>
              </w:rPr>
              <w:t xml:space="preserve"> Ginebra (Suiza)</w:t>
            </w:r>
          </w:p>
        </w:tc>
        <w:tc>
          <w:tcPr>
            <w:tcW w:w="1134" w:type="dxa"/>
            <w:shd w:val="clear" w:color="auto" w:fill="auto"/>
            <w:tcMar>
              <w:left w:w="57" w:type="dxa"/>
              <w:right w:w="57" w:type="dxa"/>
            </w:tcMar>
          </w:tcPr>
          <w:p w:rsidR="00C06E06" w:rsidRPr="005D6C9E" w:rsidRDefault="00C06E06" w:rsidP="00C06E06">
            <w:pPr>
              <w:autoSpaceDE w:val="0"/>
              <w:autoSpaceDN w:val="0"/>
              <w:adjustRightInd w:val="0"/>
              <w:spacing w:before="20" w:after="20"/>
              <w:jc w:val="center"/>
              <w:rPr>
                <w:rFonts w:eastAsia="MS Mincho" w:cs="Arial"/>
                <w:sz w:val="18"/>
                <w:szCs w:val="18"/>
                <w:lang w:val="es-ES" w:eastAsia="ja-JP"/>
              </w:rPr>
            </w:pPr>
            <w:r w:rsidRPr="005D6C9E">
              <w:rPr>
                <w:rFonts w:eastAsia="MS Mincho" w:cs="Arial"/>
                <w:sz w:val="18"/>
                <w:szCs w:val="18"/>
                <w:lang w:val="es-ES" w:eastAsia="ja-JP"/>
              </w:rPr>
              <w:t>FR</w:t>
            </w:r>
          </w:p>
        </w:tc>
        <w:tc>
          <w:tcPr>
            <w:tcW w:w="1134" w:type="dxa"/>
            <w:shd w:val="clear" w:color="auto" w:fill="auto"/>
            <w:tcMar>
              <w:left w:w="57" w:type="dxa"/>
              <w:right w:w="57" w:type="dxa"/>
            </w:tcMar>
          </w:tcPr>
          <w:p w:rsidR="00C06E06" w:rsidRPr="005D6C9E" w:rsidRDefault="00C06E06" w:rsidP="00C06E06">
            <w:pPr>
              <w:autoSpaceDE w:val="0"/>
              <w:autoSpaceDN w:val="0"/>
              <w:adjustRightInd w:val="0"/>
              <w:spacing w:before="20" w:after="20"/>
              <w:jc w:val="center"/>
              <w:rPr>
                <w:rFonts w:eastAsia="MS Mincho" w:cs="Arial"/>
                <w:sz w:val="18"/>
                <w:szCs w:val="18"/>
                <w:lang w:val="es-ES" w:eastAsia="ja-JP"/>
              </w:rPr>
            </w:pPr>
            <w:r w:rsidRPr="005D6C9E">
              <w:rPr>
                <w:sz w:val="18"/>
                <w:szCs w:val="18"/>
                <w:lang w:val="es-ES"/>
              </w:rPr>
              <w:t>17</w:t>
            </w:r>
          </w:p>
        </w:tc>
      </w:tr>
      <w:tr w:rsidR="005D6C9E" w:rsidRPr="005D6C9E" w:rsidTr="00C06E06">
        <w:tc>
          <w:tcPr>
            <w:tcW w:w="1353" w:type="dxa"/>
            <w:shd w:val="clear" w:color="auto" w:fill="auto"/>
            <w:tcMar>
              <w:left w:w="57" w:type="dxa"/>
              <w:right w:w="57" w:type="dxa"/>
            </w:tcMar>
          </w:tcPr>
          <w:p w:rsidR="00C06E06" w:rsidRPr="005D6C9E" w:rsidRDefault="00F251EE" w:rsidP="00C06E06">
            <w:pPr>
              <w:autoSpaceDE w:val="0"/>
              <w:autoSpaceDN w:val="0"/>
              <w:adjustRightInd w:val="0"/>
              <w:spacing w:before="20" w:after="20"/>
              <w:jc w:val="left"/>
              <w:rPr>
                <w:rFonts w:eastAsia="MS Mincho" w:cs="Arial"/>
                <w:sz w:val="18"/>
                <w:szCs w:val="18"/>
                <w:lang w:val="es-ES" w:eastAsia="ja-JP"/>
              </w:rPr>
            </w:pPr>
            <w:r w:rsidRPr="005D6C9E">
              <w:rPr>
                <w:rFonts w:eastAsia="MS Mincho" w:cs="Arial"/>
                <w:sz w:val="18"/>
                <w:szCs w:val="18"/>
                <w:lang w:val="es-ES" w:eastAsia="ja-JP"/>
              </w:rPr>
              <w:t>Noviembre</w:t>
            </w:r>
            <w:r w:rsidR="00C06E06" w:rsidRPr="005D6C9E">
              <w:rPr>
                <w:rFonts w:eastAsia="MS Mincho" w:cs="Arial"/>
                <w:sz w:val="18"/>
                <w:szCs w:val="18"/>
                <w:lang w:val="es-ES" w:eastAsia="ja-JP"/>
              </w:rPr>
              <w:t xml:space="preserve"> </w:t>
            </w:r>
            <w:r w:rsidR="001829C4" w:rsidRPr="005D6C9E">
              <w:rPr>
                <w:rFonts w:eastAsia="MS Mincho" w:cs="Arial"/>
                <w:sz w:val="18"/>
                <w:szCs w:val="18"/>
                <w:lang w:val="es-ES" w:eastAsia="ja-JP"/>
              </w:rPr>
              <w:t xml:space="preserve">de </w:t>
            </w:r>
            <w:r w:rsidR="00C06E06" w:rsidRPr="005D6C9E">
              <w:rPr>
                <w:rFonts w:eastAsia="MS Mincho" w:cs="Arial"/>
                <w:sz w:val="18"/>
                <w:szCs w:val="18"/>
                <w:lang w:val="es-ES" w:eastAsia="ja-JP"/>
              </w:rPr>
              <w:t>2015</w:t>
            </w:r>
          </w:p>
        </w:tc>
        <w:tc>
          <w:tcPr>
            <w:tcW w:w="6396" w:type="dxa"/>
            <w:shd w:val="clear" w:color="auto" w:fill="auto"/>
            <w:tcMar>
              <w:left w:w="57" w:type="dxa"/>
              <w:right w:w="57" w:type="dxa"/>
            </w:tcMar>
          </w:tcPr>
          <w:p w:rsidR="00C06E06" w:rsidRPr="005D6C9E" w:rsidRDefault="00B940A2" w:rsidP="00C06E06">
            <w:pPr>
              <w:autoSpaceDE w:val="0"/>
              <w:autoSpaceDN w:val="0"/>
              <w:adjustRightInd w:val="0"/>
              <w:spacing w:before="20" w:after="20"/>
              <w:jc w:val="left"/>
              <w:rPr>
                <w:rFonts w:eastAsia="MS Mincho" w:cs="Arial"/>
                <w:sz w:val="18"/>
                <w:szCs w:val="18"/>
                <w:lang w:val="es-ES" w:eastAsia="ja-JP"/>
              </w:rPr>
            </w:pPr>
            <w:r w:rsidRPr="005D6C9E">
              <w:rPr>
                <w:sz w:val="18"/>
                <w:lang w:val="es-ES"/>
              </w:rPr>
              <w:t>Curso de capacitación de formadores para países iberoamericanos sobre la protección de obtenciones vegetales según el Convenio de la UPOV y formas complementarias de propiedad intelectual</w:t>
            </w:r>
            <w:r w:rsidR="008A7D82" w:rsidRPr="005D6C9E">
              <w:rPr>
                <w:sz w:val="18"/>
                <w:lang w:val="es-ES"/>
              </w:rPr>
              <w:t>,</w:t>
            </w:r>
            <w:r w:rsidRPr="005D6C9E">
              <w:rPr>
                <w:sz w:val="18"/>
                <w:lang w:val="es-ES"/>
              </w:rPr>
              <w:t xml:space="preserve"> Santa Cruz (Bolivia</w:t>
            </w:r>
            <w:r w:rsidR="00160EF4" w:rsidRPr="005D6C9E">
              <w:rPr>
                <w:sz w:val="18"/>
                <w:lang w:val="es-ES"/>
              </w:rPr>
              <w:t xml:space="preserve"> (Estado Plurinacional de)</w:t>
            </w:r>
            <w:r w:rsidRPr="005D6C9E">
              <w:rPr>
                <w:sz w:val="18"/>
                <w:lang w:val="es-ES"/>
              </w:rPr>
              <w:t>)</w:t>
            </w:r>
          </w:p>
        </w:tc>
        <w:tc>
          <w:tcPr>
            <w:tcW w:w="1134" w:type="dxa"/>
            <w:shd w:val="clear" w:color="auto" w:fill="auto"/>
            <w:tcMar>
              <w:left w:w="57" w:type="dxa"/>
              <w:right w:w="57" w:type="dxa"/>
            </w:tcMar>
          </w:tcPr>
          <w:p w:rsidR="00C06E06" w:rsidRPr="005D6C9E" w:rsidRDefault="00C06E06" w:rsidP="00C06E06">
            <w:pPr>
              <w:autoSpaceDE w:val="0"/>
              <w:autoSpaceDN w:val="0"/>
              <w:adjustRightInd w:val="0"/>
              <w:spacing w:before="20" w:after="20"/>
              <w:jc w:val="center"/>
              <w:rPr>
                <w:rFonts w:eastAsia="MS Mincho" w:cs="Arial"/>
                <w:sz w:val="18"/>
                <w:szCs w:val="18"/>
                <w:lang w:val="es-ES" w:eastAsia="ja-JP"/>
              </w:rPr>
            </w:pPr>
            <w:r w:rsidRPr="005D6C9E">
              <w:rPr>
                <w:rFonts w:eastAsia="MS Mincho" w:cs="Arial"/>
                <w:sz w:val="18"/>
                <w:szCs w:val="18"/>
                <w:lang w:val="es-ES" w:eastAsia="ja-JP"/>
              </w:rPr>
              <w:t>ES</w:t>
            </w:r>
          </w:p>
        </w:tc>
        <w:tc>
          <w:tcPr>
            <w:tcW w:w="1134" w:type="dxa"/>
            <w:shd w:val="clear" w:color="auto" w:fill="auto"/>
            <w:tcMar>
              <w:left w:w="57" w:type="dxa"/>
              <w:right w:w="57" w:type="dxa"/>
            </w:tcMar>
          </w:tcPr>
          <w:p w:rsidR="00C06E06" w:rsidRPr="005D6C9E" w:rsidRDefault="00C06E06" w:rsidP="00C06E06">
            <w:pPr>
              <w:autoSpaceDE w:val="0"/>
              <w:autoSpaceDN w:val="0"/>
              <w:adjustRightInd w:val="0"/>
              <w:spacing w:before="20" w:after="20"/>
              <w:jc w:val="center"/>
              <w:rPr>
                <w:rFonts w:eastAsia="MS Mincho" w:cs="Arial"/>
                <w:sz w:val="18"/>
                <w:szCs w:val="18"/>
                <w:lang w:val="es-ES" w:eastAsia="ja-JP"/>
              </w:rPr>
            </w:pPr>
            <w:r w:rsidRPr="005D6C9E">
              <w:rPr>
                <w:sz w:val="18"/>
                <w:szCs w:val="18"/>
                <w:lang w:val="es-ES"/>
              </w:rPr>
              <w:t>5</w:t>
            </w:r>
          </w:p>
        </w:tc>
      </w:tr>
      <w:tr w:rsidR="005D6C9E" w:rsidRPr="005D6C9E" w:rsidTr="00C06E06">
        <w:tc>
          <w:tcPr>
            <w:tcW w:w="1353" w:type="dxa"/>
            <w:shd w:val="clear" w:color="auto" w:fill="auto"/>
            <w:tcMar>
              <w:left w:w="57" w:type="dxa"/>
              <w:right w:w="57" w:type="dxa"/>
            </w:tcMar>
          </w:tcPr>
          <w:p w:rsidR="00C06E06" w:rsidRPr="005D6C9E" w:rsidRDefault="00F251EE" w:rsidP="00C06E06">
            <w:pPr>
              <w:autoSpaceDE w:val="0"/>
              <w:autoSpaceDN w:val="0"/>
              <w:adjustRightInd w:val="0"/>
              <w:spacing w:before="20" w:after="20"/>
              <w:jc w:val="left"/>
              <w:rPr>
                <w:rFonts w:eastAsia="MS Mincho" w:cs="Arial"/>
                <w:sz w:val="18"/>
                <w:szCs w:val="18"/>
                <w:lang w:val="es-ES" w:eastAsia="ja-JP"/>
              </w:rPr>
            </w:pPr>
            <w:r w:rsidRPr="005D6C9E">
              <w:rPr>
                <w:rFonts w:eastAsia="MS Mincho" w:cs="Arial"/>
                <w:sz w:val="18"/>
                <w:szCs w:val="18"/>
                <w:lang w:val="es-ES" w:eastAsia="ja-JP"/>
              </w:rPr>
              <w:t>Noviembre</w:t>
            </w:r>
            <w:r w:rsidR="00C06E06" w:rsidRPr="005D6C9E">
              <w:rPr>
                <w:rFonts w:eastAsia="MS Mincho" w:cs="Arial"/>
                <w:sz w:val="18"/>
                <w:szCs w:val="18"/>
                <w:lang w:val="es-ES" w:eastAsia="ja-JP"/>
              </w:rPr>
              <w:t xml:space="preserve"> </w:t>
            </w:r>
            <w:r w:rsidR="001829C4" w:rsidRPr="005D6C9E">
              <w:rPr>
                <w:rFonts w:eastAsia="MS Mincho" w:cs="Arial"/>
                <w:sz w:val="18"/>
                <w:szCs w:val="18"/>
                <w:lang w:val="es-ES" w:eastAsia="ja-JP"/>
              </w:rPr>
              <w:t xml:space="preserve">de </w:t>
            </w:r>
            <w:r w:rsidR="00C06E06" w:rsidRPr="005D6C9E">
              <w:rPr>
                <w:rFonts w:eastAsia="MS Mincho" w:cs="Arial"/>
                <w:sz w:val="18"/>
                <w:szCs w:val="18"/>
                <w:lang w:val="es-ES" w:eastAsia="ja-JP"/>
              </w:rPr>
              <w:t>2015</w:t>
            </w:r>
          </w:p>
        </w:tc>
        <w:tc>
          <w:tcPr>
            <w:tcW w:w="6396" w:type="dxa"/>
            <w:shd w:val="clear" w:color="auto" w:fill="auto"/>
            <w:tcMar>
              <w:left w:w="57" w:type="dxa"/>
              <w:right w:w="57" w:type="dxa"/>
            </w:tcMar>
          </w:tcPr>
          <w:p w:rsidR="00C06E06" w:rsidRPr="005D6C9E" w:rsidRDefault="00B940A2" w:rsidP="00C06E06">
            <w:pPr>
              <w:autoSpaceDE w:val="0"/>
              <w:autoSpaceDN w:val="0"/>
              <w:adjustRightInd w:val="0"/>
              <w:spacing w:before="20" w:after="20"/>
              <w:jc w:val="left"/>
              <w:rPr>
                <w:rFonts w:eastAsia="MS Mincho" w:cs="Arial"/>
                <w:sz w:val="18"/>
                <w:szCs w:val="18"/>
                <w:lang w:val="es-ES" w:eastAsia="ja-JP"/>
              </w:rPr>
            </w:pPr>
            <w:r w:rsidRPr="005D6C9E">
              <w:rPr>
                <w:sz w:val="18"/>
                <w:lang w:val="es-ES"/>
              </w:rPr>
              <w:t xml:space="preserve">Otros (exención de tasas de la </w:t>
            </w:r>
            <w:r w:rsidR="00C06E06" w:rsidRPr="005D6C9E">
              <w:rPr>
                <w:rFonts w:eastAsia="MS Mincho" w:cs="Arial"/>
                <w:sz w:val="18"/>
                <w:szCs w:val="18"/>
                <w:lang w:val="es-ES" w:eastAsia="ja-JP"/>
              </w:rPr>
              <w:t>UPOV)</w:t>
            </w:r>
          </w:p>
        </w:tc>
        <w:tc>
          <w:tcPr>
            <w:tcW w:w="1134" w:type="dxa"/>
            <w:shd w:val="clear" w:color="auto" w:fill="auto"/>
            <w:tcMar>
              <w:left w:w="57" w:type="dxa"/>
              <w:right w:w="57" w:type="dxa"/>
            </w:tcMar>
          </w:tcPr>
          <w:p w:rsidR="00C06E06" w:rsidRPr="005D6C9E" w:rsidRDefault="00C06E06" w:rsidP="00C06E06">
            <w:pPr>
              <w:autoSpaceDE w:val="0"/>
              <w:autoSpaceDN w:val="0"/>
              <w:adjustRightInd w:val="0"/>
              <w:spacing w:before="20" w:after="20"/>
              <w:jc w:val="center"/>
              <w:rPr>
                <w:rFonts w:eastAsia="MS Mincho" w:cs="Arial"/>
                <w:sz w:val="18"/>
                <w:szCs w:val="18"/>
                <w:lang w:val="es-ES" w:eastAsia="ja-JP"/>
              </w:rPr>
            </w:pPr>
            <w:r w:rsidRPr="005D6C9E">
              <w:rPr>
                <w:rFonts w:eastAsia="MS Mincho" w:cs="Arial"/>
                <w:sz w:val="18"/>
                <w:szCs w:val="18"/>
                <w:lang w:val="es-ES" w:eastAsia="ja-JP"/>
              </w:rPr>
              <w:t>EN, ES</w:t>
            </w:r>
            <w:r w:rsidR="00B940A2" w:rsidRPr="005D6C9E">
              <w:rPr>
                <w:sz w:val="18"/>
              </w:rPr>
              <w:t>, FR</w:t>
            </w:r>
          </w:p>
        </w:tc>
        <w:tc>
          <w:tcPr>
            <w:tcW w:w="1134" w:type="dxa"/>
            <w:shd w:val="clear" w:color="auto" w:fill="auto"/>
            <w:tcMar>
              <w:left w:w="57" w:type="dxa"/>
              <w:right w:w="57" w:type="dxa"/>
            </w:tcMar>
          </w:tcPr>
          <w:p w:rsidR="00C06E06" w:rsidRPr="005D6C9E" w:rsidRDefault="00C06E06" w:rsidP="00C06E06">
            <w:pPr>
              <w:autoSpaceDE w:val="0"/>
              <w:autoSpaceDN w:val="0"/>
              <w:adjustRightInd w:val="0"/>
              <w:spacing w:before="20" w:after="20"/>
              <w:jc w:val="center"/>
              <w:rPr>
                <w:sz w:val="18"/>
                <w:szCs w:val="18"/>
                <w:lang w:val="es-ES"/>
              </w:rPr>
            </w:pPr>
            <w:r w:rsidRPr="005D6C9E">
              <w:rPr>
                <w:sz w:val="18"/>
                <w:szCs w:val="18"/>
                <w:lang w:val="es-ES"/>
              </w:rPr>
              <w:t>10</w:t>
            </w:r>
          </w:p>
        </w:tc>
      </w:tr>
      <w:tr w:rsidR="005D6C9E" w:rsidRPr="005D6C9E" w:rsidTr="00C06E06">
        <w:tc>
          <w:tcPr>
            <w:tcW w:w="1353" w:type="dxa"/>
            <w:shd w:val="clear" w:color="auto" w:fill="auto"/>
            <w:tcMar>
              <w:left w:w="57" w:type="dxa"/>
              <w:right w:w="57" w:type="dxa"/>
            </w:tcMar>
          </w:tcPr>
          <w:p w:rsidR="00C06E06" w:rsidRPr="005D6C9E" w:rsidRDefault="00C06E06" w:rsidP="00C06E06">
            <w:pPr>
              <w:autoSpaceDE w:val="0"/>
              <w:autoSpaceDN w:val="0"/>
              <w:adjustRightInd w:val="0"/>
              <w:spacing w:before="20" w:after="20"/>
              <w:jc w:val="left"/>
              <w:rPr>
                <w:rFonts w:eastAsia="MS Mincho" w:cs="Arial"/>
                <w:sz w:val="18"/>
                <w:szCs w:val="18"/>
                <w:lang w:val="es-ES" w:eastAsia="ja-JP"/>
              </w:rPr>
            </w:pPr>
          </w:p>
        </w:tc>
        <w:tc>
          <w:tcPr>
            <w:tcW w:w="6396" w:type="dxa"/>
            <w:shd w:val="clear" w:color="auto" w:fill="auto"/>
            <w:tcMar>
              <w:left w:w="57" w:type="dxa"/>
              <w:right w:w="57" w:type="dxa"/>
            </w:tcMar>
          </w:tcPr>
          <w:p w:rsidR="00C06E06" w:rsidRPr="005D6C9E" w:rsidRDefault="00C06E06" w:rsidP="00C06E06">
            <w:pPr>
              <w:autoSpaceDE w:val="0"/>
              <w:autoSpaceDN w:val="0"/>
              <w:adjustRightInd w:val="0"/>
              <w:spacing w:before="20" w:after="20"/>
              <w:jc w:val="left"/>
              <w:rPr>
                <w:rFonts w:eastAsia="MS Mincho" w:cs="Arial"/>
                <w:sz w:val="18"/>
                <w:szCs w:val="18"/>
                <w:lang w:val="es-ES" w:eastAsia="ja-JP"/>
              </w:rPr>
            </w:pPr>
          </w:p>
        </w:tc>
        <w:tc>
          <w:tcPr>
            <w:tcW w:w="1134" w:type="dxa"/>
            <w:shd w:val="clear" w:color="auto" w:fill="auto"/>
            <w:tcMar>
              <w:left w:w="57" w:type="dxa"/>
              <w:right w:w="57" w:type="dxa"/>
            </w:tcMar>
          </w:tcPr>
          <w:p w:rsidR="00C06E06" w:rsidRPr="005D6C9E" w:rsidRDefault="00C06E06" w:rsidP="00C06E06">
            <w:pPr>
              <w:autoSpaceDE w:val="0"/>
              <w:autoSpaceDN w:val="0"/>
              <w:adjustRightInd w:val="0"/>
              <w:spacing w:before="20" w:after="20"/>
              <w:jc w:val="center"/>
              <w:rPr>
                <w:rFonts w:eastAsia="MS Mincho" w:cs="Arial"/>
                <w:sz w:val="18"/>
                <w:szCs w:val="18"/>
                <w:lang w:val="es-ES" w:eastAsia="ja-JP"/>
              </w:rPr>
            </w:pPr>
            <w:r w:rsidRPr="005D6C9E">
              <w:rPr>
                <w:rFonts w:eastAsia="MS Mincho" w:cs="Arial"/>
                <w:sz w:val="18"/>
                <w:szCs w:val="18"/>
                <w:lang w:val="es-ES" w:eastAsia="ja-JP"/>
              </w:rPr>
              <w:t>TOTAL</w:t>
            </w:r>
          </w:p>
        </w:tc>
        <w:tc>
          <w:tcPr>
            <w:tcW w:w="1134" w:type="dxa"/>
            <w:shd w:val="clear" w:color="auto" w:fill="auto"/>
            <w:tcMar>
              <w:left w:w="57" w:type="dxa"/>
              <w:right w:w="57" w:type="dxa"/>
            </w:tcMar>
          </w:tcPr>
          <w:p w:rsidR="00C06E06" w:rsidRPr="005D6C9E" w:rsidRDefault="00C06E06" w:rsidP="00C06E06">
            <w:pPr>
              <w:autoSpaceDE w:val="0"/>
              <w:autoSpaceDN w:val="0"/>
              <w:adjustRightInd w:val="0"/>
              <w:spacing w:before="20" w:after="20"/>
              <w:jc w:val="center"/>
              <w:rPr>
                <w:sz w:val="18"/>
                <w:szCs w:val="18"/>
                <w:lang w:val="es-ES"/>
              </w:rPr>
            </w:pPr>
            <w:r w:rsidRPr="005D6C9E">
              <w:rPr>
                <w:sz w:val="18"/>
                <w:szCs w:val="18"/>
                <w:lang w:val="es-ES"/>
              </w:rPr>
              <w:t>108</w:t>
            </w:r>
          </w:p>
        </w:tc>
      </w:tr>
    </w:tbl>
    <w:p w:rsidR="00C06E06" w:rsidRPr="005D6C9E" w:rsidRDefault="00C06E06" w:rsidP="00C06E06">
      <w:pPr>
        <w:rPr>
          <w:rFonts w:cs="Arial"/>
          <w:sz w:val="18"/>
          <w:szCs w:val="18"/>
          <w:lang w:val="es-ES"/>
        </w:rPr>
      </w:pPr>
    </w:p>
    <w:p w:rsidR="00C06E06" w:rsidRPr="005D6C9E" w:rsidRDefault="001829C4" w:rsidP="00C06E06">
      <w:pPr>
        <w:keepNext/>
        <w:jc w:val="center"/>
        <w:rPr>
          <w:rFonts w:cs="Arial"/>
          <w:sz w:val="18"/>
          <w:szCs w:val="18"/>
          <w:lang w:val="es-ES"/>
        </w:rPr>
      </w:pPr>
      <w:r w:rsidRPr="005D6C9E">
        <w:rPr>
          <w:rFonts w:cs="Arial"/>
          <w:sz w:val="18"/>
          <w:szCs w:val="18"/>
          <w:lang w:val="es-ES_tradnl"/>
        </w:rPr>
        <w:t xml:space="preserve">Número total de participantes en </w:t>
      </w:r>
      <w:r w:rsidR="007D2A6C" w:rsidRPr="005D6C9E">
        <w:rPr>
          <w:sz w:val="18"/>
          <w:lang w:val="es-ES"/>
        </w:rPr>
        <w:t>el</w:t>
      </w:r>
      <w:r w:rsidRPr="005D6C9E">
        <w:rPr>
          <w:rFonts w:cs="Arial"/>
          <w:sz w:val="18"/>
          <w:szCs w:val="18"/>
          <w:lang w:val="es-ES_tradnl"/>
        </w:rPr>
        <w:t xml:space="preserve"> curso </w:t>
      </w:r>
      <w:r w:rsidR="00C06E06" w:rsidRPr="005D6C9E">
        <w:rPr>
          <w:rFonts w:cs="Arial"/>
          <w:sz w:val="18"/>
          <w:szCs w:val="18"/>
          <w:lang w:val="es-ES"/>
        </w:rPr>
        <w:t>DL</w:t>
      </w:r>
      <w:r w:rsidR="007D2A6C" w:rsidRPr="005D6C9E">
        <w:rPr>
          <w:lang w:val="es-ES"/>
        </w:rPr>
        <w:noBreakHyphen/>
      </w:r>
      <w:r w:rsidR="00C06E06" w:rsidRPr="005D6C9E">
        <w:rPr>
          <w:rFonts w:cs="Arial"/>
          <w:sz w:val="18"/>
          <w:szCs w:val="18"/>
          <w:lang w:val="es-ES"/>
        </w:rPr>
        <w:t xml:space="preserve">305 </w:t>
      </w:r>
      <w:r w:rsidR="00D656DD" w:rsidRPr="005D6C9E">
        <w:rPr>
          <w:sz w:val="18"/>
          <w:lang w:val="es-ES"/>
        </w:rPr>
        <w:br/>
      </w:r>
      <w:r w:rsidR="007D2A6C" w:rsidRPr="005D6C9E">
        <w:rPr>
          <w:sz w:val="18"/>
          <w:lang w:val="es-ES"/>
        </w:rPr>
        <w:t>(</w:t>
      </w:r>
      <w:r w:rsidRPr="005D6C9E">
        <w:rPr>
          <w:rFonts w:cs="Arial"/>
          <w:sz w:val="18"/>
          <w:szCs w:val="18"/>
          <w:lang w:val="es-ES"/>
        </w:rPr>
        <w:t xml:space="preserve">1 sesión en </w:t>
      </w:r>
      <w:r w:rsidR="00C06E06" w:rsidRPr="005D6C9E">
        <w:rPr>
          <w:rFonts w:cs="Arial"/>
          <w:sz w:val="18"/>
          <w:szCs w:val="18"/>
          <w:lang w:val="es-ES"/>
        </w:rPr>
        <w:t>2015)</w:t>
      </w:r>
    </w:p>
    <w:tbl>
      <w:tblPr>
        <w:tblStyle w:val="TableGrid"/>
        <w:tblW w:w="0" w:type="auto"/>
        <w:tblInd w:w="108" w:type="dxa"/>
        <w:tblLook w:val="01E0" w:firstRow="1" w:lastRow="1" w:firstColumn="1" w:lastColumn="1" w:noHBand="0" w:noVBand="0"/>
      </w:tblPr>
      <w:tblGrid>
        <w:gridCol w:w="8364"/>
        <w:gridCol w:w="1275"/>
      </w:tblGrid>
      <w:tr w:rsidR="005D6C9E" w:rsidRPr="005D6C9E" w:rsidTr="00C06E06">
        <w:tc>
          <w:tcPr>
            <w:tcW w:w="8364" w:type="dxa"/>
            <w:shd w:val="clear" w:color="auto" w:fill="D9D9D9"/>
            <w:vAlign w:val="center"/>
          </w:tcPr>
          <w:p w:rsidR="001829C4" w:rsidRPr="005D6C9E" w:rsidRDefault="001829C4" w:rsidP="00370D3F">
            <w:pPr>
              <w:spacing w:before="20" w:after="20"/>
              <w:jc w:val="left"/>
              <w:rPr>
                <w:rFonts w:eastAsia="MS Mincho"/>
                <w:sz w:val="18"/>
                <w:szCs w:val="18"/>
              </w:rPr>
            </w:pPr>
            <w:r w:rsidRPr="005D6C9E">
              <w:rPr>
                <w:rFonts w:eastAsia="MS Mincho"/>
                <w:sz w:val="18"/>
                <w:szCs w:val="18"/>
                <w:lang w:val="es-ES_tradnl"/>
              </w:rPr>
              <w:t>Categoría</w:t>
            </w:r>
          </w:p>
        </w:tc>
        <w:tc>
          <w:tcPr>
            <w:tcW w:w="1275" w:type="dxa"/>
            <w:shd w:val="clear" w:color="auto" w:fill="D9D9D9"/>
            <w:vAlign w:val="center"/>
          </w:tcPr>
          <w:p w:rsidR="001829C4" w:rsidRPr="005D6C9E" w:rsidRDefault="001829C4" w:rsidP="00370D3F">
            <w:pPr>
              <w:spacing w:before="20" w:after="20"/>
              <w:jc w:val="center"/>
              <w:rPr>
                <w:sz w:val="18"/>
                <w:szCs w:val="18"/>
              </w:rPr>
            </w:pPr>
            <w:r w:rsidRPr="005D6C9E">
              <w:rPr>
                <w:sz w:val="18"/>
                <w:szCs w:val="18"/>
                <w:lang w:val="es-ES_tradnl"/>
              </w:rPr>
              <w:t>Número de participantes</w:t>
            </w:r>
          </w:p>
        </w:tc>
      </w:tr>
      <w:tr w:rsidR="005D6C9E" w:rsidRPr="005D6C9E" w:rsidTr="00C06E06">
        <w:tc>
          <w:tcPr>
            <w:tcW w:w="8364" w:type="dxa"/>
          </w:tcPr>
          <w:p w:rsidR="001829C4" w:rsidRPr="005D6C9E" w:rsidRDefault="001829C4" w:rsidP="00D656DD">
            <w:pPr>
              <w:spacing w:before="20" w:after="20"/>
              <w:jc w:val="left"/>
              <w:rPr>
                <w:sz w:val="18"/>
                <w:szCs w:val="18"/>
                <w:lang w:val="es-ES"/>
              </w:rPr>
            </w:pPr>
            <w:r w:rsidRPr="005D6C9E">
              <w:rPr>
                <w:sz w:val="18"/>
                <w:szCs w:val="18"/>
                <w:lang w:val="es-ES_tradnl"/>
              </w:rPr>
              <w:t xml:space="preserve">Categoría 1:  Funcionarios gubernamentales de miembros de la Unión designados por el representante pertinente ante el Consejo de la UPOV </w:t>
            </w:r>
            <w:r w:rsidR="00D656DD" w:rsidRPr="005D6C9E">
              <w:rPr>
                <w:sz w:val="18"/>
                <w:lang w:val="es-ES"/>
              </w:rPr>
              <w:br/>
            </w:r>
            <w:r w:rsidRPr="005D6C9E">
              <w:rPr>
                <w:sz w:val="18"/>
                <w:szCs w:val="18"/>
                <w:lang w:val="es-ES_tradnl"/>
              </w:rPr>
              <w:t>Inscripción gratuita</w:t>
            </w:r>
          </w:p>
        </w:tc>
        <w:tc>
          <w:tcPr>
            <w:tcW w:w="1275" w:type="dxa"/>
            <w:vAlign w:val="bottom"/>
          </w:tcPr>
          <w:p w:rsidR="001829C4" w:rsidRPr="005D6C9E" w:rsidRDefault="001829C4" w:rsidP="00C06E06">
            <w:pPr>
              <w:spacing w:before="20" w:after="20"/>
              <w:ind w:right="340"/>
              <w:jc w:val="right"/>
              <w:rPr>
                <w:sz w:val="18"/>
                <w:szCs w:val="18"/>
                <w:lang w:val="es-ES"/>
              </w:rPr>
            </w:pPr>
            <w:r w:rsidRPr="005D6C9E">
              <w:rPr>
                <w:sz w:val="18"/>
                <w:szCs w:val="18"/>
                <w:lang w:val="es-ES"/>
              </w:rPr>
              <w:t>113</w:t>
            </w:r>
          </w:p>
        </w:tc>
      </w:tr>
      <w:tr w:rsidR="005D6C9E" w:rsidRPr="005D6C9E" w:rsidTr="00C06E06">
        <w:tc>
          <w:tcPr>
            <w:tcW w:w="8364" w:type="dxa"/>
          </w:tcPr>
          <w:p w:rsidR="001829C4" w:rsidRPr="005D6C9E" w:rsidRDefault="001829C4" w:rsidP="00D656DD">
            <w:pPr>
              <w:spacing w:before="20" w:after="20"/>
              <w:jc w:val="left"/>
              <w:rPr>
                <w:sz w:val="18"/>
                <w:szCs w:val="18"/>
                <w:lang w:val="es-ES"/>
              </w:rPr>
            </w:pPr>
            <w:r w:rsidRPr="005D6C9E">
              <w:rPr>
                <w:sz w:val="18"/>
                <w:szCs w:val="18"/>
                <w:lang w:val="es-ES_tradnl"/>
              </w:rPr>
              <w:t xml:space="preserve">Categoría 2:  Funcionarios de </w:t>
            </w:r>
            <w:r w:rsidR="007D2A6C" w:rsidRPr="005D6C9E">
              <w:rPr>
                <w:sz w:val="18"/>
                <w:lang w:val="es-ES"/>
              </w:rPr>
              <w:t>Estados observadores/</w:t>
            </w:r>
            <w:r w:rsidRPr="005D6C9E">
              <w:rPr>
                <w:sz w:val="18"/>
                <w:szCs w:val="18"/>
                <w:lang w:val="es-ES_tradnl"/>
              </w:rPr>
              <w:t xml:space="preserve">organizaciones intergubernamentales designados por el representante pertinente ante el Consejo de la UPOV  </w:t>
            </w:r>
            <w:r w:rsidR="00D656DD" w:rsidRPr="005D6C9E">
              <w:rPr>
                <w:sz w:val="18"/>
                <w:lang w:val="es-ES"/>
              </w:rPr>
              <w:br/>
            </w:r>
            <w:r w:rsidRPr="005D6C9E">
              <w:rPr>
                <w:sz w:val="18"/>
                <w:szCs w:val="18"/>
                <w:lang w:val="es-ES_tradnl"/>
              </w:rPr>
              <w:t>Una inscripción gratuita por cada Estado</w:t>
            </w:r>
            <w:r w:rsidR="007D2A6C" w:rsidRPr="005D6C9E">
              <w:rPr>
                <w:sz w:val="18"/>
                <w:lang w:val="es-ES"/>
              </w:rPr>
              <w:t>/</w:t>
            </w:r>
            <w:r w:rsidRPr="005D6C9E">
              <w:rPr>
                <w:sz w:val="18"/>
                <w:szCs w:val="18"/>
                <w:lang w:val="es-ES_tradnl"/>
              </w:rPr>
              <w:t>organización intergubernamental</w:t>
            </w:r>
            <w:r w:rsidR="007D2A6C" w:rsidRPr="005D6C9E">
              <w:rPr>
                <w:sz w:val="18"/>
                <w:lang w:val="es-ES"/>
              </w:rPr>
              <w:t>;</w:t>
            </w:r>
            <w:r w:rsidR="00D656DD" w:rsidRPr="005D6C9E">
              <w:rPr>
                <w:rFonts w:ascii="MS Gothic" w:eastAsia="MS Gothic" w:hAnsi="MS Gothic" w:cs="MS Gothic"/>
                <w:sz w:val="18"/>
                <w:lang w:val="es-ES"/>
              </w:rPr>
              <w:br/>
            </w:r>
            <w:r w:rsidRPr="005D6C9E">
              <w:rPr>
                <w:sz w:val="18"/>
                <w:szCs w:val="18"/>
                <w:lang w:val="es-ES_tradnl"/>
              </w:rPr>
              <w:t>Inscripciones adicionales</w:t>
            </w:r>
            <w:r w:rsidR="00565480" w:rsidRPr="005D6C9E">
              <w:rPr>
                <w:sz w:val="18"/>
                <w:szCs w:val="18"/>
                <w:lang w:val="es-ES_tradnl"/>
              </w:rPr>
              <w:t xml:space="preserve">:  </w:t>
            </w:r>
            <w:r w:rsidRPr="005D6C9E">
              <w:rPr>
                <w:sz w:val="18"/>
                <w:szCs w:val="18"/>
                <w:lang w:val="es-ES_tradnl"/>
              </w:rPr>
              <w:t xml:space="preserve">1.000 </w:t>
            </w:r>
            <w:r w:rsidR="007D2A6C" w:rsidRPr="005D6C9E">
              <w:rPr>
                <w:sz w:val="18"/>
                <w:lang w:val="es-ES"/>
              </w:rPr>
              <w:t>CHF</w:t>
            </w:r>
            <w:r w:rsidRPr="005D6C9E">
              <w:rPr>
                <w:sz w:val="18"/>
                <w:szCs w:val="18"/>
                <w:lang w:val="es-ES_tradnl"/>
              </w:rPr>
              <w:t xml:space="preserve"> por </w:t>
            </w:r>
            <w:r w:rsidR="007D2A6C" w:rsidRPr="005D6C9E">
              <w:rPr>
                <w:sz w:val="18"/>
                <w:lang w:val="es-ES"/>
              </w:rPr>
              <w:t>cada estudiante</w:t>
            </w:r>
          </w:p>
        </w:tc>
        <w:tc>
          <w:tcPr>
            <w:tcW w:w="1275" w:type="dxa"/>
            <w:vAlign w:val="bottom"/>
          </w:tcPr>
          <w:p w:rsidR="001829C4" w:rsidRPr="005D6C9E" w:rsidRDefault="001829C4" w:rsidP="00C06E06">
            <w:pPr>
              <w:spacing w:before="20" w:after="20"/>
              <w:ind w:right="340"/>
              <w:jc w:val="right"/>
              <w:rPr>
                <w:sz w:val="18"/>
                <w:szCs w:val="18"/>
                <w:lang w:val="es-ES"/>
              </w:rPr>
            </w:pPr>
            <w:r w:rsidRPr="005D6C9E">
              <w:rPr>
                <w:sz w:val="18"/>
                <w:szCs w:val="18"/>
                <w:lang w:val="es-ES"/>
              </w:rPr>
              <w:t>4</w:t>
            </w:r>
          </w:p>
        </w:tc>
      </w:tr>
      <w:tr w:rsidR="005D6C9E" w:rsidRPr="005D6C9E" w:rsidTr="00C06E06">
        <w:tc>
          <w:tcPr>
            <w:tcW w:w="8364" w:type="dxa"/>
          </w:tcPr>
          <w:p w:rsidR="001829C4" w:rsidRPr="005D6C9E" w:rsidRDefault="001829C4" w:rsidP="00D656DD">
            <w:pPr>
              <w:spacing w:before="20" w:after="20"/>
              <w:jc w:val="left"/>
              <w:rPr>
                <w:sz w:val="18"/>
                <w:szCs w:val="18"/>
                <w:lang w:val="es-ES"/>
              </w:rPr>
            </w:pPr>
            <w:r w:rsidRPr="005D6C9E">
              <w:rPr>
                <w:sz w:val="18"/>
                <w:szCs w:val="18"/>
                <w:lang w:val="es-ES_tradnl"/>
              </w:rPr>
              <w:t xml:space="preserve">Categoría 3:  Otros </w:t>
            </w:r>
            <w:r w:rsidR="00D656DD" w:rsidRPr="005D6C9E">
              <w:rPr>
                <w:sz w:val="18"/>
                <w:lang w:val="es-ES"/>
              </w:rPr>
              <w:br/>
            </w:r>
            <w:r w:rsidRPr="005D6C9E">
              <w:rPr>
                <w:sz w:val="18"/>
                <w:szCs w:val="18"/>
                <w:lang w:val="es-ES_tradnl"/>
              </w:rPr>
              <w:t>Tasa de inscripción</w:t>
            </w:r>
            <w:r w:rsidR="00565480" w:rsidRPr="005D6C9E">
              <w:rPr>
                <w:sz w:val="18"/>
                <w:szCs w:val="18"/>
                <w:lang w:val="es-ES_tradnl"/>
              </w:rPr>
              <w:t xml:space="preserve">:  </w:t>
            </w:r>
            <w:r w:rsidRPr="005D6C9E">
              <w:rPr>
                <w:sz w:val="18"/>
                <w:szCs w:val="18"/>
                <w:lang w:val="es-ES_tradnl"/>
              </w:rPr>
              <w:t>1.000 francos suizos</w:t>
            </w:r>
          </w:p>
        </w:tc>
        <w:tc>
          <w:tcPr>
            <w:tcW w:w="1275" w:type="dxa"/>
            <w:vAlign w:val="bottom"/>
          </w:tcPr>
          <w:p w:rsidR="001829C4" w:rsidRPr="005D6C9E" w:rsidRDefault="001829C4" w:rsidP="00C06E06">
            <w:pPr>
              <w:spacing w:before="20" w:after="20"/>
              <w:ind w:right="340"/>
              <w:jc w:val="right"/>
              <w:rPr>
                <w:sz w:val="18"/>
                <w:szCs w:val="18"/>
                <w:lang w:val="es-ES"/>
              </w:rPr>
            </w:pPr>
            <w:r w:rsidRPr="005D6C9E">
              <w:rPr>
                <w:sz w:val="18"/>
                <w:szCs w:val="18"/>
                <w:lang w:val="es-ES"/>
              </w:rPr>
              <w:t>1</w:t>
            </w:r>
          </w:p>
        </w:tc>
      </w:tr>
      <w:tr w:rsidR="005D6C9E" w:rsidRPr="005D6C9E" w:rsidTr="00C06E06">
        <w:tc>
          <w:tcPr>
            <w:tcW w:w="8364" w:type="dxa"/>
          </w:tcPr>
          <w:p w:rsidR="001829C4" w:rsidRPr="005D6C9E" w:rsidRDefault="001829C4" w:rsidP="008A36E5">
            <w:pPr>
              <w:spacing w:before="20" w:after="20"/>
              <w:jc w:val="left"/>
              <w:rPr>
                <w:sz w:val="18"/>
                <w:szCs w:val="18"/>
                <w:lang w:val="es-ES_tradnl"/>
              </w:rPr>
            </w:pPr>
            <w:r w:rsidRPr="005D6C9E">
              <w:rPr>
                <w:sz w:val="18"/>
                <w:szCs w:val="18"/>
                <w:lang w:val="es-ES_tradnl"/>
              </w:rPr>
              <w:t>Categoría 4:  Ex</w:t>
            </w:r>
            <w:r w:rsidR="007D2A6C" w:rsidRPr="005D6C9E">
              <w:rPr>
                <w:sz w:val="18"/>
                <w:lang w:val="es-ES"/>
              </w:rPr>
              <w:t>on</w:t>
            </w:r>
            <w:r w:rsidRPr="005D6C9E">
              <w:rPr>
                <w:sz w:val="18"/>
                <w:szCs w:val="18"/>
                <w:lang w:val="es-ES_tradnl"/>
              </w:rPr>
              <w:t>e</w:t>
            </w:r>
            <w:r w:rsidR="007D2A6C" w:rsidRPr="005D6C9E">
              <w:rPr>
                <w:sz w:val="18"/>
                <w:lang w:val="es-ES"/>
              </w:rPr>
              <w:t>ra</w:t>
            </w:r>
            <w:r w:rsidRPr="005D6C9E">
              <w:rPr>
                <w:sz w:val="18"/>
                <w:szCs w:val="18"/>
                <w:lang w:val="es-ES_tradnl"/>
              </w:rPr>
              <w:t xml:space="preserve">ción discrecional </w:t>
            </w:r>
            <w:r w:rsidR="00FC6755" w:rsidRPr="005D6C9E">
              <w:rPr>
                <w:sz w:val="18"/>
                <w:szCs w:val="18"/>
                <w:lang w:val="es-ES_tradnl"/>
              </w:rPr>
              <w:t xml:space="preserve">del pago </w:t>
            </w:r>
            <w:r w:rsidRPr="005D6C9E">
              <w:rPr>
                <w:sz w:val="18"/>
                <w:szCs w:val="18"/>
                <w:lang w:val="es-ES_tradnl"/>
              </w:rPr>
              <w:t>de la tasa de inscripción para</w:t>
            </w:r>
            <w:r w:rsidR="008A36E5" w:rsidRPr="005D6C9E">
              <w:rPr>
                <w:sz w:val="18"/>
                <w:szCs w:val="18"/>
                <w:lang w:val="es-ES_tradnl"/>
              </w:rPr>
              <w:t xml:space="preserve"> determinados</w:t>
            </w:r>
            <w:r w:rsidRPr="005D6C9E">
              <w:rPr>
                <w:sz w:val="18"/>
                <w:szCs w:val="18"/>
                <w:lang w:val="es-ES_tradnl"/>
              </w:rPr>
              <w:t xml:space="preserve"> participantes</w:t>
            </w:r>
          </w:p>
        </w:tc>
        <w:tc>
          <w:tcPr>
            <w:tcW w:w="1275" w:type="dxa"/>
            <w:vAlign w:val="bottom"/>
          </w:tcPr>
          <w:p w:rsidR="001829C4" w:rsidRPr="005D6C9E" w:rsidRDefault="001829C4" w:rsidP="00C06E06">
            <w:pPr>
              <w:spacing w:before="20" w:after="20"/>
              <w:ind w:right="340"/>
              <w:jc w:val="right"/>
              <w:rPr>
                <w:sz w:val="18"/>
                <w:szCs w:val="18"/>
                <w:lang w:val="es-ES"/>
              </w:rPr>
            </w:pPr>
            <w:r w:rsidRPr="005D6C9E">
              <w:rPr>
                <w:sz w:val="18"/>
                <w:szCs w:val="18"/>
                <w:lang w:val="es-ES"/>
              </w:rPr>
              <w:t>1</w:t>
            </w:r>
          </w:p>
        </w:tc>
      </w:tr>
      <w:tr w:rsidR="00C06E06" w:rsidRPr="005D6C9E" w:rsidTr="00C06E06">
        <w:tc>
          <w:tcPr>
            <w:tcW w:w="8364" w:type="dxa"/>
          </w:tcPr>
          <w:p w:rsidR="00C06E06" w:rsidRPr="005D6C9E" w:rsidRDefault="00C06E06" w:rsidP="00C06E06">
            <w:pPr>
              <w:spacing w:before="20" w:after="20"/>
              <w:ind w:right="318"/>
              <w:jc w:val="right"/>
              <w:rPr>
                <w:rFonts w:eastAsia="MS Mincho"/>
                <w:sz w:val="18"/>
                <w:szCs w:val="18"/>
                <w:lang w:val="es-ES"/>
              </w:rPr>
            </w:pPr>
            <w:r w:rsidRPr="005D6C9E">
              <w:rPr>
                <w:rFonts w:eastAsia="MS Mincho"/>
                <w:sz w:val="18"/>
                <w:szCs w:val="18"/>
                <w:lang w:val="es-ES"/>
              </w:rPr>
              <w:t>Total:</w:t>
            </w:r>
          </w:p>
        </w:tc>
        <w:tc>
          <w:tcPr>
            <w:tcW w:w="1275" w:type="dxa"/>
            <w:vAlign w:val="bottom"/>
          </w:tcPr>
          <w:p w:rsidR="00C06E06" w:rsidRPr="005D6C9E" w:rsidRDefault="00C06E06" w:rsidP="00C06E06">
            <w:pPr>
              <w:spacing w:before="20" w:after="20"/>
              <w:ind w:right="340"/>
              <w:jc w:val="right"/>
              <w:rPr>
                <w:sz w:val="18"/>
                <w:szCs w:val="18"/>
                <w:lang w:val="es-ES"/>
              </w:rPr>
            </w:pPr>
            <w:r w:rsidRPr="005D6C9E">
              <w:rPr>
                <w:sz w:val="18"/>
                <w:szCs w:val="18"/>
                <w:lang w:val="es-ES"/>
              </w:rPr>
              <w:t>119</w:t>
            </w:r>
          </w:p>
        </w:tc>
      </w:tr>
    </w:tbl>
    <w:p w:rsidR="00C06E06" w:rsidRPr="005D6C9E" w:rsidRDefault="00C06E06" w:rsidP="00C06E06">
      <w:pPr>
        <w:rPr>
          <w:rFonts w:cs="Arial"/>
          <w:sz w:val="18"/>
          <w:szCs w:val="18"/>
          <w:lang w:val="es-ES"/>
        </w:rPr>
      </w:pPr>
    </w:p>
    <w:p w:rsidR="00C06E06" w:rsidRPr="005D6C9E" w:rsidRDefault="001829C4" w:rsidP="00C06E06">
      <w:pPr>
        <w:keepNext/>
        <w:jc w:val="center"/>
        <w:rPr>
          <w:rFonts w:cs="Arial"/>
          <w:sz w:val="18"/>
          <w:szCs w:val="18"/>
          <w:lang w:val="es-ES"/>
        </w:rPr>
      </w:pPr>
      <w:r w:rsidRPr="005D6C9E">
        <w:rPr>
          <w:rFonts w:cs="Arial"/>
          <w:sz w:val="18"/>
          <w:szCs w:val="18"/>
          <w:lang w:val="es-ES_tradnl"/>
        </w:rPr>
        <w:t xml:space="preserve">Número total de participantes en </w:t>
      </w:r>
      <w:r w:rsidR="007D2A6C" w:rsidRPr="005D6C9E">
        <w:rPr>
          <w:sz w:val="18"/>
          <w:lang w:val="es-ES"/>
        </w:rPr>
        <w:t>el</w:t>
      </w:r>
      <w:r w:rsidRPr="005D6C9E">
        <w:rPr>
          <w:rFonts w:cs="Arial"/>
          <w:sz w:val="18"/>
          <w:szCs w:val="18"/>
          <w:lang w:val="es-ES_tradnl"/>
        </w:rPr>
        <w:t xml:space="preserve"> curso DL</w:t>
      </w:r>
      <w:r w:rsidR="007D2A6C" w:rsidRPr="005D6C9E">
        <w:rPr>
          <w:lang w:val="es-ES"/>
        </w:rPr>
        <w:noBreakHyphen/>
      </w:r>
      <w:r w:rsidR="00D656DD" w:rsidRPr="005D6C9E">
        <w:rPr>
          <w:rFonts w:cs="Arial"/>
          <w:sz w:val="18"/>
          <w:szCs w:val="18"/>
          <w:lang w:val="es-ES_tradnl"/>
        </w:rPr>
        <w:t>305</w:t>
      </w:r>
      <w:r w:rsidR="00D656DD" w:rsidRPr="005D6C9E">
        <w:rPr>
          <w:sz w:val="18"/>
          <w:lang w:val="es-ES"/>
        </w:rPr>
        <w:br/>
      </w:r>
      <w:r w:rsidRPr="005D6C9E">
        <w:rPr>
          <w:rFonts w:cs="Arial"/>
          <w:sz w:val="18"/>
          <w:szCs w:val="18"/>
          <w:lang w:val="es-ES_tradnl"/>
        </w:rPr>
        <w:t>por idioma (</w:t>
      </w:r>
      <w:r w:rsidR="007D2A6C" w:rsidRPr="005D6C9E">
        <w:rPr>
          <w:sz w:val="18"/>
          <w:lang w:val="es-ES"/>
        </w:rPr>
        <w:t>en 2015</w:t>
      </w:r>
      <w:r w:rsidR="00C06E06" w:rsidRPr="005D6C9E">
        <w:rPr>
          <w:rFonts w:cs="Arial"/>
          <w:sz w:val="18"/>
          <w:szCs w:val="18"/>
          <w:lang w:val="es-ES"/>
        </w:rPr>
        <w:t>)</w:t>
      </w:r>
    </w:p>
    <w:p w:rsidR="00C06E06" w:rsidRPr="005D6C9E" w:rsidRDefault="00C06E06" w:rsidP="00C06E06">
      <w:pPr>
        <w:keepNext/>
        <w:rPr>
          <w:lang w:val="es-ES"/>
        </w:rPr>
      </w:pPr>
    </w:p>
    <w:tbl>
      <w:tblPr>
        <w:tblStyle w:val="TableGrid"/>
        <w:tblW w:w="8470" w:type="dxa"/>
        <w:tblInd w:w="108" w:type="dxa"/>
        <w:tblLook w:val="01E0" w:firstRow="1" w:lastRow="1" w:firstColumn="1" w:lastColumn="1" w:noHBand="0" w:noVBand="0"/>
      </w:tblPr>
      <w:tblGrid>
        <w:gridCol w:w="3686"/>
        <w:gridCol w:w="1169"/>
        <w:gridCol w:w="1170"/>
        <w:gridCol w:w="1170"/>
        <w:gridCol w:w="1275"/>
      </w:tblGrid>
      <w:tr w:rsidR="005D6C9E" w:rsidRPr="005D6C9E" w:rsidTr="00C06E06">
        <w:trPr>
          <w:trHeight w:val="433"/>
        </w:trPr>
        <w:tc>
          <w:tcPr>
            <w:tcW w:w="3686" w:type="dxa"/>
            <w:tcBorders>
              <w:top w:val="single" w:sz="4" w:space="0" w:color="auto"/>
              <w:left w:val="single" w:sz="4" w:space="0" w:color="auto"/>
              <w:bottom w:val="single" w:sz="4" w:space="0" w:color="auto"/>
              <w:right w:val="single" w:sz="4" w:space="0" w:color="auto"/>
            </w:tcBorders>
            <w:vAlign w:val="center"/>
          </w:tcPr>
          <w:p w:rsidR="001829C4" w:rsidRPr="005D6C9E" w:rsidRDefault="001829C4" w:rsidP="00C06E06">
            <w:pPr>
              <w:spacing w:before="40" w:after="40"/>
              <w:jc w:val="left"/>
              <w:rPr>
                <w:sz w:val="18"/>
                <w:lang w:val="es-ES"/>
              </w:rPr>
            </w:pPr>
          </w:p>
        </w:tc>
        <w:tc>
          <w:tcPr>
            <w:tcW w:w="1169" w:type="dxa"/>
            <w:tcBorders>
              <w:top w:val="single" w:sz="4" w:space="0" w:color="auto"/>
              <w:left w:val="single" w:sz="4" w:space="0" w:color="auto"/>
              <w:bottom w:val="single" w:sz="4" w:space="0" w:color="auto"/>
              <w:right w:val="single" w:sz="4" w:space="0" w:color="auto"/>
            </w:tcBorders>
            <w:vAlign w:val="center"/>
          </w:tcPr>
          <w:p w:rsidR="001829C4" w:rsidRPr="005D6C9E" w:rsidRDefault="001829C4" w:rsidP="00370D3F">
            <w:pPr>
              <w:spacing w:before="40" w:after="40"/>
              <w:jc w:val="center"/>
              <w:rPr>
                <w:sz w:val="18"/>
                <w:lang w:val="en-GB"/>
              </w:rPr>
            </w:pPr>
            <w:r w:rsidRPr="005D6C9E">
              <w:rPr>
                <w:sz w:val="18"/>
                <w:lang w:val="es-ES_tradnl"/>
              </w:rPr>
              <w:t>Inglés</w:t>
            </w:r>
          </w:p>
        </w:tc>
        <w:tc>
          <w:tcPr>
            <w:tcW w:w="1170" w:type="dxa"/>
            <w:tcBorders>
              <w:top w:val="single" w:sz="4" w:space="0" w:color="auto"/>
              <w:left w:val="single" w:sz="4" w:space="0" w:color="auto"/>
              <w:bottom w:val="single" w:sz="4" w:space="0" w:color="auto"/>
              <w:right w:val="single" w:sz="4" w:space="0" w:color="auto"/>
            </w:tcBorders>
            <w:vAlign w:val="center"/>
          </w:tcPr>
          <w:p w:rsidR="001829C4" w:rsidRPr="005D6C9E" w:rsidRDefault="001829C4" w:rsidP="00370D3F">
            <w:pPr>
              <w:spacing w:before="40" w:after="40"/>
              <w:jc w:val="center"/>
              <w:rPr>
                <w:sz w:val="18"/>
                <w:lang w:val="en-GB"/>
              </w:rPr>
            </w:pPr>
            <w:r w:rsidRPr="005D6C9E">
              <w:rPr>
                <w:sz w:val="18"/>
                <w:lang w:val="es-ES_tradnl"/>
              </w:rPr>
              <w:t>Francés</w:t>
            </w:r>
          </w:p>
        </w:tc>
        <w:tc>
          <w:tcPr>
            <w:tcW w:w="1170" w:type="dxa"/>
            <w:tcBorders>
              <w:top w:val="single" w:sz="4" w:space="0" w:color="auto"/>
              <w:left w:val="single" w:sz="4" w:space="0" w:color="auto"/>
              <w:bottom w:val="single" w:sz="4" w:space="0" w:color="auto"/>
              <w:right w:val="single" w:sz="4" w:space="0" w:color="auto"/>
            </w:tcBorders>
            <w:vAlign w:val="center"/>
          </w:tcPr>
          <w:p w:rsidR="001829C4" w:rsidRPr="005D6C9E" w:rsidRDefault="001829C4" w:rsidP="00370D3F">
            <w:pPr>
              <w:spacing w:before="40" w:after="40"/>
              <w:jc w:val="center"/>
              <w:rPr>
                <w:sz w:val="18"/>
                <w:lang w:val="en-GB"/>
              </w:rPr>
            </w:pPr>
            <w:r w:rsidRPr="005D6C9E">
              <w:rPr>
                <w:sz w:val="18"/>
                <w:lang w:val="es-ES_tradnl"/>
              </w:rPr>
              <w:t>Español</w:t>
            </w:r>
          </w:p>
        </w:tc>
        <w:tc>
          <w:tcPr>
            <w:tcW w:w="1275" w:type="dxa"/>
            <w:tcBorders>
              <w:top w:val="single" w:sz="4" w:space="0" w:color="auto"/>
              <w:left w:val="single" w:sz="4" w:space="0" w:color="auto"/>
              <w:bottom w:val="single" w:sz="4" w:space="0" w:color="auto"/>
              <w:right w:val="single" w:sz="4" w:space="0" w:color="auto"/>
            </w:tcBorders>
            <w:vAlign w:val="center"/>
          </w:tcPr>
          <w:p w:rsidR="001829C4" w:rsidRPr="005D6C9E" w:rsidRDefault="001829C4" w:rsidP="00C06E06">
            <w:pPr>
              <w:spacing w:before="40" w:after="40"/>
              <w:jc w:val="center"/>
              <w:rPr>
                <w:sz w:val="18"/>
                <w:lang w:val="es-ES"/>
              </w:rPr>
            </w:pPr>
            <w:r w:rsidRPr="005D6C9E">
              <w:rPr>
                <w:sz w:val="18"/>
                <w:lang w:val="es-ES"/>
              </w:rPr>
              <w:t>Total</w:t>
            </w:r>
          </w:p>
        </w:tc>
      </w:tr>
      <w:tr w:rsidR="005D6C9E" w:rsidRPr="005D6C9E" w:rsidTr="00C06E06">
        <w:tc>
          <w:tcPr>
            <w:tcW w:w="3686" w:type="dxa"/>
            <w:tcBorders>
              <w:top w:val="single" w:sz="4" w:space="0" w:color="auto"/>
              <w:left w:val="single" w:sz="4" w:space="0" w:color="auto"/>
              <w:bottom w:val="single" w:sz="4" w:space="0" w:color="auto"/>
              <w:right w:val="single" w:sz="4" w:space="0" w:color="auto"/>
            </w:tcBorders>
          </w:tcPr>
          <w:p w:rsidR="00C06E06" w:rsidRPr="005D6C9E" w:rsidRDefault="001829C4" w:rsidP="00C06E06">
            <w:pPr>
              <w:spacing w:before="40" w:after="40"/>
              <w:jc w:val="left"/>
              <w:rPr>
                <w:sz w:val="18"/>
                <w:lang w:val="es-ES"/>
              </w:rPr>
            </w:pPr>
            <w:r w:rsidRPr="005D6C9E">
              <w:rPr>
                <w:sz w:val="18"/>
                <w:szCs w:val="24"/>
                <w:lang w:val="es-ES"/>
              </w:rPr>
              <w:t>Sesión I:</w:t>
            </w:r>
            <w:r w:rsidRPr="005D6C9E">
              <w:rPr>
                <w:sz w:val="18"/>
                <w:szCs w:val="24"/>
                <w:lang w:val="es-ES"/>
              </w:rPr>
              <w:tab/>
            </w:r>
            <w:r w:rsidR="007D2A6C" w:rsidRPr="005D6C9E">
              <w:rPr>
                <w:sz w:val="18"/>
                <w:lang w:val="es-ES"/>
              </w:rPr>
              <w:t>t</w:t>
            </w:r>
            <w:r w:rsidRPr="005D6C9E">
              <w:rPr>
                <w:sz w:val="18"/>
                <w:szCs w:val="24"/>
                <w:lang w:val="es-ES"/>
              </w:rPr>
              <w:t>otal por idioma</w:t>
            </w:r>
          </w:p>
        </w:tc>
        <w:tc>
          <w:tcPr>
            <w:tcW w:w="1169" w:type="dxa"/>
            <w:tcBorders>
              <w:top w:val="single" w:sz="4" w:space="0" w:color="auto"/>
              <w:left w:val="single" w:sz="4" w:space="0" w:color="auto"/>
              <w:bottom w:val="single" w:sz="4" w:space="0" w:color="auto"/>
              <w:right w:val="single" w:sz="4" w:space="0" w:color="auto"/>
            </w:tcBorders>
          </w:tcPr>
          <w:p w:rsidR="00C06E06" w:rsidRPr="005D6C9E" w:rsidRDefault="007D2A6C" w:rsidP="00C06E06">
            <w:pPr>
              <w:spacing w:before="40" w:after="40"/>
              <w:ind w:right="340"/>
              <w:jc w:val="right"/>
              <w:rPr>
                <w:sz w:val="18"/>
                <w:lang w:val="es-ES"/>
              </w:rPr>
            </w:pPr>
            <w:r w:rsidRPr="005D6C9E">
              <w:rPr>
                <w:sz w:val="18"/>
              </w:rPr>
              <w:t>52</w:t>
            </w:r>
          </w:p>
        </w:tc>
        <w:tc>
          <w:tcPr>
            <w:tcW w:w="1170" w:type="dxa"/>
            <w:tcBorders>
              <w:top w:val="single" w:sz="4" w:space="0" w:color="auto"/>
              <w:left w:val="single" w:sz="4" w:space="0" w:color="auto"/>
              <w:bottom w:val="single" w:sz="4" w:space="0" w:color="auto"/>
              <w:right w:val="single" w:sz="4" w:space="0" w:color="auto"/>
            </w:tcBorders>
          </w:tcPr>
          <w:p w:rsidR="00C06E06" w:rsidRPr="005D6C9E" w:rsidRDefault="007D2A6C" w:rsidP="00C06E06">
            <w:pPr>
              <w:spacing w:before="40" w:after="40"/>
              <w:ind w:right="340"/>
              <w:jc w:val="right"/>
              <w:rPr>
                <w:sz w:val="18"/>
                <w:lang w:val="es-ES"/>
              </w:rPr>
            </w:pPr>
            <w:r w:rsidRPr="005D6C9E">
              <w:rPr>
                <w:sz w:val="18"/>
              </w:rPr>
              <w:t>4</w:t>
            </w:r>
          </w:p>
        </w:tc>
        <w:tc>
          <w:tcPr>
            <w:tcW w:w="1170" w:type="dxa"/>
            <w:tcBorders>
              <w:top w:val="single" w:sz="4" w:space="0" w:color="auto"/>
              <w:left w:val="single" w:sz="4" w:space="0" w:color="auto"/>
              <w:bottom w:val="single" w:sz="4" w:space="0" w:color="auto"/>
              <w:right w:val="single" w:sz="4" w:space="0" w:color="auto"/>
            </w:tcBorders>
          </w:tcPr>
          <w:p w:rsidR="00C06E06" w:rsidRPr="005D6C9E" w:rsidRDefault="007D2A6C" w:rsidP="00C06E06">
            <w:pPr>
              <w:spacing w:before="40" w:after="40"/>
              <w:ind w:right="340"/>
              <w:jc w:val="right"/>
              <w:rPr>
                <w:sz w:val="18"/>
                <w:lang w:val="es-ES"/>
              </w:rPr>
            </w:pPr>
            <w:r w:rsidRPr="005D6C9E">
              <w:rPr>
                <w:sz w:val="18"/>
              </w:rPr>
              <w:t>63</w:t>
            </w:r>
          </w:p>
        </w:tc>
        <w:tc>
          <w:tcPr>
            <w:tcW w:w="1275" w:type="dxa"/>
            <w:tcBorders>
              <w:top w:val="single" w:sz="4" w:space="0" w:color="auto"/>
              <w:left w:val="single" w:sz="4" w:space="0" w:color="auto"/>
              <w:bottom w:val="single" w:sz="4" w:space="0" w:color="auto"/>
              <w:right w:val="single" w:sz="4" w:space="0" w:color="auto"/>
            </w:tcBorders>
          </w:tcPr>
          <w:p w:rsidR="00C06E06" w:rsidRPr="005D6C9E" w:rsidRDefault="007D2A6C" w:rsidP="00C06E06">
            <w:pPr>
              <w:spacing w:before="40" w:after="40"/>
              <w:ind w:right="340"/>
              <w:jc w:val="right"/>
              <w:rPr>
                <w:sz w:val="18"/>
                <w:lang w:val="es-ES"/>
              </w:rPr>
            </w:pPr>
            <w:r w:rsidRPr="005D6C9E">
              <w:rPr>
                <w:sz w:val="18"/>
              </w:rPr>
              <w:t>119</w:t>
            </w:r>
          </w:p>
        </w:tc>
      </w:tr>
      <w:tr w:rsidR="00C06E06" w:rsidRPr="005D6C9E" w:rsidTr="00C06E06">
        <w:tc>
          <w:tcPr>
            <w:tcW w:w="7195" w:type="dxa"/>
            <w:gridSpan w:val="4"/>
            <w:tcBorders>
              <w:top w:val="single" w:sz="4" w:space="0" w:color="auto"/>
              <w:left w:val="single" w:sz="4" w:space="0" w:color="auto"/>
              <w:bottom w:val="single" w:sz="4" w:space="0" w:color="auto"/>
              <w:right w:val="single" w:sz="4" w:space="0" w:color="auto"/>
            </w:tcBorders>
            <w:vAlign w:val="center"/>
          </w:tcPr>
          <w:p w:rsidR="00C06E06" w:rsidRPr="005D6C9E" w:rsidRDefault="00C06E06" w:rsidP="00C06E06">
            <w:pPr>
              <w:spacing w:before="40" w:after="40"/>
              <w:ind w:right="318"/>
              <w:jc w:val="right"/>
              <w:rPr>
                <w:rFonts w:eastAsia="MS Mincho"/>
                <w:sz w:val="18"/>
                <w:szCs w:val="18"/>
                <w:lang w:val="es-ES"/>
              </w:rPr>
            </w:pPr>
            <w:r w:rsidRPr="005D6C9E">
              <w:rPr>
                <w:rFonts w:eastAsia="MS Mincho"/>
                <w:sz w:val="18"/>
                <w:szCs w:val="18"/>
                <w:lang w:val="es-ES"/>
              </w:rPr>
              <w:t>Total:</w:t>
            </w:r>
          </w:p>
        </w:tc>
        <w:tc>
          <w:tcPr>
            <w:tcW w:w="1275" w:type="dxa"/>
            <w:tcBorders>
              <w:top w:val="single" w:sz="4" w:space="0" w:color="auto"/>
              <w:left w:val="single" w:sz="4" w:space="0" w:color="auto"/>
              <w:bottom w:val="single" w:sz="4" w:space="0" w:color="auto"/>
              <w:right w:val="single" w:sz="4" w:space="0" w:color="auto"/>
            </w:tcBorders>
          </w:tcPr>
          <w:p w:rsidR="00C06E06" w:rsidRPr="005D6C9E" w:rsidRDefault="007D2A6C" w:rsidP="00C06E06">
            <w:pPr>
              <w:spacing w:before="40" w:after="40"/>
              <w:ind w:right="340"/>
              <w:jc w:val="right"/>
              <w:rPr>
                <w:sz w:val="18"/>
                <w:lang w:val="es-ES"/>
              </w:rPr>
            </w:pPr>
            <w:r w:rsidRPr="005D6C9E">
              <w:rPr>
                <w:sz w:val="18"/>
              </w:rPr>
              <w:t>119</w:t>
            </w:r>
          </w:p>
        </w:tc>
      </w:tr>
    </w:tbl>
    <w:p w:rsidR="00C06E06" w:rsidRPr="005D6C9E" w:rsidRDefault="00C06E06" w:rsidP="00C06E06">
      <w:pPr>
        <w:rPr>
          <w:rFonts w:cs="Arial"/>
          <w:sz w:val="18"/>
          <w:szCs w:val="18"/>
          <w:lang w:val="es-ES"/>
        </w:rPr>
      </w:pPr>
    </w:p>
    <w:p w:rsidR="00C06E06" w:rsidRPr="005D6C9E" w:rsidRDefault="00C06E06" w:rsidP="00C06E06">
      <w:pPr>
        <w:rPr>
          <w:rFonts w:cs="Arial"/>
          <w:sz w:val="18"/>
          <w:szCs w:val="18"/>
          <w:lang w:val="es-ES"/>
        </w:rPr>
      </w:pPr>
    </w:p>
    <w:p w:rsidR="00C06E06" w:rsidRPr="005D6C9E" w:rsidRDefault="00B940A2" w:rsidP="00C06E06">
      <w:pPr>
        <w:keepNext/>
        <w:jc w:val="center"/>
        <w:rPr>
          <w:rFonts w:cs="Arial"/>
          <w:sz w:val="18"/>
          <w:szCs w:val="18"/>
          <w:lang w:val="es-ES"/>
        </w:rPr>
      </w:pPr>
      <w:r w:rsidRPr="005D6C9E">
        <w:rPr>
          <w:sz w:val="18"/>
          <w:lang w:val="es-ES"/>
        </w:rPr>
        <w:t>Número total de participantes en el curso</w:t>
      </w:r>
      <w:r w:rsidR="00C06E06" w:rsidRPr="005D6C9E">
        <w:rPr>
          <w:rFonts w:cs="Arial"/>
          <w:sz w:val="18"/>
          <w:szCs w:val="18"/>
          <w:lang w:val="es-ES"/>
        </w:rPr>
        <w:t xml:space="preserve"> DL</w:t>
      </w:r>
      <w:r w:rsidRPr="005D6C9E">
        <w:rPr>
          <w:lang w:val="es-ES"/>
        </w:rPr>
        <w:noBreakHyphen/>
      </w:r>
      <w:r w:rsidRPr="005D6C9E">
        <w:rPr>
          <w:sz w:val="18"/>
          <w:lang w:val="es-ES"/>
        </w:rPr>
        <w:t xml:space="preserve">305A </w:t>
      </w:r>
      <w:r w:rsidR="008A7D82" w:rsidRPr="005D6C9E">
        <w:rPr>
          <w:sz w:val="18"/>
          <w:lang w:val="es-ES"/>
        </w:rPr>
        <w:br/>
      </w:r>
      <w:r w:rsidRPr="005D6C9E">
        <w:rPr>
          <w:sz w:val="18"/>
          <w:lang w:val="es-ES"/>
        </w:rPr>
        <w:t>(</w:t>
      </w:r>
      <w:r w:rsidR="00C06E06" w:rsidRPr="005D6C9E">
        <w:rPr>
          <w:rFonts w:cs="Arial"/>
          <w:sz w:val="18"/>
          <w:szCs w:val="18"/>
          <w:lang w:val="es-ES"/>
        </w:rPr>
        <w:t xml:space="preserve">1 </w:t>
      </w:r>
      <w:r w:rsidRPr="005D6C9E">
        <w:rPr>
          <w:sz w:val="18"/>
          <w:lang w:val="es-ES"/>
        </w:rPr>
        <w:t>sesión en </w:t>
      </w:r>
      <w:r w:rsidR="00C06E06" w:rsidRPr="005D6C9E">
        <w:rPr>
          <w:rFonts w:cs="Arial"/>
          <w:sz w:val="18"/>
          <w:szCs w:val="18"/>
          <w:lang w:val="es-ES"/>
        </w:rPr>
        <w:t>2015)</w:t>
      </w:r>
    </w:p>
    <w:p w:rsidR="00C06E06" w:rsidRPr="005D6C9E" w:rsidRDefault="00C06E06" w:rsidP="00C06E06">
      <w:pPr>
        <w:keepNext/>
        <w:rPr>
          <w:rFonts w:cs="Arial"/>
          <w:sz w:val="18"/>
          <w:szCs w:val="18"/>
          <w:lang w:val="es-ES"/>
        </w:rPr>
      </w:pPr>
    </w:p>
    <w:tbl>
      <w:tblPr>
        <w:tblStyle w:val="TableGrid"/>
        <w:tblW w:w="0" w:type="auto"/>
        <w:tblInd w:w="108" w:type="dxa"/>
        <w:tblLook w:val="01E0" w:firstRow="1" w:lastRow="1" w:firstColumn="1" w:lastColumn="1" w:noHBand="0" w:noVBand="0"/>
      </w:tblPr>
      <w:tblGrid>
        <w:gridCol w:w="8364"/>
        <w:gridCol w:w="1275"/>
      </w:tblGrid>
      <w:tr w:rsidR="005D6C9E" w:rsidRPr="005D6C9E" w:rsidTr="00370D3F">
        <w:tc>
          <w:tcPr>
            <w:tcW w:w="8364" w:type="dxa"/>
            <w:shd w:val="clear" w:color="auto" w:fill="D9D9D9"/>
            <w:vAlign w:val="center"/>
          </w:tcPr>
          <w:p w:rsidR="004664CC" w:rsidRPr="005D6C9E" w:rsidRDefault="004664CC" w:rsidP="00370D3F">
            <w:pPr>
              <w:keepNext/>
              <w:spacing w:before="20" w:after="20"/>
              <w:jc w:val="left"/>
              <w:rPr>
                <w:rFonts w:eastAsia="MS Mincho"/>
                <w:sz w:val="18"/>
                <w:szCs w:val="18"/>
              </w:rPr>
            </w:pPr>
            <w:r w:rsidRPr="005D6C9E">
              <w:rPr>
                <w:rFonts w:eastAsia="MS Mincho"/>
                <w:sz w:val="18"/>
                <w:szCs w:val="18"/>
                <w:lang w:val="es-ES_tradnl"/>
              </w:rPr>
              <w:t>Categoría</w:t>
            </w:r>
          </w:p>
        </w:tc>
        <w:tc>
          <w:tcPr>
            <w:tcW w:w="1275" w:type="dxa"/>
            <w:shd w:val="clear" w:color="auto" w:fill="D9D9D9"/>
            <w:vAlign w:val="center"/>
          </w:tcPr>
          <w:p w:rsidR="004664CC" w:rsidRPr="005D6C9E" w:rsidRDefault="004664CC" w:rsidP="00370D3F">
            <w:pPr>
              <w:keepNext/>
              <w:spacing w:before="20" w:after="20"/>
              <w:jc w:val="center"/>
              <w:rPr>
                <w:sz w:val="18"/>
                <w:szCs w:val="18"/>
              </w:rPr>
            </w:pPr>
            <w:r w:rsidRPr="005D6C9E">
              <w:rPr>
                <w:sz w:val="18"/>
                <w:szCs w:val="18"/>
                <w:lang w:val="es-ES_tradnl"/>
              </w:rPr>
              <w:t xml:space="preserve">Número de </w:t>
            </w:r>
            <w:r w:rsidR="00B940A2" w:rsidRPr="005D6C9E">
              <w:rPr>
                <w:sz w:val="18"/>
              </w:rPr>
              <w:t>participantes</w:t>
            </w:r>
          </w:p>
        </w:tc>
      </w:tr>
      <w:tr w:rsidR="005D6C9E" w:rsidRPr="005D6C9E" w:rsidTr="00C06E06">
        <w:tc>
          <w:tcPr>
            <w:tcW w:w="8364" w:type="dxa"/>
          </w:tcPr>
          <w:p w:rsidR="001829C4" w:rsidRPr="005D6C9E" w:rsidRDefault="001829C4" w:rsidP="00207AA3">
            <w:pPr>
              <w:keepNext/>
              <w:spacing w:before="20" w:after="20"/>
              <w:jc w:val="left"/>
              <w:rPr>
                <w:sz w:val="18"/>
                <w:szCs w:val="18"/>
                <w:lang w:val="es-ES"/>
              </w:rPr>
            </w:pPr>
            <w:r w:rsidRPr="005D6C9E">
              <w:rPr>
                <w:sz w:val="18"/>
                <w:szCs w:val="18"/>
                <w:lang w:val="es-ES_tradnl"/>
              </w:rPr>
              <w:t xml:space="preserve">Categoría 1:  Funcionarios gubernamentales de miembros de la Unión designados por el representante pertinente ante el Consejo de la UPOV </w:t>
            </w:r>
            <w:r w:rsidR="00207AA3" w:rsidRPr="005D6C9E">
              <w:rPr>
                <w:sz w:val="18"/>
                <w:lang w:val="es-ES"/>
              </w:rPr>
              <w:br/>
            </w:r>
            <w:r w:rsidRPr="005D6C9E">
              <w:rPr>
                <w:sz w:val="18"/>
                <w:szCs w:val="18"/>
                <w:lang w:val="es-ES_tradnl"/>
              </w:rPr>
              <w:t>Inscripción gratuita</w:t>
            </w:r>
          </w:p>
        </w:tc>
        <w:tc>
          <w:tcPr>
            <w:tcW w:w="1275" w:type="dxa"/>
            <w:vAlign w:val="bottom"/>
          </w:tcPr>
          <w:p w:rsidR="001829C4" w:rsidRPr="005D6C9E" w:rsidRDefault="00B940A2" w:rsidP="00C06E06">
            <w:pPr>
              <w:keepNext/>
              <w:spacing w:before="20" w:after="20"/>
              <w:ind w:right="340"/>
              <w:jc w:val="right"/>
              <w:rPr>
                <w:sz w:val="18"/>
                <w:szCs w:val="18"/>
                <w:lang w:val="es-ES"/>
              </w:rPr>
            </w:pPr>
            <w:r w:rsidRPr="005D6C9E">
              <w:rPr>
                <w:sz w:val="18"/>
              </w:rPr>
              <w:t>58</w:t>
            </w:r>
          </w:p>
        </w:tc>
      </w:tr>
      <w:tr w:rsidR="005D6C9E" w:rsidRPr="005D6C9E" w:rsidTr="00C06E06">
        <w:tc>
          <w:tcPr>
            <w:tcW w:w="8364" w:type="dxa"/>
          </w:tcPr>
          <w:p w:rsidR="001829C4" w:rsidRPr="005D6C9E" w:rsidRDefault="001829C4" w:rsidP="00207AA3">
            <w:pPr>
              <w:keepNext/>
              <w:spacing w:before="20" w:after="20"/>
              <w:jc w:val="left"/>
              <w:rPr>
                <w:sz w:val="18"/>
                <w:szCs w:val="18"/>
                <w:lang w:val="es-ES"/>
              </w:rPr>
            </w:pPr>
            <w:r w:rsidRPr="005D6C9E">
              <w:rPr>
                <w:sz w:val="18"/>
                <w:szCs w:val="18"/>
                <w:lang w:val="es-ES_tradnl"/>
              </w:rPr>
              <w:t xml:space="preserve">Categoría 2:  Funcionarios de </w:t>
            </w:r>
            <w:r w:rsidR="00B940A2" w:rsidRPr="005D6C9E">
              <w:rPr>
                <w:sz w:val="18"/>
                <w:lang w:val="es-ES"/>
              </w:rPr>
              <w:t>Estados observadores/</w:t>
            </w:r>
            <w:r w:rsidRPr="005D6C9E">
              <w:rPr>
                <w:sz w:val="18"/>
                <w:szCs w:val="18"/>
                <w:lang w:val="es-ES_tradnl"/>
              </w:rPr>
              <w:t xml:space="preserve">organizaciones intergubernamentales designados por el representante pertinente ante el Consejo de la UPOV  </w:t>
            </w:r>
            <w:r w:rsidR="00207AA3" w:rsidRPr="005D6C9E">
              <w:rPr>
                <w:rFonts w:ascii="MS Gothic" w:eastAsia="MS Gothic" w:hAnsi="MS Gothic" w:cs="MS Gothic"/>
                <w:sz w:val="18"/>
                <w:lang w:val="es-ES"/>
              </w:rPr>
              <w:br/>
            </w:r>
            <w:r w:rsidRPr="005D6C9E">
              <w:rPr>
                <w:sz w:val="18"/>
                <w:szCs w:val="18"/>
                <w:lang w:val="es-ES_tradnl"/>
              </w:rPr>
              <w:t>Una inscripción gratuita por cada Estado</w:t>
            </w:r>
            <w:r w:rsidR="00B940A2" w:rsidRPr="005D6C9E">
              <w:rPr>
                <w:sz w:val="18"/>
                <w:lang w:val="es-ES"/>
              </w:rPr>
              <w:t>/</w:t>
            </w:r>
            <w:r w:rsidRPr="005D6C9E">
              <w:rPr>
                <w:sz w:val="18"/>
                <w:szCs w:val="18"/>
                <w:lang w:val="es-ES_tradnl"/>
              </w:rPr>
              <w:t>organización intergubernamental</w:t>
            </w:r>
            <w:r w:rsidR="00B940A2" w:rsidRPr="005D6C9E">
              <w:rPr>
                <w:sz w:val="18"/>
                <w:lang w:val="es-ES"/>
              </w:rPr>
              <w:t>;</w:t>
            </w:r>
            <w:r w:rsidR="00207AA3" w:rsidRPr="005D6C9E">
              <w:rPr>
                <w:sz w:val="18"/>
                <w:lang w:val="es-ES"/>
              </w:rPr>
              <w:br/>
            </w:r>
            <w:r w:rsidRPr="005D6C9E">
              <w:rPr>
                <w:sz w:val="18"/>
                <w:szCs w:val="18"/>
                <w:lang w:val="es-ES_tradnl"/>
              </w:rPr>
              <w:t>Inscripciones adicionales</w:t>
            </w:r>
            <w:r w:rsidR="00565480" w:rsidRPr="005D6C9E">
              <w:rPr>
                <w:sz w:val="18"/>
                <w:szCs w:val="18"/>
                <w:lang w:val="es-ES_tradnl"/>
              </w:rPr>
              <w:t xml:space="preserve">:  </w:t>
            </w:r>
            <w:r w:rsidRPr="005D6C9E">
              <w:rPr>
                <w:sz w:val="18"/>
                <w:szCs w:val="18"/>
                <w:lang w:val="es-ES_tradnl"/>
              </w:rPr>
              <w:t xml:space="preserve">1.000 </w:t>
            </w:r>
            <w:r w:rsidR="00B940A2" w:rsidRPr="005D6C9E">
              <w:rPr>
                <w:sz w:val="18"/>
                <w:lang w:val="es-ES"/>
              </w:rPr>
              <w:t>CHF</w:t>
            </w:r>
            <w:r w:rsidRPr="005D6C9E">
              <w:rPr>
                <w:sz w:val="18"/>
                <w:szCs w:val="18"/>
                <w:lang w:val="es-ES_tradnl"/>
              </w:rPr>
              <w:t xml:space="preserve"> por </w:t>
            </w:r>
            <w:r w:rsidR="00B940A2" w:rsidRPr="005D6C9E">
              <w:rPr>
                <w:sz w:val="18"/>
                <w:lang w:val="es-ES"/>
              </w:rPr>
              <w:t>cada estudiante</w:t>
            </w:r>
          </w:p>
        </w:tc>
        <w:tc>
          <w:tcPr>
            <w:tcW w:w="1275" w:type="dxa"/>
            <w:vAlign w:val="bottom"/>
          </w:tcPr>
          <w:p w:rsidR="001829C4" w:rsidRPr="005D6C9E" w:rsidRDefault="001829C4" w:rsidP="00C06E06">
            <w:pPr>
              <w:keepNext/>
              <w:spacing w:before="20" w:after="20"/>
              <w:ind w:right="340"/>
              <w:jc w:val="right"/>
              <w:rPr>
                <w:sz w:val="18"/>
                <w:szCs w:val="18"/>
                <w:lang w:val="es-ES"/>
              </w:rPr>
            </w:pPr>
            <w:r w:rsidRPr="005D6C9E">
              <w:rPr>
                <w:sz w:val="18"/>
                <w:szCs w:val="18"/>
                <w:lang w:val="es-ES"/>
              </w:rPr>
              <w:t>2</w:t>
            </w:r>
          </w:p>
        </w:tc>
      </w:tr>
      <w:tr w:rsidR="005D6C9E" w:rsidRPr="005D6C9E" w:rsidTr="00C06E06">
        <w:tc>
          <w:tcPr>
            <w:tcW w:w="8364" w:type="dxa"/>
          </w:tcPr>
          <w:p w:rsidR="001829C4" w:rsidRPr="005D6C9E" w:rsidRDefault="001829C4" w:rsidP="00207AA3">
            <w:pPr>
              <w:keepNext/>
              <w:spacing w:before="20" w:after="20"/>
              <w:jc w:val="left"/>
              <w:rPr>
                <w:sz w:val="18"/>
                <w:szCs w:val="18"/>
                <w:lang w:val="es-ES"/>
              </w:rPr>
            </w:pPr>
            <w:r w:rsidRPr="005D6C9E">
              <w:rPr>
                <w:sz w:val="18"/>
                <w:szCs w:val="18"/>
                <w:lang w:val="es-ES_tradnl"/>
              </w:rPr>
              <w:t xml:space="preserve">Categoría 3:  Otros </w:t>
            </w:r>
            <w:r w:rsidR="00207AA3" w:rsidRPr="005D6C9E">
              <w:rPr>
                <w:sz w:val="18"/>
                <w:lang w:val="es-ES"/>
              </w:rPr>
              <w:br/>
            </w:r>
            <w:r w:rsidRPr="005D6C9E">
              <w:rPr>
                <w:sz w:val="18"/>
                <w:szCs w:val="18"/>
                <w:lang w:val="es-ES_tradnl"/>
              </w:rPr>
              <w:t>Tasa de inscripción</w:t>
            </w:r>
            <w:r w:rsidR="00565480" w:rsidRPr="005D6C9E">
              <w:rPr>
                <w:sz w:val="18"/>
                <w:szCs w:val="18"/>
                <w:lang w:val="es-ES_tradnl"/>
              </w:rPr>
              <w:t xml:space="preserve">:  </w:t>
            </w:r>
            <w:r w:rsidRPr="005D6C9E">
              <w:rPr>
                <w:sz w:val="18"/>
                <w:szCs w:val="18"/>
                <w:lang w:val="es-ES_tradnl"/>
              </w:rPr>
              <w:t>1.000 francos suizos</w:t>
            </w:r>
          </w:p>
        </w:tc>
        <w:tc>
          <w:tcPr>
            <w:tcW w:w="1275" w:type="dxa"/>
            <w:vAlign w:val="bottom"/>
          </w:tcPr>
          <w:p w:rsidR="001829C4" w:rsidRPr="005D6C9E" w:rsidRDefault="001829C4" w:rsidP="00C06E06">
            <w:pPr>
              <w:keepNext/>
              <w:spacing w:before="20" w:after="20"/>
              <w:ind w:right="340"/>
              <w:jc w:val="right"/>
              <w:rPr>
                <w:sz w:val="18"/>
                <w:szCs w:val="18"/>
                <w:lang w:val="es-ES"/>
              </w:rPr>
            </w:pPr>
            <w:r w:rsidRPr="005D6C9E">
              <w:rPr>
                <w:sz w:val="18"/>
                <w:szCs w:val="18"/>
                <w:lang w:val="es-ES"/>
              </w:rPr>
              <w:t>0</w:t>
            </w:r>
          </w:p>
        </w:tc>
      </w:tr>
      <w:tr w:rsidR="005D6C9E" w:rsidRPr="005D6C9E" w:rsidTr="00C06E06">
        <w:tc>
          <w:tcPr>
            <w:tcW w:w="8364" w:type="dxa"/>
          </w:tcPr>
          <w:p w:rsidR="001829C4" w:rsidRPr="005D6C9E" w:rsidRDefault="001829C4" w:rsidP="00370D3F">
            <w:pPr>
              <w:keepNext/>
              <w:spacing w:before="20" w:after="20"/>
              <w:jc w:val="left"/>
              <w:rPr>
                <w:sz w:val="18"/>
                <w:szCs w:val="18"/>
                <w:lang w:val="es-ES"/>
              </w:rPr>
            </w:pPr>
            <w:r w:rsidRPr="005D6C9E">
              <w:rPr>
                <w:sz w:val="18"/>
                <w:szCs w:val="18"/>
                <w:lang w:val="es-ES_tradnl"/>
              </w:rPr>
              <w:t>Categoría 4:  Ex</w:t>
            </w:r>
            <w:r w:rsidR="00B940A2" w:rsidRPr="005D6C9E">
              <w:rPr>
                <w:sz w:val="18"/>
                <w:lang w:val="es-ES"/>
              </w:rPr>
              <w:t>on</w:t>
            </w:r>
            <w:r w:rsidRPr="005D6C9E">
              <w:rPr>
                <w:sz w:val="18"/>
                <w:szCs w:val="18"/>
                <w:lang w:val="es-ES_tradnl"/>
              </w:rPr>
              <w:t>e</w:t>
            </w:r>
            <w:r w:rsidR="00B940A2" w:rsidRPr="005D6C9E">
              <w:rPr>
                <w:sz w:val="18"/>
                <w:lang w:val="es-ES"/>
              </w:rPr>
              <w:t>ra</w:t>
            </w:r>
            <w:r w:rsidRPr="005D6C9E">
              <w:rPr>
                <w:sz w:val="18"/>
                <w:szCs w:val="18"/>
                <w:lang w:val="es-ES_tradnl"/>
              </w:rPr>
              <w:t>ción discrecional de la tasa de inscripción para participantes</w:t>
            </w:r>
            <w:r w:rsidR="00B940A2" w:rsidRPr="005D6C9E">
              <w:rPr>
                <w:sz w:val="18"/>
                <w:lang w:val="es-ES"/>
              </w:rPr>
              <w:t xml:space="preserve"> seleccionados</w:t>
            </w:r>
          </w:p>
        </w:tc>
        <w:tc>
          <w:tcPr>
            <w:tcW w:w="1275" w:type="dxa"/>
            <w:vAlign w:val="bottom"/>
          </w:tcPr>
          <w:p w:rsidR="001829C4" w:rsidRPr="005D6C9E" w:rsidRDefault="00B940A2" w:rsidP="00C06E06">
            <w:pPr>
              <w:keepNext/>
              <w:spacing w:before="20" w:after="20"/>
              <w:ind w:right="340"/>
              <w:jc w:val="right"/>
              <w:rPr>
                <w:sz w:val="18"/>
                <w:szCs w:val="18"/>
                <w:lang w:val="es-ES"/>
              </w:rPr>
            </w:pPr>
            <w:r w:rsidRPr="005D6C9E">
              <w:rPr>
                <w:sz w:val="18"/>
              </w:rPr>
              <w:t>0</w:t>
            </w:r>
          </w:p>
        </w:tc>
      </w:tr>
      <w:tr w:rsidR="00C06E06" w:rsidRPr="005D6C9E" w:rsidTr="00C06E06">
        <w:tc>
          <w:tcPr>
            <w:tcW w:w="8364" w:type="dxa"/>
          </w:tcPr>
          <w:p w:rsidR="00C06E06" w:rsidRPr="005D6C9E" w:rsidRDefault="00C06E06" w:rsidP="00C06E06">
            <w:pPr>
              <w:keepNext/>
              <w:spacing w:before="20" w:after="20"/>
              <w:ind w:right="318"/>
              <w:jc w:val="right"/>
              <w:rPr>
                <w:rFonts w:eastAsia="MS Mincho"/>
                <w:sz w:val="18"/>
                <w:szCs w:val="18"/>
                <w:lang w:val="es-ES"/>
              </w:rPr>
            </w:pPr>
            <w:r w:rsidRPr="005D6C9E">
              <w:rPr>
                <w:rFonts w:eastAsia="MS Mincho"/>
                <w:sz w:val="18"/>
                <w:szCs w:val="18"/>
                <w:lang w:val="es-ES"/>
              </w:rPr>
              <w:t>Total:</w:t>
            </w:r>
          </w:p>
        </w:tc>
        <w:tc>
          <w:tcPr>
            <w:tcW w:w="1275" w:type="dxa"/>
            <w:vAlign w:val="bottom"/>
          </w:tcPr>
          <w:p w:rsidR="00C06E06" w:rsidRPr="005D6C9E" w:rsidRDefault="00B940A2" w:rsidP="00C06E06">
            <w:pPr>
              <w:keepNext/>
              <w:spacing w:before="20" w:after="20"/>
              <w:ind w:right="340"/>
              <w:jc w:val="right"/>
              <w:rPr>
                <w:sz w:val="18"/>
                <w:szCs w:val="18"/>
                <w:lang w:val="es-ES"/>
              </w:rPr>
            </w:pPr>
            <w:r w:rsidRPr="005D6C9E">
              <w:rPr>
                <w:sz w:val="18"/>
              </w:rPr>
              <w:t>60</w:t>
            </w:r>
          </w:p>
        </w:tc>
      </w:tr>
    </w:tbl>
    <w:p w:rsidR="00C06E06" w:rsidRPr="005D6C9E" w:rsidRDefault="00C06E06" w:rsidP="00C06E06">
      <w:pPr>
        <w:keepNext/>
        <w:rPr>
          <w:rFonts w:cs="Arial"/>
          <w:sz w:val="18"/>
          <w:szCs w:val="18"/>
          <w:lang w:val="es-ES"/>
        </w:rPr>
      </w:pPr>
    </w:p>
    <w:p w:rsidR="00C06E06" w:rsidRPr="005D6C9E" w:rsidRDefault="00C06E06" w:rsidP="00C06E06">
      <w:pPr>
        <w:keepNext/>
        <w:rPr>
          <w:rFonts w:cs="Arial"/>
          <w:sz w:val="18"/>
          <w:szCs w:val="18"/>
          <w:lang w:val="es-ES"/>
        </w:rPr>
      </w:pPr>
    </w:p>
    <w:p w:rsidR="00B940A2" w:rsidRPr="005D6C9E" w:rsidRDefault="00B940A2" w:rsidP="00B940A2">
      <w:pPr>
        <w:keepNext/>
        <w:jc w:val="center"/>
        <w:rPr>
          <w:rFonts w:cs="Arial"/>
          <w:sz w:val="18"/>
          <w:szCs w:val="18"/>
          <w:lang w:val="es-ES"/>
        </w:rPr>
      </w:pPr>
      <w:r w:rsidRPr="005D6C9E">
        <w:rPr>
          <w:sz w:val="18"/>
          <w:lang w:val="es-ES"/>
        </w:rPr>
        <w:t>Número total de participantes en el curso DL</w:t>
      </w:r>
      <w:r w:rsidRPr="005D6C9E">
        <w:rPr>
          <w:lang w:val="es-ES"/>
        </w:rPr>
        <w:noBreakHyphen/>
      </w:r>
      <w:r w:rsidRPr="005D6C9E">
        <w:rPr>
          <w:sz w:val="18"/>
          <w:lang w:val="es-ES"/>
        </w:rPr>
        <w:t xml:space="preserve">305A </w:t>
      </w:r>
      <w:r w:rsidR="008A7D82" w:rsidRPr="005D6C9E">
        <w:rPr>
          <w:sz w:val="18"/>
          <w:lang w:val="es-ES"/>
        </w:rPr>
        <w:br/>
      </w:r>
      <w:r w:rsidRPr="005D6C9E">
        <w:rPr>
          <w:sz w:val="18"/>
          <w:lang w:val="es-ES"/>
        </w:rPr>
        <w:t>por idioma (en 2015)</w:t>
      </w:r>
    </w:p>
    <w:p w:rsidR="00C06E06" w:rsidRPr="005D6C9E" w:rsidRDefault="00C06E06" w:rsidP="00C06E06">
      <w:pPr>
        <w:keepNext/>
        <w:rPr>
          <w:lang w:val="es-ES"/>
        </w:rPr>
      </w:pPr>
    </w:p>
    <w:tbl>
      <w:tblPr>
        <w:tblStyle w:val="TableGrid"/>
        <w:tblW w:w="8470" w:type="dxa"/>
        <w:tblInd w:w="108" w:type="dxa"/>
        <w:tblLook w:val="01E0" w:firstRow="1" w:lastRow="1" w:firstColumn="1" w:lastColumn="1" w:noHBand="0" w:noVBand="0"/>
      </w:tblPr>
      <w:tblGrid>
        <w:gridCol w:w="3686"/>
        <w:gridCol w:w="1169"/>
        <w:gridCol w:w="1170"/>
        <w:gridCol w:w="1170"/>
        <w:gridCol w:w="1275"/>
      </w:tblGrid>
      <w:tr w:rsidR="005D6C9E" w:rsidRPr="005D6C9E" w:rsidTr="00C06E06">
        <w:trPr>
          <w:trHeight w:val="433"/>
        </w:trPr>
        <w:tc>
          <w:tcPr>
            <w:tcW w:w="3686" w:type="dxa"/>
            <w:tcBorders>
              <w:top w:val="single" w:sz="4" w:space="0" w:color="auto"/>
              <w:left w:val="single" w:sz="4" w:space="0" w:color="auto"/>
              <w:bottom w:val="single" w:sz="4" w:space="0" w:color="auto"/>
              <w:right w:val="single" w:sz="4" w:space="0" w:color="auto"/>
            </w:tcBorders>
            <w:vAlign w:val="center"/>
          </w:tcPr>
          <w:p w:rsidR="004664CC" w:rsidRPr="005D6C9E" w:rsidRDefault="004664CC" w:rsidP="00C06E06">
            <w:pPr>
              <w:keepNext/>
              <w:spacing w:before="40" w:after="40"/>
              <w:jc w:val="left"/>
              <w:rPr>
                <w:sz w:val="18"/>
                <w:lang w:val="es-ES"/>
              </w:rPr>
            </w:pPr>
          </w:p>
        </w:tc>
        <w:tc>
          <w:tcPr>
            <w:tcW w:w="1169" w:type="dxa"/>
            <w:tcBorders>
              <w:top w:val="single" w:sz="4" w:space="0" w:color="auto"/>
              <w:left w:val="single" w:sz="4" w:space="0" w:color="auto"/>
              <w:bottom w:val="single" w:sz="4" w:space="0" w:color="auto"/>
              <w:right w:val="single" w:sz="4" w:space="0" w:color="auto"/>
            </w:tcBorders>
            <w:vAlign w:val="center"/>
          </w:tcPr>
          <w:p w:rsidR="004664CC" w:rsidRPr="005D6C9E" w:rsidRDefault="004664CC" w:rsidP="00370D3F">
            <w:pPr>
              <w:keepNext/>
              <w:spacing w:before="40" w:after="40"/>
              <w:jc w:val="center"/>
              <w:rPr>
                <w:sz w:val="18"/>
                <w:lang w:val="es-ES"/>
              </w:rPr>
            </w:pPr>
            <w:r w:rsidRPr="005D6C9E">
              <w:rPr>
                <w:sz w:val="18"/>
                <w:lang w:val="es-ES_tradnl"/>
              </w:rPr>
              <w:t>Inglés</w:t>
            </w:r>
          </w:p>
        </w:tc>
        <w:tc>
          <w:tcPr>
            <w:tcW w:w="1170" w:type="dxa"/>
            <w:tcBorders>
              <w:top w:val="single" w:sz="4" w:space="0" w:color="auto"/>
              <w:left w:val="single" w:sz="4" w:space="0" w:color="auto"/>
              <w:bottom w:val="single" w:sz="4" w:space="0" w:color="auto"/>
              <w:right w:val="single" w:sz="4" w:space="0" w:color="auto"/>
            </w:tcBorders>
            <w:vAlign w:val="center"/>
          </w:tcPr>
          <w:p w:rsidR="004664CC" w:rsidRPr="005D6C9E" w:rsidRDefault="004664CC" w:rsidP="00370D3F">
            <w:pPr>
              <w:keepNext/>
              <w:spacing w:before="40" w:after="40"/>
              <w:jc w:val="center"/>
              <w:rPr>
                <w:sz w:val="18"/>
                <w:lang w:val="es-ES"/>
              </w:rPr>
            </w:pPr>
            <w:r w:rsidRPr="005D6C9E">
              <w:rPr>
                <w:sz w:val="18"/>
                <w:lang w:val="es-ES_tradnl"/>
              </w:rPr>
              <w:t>Francés</w:t>
            </w:r>
          </w:p>
        </w:tc>
        <w:tc>
          <w:tcPr>
            <w:tcW w:w="1170" w:type="dxa"/>
            <w:tcBorders>
              <w:top w:val="single" w:sz="4" w:space="0" w:color="auto"/>
              <w:left w:val="single" w:sz="4" w:space="0" w:color="auto"/>
              <w:bottom w:val="single" w:sz="4" w:space="0" w:color="auto"/>
              <w:right w:val="single" w:sz="4" w:space="0" w:color="auto"/>
            </w:tcBorders>
            <w:vAlign w:val="center"/>
          </w:tcPr>
          <w:p w:rsidR="004664CC" w:rsidRPr="005D6C9E" w:rsidRDefault="004664CC" w:rsidP="00370D3F">
            <w:pPr>
              <w:keepNext/>
              <w:spacing w:before="40" w:after="40"/>
              <w:jc w:val="center"/>
              <w:rPr>
                <w:sz w:val="18"/>
                <w:lang w:val="es-ES"/>
              </w:rPr>
            </w:pPr>
            <w:r w:rsidRPr="005D6C9E">
              <w:rPr>
                <w:sz w:val="18"/>
                <w:lang w:val="es-ES_tradnl"/>
              </w:rPr>
              <w:t>Español</w:t>
            </w:r>
          </w:p>
        </w:tc>
        <w:tc>
          <w:tcPr>
            <w:tcW w:w="1275" w:type="dxa"/>
            <w:tcBorders>
              <w:top w:val="single" w:sz="4" w:space="0" w:color="auto"/>
              <w:left w:val="single" w:sz="4" w:space="0" w:color="auto"/>
              <w:bottom w:val="single" w:sz="4" w:space="0" w:color="auto"/>
              <w:right w:val="single" w:sz="4" w:space="0" w:color="auto"/>
            </w:tcBorders>
            <w:vAlign w:val="center"/>
          </w:tcPr>
          <w:p w:rsidR="004664CC" w:rsidRPr="005D6C9E" w:rsidRDefault="004664CC" w:rsidP="00C06E06">
            <w:pPr>
              <w:keepNext/>
              <w:spacing w:before="40" w:after="40"/>
              <w:jc w:val="center"/>
              <w:rPr>
                <w:sz w:val="18"/>
                <w:lang w:val="es-ES"/>
              </w:rPr>
            </w:pPr>
            <w:r w:rsidRPr="005D6C9E">
              <w:rPr>
                <w:sz w:val="18"/>
                <w:lang w:val="es-ES"/>
              </w:rPr>
              <w:t>Total</w:t>
            </w:r>
          </w:p>
        </w:tc>
      </w:tr>
      <w:tr w:rsidR="005D6C9E" w:rsidRPr="005D6C9E" w:rsidTr="00C06E06">
        <w:tc>
          <w:tcPr>
            <w:tcW w:w="3686" w:type="dxa"/>
            <w:tcBorders>
              <w:top w:val="single" w:sz="4" w:space="0" w:color="auto"/>
              <w:left w:val="single" w:sz="4" w:space="0" w:color="auto"/>
              <w:bottom w:val="single" w:sz="4" w:space="0" w:color="auto"/>
              <w:right w:val="single" w:sz="4" w:space="0" w:color="auto"/>
            </w:tcBorders>
          </w:tcPr>
          <w:p w:rsidR="00C06E06" w:rsidRPr="005D6C9E" w:rsidRDefault="00C06E06" w:rsidP="00FC6755">
            <w:pPr>
              <w:keepNext/>
              <w:spacing w:before="40" w:after="40"/>
              <w:jc w:val="left"/>
              <w:rPr>
                <w:sz w:val="18"/>
                <w:lang w:val="es-ES"/>
              </w:rPr>
            </w:pPr>
            <w:r w:rsidRPr="005D6C9E">
              <w:rPr>
                <w:sz w:val="18"/>
                <w:szCs w:val="24"/>
                <w:lang w:val="es-ES"/>
              </w:rPr>
              <w:t>Ses</w:t>
            </w:r>
            <w:r w:rsidR="001829C4" w:rsidRPr="005D6C9E">
              <w:rPr>
                <w:sz w:val="18"/>
                <w:szCs w:val="24"/>
                <w:lang w:val="es-ES"/>
              </w:rPr>
              <w:t>ió</w:t>
            </w:r>
            <w:r w:rsidRPr="005D6C9E">
              <w:rPr>
                <w:sz w:val="18"/>
                <w:szCs w:val="24"/>
                <w:lang w:val="es-ES"/>
              </w:rPr>
              <w:t>n I:</w:t>
            </w:r>
            <w:r w:rsidRPr="005D6C9E">
              <w:rPr>
                <w:sz w:val="18"/>
                <w:szCs w:val="24"/>
                <w:lang w:val="es-ES"/>
              </w:rPr>
              <w:tab/>
            </w:r>
            <w:r w:rsidR="00FC6755" w:rsidRPr="005D6C9E">
              <w:rPr>
                <w:sz w:val="18"/>
                <w:szCs w:val="24"/>
                <w:lang w:val="es-ES"/>
              </w:rPr>
              <w:t>T</w:t>
            </w:r>
            <w:r w:rsidRPr="005D6C9E">
              <w:rPr>
                <w:sz w:val="18"/>
                <w:szCs w:val="24"/>
                <w:lang w:val="es-ES"/>
              </w:rPr>
              <w:t xml:space="preserve">otal </w:t>
            </w:r>
            <w:r w:rsidR="001829C4" w:rsidRPr="005D6C9E">
              <w:rPr>
                <w:sz w:val="18"/>
                <w:szCs w:val="24"/>
                <w:lang w:val="es-ES"/>
              </w:rPr>
              <w:t>por idioma</w:t>
            </w:r>
          </w:p>
        </w:tc>
        <w:tc>
          <w:tcPr>
            <w:tcW w:w="1169" w:type="dxa"/>
            <w:tcBorders>
              <w:top w:val="single" w:sz="4" w:space="0" w:color="auto"/>
              <w:left w:val="single" w:sz="4" w:space="0" w:color="auto"/>
              <w:bottom w:val="single" w:sz="4" w:space="0" w:color="auto"/>
              <w:right w:val="single" w:sz="4" w:space="0" w:color="auto"/>
            </w:tcBorders>
          </w:tcPr>
          <w:p w:rsidR="00C06E06" w:rsidRPr="005D6C9E" w:rsidRDefault="00B940A2" w:rsidP="00C06E06">
            <w:pPr>
              <w:keepNext/>
              <w:spacing w:before="40" w:after="40"/>
              <w:ind w:right="340"/>
              <w:jc w:val="right"/>
              <w:rPr>
                <w:sz w:val="18"/>
                <w:lang w:val="es-ES"/>
              </w:rPr>
            </w:pPr>
            <w:r w:rsidRPr="005D6C9E">
              <w:rPr>
                <w:sz w:val="18"/>
                <w:lang w:val="es-ES"/>
              </w:rPr>
              <w:t>38</w:t>
            </w:r>
          </w:p>
        </w:tc>
        <w:tc>
          <w:tcPr>
            <w:tcW w:w="1170" w:type="dxa"/>
            <w:tcBorders>
              <w:top w:val="single" w:sz="4" w:space="0" w:color="auto"/>
              <w:left w:val="single" w:sz="4" w:space="0" w:color="auto"/>
              <w:bottom w:val="single" w:sz="4" w:space="0" w:color="auto"/>
              <w:right w:val="single" w:sz="4" w:space="0" w:color="auto"/>
            </w:tcBorders>
          </w:tcPr>
          <w:p w:rsidR="00C06E06" w:rsidRPr="005D6C9E" w:rsidRDefault="00B940A2" w:rsidP="00C06E06">
            <w:pPr>
              <w:keepNext/>
              <w:spacing w:before="40" w:after="40"/>
              <w:ind w:right="340"/>
              <w:jc w:val="right"/>
              <w:rPr>
                <w:sz w:val="18"/>
                <w:lang w:val="es-ES"/>
              </w:rPr>
            </w:pPr>
            <w:r w:rsidRPr="005D6C9E">
              <w:rPr>
                <w:sz w:val="18"/>
                <w:lang w:val="es-ES"/>
              </w:rPr>
              <w:t>2</w:t>
            </w:r>
          </w:p>
        </w:tc>
        <w:tc>
          <w:tcPr>
            <w:tcW w:w="1170" w:type="dxa"/>
            <w:tcBorders>
              <w:top w:val="single" w:sz="4" w:space="0" w:color="auto"/>
              <w:left w:val="single" w:sz="4" w:space="0" w:color="auto"/>
              <w:bottom w:val="single" w:sz="4" w:space="0" w:color="auto"/>
              <w:right w:val="single" w:sz="4" w:space="0" w:color="auto"/>
            </w:tcBorders>
          </w:tcPr>
          <w:p w:rsidR="00C06E06" w:rsidRPr="005D6C9E" w:rsidRDefault="00B940A2" w:rsidP="00C06E06">
            <w:pPr>
              <w:keepNext/>
              <w:spacing w:before="40" w:after="40"/>
              <w:ind w:right="340"/>
              <w:jc w:val="right"/>
              <w:rPr>
                <w:sz w:val="18"/>
                <w:lang w:val="es-ES"/>
              </w:rPr>
            </w:pPr>
            <w:r w:rsidRPr="005D6C9E">
              <w:rPr>
                <w:sz w:val="18"/>
                <w:lang w:val="es-ES"/>
              </w:rPr>
              <w:t>20</w:t>
            </w:r>
          </w:p>
        </w:tc>
        <w:tc>
          <w:tcPr>
            <w:tcW w:w="1275" w:type="dxa"/>
            <w:tcBorders>
              <w:top w:val="single" w:sz="4" w:space="0" w:color="auto"/>
              <w:left w:val="single" w:sz="4" w:space="0" w:color="auto"/>
              <w:bottom w:val="single" w:sz="4" w:space="0" w:color="auto"/>
              <w:right w:val="single" w:sz="4" w:space="0" w:color="auto"/>
            </w:tcBorders>
          </w:tcPr>
          <w:p w:rsidR="00C06E06" w:rsidRPr="005D6C9E" w:rsidRDefault="00B940A2" w:rsidP="00C06E06">
            <w:pPr>
              <w:keepNext/>
              <w:spacing w:before="40" w:after="40"/>
              <w:ind w:right="340"/>
              <w:jc w:val="right"/>
              <w:rPr>
                <w:sz w:val="18"/>
                <w:lang w:val="es-ES"/>
              </w:rPr>
            </w:pPr>
            <w:r w:rsidRPr="005D6C9E">
              <w:rPr>
                <w:sz w:val="18"/>
                <w:lang w:val="es-ES"/>
              </w:rPr>
              <w:t>60</w:t>
            </w:r>
          </w:p>
        </w:tc>
      </w:tr>
      <w:tr w:rsidR="00B940A2" w:rsidRPr="005D6C9E" w:rsidTr="008A2F63">
        <w:tc>
          <w:tcPr>
            <w:tcW w:w="7195" w:type="dxa"/>
            <w:gridSpan w:val="4"/>
            <w:tcBorders>
              <w:top w:val="single" w:sz="4" w:space="0" w:color="auto"/>
              <w:left w:val="single" w:sz="4" w:space="0" w:color="auto"/>
              <w:bottom w:val="single" w:sz="4" w:space="0" w:color="auto"/>
              <w:right w:val="single" w:sz="4" w:space="0" w:color="auto"/>
            </w:tcBorders>
            <w:vAlign w:val="center"/>
          </w:tcPr>
          <w:p w:rsidR="00B940A2" w:rsidRPr="005D6C9E" w:rsidRDefault="00B940A2" w:rsidP="008A2F63">
            <w:pPr>
              <w:spacing w:before="40" w:after="40"/>
              <w:ind w:right="318"/>
              <w:jc w:val="right"/>
              <w:rPr>
                <w:rFonts w:eastAsia="MS Mincho"/>
                <w:sz w:val="18"/>
                <w:szCs w:val="18"/>
                <w:lang w:val="es-ES"/>
              </w:rPr>
            </w:pPr>
            <w:r w:rsidRPr="005D6C9E">
              <w:rPr>
                <w:sz w:val="18"/>
                <w:lang w:val="es-ES"/>
              </w:rPr>
              <w:t>Total:</w:t>
            </w:r>
          </w:p>
        </w:tc>
        <w:tc>
          <w:tcPr>
            <w:tcW w:w="1275" w:type="dxa"/>
            <w:tcBorders>
              <w:top w:val="single" w:sz="4" w:space="0" w:color="auto"/>
              <w:left w:val="single" w:sz="4" w:space="0" w:color="auto"/>
              <w:bottom w:val="single" w:sz="4" w:space="0" w:color="auto"/>
              <w:right w:val="single" w:sz="4" w:space="0" w:color="auto"/>
            </w:tcBorders>
          </w:tcPr>
          <w:p w:rsidR="00B940A2" w:rsidRPr="005D6C9E" w:rsidRDefault="00B940A2" w:rsidP="008A2F63">
            <w:pPr>
              <w:spacing w:before="40" w:after="40"/>
              <w:ind w:right="340"/>
              <w:jc w:val="right"/>
              <w:rPr>
                <w:sz w:val="18"/>
                <w:lang w:val="es-ES"/>
              </w:rPr>
            </w:pPr>
            <w:r w:rsidRPr="005D6C9E">
              <w:rPr>
                <w:sz w:val="18"/>
                <w:lang w:val="es-ES"/>
              </w:rPr>
              <w:t>60</w:t>
            </w:r>
          </w:p>
        </w:tc>
      </w:tr>
    </w:tbl>
    <w:p w:rsidR="00B940A2" w:rsidRPr="005D6C9E" w:rsidRDefault="00B940A2" w:rsidP="00B940A2">
      <w:pPr>
        <w:rPr>
          <w:rFonts w:cs="Arial"/>
          <w:sz w:val="18"/>
          <w:szCs w:val="18"/>
          <w:lang w:val="es-ES"/>
        </w:rPr>
      </w:pPr>
    </w:p>
    <w:p w:rsidR="00B940A2" w:rsidRPr="005D6C9E" w:rsidRDefault="00B940A2" w:rsidP="00B940A2">
      <w:pPr>
        <w:rPr>
          <w:rFonts w:cs="Arial"/>
          <w:sz w:val="18"/>
          <w:szCs w:val="18"/>
          <w:lang w:val="es-ES"/>
        </w:rPr>
      </w:pPr>
    </w:p>
    <w:p w:rsidR="00B940A2" w:rsidRPr="005D6C9E" w:rsidRDefault="00B940A2" w:rsidP="00B940A2">
      <w:pPr>
        <w:keepNext/>
        <w:jc w:val="center"/>
        <w:rPr>
          <w:rFonts w:cs="Arial"/>
          <w:sz w:val="18"/>
          <w:szCs w:val="18"/>
          <w:lang w:val="es-ES"/>
        </w:rPr>
      </w:pPr>
      <w:r w:rsidRPr="005D6C9E">
        <w:rPr>
          <w:sz w:val="18"/>
          <w:lang w:val="es-ES"/>
        </w:rPr>
        <w:t>Número total de participantes en el curso DL</w:t>
      </w:r>
      <w:r w:rsidRPr="005D6C9E">
        <w:rPr>
          <w:lang w:val="es-ES"/>
        </w:rPr>
        <w:noBreakHyphen/>
      </w:r>
      <w:r w:rsidRPr="005D6C9E">
        <w:rPr>
          <w:sz w:val="18"/>
          <w:lang w:val="es-ES"/>
        </w:rPr>
        <w:t xml:space="preserve">305B </w:t>
      </w:r>
      <w:r w:rsidR="00207AA3" w:rsidRPr="005D6C9E">
        <w:rPr>
          <w:sz w:val="18"/>
          <w:lang w:val="es-ES"/>
        </w:rPr>
        <w:br/>
      </w:r>
      <w:r w:rsidRPr="005D6C9E">
        <w:rPr>
          <w:sz w:val="18"/>
          <w:lang w:val="es-ES"/>
        </w:rPr>
        <w:t>(1 sesión en 2015)</w:t>
      </w:r>
    </w:p>
    <w:p w:rsidR="00B940A2" w:rsidRPr="005D6C9E" w:rsidRDefault="00B940A2" w:rsidP="00B940A2">
      <w:pPr>
        <w:keepNext/>
        <w:rPr>
          <w:rFonts w:cs="Arial"/>
          <w:sz w:val="18"/>
          <w:szCs w:val="18"/>
          <w:lang w:val="es-ES"/>
        </w:rPr>
      </w:pPr>
    </w:p>
    <w:tbl>
      <w:tblPr>
        <w:tblStyle w:val="TableGrid"/>
        <w:tblW w:w="0" w:type="auto"/>
        <w:tblInd w:w="108" w:type="dxa"/>
        <w:tblLook w:val="01E0" w:firstRow="1" w:lastRow="1" w:firstColumn="1" w:lastColumn="1" w:noHBand="0" w:noVBand="0"/>
      </w:tblPr>
      <w:tblGrid>
        <w:gridCol w:w="8364"/>
        <w:gridCol w:w="1275"/>
      </w:tblGrid>
      <w:tr w:rsidR="005D6C9E" w:rsidRPr="005D6C9E" w:rsidTr="008A2F63">
        <w:tc>
          <w:tcPr>
            <w:tcW w:w="8364" w:type="dxa"/>
            <w:shd w:val="clear" w:color="auto" w:fill="D9D9D9"/>
            <w:vAlign w:val="center"/>
          </w:tcPr>
          <w:p w:rsidR="00B940A2" w:rsidRPr="005D6C9E" w:rsidRDefault="00B940A2" w:rsidP="008A2F63">
            <w:pPr>
              <w:keepNext/>
              <w:spacing w:before="20" w:after="20"/>
              <w:jc w:val="left"/>
              <w:rPr>
                <w:rFonts w:eastAsia="MS Mincho"/>
                <w:sz w:val="18"/>
                <w:szCs w:val="18"/>
              </w:rPr>
            </w:pPr>
            <w:r w:rsidRPr="005D6C9E">
              <w:rPr>
                <w:sz w:val="18"/>
              </w:rPr>
              <w:t>Categoría</w:t>
            </w:r>
          </w:p>
        </w:tc>
        <w:tc>
          <w:tcPr>
            <w:tcW w:w="1275" w:type="dxa"/>
            <w:shd w:val="clear" w:color="auto" w:fill="D9D9D9"/>
            <w:vAlign w:val="center"/>
          </w:tcPr>
          <w:p w:rsidR="00B940A2" w:rsidRPr="005D6C9E" w:rsidRDefault="00B940A2" w:rsidP="008A2F63">
            <w:pPr>
              <w:keepNext/>
              <w:spacing w:before="20" w:after="20"/>
              <w:jc w:val="center"/>
              <w:rPr>
                <w:sz w:val="18"/>
                <w:szCs w:val="18"/>
              </w:rPr>
            </w:pPr>
            <w:r w:rsidRPr="005D6C9E">
              <w:rPr>
                <w:sz w:val="18"/>
              </w:rPr>
              <w:t>Número de participantes</w:t>
            </w:r>
          </w:p>
        </w:tc>
      </w:tr>
      <w:tr w:rsidR="005D6C9E" w:rsidRPr="005D6C9E" w:rsidTr="008A2F63">
        <w:tc>
          <w:tcPr>
            <w:tcW w:w="8364" w:type="dxa"/>
          </w:tcPr>
          <w:p w:rsidR="00B940A2" w:rsidRPr="005D6C9E" w:rsidRDefault="00B940A2" w:rsidP="00207AA3">
            <w:pPr>
              <w:keepNext/>
              <w:spacing w:before="20" w:after="20"/>
              <w:jc w:val="left"/>
              <w:rPr>
                <w:sz w:val="18"/>
                <w:szCs w:val="18"/>
                <w:lang w:val="es-ES"/>
              </w:rPr>
            </w:pPr>
            <w:r w:rsidRPr="005D6C9E">
              <w:rPr>
                <w:sz w:val="18"/>
                <w:lang w:val="es-ES"/>
              </w:rPr>
              <w:t>Categoría 1:  Funcionarios gubernamentales de miembros de la Unión designados por el representante pertinente ante el Consejo de la UPOV</w:t>
            </w:r>
            <w:r w:rsidR="00207AA3" w:rsidRPr="005D6C9E">
              <w:rPr>
                <w:sz w:val="18"/>
                <w:lang w:val="es-ES"/>
              </w:rPr>
              <w:br/>
            </w:r>
            <w:r w:rsidRPr="005D6C9E">
              <w:rPr>
                <w:sz w:val="18"/>
                <w:lang w:val="es-ES"/>
              </w:rPr>
              <w:t>Inscripción gratuita</w:t>
            </w:r>
          </w:p>
        </w:tc>
        <w:tc>
          <w:tcPr>
            <w:tcW w:w="1275" w:type="dxa"/>
            <w:vAlign w:val="bottom"/>
          </w:tcPr>
          <w:p w:rsidR="00B940A2" w:rsidRPr="005D6C9E" w:rsidRDefault="00B940A2" w:rsidP="008A2F63">
            <w:pPr>
              <w:keepNext/>
              <w:spacing w:before="20" w:after="20"/>
              <w:ind w:right="340"/>
              <w:jc w:val="right"/>
              <w:rPr>
                <w:sz w:val="18"/>
                <w:szCs w:val="18"/>
              </w:rPr>
            </w:pPr>
            <w:r w:rsidRPr="005D6C9E">
              <w:rPr>
                <w:sz w:val="18"/>
              </w:rPr>
              <w:t>61</w:t>
            </w:r>
          </w:p>
        </w:tc>
      </w:tr>
      <w:tr w:rsidR="005D6C9E" w:rsidRPr="005D6C9E" w:rsidTr="008A2F63">
        <w:tc>
          <w:tcPr>
            <w:tcW w:w="8364" w:type="dxa"/>
          </w:tcPr>
          <w:p w:rsidR="00B940A2" w:rsidRPr="005D6C9E" w:rsidRDefault="00B940A2" w:rsidP="00207AA3">
            <w:pPr>
              <w:keepNext/>
              <w:spacing w:before="20" w:after="20"/>
              <w:jc w:val="left"/>
              <w:rPr>
                <w:sz w:val="18"/>
                <w:szCs w:val="18"/>
                <w:lang w:val="es-ES"/>
              </w:rPr>
            </w:pPr>
            <w:r w:rsidRPr="005D6C9E">
              <w:rPr>
                <w:sz w:val="18"/>
                <w:lang w:val="es-ES"/>
              </w:rPr>
              <w:t>Categoría 2:  Funcionarios de Estados observadores/organizaciones intergubernamentales designados por el representante pertinente ante el Consejo de la UPOV</w:t>
            </w:r>
            <w:r w:rsidR="00207AA3" w:rsidRPr="005D6C9E">
              <w:rPr>
                <w:sz w:val="18"/>
                <w:lang w:val="es-ES"/>
              </w:rPr>
              <w:br/>
            </w:r>
            <w:r w:rsidRPr="005D6C9E">
              <w:rPr>
                <w:sz w:val="18"/>
                <w:lang w:val="es-ES"/>
              </w:rPr>
              <w:t>Una inscripción gratuita por cada Estado/organización intergubernamental;</w:t>
            </w:r>
            <w:r w:rsidR="00207AA3" w:rsidRPr="005D6C9E">
              <w:rPr>
                <w:rFonts w:ascii="MS Gothic" w:eastAsia="MS Gothic" w:hAnsi="MS Gothic" w:cs="MS Gothic"/>
                <w:sz w:val="18"/>
                <w:lang w:val="es-ES"/>
              </w:rPr>
              <w:br/>
            </w:r>
            <w:r w:rsidRPr="005D6C9E">
              <w:rPr>
                <w:rFonts w:cs="Arial"/>
                <w:sz w:val="18"/>
                <w:lang w:val="es-ES"/>
              </w:rPr>
              <w:t>Inscripciones adicionales</w:t>
            </w:r>
            <w:r w:rsidR="00565480" w:rsidRPr="005D6C9E">
              <w:rPr>
                <w:rFonts w:cs="Arial"/>
                <w:sz w:val="18"/>
                <w:lang w:val="es-ES"/>
              </w:rPr>
              <w:t xml:space="preserve">:  </w:t>
            </w:r>
            <w:r w:rsidRPr="005D6C9E">
              <w:rPr>
                <w:rFonts w:cs="Arial"/>
                <w:sz w:val="18"/>
                <w:lang w:val="es-ES"/>
              </w:rPr>
              <w:t>1.000 CHF por cada estudiante</w:t>
            </w:r>
          </w:p>
        </w:tc>
        <w:tc>
          <w:tcPr>
            <w:tcW w:w="1275" w:type="dxa"/>
            <w:vAlign w:val="bottom"/>
          </w:tcPr>
          <w:p w:rsidR="00B940A2" w:rsidRPr="005D6C9E" w:rsidRDefault="00B940A2" w:rsidP="008A2F63">
            <w:pPr>
              <w:keepNext/>
              <w:spacing w:before="20" w:after="20"/>
              <w:ind w:right="340"/>
              <w:jc w:val="right"/>
              <w:rPr>
                <w:sz w:val="18"/>
                <w:szCs w:val="18"/>
              </w:rPr>
            </w:pPr>
            <w:r w:rsidRPr="005D6C9E">
              <w:rPr>
                <w:sz w:val="18"/>
              </w:rPr>
              <w:t>2</w:t>
            </w:r>
          </w:p>
        </w:tc>
      </w:tr>
      <w:tr w:rsidR="005D6C9E" w:rsidRPr="005D6C9E" w:rsidTr="008A2F63">
        <w:tc>
          <w:tcPr>
            <w:tcW w:w="8364" w:type="dxa"/>
          </w:tcPr>
          <w:p w:rsidR="00B940A2" w:rsidRPr="005D6C9E" w:rsidRDefault="00B940A2" w:rsidP="00207AA3">
            <w:pPr>
              <w:keepNext/>
              <w:spacing w:before="20" w:after="20"/>
              <w:jc w:val="left"/>
              <w:rPr>
                <w:sz w:val="18"/>
                <w:szCs w:val="18"/>
                <w:lang w:val="es-ES"/>
              </w:rPr>
            </w:pPr>
            <w:r w:rsidRPr="005D6C9E">
              <w:rPr>
                <w:sz w:val="18"/>
                <w:lang w:val="es-ES"/>
              </w:rPr>
              <w:t>Categoría 3:  Otros</w:t>
            </w:r>
            <w:r w:rsidR="00207AA3" w:rsidRPr="005D6C9E">
              <w:rPr>
                <w:sz w:val="18"/>
                <w:lang w:val="es-ES"/>
              </w:rPr>
              <w:br/>
            </w:r>
            <w:r w:rsidRPr="005D6C9E">
              <w:rPr>
                <w:sz w:val="18"/>
                <w:lang w:val="es-ES"/>
              </w:rPr>
              <w:t>Tasa de inscripción</w:t>
            </w:r>
            <w:r w:rsidR="00565480" w:rsidRPr="005D6C9E">
              <w:rPr>
                <w:sz w:val="18"/>
                <w:lang w:val="es-ES"/>
              </w:rPr>
              <w:t xml:space="preserve">:  </w:t>
            </w:r>
            <w:r w:rsidRPr="005D6C9E">
              <w:rPr>
                <w:sz w:val="18"/>
                <w:lang w:val="es-ES"/>
              </w:rPr>
              <w:t>1.000 francos suizos</w:t>
            </w:r>
          </w:p>
        </w:tc>
        <w:tc>
          <w:tcPr>
            <w:tcW w:w="1275" w:type="dxa"/>
            <w:vAlign w:val="bottom"/>
          </w:tcPr>
          <w:p w:rsidR="00B940A2" w:rsidRPr="005D6C9E" w:rsidRDefault="00B940A2" w:rsidP="008A2F63">
            <w:pPr>
              <w:keepNext/>
              <w:spacing w:before="20" w:after="20"/>
              <w:ind w:right="340"/>
              <w:jc w:val="right"/>
              <w:rPr>
                <w:sz w:val="18"/>
                <w:szCs w:val="18"/>
              </w:rPr>
            </w:pPr>
            <w:r w:rsidRPr="005D6C9E">
              <w:rPr>
                <w:sz w:val="18"/>
              </w:rPr>
              <w:t>0</w:t>
            </w:r>
          </w:p>
        </w:tc>
      </w:tr>
      <w:tr w:rsidR="005D6C9E" w:rsidRPr="005D6C9E" w:rsidTr="008A2F63">
        <w:tc>
          <w:tcPr>
            <w:tcW w:w="8364" w:type="dxa"/>
          </w:tcPr>
          <w:p w:rsidR="00B940A2" w:rsidRPr="005D6C9E" w:rsidRDefault="00B940A2" w:rsidP="008A2F63">
            <w:pPr>
              <w:keepNext/>
              <w:spacing w:before="20" w:after="20"/>
              <w:jc w:val="left"/>
              <w:rPr>
                <w:sz w:val="18"/>
                <w:szCs w:val="18"/>
                <w:lang w:val="es-ES"/>
              </w:rPr>
            </w:pPr>
            <w:r w:rsidRPr="005D6C9E">
              <w:rPr>
                <w:sz w:val="18"/>
                <w:lang w:val="es-ES"/>
              </w:rPr>
              <w:t>Categoría 4:  Exoneración discrecional de la tasa de inscripción para participantes seleccionados</w:t>
            </w:r>
          </w:p>
        </w:tc>
        <w:tc>
          <w:tcPr>
            <w:tcW w:w="1275" w:type="dxa"/>
            <w:vAlign w:val="bottom"/>
          </w:tcPr>
          <w:p w:rsidR="00B940A2" w:rsidRPr="005D6C9E" w:rsidRDefault="00B940A2" w:rsidP="008A2F63">
            <w:pPr>
              <w:keepNext/>
              <w:spacing w:before="20" w:after="20"/>
              <w:ind w:right="340"/>
              <w:jc w:val="right"/>
              <w:rPr>
                <w:sz w:val="18"/>
                <w:szCs w:val="18"/>
              </w:rPr>
            </w:pPr>
            <w:r w:rsidRPr="005D6C9E">
              <w:rPr>
                <w:sz w:val="18"/>
              </w:rPr>
              <w:t>2</w:t>
            </w:r>
          </w:p>
        </w:tc>
      </w:tr>
      <w:tr w:rsidR="00B940A2" w:rsidRPr="005D6C9E" w:rsidTr="008A2F63">
        <w:tc>
          <w:tcPr>
            <w:tcW w:w="8364" w:type="dxa"/>
          </w:tcPr>
          <w:p w:rsidR="00B940A2" w:rsidRPr="005D6C9E" w:rsidRDefault="00B940A2" w:rsidP="008A2F63">
            <w:pPr>
              <w:keepNext/>
              <w:spacing w:before="20" w:after="20"/>
              <w:ind w:right="318"/>
              <w:jc w:val="right"/>
              <w:rPr>
                <w:rFonts w:eastAsia="MS Mincho"/>
                <w:sz w:val="18"/>
                <w:szCs w:val="18"/>
              </w:rPr>
            </w:pPr>
            <w:r w:rsidRPr="005D6C9E">
              <w:rPr>
                <w:sz w:val="18"/>
              </w:rPr>
              <w:t>Total:</w:t>
            </w:r>
          </w:p>
        </w:tc>
        <w:tc>
          <w:tcPr>
            <w:tcW w:w="1275" w:type="dxa"/>
            <w:vAlign w:val="bottom"/>
          </w:tcPr>
          <w:p w:rsidR="00B940A2" w:rsidRPr="005D6C9E" w:rsidRDefault="00B940A2" w:rsidP="008A2F63">
            <w:pPr>
              <w:keepNext/>
              <w:spacing w:before="20" w:after="20"/>
              <w:ind w:right="340"/>
              <w:jc w:val="right"/>
              <w:rPr>
                <w:sz w:val="18"/>
                <w:szCs w:val="18"/>
              </w:rPr>
            </w:pPr>
            <w:r w:rsidRPr="005D6C9E">
              <w:rPr>
                <w:sz w:val="18"/>
              </w:rPr>
              <w:t>65</w:t>
            </w:r>
          </w:p>
        </w:tc>
      </w:tr>
    </w:tbl>
    <w:p w:rsidR="00B940A2" w:rsidRPr="005D6C9E" w:rsidRDefault="00B940A2" w:rsidP="00B940A2">
      <w:pPr>
        <w:keepNext/>
        <w:rPr>
          <w:rFonts w:cs="Arial"/>
          <w:sz w:val="18"/>
          <w:szCs w:val="18"/>
        </w:rPr>
      </w:pPr>
    </w:p>
    <w:p w:rsidR="00EA2EBF" w:rsidRPr="005D6C9E" w:rsidRDefault="00EA2EBF" w:rsidP="00B940A2">
      <w:pPr>
        <w:keepNext/>
        <w:rPr>
          <w:rFonts w:cs="Arial"/>
          <w:sz w:val="18"/>
          <w:szCs w:val="18"/>
        </w:rPr>
      </w:pPr>
    </w:p>
    <w:p w:rsidR="00B940A2" w:rsidRPr="005D6C9E" w:rsidRDefault="00B940A2" w:rsidP="00B940A2">
      <w:pPr>
        <w:keepNext/>
        <w:jc w:val="center"/>
        <w:rPr>
          <w:rFonts w:cs="Arial"/>
          <w:sz w:val="18"/>
          <w:szCs w:val="18"/>
          <w:lang w:val="es-ES"/>
        </w:rPr>
      </w:pPr>
      <w:r w:rsidRPr="005D6C9E">
        <w:rPr>
          <w:sz w:val="18"/>
          <w:lang w:val="es-ES"/>
        </w:rPr>
        <w:t>Número total de participantes en el curso DL</w:t>
      </w:r>
      <w:r w:rsidRPr="005D6C9E">
        <w:rPr>
          <w:lang w:val="es-ES"/>
        </w:rPr>
        <w:noBreakHyphen/>
      </w:r>
      <w:r w:rsidRPr="005D6C9E">
        <w:rPr>
          <w:sz w:val="18"/>
          <w:lang w:val="es-ES"/>
        </w:rPr>
        <w:t xml:space="preserve">305B </w:t>
      </w:r>
      <w:r w:rsidR="00BB3F36" w:rsidRPr="005D6C9E">
        <w:rPr>
          <w:sz w:val="18"/>
          <w:lang w:val="es-ES"/>
        </w:rPr>
        <w:br/>
      </w:r>
      <w:r w:rsidRPr="005D6C9E">
        <w:rPr>
          <w:sz w:val="18"/>
          <w:lang w:val="es-ES"/>
        </w:rPr>
        <w:t>por idioma (en 2015)</w:t>
      </w:r>
    </w:p>
    <w:p w:rsidR="00B940A2" w:rsidRPr="005D6C9E" w:rsidRDefault="00B940A2" w:rsidP="00B940A2">
      <w:pPr>
        <w:keepNext/>
        <w:rPr>
          <w:lang w:val="es-ES"/>
        </w:rPr>
      </w:pPr>
    </w:p>
    <w:tbl>
      <w:tblPr>
        <w:tblStyle w:val="TableGrid"/>
        <w:tblW w:w="8470" w:type="dxa"/>
        <w:tblInd w:w="108" w:type="dxa"/>
        <w:tblLook w:val="01E0" w:firstRow="1" w:lastRow="1" w:firstColumn="1" w:lastColumn="1" w:noHBand="0" w:noVBand="0"/>
      </w:tblPr>
      <w:tblGrid>
        <w:gridCol w:w="3686"/>
        <w:gridCol w:w="1169"/>
        <w:gridCol w:w="1170"/>
        <w:gridCol w:w="1170"/>
        <w:gridCol w:w="1275"/>
      </w:tblGrid>
      <w:tr w:rsidR="005D6C9E" w:rsidRPr="005D6C9E" w:rsidTr="008A2F63">
        <w:trPr>
          <w:trHeight w:val="433"/>
        </w:trPr>
        <w:tc>
          <w:tcPr>
            <w:tcW w:w="3686" w:type="dxa"/>
            <w:tcBorders>
              <w:top w:val="single" w:sz="4" w:space="0" w:color="auto"/>
              <w:left w:val="single" w:sz="4" w:space="0" w:color="auto"/>
              <w:bottom w:val="single" w:sz="4" w:space="0" w:color="auto"/>
              <w:right w:val="single" w:sz="4" w:space="0" w:color="auto"/>
            </w:tcBorders>
            <w:vAlign w:val="center"/>
          </w:tcPr>
          <w:p w:rsidR="00B940A2" w:rsidRPr="005D6C9E" w:rsidRDefault="00B940A2" w:rsidP="008A2F63">
            <w:pPr>
              <w:keepNext/>
              <w:spacing w:before="40" w:after="40"/>
              <w:jc w:val="left"/>
              <w:rPr>
                <w:sz w:val="18"/>
                <w:lang w:val="es-ES"/>
              </w:rPr>
            </w:pPr>
          </w:p>
        </w:tc>
        <w:tc>
          <w:tcPr>
            <w:tcW w:w="1169" w:type="dxa"/>
            <w:tcBorders>
              <w:top w:val="single" w:sz="4" w:space="0" w:color="auto"/>
              <w:left w:val="single" w:sz="4" w:space="0" w:color="auto"/>
              <w:bottom w:val="single" w:sz="4" w:space="0" w:color="auto"/>
              <w:right w:val="single" w:sz="4" w:space="0" w:color="auto"/>
            </w:tcBorders>
            <w:vAlign w:val="center"/>
          </w:tcPr>
          <w:p w:rsidR="00B940A2" w:rsidRPr="005D6C9E" w:rsidRDefault="00B940A2" w:rsidP="008A2F63">
            <w:pPr>
              <w:keepNext/>
              <w:spacing w:before="40" w:after="40"/>
              <w:jc w:val="center"/>
              <w:rPr>
                <w:sz w:val="18"/>
              </w:rPr>
            </w:pPr>
            <w:r w:rsidRPr="005D6C9E">
              <w:rPr>
                <w:sz w:val="18"/>
              </w:rPr>
              <w:t>Inglés</w:t>
            </w:r>
          </w:p>
        </w:tc>
        <w:tc>
          <w:tcPr>
            <w:tcW w:w="1170" w:type="dxa"/>
            <w:tcBorders>
              <w:top w:val="single" w:sz="4" w:space="0" w:color="auto"/>
              <w:left w:val="single" w:sz="4" w:space="0" w:color="auto"/>
              <w:bottom w:val="single" w:sz="4" w:space="0" w:color="auto"/>
              <w:right w:val="single" w:sz="4" w:space="0" w:color="auto"/>
            </w:tcBorders>
            <w:vAlign w:val="center"/>
          </w:tcPr>
          <w:p w:rsidR="00B940A2" w:rsidRPr="005D6C9E" w:rsidRDefault="00B940A2" w:rsidP="008A2F63">
            <w:pPr>
              <w:keepNext/>
              <w:spacing w:before="40" w:after="40"/>
              <w:jc w:val="center"/>
              <w:rPr>
                <w:sz w:val="18"/>
              </w:rPr>
            </w:pPr>
            <w:r w:rsidRPr="005D6C9E">
              <w:rPr>
                <w:sz w:val="18"/>
              </w:rPr>
              <w:t>Francés</w:t>
            </w:r>
          </w:p>
        </w:tc>
        <w:tc>
          <w:tcPr>
            <w:tcW w:w="1170" w:type="dxa"/>
            <w:tcBorders>
              <w:top w:val="single" w:sz="4" w:space="0" w:color="auto"/>
              <w:left w:val="single" w:sz="4" w:space="0" w:color="auto"/>
              <w:bottom w:val="single" w:sz="4" w:space="0" w:color="auto"/>
              <w:right w:val="single" w:sz="4" w:space="0" w:color="auto"/>
            </w:tcBorders>
            <w:vAlign w:val="center"/>
          </w:tcPr>
          <w:p w:rsidR="00B940A2" w:rsidRPr="005D6C9E" w:rsidRDefault="00B940A2" w:rsidP="008A2F63">
            <w:pPr>
              <w:keepNext/>
              <w:spacing w:before="40" w:after="40"/>
              <w:jc w:val="center"/>
              <w:rPr>
                <w:sz w:val="18"/>
              </w:rPr>
            </w:pPr>
            <w:r w:rsidRPr="005D6C9E">
              <w:rPr>
                <w:sz w:val="18"/>
              </w:rPr>
              <w:t>Español</w:t>
            </w:r>
          </w:p>
        </w:tc>
        <w:tc>
          <w:tcPr>
            <w:tcW w:w="1275" w:type="dxa"/>
            <w:tcBorders>
              <w:top w:val="single" w:sz="4" w:space="0" w:color="auto"/>
              <w:left w:val="single" w:sz="4" w:space="0" w:color="auto"/>
              <w:bottom w:val="single" w:sz="4" w:space="0" w:color="auto"/>
              <w:right w:val="single" w:sz="4" w:space="0" w:color="auto"/>
            </w:tcBorders>
            <w:vAlign w:val="center"/>
          </w:tcPr>
          <w:p w:rsidR="00B940A2" w:rsidRPr="005D6C9E" w:rsidRDefault="00B940A2" w:rsidP="008A2F63">
            <w:pPr>
              <w:keepNext/>
              <w:spacing w:before="40" w:after="40"/>
              <w:jc w:val="center"/>
              <w:rPr>
                <w:sz w:val="18"/>
              </w:rPr>
            </w:pPr>
            <w:r w:rsidRPr="005D6C9E">
              <w:rPr>
                <w:sz w:val="18"/>
              </w:rPr>
              <w:t>Total</w:t>
            </w:r>
          </w:p>
        </w:tc>
      </w:tr>
      <w:tr w:rsidR="005D6C9E" w:rsidRPr="005D6C9E" w:rsidTr="008A2F63">
        <w:tc>
          <w:tcPr>
            <w:tcW w:w="3686" w:type="dxa"/>
            <w:tcBorders>
              <w:top w:val="single" w:sz="4" w:space="0" w:color="auto"/>
              <w:left w:val="single" w:sz="4" w:space="0" w:color="auto"/>
              <w:bottom w:val="single" w:sz="4" w:space="0" w:color="auto"/>
              <w:right w:val="single" w:sz="4" w:space="0" w:color="auto"/>
            </w:tcBorders>
          </w:tcPr>
          <w:p w:rsidR="00B940A2" w:rsidRPr="005D6C9E" w:rsidRDefault="00B940A2" w:rsidP="00FC6755">
            <w:pPr>
              <w:keepNext/>
              <w:spacing w:before="40" w:after="40"/>
              <w:jc w:val="left"/>
              <w:rPr>
                <w:sz w:val="18"/>
                <w:lang w:val="es-ES"/>
              </w:rPr>
            </w:pPr>
            <w:r w:rsidRPr="005D6C9E">
              <w:rPr>
                <w:sz w:val="18"/>
                <w:lang w:val="es-ES"/>
              </w:rPr>
              <w:t>Sesión I:</w:t>
            </w:r>
            <w:r w:rsidRPr="005D6C9E">
              <w:rPr>
                <w:lang w:val="es-ES"/>
              </w:rPr>
              <w:tab/>
            </w:r>
            <w:r w:rsidR="00FC6755" w:rsidRPr="005D6C9E">
              <w:rPr>
                <w:sz w:val="18"/>
                <w:lang w:val="es-ES"/>
              </w:rPr>
              <w:t>T</w:t>
            </w:r>
            <w:r w:rsidRPr="005D6C9E">
              <w:rPr>
                <w:sz w:val="18"/>
                <w:lang w:val="es-ES"/>
              </w:rPr>
              <w:t>otal por idioma</w:t>
            </w:r>
          </w:p>
        </w:tc>
        <w:tc>
          <w:tcPr>
            <w:tcW w:w="1169" w:type="dxa"/>
            <w:tcBorders>
              <w:top w:val="single" w:sz="4" w:space="0" w:color="auto"/>
              <w:left w:val="single" w:sz="4" w:space="0" w:color="auto"/>
              <w:bottom w:val="single" w:sz="4" w:space="0" w:color="auto"/>
              <w:right w:val="single" w:sz="4" w:space="0" w:color="auto"/>
            </w:tcBorders>
          </w:tcPr>
          <w:p w:rsidR="00B940A2" w:rsidRPr="005D6C9E" w:rsidRDefault="00B940A2" w:rsidP="008A2F63">
            <w:pPr>
              <w:keepNext/>
              <w:spacing w:before="40" w:after="40"/>
              <w:ind w:right="340"/>
              <w:jc w:val="right"/>
              <w:rPr>
                <w:sz w:val="18"/>
              </w:rPr>
            </w:pPr>
            <w:r w:rsidRPr="005D6C9E">
              <w:rPr>
                <w:sz w:val="18"/>
              </w:rPr>
              <w:t>48</w:t>
            </w:r>
          </w:p>
        </w:tc>
        <w:tc>
          <w:tcPr>
            <w:tcW w:w="1170" w:type="dxa"/>
            <w:tcBorders>
              <w:top w:val="single" w:sz="4" w:space="0" w:color="auto"/>
              <w:left w:val="single" w:sz="4" w:space="0" w:color="auto"/>
              <w:bottom w:val="single" w:sz="4" w:space="0" w:color="auto"/>
              <w:right w:val="single" w:sz="4" w:space="0" w:color="auto"/>
            </w:tcBorders>
          </w:tcPr>
          <w:p w:rsidR="00B940A2" w:rsidRPr="005D6C9E" w:rsidRDefault="00B940A2" w:rsidP="008A2F63">
            <w:pPr>
              <w:keepNext/>
              <w:spacing w:before="40" w:after="40"/>
              <w:ind w:right="340"/>
              <w:jc w:val="right"/>
              <w:rPr>
                <w:sz w:val="18"/>
              </w:rPr>
            </w:pPr>
            <w:r w:rsidRPr="005D6C9E">
              <w:rPr>
                <w:sz w:val="18"/>
              </w:rPr>
              <w:t>1</w:t>
            </w:r>
          </w:p>
        </w:tc>
        <w:tc>
          <w:tcPr>
            <w:tcW w:w="1170" w:type="dxa"/>
            <w:tcBorders>
              <w:top w:val="single" w:sz="4" w:space="0" w:color="auto"/>
              <w:left w:val="single" w:sz="4" w:space="0" w:color="auto"/>
              <w:bottom w:val="single" w:sz="4" w:space="0" w:color="auto"/>
              <w:right w:val="single" w:sz="4" w:space="0" w:color="auto"/>
            </w:tcBorders>
          </w:tcPr>
          <w:p w:rsidR="00B940A2" w:rsidRPr="005D6C9E" w:rsidRDefault="00B940A2" w:rsidP="008A2F63">
            <w:pPr>
              <w:keepNext/>
              <w:spacing w:before="40" w:after="40"/>
              <w:ind w:right="340"/>
              <w:jc w:val="right"/>
              <w:rPr>
                <w:sz w:val="18"/>
              </w:rPr>
            </w:pPr>
            <w:r w:rsidRPr="005D6C9E">
              <w:rPr>
                <w:sz w:val="18"/>
              </w:rPr>
              <w:t>16</w:t>
            </w:r>
          </w:p>
        </w:tc>
        <w:tc>
          <w:tcPr>
            <w:tcW w:w="1275" w:type="dxa"/>
            <w:tcBorders>
              <w:top w:val="single" w:sz="4" w:space="0" w:color="auto"/>
              <w:left w:val="single" w:sz="4" w:space="0" w:color="auto"/>
              <w:bottom w:val="single" w:sz="4" w:space="0" w:color="auto"/>
              <w:right w:val="single" w:sz="4" w:space="0" w:color="auto"/>
            </w:tcBorders>
          </w:tcPr>
          <w:p w:rsidR="00B940A2" w:rsidRPr="005D6C9E" w:rsidRDefault="00B940A2" w:rsidP="008A2F63">
            <w:pPr>
              <w:keepNext/>
              <w:spacing w:before="40" w:after="40"/>
              <w:ind w:right="340"/>
              <w:jc w:val="right"/>
              <w:rPr>
                <w:sz w:val="18"/>
              </w:rPr>
            </w:pPr>
            <w:r w:rsidRPr="005D6C9E">
              <w:rPr>
                <w:sz w:val="18"/>
              </w:rPr>
              <w:t>65</w:t>
            </w:r>
          </w:p>
        </w:tc>
      </w:tr>
      <w:tr w:rsidR="00C06E06" w:rsidRPr="005D6C9E" w:rsidTr="00C06E06">
        <w:tc>
          <w:tcPr>
            <w:tcW w:w="7195" w:type="dxa"/>
            <w:gridSpan w:val="4"/>
            <w:tcBorders>
              <w:top w:val="single" w:sz="4" w:space="0" w:color="auto"/>
              <w:left w:val="single" w:sz="4" w:space="0" w:color="auto"/>
              <w:bottom w:val="single" w:sz="4" w:space="0" w:color="auto"/>
              <w:right w:val="single" w:sz="4" w:space="0" w:color="auto"/>
            </w:tcBorders>
            <w:vAlign w:val="center"/>
          </w:tcPr>
          <w:p w:rsidR="00C06E06" w:rsidRPr="005D6C9E" w:rsidRDefault="00C06E06" w:rsidP="00C06E06">
            <w:pPr>
              <w:spacing w:before="40" w:after="40"/>
              <w:ind w:right="318"/>
              <w:jc w:val="right"/>
              <w:rPr>
                <w:rFonts w:eastAsia="MS Mincho"/>
                <w:sz w:val="18"/>
                <w:szCs w:val="18"/>
                <w:lang w:val="es-ES"/>
              </w:rPr>
            </w:pPr>
            <w:r w:rsidRPr="005D6C9E">
              <w:rPr>
                <w:rFonts w:eastAsia="MS Mincho"/>
                <w:sz w:val="18"/>
                <w:szCs w:val="18"/>
                <w:lang w:val="es-ES"/>
              </w:rPr>
              <w:t>Total:</w:t>
            </w:r>
          </w:p>
        </w:tc>
        <w:tc>
          <w:tcPr>
            <w:tcW w:w="1275" w:type="dxa"/>
            <w:tcBorders>
              <w:top w:val="single" w:sz="4" w:space="0" w:color="auto"/>
              <w:left w:val="single" w:sz="4" w:space="0" w:color="auto"/>
              <w:bottom w:val="single" w:sz="4" w:space="0" w:color="auto"/>
              <w:right w:val="single" w:sz="4" w:space="0" w:color="auto"/>
            </w:tcBorders>
          </w:tcPr>
          <w:p w:rsidR="00C06E06" w:rsidRPr="005D6C9E" w:rsidRDefault="00C06E06" w:rsidP="00C06E06">
            <w:pPr>
              <w:spacing w:before="40" w:after="40"/>
              <w:ind w:right="340"/>
              <w:jc w:val="right"/>
              <w:rPr>
                <w:sz w:val="18"/>
                <w:lang w:val="es-ES"/>
              </w:rPr>
            </w:pPr>
            <w:r w:rsidRPr="005D6C9E">
              <w:rPr>
                <w:sz w:val="18"/>
                <w:lang w:val="es-ES"/>
              </w:rPr>
              <w:t>65</w:t>
            </w:r>
          </w:p>
        </w:tc>
      </w:tr>
    </w:tbl>
    <w:p w:rsidR="00C06E06" w:rsidRPr="005D6C9E" w:rsidRDefault="00C06E06" w:rsidP="00C06E06">
      <w:pPr>
        <w:jc w:val="left"/>
        <w:rPr>
          <w:rFonts w:cs="Arial"/>
          <w:sz w:val="18"/>
          <w:szCs w:val="18"/>
          <w:lang w:val="es-ES"/>
        </w:rPr>
      </w:pPr>
    </w:p>
    <w:p w:rsidR="00C06E06" w:rsidRPr="005D6C9E" w:rsidRDefault="00C06E06" w:rsidP="00C06E06">
      <w:pPr>
        <w:rPr>
          <w:rFonts w:cs="Arial"/>
          <w:sz w:val="18"/>
          <w:szCs w:val="18"/>
          <w:lang w:val="es-ES"/>
        </w:rPr>
      </w:pPr>
    </w:p>
    <w:tbl>
      <w:tblPr>
        <w:tblW w:w="9889" w:type="dxa"/>
        <w:tblLayout w:type="fixed"/>
        <w:tblLook w:val="0000" w:firstRow="0" w:lastRow="0" w:firstColumn="0" w:lastColumn="0" w:noHBand="0" w:noVBand="0"/>
      </w:tblPr>
      <w:tblGrid>
        <w:gridCol w:w="1951"/>
        <w:gridCol w:w="7938"/>
      </w:tblGrid>
      <w:tr w:rsidR="005D6C9E" w:rsidRPr="005D6C9E" w:rsidTr="00C06E06">
        <w:tc>
          <w:tcPr>
            <w:tcW w:w="1951" w:type="dxa"/>
            <w:shd w:val="clear" w:color="auto" w:fill="auto"/>
          </w:tcPr>
          <w:p w:rsidR="00C06E06" w:rsidRPr="005D6C9E" w:rsidRDefault="004664CC" w:rsidP="004664CC">
            <w:pPr>
              <w:keepNext/>
              <w:rPr>
                <w:b/>
                <w:sz w:val="18"/>
                <w:szCs w:val="18"/>
                <w:lang w:val="es-ES"/>
              </w:rPr>
            </w:pPr>
            <w:r w:rsidRPr="005D6C9E">
              <w:rPr>
                <w:b/>
                <w:sz w:val="18"/>
                <w:szCs w:val="18"/>
                <w:lang w:val="es-ES"/>
              </w:rPr>
              <w:t>Resultados previstos</w:t>
            </w:r>
          </w:p>
          <w:p w:rsidR="004664CC" w:rsidRPr="005D6C9E" w:rsidRDefault="004664CC" w:rsidP="004664CC">
            <w:pPr>
              <w:keepNext/>
              <w:rPr>
                <w:b/>
                <w:sz w:val="18"/>
                <w:szCs w:val="18"/>
                <w:lang w:val="es-ES"/>
              </w:rPr>
            </w:pPr>
          </w:p>
        </w:tc>
        <w:tc>
          <w:tcPr>
            <w:tcW w:w="7938" w:type="dxa"/>
            <w:shd w:val="clear" w:color="auto" w:fill="auto"/>
          </w:tcPr>
          <w:p w:rsidR="00C06E06" w:rsidRPr="005D6C9E" w:rsidRDefault="004664CC" w:rsidP="00C06E06">
            <w:pPr>
              <w:keepNext/>
              <w:rPr>
                <w:b/>
                <w:sz w:val="18"/>
                <w:szCs w:val="18"/>
                <w:lang w:val="es-ES"/>
              </w:rPr>
            </w:pPr>
            <w:r w:rsidRPr="005D6C9E">
              <w:rPr>
                <w:b/>
                <w:sz w:val="18"/>
                <w:szCs w:val="18"/>
                <w:lang w:val="es-ES_tradnl"/>
              </w:rPr>
              <w:t xml:space="preserve">Resultados alcanzados:  </w:t>
            </w:r>
            <w:r w:rsidR="004E714F" w:rsidRPr="005D6C9E">
              <w:rPr>
                <w:b/>
                <w:sz w:val="18"/>
                <w:szCs w:val="18"/>
                <w:lang w:val="es-ES_tradnl"/>
              </w:rPr>
              <w:t>i</w:t>
            </w:r>
            <w:r w:rsidRPr="005D6C9E">
              <w:rPr>
                <w:b/>
                <w:sz w:val="18"/>
                <w:szCs w:val="18"/>
                <w:lang w:val="es-ES_tradnl"/>
              </w:rPr>
              <w:t>ndicadores de rendimiento</w:t>
            </w:r>
          </w:p>
          <w:p w:rsidR="00C06E06" w:rsidRPr="005D6C9E" w:rsidRDefault="00C06E06" w:rsidP="00C06E06">
            <w:pPr>
              <w:keepNext/>
              <w:rPr>
                <w:b/>
                <w:sz w:val="18"/>
                <w:szCs w:val="18"/>
                <w:lang w:val="es-ES"/>
              </w:rPr>
            </w:pPr>
          </w:p>
        </w:tc>
      </w:tr>
      <w:tr w:rsidR="00C06E06" w:rsidRPr="00B70676" w:rsidTr="00C06E06">
        <w:trPr>
          <w:trHeight w:val="3561"/>
        </w:trPr>
        <w:tc>
          <w:tcPr>
            <w:tcW w:w="1951" w:type="dxa"/>
          </w:tcPr>
          <w:p w:rsidR="00C06E06" w:rsidRPr="005D6C9E" w:rsidRDefault="004E714F" w:rsidP="00C06E06">
            <w:pPr>
              <w:jc w:val="left"/>
              <w:rPr>
                <w:sz w:val="18"/>
                <w:szCs w:val="18"/>
                <w:lang w:val="es-ES"/>
              </w:rPr>
            </w:pPr>
            <w:r w:rsidRPr="005D6C9E">
              <w:rPr>
                <w:i/>
                <w:sz w:val="18"/>
                <w:szCs w:val="18"/>
                <w:lang w:val="es-ES"/>
              </w:rPr>
              <w:t xml:space="preserve">4.  Asistencia para la aplicación de un sistema eficaz de derechos de obtentor de conformidad con el Acta de 1991 del Convenio de la UPOV </w:t>
            </w:r>
            <w:r w:rsidRPr="005D6C9E">
              <w:rPr>
                <w:sz w:val="18"/>
                <w:szCs w:val="18"/>
                <w:lang w:val="es-ES"/>
              </w:rPr>
              <w:t>(continuación)</w:t>
            </w:r>
          </w:p>
        </w:tc>
        <w:tc>
          <w:tcPr>
            <w:tcW w:w="7938" w:type="dxa"/>
          </w:tcPr>
          <w:p w:rsidR="00C06E06" w:rsidRPr="005D6C9E" w:rsidRDefault="00C06E06" w:rsidP="00C06E06">
            <w:pPr>
              <w:pStyle w:val="Heading8"/>
              <w:rPr>
                <w:szCs w:val="18"/>
                <w:lang w:val="es-ES"/>
              </w:rPr>
            </w:pPr>
            <w:bookmarkStart w:id="130" w:name="_Toc465102274"/>
            <w:r w:rsidRPr="005D6C9E">
              <w:rPr>
                <w:szCs w:val="18"/>
                <w:lang w:val="es-ES"/>
              </w:rPr>
              <w:t>b</w:t>
            </w:r>
            <w:r w:rsidR="00565480" w:rsidRPr="005D6C9E">
              <w:rPr>
                <w:szCs w:val="18"/>
                <w:lang w:val="es-ES"/>
              </w:rPr>
              <w:t xml:space="preserve">) </w:t>
            </w:r>
            <w:r w:rsidR="004664CC" w:rsidRPr="005D6C9E">
              <w:rPr>
                <w:szCs w:val="18"/>
                <w:lang w:val="es-ES_tradnl"/>
              </w:rPr>
              <w:t>Participación de Estados y organizaciones observadores en el CAJ, el TC, los TWP y los talleres preparatorios conexos</w:t>
            </w:r>
            <w:bookmarkEnd w:id="130"/>
          </w:p>
          <w:p w:rsidR="00C06E06" w:rsidRPr="005D6C9E" w:rsidRDefault="004664CC" w:rsidP="00C06E06">
            <w:pPr>
              <w:jc w:val="left"/>
              <w:rPr>
                <w:sz w:val="18"/>
                <w:szCs w:val="18"/>
                <w:lang w:val="es-ES"/>
              </w:rPr>
            </w:pPr>
            <w:r w:rsidRPr="005D6C9E">
              <w:rPr>
                <w:sz w:val="18"/>
                <w:szCs w:val="18"/>
                <w:lang w:val="es-ES_tradnl"/>
              </w:rPr>
              <w:t>Véanse los apartados a) a d) del indicador de rendimiento nº 4 “Participación de los miembros de la Unión y los sectores interesados en la labor de los órganos de la UPOV</w:t>
            </w:r>
            <w:r w:rsidR="004E714F" w:rsidRPr="005D6C9E">
              <w:rPr>
                <w:sz w:val="18"/>
                <w:lang w:val="es-ES"/>
              </w:rPr>
              <w:t>”</w:t>
            </w:r>
            <w:r w:rsidRPr="005D6C9E">
              <w:rPr>
                <w:sz w:val="18"/>
                <w:szCs w:val="18"/>
                <w:lang w:val="es-ES_tradnl"/>
              </w:rPr>
              <w:t xml:space="preserve"> del Subprograma UV.2</w:t>
            </w:r>
            <w:r w:rsidR="004E714F" w:rsidRPr="005D6C9E">
              <w:rPr>
                <w:sz w:val="18"/>
                <w:lang w:val="es-ES"/>
              </w:rPr>
              <w:t>.</w:t>
            </w:r>
          </w:p>
          <w:p w:rsidR="00C06E06" w:rsidRPr="005D6C9E" w:rsidRDefault="00C06E06" w:rsidP="00C06E06">
            <w:pPr>
              <w:jc w:val="left"/>
              <w:rPr>
                <w:sz w:val="18"/>
                <w:szCs w:val="18"/>
                <w:lang w:val="es-ES"/>
              </w:rPr>
            </w:pPr>
          </w:p>
          <w:p w:rsidR="00C06E06" w:rsidRPr="005D6C9E" w:rsidRDefault="00C06E06" w:rsidP="00C06E06">
            <w:pPr>
              <w:jc w:val="left"/>
              <w:rPr>
                <w:sz w:val="18"/>
                <w:szCs w:val="18"/>
                <w:lang w:val="es-ES"/>
              </w:rPr>
            </w:pPr>
          </w:p>
          <w:p w:rsidR="00C06E06" w:rsidRPr="005D6C9E" w:rsidRDefault="00C06E06" w:rsidP="00C06E06">
            <w:pPr>
              <w:pStyle w:val="Heading8"/>
              <w:rPr>
                <w:szCs w:val="18"/>
                <w:lang w:val="es-ES"/>
              </w:rPr>
            </w:pPr>
            <w:bookmarkStart w:id="131" w:name="_Toc465102275"/>
            <w:r w:rsidRPr="005D6C9E">
              <w:rPr>
                <w:szCs w:val="18"/>
                <w:lang w:val="es-ES"/>
              </w:rPr>
              <w:t>c</w:t>
            </w:r>
            <w:r w:rsidR="00565480" w:rsidRPr="005D6C9E">
              <w:rPr>
                <w:szCs w:val="18"/>
                <w:lang w:val="es-ES"/>
              </w:rPr>
              <w:t xml:space="preserve">) </w:t>
            </w:r>
            <w:r w:rsidR="004664CC" w:rsidRPr="005D6C9E">
              <w:rPr>
                <w:szCs w:val="18"/>
                <w:lang w:val="es-ES"/>
              </w:rPr>
              <w:t>Participación en actividades de la UPOV</w:t>
            </w:r>
            <w:bookmarkEnd w:id="131"/>
          </w:p>
          <w:p w:rsidR="00C06E06" w:rsidRPr="005D6C9E" w:rsidRDefault="004664CC" w:rsidP="00C06E06">
            <w:pPr>
              <w:jc w:val="left"/>
              <w:rPr>
                <w:sz w:val="18"/>
                <w:szCs w:val="18"/>
                <w:lang w:val="es-ES"/>
              </w:rPr>
            </w:pPr>
            <w:r w:rsidRPr="005D6C9E">
              <w:rPr>
                <w:sz w:val="18"/>
                <w:szCs w:val="18"/>
                <w:lang w:val="es-ES_tradnl"/>
              </w:rPr>
              <w:t>Véase el apartado b) del indicador de rendimiento nº 1 “</w:t>
            </w:r>
            <w:r w:rsidR="004E714F" w:rsidRPr="005D6C9E">
              <w:rPr>
                <w:sz w:val="18"/>
                <w:lang w:val="es-ES"/>
              </w:rPr>
              <w:t>Fomento de</w:t>
            </w:r>
            <w:r w:rsidRPr="005D6C9E">
              <w:rPr>
                <w:sz w:val="18"/>
                <w:szCs w:val="18"/>
                <w:lang w:val="es-ES_tradnl"/>
              </w:rPr>
              <w:t xml:space="preserve"> la sensibilización acerca </w:t>
            </w:r>
            <w:r w:rsidR="004E714F" w:rsidRPr="005D6C9E">
              <w:rPr>
                <w:sz w:val="18"/>
                <w:lang w:val="es-ES"/>
              </w:rPr>
              <w:t>del papel</w:t>
            </w:r>
            <w:r w:rsidRPr="005D6C9E">
              <w:rPr>
                <w:sz w:val="18"/>
                <w:szCs w:val="18"/>
                <w:lang w:val="es-ES_tradnl"/>
              </w:rPr>
              <w:t xml:space="preserve"> de la protección de las variedades vegetales con arreglo al Convenio de la UPOV</w:t>
            </w:r>
            <w:r w:rsidR="004E714F" w:rsidRPr="005D6C9E">
              <w:rPr>
                <w:sz w:val="18"/>
                <w:lang w:val="es-ES"/>
              </w:rPr>
              <w:t>”</w:t>
            </w:r>
            <w:r w:rsidRPr="005D6C9E">
              <w:rPr>
                <w:sz w:val="18"/>
                <w:szCs w:val="18"/>
                <w:lang w:val="es-ES_tradnl"/>
              </w:rPr>
              <w:t xml:space="preserve"> del Subprograma UV.3</w:t>
            </w:r>
            <w:r w:rsidR="004E714F" w:rsidRPr="005D6C9E">
              <w:rPr>
                <w:sz w:val="18"/>
                <w:lang w:val="es-ES"/>
              </w:rPr>
              <w:t>.</w:t>
            </w:r>
          </w:p>
          <w:p w:rsidR="00C06E06" w:rsidRPr="005D6C9E" w:rsidRDefault="00C06E06" w:rsidP="00C06E06">
            <w:pPr>
              <w:rPr>
                <w:sz w:val="18"/>
                <w:szCs w:val="18"/>
                <w:lang w:val="es-ES"/>
              </w:rPr>
            </w:pPr>
          </w:p>
          <w:p w:rsidR="00C06E06" w:rsidRPr="005D6C9E" w:rsidRDefault="00C06E06" w:rsidP="00C06E06">
            <w:pPr>
              <w:rPr>
                <w:sz w:val="18"/>
                <w:szCs w:val="18"/>
                <w:lang w:val="es-ES"/>
              </w:rPr>
            </w:pPr>
          </w:p>
          <w:p w:rsidR="00C06E06" w:rsidRPr="005D6C9E" w:rsidRDefault="00C06E06" w:rsidP="00C06E06">
            <w:pPr>
              <w:pStyle w:val="Heading8"/>
              <w:rPr>
                <w:szCs w:val="18"/>
                <w:lang w:val="es-ES"/>
              </w:rPr>
            </w:pPr>
            <w:bookmarkStart w:id="132" w:name="_Toc465102276"/>
            <w:r w:rsidRPr="005D6C9E">
              <w:rPr>
                <w:szCs w:val="18"/>
                <w:lang w:val="es-ES"/>
              </w:rPr>
              <w:t>d</w:t>
            </w:r>
            <w:r w:rsidR="00565480" w:rsidRPr="005D6C9E">
              <w:rPr>
                <w:szCs w:val="18"/>
                <w:lang w:val="es-ES"/>
              </w:rPr>
              <w:t xml:space="preserve">) </w:t>
            </w:r>
            <w:r w:rsidR="004664CC" w:rsidRPr="005D6C9E">
              <w:rPr>
                <w:szCs w:val="18"/>
                <w:lang w:val="es-ES"/>
              </w:rPr>
              <w:t>Participación en actividades en las que toma parte el personal de la UPOV o formadores en nombre del personal de la UPOV</w:t>
            </w:r>
            <w:bookmarkEnd w:id="132"/>
          </w:p>
          <w:p w:rsidR="00C06E06" w:rsidRPr="005D6C9E" w:rsidRDefault="004664CC" w:rsidP="00C06E06">
            <w:pPr>
              <w:rPr>
                <w:sz w:val="18"/>
                <w:szCs w:val="18"/>
                <w:lang w:val="es-ES"/>
              </w:rPr>
            </w:pPr>
            <w:r w:rsidRPr="005D6C9E">
              <w:rPr>
                <w:rFonts w:eastAsiaTheme="minorEastAsia"/>
                <w:sz w:val="18"/>
                <w:lang w:val="es-ES"/>
              </w:rPr>
              <w:t xml:space="preserve">Albania, Alemania, Arabia Saudita, Australia, Azerbaiyán, Bangladesh, Bhután, Bolivia (Estado Plurinacional de), Bosnia y Herzegovina, Brasil, Brunei Darussalam, Bulgaria, Burkina Faso, Camboya, Camerún, Canadá, Chile, China, Colombia, Costa Rica, Cuba, Ecuador, Egipto, Emiratos Árabes Unidos, Eslovaquia, España, Estados Unidos de América, Etiopía, ex República Yugoslava de Macedonia, Federación de Rusia, Filipinas, Francia, Georgia, Ghana, Guatemala, India, Indonesia, Irán (República Islámica del), Israel, Italia, Jamaica, Japón, Jordania, Kenya, Kirguistán, Líbano, Lituania, Malasia, Marruecos, Mauricio, México, Mongolia, Myanmar, Nepal, Nicaragua, Nigeria, Omán, Países Bajos, Pakistán, Paraguay, Polonia, Portugal, Reino Unido, República Árabe Siria, República </w:t>
            </w:r>
            <w:r w:rsidR="00EA2EBF" w:rsidRPr="005D6C9E">
              <w:rPr>
                <w:rFonts w:eastAsiaTheme="minorEastAsia"/>
                <w:sz w:val="18"/>
                <w:lang w:val="es-ES"/>
              </w:rPr>
              <w:t xml:space="preserve">Checa, República </w:t>
            </w:r>
            <w:r w:rsidRPr="005D6C9E">
              <w:rPr>
                <w:rFonts w:eastAsiaTheme="minorEastAsia"/>
                <w:sz w:val="18"/>
                <w:lang w:val="es-ES"/>
              </w:rPr>
              <w:t>de Corea, República de Moldova, República Democrática Popular Lao, República Unida de Tanzanía, Rumania, Rwanda, Samoa, Santa Lucía, Serbia, Singapur, Sri Lanka, Sudáfrica, Sudán, Suecia, Suiza, Tailandia, Trinidad y Tabago, Túnez, Turquía, Ucrania, Uganda, Unión Europea, Uzbekistán, Venezuela, Viet Nam, Zimbabwe</w:t>
            </w:r>
            <w:r w:rsidR="00C06E06" w:rsidRPr="005D6C9E">
              <w:rPr>
                <w:rFonts w:eastAsiaTheme="minorEastAsia"/>
                <w:sz w:val="18"/>
                <w:lang w:val="es-ES"/>
              </w:rPr>
              <w:t>, APSA, OAPI</w:t>
            </w:r>
            <w:r w:rsidR="00EA2EBF" w:rsidRPr="005D6C9E">
              <w:rPr>
                <w:rFonts w:eastAsiaTheme="minorEastAsia"/>
                <w:sz w:val="18"/>
                <w:lang w:val="es-ES"/>
              </w:rPr>
              <w:t xml:space="preserve"> y</w:t>
            </w:r>
            <w:r w:rsidR="00C06E06" w:rsidRPr="005D6C9E">
              <w:rPr>
                <w:rFonts w:eastAsiaTheme="minorEastAsia"/>
                <w:sz w:val="18"/>
                <w:lang w:val="es-ES"/>
              </w:rPr>
              <w:t xml:space="preserve"> SAA (91 </w:t>
            </w:r>
            <w:r w:rsidRPr="005D6C9E">
              <w:rPr>
                <w:rFonts w:eastAsiaTheme="minorEastAsia"/>
                <w:sz w:val="18"/>
                <w:lang w:val="es-ES"/>
              </w:rPr>
              <w:t>Estados</w:t>
            </w:r>
            <w:r w:rsidR="00EA2EBF" w:rsidRPr="005D6C9E">
              <w:rPr>
                <w:rFonts w:eastAsiaTheme="minorEastAsia"/>
                <w:sz w:val="18"/>
                <w:lang w:val="es-ES"/>
              </w:rPr>
              <w:t xml:space="preserve"> y</w:t>
            </w:r>
            <w:r w:rsidR="00C06E06" w:rsidRPr="005D6C9E">
              <w:rPr>
                <w:rFonts w:eastAsiaTheme="minorEastAsia"/>
                <w:sz w:val="18"/>
                <w:lang w:val="es-ES"/>
              </w:rPr>
              <w:t xml:space="preserve"> 3 organiza</w:t>
            </w:r>
            <w:r w:rsidRPr="005D6C9E">
              <w:rPr>
                <w:rFonts w:eastAsiaTheme="minorEastAsia"/>
                <w:sz w:val="18"/>
                <w:lang w:val="es-ES"/>
              </w:rPr>
              <w:t>c</w:t>
            </w:r>
            <w:r w:rsidR="00C06E06" w:rsidRPr="005D6C9E">
              <w:rPr>
                <w:rFonts w:eastAsiaTheme="minorEastAsia"/>
                <w:sz w:val="18"/>
                <w:lang w:val="es-ES"/>
              </w:rPr>
              <w:t>ion</w:t>
            </w:r>
            <w:r w:rsidRPr="005D6C9E">
              <w:rPr>
                <w:rFonts w:eastAsiaTheme="minorEastAsia"/>
                <w:sz w:val="18"/>
                <w:lang w:val="es-ES"/>
              </w:rPr>
              <w:t>e</w:t>
            </w:r>
            <w:r w:rsidR="00C06E06" w:rsidRPr="005D6C9E">
              <w:rPr>
                <w:rFonts w:eastAsiaTheme="minorEastAsia"/>
                <w:sz w:val="18"/>
                <w:lang w:val="es-ES"/>
              </w:rPr>
              <w:t>s)</w:t>
            </w:r>
          </w:p>
          <w:p w:rsidR="00C06E06" w:rsidRPr="005D6C9E" w:rsidRDefault="00C06E06" w:rsidP="00C06E06">
            <w:pPr>
              <w:rPr>
                <w:sz w:val="18"/>
                <w:szCs w:val="18"/>
                <w:lang w:val="es-ES"/>
              </w:rPr>
            </w:pPr>
          </w:p>
          <w:p w:rsidR="00C06E06" w:rsidRPr="005D6C9E" w:rsidRDefault="00C06E06" w:rsidP="00C06E06">
            <w:pPr>
              <w:rPr>
                <w:sz w:val="18"/>
                <w:szCs w:val="18"/>
                <w:lang w:val="es-ES"/>
              </w:rPr>
            </w:pPr>
          </w:p>
          <w:p w:rsidR="00C06E06" w:rsidRPr="005D6C9E" w:rsidRDefault="00C06E06" w:rsidP="00C06E06">
            <w:pPr>
              <w:pStyle w:val="Heading8"/>
              <w:rPr>
                <w:szCs w:val="18"/>
                <w:lang w:val="es-ES"/>
              </w:rPr>
            </w:pPr>
            <w:bookmarkStart w:id="133" w:name="_Toc465102277"/>
            <w:r w:rsidRPr="005D6C9E">
              <w:rPr>
                <w:szCs w:val="18"/>
                <w:lang w:val="es-ES"/>
              </w:rPr>
              <w:t>e</w:t>
            </w:r>
            <w:r w:rsidR="00565480" w:rsidRPr="005D6C9E">
              <w:rPr>
                <w:szCs w:val="18"/>
                <w:lang w:val="es-ES"/>
              </w:rPr>
              <w:t xml:space="preserve">) </w:t>
            </w:r>
            <w:r w:rsidR="004664CC" w:rsidRPr="005D6C9E">
              <w:rPr>
                <w:szCs w:val="18"/>
                <w:lang w:val="es-ES_tradnl"/>
              </w:rPr>
              <w:t>Formación proporcionada por formadores de la UPOV en actividades no organizadas por la UPOV</w:t>
            </w:r>
            <w:bookmarkEnd w:id="133"/>
          </w:p>
          <w:p w:rsidR="004E714F" w:rsidRPr="005D6C9E" w:rsidRDefault="004E714F" w:rsidP="002D5278">
            <w:pPr>
              <w:rPr>
                <w:sz w:val="18"/>
                <w:lang w:val="es-ES"/>
              </w:rPr>
            </w:pPr>
            <w:r w:rsidRPr="005D6C9E">
              <w:rPr>
                <w:sz w:val="18"/>
                <w:lang w:val="es-ES"/>
              </w:rPr>
              <w:t>Información aún no disponible</w:t>
            </w:r>
          </w:p>
          <w:p w:rsidR="00C06E06" w:rsidRPr="005D6C9E" w:rsidRDefault="00C06E06" w:rsidP="00C06E06">
            <w:pPr>
              <w:rPr>
                <w:sz w:val="18"/>
                <w:lang w:val="es-ES"/>
              </w:rPr>
            </w:pPr>
          </w:p>
          <w:p w:rsidR="00C06E06" w:rsidRPr="005D6C9E" w:rsidRDefault="00C06E06" w:rsidP="00C06E06">
            <w:pPr>
              <w:rPr>
                <w:sz w:val="18"/>
                <w:lang w:val="es-ES"/>
              </w:rPr>
            </w:pPr>
          </w:p>
          <w:p w:rsidR="00C06E06" w:rsidRPr="005D6C9E" w:rsidRDefault="00C06E06" w:rsidP="00C06E06">
            <w:pPr>
              <w:pStyle w:val="Heading8"/>
              <w:rPr>
                <w:szCs w:val="18"/>
                <w:lang w:val="es-ES"/>
              </w:rPr>
            </w:pPr>
            <w:bookmarkStart w:id="134" w:name="_Toc465102278"/>
            <w:r w:rsidRPr="005D6C9E">
              <w:rPr>
                <w:szCs w:val="18"/>
                <w:lang w:val="es-ES"/>
              </w:rPr>
              <w:t>f</w:t>
            </w:r>
            <w:r w:rsidR="00565480" w:rsidRPr="005D6C9E">
              <w:rPr>
                <w:szCs w:val="18"/>
                <w:lang w:val="es-ES"/>
              </w:rPr>
              <w:t xml:space="preserve">) </w:t>
            </w:r>
            <w:r w:rsidR="004664CC" w:rsidRPr="005D6C9E">
              <w:rPr>
                <w:szCs w:val="18"/>
                <w:lang w:val="es-ES_tradnl"/>
              </w:rPr>
              <w:t>Ejecución de proyectos con organizaciones y donantes asociados</w:t>
            </w:r>
            <w:bookmarkEnd w:id="134"/>
          </w:p>
          <w:p w:rsidR="00C06E06" w:rsidRPr="005D6C9E" w:rsidRDefault="004E714F" w:rsidP="00C06E06">
            <w:pPr>
              <w:rPr>
                <w:sz w:val="18"/>
                <w:szCs w:val="18"/>
                <w:lang w:val="es-ES"/>
              </w:rPr>
            </w:pPr>
            <w:r w:rsidRPr="005D6C9E">
              <w:rPr>
                <w:sz w:val="18"/>
                <w:lang w:val="es-ES"/>
              </w:rPr>
              <w:t>Proyecto Mundial de Semillas:  2 reuniones por vía electrónica, 2 reuniones presenciales del Comité Ejecutivo</w:t>
            </w:r>
          </w:p>
        </w:tc>
      </w:tr>
    </w:tbl>
    <w:p w:rsidR="00C06E06" w:rsidRPr="005D6C9E" w:rsidRDefault="00C06E06" w:rsidP="00A9228A">
      <w:pPr>
        <w:pStyle w:val="Heading3"/>
      </w:pPr>
      <w:bookmarkStart w:id="135" w:name="_Toc336339250"/>
      <w:bookmarkEnd w:id="127"/>
    </w:p>
    <w:p w:rsidR="00C06E06" w:rsidRPr="005D6C9E" w:rsidRDefault="00C06E06" w:rsidP="00C06E06">
      <w:pPr>
        <w:jc w:val="left"/>
        <w:rPr>
          <w:rFonts w:eastAsiaTheme="minorEastAsia"/>
          <w:b/>
          <w:caps/>
          <w:sz w:val="18"/>
          <w:lang w:val="es-ES"/>
        </w:rPr>
      </w:pPr>
      <w:r w:rsidRPr="005D6C9E">
        <w:rPr>
          <w:lang w:val="es-ES"/>
        </w:rPr>
        <w:br w:type="page"/>
      </w:r>
    </w:p>
    <w:p w:rsidR="00C06E06" w:rsidRPr="005D6C9E" w:rsidRDefault="004664CC" w:rsidP="00A9228A">
      <w:pPr>
        <w:pStyle w:val="Heading3"/>
      </w:pPr>
      <w:bookmarkStart w:id="136" w:name="_Toc465102279"/>
      <w:bookmarkEnd w:id="135"/>
      <w:r w:rsidRPr="005D6C9E">
        <w:t>Subprograma UV.4:  Relaciones exteriores</w:t>
      </w:r>
      <w:bookmarkEnd w:id="136"/>
    </w:p>
    <w:p w:rsidR="00C06E06" w:rsidRPr="005D6C9E" w:rsidRDefault="00C06E06" w:rsidP="00C06E06">
      <w:pPr>
        <w:rPr>
          <w:sz w:val="18"/>
          <w:szCs w:val="18"/>
          <w:lang w:val="es-ES"/>
        </w:rPr>
      </w:pPr>
    </w:p>
    <w:p w:rsidR="004E714F" w:rsidRPr="008409F1" w:rsidRDefault="00F476B6">
      <w:pPr>
        <w:rPr>
          <w:sz w:val="18"/>
          <w:lang w:val="es-ES"/>
        </w:rPr>
      </w:pPr>
      <w:r w:rsidRPr="008409F1">
        <w:rPr>
          <w:sz w:val="18"/>
          <w:lang w:val="es-ES"/>
        </w:rPr>
        <w:t xml:space="preserve">La UPOV mantuvo contactos con varias organizaciones intergubernamentales y organizaciones no gubernamentales que representan a distintos sectores interesados, como los obtentores, los agricultores y los cultivadores, a fin de explicar el sistema de la UPOV de protección de las variedades vegetales.  El sitio web de la UPOV continúa siendo un recurso importante para la difusión de la información.  La publicación periódica de comunicados de prensa, en particular sobre las novedades acaecidas en el Consejo de la UPOV, también continuaron representando un medio valioso de difusión de la información al público en general. </w:t>
      </w:r>
    </w:p>
    <w:p w:rsidR="004E714F" w:rsidRPr="005D6C9E" w:rsidRDefault="004E714F" w:rsidP="004E714F">
      <w:pPr>
        <w:rPr>
          <w:lang w:val="es-ES"/>
        </w:rPr>
      </w:pPr>
    </w:p>
    <w:p w:rsidR="004E714F" w:rsidRPr="005D6C9E" w:rsidRDefault="004E714F" w:rsidP="004E714F">
      <w:pPr>
        <w:rPr>
          <w:lang w:val="es-ES"/>
        </w:rPr>
      </w:pPr>
    </w:p>
    <w:tbl>
      <w:tblPr>
        <w:tblW w:w="9889" w:type="dxa"/>
        <w:tblLayout w:type="fixed"/>
        <w:tblLook w:val="0000" w:firstRow="0" w:lastRow="0" w:firstColumn="0" w:lastColumn="0" w:noHBand="0" w:noVBand="0"/>
      </w:tblPr>
      <w:tblGrid>
        <w:gridCol w:w="1809"/>
        <w:gridCol w:w="8080"/>
      </w:tblGrid>
      <w:tr w:rsidR="00C06E06" w:rsidRPr="00B70676" w:rsidTr="00C06E06">
        <w:tc>
          <w:tcPr>
            <w:tcW w:w="1809" w:type="dxa"/>
          </w:tcPr>
          <w:p w:rsidR="00C06E06" w:rsidRPr="005D6C9E" w:rsidRDefault="00C06E06" w:rsidP="004664CC">
            <w:pPr>
              <w:pStyle w:val="Heading5"/>
            </w:pPr>
            <w:bookmarkStart w:id="137" w:name="_Toc336339251"/>
            <w:bookmarkStart w:id="138" w:name="_Toc465102280"/>
            <w:r w:rsidRPr="005D6C9E">
              <w:t>Objetiv</w:t>
            </w:r>
            <w:r w:rsidR="004664CC" w:rsidRPr="005D6C9E">
              <w:t>o</w:t>
            </w:r>
            <w:r w:rsidRPr="005D6C9E">
              <w:t>s:</w:t>
            </w:r>
            <w:bookmarkEnd w:id="137"/>
            <w:bookmarkEnd w:id="138"/>
          </w:p>
        </w:tc>
        <w:tc>
          <w:tcPr>
            <w:tcW w:w="8080" w:type="dxa"/>
          </w:tcPr>
          <w:p w:rsidR="004664CC" w:rsidRPr="005D6C9E" w:rsidRDefault="004664CC" w:rsidP="004664CC">
            <w:pPr>
              <w:keepNext/>
              <w:keepLines/>
              <w:widowControl w:val="0"/>
              <w:numPr>
                <w:ilvl w:val="0"/>
                <w:numId w:val="2"/>
              </w:numPr>
              <w:jc w:val="left"/>
              <w:rPr>
                <w:sz w:val="18"/>
                <w:szCs w:val="18"/>
                <w:lang w:val="es-ES"/>
              </w:rPr>
            </w:pPr>
            <w:r w:rsidRPr="005D6C9E">
              <w:rPr>
                <w:sz w:val="18"/>
                <w:szCs w:val="18"/>
                <w:lang w:val="es-ES_tradnl"/>
              </w:rPr>
              <w:t>Ampliar y mejorar la comprensión acerca del sistema de protección de las variedades vegetales  de la UPOV.</w:t>
            </w:r>
          </w:p>
          <w:p w:rsidR="004664CC" w:rsidRPr="005D6C9E" w:rsidRDefault="004664CC" w:rsidP="004664CC">
            <w:pPr>
              <w:keepNext/>
              <w:keepLines/>
              <w:widowControl w:val="0"/>
              <w:numPr>
                <w:ilvl w:val="0"/>
                <w:numId w:val="2"/>
              </w:numPr>
              <w:jc w:val="left"/>
              <w:rPr>
                <w:sz w:val="18"/>
                <w:szCs w:val="18"/>
                <w:lang w:val="es-ES"/>
              </w:rPr>
            </w:pPr>
            <w:r w:rsidRPr="005D6C9E">
              <w:rPr>
                <w:sz w:val="18"/>
                <w:szCs w:val="18"/>
                <w:lang w:val="es-ES_tradnl"/>
              </w:rPr>
              <w:t>Proporcionar información sobre el Convenio de la UPOV a otras organizaciones intergubernamentales, con el fin de lograr la complementariedad con otros tratados internacionales.</w:t>
            </w:r>
          </w:p>
          <w:p w:rsidR="00C06E06" w:rsidRPr="005D6C9E" w:rsidRDefault="004664CC" w:rsidP="004664CC">
            <w:pPr>
              <w:keepNext/>
              <w:keepLines/>
              <w:widowControl w:val="0"/>
              <w:numPr>
                <w:ilvl w:val="0"/>
                <w:numId w:val="2"/>
              </w:numPr>
              <w:jc w:val="left"/>
              <w:rPr>
                <w:sz w:val="18"/>
                <w:szCs w:val="18"/>
                <w:lang w:val="es-ES"/>
              </w:rPr>
            </w:pPr>
            <w:r w:rsidRPr="005D6C9E">
              <w:rPr>
                <w:sz w:val="18"/>
                <w:szCs w:val="18"/>
                <w:lang w:val="es-ES_tradnl"/>
              </w:rPr>
              <w:t>Informar a los miembros de la Unión de novedades de interés para la UPOV.</w:t>
            </w:r>
          </w:p>
        </w:tc>
      </w:tr>
    </w:tbl>
    <w:p w:rsidR="00C06E06" w:rsidRPr="005D6C9E" w:rsidRDefault="00C06E06" w:rsidP="00C06E06">
      <w:pPr>
        <w:rPr>
          <w:sz w:val="18"/>
          <w:szCs w:val="18"/>
          <w:lang w:val="es-ES"/>
        </w:rPr>
      </w:pPr>
    </w:p>
    <w:p w:rsidR="00C06E06" w:rsidRPr="005D6C9E" w:rsidRDefault="00C06E06" w:rsidP="00C06E06">
      <w:pPr>
        <w:rPr>
          <w:sz w:val="18"/>
          <w:szCs w:val="18"/>
          <w:lang w:val="es-ES"/>
        </w:rPr>
      </w:pPr>
    </w:p>
    <w:tbl>
      <w:tblPr>
        <w:tblW w:w="9889" w:type="dxa"/>
        <w:tblLayout w:type="fixed"/>
        <w:tblLook w:val="0000" w:firstRow="0" w:lastRow="0" w:firstColumn="0" w:lastColumn="0" w:noHBand="0" w:noVBand="0"/>
      </w:tblPr>
      <w:tblGrid>
        <w:gridCol w:w="1809"/>
        <w:gridCol w:w="8080"/>
      </w:tblGrid>
      <w:tr w:rsidR="005D6C9E" w:rsidRPr="00CA2182" w:rsidTr="002D5278">
        <w:trPr>
          <w:tblHeader/>
        </w:trPr>
        <w:tc>
          <w:tcPr>
            <w:tcW w:w="1809" w:type="dxa"/>
          </w:tcPr>
          <w:p w:rsidR="00C06E06" w:rsidRPr="005D6C9E" w:rsidRDefault="004664CC" w:rsidP="004664CC">
            <w:pPr>
              <w:pStyle w:val="Heading5"/>
              <w:rPr>
                <w:lang w:val="es-ES"/>
              </w:rPr>
            </w:pPr>
            <w:bookmarkStart w:id="139" w:name="_Toc465102281"/>
            <w:r w:rsidRPr="005D6C9E">
              <w:t>Resultados previstos</w:t>
            </w:r>
            <w:bookmarkEnd w:id="139"/>
          </w:p>
        </w:tc>
        <w:tc>
          <w:tcPr>
            <w:tcW w:w="8080" w:type="dxa"/>
          </w:tcPr>
          <w:p w:rsidR="00C06E06" w:rsidRPr="005D6C9E" w:rsidRDefault="004664CC" w:rsidP="00C06E06">
            <w:pPr>
              <w:pStyle w:val="Heading7"/>
              <w:rPr>
                <w:lang w:val="es-ES"/>
              </w:rPr>
            </w:pPr>
            <w:bookmarkStart w:id="140" w:name="_Toc465102282"/>
            <w:r w:rsidRPr="005D6C9E">
              <w:rPr>
                <w:lang w:val="es-ES_tradnl"/>
              </w:rPr>
              <w:t xml:space="preserve">Resultados alcanzados:  </w:t>
            </w:r>
            <w:r w:rsidR="004E714F" w:rsidRPr="005D6C9E">
              <w:rPr>
                <w:lang w:val="es-ES_tradnl"/>
              </w:rPr>
              <w:t>i</w:t>
            </w:r>
            <w:r w:rsidRPr="005D6C9E">
              <w:rPr>
                <w:lang w:val="es-ES_tradnl"/>
              </w:rPr>
              <w:t>ndicadores de rendimiento</w:t>
            </w:r>
            <w:bookmarkEnd w:id="140"/>
          </w:p>
        </w:tc>
      </w:tr>
      <w:tr w:rsidR="00C06E06" w:rsidRPr="00B70676" w:rsidTr="002D5278">
        <w:tc>
          <w:tcPr>
            <w:tcW w:w="1809" w:type="dxa"/>
          </w:tcPr>
          <w:p w:rsidR="00C06E06" w:rsidRPr="005D6C9E" w:rsidRDefault="004E714F" w:rsidP="00C06E06">
            <w:pPr>
              <w:pStyle w:val="Heading6"/>
              <w:rPr>
                <w:lang w:val="es-ES"/>
              </w:rPr>
            </w:pPr>
            <w:bookmarkStart w:id="141" w:name="_Toc336339254"/>
            <w:bookmarkStart w:id="142" w:name="_Toc465102283"/>
            <w:r w:rsidRPr="005D6C9E">
              <w:rPr>
                <w:lang w:val="es-ES"/>
              </w:rPr>
              <w:t>1.  </w:t>
            </w:r>
            <w:r w:rsidR="00D64A09" w:rsidRPr="005D6C9E">
              <w:rPr>
                <w:lang w:val="es-ES"/>
              </w:rPr>
              <w:t>Mejora de la comprensión</w:t>
            </w:r>
            <w:r w:rsidRPr="005D6C9E">
              <w:rPr>
                <w:lang w:val="es-ES"/>
              </w:rPr>
              <w:t xml:space="preserve"> que tiene el público de la función y las actividades de la UPOV</w:t>
            </w:r>
            <w:bookmarkEnd w:id="141"/>
            <w:bookmarkEnd w:id="142"/>
          </w:p>
        </w:tc>
        <w:tc>
          <w:tcPr>
            <w:tcW w:w="8080" w:type="dxa"/>
          </w:tcPr>
          <w:p w:rsidR="00C06E06" w:rsidRPr="005D6C9E" w:rsidRDefault="00C06E06" w:rsidP="00C06E06">
            <w:pPr>
              <w:pStyle w:val="Heading8"/>
              <w:rPr>
                <w:lang w:val="es-ES"/>
              </w:rPr>
            </w:pPr>
            <w:bookmarkStart w:id="143" w:name="_Toc336339255"/>
            <w:bookmarkStart w:id="144" w:name="_Toc336613857"/>
            <w:bookmarkStart w:id="145" w:name="_Toc465102284"/>
            <w:r w:rsidRPr="005D6C9E">
              <w:rPr>
                <w:lang w:val="es-ES"/>
              </w:rPr>
              <w:t>a</w:t>
            </w:r>
            <w:r w:rsidR="00565480" w:rsidRPr="005D6C9E">
              <w:rPr>
                <w:lang w:val="es-ES"/>
              </w:rPr>
              <w:t xml:space="preserve">) </w:t>
            </w:r>
            <w:bookmarkEnd w:id="143"/>
            <w:bookmarkEnd w:id="144"/>
            <w:r w:rsidR="004664CC" w:rsidRPr="005D6C9E">
              <w:rPr>
                <w:lang w:val="es-ES_tradnl"/>
              </w:rPr>
              <w:t xml:space="preserve">Disponibilidad de información y material orientado al público en el sitio </w:t>
            </w:r>
            <w:r w:rsidR="004E714F" w:rsidRPr="005D6C9E">
              <w:rPr>
                <w:lang w:val="es-ES"/>
              </w:rPr>
              <w:t>web</w:t>
            </w:r>
            <w:r w:rsidR="004664CC" w:rsidRPr="005D6C9E">
              <w:rPr>
                <w:lang w:val="es-ES_tradnl"/>
              </w:rPr>
              <w:t xml:space="preserve"> de la UPOV</w:t>
            </w:r>
            <w:bookmarkEnd w:id="145"/>
          </w:p>
          <w:p w:rsidR="00C06E06" w:rsidRPr="005D6C9E" w:rsidRDefault="004664CC" w:rsidP="00C06E06">
            <w:pPr>
              <w:ind w:right="459"/>
              <w:jc w:val="left"/>
              <w:rPr>
                <w:rFonts w:cs="Arial"/>
                <w:sz w:val="18"/>
                <w:szCs w:val="18"/>
                <w:lang w:val="es-ES"/>
              </w:rPr>
            </w:pPr>
            <w:r w:rsidRPr="005D6C9E">
              <w:rPr>
                <w:rFonts w:cs="Arial"/>
                <w:sz w:val="18"/>
                <w:szCs w:val="18"/>
                <w:lang w:val="es-ES_tradnl"/>
              </w:rPr>
              <w:t>Información y documentos añadidos al sitio web en 2015</w:t>
            </w:r>
          </w:p>
          <w:p w:rsidR="00C06E06" w:rsidRPr="005D6C9E" w:rsidRDefault="00C06E06" w:rsidP="00C06E06">
            <w:pPr>
              <w:ind w:right="459"/>
              <w:jc w:val="left"/>
              <w:rPr>
                <w:rFonts w:cs="Arial"/>
                <w:sz w:val="18"/>
                <w:szCs w:val="18"/>
                <w:lang w:val="es-ES"/>
              </w:rPr>
            </w:pPr>
          </w:p>
          <w:p w:rsidR="004E714F" w:rsidRPr="005D6C9E" w:rsidRDefault="004E714F" w:rsidP="002D5278">
            <w:pPr>
              <w:pStyle w:val="ListParagraph"/>
              <w:numPr>
                <w:ilvl w:val="0"/>
                <w:numId w:val="10"/>
              </w:numPr>
              <w:spacing w:after="120"/>
              <w:ind w:left="360"/>
              <w:contextualSpacing w:val="0"/>
              <w:rPr>
                <w:sz w:val="18"/>
                <w:szCs w:val="18"/>
                <w:lang w:val="es-ES"/>
              </w:rPr>
            </w:pPr>
            <w:r w:rsidRPr="005D6C9E">
              <w:rPr>
                <w:sz w:val="18"/>
                <w:lang w:val="es-ES"/>
              </w:rPr>
              <w:t>Véase el indicador de rendimiento del subprograma UV.2 “7</w:t>
            </w:r>
            <w:r w:rsidR="00565480" w:rsidRPr="005D6C9E">
              <w:rPr>
                <w:sz w:val="18"/>
                <w:lang w:val="es-ES"/>
              </w:rPr>
              <w:t xml:space="preserve">.  </w:t>
            </w:r>
            <w:r w:rsidRPr="005D6C9E">
              <w:rPr>
                <w:sz w:val="18"/>
                <w:lang w:val="es-ES"/>
              </w:rPr>
              <w:t>Suministro de información sobre el Convenio de la UPOV a los sectores interesados (obtentores, agricultores, cultivadores, comerciantes de semillas, etc.) ”, sección a)</w:t>
            </w:r>
          </w:p>
          <w:p w:rsidR="00F476B6" w:rsidRPr="005D6C9E" w:rsidRDefault="000107D8" w:rsidP="00D14B1E">
            <w:pPr>
              <w:pStyle w:val="ListParagraph"/>
              <w:numPr>
                <w:ilvl w:val="0"/>
                <w:numId w:val="10"/>
              </w:numPr>
              <w:spacing w:after="120"/>
              <w:ind w:left="360"/>
              <w:contextualSpacing w:val="0"/>
              <w:rPr>
                <w:rFonts w:cs="Arial"/>
                <w:sz w:val="18"/>
                <w:szCs w:val="18"/>
              </w:rPr>
            </w:pPr>
            <w:r w:rsidRPr="005D6C9E">
              <w:rPr>
                <w:sz w:val="18"/>
              </w:rPr>
              <w:t>5 comunicados de prensa</w:t>
            </w:r>
          </w:p>
          <w:p w:rsidR="00C06E06" w:rsidRPr="005D6C9E" w:rsidRDefault="00C06E06" w:rsidP="00C06E06">
            <w:pPr>
              <w:ind w:right="459"/>
              <w:jc w:val="left"/>
              <w:rPr>
                <w:rFonts w:cs="Arial"/>
                <w:sz w:val="18"/>
                <w:szCs w:val="18"/>
                <w:lang w:val="es-ES"/>
              </w:rPr>
            </w:pPr>
          </w:p>
          <w:p w:rsidR="00C06E06" w:rsidRPr="005D6C9E" w:rsidRDefault="00C06E06" w:rsidP="00C06E06">
            <w:pPr>
              <w:ind w:right="459"/>
              <w:jc w:val="left"/>
              <w:rPr>
                <w:rFonts w:cs="Arial"/>
                <w:sz w:val="18"/>
                <w:szCs w:val="18"/>
                <w:lang w:val="es-ES"/>
              </w:rPr>
            </w:pPr>
          </w:p>
          <w:p w:rsidR="00C06E06" w:rsidRPr="005D6C9E" w:rsidRDefault="00C06E06" w:rsidP="00B30F63">
            <w:pPr>
              <w:pStyle w:val="Heading8"/>
              <w:rPr>
                <w:lang w:val="es-ES"/>
              </w:rPr>
            </w:pPr>
            <w:bookmarkStart w:id="146" w:name="_Toc465102285"/>
            <w:r w:rsidRPr="005D6C9E">
              <w:rPr>
                <w:lang w:val="es-ES"/>
              </w:rPr>
              <w:t>b</w:t>
            </w:r>
            <w:r w:rsidR="00565480" w:rsidRPr="005D6C9E">
              <w:rPr>
                <w:lang w:val="es-ES"/>
              </w:rPr>
              <w:t xml:space="preserve">) </w:t>
            </w:r>
            <w:r w:rsidRPr="005D6C9E">
              <w:rPr>
                <w:lang w:val="es-ES"/>
              </w:rPr>
              <w:t>Visit</w:t>
            </w:r>
            <w:r w:rsidR="00B30F63" w:rsidRPr="005D6C9E">
              <w:rPr>
                <w:lang w:val="es-ES"/>
              </w:rPr>
              <w:t xml:space="preserve">as al sitio </w:t>
            </w:r>
            <w:r w:rsidRPr="005D6C9E">
              <w:rPr>
                <w:lang w:val="es-ES"/>
              </w:rPr>
              <w:t>web</w:t>
            </w:r>
            <w:bookmarkEnd w:id="146"/>
          </w:p>
        </w:tc>
      </w:tr>
    </w:tbl>
    <w:p w:rsidR="00C06E06" w:rsidRPr="005D6C9E" w:rsidRDefault="00C06E06" w:rsidP="00C06E06">
      <w:pPr>
        <w:rPr>
          <w:lang w:val="es-ES"/>
        </w:rPr>
      </w:pPr>
    </w:p>
    <w:tbl>
      <w:tblPr>
        <w:tblStyle w:val="TableGrid"/>
        <w:tblW w:w="9471" w:type="dxa"/>
        <w:tblInd w:w="250" w:type="dxa"/>
        <w:tblLayout w:type="fixed"/>
        <w:tblLook w:val="04A0" w:firstRow="1" w:lastRow="0" w:firstColumn="1" w:lastColumn="0" w:noHBand="0" w:noVBand="1"/>
      </w:tblPr>
      <w:tblGrid>
        <w:gridCol w:w="2268"/>
        <w:gridCol w:w="1559"/>
        <w:gridCol w:w="1130"/>
        <w:gridCol w:w="1174"/>
        <w:gridCol w:w="1174"/>
        <w:gridCol w:w="1174"/>
        <w:gridCol w:w="992"/>
      </w:tblGrid>
      <w:tr w:rsidR="005D6C9E" w:rsidRPr="005D6C9E" w:rsidTr="00C06E06">
        <w:tc>
          <w:tcPr>
            <w:tcW w:w="2268" w:type="dxa"/>
            <w:tcMar>
              <w:top w:w="28" w:type="dxa"/>
              <w:bottom w:w="0" w:type="dxa"/>
            </w:tcMar>
          </w:tcPr>
          <w:p w:rsidR="00C06E06" w:rsidRPr="005D6C9E" w:rsidRDefault="00C06E06" w:rsidP="00C06E06">
            <w:pPr>
              <w:jc w:val="left"/>
              <w:rPr>
                <w:rFonts w:cs="Arial"/>
                <w:sz w:val="18"/>
                <w:szCs w:val="18"/>
                <w:lang w:val="es-ES"/>
              </w:rPr>
            </w:pPr>
          </w:p>
        </w:tc>
        <w:tc>
          <w:tcPr>
            <w:tcW w:w="1559" w:type="dxa"/>
          </w:tcPr>
          <w:p w:rsidR="00C06E06" w:rsidRPr="005D6C9E" w:rsidRDefault="00C06E06" w:rsidP="00B30F63">
            <w:pPr>
              <w:jc w:val="center"/>
              <w:rPr>
                <w:rFonts w:cs="Arial"/>
                <w:i/>
                <w:sz w:val="18"/>
                <w:szCs w:val="18"/>
                <w:lang w:val="es-ES"/>
              </w:rPr>
            </w:pPr>
            <w:r w:rsidRPr="005D6C9E">
              <w:rPr>
                <w:rFonts w:cs="Arial"/>
                <w:i/>
                <w:sz w:val="18"/>
                <w:szCs w:val="18"/>
                <w:lang w:val="es-ES"/>
              </w:rPr>
              <w:t xml:space="preserve">2015 </w:t>
            </w:r>
            <w:r w:rsidR="00B30F63" w:rsidRPr="005D6C9E">
              <w:rPr>
                <w:rFonts w:cs="Arial"/>
                <w:i/>
                <w:sz w:val="18"/>
                <w:szCs w:val="18"/>
                <w:lang w:val="es-ES"/>
              </w:rPr>
              <w:t>con</w:t>
            </w:r>
            <w:r w:rsidRPr="005D6C9E">
              <w:rPr>
                <w:rFonts w:cs="Arial"/>
                <w:i/>
                <w:sz w:val="18"/>
                <w:szCs w:val="18"/>
                <w:lang w:val="es-ES"/>
              </w:rPr>
              <w:t xml:space="preserve"> </w:t>
            </w:r>
            <w:r w:rsidR="00916BA7" w:rsidRPr="005D6C9E">
              <w:rPr>
                <w:i/>
                <w:sz w:val="18"/>
              </w:rPr>
              <w:t>respecto a </w:t>
            </w:r>
            <w:r w:rsidRPr="005D6C9E">
              <w:rPr>
                <w:rFonts w:cs="Arial"/>
                <w:i/>
                <w:sz w:val="18"/>
                <w:szCs w:val="18"/>
                <w:lang w:val="es-ES"/>
              </w:rPr>
              <w:t>2014 (%)</w:t>
            </w:r>
          </w:p>
        </w:tc>
        <w:tc>
          <w:tcPr>
            <w:tcW w:w="1130" w:type="dxa"/>
          </w:tcPr>
          <w:p w:rsidR="00C06E06" w:rsidRPr="005D6C9E" w:rsidRDefault="00C06E06" w:rsidP="00C06E06">
            <w:pPr>
              <w:ind w:right="57"/>
              <w:jc w:val="center"/>
              <w:rPr>
                <w:rFonts w:cs="Arial"/>
                <w:i/>
                <w:sz w:val="18"/>
                <w:szCs w:val="18"/>
                <w:lang w:val="es-ES"/>
              </w:rPr>
            </w:pPr>
            <w:r w:rsidRPr="005D6C9E">
              <w:rPr>
                <w:rFonts w:cs="Arial"/>
                <w:i/>
                <w:sz w:val="18"/>
                <w:szCs w:val="18"/>
                <w:lang w:val="es-ES"/>
              </w:rPr>
              <w:t>2015</w:t>
            </w:r>
          </w:p>
        </w:tc>
        <w:tc>
          <w:tcPr>
            <w:tcW w:w="1174" w:type="dxa"/>
          </w:tcPr>
          <w:p w:rsidR="00C06E06" w:rsidRPr="005D6C9E" w:rsidRDefault="00C06E06" w:rsidP="00C06E06">
            <w:pPr>
              <w:ind w:right="57"/>
              <w:jc w:val="center"/>
              <w:rPr>
                <w:rFonts w:cs="Arial"/>
                <w:i/>
                <w:sz w:val="18"/>
                <w:szCs w:val="18"/>
                <w:lang w:val="es-ES"/>
              </w:rPr>
            </w:pPr>
            <w:r w:rsidRPr="005D6C9E">
              <w:rPr>
                <w:rFonts w:cs="Arial"/>
                <w:i/>
                <w:sz w:val="18"/>
                <w:szCs w:val="18"/>
                <w:lang w:val="es-ES"/>
              </w:rPr>
              <w:t>2014</w:t>
            </w:r>
          </w:p>
        </w:tc>
        <w:tc>
          <w:tcPr>
            <w:tcW w:w="1174" w:type="dxa"/>
          </w:tcPr>
          <w:p w:rsidR="00C06E06" w:rsidRPr="005D6C9E" w:rsidRDefault="00C06E06" w:rsidP="00C06E06">
            <w:pPr>
              <w:ind w:right="57"/>
              <w:jc w:val="center"/>
              <w:rPr>
                <w:rFonts w:cs="Arial"/>
                <w:i/>
                <w:sz w:val="18"/>
                <w:szCs w:val="18"/>
                <w:lang w:val="es-ES"/>
              </w:rPr>
            </w:pPr>
            <w:r w:rsidRPr="005D6C9E">
              <w:rPr>
                <w:rFonts w:cs="Arial"/>
                <w:i/>
                <w:sz w:val="18"/>
                <w:szCs w:val="18"/>
                <w:lang w:val="es-ES"/>
              </w:rPr>
              <w:t>2013</w:t>
            </w:r>
          </w:p>
        </w:tc>
        <w:tc>
          <w:tcPr>
            <w:tcW w:w="1174" w:type="dxa"/>
          </w:tcPr>
          <w:p w:rsidR="00C06E06" w:rsidRPr="005D6C9E" w:rsidRDefault="00C06E06" w:rsidP="00C06E06">
            <w:pPr>
              <w:ind w:right="57"/>
              <w:jc w:val="center"/>
              <w:rPr>
                <w:rFonts w:cs="Arial"/>
                <w:i/>
                <w:sz w:val="18"/>
                <w:szCs w:val="18"/>
                <w:lang w:val="es-ES"/>
              </w:rPr>
            </w:pPr>
            <w:r w:rsidRPr="005D6C9E">
              <w:rPr>
                <w:rFonts w:cs="Arial"/>
                <w:i/>
                <w:sz w:val="18"/>
                <w:szCs w:val="18"/>
                <w:lang w:val="es-ES"/>
              </w:rPr>
              <w:t>2012</w:t>
            </w:r>
          </w:p>
        </w:tc>
        <w:tc>
          <w:tcPr>
            <w:tcW w:w="992" w:type="dxa"/>
          </w:tcPr>
          <w:p w:rsidR="00C06E06" w:rsidRPr="005D6C9E" w:rsidRDefault="00C06E06" w:rsidP="00C06E06">
            <w:pPr>
              <w:ind w:right="57"/>
              <w:jc w:val="center"/>
              <w:rPr>
                <w:rFonts w:cs="Arial"/>
                <w:i/>
                <w:sz w:val="18"/>
                <w:szCs w:val="18"/>
                <w:lang w:val="es-ES"/>
              </w:rPr>
            </w:pPr>
            <w:r w:rsidRPr="005D6C9E">
              <w:rPr>
                <w:rFonts w:cs="Arial"/>
                <w:i/>
                <w:sz w:val="18"/>
                <w:szCs w:val="18"/>
                <w:lang w:val="es-ES"/>
              </w:rPr>
              <w:t>2011</w:t>
            </w:r>
          </w:p>
        </w:tc>
      </w:tr>
      <w:tr w:rsidR="005D6C9E" w:rsidRPr="005D6C9E" w:rsidTr="00C06E06">
        <w:tc>
          <w:tcPr>
            <w:tcW w:w="2268" w:type="dxa"/>
            <w:tcMar>
              <w:top w:w="28" w:type="dxa"/>
              <w:bottom w:w="0" w:type="dxa"/>
            </w:tcMar>
          </w:tcPr>
          <w:p w:rsidR="00B30F63" w:rsidRPr="005D6C9E" w:rsidRDefault="00B30F63" w:rsidP="00B30F63">
            <w:pPr>
              <w:jc w:val="left"/>
              <w:rPr>
                <w:rFonts w:cs="Arial"/>
                <w:i/>
                <w:sz w:val="18"/>
                <w:szCs w:val="18"/>
              </w:rPr>
            </w:pPr>
            <w:r w:rsidRPr="005D6C9E">
              <w:rPr>
                <w:rFonts w:cs="Arial"/>
                <w:i/>
                <w:sz w:val="18"/>
                <w:szCs w:val="18"/>
                <w:lang w:val="es-ES_tradnl"/>
              </w:rPr>
              <w:t>Número de sesiones:</w:t>
            </w:r>
            <w:r w:rsidRPr="005D6C9E">
              <w:rPr>
                <w:rFonts w:cs="Arial"/>
                <w:i/>
                <w:sz w:val="18"/>
                <w:szCs w:val="18"/>
              </w:rPr>
              <w:t xml:space="preserve"> </w:t>
            </w:r>
          </w:p>
        </w:tc>
        <w:tc>
          <w:tcPr>
            <w:tcW w:w="1559" w:type="dxa"/>
          </w:tcPr>
          <w:p w:rsidR="00B30F63" w:rsidRPr="005D6C9E" w:rsidRDefault="00B30F63" w:rsidP="00C06E06">
            <w:pPr>
              <w:jc w:val="center"/>
              <w:rPr>
                <w:rFonts w:cs="Arial"/>
                <w:sz w:val="18"/>
                <w:szCs w:val="18"/>
                <w:lang w:val="es-ES"/>
              </w:rPr>
            </w:pPr>
            <w:r w:rsidRPr="005D6C9E">
              <w:rPr>
                <w:rFonts w:cs="Arial"/>
                <w:sz w:val="18"/>
                <w:szCs w:val="18"/>
                <w:lang w:val="es-ES"/>
              </w:rPr>
              <w:t>+2,36%</w:t>
            </w:r>
          </w:p>
        </w:tc>
        <w:tc>
          <w:tcPr>
            <w:tcW w:w="1130" w:type="dxa"/>
          </w:tcPr>
          <w:p w:rsidR="00B30F63" w:rsidRPr="005D6C9E" w:rsidRDefault="00B30F63" w:rsidP="00C06E06">
            <w:pPr>
              <w:ind w:right="57"/>
              <w:jc w:val="right"/>
              <w:rPr>
                <w:rFonts w:cs="Arial"/>
                <w:sz w:val="18"/>
                <w:szCs w:val="18"/>
                <w:lang w:val="es-ES"/>
              </w:rPr>
            </w:pPr>
            <w:r w:rsidRPr="005D6C9E">
              <w:rPr>
                <w:rFonts w:cs="Arial"/>
                <w:sz w:val="18"/>
                <w:szCs w:val="18"/>
                <w:lang w:val="es-ES"/>
              </w:rPr>
              <w:t>191.534</w:t>
            </w:r>
          </w:p>
        </w:tc>
        <w:tc>
          <w:tcPr>
            <w:tcW w:w="1174" w:type="dxa"/>
          </w:tcPr>
          <w:p w:rsidR="00B30F63" w:rsidRPr="005D6C9E" w:rsidRDefault="00B30F63" w:rsidP="00C06E06">
            <w:pPr>
              <w:ind w:right="57"/>
              <w:jc w:val="right"/>
              <w:rPr>
                <w:rFonts w:cs="Arial"/>
                <w:sz w:val="18"/>
                <w:szCs w:val="18"/>
                <w:lang w:val="es-ES"/>
              </w:rPr>
            </w:pPr>
            <w:r w:rsidRPr="005D6C9E">
              <w:rPr>
                <w:rFonts w:cs="Arial"/>
                <w:sz w:val="18"/>
                <w:szCs w:val="18"/>
                <w:lang w:val="es-ES"/>
              </w:rPr>
              <w:t>187.125</w:t>
            </w:r>
          </w:p>
        </w:tc>
        <w:tc>
          <w:tcPr>
            <w:tcW w:w="1174" w:type="dxa"/>
          </w:tcPr>
          <w:p w:rsidR="00B30F63" w:rsidRPr="005D6C9E" w:rsidRDefault="00B30F63" w:rsidP="00C06E06">
            <w:pPr>
              <w:ind w:right="57"/>
              <w:jc w:val="right"/>
              <w:rPr>
                <w:rFonts w:cs="Arial"/>
                <w:sz w:val="18"/>
                <w:szCs w:val="18"/>
                <w:lang w:val="es-ES"/>
              </w:rPr>
            </w:pPr>
            <w:r w:rsidRPr="005D6C9E">
              <w:rPr>
                <w:rFonts w:cs="Arial"/>
                <w:sz w:val="18"/>
                <w:szCs w:val="18"/>
                <w:lang w:val="es-ES"/>
              </w:rPr>
              <w:t>178.732</w:t>
            </w:r>
          </w:p>
        </w:tc>
        <w:tc>
          <w:tcPr>
            <w:tcW w:w="1174" w:type="dxa"/>
          </w:tcPr>
          <w:p w:rsidR="00B30F63" w:rsidRPr="005D6C9E" w:rsidRDefault="00B30F63" w:rsidP="00B30F63">
            <w:pPr>
              <w:ind w:right="57"/>
              <w:jc w:val="right"/>
              <w:rPr>
                <w:rFonts w:cs="Arial"/>
                <w:sz w:val="18"/>
                <w:szCs w:val="18"/>
                <w:lang w:val="es-ES"/>
              </w:rPr>
            </w:pPr>
            <w:r w:rsidRPr="005D6C9E">
              <w:rPr>
                <w:rFonts w:cs="Arial"/>
                <w:sz w:val="18"/>
                <w:szCs w:val="18"/>
                <w:lang w:val="es-ES"/>
              </w:rPr>
              <w:t>151.914</w:t>
            </w:r>
          </w:p>
        </w:tc>
        <w:tc>
          <w:tcPr>
            <w:tcW w:w="992" w:type="dxa"/>
          </w:tcPr>
          <w:p w:rsidR="00B30F63" w:rsidRPr="005D6C9E" w:rsidRDefault="00B30F63" w:rsidP="00C06E06">
            <w:pPr>
              <w:ind w:right="57"/>
              <w:jc w:val="right"/>
              <w:rPr>
                <w:rFonts w:cs="Arial"/>
                <w:sz w:val="18"/>
                <w:szCs w:val="18"/>
                <w:lang w:val="es-ES"/>
              </w:rPr>
            </w:pPr>
            <w:r w:rsidRPr="005D6C9E">
              <w:rPr>
                <w:rFonts w:cs="Arial"/>
                <w:sz w:val="18"/>
                <w:szCs w:val="18"/>
                <w:lang w:val="es-ES"/>
              </w:rPr>
              <w:t>140.371</w:t>
            </w:r>
          </w:p>
        </w:tc>
      </w:tr>
      <w:tr w:rsidR="005D6C9E" w:rsidRPr="005D6C9E" w:rsidTr="00C06E06">
        <w:tc>
          <w:tcPr>
            <w:tcW w:w="2268" w:type="dxa"/>
            <w:tcMar>
              <w:top w:w="28" w:type="dxa"/>
              <w:bottom w:w="0" w:type="dxa"/>
            </w:tcMar>
          </w:tcPr>
          <w:p w:rsidR="00B30F63" w:rsidRPr="005D6C9E" w:rsidRDefault="00B30F63" w:rsidP="00B30F63">
            <w:pPr>
              <w:jc w:val="left"/>
              <w:rPr>
                <w:rFonts w:cs="Arial"/>
                <w:i/>
                <w:sz w:val="18"/>
                <w:szCs w:val="18"/>
              </w:rPr>
            </w:pPr>
            <w:r w:rsidRPr="005D6C9E">
              <w:rPr>
                <w:rFonts w:cs="Arial"/>
                <w:i/>
                <w:sz w:val="18"/>
                <w:szCs w:val="18"/>
                <w:lang w:val="es-ES_tradnl"/>
              </w:rPr>
              <w:t>Usuarios únicos:</w:t>
            </w:r>
          </w:p>
        </w:tc>
        <w:tc>
          <w:tcPr>
            <w:tcW w:w="1559" w:type="dxa"/>
          </w:tcPr>
          <w:p w:rsidR="00B30F63" w:rsidRPr="005D6C9E" w:rsidRDefault="00B30F63" w:rsidP="00C06E06">
            <w:pPr>
              <w:jc w:val="center"/>
              <w:rPr>
                <w:rFonts w:cs="Arial"/>
                <w:sz w:val="18"/>
                <w:szCs w:val="18"/>
                <w:lang w:val="es-ES"/>
              </w:rPr>
            </w:pPr>
            <w:r w:rsidRPr="005D6C9E">
              <w:rPr>
                <w:rFonts w:cs="Arial"/>
                <w:sz w:val="18"/>
                <w:szCs w:val="18"/>
                <w:lang w:val="es-ES"/>
              </w:rPr>
              <w:t>+0,09%</w:t>
            </w:r>
          </w:p>
        </w:tc>
        <w:tc>
          <w:tcPr>
            <w:tcW w:w="1130" w:type="dxa"/>
          </w:tcPr>
          <w:p w:rsidR="00B30F63" w:rsidRPr="005D6C9E" w:rsidRDefault="00B30F63" w:rsidP="00C06E06">
            <w:pPr>
              <w:ind w:right="57"/>
              <w:jc w:val="right"/>
              <w:rPr>
                <w:rFonts w:cs="Arial"/>
                <w:sz w:val="18"/>
                <w:szCs w:val="18"/>
                <w:lang w:val="es-ES"/>
              </w:rPr>
            </w:pPr>
            <w:r w:rsidRPr="005D6C9E">
              <w:rPr>
                <w:rFonts w:cs="Arial"/>
                <w:sz w:val="18"/>
                <w:szCs w:val="18"/>
                <w:lang w:val="es-ES"/>
              </w:rPr>
              <w:t>86.366</w:t>
            </w:r>
          </w:p>
        </w:tc>
        <w:tc>
          <w:tcPr>
            <w:tcW w:w="1174" w:type="dxa"/>
          </w:tcPr>
          <w:p w:rsidR="00B30F63" w:rsidRPr="005D6C9E" w:rsidRDefault="00B30F63" w:rsidP="00C06E06">
            <w:pPr>
              <w:ind w:right="57"/>
              <w:jc w:val="right"/>
              <w:rPr>
                <w:rFonts w:cs="Arial"/>
                <w:sz w:val="18"/>
                <w:szCs w:val="18"/>
                <w:lang w:val="es-ES"/>
              </w:rPr>
            </w:pPr>
            <w:r w:rsidRPr="005D6C9E">
              <w:rPr>
                <w:rFonts w:cs="Arial"/>
                <w:sz w:val="18"/>
                <w:szCs w:val="18"/>
                <w:lang w:val="es-ES"/>
              </w:rPr>
              <w:t>86.291</w:t>
            </w:r>
          </w:p>
        </w:tc>
        <w:tc>
          <w:tcPr>
            <w:tcW w:w="1174" w:type="dxa"/>
          </w:tcPr>
          <w:p w:rsidR="00B30F63" w:rsidRPr="005D6C9E" w:rsidRDefault="00B30F63" w:rsidP="00C06E06">
            <w:pPr>
              <w:ind w:right="57"/>
              <w:jc w:val="right"/>
              <w:rPr>
                <w:rFonts w:cs="Arial"/>
                <w:sz w:val="18"/>
                <w:szCs w:val="18"/>
                <w:lang w:val="es-ES"/>
              </w:rPr>
            </w:pPr>
            <w:r w:rsidRPr="005D6C9E">
              <w:rPr>
                <w:rFonts w:cs="Arial"/>
                <w:sz w:val="18"/>
                <w:szCs w:val="18"/>
                <w:lang w:val="es-ES"/>
              </w:rPr>
              <w:t>84.336</w:t>
            </w:r>
          </w:p>
        </w:tc>
        <w:tc>
          <w:tcPr>
            <w:tcW w:w="1174" w:type="dxa"/>
          </w:tcPr>
          <w:p w:rsidR="00B30F63" w:rsidRPr="005D6C9E" w:rsidRDefault="00B30F63" w:rsidP="00C06E06">
            <w:pPr>
              <w:ind w:right="57"/>
              <w:jc w:val="right"/>
              <w:rPr>
                <w:rFonts w:cs="Arial"/>
                <w:sz w:val="18"/>
                <w:szCs w:val="18"/>
                <w:lang w:val="es-ES"/>
              </w:rPr>
            </w:pPr>
            <w:r w:rsidRPr="005D6C9E">
              <w:rPr>
                <w:rFonts w:cs="Arial"/>
                <w:sz w:val="18"/>
                <w:szCs w:val="18"/>
                <w:lang w:val="es-ES"/>
              </w:rPr>
              <w:t>71.506</w:t>
            </w:r>
          </w:p>
        </w:tc>
        <w:tc>
          <w:tcPr>
            <w:tcW w:w="992" w:type="dxa"/>
          </w:tcPr>
          <w:p w:rsidR="00B30F63" w:rsidRPr="005D6C9E" w:rsidRDefault="00B30F63" w:rsidP="00C06E06">
            <w:pPr>
              <w:ind w:right="57"/>
              <w:jc w:val="right"/>
              <w:rPr>
                <w:rFonts w:cs="Arial"/>
                <w:sz w:val="18"/>
                <w:szCs w:val="18"/>
                <w:lang w:val="es-ES"/>
              </w:rPr>
            </w:pPr>
            <w:r w:rsidRPr="005D6C9E">
              <w:rPr>
                <w:rFonts w:cs="Arial"/>
                <w:sz w:val="18"/>
                <w:szCs w:val="18"/>
                <w:lang w:val="es-ES"/>
              </w:rPr>
              <w:t>75.673</w:t>
            </w:r>
          </w:p>
        </w:tc>
      </w:tr>
      <w:tr w:rsidR="005D6C9E" w:rsidRPr="005D6C9E" w:rsidTr="00C06E06">
        <w:tc>
          <w:tcPr>
            <w:tcW w:w="2268" w:type="dxa"/>
            <w:tcMar>
              <w:top w:w="28" w:type="dxa"/>
              <w:bottom w:w="0" w:type="dxa"/>
            </w:tcMar>
          </w:tcPr>
          <w:p w:rsidR="00B30F63" w:rsidRPr="005D6C9E" w:rsidRDefault="00B30F63" w:rsidP="00B30F63">
            <w:pPr>
              <w:jc w:val="left"/>
              <w:rPr>
                <w:rFonts w:cs="Arial"/>
                <w:i/>
                <w:sz w:val="18"/>
                <w:szCs w:val="18"/>
              </w:rPr>
            </w:pPr>
            <w:r w:rsidRPr="005D6C9E">
              <w:rPr>
                <w:rFonts w:cs="Arial"/>
                <w:i/>
                <w:sz w:val="18"/>
                <w:szCs w:val="18"/>
                <w:lang w:val="es-ES_tradnl"/>
              </w:rPr>
              <w:t>Número de páginas vistas:</w:t>
            </w:r>
          </w:p>
        </w:tc>
        <w:tc>
          <w:tcPr>
            <w:tcW w:w="1559" w:type="dxa"/>
          </w:tcPr>
          <w:p w:rsidR="00B30F63" w:rsidRPr="005D6C9E" w:rsidRDefault="00B30F63" w:rsidP="00C06E06">
            <w:pPr>
              <w:jc w:val="center"/>
              <w:rPr>
                <w:rFonts w:cs="Arial"/>
                <w:sz w:val="18"/>
                <w:szCs w:val="18"/>
                <w:lang w:val="es-ES"/>
              </w:rPr>
            </w:pPr>
            <w:r w:rsidRPr="005D6C9E">
              <w:rPr>
                <w:rFonts w:cs="Arial"/>
                <w:sz w:val="18"/>
                <w:szCs w:val="18"/>
                <w:lang w:val="es-ES"/>
              </w:rPr>
              <w:t>-3,58%</w:t>
            </w:r>
          </w:p>
        </w:tc>
        <w:tc>
          <w:tcPr>
            <w:tcW w:w="1130" w:type="dxa"/>
          </w:tcPr>
          <w:p w:rsidR="00B30F63" w:rsidRPr="005D6C9E" w:rsidRDefault="00B30F63" w:rsidP="00C06E06">
            <w:pPr>
              <w:ind w:right="57"/>
              <w:jc w:val="right"/>
              <w:rPr>
                <w:rFonts w:cs="Arial"/>
                <w:sz w:val="18"/>
                <w:szCs w:val="18"/>
                <w:lang w:val="es-ES"/>
              </w:rPr>
            </w:pPr>
            <w:r w:rsidRPr="005D6C9E">
              <w:rPr>
                <w:rFonts w:cs="Arial"/>
                <w:sz w:val="18"/>
                <w:szCs w:val="18"/>
                <w:lang w:val="es-ES"/>
              </w:rPr>
              <w:t>1.087.382</w:t>
            </w:r>
          </w:p>
        </w:tc>
        <w:tc>
          <w:tcPr>
            <w:tcW w:w="1174" w:type="dxa"/>
          </w:tcPr>
          <w:p w:rsidR="00B30F63" w:rsidRPr="005D6C9E" w:rsidRDefault="00B30F63" w:rsidP="00C06E06">
            <w:pPr>
              <w:ind w:right="57"/>
              <w:jc w:val="right"/>
              <w:rPr>
                <w:rFonts w:cs="Arial"/>
                <w:sz w:val="18"/>
                <w:szCs w:val="18"/>
                <w:lang w:val="es-ES"/>
              </w:rPr>
            </w:pPr>
            <w:r w:rsidRPr="005D6C9E">
              <w:rPr>
                <w:rFonts w:cs="Arial"/>
                <w:sz w:val="18"/>
                <w:szCs w:val="18"/>
                <w:lang w:val="es-ES"/>
              </w:rPr>
              <w:t>1.127.786</w:t>
            </w:r>
          </w:p>
        </w:tc>
        <w:tc>
          <w:tcPr>
            <w:tcW w:w="1174" w:type="dxa"/>
          </w:tcPr>
          <w:p w:rsidR="00B30F63" w:rsidRPr="005D6C9E" w:rsidRDefault="00B30F63" w:rsidP="00C06E06">
            <w:pPr>
              <w:ind w:right="57"/>
              <w:jc w:val="right"/>
              <w:rPr>
                <w:rFonts w:cs="Arial"/>
                <w:sz w:val="18"/>
                <w:szCs w:val="18"/>
                <w:lang w:val="es-ES"/>
              </w:rPr>
            </w:pPr>
            <w:r w:rsidRPr="005D6C9E">
              <w:rPr>
                <w:rFonts w:cs="Arial"/>
                <w:sz w:val="18"/>
                <w:szCs w:val="18"/>
                <w:lang w:val="es-ES"/>
              </w:rPr>
              <w:t>1.129.052</w:t>
            </w:r>
          </w:p>
        </w:tc>
        <w:tc>
          <w:tcPr>
            <w:tcW w:w="1174" w:type="dxa"/>
          </w:tcPr>
          <w:p w:rsidR="00B30F63" w:rsidRPr="005D6C9E" w:rsidRDefault="00B30F63" w:rsidP="00C06E06">
            <w:pPr>
              <w:ind w:right="57"/>
              <w:jc w:val="right"/>
              <w:rPr>
                <w:rFonts w:cs="Arial"/>
                <w:sz w:val="18"/>
                <w:szCs w:val="18"/>
                <w:lang w:val="es-ES"/>
              </w:rPr>
            </w:pPr>
            <w:r w:rsidRPr="005D6C9E">
              <w:rPr>
                <w:rFonts w:cs="Arial"/>
                <w:sz w:val="18"/>
                <w:szCs w:val="18"/>
                <w:lang w:val="es-ES"/>
              </w:rPr>
              <w:t>1.139.570</w:t>
            </w:r>
          </w:p>
        </w:tc>
        <w:tc>
          <w:tcPr>
            <w:tcW w:w="992" w:type="dxa"/>
          </w:tcPr>
          <w:p w:rsidR="00B30F63" w:rsidRPr="005D6C9E" w:rsidRDefault="00B30F63" w:rsidP="00C06E06">
            <w:pPr>
              <w:ind w:right="57"/>
              <w:jc w:val="right"/>
              <w:rPr>
                <w:rFonts w:cs="Arial"/>
                <w:sz w:val="18"/>
                <w:szCs w:val="18"/>
                <w:lang w:val="es-ES"/>
              </w:rPr>
            </w:pPr>
            <w:r w:rsidRPr="005D6C9E">
              <w:rPr>
                <w:rFonts w:cs="Arial"/>
                <w:sz w:val="18"/>
                <w:szCs w:val="18"/>
                <w:lang w:val="es-ES"/>
              </w:rPr>
              <w:t>798.942</w:t>
            </w:r>
          </w:p>
        </w:tc>
      </w:tr>
      <w:tr w:rsidR="005D6C9E" w:rsidRPr="005D6C9E" w:rsidTr="00C06E06">
        <w:tc>
          <w:tcPr>
            <w:tcW w:w="2268" w:type="dxa"/>
            <w:tcMar>
              <w:top w:w="28" w:type="dxa"/>
              <w:bottom w:w="0" w:type="dxa"/>
            </w:tcMar>
          </w:tcPr>
          <w:p w:rsidR="00B30F63" w:rsidRPr="005D6C9E" w:rsidRDefault="00B30F63" w:rsidP="00B30F63">
            <w:pPr>
              <w:jc w:val="left"/>
              <w:rPr>
                <w:rFonts w:cs="Arial"/>
                <w:i/>
                <w:sz w:val="18"/>
                <w:szCs w:val="18"/>
                <w:lang w:val="es-ES"/>
              </w:rPr>
            </w:pPr>
            <w:r w:rsidRPr="005D6C9E">
              <w:rPr>
                <w:rFonts w:cs="Arial"/>
                <w:i/>
                <w:sz w:val="18"/>
                <w:szCs w:val="18"/>
                <w:lang w:val="es-ES_tradnl"/>
              </w:rPr>
              <w:t>Número de páginas por visita:</w:t>
            </w:r>
          </w:p>
        </w:tc>
        <w:tc>
          <w:tcPr>
            <w:tcW w:w="1559" w:type="dxa"/>
          </w:tcPr>
          <w:p w:rsidR="00B30F63" w:rsidRPr="005D6C9E" w:rsidRDefault="00B30F63" w:rsidP="00C06E06">
            <w:pPr>
              <w:jc w:val="center"/>
              <w:rPr>
                <w:rFonts w:cs="Arial"/>
                <w:sz w:val="18"/>
                <w:szCs w:val="18"/>
                <w:lang w:val="es-ES"/>
              </w:rPr>
            </w:pPr>
            <w:r w:rsidRPr="005D6C9E">
              <w:rPr>
                <w:rFonts w:cs="Arial"/>
                <w:sz w:val="18"/>
                <w:szCs w:val="18"/>
                <w:lang w:val="es-ES"/>
              </w:rPr>
              <w:t>-5,80%</w:t>
            </w:r>
          </w:p>
        </w:tc>
        <w:tc>
          <w:tcPr>
            <w:tcW w:w="1130" w:type="dxa"/>
          </w:tcPr>
          <w:p w:rsidR="00B30F63" w:rsidRPr="005D6C9E" w:rsidRDefault="00B30F63" w:rsidP="00C06E06">
            <w:pPr>
              <w:ind w:right="57"/>
              <w:jc w:val="right"/>
              <w:rPr>
                <w:rFonts w:cs="Arial"/>
                <w:sz w:val="18"/>
                <w:szCs w:val="18"/>
                <w:lang w:val="es-ES"/>
              </w:rPr>
            </w:pPr>
            <w:r w:rsidRPr="005D6C9E">
              <w:rPr>
                <w:rFonts w:cs="Arial"/>
                <w:sz w:val="18"/>
                <w:szCs w:val="18"/>
                <w:lang w:val="es-ES"/>
              </w:rPr>
              <w:t>5,68</w:t>
            </w:r>
          </w:p>
        </w:tc>
        <w:tc>
          <w:tcPr>
            <w:tcW w:w="1174" w:type="dxa"/>
          </w:tcPr>
          <w:p w:rsidR="00B30F63" w:rsidRPr="005D6C9E" w:rsidRDefault="00B30F63" w:rsidP="00C06E06">
            <w:pPr>
              <w:ind w:right="57"/>
              <w:jc w:val="right"/>
              <w:rPr>
                <w:rFonts w:cs="Arial"/>
                <w:sz w:val="18"/>
                <w:szCs w:val="18"/>
                <w:lang w:val="es-ES"/>
              </w:rPr>
            </w:pPr>
            <w:r w:rsidRPr="005D6C9E">
              <w:rPr>
                <w:rFonts w:cs="Arial"/>
                <w:sz w:val="18"/>
                <w:szCs w:val="18"/>
                <w:lang w:val="es-ES"/>
              </w:rPr>
              <w:t>6,03</w:t>
            </w:r>
          </w:p>
        </w:tc>
        <w:tc>
          <w:tcPr>
            <w:tcW w:w="1174" w:type="dxa"/>
          </w:tcPr>
          <w:p w:rsidR="00B30F63" w:rsidRPr="005D6C9E" w:rsidRDefault="00B30F63" w:rsidP="00C06E06">
            <w:pPr>
              <w:ind w:right="57"/>
              <w:jc w:val="right"/>
              <w:rPr>
                <w:rFonts w:cs="Arial"/>
                <w:sz w:val="18"/>
                <w:szCs w:val="18"/>
                <w:lang w:val="es-ES"/>
              </w:rPr>
            </w:pPr>
            <w:r w:rsidRPr="005D6C9E">
              <w:rPr>
                <w:rFonts w:cs="Arial"/>
                <w:sz w:val="18"/>
                <w:szCs w:val="18"/>
                <w:lang w:val="es-ES"/>
              </w:rPr>
              <w:t>6,32</w:t>
            </w:r>
          </w:p>
        </w:tc>
        <w:tc>
          <w:tcPr>
            <w:tcW w:w="1174" w:type="dxa"/>
          </w:tcPr>
          <w:p w:rsidR="00B30F63" w:rsidRPr="005D6C9E" w:rsidRDefault="00B30F63" w:rsidP="00C06E06">
            <w:pPr>
              <w:ind w:right="57"/>
              <w:jc w:val="right"/>
              <w:rPr>
                <w:rFonts w:cs="Arial"/>
                <w:sz w:val="18"/>
                <w:szCs w:val="18"/>
                <w:lang w:val="es-ES"/>
              </w:rPr>
            </w:pPr>
            <w:r w:rsidRPr="005D6C9E">
              <w:rPr>
                <w:rFonts w:cs="Arial"/>
                <w:sz w:val="18"/>
                <w:szCs w:val="18"/>
                <w:lang w:val="es-ES"/>
              </w:rPr>
              <w:t>7,50</w:t>
            </w:r>
          </w:p>
        </w:tc>
        <w:tc>
          <w:tcPr>
            <w:tcW w:w="992" w:type="dxa"/>
          </w:tcPr>
          <w:p w:rsidR="00B30F63" w:rsidRPr="005D6C9E" w:rsidRDefault="00B30F63" w:rsidP="00C06E06">
            <w:pPr>
              <w:ind w:right="57"/>
              <w:jc w:val="right"/>
              <w:rPr>
                <w:rFonts w:cs="Arial"/>
                <w:sz w:val="18"/>
                <w:szCs w:val="18"/>
                <w:lang w:val="es-ES"/>
              </w:rPr>
            </w:pPr>
            <w:r w:rsidRPr="005D6C9E">
              <w:rPr>
                <w:rFonts w:cs="Arial"/>
                <w:sz w:val="18"/>
                <w:szCs w:val="18"/>
                <w:lang w:val="es-ES"/>
              </w:rPr>
              <w:t>5,69</w:t>
            </w:r>
          </w:p>
        </w:tc>
      </w:tr>
      <w:tr w:rsidR="005D6C9E" w:rsidRPr="005D6C9E" w:rsidTr="00C06E06">
        <w:tc>
          <w:tcPr>
            <w:tcW w:w="2268" w:type="dxa"/>
            <w:tcMar>
              <w:top w:w="28" w:type="dxa"/>
              <w:bottom w:w="0" w:type="dxa"/>
            </w:tcMar>
          </w:tcPr>
          <w:p w:rsidR="00B30F63" w:rsidRPr="005D6C9E" w:rsidRDefault="00B30F63" w:rsidP="00B30F63">
            <w:pPr>
              <w:jc w:val="left"/>
              <w:rPr>
                <w:rFonts w:cs="Arial"/>
                <w:i/>
                <w:sz w:val="18"/>
                <w:szCs w:val="18"/>
                <w:lang w:val="es-ES"/>
              </w:rPr>
            </w:pPr>
            <w:r w:rsidRPr="005D6C9E">
              <w:rPr>
                <w:rFonts w:cs="Arial"/>
                <w:i/>
                <w:sz w:val="18"/>
                <w:szCs w:val="18"/>
                <w:lang w:val="es-ES_tradnl"/>
              </w:rPr>
              <w:t>Duración media de la visita:</w:t>
            </w:r>
          </w:p>
        </w:tc>
        <w:tc>
          <w:tcPr>
            <w:tcW w:w="1559" w:type="dxa"/>
          </w:tcPr>
          <w:p w:rsidR="00B30F63" w:rsidRPr="005D6C9E" w:rsidRDefault="00B30F63" w:rsidP="00C06E06">
            <w:pPr>
              <w:jc w:val="center"/>
              <w:rPr>
                <w:rFonts w:cs="Arial"/>
                <w:sz w:val="18"/>
                <w:szCs w:val="18"/>
                <w:lang w:val="es-ES"/>
              </w:rPr>
            </w:pPr>
            <w:r w:rsidRPr="005D6C9E">
              <w:rPr>
                <w:rFonts w:cs="Arial"/>
                <w:sz w:val="18"/>
                <w:szCs w:val="18"/>
                <w:lang w:val="es-ES"/>
              </w:rPr>
              <w:t>-12,50%</w:t>
            </w:r>
          </w:p>
        </w:tc>
        <w:tc>
          <w:tcPr>
            <w:tcW w:w="1130" w:type="dxa"/>
          </w:tcPr>
          <w:p w:rsidR="00B30F63" w:rsidRPr="005D6C9E" w:rsidRDefault="00B30F63" w:rsidP="00C06E06">
            <w:pPr>
              <w:ind w:right="57"/>
              <w:jc w:val="right"/>
              <w:rPr>
                <w:rFonts w:cs="Arial"/>
                <w:sz w:val="18"/>
                <w:szCs w:val="18"/>
                <w:lang w:val="es-ES"/>
              </w:rPr>
            </w:pPr>
            <w:r w:rsidRPr="005D6C9E">
              <w:rPr>
                <w:rFonts w:cs="Arial"/>
                <w:sz w:val="18"/>
                <w:szCs w:val="18"/>
                <w:lang w:val="es-ES"/>
              </w:rPr>
              <w:t>00:05:15</w:t>
            </w:r>
          </w:p>
        </w:tc>
        <w:tc>
          <w:tcPr>
            <w:tcW w:w="1174" w:type="dxa"/>
          </w:tcPr>
          <w:p w:rsidR="00B30F63" w:rsidRPr="005D6C9E" w:rsidRDefault="00B30F63" w:rsidP="00C06E06">
            <w:pPr>
              <w:ind w:right="57"/>
              <w:jc w:val="right"/>
              <w:rPr>
                <w:rFonts w:cs="Arial"/>
                <w:sz w:val="18"/>
                <w:szCs w:val="18"/>
                <w:lang w:val="es-ES"/>
              </w:rPr>
            </w:pPr>
            <w:r w:rsidRPr="005D6C9E">
              <w:rPr>
                <w:rFonts w:cs="Arial"/>
                <w:sz w:val="18"/>
                <w:szCs w:val="18"/>
                <w:lang w:val="es-ES"/>
              </w:rPr>
              <w:t>00:06:00</w:t>
            </w:r>
          </w:p>
        </w:tc>
        <w:tc>
          <w:tcPr>
            <w:tcW w:w="1174" w:type="dxa"/>
          </w:tcPr>
          <w:p w:rsidR="00B30F63" w:rsidRPr="005D6C9E" w:rsidRDefault="00B30F63" w:rsidP="00C06E06">
            <w:pPr>
              <w:ind w:right="57"/>
              <w:jc w:val="right"/>
              <w:rPr>
                <w:rFonts w:cs="Arial"/>
                <w:sz w:val="18"/>
                <w:szCs w:val="18"/>
                <w:lang w:val="es-ES"/>
              </w:rPr>
            </w:pPr>
            <w:r w:rsidRPr="005D6C9E">
              <w:rPr>
                <w:rFonts w:cs="Arial"/>
                <w:sz w:val="18"/>
                <w:szCs w:val="18"/>
                <w:lang w:val="es-ES"/>
              </w:rPr>
              <w:t>00:06:35</w:t>
            </w:r>
          </w:p>
        </w:tc>
        <w:tc>
          <w:tcPr>
            <w:tcW w:w="1174" w:type="dxa"/>
          </w:tcPr>
          <w:p w:rsidR="00B30F63" w:rsidRPr="005D6C9E" w:rsidRDefault="00B30F63" w:rsidP="00C06E06">
            <w:pPr>
              <w:ind w:right="57"/>
              <w:jc w:val="right"/>
              <w:rPr>
                <w:rFonts w:cs="Arial"/>
                <w:sz w:val="18"/>
                <w:szCs w:val="18"/>
                <w:lang w:val="es-ES"/>
              </w:rPr>
            </w:pPr>
            <w:r w:rsidRPr="005D6C9E">
              <w:rPr>
                <w:rFonts w:cs="Arial"/>
                <w:sz w:val="18"/>
                <w:szCs w:val="18"/>
                <w:lang w:val="es-ES"/>
              </w:rPr>
              <w:t>00:07:19</w:t>
            </w:r>
          </w:p>
        </w:tc>
        <w:tc>
          <w:tcPr>
            <w:tcW w:w="992" w:type="dxa"/>
          </w:tcPr>
          <w:p w:rsidR="00B30F63" w:rsidRPr="005D6C9E" w:rsidRDefault="00B30F63" w:rsidP="00C06E06">
            <w:pPr>
              <w:ind w:right="57"/>
              <w:jc w:val="right"/>
              <w:rPr>
                <w:rFonts w:cs="Arial"/>
                <w:sz w:val="18"/>
                <w:szCs w:val="18"/>
                <w:lang w:val="es-ES"/>
              </w:rPr>
            </w:pPr>
            <w:r w:rsidRPr="005D6C9E">
              <w:rPr>
                <w:rFonts w:cs="Arial"/>
                <w:sz w:val="18"/>
                <w:szCs w:val="18"/>
                <w:lang w:val="es-ES"/>
              </w:rPr>
              <w:t>00:04:41</w:t>
            </w:r>
          </w:p>
        </w:tc>
      </w:tr>
      <w:tr w:rsidR="00B30F63" w:rsidRPr="005D6C9E" w:rsidTr="00C06E06">
        <w:tc>
          <w:tcPr>
            <w:tcW w:w="2268" w:type="dxa"/>
            <w:tcMar>
              <w:top w:w="28" w:type="dxa"/>
              <w:bottom w:w="0" w:type="dxa"/>
            </w:tcMar>
          </w:tcPr>
          <w:p w:rsidR="00B30F63" w:rsidRPr="005D6C9E" w:rsidRDefault="00B30F63" w:rsidP="00B30F63">
            <w:pPr>
              <w:jc w:val="left"/>
              <w:rPr>
                <w:rFonts w:cs="Arial"/>
                <w:i/>
                <w:sz w:val="18"/>
                <w:szCs w:val="18"/>
              </w:rPr>
            </w:pPr>
            <w:r w:rsidRPr="005D6C9E">
              <w:rPr>
                <w:rFonts w:cs="Arial"/>
                <w:i/>
                <w:sz w:val="18"/>
                <w:szCs w:val="18"/>
                <w:lang w:val="es-ES_tradnl"/>
              </w:rPr>
              <w:t>Porcentaje de nuevas visitas:</w:t>
            </w:r>
          </w:p>
        </w:tc>
        <w:tc>
          <w:tcPr>
            <w:tcW w:w="1559" w:type="dxa"/>
          </w:tcPr>
          <w:p w:rsidR="00B30F63" w:rsidRPr="005D6C9E" w:rsidRDefault="00B30F63" w:rsidP="00C06E06">
            <w:pPr>
              <w:jc w:val="center"/>
              <w:rPr>
                <w:rFonts w:cs="Arial"/>
                <w:sz w:val="18"/>
                <w:szCs w:val="18"/>
                <w:lang w:val="es-ES"/>
              </w:rPr>
            </w:pPr>
            <w:r w:rsidRPr="005D6C9E">
              <w:rPr>
                <w:rFonts w:cs="Arial"/>
                <w:sz w:val="18"/>
                <w:szCs w:val="18"/>
                <w:lang w:val="es-ES"/>
              </w:rPr>
              <w:t>-2,22%</w:t>
            </w:r>
          </w:p>
        </w:tc>
        <w:tc>
          <w:tcPr>
            <w:tcW w:w="1130" w:type="dxa"/>
          </w:tcPr>
          <w:p w:rsidR="00B30F63" w:rsidRPr="005D6C9E" w:rsidRDefault="00B30F63" w:rsidP="00C06E06">
            <w:pPr>
              <w:ind w:right="57"/>
              <w:jc w:val="right"/>
              <w:rPr>
                <w:rFonts w:cs="Arial"/>
                <w:sz w:val="18"/>
                <w:szCs w:val="18"/>
                <w:lang w:val="es-ES"/>
              </w:rPr>
            </w:pPr>
            <w:r w:rsidRPr="005D6C9E">
              <w:rPr>
                <w:rFonts w:cs="Arial"/>
                <w:sz w:val="18"/>
                <w:szCs w:val="18"/>
                <w:lang w:val="es-ES"/>
              </w:rPr>
              <w:t>43,21%</w:t>
            </w:r>
          </w:p>
        </w:tc>
        <w:tc>
          <w:tcPr>
            <w:tcW w:w="1174" w:type="dxa"/>
          </w:tcPr>
          <w:p w:rsidR="00B30F63" w:rsidRPr="005D6C9E" w:rsidRDefault="00B30F63" w:rsidP="00C06E06">
            <w:pPr>
              <w:ind w:right="57"/>
              <w:jc w:val="right"/>
              <w:rPr>
                <w:rFonts w:cs="Arial"/>
                <w:sz w:val="18"/>
                <w:szCs w:val="18"/>
                <w:lang w:val="es-ES"/>
              </w:rPr>
            </w:pPr>
            <w:r w:rsidRPr="005D6C9E">
              <w:rPr>
                <w:rFonts w:cs="Arial"/>
                <w:sz w:val="18"/>
                <w:szCs w:val="18"/>
                <w:lang w:val="es-ES"/>
              </w:rPr>
              <w:t>44,19%</w:t>
            </w:r>
          </w:p>
        </w:tc>
        <w:tc>
          <w:tcPr>
            <w:tcW w:w="1174" w:type="dxa"/>
          </w:tcPr>
          <w:p w:rsidR="00B30F63" w:rsidRPr="005D6C9E" w:rsidRDefault="00B30F63" w:rsidP="00B30F63">
            <w:pPr>
              <w:ind w:right="57"/>
              <w:jc w:val="right"/>
              <w:rPr>
                <w:rFonts w:cs="Arial"/>
                <w:sz w:val="18"/>
                <w:szCs w:val="18"/>
                <w:lang w:val="es-ES"/>
              </w:rPr>
            </w:pPr>
            <w:r w:rsidRPr="005D6C9E">
              <w:rPr>
                <w:rFonts w:cs="Arial"/>
                <w:sz w:val="18"/>
                <w:szCs w:val="18"/>
                <w:lang w:val="es-ES"/>
              </w:rPr>
              <w:t>54,6%</w:t>
            </w:r>
          </w:p>
        </w:tc>
        <w:tc>
          <w:tcPr>
            <w:tcW w:w="1174" w:type="dxa"/>
          </w:tcPr>
          <w:p w:rsidR="00B30F63" w:rsidRPr="005D6C9E" w:rsidRDefault="00B30F63" w:rsidP="00C06E06">
            <w:pPr>
              <w:ind w:right="57"/>
              <w:jc w:val="right"/>
              <w:rPr>
                <w:rFonts w:cs="Arial"/>
                <w:sz w:val="18"/>
                <w:szCs w:val="18"/>
                <w:lang w:val="es-ES"/>
              </w:rPr>
            </w:pPr>
            <w:r w:rsidRPr="005D6C9E">
              <w:rPr>
                <w:rFonts w:cs="Arial"/>
                <w:sz w:val="18"/>
                <w:szCs w:val="18"/>
                <w:lang w:val="es-ES"/>
              </w:rPr>
              <w:t>45,05%</w:t>
            </w:r>
          </w:p>
        </w:tc>
        <w:tc>
          <w:tcPr>
            <w:tcW w:w="992" w:type="dxa"/>
          </w:tcPr>
          <w:p w:rsidR="00B30F63" w:rsidRPr="005D6C9E" w:rsidRDefault="00B30F63" w:rsidP="00C06E06">
            <w:pPr>
              <w:ind w:right="57"/>
              <w:jc w:val="right"/>
              <w:rPr>
                <w:rFonts w:cs="Arial"/>
                <w:sz w:val="18"/>
                <w:szCs w:val="18"/>
                <w:lang w:val="es-ES"/>
              </w:rPr>
            </w:pPr>
            <w:r w:rsidRPr="005D6C9E">
              <w:rPr>
                <w:rFonts w:cs="Arial"/>
                <w:sz w:val="18"/>
                <w:szCs w:val="18"/>
                <w:lang w:val="es-ES"/>
              </w:rPr>
              <w:t>51,91%</w:t>
            </w:r>
          </w:p>
        </w:tc>
      </w:tr>
    </w:tbl>
    <w:p w:rsidR="00C06E06" w:rsidRPr="005D6C9E" w:rsidRDefault="00C06E06" w:rsidP="00C06E06">
      <w:pPr>
        <w:rPr>
          <w:lang w:val="es-ES"/>
        </w:rPr>
      </w:pPr>
    </w:p>
    <w:p w:rsidR="00C06E06" w:rsidRPr="005D6C9E" w:rsidRDefault="00C06E06" w:rsidP="00C06E06">
      <w:pPr>
        <w:rPr>
          <w:lang w:val="es-ES"/>
        </w:rPr>
      </w:pPr>
    </w:p>
    <w:tbl>
      <w:tblPr>
        <w:tblW w:w="9889" w:type="dxa"/>
        <w:tblLayout w:type="fixed"/>
        <w:tblLook w:val="0000" w:firstRow="0" w:lastRow="0" w:firstColumn="0" w:lastColumn="0" w:noHBand="0" w:noVBand="0"/>
      </w:tblPr>
      <w:tblGrid>
        <w:gridCol w:w="1809"/>
        <w:gridCol w:w="4040"/>
        <w:gridCol w:w="4040"/>
      </w:tblGrid>
      <w:tr w:rsidR="00C06E06" w:rsidRPr="005D6C9E" w:rsidTr="00C06E06">
        <w:tc>
          <w:tcPr>
            <w:tcW w:w="1809" w:type="dxa"/>
          </w:tcPr>
          <w:p w:rsidR="00C06E06" w:rsidRPr="005D6C9E" w:rsidRDefault="00C06E06" w:rsidP="00C06E06">
            <w:pPr>
              <w:pStyle w:val="Heading6"/>
              <w:rPr>
                <w:lang w:val="es-ES"/>
              </w:rPr>
            </w:pPr>
          </w:p>
        </w:tc>
        <w:tc>
          <w:tcPr>
            <w:tcW w:w="4040" w:type="dxa"/>
          </w:tcPr>
          <w:p w:rsidR="004E714F" w:rsidRPr="005D6C9E" w:rsidRDefault="004E714F" w:rsidP="002D5278">
            <w:pPr>
              <w:pStyle w:val="Heading8"/>
              <w:rPr>
                <w:lang w:val="es-ES"/>
              </w:rPr>
            </w:pPr>
            <w:bookmarkStart w:id="147" w:name="_Toc465102286"/>
            <w:r w:rsidRPr="005D6C9E">
              <w:rPr>
                <w:lang w:val="es-ES"/>
              </w:rPr>
              <w:t>Mapa mundial de visitas al sitio web</w:t>
            </w:r>
            <w:bookmarkEnd w:id="147"/>
          </w:p>
          <w:p w:rsidR="004E714F" w:rsidRPr="005D6C9E" w:rsidRDefault="00192AF6" w:rsidP="002D5278">
            <w:pPr>
              <w:pStyle w:val="Default"/>
              <w:rPr>
                <w:b/>
                <w:bCs/>
                <w:color w:val="auto"/>
                <w:sz w:val="18"/>
                <w:szCs w:val="18"/>
              </w:rPr>
            </w:pPr>
            <w:r w:rsidRPr="005D6C9E">
              <w:rPr>
                <w:noProof/>
                <w:color w:val="auto"/>
              </w:rPr>
              <w:drawing>
                <wp:inline distT="0" distB="0" distL="0" distR="0" wp14:anchorId="140C5377" wp14:editId="37EAAD9C">
                  <wp:extent cx="2458529" cy="1542904"/>
                  <wp:effectExtent l="0" t="0" r="0" b="63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stretch>
                            <a:fillRect/>
                          </a:stretch>
                        </pic:blipFill>
                        <pic:spPr>
                          <a:xfrm>
                            <a:off x="0" y="0"/>
                            <a:ext cx="2456857" cy="1541855"/>
                          </a:xfrm>
                          <a:prstGeom prst="rect">
                            <a:avLst/>
                          </a:prstGeom>
                        </pic:spPr>
                      </pic:pic>
                    </a:graphicData>
                  </a:graphic>
                </wp:inline>
              </w:drawing>
            </w:r>
          </w:p>
          <w:p w:rsidR="00C06E06" w:rsidRPr="005D6C9E" w:rsidRDefault="00C06E06" w:rsidP="00C06E06">
            <w:pPr>
              <w:pStyle w:val="Default"/>
              <w:rPr>
                <w:color w:val="auto"/>
                <w:sz w:val="18"/>
                <w:szCs w:val="18"/>
                <w:lang w:val="es-ES"/>
              </w:rPr>
            </w:pPr>
          </w:p>
        </w:tc>
        <w:tc>
          <w:tcPr>
            <w:tcW w:w="4040" w:type="dxa"/>
          </w:tcPr>
          <w:p w:rsidR="00C06E06" w:rsidRPr="005D6C9E" w:rsidRDefault="004664CC" w:rsidP="00C06E06">
            <w:pPr>
              <w:pStyle w:val="Default"/>
              <w:rPr>
                <w:b/>
                <w:bCs/>
                <w:color w:val="auto"/>
                <w:sz w:val="18"/>
                <w:szCs w:val="18"/>
                <w:lang w:val="es-ES"/>
              </w:rPr>
            </w:pPr>
            <w:r w:rsidRPr="005D6C9E">
              <w:rPr>
                <w:b/>
                <w:bCs/>
                <w:color w:val="auto"/>
                <w:sz w:val="18"/>
                <w:szCs w:val="18"/>
                <w:lang w:val="es-ES_tradnl"/>
              </w:rPr>
              <w:t>Sesiones por país</w:t>
            </w:r>
            <w:r w:rsidR="00C06E06" w:rsidRPr="005D6C9E">
              <w:rPr>
                <w:b/>
                <w:bCs/>
                <w:color w:val="auto"/>
                <w:sz w:val="18"/>
                <w:szCs w:val="18"/>
                <w:lang w:val="es-ES"/>
              </w:rPr>
              <w:t xml:space="preserve">: </w:t>
            </w:r>
          </w:p>
          <w:p w:rsidR="00C06E06" w:rsidRPr="005D6C9E" w:rsidRDefault="00C06E06" w:rsidP="00C06E06">
            <w:pPr>
              <w:pStyle w:val="Default"/>
              <w:rPr>
                <w:color w:val="auto"/>
                <w:sz w:val="18"/>
                <w:szCs w:val="18"/>
                <w:lang w:val="es-ES"/>
              </w:rPr>
            </w:pPr>
          </w:p>
          <w:p w:rsidR="00C06E06" w:rsidRPr="005D6C9E" w:rsidRDefault="00C06E06" w:rsidP="00C06E06">
            <w:pPr>
              <w:pStyle w:val="Default"/>
              <w:rPr>
                <w:color w:val="auto"/>
                <w:sz w:val="18"/>
                <w:szCs w:val="18"/>
                <w:lang w:val="es-ES"/>
              </w:rPr>
            </w:pPr>
          </w:p>
          <w:p w:rsidR="00C06E06" w:rsidRPr="005D6C9E" w:rsidRDefault="00B30F63" w:rsidP="00C06E06">
            <w:pPr>
              <w:pStyle w:val="Default"/>
              <w:tabs>
                <w:tab w:val="left" w:pos="490"/>
                <w:tab w:val="left" w:pos="2906"/>
              </w:tabs>
              <w:rPr>
                <w:color w:val="auto"/>
                <w:sz w:val="18"/>
                <w:szCs w:val="18"/>
                <w:lang w:val="es-ES"/>
              </w:rPr>
            </w:pPr>
            <w:r w:rsidRPr="005D6C9E">
              <w:rPr>
                <w:color w:val="auto"/>
                <w:sz w:val="18"/>
                <w:szCs w:val="18"/>
                <w:lang w:val="es-ES"/>
              </w:rPr>
              <w:t>1.</w:t>
            </w:r>
            <w:r w:rsidR="00C06E06" w:rsidRPr="005D6C9E">
              <w:rPr>
                <w:color w:val="auto"/>
                <w:sz w:val="18"/>
                <w:szCs w:val="18"/>
                <w:lang w:val="es-ES"/>
              </w:rPr>
              <w:tab/>
            </w:r>
            <w:r w:rsidR="00F251EE" w:rsidRPr="005D6C9E">
              <w:rPr>
                <w:color w:val="auto"/>
                <w:sz w:val="18"/>
                <w:szCs w:val="18"/>
                <w:lang w:val="es-ES"/>
              </w:rPr>
              <w:t>Suiza</w:t>
            </w:r>
            <w:r w:rsidR="00C06E06" w:rsidRPr="005D6C9E">
              <w:rPr>
                <w:color w:val="auto"/>
                <w:sz w:val="18"/>
                <w:szCs w:val="18"/>
                <w:lang w:val="es-ES"/>
              </w:rPr>
              <w:t xml:space="preserve"> </w:t>
            </w:r>
            <w:r w:rsidR="00C06E06" w:rsidRPr="005D6C9E">
              <w:rPr>
                <w:color w:val="auto"/>
                <w:sz w:val="18"/>
                <w:szCs w:val="18"/>
                <w:lang w:val="es-ES"/>
              </w:rPr>
              <w:tab/>
              <w:t>(8</w:t>
            </w:r>
            <w:r w:rsidRPr="005D6C9E">
              <w:rPr>
                <w:color w:val="auto"/>
                <w:sz w:val="18"/>
                <w:szCs w:val="18"/>
                <w:lang w:val="es-ES"/>
              </w:rPr>
              <w:t>,</w:t>
            </w:r>
            <w:r w:rsidR="00C06E06" w:rsidRPr="005D6C9E">
              <w:rPr>
                <w:color w:val="auto"/>
                <w:sz w:val="18"/>
                <w:szCs w:val="18"/>
                <w:lang w:val="es-ES"/>
              </w:rPr>
              <w:t xml:space="preserve">05%) </w:t>
            </w:r>
          </w:p>
          <w:p w:rsidR="00C06E06" w:rsidRPr="005D6C9E" w:rsidRDefault="00B30F63" w:rsidP="00C06E06">
            <w:pPr>
              <w:pStyle w:val="Default"/>
              <w:tabs>
                <w:tab w:val="left" w:pos="490"/>
                <w:tab w:val="left" w:pos="2906"/>
              </w:tabs>
              <w:rPr>
                <w:color w:val="auto"/>
                <w:sz w:val="18"/>
                <w:szCs w:val="18"/>
                <w:lang w:val="es-ES"/>
              </w:rPr>
            </w:pPr>
            <w:r w:rsidRPr="005D6C9E">
              <w:rPr>
                <w:color w:val="auto"/>
                <w:sz w:val="18"/>
                <w:szCs w:val="18"/>
                <w:lang w:val="es-ES"/>
              </w:rPr>
              <w:t>2.</w:t>
            </w:r>
            <w:r w:rsidR="00192AF6" w:rsidRPr="005D6C9E">
              <w:rPr>
                <w:color w:val="auto"/>
                <w:sz w:val="18"/>
                <w:szCs w:val="18"/>
                <w:lang w:val="es-ES"/>
              </w:rPr>
              <w:t xml:space="preserve"> </w:t>
            </w:r>
            <w:r w:rsidR="00192AF6" w:rsidRPr="005D6C9E">
              <w:rPr>
                <w:color w:val="auto"/>
                <w:sz w:val="18"/>
                <w:szCs w:val="18"/>
                <w:lang w:val="es-ES"/>
              </w:rPr>
              <w:tab/>
              <w:t>Estados Unidos de América</w:t>
            </w:r>
            <w:r w:rsidR="00C06E06" w:rsidRPr="005D6C9E">
              <w:rPr>
                <w:color w:val="auto"/>
                <w:sz w:val="18"/>
                <w:szCs w:val="18"/>
                <w:lang w:val="es-ES"/>
              </w:rPr>
              <w:t xml:space="preserve"> </w:t>
            </w:r>
            <w:r w:rsidR="00C06E06" w:rsidRPr="005D6C9E">
              <w:rPr>
                <w:color w:val="auto"/>
                <w:sz w:val="18"/>
                <w:szCs w:val="18"/>
                <w:lang w:val="es-ES"/>
              </w:rPr>
              <w:tab/>
              <w:t>(7</w:t>
            </w:r>
            <w:r w:rsidRPr="005D6C9E">
              <w:rPr>
                <w:color w:val="auto"/>
                <w:sz w:val="18"/>
                <w:szCs w:val="18"/>
                <w:lang w:val="es-ES"/>
              </w:rPr>
              <w:t>,</w:t>
            </w:r>
            <w:r w:rsidR="00C06E06" w:rsidRPr="005D6C9E">
              <w:rPr>
                <w:color w:val="auto"/>
                <w:sz w:val="18"/>
                <w:szCs w:val="18"/>
                <w:lang w:val="es-ES"/>
              </w:rPr>
              <w:t xml:space="preserve">07%) </w:t>
            </w:r>
          </w:p>
          <w:p w:rsidR="00C06E06" w:rsidRPr="005D6C9E" w:rsidRDefault="00B30F63" w:rsidP="00C06E06">
            <w:pPr>
              <w:pStyle w:val="Default"/>
              <w:tabs>
                <w:tab w:val="left" w:pos="490"/>
                <w:tab w:val="left" w:pos="2906"/>
              </w:tabs>
              <w:rPr>
                <w:color w:val="auto"/>
                <w:sz w:val="18"/>
                <w:szCs w:val="18"/>
                <w:lang w:val="es-ES"/>
              </w:rPr>
            </w:pPr>
            <w:r w:rsidRPr="005D6C9E">
              <w:rPr>
                <w:color w:val="auto"/>
                <w:sz w:val="18"/>
                <w:szCs w:val="18"/>
                <w:lang w:val="es-ES"/>
              </w:rPr>
              <w:t>3.</w:t>
            </w:r>
            <w:r w:rsidR="00C06E06" w:rsidRPr="005D6C9E">
              <w:rPr>
                <w:color w:val="auto"/>
                <w:sz w:val="18"/>
                <w:szCs w:val="18"/>
                <w:lang w:val="es-ES"/>
              </w:rPr>
              <w:tab/>
            </w:r>
            <w:r w:rsidR="00F251EE" w:rsidRPr="005D6C9E">
              <w:rPr>
                <w:color w:val="auto"/>
                <w:sz w:val="18"/>
                <w:szCs w:val="18"/>
                <w:lang w:val="es-ES"/>
              </w:rPr>
              <w:t>Francia</w:t>
            </w:r>
            <w:r w:rsidR="00C06E06" w:rsidRPr="005D6C9E">
              <w:rPr>
                <w:color w:val="auto"/>
                <w:sz w:val="18"/>
                <w:szCs w:val="18"/>
                <w:lang w:val="es-ES"/>
              </w:rPr>
              <w:t xml:space="preserve"> </w:t>
            </w:r>
            <w:r w:rsidR="00C06E06" w:rsidRPr="005D6C9E">
              <w:rPr>
                <w:color w:val="auto"/>
                <w:sz w:val="18"/>
                <w:szCs w:val="18"/>
                <w:lang w:val="es-ES"/>
              </w:rPr>
              <w:tab/>
              <w:t>(6</w:t>
            </w:r>
            <w:r w:rsidRPr="005D6C9E">
              <w:rPr>
                <w:color w:val="auto"/>
                <w:sz w:val="18"/>
                <w:szCs w:val="18"/>
                <w:lang w:val="es-ES"/>
              </w:rPr>
              <w:t>,</w:t>
            </w:r>
            <w:r w:rsidR="00C06E06" w:rsidRPr="005D6C9E">
              <w:rPr>
                <w:color w:val="auto"/>
                <w:sz w:val="18"/>
                <w:szCs w:val="18"/>
                <w:lang w:val="es-ES"/>
              </w:rPr>
              <w:t xml:space="preserve">81%) </w:t>
            </w:r>
          </w:p>
          <w:p w:rsidR="00C06E06" w:rsidRPr="005D6C9E" w:rsidRDefault="00B30F63" w:rsidP="00C06E06">
            <w:pPr>
              <w:pStyle w:val="Default"/>
              <w:tabs>
                <w:tab w:val="left" w:pos="490"/>
                <w:tab w:val="left" w:pos="2906"/>
              </w:tabs>
              <w:rPr>
                <w:color w:val="auto"/>
                <w:sz w:val="18"/>
                <w:szCs w:val="18"/>
                <w:lang w:val="es-ES"/>
              </w:rPr>
            </w:pPr>
            <w:r w:rsidRPr="005D6C9E">
              <w:rPr>
                <w:color w:val="auto"/>
                <w:sz w:val="18"/>
                <w:szCs w:val="18"/>
                <w:lang w:val="es-ES"/>
              </w:rPr>
              <w:t>4.</w:t>
            </w:r>
            <w:r w:rsidR="00C06E06" w:rsidRPr="005D6C9E">
              <w:rPr>
                <w:color w:val="auto"/>
                <w:sz w:val="18"/>
                <w:szCs w:val="18"/>
                <w:lang w:val="es-ES"/>
              </w:rPr>
              <w:tab/>
            </w:r>
            <w:r w:rsidR="00F251EE" w:rsidRPr="005D6C9E">
              <w:rPr>
                <w:color w:val="auto"/>
                <w:sz w:val="18"/>
                <w:szCs w:val="18"/>
                <w:lang w:val="es-ES"/>
              </w:rPr>
              <w:t>Países Bajos</w:t>
            </w:r>
            <w:r w:rsidR="00C06E06" w:rsidRPr="005D6C9E">
              <w:rPr>
                <w:color w:val="auto"/>
                <w:sz w:val="18"/>
                <w:szCs w:val="18"/>
                <w:lang w:val="es-ES"/>
              </w:rPr>
              <w:tab/>
              <w:t>(4</w:t>
            </w:r>
            <w:r w:rsidRPr="005D6C9E">
              <w:rPr>
                <w:color w:val="auto"/>
                <w:sz w:val="18"/>
                <w:szCs w:val="18"/>
                <w:lang w:val="es-ES"/>
              </w:rPr>
              <w:t>,</w:t>
            </w:r>
            <w:r w:rsidR="00C06E06" w:rsidRPr="005D6C9E">
              <w:rPr>
                <w:color w:val="auto"/>
                <w:sz w:val="18"/>
                <w:szCs w:val="18"/>
                <w:lang w:val="es-ES"/>
              </w:rPr>
              <w:t xml:space="preserve">92%) </w:t>
            </w:r>
          </w:p>
          <w:p w:rsidR="00C06E06" w:rsidRPr="005D6C9E" w:rsidRDefault="00B30F63" w:rsidP="00C06E06">
            <w:pPr>
              <w:pStyle w:val="Default"/>
              <w:tabs>
                <w:tab w:val="left" w:pos="490"/>
                <w:tab w:val="left" w:pos="2906"/>
              </w:tabs>
              <w:rPr>
                <w:color w:val="auto"/>
                <w:sz w:val="18"/>
                <w:szCs w:val="18"/>
                <w:lang w:val="es-ES"/>
              </w:rPr>
            </w:pPr>
            <w:r w:rsidRPr="005D6C9E">
              <w:rPr>
                <w:color w:val="auto"/>
                <w:sz w:val="18"/>
                <w:szCs w:val="18"/>
                <w:lang w:val="es-ES"/>
              </w:rPr>
              <w:t>5.</w:t>
            </w:r>
            <w:r w:rsidR="00C06E06" w:rsidRPr="005D6C9E">
              <w:rPr>
                <w:color w:val="auto"/>
                <w:sz w:val="18"/>
                <w:szCs w:val="18"/>
                <w:lang w:val="es-ES"/>
              </w:rPr>
              <w:tab/>
              <w:t>Jap</w:t>
            </w:r>
            <w:r w:rsidR="00192AF6" w:rsidRPr="005D6C9E">
              <w:rPr>
                <w:color w:val="auto"/>
                <w:sz w:val="18"/>
                <w:szCs w:val="18"/>
                <w:lang w:val="es-ES"/>
              </w:rPr>
              <w:t>ó</w:t>
            </w:r>
            <w:r w:rsidR="00C06E06" w:rsidRPr="005D6C9E">
              <w:rPr>
                <w:color w:val="auto"/>
                <w:sz w:val="18"/>
                <w:szCs w:val="18"/>
                <w:lang w:val="es-ES"/>
              </w:rPr>
              <w:t>n</w:t>
            </w:r>
            <w:r w:rsidR="00C06E06" w:rsidRPr="005D6C9E">
              <w:rPr>
                <w:color w:val="auto"/>
                <w:sz w:val="18"/>
                <w:szCs w:val="18"/>
                <w:lang w:val="es-ES"/>
              </w:rPr>
              <w:tab/>
              <w:t>(4</w:t>
            </w:r>
            <w:r w:rsidRPr="005D6C9E">
              <w:rPr>
                <w:color w:val="auto"/>
                <w:sz w:val="18"/>
                <w:szCs w:val="18"/>
                <w:lang w:val="es-ES"/>
              </w:rPr>
              <w:t>,</w:t>
            </w:r>
            <w:r w:rsidR="00C06E06" w:rsidRPr="005D6C9E">
              <w:rPr>
                <w:color w:val="auto"/>
                <w:sz w:val="18"/>
                <w:szCs w:val="18"/>
                <w:lang w:val="es-ES"/>
              </w:rPr>
              <w:t xml:space="preserve">32%) </w:t>
            </w:r>
          </w:p>
          <w:p w:rsidR="00C06E06" w:rsidRPr="005D6C9E" w:rsidRDefault="00B30F63" w:rsidP="00C06E06">
            <w:pPr>
              <w:pStyle w:val="Default"/>
              <w:tabs>
                <w:tab w:val="left" w:pos="490"/>
                <w:tab w:val="left" w:pos="2906"/>
              </w:tabs>
              <w:rPr>
                <w:color w:val="auto"/>
                <w:sz w:val="18"/>
                <w:szCs w:val="18"/>
                <w:lang w:val="es-ES"/>
              </w:rPr>
            </w:pPr>
            <w:r w:rsidRPr="005D6C9E">
              <w:rPr>
                <w:color w:val="auto"/>
                <w:sz w:val="18"/>
                <w:szCs w:val="18"/>
                <w:lang w:val="es-ES"/>
              </w:rPr>
              <w:t>6.</w:t>
            </w:r>
            <w:r w:rsidR="00C06E06" w:rsidRPr="005D6C9E">
              <w:rPr>
                <w:color w:val="auto"/>
                <w:sz w:val="18"/>
                <w:szCs w:val="18"/>
                <w:lang w:val="es-ES"/>
              </w:rPr>
              <w:tab/>
              <w:t>M</w:t>
            </w:r>
            <w:r w:rsidR="00192AF6" w:rsidRPr="005D6C9E">
              <w:rPr>
                <w:color w:val="auto"/>
                <w:sz w:val="18"/>
                <w:szCs w:val="18"/>
                <w:lang w:val="es-ES"/>
              </w:rPr>
              <w:t>é</w:t>
            </w:r>
            <w:r w:rsidR="00C06E06" w:rsidRPr="005D6C9E">
              <w:rPr>
                <w:color w:val="auto"/>
                <w:sz w:val="18"/>
                <w:szCs w:val="18"/>
                <w:lang w:val="es-ES"/>
              </w:rPr>
              <w:t>xico</w:t>
            </w:r>
            <w:r w:rsidR="00C06E06" w:rsidRPr="005D6C9E">
              <w:rPr>
                <w:color w:val="auto"/>
                <w:sz w:val="18"/>
                <w:szCs w:val="18"/>
                <w:lang w:val="es-ES"/>
              </w:rPr>
              <w:tab/>
              <w:t>(4</w:t>
            </w:r>
            <w:r w:rsidRPr="005D6C9E">
              <w:rPr>
                <w:color w:val="auto"/>
                <w:sz w:val="18"/>
                <w:szCs w:val="18"/>
                <w:lang w:val="es-ES"/>
              </w:rPr>
              <w:t>,</w:t>
            </w:r>
            <w:r w:rsidR="00C06E06" w:rsidRPr="005D6C9E">
              <w:rPr>
                <w:color w:val="auto"/>
                <w:sz w:val="18"/>
                <w:szCs w:val="18"/>
                <w:lang w:val="es-ES"/>
              </w:rPr>
              <w:t xml:space="preserve">08%) </w:t>
            </w:r>
          </w:p>
          <w:p w:rsidR="00C06E06" w:rsidRPr="005D6C9E" w:rsidRDefault="00C06E06" w:rsidP="00C06E06">
            <w:pPr>
              <w:pStyle w:val="Default"/>
              <w:tabs>
                <w:tab w:val="left" w:pos="490"/>
                <w:tab w:val="left" w:pos="2906"/>
              </w:tabs>
              <w:rPr>
                <w:color w:val="auto"/>
                <w:sz w:val="18"/>
                <w:szCs w:val="18"/>
                <w:lang w:val="es-ES"/>
              </w:rPr>
            </w:pPr>
            <w:r w:rsidRPr="005D6C9E">
              <w:rPr>
                <w:color w:val="auto"/>
                <w:sz w:val="18"/>
                <w:szCs w:val="18"/>
                <w:lang w:val="es-ES"/>
              </w:rPr>
              <w:t>7.</w:t>
            </w:r>
            <w:r w:rsidRPr="005D6C9E">
              <w:rPr>
                <w:color w:val="auto"/>
                <w:sz w:val="18"/>
                <w:szCs w:val="18"/>
                <w:lang w:val="es-ES"/>
              </w:rPr>
              <w:tab/>
            </w:r>
            <w:r w:rsidR="00F251EE" w:rsidRPr="005D6C9E">
              <w:rPr>
                <w:color w:val="auto"/>
                <w:sz w:val="18"/>
                <w:szCs w:val="18"/>
                <w:lang w:val="es-ES"/>
              </w:rPr>
              <w:t>Alemania</w:t>
            </w:r>
            <w:r w:rsidRPr="005D6C9E">
              <w:rPr>
                <w:color w:val="auto"/>
                <w:sz w:val="18"/>
                <w:szCs w:val="18"/>
                <w:lang w:val="es-ES"/>
              </w:rPr>
              <w:t xml:space="preserve"> </w:t>
            </w:r>
            <w:r w:rsidRPr="005D6C9E">
              <w:rPr>
                <w:color w:val="auto"/>
                <w:sz w:val="18"/>
                <w:szCs w:val="18"/>
                <w:lang w:val="es-ES"/>
              </w:rPr>
              <w:tab/>
              <w:t>(4</w:t>
            </w:r>
            <w:r w:rsidR="00B30F63" w:rsidRPr="005D6C9E">
              <w:rPr>
                <w:color w:val="auto"/>
                <w:sz w:val="18"/>
                <w:szCs w:val="18"/>
                <w:lang w:val="es-ES"/>
              </w:rPr>
              <w:t>,</w:t>
            </w:r>
            <w:r w:rsidRPr="005D6C9E">
              <w:rPr>
                <w:color w:val="auto"/>
                <w:sz w:val="18"/>
                <w:szCs w:val="18"/>
                <w:lang w:val="es-ES"/>
              </w:rPr>
              <w:t xml:space="preserve">00%) </w:t>
            </w:r>
          </w:p>
          <w:p w:rsidR="00C06E06" w:rsidRPr="005D6C9E" w:rsidRDefault="00C06E06" w:rsidP="00C06E06">
            <w:pPr>
              <w:pStyle w:val="Default"/>
              <w:tabs>
                <w:tab w:val="left" w:pos="490"/>
                <w:tab w:val="left" w:pos="2906"/>
              </w:tabs>
              <w:rPr>
                <w:color w:val="auto"/>
                <w:sz w:val="18"/>
                <w:szCs w:val="18"/>
                <w:lang w:val="es-ES"/>
              </w:rPr>
            </w:pPr>
            <w:r w:rsidRPr="005D6C9E">
              <w:rPr>
                <w:color w:val="auto"/>
                <w:sz w:val="18"/>
                <w:szCs w:val="18"/>
                <w:lang w:val="es-ES"/>
              </w:rPr>
              <w:t>8.</w:t>
            </w:r>
            <w:r w:rsidRPr="005D6C9E">
              <w:rPr>
                <w:color w:val="auto"/>
                <w:sz w:val="18"/>
                <w:szCs w:val="18"/>
                <w:lang w:val="es-ES"/>
              </w:rPr>
              <w:tab/>
              <w:t xml:space="preserve">India </w:t>
            </w:r>
            <w:r w:rsidRPr="005D6C9E">
              <w:rPr>
                <w:color w:val="auto"/>
                <w:sz w:val="18"/>
                <w:szCs w:val="18"/>
                <w:lang w:val="es-ES"/>
              </w:rPr>
              <w:tab/>
              <w:t>(3</w:t>
            </w:r>
            <w:r w:rsidR="00B30F63" w:rsidRPr="005D6C9E">
              <w:rPr>
                <w:color w:val="auto"/>
                <w:sz w:val="18"/>
                <w:szCs w:val="18"/>
                <w:lang w:val="es-ES"/>
              </w:rPr>
              <w:t>,</w:t>
            </w:r>
            <w:r w:rsidRPr="005D6C9E">
              <w:rPr>
                <w:color w:val="auto"/>
                <w:sz w:val="18"/>
                <w:szCs w:val="18"/>
                <w:lang w:val="es-ES"/>
              </w:rPr>
              <w:t xml:space="preserve">91%) </w:t>
            </w:r>
          </w:p>
          <w:p w:rsidR="00C06E06" w:rsidRPr="005D6C9E" w:rsidRDefault="00B30F63" w:rsidP="00C06E06">
            <w:pPr>
              <w:pStyle w:val="Default"/>
              <w:tabs>
                <w:tab w:val="left" w:pos="490"/>
                <w:tab w:val="left" w:pos="2906"/>
              </w:tabs>
              <w:rPr>
                <w:color w:val="auto"/>
                <w:sz w:val="18"/>
                <w:szCs w:val="18"/>
                <w:lang w:val="es-ES"/>
              </w:rPr>
            </w:pPr>
            <w:r w:rsidRPr="005D6C9E">
              <w:rPr>
                <w:color w:val="auto"/>
                <w:sz w:val="18"/>
                <w:szCs w:val="18"/>
                <w:lang w:val="es-ES"/>
              </w:rPr>
              <w:t>9.</w:t>
            </w:r>
            <w:r w:rsidR="00C06E06" w:rsidRPr="005D6C9E">
              <w:rPr>
                <w:color w:val="auto"/>
                <w:sz w:val="18"/>
                <w:szCs w:val="18"/>
                <w:lang w:val="es-ES"/>
              </w:rPr>
              <w:tab/>
            </w:r>
            <w:r w:rsidR="00F251EE" w:rsidRPr="005D6C9E">
              <w:rPr>
                <w:color w:val="auto"/>
                <w:sz w:val="18"/>
                <w:szCs w:val="18"/>
                <w:lang w:val="es-ES"/>
              </w:rPr>
              <w:t>España</w:t>
            </w:r>
            <w:r w:rsidR="00C06E06" w:rsidRPr="005D6C9E">
              <w:rPr>
                <w:color w:val="auto"/>
                <w:sz w:val="18"/>
                <w:szCs w:val="18"/>
                <w:lang w:val="es-ES"/>
              </w:rPr>
              <w:tab/>
              <w:t>(3</w:t>
            </w:r>
            <w:r w:rsidRPr="005D6C9E">
              <w:rPr>
                <w:color w:val="auto"/>
                <w:sz w:val="18"/>
                <w:szCs w:val="18"/>
                <w:lang w:val="es-ES"/>
              </w:rPr>
              <w:t>,</w:t>
            </w:r>
            <w:r w:rsidR="00C06E06" w:rsidRPr="005D6C9E">
              <w:rPr>
                <w:color w:val="auto"/>
                <w:sz w:val="18"/>
                <w:szCs w:val="18"/>
                <w:lang w:val="es-ES"/>
              </w:rPr>
              <w:t xml:space="preserve">70%) </w:t>
            </w:r>
          </w:p>
          <w:p w:rsidR="00C06E06" w:rsidRPr="005D6C9E" w:rsidRDefault="00B30F63" w:rsidP="00C06E06">
            <w:pPr>
              <w:pStyle w:val="Default"/>
              <w:tabs>
                <w:tab w:val="left" w:pos="490"/>
                <w:tab w:val="left" w:pos="2906"/>
              </w:tabs>
              <w:rPr>
                <w:color w:val="auto"/>
                <w:sz w:val="18"/>
                <w:szCs w:val="18"/>
                <w:lang w:val="es-ES"/>
              </w:rPr>
            </w:pPr>
            <w:r w:rsidRPr="005D6C9E">
              <w:rPr>
                <w:color w:val="auto"/>
                <w:sz w:val="18"/>
                <w:szCs w:val="18"/>
                <w:lang w:val="es-ES"/>
              </w:rPr>
              <w:t>10.</w:t>
            </w:r>
            <w:r w:rsidR="00C06E06" w:rsidRPr="005D6C9E">
              <w:rPr>
                <w:color w:val="auto"/>
                <w:sz w:val="18"/>
                <w:szCs w:val="18"/>
                <w:lang w:val="es-ES"/>
              </w:rPr>
              <w:tab/>
              <w:t>Bra</w:t>
            </w:r>
            <w:r w:rsidR="00192AF6" w:rsidRPr="005D6C9E">
              <w:rPr>
                <w:color w:val="auto"/>
                <w:sz w:val="18"/>
                <w:szCs w:val="18"/>
              </w:rPr>
              <w:t>s</w:t>
            </w:r>
            <w:r w:rsidR="00C06E06" w:rsidRPr="005D6C9E">
              <w:rPr>
                <w:color w:val="auto"/>
                <w:sz w:val="18"/>
                <w:szCs w:val="18"/>
                <w:lang w:val="es-ES"/>
              </w:rPr>
              <w:t xml:space="preserve">il </w:t>
            </w:r>
            <w:r w:rsidR="00C06E06" w:rsidRPr="005D6C9E">
              <w:rPr>
                <w:color w:val="auto"/>
                <w:sz w:val="18"/>
                <w:szCs w:val="18"/>
                <w:lang w:val="es-ES"/>
              </w:rPr>
              <w:tab/>
              <w:t>(3</w:t>
            </w:r>
            <w:r w:rsidRPr="005D6C9E">
              <w:rPr>
                <w:color w:val="auto"/>
                <w:sz w:val="18"/>
                <w:szCs w:val="18"/>
                <w:lang w:val="es-ES"/>
              </w:rPr>
              <w:t>,</w:t>
            </w:r>
            <w:r w:rsidR="00C06E06" w:rsidRPr="005D6C9E">
              <w:rPr>
                <w:color w:val="auto"/>
                <w:sz w:val="18"/>
                <w:szCs w:val="18"/>
                <w:lang w:val="es-ES"/>
              </w:rPr>
              <w:t xml:space="preserve">32%) </w:t>
            </w:r>
          </w:p>
          <w:p w:rsidR="00C06E06" w:rsidRPr="005D6C9E" w:rsidRDefault="00C06E06" w:rsidP="00C06E06">
            <w:pPr>
              <w:rPr>
                <w:lang w:val="es-ES"/>
              </w:rPr>
            </w:pPr>
          </w:p>
        </w:tc>
      </w:tr>
    </w:tbl>
    <w:p w:rsidR="00C06E06" w:rsidRPr="005D6C9E" w:rsidRDefault="00C06E06" w:rsidP="00C06E06">
      <w:pPr>
        <w:jc w:val="left"/>
        <w:rPr>
          <w:sz w:val="18"/>
          <w:szCs w:val="18"/>
          <w:lang w:val="es-ES"/>
        </w:rPr>
      </w:pPr>
    </w:p>
    <w:p w:rsidR="00C06E06" w:rsidRPr="005D6C9E" w:rsidRDefault="00C06E06" w:rsidP="00C06E06">
      <w:pPr>
        <w:jc w:val="left"/>
        <w:rPr>
          <w:sz w:val="18"/>
          <w:szCs w:val="18"/>
          <w:lang w:val="es-ES"/>
        </w:rPr>
      </w:pPr>
      <w:r w:rsidRPr="005D6C9E">
        <w:rPr>
          <w:sz w:val="18"/>
          <w:szCs w:val="18"/>
          <w:lang w:val="es-ES"/>
        </w:rPr>
        <w:br w:type="page"/>
      </w:r>
    </w:p>
    <w:tbl>
      <w:tblPr>
        <w:tblW w:w="9889" w:type="dxa"/>
        <w:tblLayout w:type="fixed"/>
        <w:tblLook w:val="0000" w:firstRow="0" w:lastRow="0" w:firstColumn="0" w:lastColumn="0" w:noHBand="0" w:noVBand="0"/>
      </w:tblPr>
      <w:tblGrid>
        <w:gridCol w:w="1809"/>
        <w:gridCol w:w="8080"/>
      </w:tblGrid>
      <w:tr w:rsidR="005D6C9E" w:rsidRPr="00B70676" w:rsidTr="00C06E06">
        <w:trPr>
          <w:tblHeader/>
        </w:trPr>
        <w:tc>
          <w:tcPr>
            <w:tcW w:w="1809" w:type="dxa"/>
          </w:tcPr>
          <w:p w:rsidR="00C06E06" w:rsidRPr="005D6C9E" w:rsidRDefault="00B30F63" w:rsidP="00C06E06">
            <w:pPr>
              <w:keepNext/>
              <w:spacing w:after="240"/>
              <w:rPr>
                <w:b/>
                <w:sz w:val="18"/>
                <w:lang w:val="es-ES"/>
              </w:rPr>
            </w:pPr>
            <w:r w:rsidRPr="005D6C9E">
              <w:rPr>
                <w:b/>
                <w:sz w:val="18"/>
                <w:lang w:val="es-ES_tradnl"/>
              </w:rPr>
              <w:t>Resultados previstos</w:t>
            </w:r>
          </w:p>
        </w:tc>
        <w:tc>
          <w:tcPr>
            <w:tcW w:w="8080" w:type="dxa"/>
          </w:tcPr>
          <w:p w:rsidR="00C06E06" w:rsidRPr="005D6C9E" w:rsidRDefault="00B30F63" w:rsidP="00C06E06">
            <w:pPr>
              <w:keepNext/>
              <w:spacing w:after="240"/>
              <w:rPr>
                <w:b/>
                <w:sz w:val="18"/>
                <w:lang w:val="es-ES"/>
              </w:rPr>
            </w:pPr>
            <w:r w:rsidRPr="005D6C9E">
              <w:rPr>
                <w:b/>
                <w:sz w:val="18"/>
                <w:lang w:val="es-ES"/>
              </w:rPr>
              <w:t xml:space="preserve">Resultados alcanzados: </w:t>
            </w:r>
            <w:r w:rsidR="004E714F" w:rsidRPr="005D6C9E">
              <w:rPr>
                <w:b/>
                <w:sz w:val="18"/>
                <w:lang w:val="es-ES"/>
              </w:rPr>
              <w:t xml:space="preserve"> i</w:t>
            </w:r>
            <w:r w:rsidRPr="005D6C9E">
              <w:rPr>
                <w:b/>
                <w:sz w:val="18"/>
                <w:lang w:val="es-ES"/>
              </w:rPr>
              <w:t>ndicadores de rendimiento</w:t>
            </w:r>
          </w:p>
        </w:tc>
      </w:tr>
      <w:tr w:rsidR="00C06E06" w:rsidRPr="00B70676" w:rsidTr="00C06E06">
        <w:tc>
          <w:tcPr>
            <w:tcW w:w="1809" w:type="dxa"/>
          </w:tcPr>
          <w:p w:rsidR="00C06E06" w:rsidRPr="005D6C9E" w:rsidRDefault="00C06E06" w:rsidP="00B30F63">
            <w:pPr>
              <w:jc w:val="left"/>
              <w:rPr>
                <w:sz w:val="18"/>
                <w:lang w:val="es-ES"/>
              </w:rPr>
            </w:pPr>
            <w:r w:rsidRPr="005D6C9E">
              <w:rPr>
                <w:i/>
                <w:sz w:val="18"/>
                <w:lang w:val="es-ES"/>
              </w:rPr>
              <w:t>1.  </w:t>
            </w:r>
            <w:r w:rsidR="00B30F63" w:rsidRPr="005D6C9E">
              <w:rPr>
                <w:i/>
                <w:sz w:val="18"/>
                <w:lang w:val="es-ES_tradnl"/>
              </w:rPr>
              <w:t>Mejora de la comprensión del público acerca de la función y las actividades de la UPOV</w:t>
            </w:r>
            <w:r w:rsidR="00B30F63" w:rsidRPr="005D6C9E">
              <w:rPr>
                <w:sz w:val="18"/>
                <w:lang w:val="es-ES_tradnl"/>
              </w:rPr>
              <w:t xml:space="preserve"> </w:t>
            </w:r>
            <w:r w:rsidRPr="005D6C9E">
              <w:rPr>
                <w:sz w:val="18"/>
                <w:lang w:val="es-ES"/>
              </w:rPr>
              <w:t>(continu</w:t>
            </w:r>
            <w:r w:rsidR="00B30F63" w:rsidRPr="005D6C9E">
              <w:rPr>
                <w:sz w:val="18"/>
                <w:lang w:val="es-ES"/>
              </w:rPr>
              <w:t>ación</w:t>
            </w:r>
            <w:r w:rsidRPr="005D6C9E">
              <w:rPr>
                <w:sz w:val="18"/>
                <w:lang w:val="es-ES"/>
              </w:rPr>
              <w:t>)</w:t>
            </w:r>
          </w:p>
        </w:tc>
        <w:tc>
          <w:tcPr>
            <w:tcW w:w="8080" w:type="dxa"/>
          </w:tcPr>
          <w:p w:rsidR="00C06E06" w:rsidRPr="005D6C9E" w:rsidRDefault="00C06E06" w:rsidP="00B30F63">
            <w:pPr>
              <w:jc w:val="left"/>
              <w:rPr>
                <w:sz w:val="18"/>
                <w:szCs w:val="24"/>
                <w:lang w:val="es-ES"/>
              </w:rPr>
            </w:pPr>
            <w:r w:rsidRPr="005D6C9E">
              <w:rPr>
                <w:i/>
                <w:sz w:val="18"/>
                <w:lang w:val="es-ES"/>
              </w:rPr>
              <w:t>b</w:t>
            </w:r>
            <w:r w:rsidR="00565480" w:rsidRPr="005D6C9E">
              <w:rPr>
                <w:i/>
                <w:sz w:val="18"/>
                <w:lang w:val="es-ES"/>
              </w:rPr>
              <w:t xml:space="preserve">) </w:t>
            </w:r>
            <w:r w:rsidR="00B30F63" w:rsidRPr="005D6C9E">
              <w:rPr>
                <w:i/>
                <w:sz w:val="18"/>
                <w:lang w:val="es-ES"/>
              </w:rPr>
              <w:t xml:space="preserve">Visitas al sitio web </w:t>
            </w:r>
            <w:r w:rsidRPr="005D6C9E">
              <w:rPr>
                <w:sz w:val="18"/>
                <w:lang w:val="es-ES"/>
              </w:rPr>
              <w:t>(continu</w:t>
            </w:r>
            <w:r w:rsidR="00B30F63" w:rsidRPr="005D6C9E">
              <w:rPr>
                <w:sz w:val="18"/>
                <w:lang w:val="es-ES"/>
              </w:rPr>
              <w:t>ación</w:t>
            </w:r>
            <w:r w:rsidR="004E714F" w:rsidRPr="005D6C9E">
              <w:rPr>
                <w:lang w:val="es-ES"/>
              </w:rPr>
              <w:t>)</w:t>
            </w:r>
          </w:p>
        </w:tc>
      </w:tr>
    </w:tbl>
    <w:p w:rsidR="00C06E06" w:rsidRPr="005D6C9E" w:rsidRDefault="00C06E06" w:rsidP="00C06E06">
      <w:pPr>
        <w:jc w:val="left"/>
        <w:rPr>
          <w:sz w:val="18"/>
          <w:szCs w:val="18"/>
          <w:lang w:val="es-ES"/>
        </w:rPr>
      </w:pPr>
    </w:p>
    <w:tbl>
      <w:tblPr>
        <w:tblStyle w:val="TableGrid"/>
        <w:tblW w:w="9497" w:type="dxa"/>
        <w:tblInd w:w="250" w:type="dxa"/>
        <w:tblLayout w:type="fixed"/>
        <w:tblLook w:val="04A0" w:firstRow="1" w:lastRow="0" w:firstColumn="1" w:lastColumn="0" w:noHBand="0" w:noVBand="1"/>
      </w:tblPr>
      <w:tblGrid>
        <w:gridCol w:w="1559"/>
        <w:gridCol w:w="817"/>
        <w:gridCol w:w="817"/>
        <w:gridCol w:w="817"/>
        <w:gridCol w:w="817"/>
        <w:gridCol w:w="867"/>
        <w:gridCol w:w="767"/>
        <w:gridCol w:w="793"/>
        <w:gridCol w:w="767"/>
        <w:gridCol w:w="792"/>
        <w:gridCol w:w="684"/>
      </w:tblGrid>
      <w:tr w:rsidR="005D6C9E" w:rsidRPr="005D6C9E" w:rsidTr="00C06E06">
        <w:tc>
          <w:tcPr>
            <w:tcW w:w="1559" w:type="dxa"/>
            <w:vMerge w:val="restart"/>
            <w:tcMar>
              <w:top w:w="28" w:type="dxa"/>
              <w:bottom w:w="28" w:type="dxa"/>
            </w:tcMar>
          </w:tcPr>
          <w:p w:rsidR="00C06E06" w:rsidRPr="005D6C9E" w:rsidRDefault="004F11E5" w:rsidP="00C06E06">
            <w:pPr>
              <w:tabs>
                <w:tab w:val="right" w:pos="3720"/>
                <w:tab w:val="left" w:pos="4003"/>
              </w:tabs>
              <w:jc w:val="left"/>
              <w:rPr>
                <w:rFonts w:cs="Arial"/>
                <w:sz w:val="18"/>
                <w:szCs w:val="18"/>
                <w:lang w:val="es-ES"/>
              </w:rPr>
            </w:pPr>
            <w:r w:rsidRPr="005D6C9E">
              <w:rPr>
                <w:rFonts w:cs="Arial"/>
                <w:sz w:val="18"/>
                <w:szCs w:val="18"/>
                <w:lang w:val="es-ES_tradnl"/>
              </w:rPr>
              <w:t>Idioma del navegador del visitante</w:t>
            </w:r>
          </w:p>
        </w:tc>
        <w:tc>
          <w:tcPr>
            <w:tcW w:w="1634" w:type="dxa"/>
            <w:gridSpan w:val="2"/>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2015</w:t>
            </w:r>
          </w:p>
        </w:tc>
        <w:tc>
          <w:tcPr>
            <w:tcW w:w="1634" w:type="dxa"/>
            <w:gridSpan w:val="2"/>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2014</w:t>
            </w:r>
          </w:p>
        </w:tc>
        <w:tc>
          <w:tcPr>
            <w:tcW w:w="1634" w:type="dxa"/>
            <w:gridSpan w:val="2"/>
            <w:tcMar>
              <w:left w:w="57" w:type="dxa"/>
              <w:right w:w="57" w:type="dxa"/>
            </w:tcMar>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2013</w:t>
            </w:r>
          </w:p>
        </w:tc>
        <w:tc>
          <w:tcPr>
            <w:tcW w:w="1560" w:type="dxa"/>
            <w:gridSpan w:val="2"/>
            <w:tcMar>
              <w:top w:w="28" w:type="dxa"/>
              <w:left w:w="57" w:type="dxa"/>
              <w:bottom w:w="28" w:type="dxa"/>
              <w:right w:w="57" w:type="dxa"/>
            </w:tcMar>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2012</w:t>
            </w:r>
          </w:p>
        </w:tc>
        <w:tc>
          <w:tcPr>
            <w:tcW w:w="1476" w:type="dxa"/>
            <w:gridSpan w:val="2"/>
            <w:tcMar>
              <w:top w:w="28" w:type="dxa"/>
              <w:left w:w="57" w:type="dxa"/>
              <w:right w:w="57" w:type="dxa"/>
            </w:tcMar>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2011</w:t>
            </w:r>
          </w:p>
        </w:tc>
      </w:tr>
      <w:tr w:rsidR="005D6C9E" w:rsidRPr="005D6C9E" w:rsidTr="00C06E06">
        <w:tc>
          <w:tcPr>
            <w:tcW w:w="1559" w:type="dxa"/>
            <w:vMerge/>
            <w:tcMar>
              <w:top w:w="28" w:type="dxa"/>
              <w:bottom w:w="28" w:type="dxa"/>
            </w:tcMar>
          </w:tcPr>
          <w:p w:rsidR="00C06E06" w:rsidRPr="005D6C9E" w:rsidRDefault="00C06E06" w:rsidP="00C06E06">
            <w:pPr>
              <w:tabs>
                <w:tab w:val="right" w:pos="3720"/>
                <w:tab w:val="left" w:pos="4003"/>
              </w:tabs>
              <w:jc w:val="left"/>
              <w:rPr>
                <w:rFonts w:cs="Arial"/>
                <w:sz w:val="18"/>
                <w:szCs w:val="18"/>
                <w:lang w:val="es-ES"/>
              </w:rPr>
            </w:pPr>
          </w:p>
        </w:tc>
        <w:tc>
          <w:tcPr>
            <w:tcW w:w="817" w:type="dxa"/>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Visit</w:t>
            </w:r>
            <w:r w:rsidR="004F11E5" w:rsidRPr="005D6C9E">
              <w:rPr>
                <w:rFonts w:cs="Arial"/>
                <w:sz w:val="18"/>
                <w:szCs w:val="18"/>
                <w:lang w:val="es-ES"/>
              </w:rPr>
              <w:t>a</w:t>
            </w:r>
            <w:r w:rsidRPr="005D6C9E">
              <w:rPr>
                <w:rFonts w:cs="Arial"/>
                <w:sz w:val="18"/>
                <w:szCs w:val="18"/>
                <w:lang w:val="es-ES"/>
              </w:rPr>
              <w:t>s</w:t>
            </w:r>
          </w:p>
        </w:tc>
        <w:tc>
          <w:tcPr>
            <w:tcW w:w="817" w:type="dxa"/>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w:t>
            </w:r>
          </w:p>
        </w:tc>
        <w:tc>
          <w:tcPr>
            <w:tcW w:w="817" w:type="dxa"/>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Visit</w:t>
            </w:r>
            <w:r w:rsidR="004F11E5" w:rsidRPr="005D6C9E">
              <w:rPr>
                <w:rFonts w:cs="Arial"/>
                <w:sz w:val="18"/>
                <w:szCs w:val="18"/>
                <w:lang w:val="es-ES"/>
              </w:rPr>
              <w:t>a</w:t>
            </w:r>
            <w:r w:rsidRPr="005D6C9E">
              <w:rPr>
                <w:rFonts w:cs="Arial"/>
                <w:sz w:val="18"/>
                <w:szCs w:val="18"/>
                <w:lang w:val="es-ES"/>
              </w:rPr>
              <w:t>s</w:t>
            </w:r>
          </w:p>
        </w:tc>
        <w:tc>
          <w:tcPr>
            <w:tcW w:w="817" w:type="dxa"/>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w:t>
            </w:r>
          </w:p>
        </w:tc>
        <w:tc>
          <w:tcPr>
            <w:tcW w:w="867" w:type="dxa"/>
            <w:tcMar>
              <w:left w:w="57" w:type="dxa"/>
              <w:right w:w="57" w:type="dxa"/>
            </w:tcMar>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Visit</w:t>
            </w:r>
            <w:r w:rsidR="004F11E5" w:rsidRPr="005D6C9E">
              <w:rPr>
                <w:rFonts w:cs="Arial"/>
                <w:sz w:val="18"/>
                <w:szCs w:val="18"/>
                <w:lang w:val="es-ES"/>
              </w:rPr>
              <w:t>a</w:t>
            </w:r>
            <w:r w:rsidRPr="005D6C9E">
              <w:rPr>
                <w:rFonts w:cs="Arial"/>
                <w:sz w:val="18"/>
                <w:szCs w:val="18"/>
                <w:lang w:val="es-ES"/>
              </w:rPr>
              <w:t>s</w:t>
            </w:r>
          </w:p>
        </w:tc>
        <w:tc>
          <w:tcPr>
            <w:tcW w:w="767" w:type="dxa"/>
            <w:tcMar>
              <w:left w:w="57" w:type="dxa"/>
              <w:right w:w="57" w:type="dxa"/>
            </w:tcMar>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w:t>
            </w:r>
          </w:p>
        </w:tc>
        <w:tc>
          <w:tcPr>
            <w:tcW w:w="793" w:type="dxa"/>
            <w:tcMar>
              <w:top w:w="28" w:type="dxa"/>
              <w:left w:w="57" w:type="dxa"/>
              <w:bottom w:w="28" w:type="dxa"/>
              <w:right w:w="57" w:type="dxa"/>
            </w:tcMar>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Visit</w:t>
            </w:r>
            <w:r w:rsidR="004F11E5" w:rsidRPr="005D6C9E">
              <w:rPr>
                <w:rFonts w:cs="Arial"/>
                <w:sz w:val="18"/>
                <w:szCs w:val="18"/>
                <w:lang w:val="es-ES"/>
              </w:rPr>
              <w:t>a</w:t>
            </w:r>
            <w:r w:rsidRPr="005D6C9E">
              <w:rPr>
                <w:rFonts w:cs="Arial"/>
                <w:sz w:val="18"/>
                <w:szCs w:val="18"/>
                <w:lang w:val="es-ES"/>
              </w:rPr>
              <w:t>s</w:t>
            </w:r>
          </w:p>
        </w:tc>
        <w:tc>
          <w:tcPr>
            <w:tcW w:w="767" w:type="dxa"/>
            <w:tcMar>
              <w:top w:w="28" w:type="dxa"/>
              <w:left w:w="57" w:type="dxa"/>
              <w:bottom w:w="28" w:type="dxa"/>
              <w:right w:w="57" w:type="dxa"/>
            </w:tcMar>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w:t>
            </w:r>
          </w:p>
        </w:tc>
        <w:tc>
          <w:tcPr>
            <w:tcW w:w="792" w:type="dxa"/>
            <w:tcMar>
              <w:top w:w="28" w:type="dxa"/>
              <w:left w:w="57" w:type="dxa"/>
              <w:right w:w="57" w:type="dxa"/>
            </w:tcMar>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Visit</w:t>
            </w:r>
            <w:r w:rsidR="004F11E5" w:rsidRPr="005D6C9E">
              <w:rPr>
                <w:rFonts w:cs="Arial"/>
                <w:sz w:val="18"/>
                <w:szCs w:val="18"/>
                <w:lang w:val="es-ES"/>
              </w:rPr>
              <w:t>a</w:t>
            </w:r>
            <w:r w:rsidRPr="005D6C9E">
              <w:rPr>
                <w:rFonts w:cs="Arial"/>
                <w:sz w:val="18"/>
                <w:szCs w:val="18"/>
                <w:lang w:val="es-ES"/>
              </w:rPr>
              <w:t>s</w:t>
            </w:r>
          </w:p>
        </w:tc>
        <w:tc>
          <w:tcPr>
            <w:tcW w:w="684" w:type="dxa"/>
            <w:tcMar>
              <w:top w:w="28" w:type="dxa"/>
              <w:left w:w="57" w:type="dxa"/>
              <w:right w:w="57" w:type="dxa"/>
            </w:tcMar>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w:t>
            </w:r>
          </w:p>
        </w:tc>
      </w:tr>
      <w:tr w:rsidR="005D6C9E" w:rsidRPr="005D6C9E" w:rsidTr="00C06E06">
        <w:tc>
          <w:tcPr>
            <w:tcW w:w="1559" w:type="dxa"/>
            <w:tcMar>
              <w:top w:w="28" w:type="dxa"/>
              <w:bottom w:w="28" w:type="dxa"/>
            </w:tcMar>
          </w:tcPr>
          <w:p w:rsidR="00C06E06" w:rsidRPr="005D6C9E" w:rsidRDefault="00C06E06" w:rsidP="00C06E06">
            <w:pPr>
              <w:pStyle w:val="ListParagraph"/>
              <w:numPr>
                <w:ilvl w:val="0"/>
                <w:numId w:val="11"/>
              </w:numPr>
              <w:tabs>
                <w:tab w:val="right" w:pos="3720"/>
                <w:tab w:val="left" w:pos="4003"/>
              </w:tabs>
              <w:jc w:val="left"/>
              <w:rPr>
                <w:rFonts w:cs="Arial"/>
                <w:sz w:val="18"/>
                <w:szCs w:val="18"/>
                <w:lang w:val="es-ES"/>
              </w:rPr>
            </w:pPr>
            <w:r w:rsidRPr="005D6C9E">
              <w:rPr>
                <w:rFonts w:cs="Arial"/>
                <w:sz w:val="18"/>
                <w:szCs w:val="18"/>
                <w:lang w:val="es-ES"/>
              </w:rPr>
              <w:t>en-us</w:t>
            </w:r>
          </w:p>
        </w:tc>
        <w:tc>
          <w:tcPr>
            <w:tcW w:w="817" w:type="dxa"/>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66</w:t>
            </w:r>
            <w:r w:rsidR="004F11E5" w:rsidRPr="005D6C9E">
              <w:rPr>
                <w:rFonts w:cs="Arial"/>
                <w:sz w:val="18"/>
                <w:szCs w:val="18"/>
                <w:lang w:val="es-ES"/>
              </w:rPr>
              <w:t>.</w:t>
            </w:r>
            <w:r w:rsidRPr="005D6C9E">
              <w:rPr>
                <w:rFonts w:cs="Arial"/>
                <w:sz w:val="18"/>
                <w:szCs w:val="18"/>
                <w:lang w:val="es-ES"/>
              </w:rPr>
              <w:t>347</w:t>
            </w:r>
          </w:p>
        </w:tc>
        <w:tc>
          <w:tcPr>
            <w:tcW w:w="817" w:type="dxa"/>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39</w:t>
            </w:r>
            <w:r w:rsidR="004F11E5" w:rsidRPr="005D6C9E">
              <w:rPr>
                <w:rFonts w:cs="Arial"/>
                <w:sz w:val="18"/>
                <w:szCs w:val="18"/>
                <w:lang w:val="es-ES"/>
              </w:rPr>
              <w:t>,</w:t>
            </w:r>
            <w:r w:rsidRPr="005D6C9E">
              <w:rPr>
                <w:rFonts w:cs="Arial"/>
                <w:sz w:val="18"/>
                <w:szCs w:val="18"/>
                <w:lang w:val="es-ES"/>
              </w:rPr>
              <w:t>58</w:t>
            </w:r>
          </w:p>
        </w:tc>
        <w:tc>
          <w:tcPr>
            <w:tcW w:w="817" w:type="dxa"/>
            <w:vAlign w:val="bottom"/>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72</w:t>
            </w:r>
            <w:r w:rsidR="004F11E5" w:rsidRPr="005D6C9E">
              <w:rPr>
                <w:rFonts w:cs="Arial"/>
                <w:sz w:val="18"/>
                <w:szCs w:val="18"/>
                <w:lang w:val="es-ES"/>
              </w:rPr>
              <w:t>.</w:t>
            </w:r>
            <w:r w:rsidRPr="005D6C9E">
              <w:rPr>
                <w:rFonts w:cs="Arial"/>
                <w:sz w:val="18"/>
                <w:szCs w:val="18"/>
                <w:lang w:val="es-ES"/>
              </w:rPr>
              <w:t>248</w:t>
            </w:r>
          </w:p>
        </w:tc>
        <w:tc>
          <w:tcPr>
            <w:tcW w:w="817" w:type="dxa"/>
            <w:vAlign w:val="bottom"/>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38</w:t>
            </w:r>
            <w:r w:rsidR="004F11E5" w:rsidRPr="005D6C9E">
              <w:rPr>
                <w:rFonts w:cs="Arial"/>
                <w:sz w:val="18"/>
                <w:szCs w:val="18"/>
                <w:lang w:val="es-ES"/>
              </w:rPr>
              <w:t>,</w:t>
            </w:r>
            <w:r w:rsidRPr="005D6C9E">
              <w:rPr>
                <w:rFonts w:cs="Arial"/>
                <w:sz w:val="18"/>
                <w:szCs w:val="18"/>
                <w:lang w:val="es-ES"/>
              </w:rPr>
              <w:t>61</w:t>
            </w:r>
          </w:p>
        </w:tc>
        <w:tc>
          <w:tcPr>
            <w:tcW w:w="867" w:type="dxa"/>
            <w:tcMar>
              <w:left w:w="57" w:type="dxa"/>
              <w:right w:w="57" w:type="dxa"/>
            </w:tcMar>
            <w:vAlign w:val="bottom"/>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70</w:t>
            </w:r>
            <w:r w:rsidR="004F11E5" w:rsidRPr="005D6C9E">
              <w:rPr>
                <w:rFonts w:cs="Arial"/>
                <w:sz w:val="18"/>
                <w:szCs w:val="18"/>
                <w:lang w:val="es-ES"/>
              </w:rPr>
              <w:t>.</w:t>
            </w:r>
            <w:r w:rsidRPr="005D6C9E">
              <w:rPr>
                <w:rFonts w:cs="Arial"/>
                <w:sz w:val="18"/>
                <w:szCs w:val="18"/>
                <w:lang w:val="es-ES"/>
              </w:rPr>
              <w:t>706</w:t>
            </w:r>
          </w:p>
        </w:tc>
        <w:tc>
          <w:tcPr>
            <w:tcW w:w="767" w:type="dxa"/>
            <w:tcMar>
              <w:left w:w="57" w:type="dxa"/>
              <w:right w:w="57" w:type="dxa"/>
            </w:tcMar>
            <w:vAlign w:val="bottom"/>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39</w:t>
            </w:r>
            <w:r w:rsidR="004F11E5" w:rsidRPr="005D6C9E">
              <w:rPr>
                <w:rFonts w:cs="Arial"/>
                <w:sz w:val="18"/>
                <w:szCs w:val="18"/>
                <w:lang w:val="es-ES"/>
              </w:rPr>
              <w:t>,</w:t>
            </w:r>
            <w:r w:rsidRPr="005D6C9E">
              <w:rPr>
                <w:rFonts w:cs="Arial"/>
                <w:sz w:val="18"/>
                <w:szCs w:val="18"/>
                <w:lang w:val="es-ES"/>
              </w:rPr>
              <w:t>56</w:t>
            </w:r>
          </w:p>
        </w:tc>
        <w:tc>
          <w:tcPr>
            <w:tcW w:w="793" w:type="dxa"/>
            <w:tcMar>
              <w:top w:w="28" w:type="dxa"/>
              <w:left w:w="57" w:type="dxa"/>
              <w:bottom w:w="28" w:type="dxa"/>
              <w:right w:w="57" w:type="dxa"/>
            </w:tcMar>
            <w:vAlign w:val="bottom"/>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57</w:t>
            </w:r>
            <w:r w:rsidR="004F11E5" w:rsidRPr="005D6C9E">
              <w:rPr>
                <w:rFonts w:cs="Arial"/>
                <w:sz w:val="18"/>
                <w:szCs w:val="18"/>
                <w:lang w:val="es-ES"/>
              </w:rPr>
              <w:t>.</w:t>
            </w:r>
            <w:r w:rsidRPr="005D6C9E">
              <w:rPr>
                <w:rFonts w:cs="Arial"/>
                <w:sz w:val="18"/>
                <w:szCs w:val="18"/>
                <w:lang w:val="es-ES"/>
              </w:rPr>
              <w:t>341</w:t>
            </w:r>
          </w:p>
        </w:tc>
        <w:tc>
          <w:tcPr>
            <w:tcW w:w="767" w:type="dxa"/>
            <w:tcMar>
              <w:top w:w="28" w:type="dxa"/>
              <w:left w:w="57" w:type="dxa"/>
              <w:bottom w:w="28" w:type="dxa"/>
              <w:right w:w="57" w:type="dxa"/>
            </w:tcMar>
            <w:vAlign w:val="bottom"/>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37</w:t>
            </w:r>
            <w:r w:rsidR="004F11E5" w:rsidRPr="005D6C9E">
              <w:rPr>
                <w:rFonts w:cs="Arial"/>
                <w:sz w:val="18"/>
                <w:szCs w:val="18"/>
                <w:lang w:val="es-ES"/>
              </w:rPr>
              <w:t>,</w:t>
            </w:r>
            <w:r w:rsidRPr="005D6C9E">
              <w:rPr>
                <w:rFonts w:cs="Arial"/>
                <w:sz w:val="18"/>
                <w:szCs w:val="18"/>
                <w:lang w:val="es-ES"/>
              </w:rPr>
              <w:t>75</w:t>
            </w:r>
          </w:p>
        </w:tc>
        <w:tc>
          <w:tcPr>
            <w:tcW w:w="792" w:type="dxa"/>
            <w:tcMar>
              <w:top w:w="28" w:type="dxa"/>
              <w:left w:w="57" w:type="dxa"/>
              <w:right w:w="57" w:type="dxa"/>
            </w:tcMar>
            <w:vAlign w:val="bottom"/>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50</w:t>
            </w:r>
            <w:r w:rsidR="004F11E5" w:rsidRPr="005D6C9E">
              <w:rPr>
                <w:rFonts w:cs="Arial"/>
                <w:sz w:val="18"/>
                <w:szCs w:val="18"/>
                <w:lang w:val="es-ES"/>
              </w:rPr>
              <w:t>.</w:t>
            </w:r>
            <w:r w:rsidRPr="005D6C9E">
              <w:rPr>
                <w:rFonts w:cs="Arial"/>
                <w:sz w:val="18"/>
                <w:szCs w:val="18"/>
                <w:lang w:val="es-ES"/>
              </w:rPr>
              <w:t>571</w:t>
            </w:r>
          </w:p>
        </w:tc>
        <w:tc>
          <w:tcPr>
            <w:tcW w:w="684" w:type="dxa"/>
            <w:tcMar>
              <w:top w:w="28" w:type="dxa"/>
              <w:left w:w="57" w:type="dxa"/>
              <w:right w:w="57" w:type="dxa"/>
            </w:tcMar>
            <w:vAlign w:val="bottom"/>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36</w:t>
            </w:r>
            <w:r w:rsidR="004F11E5" w:rsidRPr="005D6C9E">
              <w:rPr>
                <w:rFonts w:cs="Arial"/>
                <w:sz w:val="18"/>
                <w:szCs w:val="18"/>
                <w:lang w:val="es-ES"/>
              </w:rPr>
              <w:t>,</w:t>
            </w:r>
            <w:r w:rsidRPr="005D6C9E">
              <w:rPr>
                <w:rFonts w:cs="Arial"/>
                <w:sz w:val="18"/>
                <w:szCs w:val="18"/>
                <w:lang w:val="es-ES"/>
              </w:rPr>
              <w:t>03</w:t>
            </w:r>
          </w:p>
        </w:tc>
      </w:tr>
      <w:tr w:rsidR="005D6C9E" w:rsidRPr="005D6C9E" w:rsidTr="00C06E06">
        <w:tc>
          <w:tcPr>
            <w:tcW w:w="1559" w:type="dxa"/>
            <w:tcMar>
              <w:top w:w="28" w:type="dxa"/>
              <w:bottom w:w="28" w:type="dxa"/>
            </w:tcMar>
          </w:tcPr>
          <w:p w:rsidR="00C06E06" w:rsidRPr="005D6C9E" w:rsidRDefault="00C06E06" w:rsidP="00C06E06">
            <w:pPr>
              <w:pStyle w:val="ListParagraph"/>
              <w:numPr>
                <w:ilvl w:val="0"/>
                <w:numId w:val="11"/>
              </w:numPr>
              <w:tabs>
                <w:tab w:val="right" w:pos="3720"/>
                <w:tab w:val="left" w:pos="4003"/>
              </w:tabs>
              <w:jc w:val="left"/>
              <w:rPr>
                <w:rFonts w:cs="Arial"/>
                <w:sz w:val="18"/>
                <w:szCs w:val="18"/>
                <w:lang w:val="es-ES"/>
              </w:rPr>
            </w:pPr>
            <w:r w:rsidRPr="005D6C9E">
              <w:rPr>
                <w:rFonts w:cs="Arial"/>
                <w:sz w:val="18"/>
                <w:szCs w:val="18"/>
                <w:lang w:val="es-ES"/>
              </w:rPr>
              <w:t>es</w:t>
            </w:r>
          </w:p>
        </w:tc>
        <w:tc>
          <w:tcPr>
            <w:tcW w:w="817" w:type="dxa"/>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17</w:t>
            </w:r>
            <w:r w:rsidR="004F11E5" w:rsidRPr="005D6C9E">
              <w:rPr>
                <w:rFonts w:cs="Arial"/>
                <w:sz w:val="18"/>
                <w:szCs w:val="18"/>
                <w:lang w:val="es-ES"/>
              </w:rPr>
              <w:t>.</w:t>
            </w:r>
            <w:r w:rsidRPr="005D6C9E">
              <w:rPr>
                <w:rFonts w:cs="Arial"/>
                <w:sz w:val="18"/>
                <w:szCs w:val="18"/>
                <w:lang w:val="es-ES"/>
              </w:rPr>
              <w:t>765</w:t>
            </w:r>
          </w:p>
        </w:tc>
        <w:tc>
          <w:tcPr>
            <w:tcW w:w="817" w:type="dxa"/>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59</w:t>
            </w:r>
            <w:r w:rsidR="004F11E5" w:rsidRPr="005D6C9E">
              <w:rPr>
                <w:rFonts w:cs="Arial"/>
                <w:sz w:val="18"/>
                <w:szCs w:val="18"/>
                <w:lang w:val="es-ES"/>
              </w:rPr>
              <w:t>,</w:t>
            </w:r>
            <w:r w:rsidRPr="005D6C9E">
              <w:rPr>
                <w:rFonts w:cs="Arial"/>
                <w:sz w:val="18"/>
                <w:szCs w:val="18"/>
                <w:lang w:val="es-ES"/>
              </w:rPr>
              <w:t>03</w:t>
            </w:r>
          </w:p>
        </w:tc>
        <w:tc>
          <w:tcPr>
            <w:tcW w:w="817" w:type="dxa"/>
            <w:vAlign w:val="bottom"/>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18</w:t>
            </w:r>
            <w:r w:rsidR="004F11E5" w:rsidRPr="005D6C9E">
              <w:rPr>
                <w:rFonts w:cs="Arial"/>
                <w:sz w:val="18"/>
                <w:szCs w:val="18"/>
                <w:lang w:val="es-ES"/>
              </w:rPr>
              <w:t>.</w:t>
            </w:r>
            <w:r w:rsidRPr="005D6C9E">
              <w:rPr>
                <w:rFonts w:cs="Arial"/>
                <w:sz w:val="18"/>
                <w:szCs w:val="18"/>
                <w:lang w:val="es-ES"/>
              </w:rPr>
              <w:t>154</w:t>
            </w:r>
          </w:p>
        </w:tc>
        <w:tc>
          <w:tcPr>
            <w:tcW w:w="817" w:type="dxa"/>
            <w:vAlign w:val="bottom"/>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9</w:t>
            </w:r>
            <w:r w:rsidR="004F11E5" w:rsidRPr="005D6C9E">
              <w:rPr>
                <w:rFonts w:cs="Arial"/>
                <w:sz w:val="18"/>
                <w:szCs w:val="18"/>
                <w:lang w:val="es-ES"/>
              </w:rPr>
              <w:t>,</w:t>
            </w:r>
            <w:r w:rsidRPr="005D6C9E">
              <w:rPr>
                <w:rFonts w:cs="Arial"/>
                <w:sz w:val="18"/>
                <w:szCs w:val="18"/>
                <w:lang w:val="es-ES"/>
              </w:rPr>
              <w:t>70</w:t>
            </w:r>
          </w:p>
        </w:tc>
        <w:tc>
          <w:tcPr>
            <w:tcW w:w="867" w:type="dxa"/>
            <w:tcMar>
              <w:left w:w="57" w:type="dxa"/>
              <w:right w:w="57" w:type="dxa"/>
            </w:tcMar>
            <w:vAlign w:val="bottom"/>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18</w:t>
            </w:r>
            <w:r w:rsidR="004F11E5" w:rsidRPr="005D6C9E">
              <w:rPr>
                <w:rFonts w:cs="Arial"/>
                <w:sz w:val="18"/>
                <w:szCs w:val="18"/>
                <w:lang w:val="es-ES"/>
              </w:rPr>
              <w:t>.</w:t>
            </w:r>
            <w:r w:rsidRPr="005D6C9E">
              <w:rPr>
                <w:rFonts w:cs="Arial"/>
                <w:sz w:val="18"/>
                <w:szCs w:val="18"/>
                <w:lang w:val="es-ES"/>
              </w:rPr>
              <w:t>669</w:t>
            </w:r>
          </w:p>
        </w:tc>
        <w:tc>
          <w:tcPr>
            <w:tcW w:w="767" w:type="dxa"/>
            <w:tcMar>
              <w:left w:w="57" w:type="dxa"/>
              <w:right w:w="57" w:type="dxa"/>
            </w:tcMar>
            <w:vAlign w:val="bottom"/>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10</w:t>
            </w:r>
            <w:r w:rsidR="004F11E5" w:rsidRPr="005D6C9E">
              <w:rPr>
                <w:rFonts w:cs="Arial"/>
                <w:sz w:val="18"/>
                <w:szCs w:val="18"/>
                <w:lang w:val="es-ES"/>
              </w:rPr>
              <w:t>,</w:t>
            </w:r>
            <w:r w:rsidRPr="005D6C9E">
              <w:rPr>
                <w:rFonts w:cs="Arial"/>
                <w:sz w:val="18"/>
                <w:szCs w:val="18"/>
                <w:lang w:val="es-ES"/>
              </w:rPr>
              <w:t>45</w:t>
            </w:r>
          </w:p>
        </w:tc>
        <w:tc>
          <w:tcPr>
            <w:tcW w:w="793" w:type="dxa"/>
            <w:tcMar>
              <w:top w:w="28" w:type="dxa"/>
              <w:left w:w="57" w:type="dxa"/>
              <w:bottom w:w="28" w:type="dxa"/>
              <w:right w:w="57" w:type="dxa"/>
            </w:tcMar>
            <w:vAlign w:val="bottom"/>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19</w:t>
            </w:r>
            <w:r w:rsidR="004F11E5" w:rsidRPr="005D6C9E">
              <w:rPr>
                <w:rFonts w:cs="Arial"/>
                <w:sz w:val="18"/>
                <w:szCs w:val="18"/>
                <w:lang w:val="es-ES"/>
              </w:rPr>
              <w:t>.</w:t>
            </w:r>
            <w:r w:rsidRPr="005D6C9E">
              <w:rPr>
                <w:rFonts w:cs="Arial"/>
                <w:sz w:val="18"/>
                <w:szCs w:val="18"/>
                <w:lang w:val="es-ES"/>
              </w:rPr>
              <w:t>001</w:t>
            </w:r>
          </w:p>
        </w:tc>
        <w:tc>
          <w:tcPr>
            <w:tcW w:w="767" w:type="dxa"/>
            <w:tcMar>
              <w:top w:w="28" w:type="dxa"/>
              <w:left w:w="57" w:type="dxa"/>
              <w:bottom w:w="28" w:type="dxa"/>
              <w:right w:w="57" w:type="dxa"/>
            </w:tcMar>
            <w:vAlign w:val="bottom"/>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12</w:t>
            </w:r>
            <w:r w:rsidR="004F11E5" w:rsidRPr="005D6C9E">
              <w:rPr>
                <w:rFonts w:cs="Arial"/>
                <w:sz w:val="18"/>
                <w:szCs w:val="18"/>
                <w:lang w:val="es-ES"/>
              </w:rPr>
              <w:t>,</w:t>
            </w:r>
            <w:r w:rsidRPr="005D6C9E">
              <w:rPr>
                <w:rFonts w:cs="Arial"/>
                <w:sz w:val="18"/>
                <w:szCs w:val="18"/>
                <w:lang w:val="es-ES"/>
              </w:rPr>
              <w:t>51</w:t>
            </w:r>
          </w:p>
        </w:tc>
        <w:tc>
          <w:tcPr>
            <w:tcW w:w="792" w:type="dxa"/>
            <w:tcMar>
              <w:top w:w="28" w:type="dxa"/>
              <w:left w:w="57" w:type="dxa"/>
              <w:right w:w="57" w:type="dxa"/>
            </w:tcMar>
            <w:vAlign w:val="bottom"/>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23</w:t>
            </w:r>
            <w:r w:rsidR="004F11E5" w:rsidRPr="005D6C9E">
              <w:rPr>
                <w:rFonts w:cs="Arial"/>
                <w:sz w:val="18"/>
                <w:szCs w:val="18"/>
                <w:lang w:val="es-ES"/>
              </w:rPr>
              <w:t>.</w:t>
            </w:r>
            <w:r w:rsidRPr="005D6C9E">
              <w:rPr>
                <w:rFonts w:cs="Arial"/>
                <w:sz w:val="18"/>
                <w:szCs w:val="18"/>
                <w:lang w:val="es-ES"/>
              </w:rPr>
              <w:t>605</w:t>
            </w:r>
          </w:p>
        </w:tc>
        <w:tc>
          <w:tcPr>
            <w:tcW w:w="684" w:type="dxa"/>
            <w:tcMar>
              <w:top w:w="28" w:type="dxa"/>
              <w:left w:w="57" w:type="dxa"/>
              <w:right w:w="57" w:type="dxa"/>
            </w:tcMar>
            <w:vAlign w:val="bottom"/>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16</w:t>
            </w:r>
            <w:r w:rsidR="004F11E5" w:rsidRPr="005D6C9E">
              <w:rPr>
                <w:rFonts w:cs="Arial"/>
                <w:sz w:val="18"/>
                <w:szCs w:val="18"/>
                <w:lang w:val="es-ES"/>
              </w:rPr>
              <w:t>,</w:t>
            </w:r>
            <w:r w:rsidRPr="005D6C9E">
              <w:rPr>
                <w:rFonts w:cs="Arial"/>
                <w:sz w:val="18"/>
                <w:szCs w:val="18"/>
                <w:lang w:val="es-ES"/>
              </w:rPr>
              <w:t>82</w:t>
            </w:r>
          </w:p>
        </w:tc>
      </w:tr>
      <w:tr w:rsidR="005D6C9E" w:rsidRPr="005D6C9E" w:rsidTr="00C06E06">
        <w:tc>
          <w:tcPr>
            <w:tcW w:w="1559" w:type="dxa"/>
            <w:tcMar>
              <w:top w:w="28" w:type="dxa"/>
              <w:bottom w:w="28" w:type="dxa"/>
            </w:tcMar>
          </w:tcPr>
          <w:p w:rsidR="00C06E06" w:rsidRPr="005D6C9E" w:rsidRDefault="00C06E06" w:rsidP="00C06E06">
            <w:pPr>
              <w:pStyle w:val="ListParagraph"/>
              <w:numPr>
                <w:ilvl w:val="0"/>
                <w:numId w:val="11"/>
              </w:numPr>
              <w:tabs>
                <w:tab w:val="right" w:pos="3720"/>
                <w:tab w:val="left" w:pos="4003"/>
              </w:tabs>
              <w:jc w:val="left"/>
              <w:rPr>
                <w:rFonts w:cs="Arial"/>
                <w:sz w:val="18"/>
                <w:szCs w:val="18"/>
                <w:lang w:val="es-ES"/>
              </w:rPr>
            </w:pPr>
            <w:r w:rsidRPr="005D6C9E">
              <w:rPr>
                <w:rFonts w:cs="Arial"/>
                <w:sz w:val="18"/>
                <w:szCs w:val="18"/>
                <w:lang w:val="es-ES"/>
              </w:rPr>
              <w:t>fr</w:t>
            </w:r>
          </w:p>
        </w:tc>
        <w:tc>
          <w:tcPr>
            <w:tcW w:w="817" w:type="dxa"/>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11</w:t>
            </w:r>
            <w:r w:rsidR="004F11E5" w:rsidRPr="005D6C9E">
              <w:rPr>
                <w:rFonts w:cs="Arial"/>
                <w:sz w:val="18"/>
                <w:szCs w:val="18"/>
                <w:lang w:val="es-ES"/>
              </w:rPr>
              <w:t>.</w:t>
            </w:r>
            <w:r w:rsidRPr="005D6C9E">
              <w:rPr>
                <w:rFonts w:cs="Arial"/>
                <w:sz w:val="18"/>
                <w:szCs w:val="18"/>
                <w:lang w:val="es-ES"/>
              </w:rPr>
              <w:t>413</w:t>
            </w:r>
          </w:p>
        </w:tc>
        <w:tc>
          <w:tcPr>
            <w:tcW w:w="817" w:type="dxa"/>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52</w:t>
            </w:r>
            <w:r w:rsidR="004F11E5" w:rsidRPr="005D6C9E">
              <w:rPr>
                <w:rFonts w:cs="Arial"/>
                <w:sz w:val="18"/>
                <w:szCs w:val="18"/>
                <w:lang w:val="es-ES"/>
              </w:rPr>
              <w:t>,</w:t>
            </w:r>
            <w:r w:rsidRPr="005D6C9E">
              <w:rPr>
                <w:rFonts w:cs="Arial"/>
                <w:sz w:val="18"/>
                <w:szCs w:val="18"/>
                <w:lang w:val="es-ES"/>
              </w:rPr>
              <w:t>99</w:t>
            </w:r>
          </w:p>
        </w:tc>
        <w:tc>
          <w:tcPr>
            <w:tcW w:w="817" w:type="dxa"/>
            <w:vAlign w:val="bottom"/>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11</w:t>
            </w:r>
            <w:r w:rsidR="004F11E5" w:rsidRPr="005D6C9E">
              <w:rPr>
                <w:rFonts w:cs="Arial"/>
                <w:sz w:val="18"/>
                <w:szCs w:val="18"/>
                <w:lang w:val="es-ES"/>
              </w:rPr>
              <w:t>.</w:t>
            </w:r>
            <w:r w:rsidRPr="005D6C9E">
              <w:rPr>
                <w:rFonts w:cs="Arial"/>
                <w:sz w:val="18"/>
                <w:szCs w:val="18"/>
                <w:lang w:val="es-ES"/>
              </w:rPr>
              <w:t>862</w:t>
            </w:r>
          </w:p>
        </w:tc>
        <w:tc>
          <w:tcPr>
            <w:tcW w:w="817" w:type="dxa"/>
            <w:vAlign w:val="bottom"/>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6</w:t>
            </w:r>
            <w:r w:rsidR="004F11E5" w:rsidRPr="005D6C9E">
              <w:rPr>
                <w:rFonts w:cs="Arial"/>
                <w:sz w:val="18"/>
                <w:szCs w:val="18"/>
                <w:lang w:val="es-ES"/>
              </w:rPr>
              <w:t>,</w:t>
            </w:r>
            <w:r w:rsidRPr="005D6C9E">
              <w:rPr>
                <w:rFonts w:cs="Arial"/>
                <w:sz w:val="18"/>
                <w:szCs w:val="18"/>
                <w:lang w:val="es-ES"/>
              </w:rPr>
              <w:t>34</w:t>
            </w:r>
          </w:p>
        </w:tc>
        <w:tc>
          <w:tcPr>
            <w:tcW w:w="867" w:type="dxa"/>
            <w:tcMar>
              <w:left w:w="57" w:type="dxa"/>
              <w:right w:w="57" w:type="dxa"/>
            </w:tcMar>
            <w:vAlign w:val="bottom"/>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13</w:t>
            </w:r>
            <w:r w:rsidR="004F11E5" w:rsidRPr="005D6C9E">
              <w:rPr>
                <w:rFonts w:cs="Arial"/>
                <w:sz w:val="18"/>
                <w:szCs w:val="18"/>
                <w:lang w:val="es-ES"/>
              </w:rPr>
              <w:t>.</w:t>
            </w:r>
            <w:r w:rsidRPr="005D6C9E">
              <w:rPr>
                <w:rFonts w:cs="Arial"/>
                <w:sz w:val="18"/>
                <w:szCs w:val="18"/>
                <w:lang w:val="es-ES"/>
              </w:rPr>
              <w:t>876</w:t>
            </w:r>
          </w:p>
        </w:tc>
        <w:tc>
          <w:tcPr>
            <w:tcW w:w="767" w:type="dxa"/>
            <w:tcMar>
              <w:left w:w="57" w:type="dxa"/>
              <w:right w:w="57" w:type="dxa"/>
            </w:tcMar>
            <w:vAlign w:val="bottom"/>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7</w:t>
            </w:r>
            <w:r w:rsidR="004F11E5" w:rsidRPr="005D6C9E">
              <w:rPr>
                <w:rFonts w:cs="Arial"/>
                <w:sz w:val="18"/>
                <w:szCs w:val="18"/>
                <w:lang w:val="es-ES"/>
              </w:rPr>
              <w:t>,</w:t>
            </w:r>
            <w:r w:rsidRPr="005D6C9E">
              <w:rPr>
                <w:rFonts w:cs="Arial"/>
                <w:sz w:val="18"/>
                <w:szCs w:val="18"/>
                <w:lang w:val="es-ES"/>
              </w:rPr>
              <w:t>76</w:t>
            </w:r>
          </w:p>
        </w:tc>
        <w:tc>
          <w:tcPr>
            <w:tcW w:w="793" w:type="dxa"/>
            <w:tcMar>
              <w:top w:w="28" w:type="dxa"/>
              <w:left w:w="57" w:type="dxa"/>
              <w:bottom w:w="28" w:type="dxa"/>
              <w:right w:w="57" w:type="dxa"/>
            </w:tcMar>
            <w:vAlign w:val="bottom"/>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14</w:t>
            </w:r>
            <w:r w:rsidR="004F11E5" w:rsidRPr="005D6C9E">
              <w:rPr>
                <w:rFonts w:cs="Arial"/>
                <w:sz w:val="18"/>
                <w:szCs w:val="18"/>
                <w:lang w:val="es-ES"/>
              </w:rPr>
              <w:t>.</w:t>
            </w:r>
            <w:r w:rsidRPr="005D6C9E">
              <w:rPr>
                <w:rFonts w:cs="Arial"/>
                <w:sz w:val="18"/>
                <w:szCs w:val="18"/>
                <w:lang w:val="es-ES"/>
              </w:rPr>
              <w:t>212</w:t>
            </w:r>
          </w:p>
        </w:tc>
        <w:tc>
          <w:tcPr>
            <w:tcW w:w="767" w:type="dxa"/>
            <w:tcMar>
              <w:top w:w="28" w:type="dxa"/>
              <w:left w:w="57" w:type="dxa"/>
              <w:bottom w:w="28" w:type="dxa"/>
              <w:right w:w="57" w:type="dxa"/>
            </w:tcMar>
            <w:vAlign w:val="bottom"/>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9</w:t>
            </w:r>
            <w:r w:rsidR="004F11E5" w:rsidRPr="005D6C9E">
              <w:rPr>
                <w:rFonts w:cs="Arial"/>
                <w:sz w:val="18"/>
                <w:szCs w:val="18"/>
                <w:lang w:val="es-ES"/>
              </w:rPr>
              <w:t>,</w:t>
            </w:r>
            <w:r w:rsidRPr="005D6C9E">
              <w:rPr>
                <w:rFonts w:cs="Arial"/>
                <w:sz w:val="18"/>
                <w:szCs w:val="18"/>
                <w:lang w:val="es-ES"/>
              </w:rPr>
              <w:t>36</w:t>
            </w:r>
          </w:p>
        </w:tc>
        <w:tc>
          <w:tcPr>
            <w:tcW w:w="792" w:type="dxa"/>
            <w:tcMar>
              <w:top w:w="28" w:type="dxa"/>
              <w:left w:w="57" w:type="dxa"/>
              <w:right w:w="57" w:type="dxa"/>
            </w:tcMar>
            <w:vAlign w:val="bottom"/>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10</w:t>
            </w:r>
            <w:r w:rsidR="004F11E5" w:rsidRPr="005D6C9E">
              <w:rPr>
                <w:rFonts w:cs="Arial"/>
                <w:sz w:val="18"/>
                <w:szCs w:val="18"/>
                <w:lang w:val="es-ES"/>
              </w:rPr>
              <w:t>.</w:t>
            </w:r>
            <w:r w:rsidRPr="005D6C9E">
              <w:rPr>
                <w:rFonts w:cs="Arial"/>
                <w:sz w:val="18"/>
                <w:szCs w:val="18"/>
                <w:lang w:val="es-ES"/>
              </w:rPr>
              <w:t>670</w:t>
            </w:r>
          </w:p>
        </w:tc>
        <w:tc>
          <w:tcPr>
            <w:tcW w:w="684" w:type="dxa"/>
            <w:tcMar>
              <w:top w:w="28" w:type="dxa"/>
              <w:left w:w="57" w:type="dxa"/>
              <w:right w:w="57" w:type="dxa"/>
            </w:tcMar>
            <w:vAlign w:val="bottom"/>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7</w:t>
            </w:r>
            <w:r w:rsidR="004F11E5" w:rsidRPr="005D6C9E">
              <w:rPr>
                <w:rFonts w:cs="Arial"/>
                <w:sz w:val="18"/>
                <w:szCs w:val="18"/>
                <w:lang w:val="es-ES"/>
              </w:rPr>
              <w:t>,</w:t>
            </w:r>
            <w:r w:rsidRPr="005D6C9E">
              <w:rPr>
                <w:rFonts w:cs="Arial"/>
                <w:sz w:val="18"/>
                <w:szCs w:val="18"/>
                <w:lang w:val="es-ES"/>
              </w:rPr>
              <w:t>60</w:t>
            </w:r>
          </w:p>
        </w:tc>
      </w:tr>
      <w:tr w:rsidR="005D6C9E" w:rsidRPr="005D6C9E" w:rsidTr="00C06E06">
        <w:tc>
          <w:tcPr>
            <w:tcW w:w="1559" w:type="dxa"/>
            <w:tcMar>
              <w:top w:w="28" w:type="dxa"/>
              <w:bottom w:w="28" w:type="dxa"/>
            </w:tcMar>
          </w:tcPr>
          <w:p w:rsidR="00C06E06" w:rsidRPr="005D6C9E" w:rsidRDefault="00C06E06" w:rsidP="00C06E06">
            <w:pPr>
              <w:pStyle w:val="ListParagraph"/>
              <w:numPr>
                <w:ilvl w:val="0"/>
                <w:numId w:val="11"/>
              </w:numPr>
              <w:tabs>
                <w:tab w:val="right" w:pos="3720"/>
                <w:tab w:val="left" w:pos="4003"/>
              </w:tabs>
              <w:jc w:val="left"/>
              <w:rPr>
                <w:rFonts w:cs="Arial"/>
                <w:sz w:val="18"/>
                <w:szCs w:val="18"/>
                <w:lang w:val="es-ES"/>
              </w:rPr>
            </w:pPr>
            <w:r w:rsidRPr="005D6C9E">
              <w:rPr>
                <w:rFonts w:cs="Arial"/>
                <w:sz w:val="18"/>
                <w:szCs w:val="18"/>
                <w:lang w:val="es-ES"/>
              </w:rPr>
              <w:t>es-es</w:t>
            </w:r>
          </w:p>
        </w:tc>
        <w:tc>
          <w:tcPr>
            <w:tcW w:w="817" w:type="dxa"/>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7</w:t>
            </w:r>
            <w:r w:rsidR="004F11E5" w:rsidRPr="005D6C9E">
              <w:rPr>
                <w:rFonts w:cs="Arial"/>
                <w:sz w:val="18"/>
                <w:szCs w:val="18"/>
                <w:lang w:val="es-ES"/>
              </w:rPr>
              <w:t>.</w:t>
            </w:r>
            <w:r w:rsidRPr="005D6C9E">
              <w:rPr>
                <w:rFonts w:cs="Arial"/>
                <w:sz w:val="18"/>
                <w:szCs w:val="18"/>
                <w:lang w:val="es-ES"/>
              </w:rPr>
              <w:t>972</w:t>
            </w:r>
          </w:p>
        </w:tc>
        <w:tc>
          <w:tcPr>
            <w:tcW w:w="817" w:type="dxa"/>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4</w:t>
            </w:r>
            <w:r w:rsidR="004F11E5" w:rsidRPr="005D6C9E">
              <w:rPr>
                <w:rFonts w:cs="Arial"/>
                <w:sz w:val="18"/>
                <w:szCs w:val="18"/>
                <w:lang w:val="es-ES"/>
              </w:rPr>
              <w:t>,</w:t>
            </w:r>
            <w:r w:rsidRPr="005D6C9E">
              <w:rPr>
                <w:rFonts w:cs="Arial"/>
                <w:sz w:val="18"/>
                <w:szCs w:val="18"/>
                <w:lang w:val="es-ES"/>
              </w:rPr>
              <w:t>16</w:t>
            </w:r>
          </w:p>
        </w:tc>
        <w:tc>
          <w:tcPr>
            <w:tcW w:w="817" w:type="dxa"/>
            <w:vAlign w:val="bottom"/>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9</w:t>
            </w:r>
            <w:r w:rsidR="004F11E5" w:rsidRPr="005D6C9E">
              <w:rPr>
                <w:rFonts w:cs="Arial"/>
                <w:sz w:val="18"/>
                <w:szCs w:val="18"/>
                <w:lang w:val="es-ES"/>
              </w:rPr>
              <w:t>.</w:t>
            </w:r>
            <w:r w:rsidRPr="005D6C9E">
              <w:rPr>
                <w:rFonts w:cs="Arial"/>
                <w:sz w:val="18"/>
                <w:szCs w:val="18"/>
                <w:lang w:val="es-ES"/>
              </w:rPr>
              <w:t>180</w:t>
            </w:r>
          </w:p>
        </w:tc>
        <w:tc>
          <w:tcPr>
            <w:tcW w:w="817" w:type="dxa"/>
            <w:vAlign w:val="bottom"/>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4</w:t>
            </w:r>
            <w:r w:rsidR="004F11E5" w:rsidRPr="005D6C9E">
              <w:rPr>
                <w:rFonts w:cs="Arial"/>
                <w:sz w:val="18"/>
                <w:szCs w:val="18"/>
                <w:lang w:val="es-ES"/>
              </w:rPr>
              <w:t>,</w:t>
            </w:r>
            <w:r w:rsidRPr="005D6C9E">
              <w:rPr>
                <w:rFonts w:cs="Arial"/>
                <w:sz w:val="18"/>
                <w:szCs w:val="18"/>
                <w:lang w:val="es-ES"/>
              </w:rPr>
              <w:t>91</w:t>
            </w:r>
          </w:p>
        </w:tc>
        <w:tc>
          <w:tcPr>
            <w:tcW w:w="867" w:type="dxa"/>
            <w:tcMar>
              <w:left w:w="57" w:type="dxa"/>
              <w:right w:w="57" w:type="dxa"/>
            </w:tcMar>
            <w:vAlign w:val="bottom"/>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9</w:t>
            </w:r>
            <w:r w:rsidR="004F11E5" w:rsidRPr="005D6C9E">
              <w:rPr>
                <w:rFonts w:cs="Arial"/>
                <w:sz w:val="18"/>
                <w:szCs w:val="18"/>
                <w:lang w:val="es-ES"/>
              </w:rPr>
              <w:t>.</w:t>
            </w:r>
            <w:r w:rsidRPr="005D6C9E">
              <w:rPr>
                <w:rFonts w:cs="Arial"/>
                <w:sz w:val="18"/>
                <w:szCs w:val="18"/>
                <w:lang w:val="es-ES"/>
              </w:rPr>
              <w:t>234</w:t>
            </w:r>
          </w:p>
        </w:tc>
        <w:tc>
          <w:tcPr>
            <w:tcW w:w="767" w:type="dxa"/>
            <w:tcMar>
              <w:left w:w="57" w:type="dxa"/>
              <w:right w:w="57" w:type="dxa"/>
            </w:tcMar>
            <w:vAlign w:val="bottom"/>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5</w:t>
            </w:r>
            <w:r w:rsidR="004F11E5" w:rsidRPr="005D6C9E">
              <w:rPr>
                <w:rFonts w:cs="Arial"/>
                <w:sz w:val="18"/>
                <w:szCs w:val="18"/>
                <w:lang w:val="es-ES"/>
              </w:rPr>
              <w:t>,</w:t>
            </w:r>
            <w:r w:rsidRPr="005D6C9E">
              <w:rPr>
                <w:rFonts w:cs="Arial"/>
                <w:sz w:val="18"/>
                <w:szCs w:val="18"/>
                <w:lang w:val="es-ES"/>
              </w:rPr>
              <w:t>17</w:t>
            </w:r>
          </w:p>
        </w:tc>
        <w:tc>
          <w:tcPr>
            <w:tcW w:w="793" w:type="dxa"/>
            <w:tcMar>
              <w:top w:w="28" w:type="dxa"/>
              <w:left w:w="57" w:type="dxa"/>
              <w:bottom w:w="28" w:type="dxa"/>
              <w:right w:w="57" w:type="dxa"/>
            </w:tcMar>
            <w:vAlign w:val="bottom"/>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5</w:t>
            </w:r>
            <w:r w:rsidR="004F11E5" w:rsidRPr="005D6C9E">
              <w:rPr>
                <w:rFonts w:cs="Arial"/>
                <w:sz w:val="18"/>
                <w:szCs w:val="18"/>
                <w:lang w:val="es-ES"/>
              </w:rPr>
              <w:t>.</w:t>
            </w:r>
            <w:r w:rsidRPr="005D6C9E">
              <w:rPr>
                <w:rFonts w:cs="Arial"/>
                <w:sz w:val="18"/>
                <w:szCs w:val="18"/>
                <w:lang w:val="es-ES"/>
              </w:rPr>
              <w:t>698</w:t>
            </w:r>
          </w:p>
        </w:tc>
        <w:tc>
          <w:tcPr>
            <w:tcW w:w="767" w:type="dxa"/>
            <w:tcMar>
              <w:top w:w="28" w:type="dxa"/>
              <w:left w:w="57" w:type="dxa"/>
              <w:bottom w:w="28" w:type="dxa"/>
              <w:right w:w="57" w:type="dxa"/>
            </w:tcMar>
            <w:vAlign w:val="bottom"/>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3</w:t>
            </w:r>
            <w:r w:rsidR="004F11E5" w:rsidRPr="005D6C9E">
              <w:rPr>
                <w:rFonts w:cs="Arial"/>
                <w:sz w:val="18"/>
                <w:szCs w:val="18"/>
                <w:lang w:val="es-ES"/>
              </w:rPr>
              <w:t>,</w:t>
            </w:r>
            <w:r w:rsidRPr="005D6C9E">
              <w:rPr>
                <w:rFonts w:cs="Arial"/>
                <w:sz w:val="18"/>
                <w:szCs w:val="18"/>
                <w:lang w:val="es-ES"/>
              </w:rPr>
              <w:t>75</w:t>
            </w:r>
          </w:p>
        </w:tc>
        <w:tc>
          <w:tcPr>
            <w:tcW w:w="792" w:type="dxa"/>
            <w:tcMar>
              <w:top w:w="28" w:type="dxa"/>
              <w:left w:w="57" w:type="dxa"/>
              <w:right w:w="57" w:type="dxa"/>
            </w:tcMar>
            <w:vAlign w:val="bottom"/>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9</w:t>
            </w:r>
            <w:r w:rsidR="004F11E5" w:rsidRPr="005D6C9E">
              <w:rPr>
                <w:rFonts w:cs="Arial"/>
                <w:sz w:val="18"/>
                <w:szCs w:val="18"/>
                <w:lang w:val="es-ES"/>
              </w:rPr>
              <w:t>.</w:t>
            </w:r>
            <w:r w:rsidRPr="005D6C9E">
              <w:rPr>
                <w:rFonts w:cs="Arial"/>
                <w:sz w:val="18"/>
                <w:szCs w:val="18"/>
                <w:lang w:val="es-ES"/>
              </w:rPr>
              <w:t>124</w:t>
            </w:r>
          </w:p>
        </w:tc>
        <w:tc>
          <w:tcPr>
            <w:tcW w:w="684" w:type="dxa"/>
            <w:tcMar>
              <w:top w:w="28" w:type="dxa"/>
              <w:left w:w="57" w:type="dxa"/>
              <w:right w:w="57" w:type="dxa"/>
            </w:tcMar>
            <w:vAlign w:val="bottom"/>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6</w:t>
            </w:r>
            <w:r w:rsidR="004F11E5" w:rsidRPr="005D6C9E">
              <w:rPr>
                <w:rFonts w:cs="Arial"/>
                <w:sz w:val="18"/>
                <w:szCs w:val="18"/>
                <w:lang w:val="es-ES"/>
              </w:rPr>
              <w:t>,</w:t>
            </w:r>
            <w:r w:rsidRPr="005D6C9E">
              <w:rPr>
                <w:rFonts w:cs="Arial"/>
                <w:sz w:val="18"/>
                <w:szCs w:val="18"/>
                <w:lang w:val="es-ES"/>
              </w:rPr>
              <w:t>50</w:t>
            </w:r>
          </w:p>
        </w:tc>
      </w:tr>
      <w:tr w:rsidR="005D6C9E" w:rsidRPr="005D6C9E" w:rsidTr="00C06E06">
        <w:tc>
          <w:tcPr>
            <w:tcW w:w="1559" w:type="dxa"/>
            <w:tcMar>
              <w:top w:w="28" w:type="dxa"/>
              <w:bottom w:w="28" w:type="dxa"/>
            </w:tcMar>
          </w:tcPr>
          <w:p w:rsidR="00C06E06" w:rsidRPr="005D6C9E" w:rsidRDefault="00C06E06" w:rsidP="00C06E06">
            <w:pPr>
              <w:pStyle w:val="ListParagraph"/>
              <w:numPr>
                <w:ilvl w:val="0"/>
                <w:numId w:val="11"/>
              </w:numPr>
              <w:tabs>
                <w:tab w:val="right" w:pos="3720"/>
                <w:tab w:val="left" w:pos="4003"/>
              </w:tabs>
              <w:jc w:val="left"/>
              <w:rPr>
                <w:rFonts w:cs="Arial"/>
                <w:sz w:val="18"/>
                <w:szCs w:val="18"/>
                <w:lang w:val="es-ES"/>
              </w:rPr>
            </w:pPr>
            <w:r w:rsidRPr="005D6C9E">
              <w:rPr>
                <w:rFonts w:cs="Arial"/>
                <w:sz w:val="18"/>
                <w:szCs w:val="18"/>
                <w:lang w:val="es-ES"/>
              </w:rPr>
              <w:t>en-gb</w:t>
            </w:r>
          </w:p>
        </w:tc>
        <w:tc>
          <w:tcPr>
            <w:tcW w:w="817" w:type="dxa"/>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6</w:t>
            </w:r>
            <w:r w:rsidR="004F11E5" w:rsidRPr="005D6C9E">
              <w:rPr>
                <w:rFonts w:cs="Arial"/>
                <w:sz w:val="18"/>
                <w:szCs w:val="18"/>
                <w:lang w:val="es-ES"/>
              </w:rPr>
              <w:t>.</w:t>
            </w:r>
            <w:r w:rsidRPr="005D6C9E">
              <w:rPr>
                <w:rFonts w:cs="Arial"/>
                <w:sz w:val="18"/>
                <w:szCs w:val="18"/>
                <w:lang w:val="es-ES"/>
              </w:rPr>
              <w:t>743</w:t>
            </w:r>
          </w:p>
        </w:tc>
        <w:tc>
          <w:tcPr>
            <w:tcW w:w="817" w:type="dxa"/>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3</w:t>
            </w:r>
            <w:r w:rsidR="004F11E5" w:rsidRPr="005D6C9E">
              <w:rPr>
                <w:rFonts w:cs="Arial"/>
                <w:sz w:val="18"/>
                <w:szCs w:val="18"/>
                <w:lang w:val="es-ES"/>
              </w:rPr>
              <w:t>,</w:t>
            </w:r>
            <w:r w:rsidRPr="005D6C9E">
              <w:rPr>
                <w:rFonts w:cs="Arial"/>
                <w:sz w:val="18"/>
                <w:szCs w:val="18"/>
                <w:lang w:val="es-ES"/>
              </w:rPr>
              <w:t>52</w:t>
            </w:r>
          </w:p>
        </w:tc>
        <w:tc>
          <w:tcPr>
            <w:tcW w:w="817" w:type="dxa"/>
            <w:vAlign w:val="bottom"/>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4</w:t>
            </w:r>
            <w:r w:rsidR="004F11E5" w:rsidRPr="005D6C9E">
              <w:rPr>
                <w:rFonts w:cs="Arial"/>
                <w:sz w:val="18"/>
                <w:szCs w:val="18"/>
                <w:lang w:val="es-ES"/>
              </w:rPr>
              <w:t>.</w:t>
            </w:r>
            <w:r w:rsidRPr="005D6C9E">
              <w:rPr>
                <w:rFonts w:cs="Arial"/>
                <w:sz w:val="18"/>
                <w:szCs w:val="18"/>
                <w:lang w:val="es-ES"/>
              </w:rPr>
              <w:t>508</w:t>
            </w:r>
          </w:p>
        </w:tc>
        <w:tc>
          <w:tcPr>
            <w:tcW w:w="817" w:type="dxa"/>
            <w:vAlign w:val="bottom"/>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2</w:t>
            </w:r>
            <w:r w:rsidR="004F11E5" w:rsidRPr="005D6C9E">
              <w:rPr>
                <w:rFonts w:cs="Arial"/>
                <w:sz w:val="18"/>
                <w:szCs w:val="18"/>
                <w:lang w:val="es-ES"/>
              </w:rPr>
              <w:t>,</w:t>
            </w:r>
            <w:r w:rsidRPr="005D6C9E">
              <w:rPr>
                <w:rFonts w:cs="Arial"/>
                <w:sz w:val="18"/>
                <w:szCs w:val="18"/>
                <w:lang w:val="es-ES"/>
              </w:rPr>
              <w:t>41</w:t>
            </w:r>
          </w:p>
        </w:tc>
        <w:tc>
          <w:tcPr>
            <w:tcW w:w="867" w:type="dxa"/>
            <w:tcMar>
              <w:left w:w="57" w:type="dxa"/>
              <w:right w:w="57" w:type="dxa"/>
            </w:tcMar>
            <w:vAlign w:val="bottom"/>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3</w:t>
            </w:r>
            <w:r w:rsidR="004F11E5" w:rsidRPr="005D6C9E">
              <w:rPr>
                <w:rFonts w:cs="Arial"/>
                <w:sz w:val="18"/>
                <w:szCs w:val="18"/>
                <w:lang w:val="es-ES"/>
              </w:rPr>
              <w:t>.</w:t>
            </w:r>
            <w:r w:rsidRPr="005D6C9E">
              <w:rPr>
                <w:rFonts w:cs="Arial"/>
                <w:sz w:val="18"/>
                <w:szCs w:val="18"/>
                <w:lang w:val="es-ES"/>
              </w:rPr>
              <w:t>028</w:t>
            </w:r>
          </w:p>
        </w:tc>
        <w:tc>
          <w:tcPr>
            <w:tcW w:w="767" w:type="dxa"/>
            <w:shd w:val="clear" w:color="auto" w:fill="auto"/>
            <w:tcMar>
              <w:left w:w="57" w:type="dxa"/>
              <w:right w:w="57" w:type="dxa"/>
            </w:tcMar>
            <w:vAlign w:val="bottom"/>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1</w:t>
            </w:r>
            <w:r w:rsidR="004F11E5" w:rsidRPr="005D6C9E">
              <w:rPr>
                <w:rFonts w:cs="Arial"/>
                <w:sz w:val="18"/>
                <w:szCs w:val="18"/>
                <w:lang w:val="es-ES"/>
              </w:rPr>
              <w:t>,</w:t>
            </w:r>
            <w:r w:rsidRPr="005D6C9E">
              <w:rPr>
                <w:rFonts w:cs="Arial"/>
                <w:sz w:val="18"/>
                <w:szCs w:val="18"/>
                <w:lang w:val="es-ES"/>
              </w:rPr>
              <w:t>69</w:t>
            </w:r>
          </w:p>
        </w:tc>
        <w:tc>
          <w:tcPr>
            <w:tcW w:w="793" w:type="dxa"/>
            <w:tcMar>
              <w:top w:w="28" w:type="dxa"/>
              <w:left w:w="57" w:type="dxa"/>
              <w:bottom w:w="28" w:type="dxa"/>
              <w:right w:w="57" w:type="dxa"/>
            </w:tcMar>
            <w:vAlign w:val="bottom"/>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2</w:t>
            </w:r>
            <w:r w:rsidR="004F11E5" w:rsidRPr="005D6C9E">
              <w:rPr>
                <w:rFonts w:cs="Arial"/>
                <w:sz w:val="18"/>
                <w:szCs w:val="18"/>
                <w:lang w:val="es-ES"/>
              </w:rPr>
              <w:t>.</w:t>
            </w:r>
            <w:r w:rsidRPr="005D6C9E">
              <w:rPr>
                <w:rFonts w:cs="Arial"/>
                <w:sz w:val="18"/>
                <w:szCs w:val="18"/>
                <w:lang w:val="es-ES"/>
              </w:rPr>
              <w:t>371</w:t>
            </w:r>
          </w:p>
        </w:tc>
        <w:tc>
          <w:tcPr>
            <w:tcW w:w="767" w:type="dxa"/>
            <w:shd w:val="clear" w:color="auto" w:fill="auto"/>
            <w:tcMar>
              <w:top w:w="28" w:type="dxa"/>
              <w:left w:w="57" w:type="dxa"/>
              <w:bottom w:w="28" w:type="dxa"/>
              <w:right w:w="57" w:type="dxa"/>
            </w:tcMar>
            <w:vAlign w:val="bottom"/>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1</w:t>
            </w:r>
            <w:r w:rsidR="004F11E5" w:rsidRPr="005D6C9E">
              <w:rPr>
                <w:rFonts w:cs="Arial"/>
                <w:sz w:val="18"/>
                <w:szCs w:val="18"/>
                <w:lang w:val="es-ES"/>
              </w:rPr>
              <w:t>,</w:t>
            </w:r>
            <w:r w:rsidRPr="005D6C9E">
              <w:rPr>
                <w:rFonts w:cs="Arial"/>
                <w:sz w:val="18"/>
                <w:szCs w:val="18"/>
                <w:lang w:val="es-ES"/>
              </w:rPr>
              <w:t>56</w:t>
            </w:r>
          </w:p>
        </w:tc>
        <w:tc>
          <w:tcPr>
            <w:tcW w:w="792" w:type="dxa"/>
            <w:tcMar>
              <w:top w:w="28" w:type="dxa"/>
              <w:left w:w="57" w:type="dxa"/>
              <w:right w:w="57" w:type="dxa"/>
            </w:tcMar>
            <w:vAlign w:val="bottom"/>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2</w:t>
            </w:r>
            <w:r w:rsidR="004F11E5" w:rsidRPr="005D6C9E">
              <w:rPr>
                <w:rFonts w:cs="Arial"/>
                <w:sz w:val="18"/>
                <w:szCs w:val="18"/>
                <w:lang w:val="es-ES"/>
              </w:rPr>
              <w:t>.</w:t>
            </w:r>
            <w:r w:rsidRPr="005D6C9E">
              <w:rPr>
                <w:rFonts w:cs="Arial"/>
                <w:sz w:val="18"/>
                <w:szCs w:val="18"/>
                <w:lang w:val="es-ES"/>
              </w:rPr>
              <w:t>069</w:t>
            </w:r>
          </w:p>
        </w:tc>
        <w:tc>
          <w:tcPr>
            <w:tcW w:w="684" w:type="dxa"/>
            <w:shd w:val="clear" w:color="auto" w:fill="auto"/>
            <w:tcMar>
              <w:top w:w="28" w:type="dxa"/>
              <w:left w:w="57" w:type="dxa"/>
              <w:right w:w="57" w:type="dxa"/>
            </w:tcMar>
            <w:vAlign w:val="bottom"/>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1</w:t>
            </w:r>
            <w:r w:rsidR="004F11E5" w:rsidRPr="005D6C9E">
              <w:rPr>
                <w:rFonts w:cs="Arial"/>
                <w:sz w:val="18"/>
                <w:szCs w:val="18"/>
                <w:lang w:val="es-ES"/>
              </w:rPr>
              <w:t>,</w:t>
            </w:r>
            <w:r w:rsidRPr="005D6C9E">
              <w:rPr>
                <w:rFonts w:cs="Arial"/>
                <w:sz w:val="18"/>
                <w:szCs w:val="18"/>
                <w:lang w:val="es-ES"/>
              </w:rPr>
              <w:t>47</w:t>
            </w:r>
          </w:p>
        </w:tc>
      </w:tr>
      <w:tr w:rsidR="005D6C9E" w:rsidRPr="005D6C9E" w:rsidTr="00C06E06">
        <w:tc>
          <w:tcPr>
            <w:tcW w:w="1559" w:type="dxa"/>
            <w:tcMar>
              <w:top w:w="28" w:type="dxa"/>
              <w:bottom w:w="28" w:type="dxa"/>
            </w:tcMar>
          </w:tcPr>
          <w:p w:rsidR="00C06E06" w:rsidRPr="005D6C9E" w:rsidRDefault="00C06E06" w:rsidP="00C06E06">
            <w:pPr>
              <w:pStyle w:val="ListParagraph"/>
              <w:numPr>
                <w:ilvl w:val="0"/>
                <w:numId w:val="11"/>
              </w:numPr>
              <w:tabs>
                <w:tab w:val="right" w:pos="3720"/>
                <w:tab w:val="left" w:pos="4003"/>
              </w:tabs>
              <w:jc w:val="left"/>
              <w:rPr>
                <w:rFonts w:cs="Arial"/>
                <w:sz w:val="18"/>
                <w:szCs w:val="18"/>
                <w:lang w:val="es-ES"/>
              </w:rPr>
            </w:pPr>
            <w:r w:rsidRPr="005D6C9E">
              <w:rPr>
                <w:rFonts w:cs="Arial"/>
                <w:sz w:val="18"/>
                <w:szCs w:val="18"/>
                <w:lang w:val="es-ES"/>
              </w:rPr>
              <w:t>ru</w:t>
            </w:r>
          </w:p>
        </w:tc>
        <w:tc>
          <w:tcPr>
            <w:tcW w:w="817" w:type="dxa"/>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6</w:t>
            </w:r>
            <w:r w:rsidR="004F11E5" w:rsidRPr="005D6C9E">
              <w:rPr>
                <w:rFonts w:cs="Arial"/>
                <w:sz w:val="18"/>
                <w:szCs w:val="18"/>
                <w:lang w:val="es-ES"/>
              </w:rPr>
              <w:t>.</w:t>
            </w:r>
            <w:r w:rsidRPr="005D6C9E">
              <w:rPr>
                <w:rFonts w:cs="Arial"/>
                <w:sz w:val="18"/>
                <w:szCs w:val="18"/>
                <w:lang w:val="es-ES"/>
              </w:rPr>
              <w:t>608</w:t>
            </w:r>
          </w:p>
        </w:tc>
        <w:tc>
          <w:tcPr>
            <w:tcW w:w="817" w:type="dxa"/>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3</w:t>
            </w:r>
            <w:r w:rsidR="004F11E5" w:rsidRPr="005D6C9E">
              <w:rPr>
                <w:rFonts w:cs="Arial"/>
                <w:sz w:val="18"/>
                <w:szCs w:val="18"/>
                <w:lang w:val="es-ES"/>
              </w:rPr>
              <w:t>,</w:t>
            </w:r>
            <w:r w:rsidRPr="005D6C9E">
              <w:rPr>
                <w:rFonts w:cs="Arial"/>
                <w:sz w:val="18"/>
                <w:szCs w:val="18"/>
                <w:lang w:val="es-ES"/>
              </w:rPr>
              <w:t>45</w:t>
            </w:r>
          </w:p>
        </w:tc>
        <w:tc>
          <w:tcPr>
            <w:tcW w:w="817" w:type="dxa"/>
            <w:vAlign w:val="bottom"/>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6</w:t>
            </w:r>
            <w:r w:rsidR="004F11E5" w:rsidRPr="005D6C9E">
              <w:rPr>
                <w:rFonts w:cs="Arial"/>
                <w:sz w:val="18"/>
                <w:szCs w:val="18"/>
                <w:lang w:val="es-ES"/>
              </w:rPr>
              <w:t>.</w:t>
            </w:r>
            <w:r w:rsidRPr="005D6C9E">
              <w:rPr>
                <w:rFonts w:cs="Arial"/>
                <w:sz w:val="18"/>
                <w:szCs w:val="18"/>
                <w:lang w:val="es-ES"/>
              </w:rPr>
              <w:t>824</w:t>
            </w:r>
          </w:p>
        </w:tc>
        <w:tc>
          <w:tcPr>
            <w:tcW w:w="817" w:type="dxa"/>
            <w:vAlign w:val="bottom"/>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3</w:t>
            </w:r>
            <w:r w:rsidR="004F11E5" w:rsidRPr="005D6C9E">
              <w:rPr>
                <w:rFonts w:cs="Arial"/>
                <w:sz w:val="18"/>
                <w:szCs w:val="18"/>
                <w:lang w:val="es-ES"/>
              </w:rPr>
              <w:t>,</w:t>
            </w:r>
            <w:r w:rsidRPr="005D6C9E">
              <w:rPr>
                <w:rFonts w:cs="Arial"/>
                <w:sz w:val="18"/>
                <w:szCs w:val="18"/>
                <w:lang w:val="es-ES"/>
              </w:rPr>
              <w:t>65</w:t>
            </w:r>
          </w:p>
        </w:tc>
        <w:tc>
          <w:tcPr>
            <w:tcW w:w="867" w:type="dxa"/>
            <w:tcMar>
              <w:left w:w="57" w:type="dxa"/>
              <w:right w:w="57" w:type="dxa"/>
            </w:tcMar>
            <w:vAlign w:val="bottom"/>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6</w:t>
            </w:r>
            <w:r w:rsidR="004F11E5" w:rsidRPr="005D6C9E">
              <w:rPr>
                <w:rFonts w:cs="Arial"/>
                <w:sz w:val="18"/>
                <w:szCs w:val="18"/>
                <w:lang w:val="es-ES"/>
              </w:rPr>
              <w:t>.</w:t>
            </w:r>
            <w:r w:rsidRPr="005D6C9E">
              <w:rPr>
                <w:rFonts w:cs="Arial"/>
                <w:sz w:val="18"/>
                <w:szCs w:val="18"/>
                <w:lang w:val="es-ES"/>
              </w:rPr>
              <w:t>596</w:t>
            </w:r>
          </w:p>
        </w:tc>
        <w:tc>
          <w:tcPr>
            <w:tcW w:w="767" w:type="dxa"/>
            <w:tcMar>
              <w:left w:w="57" w:type="dxa"/>
              <w:right w:w="57" w:type="dxa"/>
            </w:tcMar>
            <w:vAlign w:val="bottom"/>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3</w:t>
            </w:r>
            <w:r w:rsidR="004F11E5" w:rsidRPr="005D6C9E">
              <w:rPr>
                <w:rFonts w:cs="Arial"/>
                <w:sz w:val="18"/>
                <w:szCs w:val="18"/>
                <w:lang w:val="es-ES"/>
              </w:rPr>
              <w:t>,</w:t>
            </w:r>
            <w:r w:rsidRPr="005D6C9E">
              <w:rPr>
                <w:rFonts w:cs="Arial"/>
                <w:sz w:val="18"/>
                <w:szCs w:val="18"/>
                <w:lang w:val="es-ES"/>
              </w:rPr>
              <w:t>69</w:t>
            </w:r>
          </w:p>
        </w:tc>
        <w:tc>
          <w:tcPr>
            <w:tcW w:w="793" w:type="dxa"/>
            <w:tcMar>
              <w:top w:w="28" w:type="dxa"/>
              <w:left w:w="57" w:type="dxa"/>
              <w:bottom w:w="28" w:type="dxa"/>
              <w:right w:w="57" w:type="dxa"/>
            </w:tcMar>
            <w:vAlign w:val="bottom"/>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3</w:t>
            </w:r>
            <w:r w:rsidR="004F11E5" w:rsidRPr="005D6C9E">
              <w:rPr>
                <w:rFonts w:cs="Arial"/>
                <w:sz w:val="18"/>
                <w:szCs w:val="18"/>
                <w:lang w:val="es-ES"/>
              </w:rPr>
              <w:t>.</w:t>
            </w:r>
            <w:r w:rsidRPr="005D6C9E">
              <w:rPr>
                <w:rFonts w:cs="Arial"/>
                <w:sz w:val="18"/>
                <w:szCs w:val="18"/>
                <w:lang w:val="es-ES"/>
              </w:rPr>
              <w:t>630</w:t>
            </w:r>
          </w:p>
        </w:tc>
        <w:tc>
          <w:tcPr>
            <w:tcW w:w="767" w:type="dxa"/>
            <w:tcMar>
              <w:top w:w="28" w:type="dxa"/>
              <w:left w:w="57" w:type="dxa"/>
              <w:bottom w:w="28" w:type="dxa"/>
              <w:right w:w="57" w:type="dxa"/>
            </w:tcMar>
            <w:vAlign w:val="bottom"/>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2</w:t>
            </w:r>
            <w:r w:rsidR="004F11E5" w:rsidRPr="005D6C9E">
              <w:rPr>
                <w:rFonts w:cs="Arial"/>
                <w:sz w:val="18"/>
                <w:szCs w:val="18"/>
                <w:lang w:val="es-ES"/>
              </w:rPr>
              <w:t>,</w:t>
            </w:r>
            <w:r w:rsidRPr="005D6C9E">
              <w:rPr>
                <w:rFonts w:cs="Arial"/>
                <w:sz w:val="18"/>
                <w:szCs w:val="18"/>
                <w:lang w:val="es-ES"/>
              </w:rPr>
              <w:t>39</w:t>
            </w:r>
          </w:p>
        </w:tc>
        <w:tc>
          <w:tcPr>
            <w:tcW w:w="792" w:type="dxa"/>
            <w:tcMar>
              <w:top w:w="28" w:type="dxa"/>
              <w:left w:w="57" w:type="dxa"/>
              <w:right w:w="57" w:type="dxa"/>
            </w:tcMar>
            <w:vAlign w:val="bottom"/>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3</w:t>
            </w:r>
            <w:r w:rsidR="004F11E5" w:rsidRPr="005D6C9E">
              <w:rPr>
                <w:rFonts w:cs="Arial"/>
                <w:sz w:val="18"/>
                <w:szCs w:val="18"/>
                <w:lang w:val="es-ES"/>
              </w:rPr>
              <w:t>.</w:t>
            </w:r>
            <w:r w:rsidRPr="005D6C9E">
              <w:rPr>
                <w:rFonts w:cs="Arial"/>
                <w:sz w:val="18"/>
                <w:szCs w:val="18"/>
                <w:lang w:val="es-ES"/>
              </w:rPr>
              <w:t>168</w:t>
            </w:r>
          </w:p>
        </w:tc>
        <w:tc>
          <w:tcPr>
            <w:tcW w:w="684" w:type="dxa"/>
            <w:tcMar>
              <w:top w:w="28" w:type="dxa"/>
              <w:left w:w="57" w:type="dxa"/>
              <w:right w:w="57" w:type="dxa"/>
            </w:tcMar>
            <w:vAlign w:val="bottom"/>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2</w:t>
            </w:r>
            <w:r w:rsidR="004F11E5" w:rsidRPr="005D6C9E">
              <w:rPr>
                <w:rFonts w:cs="Arial"/>
                <w:sz w:val="18"/>
                <w:szCs w:val="18"/>
                <w:lang w:val="es-ES"/>
              </w:rPr>
              <w:t>,</w:t>
            </w:r>
            <w:r w:rsidRPr="005D6C9E">
              <w:rPr>
                <w:rFonts w:cs="Arial"/>
                <w:sz w:val="18"/>
                <w:szCs w:val="18"/>
                <w:lang w:val="es-ES"/>
              </w:rPr>
              <w:t>26</w:t>
            </w:r>
          </w:p>
        </w:tc>
      </w:tr>
      <w:tr w:rsidR="005D6C9E" w:rsidRPr="005D6C9E" w:rsidTr="00C06E06">
        <w:tc>
          <w:tcPr>
            <w:tcW w:w="1559" w:type="dxa"/>
            <w:tcMar>
              <w:top w:w="28" w:type="dxa"/>
              <w:bottom w:w="28" w:type="dxa"/>
            </w:tcMar>
          </w:tcPr>
          <w:p w:rsidR="00C06E06" w:rsidRPr="005D6C9E" w:rsidRDefault="00C06E06" w:rsidP="00C06E06">
            <w:pPr>
              <w:pStyle w:val="ListParagraph"/>
              <w:numPr>
                <w:ilvl w:val="0"/>
                <w:numId w:val="11"/>
              </w:numPr>
              <w:tabs>
                <w:tab w:val="right" w:pos="3720"/>
                <w:tab w:val="left" w:pos="4003"/>
              </w:tabs>
              <w:jc w:val="left"/>
              <w:rPr>
                <w:rFonts w:cs="Arial"/>
                <w:sz w:val="18"/>
                <w:szCs w:val="18"/>
                <w:lang w:val="es-ES"/>
              </w:rPr>
            </w:pPr>
            <w:r w:rsidRPr="005D6C9E">
              <w:rPr>
                <w:rFonts w:cs="Arial"/>
                <w:sz w:val="18"/>
                <w:szCs w:val="18"/>
                <w:lang w:val="es-ES"/>
              </w:rPr>
              <w:t>pt-br</w:t>
            </w:r>
          </w:p>
        </w:tc>
        <w:tc>
          <w:tcPr>
            <w:tcW w:w="817" w:type="dxa"/>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5</w:t>
            </w:r>
            <w:r w:rsidR="004F11E5" w:rsidRPr="005D6C9E">
              <w:rPr>
                <w:rFonts w:cs="Arial"/>
                <w:sz w:val="18"/>
                <w:szCs w:val="18"/>
                <w:lang w:val="es-ES"/>
              </w:rPr>
              <w:t>.</w:t>
            </w:r>
            <w:r w:rsidRPr="005D6C9E">
              <w:rPr>
                <w:rFonts w:cs="Arial"/>
                <w:sz w:val="18"/>
                <w:szCs w:val="18"/>
                <w:lang w:val="es-ES"/>
              </w:rPr>
              <w:t>819</w:t>
            </w:r>
          </w:p>
        </w:tc>
        <w:tc>
          <w:tcPr>
            <w:tcW w:w="817" w:type="dxa"/>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3</w:t>
            </w:r>
            <w:r w:rsidR="004F11E5" w:rsidRPr="005D6C9E">
              <w:rPr>
                <w:rFonts w:cs="Arial"/>
                <w:sz w:val="18"/>
                <w:szCs w:val="18"/>
                <w:lang w:val="es-ES"/>
              </w:rPr>
              <w:t>,</w:t>
            </w:r>
            <w:r w:rsidRPr="005D6C9E">
              <w:rPr>
                <w:rFonts w:cs="Arial"/>
                <w:sz w:val="18"/>
                <w:szCs w:val="18"/>
                <w:lang w:val="es-ES"/>
              </w:rPr>
              <w:t>04</w:t>
            </w:r>
          </w:p>
        </w:tc>
        <w:tc>
          <w:tcPr>
            <w:tcW w:w="817" w:type="dxa"/>
            <w:vAlign w:val="bottom"/>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4</w:t>
            </w:r>
            <w:r w:rsidR="004F11E5" w:rsidRPr="005D6C9E">
              <w:rPr>
                <w:rFonts w:cs="Arial"/>
                <w:sz w:val="18"/>
                <w:szCs w:val="18"/>
                <w:lang w:val="es-ES"/>
              </w:rPr>
              <w:t>.</w:t>
            </w:r>
            <w:r w:rsidRPr="005D6C9E">
              <w:rPr>
                <w:rFonts w:cs="Arial"/>
                <w:sz w:val="18"/>
                <w:szCs w:val="18"/>
                <w:lang w:val="es-ES"/>
              </w:rPr>
              <w:t>386</w:t>
            </w:r>
          </w:p>
        </w:tc>
        <w:tc>
          <w:tcPr>
            <w:tcW w:w="817" w:type="dxa"/>
            <w:vAlign w:val="bottom"/>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2</w:t>
            </w:r>
            <w:r w:rsidR="004F11E5" w:rsidRPr="005D6C9E">
              <w:rPr>
                <w:rFonts w:cs="Arial"/>
                <w:sz w:val="18"/>
                <w:szCs w:val="18"/>
                <w:lang w:val="es-ES"/>
              </w:rPr>
              <w:t>,</w:t>
            </w:r>
            <w:r w:rsidRPr="005D6C9E">
              <w:rPr>
                <w:rFonts w:cs="Arial"/>
                <w:sz w:val="18"/>
                <w:szCs w:val="18"/>
                <w:lang w:val="es-ES"/>
              </w:rPr>
              <w:t>34</w:t>
            </w:r>
          </w:p>
        </w:tc>
        <w:tc>
          <w:tcPr>
            <w:tcW w:w="867" w:type="dxa"/>
            <w:tcMar>
              <w:left w:w="57" w:type="dxa"/>
              <w:right w:w="57" w:type="dxa"/>
            </w:tcMar>
            <w:vAlign w:val="bottom"/>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4</w:t>
            </w:r>
            <w:r w:rsidR="004F11E5" w:rsidRPr="005D6C9E">
              <w:rPr>
                <w:rFonts w:cs="Arial"/>
                <w:sz w:val="18"/>
                <w:szCs w:val="18"/>
                <w:lang w:val="es-ES"/>
              </w:rPr>
              <w:t>.</w:t>
            </w:r>
            <w:r w:rsidRPr="005D6C9E">
              <w:rPr>
                <w:rFonts w:cs="Arial"/>
                <w:sz w:val="18"/>
                <w:szCs w:val="18"/>
                <w:lang w:val="es-ES"/>
              </w:rPr>
              <w:t>014</w:t>
            </w:r>
          </w:p>
        </w:tc>
        <w:tc>
          <w:tcPr>
            <w:tcW w:w="767" w:type="dxa"/>
            <w:tcMar>
              <w:left w:w="57" w:type="dxa"/>
              <w:right w:w="57" w:type="dxa"/>
            </w:tcMar>
            <w:vAlign w:val="bottom"/>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2</w:t>
            </w:r>
            <w:r w:rsidR="004F11E5" w:rsidRPr="005D6C9E">
              <w:rPr>
                <w:rFonts w:cs="Arial"/>
                <w:sz w:val="18"/>
                <w:szCs w:val="18"/>
                <w:lang w:val="es-ES"/>
              </w:rPr>
              <w:t>,</w:t>
            </w:r>
            <w:r w:rsidRPr="005D6C9E">
              <w:rPr>
                <w:rFonts w:cs="Arial"/>
                <w:sz w:val="18"/>
                <w:szCs w:val="18"/>
                <w:lang w:val="es-ES"/>
              </w:rPr>
              <w:t>25</w:t>
            </w:r>
          </w:p>
        </w:tc>
        <w:tc>
          <w:tcPr>
            <w:tcW w:w="793" w:type="dxa"/>
            <w:tcMar>
              <w:top w:w="28" w:type="dxa"/>
              <w:left w:w="57" w:type="dxa"/>
              <w:bottom w:w="28" w:type="dxa"/>
              <w:right w:w="57" w:type="dxa"/>
            </w:tcMar>
            <w:vAlign w:val="bottom"/>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3</w:t>
            </w:r>
            <w:r w:rsidR="004F11E5" w:rsidRPr="005D6C9E">
              <w:rPr>
                <w:rFonts w:cs="Arial"/>
                <w:sz w:val="18"/>
                <w:szCs w:val="18"/>
                <w:lang w:val="es-ES"/>
              </w:rPr>
              <w:t>.</w:t>
            </w:r>
            <w:r w:rsidRPr="005D6C9E">
              <w:rPr>
                <w:rFonts w:cs="Arial"/>
                <w:sz w:val="18"/>
                <w:szCs w:val="18"/>
                <w:lang w:val="es-ES"/>
              </w:rPr>
              <w:t>148</w:t>
            </w:r>
          </w:p>
        </w:tc>
        <w:tc>
          <w:tcPr>
            <w:tcW w:w="767" w:type="dxa"/>
            <w:shd w:val="clear" w:color="auto" w:fill="auto"/>
            <w:tcMar>
              <w:top w:w="28" w:type="dxa"/>
              <w:left w:w="57" w:type="dxa"/>
              <w:bottom w:w="28" w:type="dxa"/>
              <w:right w:w="57" w:type="dxa"/>
            </w:tcMar>
            <w:vAlign w:val="bottom"/>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2</w:t>
            </w:r>
            <w:r w:rsidR="004F11E5" w:rsidRPr="005D6C9E">
              <w:rPr>
                <w:rFonts w:cs="Arial"/>
                <w:sz w:val="18"/>
                <w:szCs w:val="18"/>
                <w:lang w:val="es-ES"/>
              </w:rPr>
              <w:t>,</w:t>
            </w:r>
            <w:r w:rsidRPr="005D6C9E">
              <w:rPr>
                <w:rFonts w:cs="Arial"/>
                <w:sz w:val="18"/>
                <w:szCs w:val="18"/>
                <w:lang w:val="es-ES"/>
              </w:rPr>
              <w:t>07</w:t>
            </w:r>
          </w:p>
        </w:tc>
        <w:tc>
          <w:tcPr>
            <w:tcW w:w="792" w:type="dxa"/>
            <w:tcMar>
              <w:top w:w="28" w:type="dxa"/>
              <w:left w:w="57" w:type="dxa"/>
              <w:right w:w="57" w:type="dxa"/>
            </w:tcMar>
            <w:vAlign w:val="bottom"/>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2</w:t>
            </w:r>
            <w:r w:rsidR="004F11E5" w:rsidRPr="005D6C9E">
              <w:rPr>
                <w:rFonts w:cs="Arial"/>
                <w:sz w:val="18"/>
                <w:szCs w:val="18"/>
                <w:lang w:val="es-ES"/>
              </w:rPr>
              <w:t>.</w:t>
            </w:r>
            <w:r w:rsidRPr="005D6C9E">
              <w:rPr>
                <w:rFonts w:cs="Arial"/>
                <w:sz w:val="18"/>
                <w:szCs w:val="18"/>
                <w:lang w:val="es-ES"/>
              </w:rPr>
              <w:t>073</w:t>
            </w:r>
          </w:p>
        </w:tc>
        <w:tc>
          <w:tcPr>
            <w:tcW w:w="684" w:type="dxa"/>
            <w:shd w:val="clear" w:color="auto" w:fill="auto"/>
            <w:tcMar>
              <w:top w:w="28" w:type="dxa"/>
              <w:left w:w="57" w:type="dxa"/>
              <w:right w:w="57" w:type="dxa"/>
            </w:tcMar>
            <w:vAlign w:val="bottom"/>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1</w:t>
            </w:r>
            <w:r w:rsidR="004F11E5" w:rsidRPr="005D6C9E">
              <w:rPr>
                <w:rFonts w:cs="Arial"/>
                <w:sz w:val="18"/>
                <w:szCs w:val="18"/>
                <w:lang w:val="es-ES"/>
              </w:rPr>
              <w:t>,</w:t>
            </w:r>
            <w:r w:rsidRPr="005D6C9E">
              <w:rPr>
                <w:rFonts w:cs="Arial"/>
                <w:sz w:val="18"/>
                <w:szCs w:val="18"/>
                <w:lang w:val="es-ES"/>
              </w:rPr>
              <w:t>48</w:t>
            </w:r>
          </w:p>
        </w:tc>
      </w:tr>
      <w:tr w:rsidR="005D6C9E" w:rsidRPr="005D6C9E" w:rsidTr="00C06E06">
        <w:tc>
          <w:tcPr>
            <w:tcW w:w="1559" w:type="dxa"/>
            <w:tcMar>
              <w:top w:w="28" w:type="dxa"/>
              <w:bottom w:w="28" w:type="dxa"/>
            </w:tcMar>
          </w:tcPr>
          <w:p w:rsidR="00C06E06" w:rsidRPr="005D6C9E" w:rsidRDefault="00C06E06" w:rsidP="00C06E06">
            <w:pPr>
              <w:pStyle w:val="ListParagraph"/>
              <w:numPr>
                <w:ilvl w:val="0"/>
                <w:numId w:val="11"/>
              </w:numPr>
              <w:tabs>
                <w:tab w:val="right" w:pos="3720"/>
                <w:tab w:val="left" w:pos="4003"/>
              </w:tabs>
              <w:jc w:val="left"/>
              <w:rPr>
                <w:rFonts w:cs="Arial"/>
                <w:sz w:val="18"/>
                <w:szCs w:val="18"/>
                <w:lang w:val="es-ES"/>
              </w:rPr>
            </w:pPr>
            <w:r w:rsidRPr="005D6C9E">
              <w:rPr>
                <w:rFonts w:cs="Arial"/>
                <w:sz w:val="18"/>
                <w:szCs w:val="18"/>
                <w:lang w:val="es-ES"/>
              </w:rPr>
              <w:t>ja</w:t>
            </w:r>
          </w:p>
        </w:tc>
        <w:tc>
          <w:tcPr>
            <w:tcW w:w="817" w:type="dxa"/>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5</w:t>
            </w:r>
            <w:r w:rsidR="004F11E5" w:rsidRPr="005D6C9E">
              <w:rPr>
                <w:rFonts w:cs="Arial"/>
                <w:sz w:val="18"/>
                <w:szCs w:val="18"/>
                <w:lang w:val="es-ES"/>
              </w:rPr>
              <w:t>.</w:t>
            </w:r>
            <w:r w:rsidRPr="005D6C9E">
              <w:rPr>
                <w:rFonts w:cs="Arial"/>
                <w:sz w:val="18"/>
                <w:szCs w:val="18"/>
                <w:lang w:val="es-ES"/>
              </w:rPr>
              <w:t>277</w:t>
            </w:r>
          </w:p>
        </w:tc>
        <w:tc>
          <w:tcPr>
            <w:tcW w:w="817" w:type="dxa"/>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2</w:t>
            </w:r>
            <w:r w:rsidR="004F11E5" w:rsidRPr="005D6C9E">
              <w:rPr>
                <w:rFonts w:cs="Arial"/>
                <w:sz w:val="18"/>
                <w:szCs w:val="18"/>
                <w:lang w:val="es-ES"/>
              </w:rPr>
              <w:t>,</w:t>
            </w:r>
            <w:r w:rsidRPr="005D6C9E">
              <w:rPr>
                <w:rFonts w:cs="Arial"/>
                <w:sz w:val="18"/>
                <w:szCs w:val="18"/>
                <w:lang w:val="es-ES"/>
              </w:rPr>
              <w:t>76</w:t>
            </w:r>
          </w:p>
        </w:tc>
        <w:tc>
          <w:tcPr>
            <w:tcW w:w="817" w:type="dxa"/>
            <w:vAlign w:val="bottom"/>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5</w:t>
            </w:r>
            <w:r w:rsidR="004F11E5" w:rsidRPr="005D6C9E">
              <w:rPr>
                <w:rFonts w:cs="Arial"/>
                <w:sz w:val="18"/>
                <w:szCs w:val="18"/>
                <w:lang w:val="es-ES"/>
              </w:rPr>
              <w:t>.</w:t>
            </w:r>
            <w:r w:rsidRPr="005D6C9E">
              <w:rPr>
                <w:rFonts w:cs="Arial"/>
                <w:sz w:val="18"/>
                <w:szCs w:val="18"/>
                <w:lang w:val="es-ES"/>
              </w:rPr>
              <w:t>729</w:t>
            </w:r>
          </w:p>
        </w:tc>
        <w:tc>
          <w:tcPr>
            <w:tcW w:w="817" w:type="dxa"/>
            <w:vAlign w:val="bottom"/>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3</w:t>
            </w:r>
            <w:r w:rsidR="004F11E5" w:rsidRPr="005D6C9E">
              <w:rPr>
                <w:rFonts w:cs="Arial"/>
                <w:sz w:val="18"/>
                <w:szCs w:val="18"/>
                <w:lang w:val="es-ES"/>
              </w:rPr>
              <w:t>,</w:t>
            </w:r>
            <w:r w:rsidRPr="005D6C9E">
              <w:rPr>
                <w:rFonts w:cs="Arial"/>
                <w:sz w:val="18"/>
                <w:szCs w:val="18"/>
                <w:lang w:val="es-ES"/>
              </w:rPr>
              <w:t>06</w:t>
            </w:r>
          </w:p>
        </w:tc>
        <w:tc>
          <w:tcPr>
            <w:tcW w:w="867" w:type="dxa"/>
            <w:tcMar>
              <w:left w:w="57" w:type="dxa"/>
              <w:right w:w="57" w:type="dxa"/>
            </w:tcMar>
            <w:vAlign w:val="bottom"/>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6</w:t>
            </w:r>
            <w:r w:rsidR="004F11E5" w:rsidRPr="005D6C9E">
              <w:rPr>
                <w:rFonts w:cs="Arial"/>
                <w:sz w:val="18"/>
                <w:szCs w:val="18"/>
                <w:lang w:val="es-ES"/>
              </w:rPr>
              <w:t>.</w:t>
            </w:r>
            <w:r w:rsidRPr="005D6C9E">
              <w:rPr>
                <w:rFonts w:cs="Arial"/>
                <w:sz w:val="18"/>
                <w:szCs w:val="18"/>
                <w:lang w:val="es-ES"/>
              </w:rPr>
              <w:t>444</w:t>
            </w:r>
          </w:p>
        </w:tc>
        <w:tc>
          <w:tcPr>
            <w:tcW w:w="767" w:type="dxa"/>
            <w:tcMar>
              <w:left w:w="57" w:type="dxa"/>
              <w:right w:w="57" w:type="dxa"/>
            </w:tcMar>
            <w:vAlign w:val="bottom"/>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3</w:t>
            </w:r>
            <w:r w:rsidR="004F11E5" w:rsidRPr="005D6C9E">
              <w:rPr>
                <w:rFonts w:cs="Arial"/>
                <w:sz w:val="18"/>
                <w:szCs w:val="18"/>
                <w:lang w:val="es-ES"/>
              </w:rPr>
              <w:t>,</w:t>
            </w:r>
            <w:r w:rsidRPr="005D6C9E">
              <w:rPr>
                <w:rFonts w:cs="Arial"/>
                <w:sz w:val="18"/>
                <w:szCs w:val="18"/>
                <w:lang w:val="es-ES"/>
              </w:rPr>
              <w:t>61</w:t>
            </w:r>
          </w:p>
        </w:tc>
        <w:tc>
          <w:tcPr>
            <w:tcW w:w="793" w:type="dxa"/>
            <w:tcMar>
              <w:top w:w="28" w:type="dxa"/>
              <w:left w:w="57" w:type="dxa"/>
              <w:bottom w:w="28" w:type="dxa"/>
              <w:right w:w="57" w:type="dxa"/>
            </w:tcMar>
            <w:vAlign w:val="bottom"/>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7</w:t>
            </w:r>
            <w:r w:rsidR="004F11E5" w:rsidRPr="005D6C9E">
              <w:rPr>
                <w:rFonts w:cs="Arial"/>
                <w:sz w:val="18"/>
                <w:szCs w:val="18"/>
                <w:lang w:val="es-ES"/>
              </w:rPr>
              <w:t>.</w:t>
            </w:r>
            <w:r w:rsidRPr="005D6C9E">
              <w:rPr>
                <w:rFonts w:cs="Arial"/>
                <w:sz w:val="18"/>
                <w:szCs w:val="18"/>
                <w:lang w:val="es-ES"/>
              </w:rPr>
              <w:t>562</w:t>
            </w:r>
          </w:p>
        </w:tc>
        <w:tc>
          <w:tcPr>
            <w:tcW w:w="767" w:type="dxa"/>
            <w:tcMar>
              <w:top w:w="28" w:type="dxa"/>
              <w:left w:w="57" w:type="dxa"/>
              <w:bottom w:w="28" w:type="dxa"/>
              <w:right w:w="57" w:type="dxa"/>
            </w:tcMar>
            <w:vAlign w:val="bottom"/>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4</w:t>
            </w:r>
            <w:r w:rsidR="004F11E5" w:rsidRPr="005D6C9E">
              <w:rPr>
                <w:rFonts w:cs="Arial"/>
                <w:sz w:val="18"/>
                <w:szCs w:val="18"/>
                <w:lang w:val="es-ES"/>
              </w:rPr>
              <w:t>,</w:t>
            </w:r>
            <w:r w:rsidRPr="005D6C9E">
              <w:rPr>
                <w:rFonts w:cs="Arial"/>
                <w:sz w:val="18"/>
                <w:szCs w:val="18"/>
                <w:lang w:val="es-ES"/>
              </w:rPr>
              <w:t>98</w:t>
            </w:r>
          </w:p>
        </w:tc>
        <w:tc>
          <w:tcPr>
            <w:tcW w:w="792" w:type="dxa"/>
            <w:tcMar>
              <w:top w:w="28" w:type="dxa"/>
              <w:left w:w="57" w:type="dxa"/>
              <w:right w:w="57" w:type="dxa"/>
            </w:tcMar>
            <w:vAlign w:val="bottom"/>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6</w:t>
            </w:r>
            <w:r w:rsidR="004F11E5" w:rsidRPr="005D6C9E">
              <w:rPr>
                <w:rFonts w:cs="Arial"/>
                <w:sz w:val="18"/>
                <w:szCs w:val="18"/>
                <w:lang w:val="es-ES"/>
              </w:rPr>
              <w:t>.</w:t>
            </w:r>
            <w:r w:rsidRPr="005D6C9E">
              <w:rPr>
                <w:rFonts w:cs="Arial"/>
                <w:sz w:val="18"/>
                <w:szCs w:val="18"/>
                <w:lang w:val="es-ES"/>
              </w:rPr>
              <w:t>387</w:t>
            </w:r>
          </w:p>
        </w:tc>
        <w:tc>
          <w:tcPr>
            <w:tcW w:w="684" w:type="dxa"/>
            <w:tcMar>
              <w:top w:w="28" w:type="dxa"/>
              <w:left w:w="57" w:type="dxa"/>
              <w:right w:w="57" w:type="dxa"/>
            </w:tcMar>
            <w:vAlign w:val="bottom"/>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4</w:t>
            </w:r>
            <w:r w:rsidR="004F11E5" w:rsidRPr="005D6C9E">
              <w:rPr>
                <w:rFonts w:cs="Arial"/>
                <w:sz w:val="18"/>
                <w:szCs w:val="18"/>
                <w:lang w:val="es-ES"/>
              </w:rPr>
              <w:t>,</w:t>
            </w:r>
            <w:r w:rsidRPr="005D6C9E">
              <w:rPr>
                <w:rFonts w:cs="Arial"/>
                <w:sz w:val="18"/>
                <w:szCs w:val="18"/>
                <w:lang w:val="es-ES"/>
              </w:rPr>
              <w:t>55</w:t>
            </w:r>
          </w:p>
        </w:tc>
      </w:tr>
      <w:tr w:rsidR="005D6C9E" w:rsidRPr="005D6C9E" w:rsidTr="00C06E06">
        <w:tc>
          <w:tcPr>
            <w:tcW w:w="1559" w:type="dxa"/>
            <w:tcMar>
              <w:top w:w="28" w:type="dxa"/>
              <w:bottom w:w="28" w:type="dxa"/>
            </w:tcMar>
          </w:tcPr>
          <w:p w:rsidR="00C06E06" w:rsidRPr="005D6C9E" w:rsidRDefault="00C06E06" w:rsidP="00C06E06">
            <w:pPr>
              <w:pStyle w:val="ListParagraph"/>
              <w:numPr>
                <w:ilvl w:val="0"/>
                <w:numId w:val="11"/>
              </w:numPr>
              <w:tabs>
                <w:tab w:val="right" w:pos="3720"/>
                <w:tab w:val="left" w:pos="4003"/>
              </w:tabs>
              <w:jc w:val="left"/>
              <w:rPr>
                <w:rFonts w:cs="Arial"/>
                <w:sz w:val="18"/>
                <w:szCs w:val="18"/>
                <w:lang w:val="es-ES"/>
              </w:rPr>
            </w:pPr>
            <w:r w:rsidRPr="005D6C9E">
              <w:rPr>
                <w:rFonts w:cs="Arial"/>
                <w:sz w:val="18"/>
                <w:szCs w:val="18"/>
                <w:lang w:val="es-ES"/>
              </w:rPr>
              <w:t>nl-nl</w:t>
            </w:r>
          </w:p>
        </w:tc>
        <w:tc>
          <w:tcPr>
            <w:tcW w:w="817" w:type="dxa"/>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4</w:t>
            </w:r>
            <w:r w:rsidR="004F11E5" w:rsidRPr="005D6C9E">
              <w:rPr>
                <w:rFonts w:cs="Arial"/>
                <w:sz w:val="18"/>
                <w:szCs w:val="18"/>
                <w:lang w:val="es-ES"/>
              </w:rPr>
              <w:t>.</w:t>
            </w:r>
            <w:r w:rsidRPr="005D6C9E">
              <w:rPr>
                <w:rFonts w:cs="Arial"/>
                <w:sz w:val="18"/>
                <w:szCs w:val="18"/>
                <w:lang w:val="es-ES"/>
              </w:rPr>
              <w:t>981</w:t>
            </w:r>
          </w:p>
        </w:tc>
        <w:tc>
          <w:tcPr>
            <w:tcW w:w="817" w:type="dxa"/>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2</w:t>
            </w:r>
            <w:r w:rsidR="004F11E5" w:rsidRPr="005D6C9E">
              <w:rPr>
                <w:rFonts w:cs="Arial"/>
                <w:sz w:val="18"/>
                <w:szCs w:val="18"/>
                <w:lang w:val="es-ES"/>
              </w:rPr>
              <w:t>,</w:t>
            </w:r>
            <w:r w:rsidRPr="005D6C9E">
              <w:rPr>
                <w:rFonts w:cs="Arial"/>
                <w:sz w:val="18"/>
                <w:szCs w:val="18"/>
                <w:lang w:val="es-ES"/>
              </w:rPr>
              <w:t>60</w:t>
            </w:r>
          </w:p>
        </w:tc>
        <w:tc>
          <w:tcPr>
            <w:tcW w:w="817" w:type="dxa"/>
            <w:vAlign w:val="bottom"/>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2</w:t>
            </w:r>
            <w:r w:rsidR="004F11E5" w:rsidRPr="005D6C9E">
              <w:rPr>
                <w:rFonts w:cs="Arial"/>
                <w:sz w:val="18"/>
                <w:szCs w:val="18"/>
                <w:lang w:val="es-ES"/>
              </w:rPr>
              <w:t>.</w:t>
            </w:r>
            <w:r w:rsidRPr="005D6C9E">
              <w:rPr>
                <w:rFonts w:cs="Arial"/>
                <w:sz w:val="18"/>
                <w:szCs w:val="18"/>
                <w:lang w:val="es-ES"/>
              </w:rPr>
              <w:t>837</w:t>
            </w:r>
          </w:p>
        </w:tc>
        <w:tc>
          <w:tcPr>
            <w:tcW w:w="817" w:type="dxa"/>
            <w:vAlign w:val="bottom"/>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1</w:t>
            </w:r>
            <w:r w:rsidR="004F11E5" w:rsidRPr="005D6C9E">
              <w:rPr>
                <w:rFonts w:cs="Arial"/>
                <w:sz w:val="18"/>
                <w:szCs w:val="18"/>
                <w:lang w:val="es-ES"/>
              </w:rPr>
              <w:t>,</w:t>
            </w:r>
            <w:r w:rsidRPr="005D6C9E">
              <w:rPr>
                <w:rFonts w:cs="Arial"/>
                <w:sz w:val="18"/>
                <w:szCs w:val="18"/>
                <w:lang w:val="es-ES"/>
              </w:rPr>
              <w:t>52</w:t>
            </w:r>
          </w:p>
        </w:tc>
        <w:tc>
          <w:tcPr>
            <w:tcW w:w="867" w:type="dxa"/>
            <w:tcMar>
              <w:left w:w="57" w:type="dxa"/>
              <w:right w:w="57" w:type="dxa"/>
            </w:tcMar>
            <w:vAlign w:val="bottom"/>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4</w:t>
            </w:r>
            <w:r w:rsidR="004F11E5" w:rsidRPr="005D6C9E">
              <w:rPr>
                <w:rFonts w:cs="Arial"/>
                <w:sz w:val="18"/>
                <w:szCs w:val="18"/>
                <w:lang w:val="es-ES"/>
              </w:rPr>
              <w:t>.</w:t>
            </w:r>
            <w:r w:rsidRPr="005D6C9E">
              <w:rPr>
                <w:rFonts w:cs="Arial"/>
                <w:sz w:val="18"/>
                <w:szCs w:val="18"/>
                <w:lang w:val="es-ES"/>
              </w:rPr>
              <w:t>347</w:t>
            </w:r>
          </w:p>
        </w:tc>
        <w:tc>
          <w:tcPr>
            <w:tcW w:w="767" w:type="dxa"/>
            <w:tcMar>
              <w:left w:w="57" w:type="dxa"/>
              <w:right w:w="57" w:type="dxa"/>
            </w:tcMar>
            <w:vAlign w:val="bottom"/>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2</w:t>
            </w:r>
            <w:r w:rsidR="004F11E5" w:rsidRPr="005D6C9E">
              <w:rPr>
                <w:rFonts w:cs="Arial"/>
                <w:sz w:val="18"/>
                <w:szCs w:val="18"/>
                <w:lang w:val="es-ES"/>
              </w:rPr>
              <w:t>,</w:t>
            </w:r>
            <w:r w:rsidRPr="005D6C9E">
              <w:rPr>
                <w:rFonts w:cs="Arial"/>
                <w:sz w:val="18"/>
                <w:szCs w:val="18"/>
                <w:lang w:val="es-ES"/>
              </w:rPr>
              <w:t>43</w:t>
            </w:r>
          </w:p>
        </w:tc>
        <w:tc>
          <w:tcPr>
            <w:tcW w:w="793" w:type="dxa"/>
            <w:tcMar>
              <w:top w:w="28" w:type="dxa"/>
              <w:left w:w="57" w:type="dxa"/>
              <w:bottom w:w="28" w:type="dxa"/>
              <w:right w:w="57" w:type="dxa"/>
            </w:tcMar>
            <w:vAlign w:val="bottom"/>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4</w:t>
            </w:r>
            <w:r w:rsidR="004F11E5" w:rsidRPr="005D6C9E">
              <w:rPr>
                <w:rFonts w:cs="Arial"/>
                <w:sz w:val="18"/>
                <w:szCs w:val="18"/>
                <w:lang w:val="es-ES"/>
              </w:rPr>
              <w:t>.</w:t>
            </w:r>
            <w:r w:rsidRPr="005D6C9E">
              <w:rPr>
                <w:rFonts w:cs="Arial"/>
                <w:sz w:val="18"/>
                <w:szCs w:val="18"/>
                <w:lang w:val="es-ES"/>
              </w:rPr>
              <w:t>152</w:t>
            </w:r>
          </w:p>
        </w:tc>
        <w:tc>
          <w:tcPr>
            <w:tcW w:w="767" w:type="dxa"/>
            <w:tcMar>
              <w:top w:w="28" w:type="dxa"/>
              <w:left w:w="57" w:type="dxa"/>
              <w:bottom w:w="28" w:type="dxa"/>
              <w:right w:w="57" w:type="dxa"/>
            </w:tcMar>
            <w:vAlign w:val="bottom"/>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2</w:t>
            </w:r>
            <w:r w:rsidR="004F11E5" w:rsidRPr="005D6C9E">
              <w:rPr>
                <w:rFonts w:cs="Arial"/>
                <w:sz w:val="18"/>
                <w:szCs w:val="18"/>
                <w:lang w:val="es-ES"/>
              </w:rPr>
              <w:t>,</w:t>
            </w:r>
            <w:r w:rsidRPr="005D6C9E">
              <w:rPr>
                <w:rFonts w:cs="Arial"/>
                <w:sz w:val="18"/>
                <w:szCs w:val="18"/>
                <w:lang w:val="es-ES"/>
              </w:rPr>
              <w:t>73</w:t>
            </w:r>
          </w:p>
        </w:tc>
        <w:tc>
          <w:tcPr>
            <w:tcW w:w="792" w:type="dxa"/>
            <w:tcMar>
              <w:top w:w="28" w:type="dxa"/>
              <w:left w:w="57" w:type="dxa"/>
              <w:right w:w="57" w:type="dxa"/>
            </w:tcMar>
            <w:vAlign w:val="bottom"/>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2</w:t>
            </w:r>
            <w:r w:rsidR="004F11E5" w:rsidRPr="005D6C9E">
              <w:rPr>
                <w:rFonts w:cs="Arial"/>
                <w:sz w:val="18"/>
                <w:szCs w:val="18"/>
                <w:lang w:val="es-ES"/>
              </w:rPr>
              <w:t>.</w:t>
            </w:r>
            <w:r w:rsidRPr="005D6C9E">
              <w:rPr>
                <w:rFonts w:cs="Arial"/>
                <w:sz w:val="18"/>
                <w:szCs w:val="18"/>
                <w:lang w:val="es-ES"/>
              </w:rPr>
              <w:t>742</w:t>
            </w:r>
          </w:p>
        </w:tc>
        <w:tc>
          <w:tcPr>
            <w:tcW w:w="684" w:type="dxa"/>
            <w:tcMar>
              <w:top w:w="28" w:type="dxa"/>
              <w:left w:w="57" w:type="dxa"/>
              <w:right w:w="57" w:type="dxa"/>
            </w:tcMar>
            <w:vAlign w:val="bottom"/>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1</w:t>
            </w:r>
            <w:r w:rsidR="004F11E5" w:rsidRPr="005D6C9E">
              <w:rPr>
                <w:rFonts w:cs="Arial"/>
                <w:sz w:val="18"/>
                <w:szCs w:val="18"/>
                <w:lang w:val="es-ES"/>
              </w:rPr>
              <w:t>,</w:t>
            </w:r>
            <w:r w:rsidRPr="005D6C9E">
              <w:rPr>
                <w:rFonts w:cs="Arial"/>
                <w:sz w:val="18"/>
                <w:szCs w:val="18"/>
                <w:lang w:val="es-ES"/>
              </w:rPr>
              <w:t>95</w:t>
            </w:r>
          </w:p>
        </w:tc>
      </w:tr>
      <w:tr w:rsidR="004F11E5" w:rsidRPr="005D6C9E" w:rsidTr="00C06E06">
        <w:tc>
          <w:tcPr>
            <w:tcW w:w="1559" w:type="dxa"/>
            <w:tcMar>
              <w:top w:w="28" w:type="dxa"/>
              <w:bottom w:w="28" w:type="dxa"/>
            </w:tcMar>
          </w:tcPr>
          <w:p w:rsidR="00C06E06" w:rsidRPr="005D6C9E" w:rsidRDefault="00C06E06" w:rsidP="00C06E06">
            <w:pPr>
              <w:pStyle w:val="ListParagraph"/>
              <w:numPr>
                <w:ilvl w:val="0"/>
                <w:numId w:val="11"/>
              </w:numPr>
              <w:tabs>
                <w:tab w:val="right" w:pos="3720"/>
                <w:tab w:val="left" w:pos="4003"/>
              </w:tabs>
              <w:jc w:val="left"/>
              <w:rPr>
                <w:rFonts w:cs="Arial"/>
                <w:sz w:val="18"/>
                <w:szCs w:val="18"/>
                <w:lang w:val="es-ES"/>
              </w:rPr>
            </w:pPr>
            <w:r w:rsidRPr="005D6C9E">
              <w:rPr>
                <w:rFonts w:cs="Arial"/>
                <w:sz w:val="18"/>
                <w:szCs w:val="18"/>
                <w:lang w:val="es-ES"/>
              </w:rPr>
              <w:t>de</w:t>
            </w:r>
          </w:p>
        </w:tc>
        <w:tc>
          <w:tcPr>
            <w:tcW w:w="817" w:type="dxa"/>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4</w:t>
            </w:r>
            <w:r w:rsidR="004F11E5" w:rsidRPr="005D6C9E">
              <w:rPr>
                <w:rFonts w:cs="Arial"/>
                <w:sz w:val="18"/>
                <w:szCs w:val="18"/>
                <w:lang w:val="es-ES"/>
              </w:rPr>
              <w:t>.</w:t>
            </w:r>
            <w:r w:rsidRPr="005D6C9E">
              <w:rPr>
                <w:rFonts w:cs="Arial"/>
                <w:sz w:val="18"/>
                <w:szCs w:val="18"/>
                <w:lang w:val="es-ES"/>
              </w:rPr>
              <w:t>925</w:t>
            </w:r>
          </w:p>
        </w:tc>
        <w:tc>
          <w:tcPr>
            <w:tcW w:w="817" w:type="dxa"/>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2</w:t>
            </w:r>
            <w:r w:rsidR="004F11E5" w:rsidRPr="005D6C9E">
              <w:rPr>
                <w:rFonts w:cs="Arial"/>
                <w:sz w:val="18"/>
                <w:szCs w:val="18"/>
                <w:lang w:val="es-ES"/>
              </w:rPr>
              <w:t>,</w:t>
            </w:r>
            <w:r w:rsidRPr="005D6C9E">
              <w:rPr>
                <w:rFonts w:cs="Arial"/>
                <w:sz w:val="18"/>
                <w:szCs w:val="18"/>
                <w:lang w:val="es-ES"/>
              </w:rPr>
              <w:t>57</w:t>
            </w:r>
          </w:p>
        </w:tc>
        <w:tc>
          <w:tcPr>
            <w:tcW w:w="817" w:type="dxa"/>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3</w:t>
            </w:r>
            <w:r w:rsidR="004F11E5" w:rsidRPr="005D6C9E">
              <w:rPr>
                <w:rFonts w:cs="Arial"/>
                <w:sz w:val="18"/>
                <w:szCs w:val="18"/>
                <w:lang w:val="es-ES"/>
              </w:rPr>
              <w:t>.</w:t>
            </w:r>
            <w:r w:rsidRPr="005D6C9E">
              <w:rPr>
                <w:rFonts w:cs="Arial"/>
                <w:sz w:val="18"/>
                <w:szCs w:val="18"/>
                <w:lang w:val="es-ES"/>
              </w:rPr>
              <w:t>619</w:t>
            </w:r>
          </w:p>
        </w:tc>
        <w:tc>
          <w:tcPr>
            <w:tcW w:w="817" w:type="dxa"/>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1</w:t>
            </w:r>
            <w:r w:rsidR="004F11E5" w:rsidRPr="005D6C9E">
              <w:rPr>
                <w:rFonts w:cs="Arial"/>
                <w:sz w:val="18"/>
                <w:szCs w:val="18"/>
                <w:lang w:val="es-ES"/>
              </w:rPr>
              <w:t>,</w:t>
            </w:r>
            <w:r w:rsidRPr="005D6C9E">
              <w:rPr>
                <w:rFonts w:cs="Arial"/>
                <w:sz w:val="18"/>
                <w:szCs w:val="18"/>
                <w:lang w:val="es-ES"/>
              </w:rPr>
              <w:t>93</w:t>
            </w:r>
          </w:p>
        </w:tc>
        <w:tc>
          <w:tcPr>
            <w:tcW w:w="867" w:type="dxa"/>
            <w:tcMar>
              <w:left w:w="57" w:type="dxa"/>
              <w:right w:w="57" w:type="dxa"/>
            </w:tcMar>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4</w:t>
            </w:r>
            <w:r w:rsidR="004F11E5" w:rsidRPr="005D6C9E">
              <w:rPr>
                <w:rFonts w:cs="Arial"/>
                <w:sz w:val="18"/>
                <w:szCs w:val="18"/>
                <w:lang w:val="es-ES"/>
              </w:rPr>
              <w:t>.</w:t>
            </w:r>
            <w:r w:rsidRPr="005D6C9E">
              <w:rPr>
                <w:rFonts w:cs="Arial"/>
                <w:sz w:val="18"/>
                <w:szCs w:val="18"/>
                <w:lang w:val="es-ES"/>
              </w:rPr>
              <w:t>065</w:t>
            </w:r>
          </w:p>
        </w:tc>
        <w:tc>
          <w:tcPr>
            <w:tcW w:w="767" w:type="dxa"/>
            <w:tcMar>
              <w:left w:w="57" w:type="dxa"/>
              <w:right w:w="57" w:type="dxa"/>
            </w:tcMar>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2</w:t>
            </w:r>
            <w:r w:rsidR="004F11E5" w:rsidRPr="005D6C9E">
              <w:rPr>
                <w:rFonts w:cs="Arial"/>
                <w:sz w:val="18"/>
                <w:szCs w:val="18"/>
                <w:lang w:val="es-ES"/>
              </w:rPr>
              <w:t>,</w:t>
            </w:r>
            <w:r w:rsidRPr="005D6C9E">
              <w:rPr>
                <w:rFonts w:cs="Arial"/>
                <w:sz w:val="18"/>
                <w:szCs w:val="18"/>
                <w:lang w:val="es-ES"/>
              </w:rPr>
              <w:t>27</w:t>
            </w:r>
          </w:p>
        </w:tc>
        <w:tc>
          <w:tcPr>
            <w:tcW w:w="793" w:type="dxa"/>
            <w:tcMar>
              <w:top w:w="28" w:type="dxa"/>
              <w:left w:w="57" w:type="dxa"/>
              <w:bottom w:w="28" w:type="dxa"/>
              <w:right w:w="57" w:type="dxa"/>
            </w:tcMar>
            <w:vAlign w:val="bottom"/>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4</w:t>
            </w:r>
            <w:r w:rsidR="004F11E5" w:rsidRPr="005D6C9E">
              <w:rPr>
                <w:rFonts w:cs="Arial"/>
                <w:sz w:val="18"/>
                <w:szCs w:val="18"/>
                <w:lang w:val="es-ES"/>
              </w:rPr>
              <w:t>.</w:t>
            </w:r>
            <w:r w:rsidRPr="005D6C9E">
              <w:rPr>
                <w:rFonts w:cs="Arial"/>
                <w:sz w:val="18"/>
                <w:szCs w:val="18"/>
                <w:lang w:val="es-ES"/>
              </w:rPr>
              <w:t>562</w:t>
            </w:r>
          </w:p>
        </w:tc>
        <w:tc>
          <w:tcPr>
            <w:tcW w:w="767" w:type="dxa"/>
            <w:tcMar>
              <w:top w:w="28" w:type="dxa"/>
              <w:left w:w="57" w:type="dxa"/>
              <w:bottom w:w="28" w:type="dxa"/>
              <w:right w:w="57" w:type="dxa"/>
            </w:tcMar>
            <w:vAlign w:val="bottom"/>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3</w:t>
            </w:r>
            <w:r w:rsidR="004F11E5" w:rsidRPr="005D6C9E">
              <w:rPr>
                <w:rFonts w:cs="Arial"/>
                <w:sz w:val="18"/>
                <w:szCs w:val="18"/>
                <w:lang w:val="es-ES"/>
              </w:rPr>
              <w:t>,</w:t>
            </w:r>
            <w:r w:rsidRPr="005D6C9E">
              <w:rPr>
                <w:rFonts w:cs="Arial"/>
                <w:sz w:val="18"/>
                <w:szCs w:val="18"/>
                <w:lang w:val="es-ES"/>
              </w:rPr>
              <w:t>00</w:t>
            </w:r>
          </w:p>
        </w:tc>
        <w:tc>
          <w:tcPr>
            <w:tcW w:w="792" w:type="dxa"/>
            <w:tcMar>
              <w:top w:w="28" w:type="dxa"/>
              <w:left w:w="57" w:type="dxa"/>
              <w:right w:w="57" w:type="dxa"/>
            </w:tcMar>
            <w:vAlign w:val="bottom"/>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5</w:t>
            </w:r>
            <w:r w:rsidR="004F11E5" w:rsidRPr="005D6C9E">
              <w:rPr>
                <w:rFonts w:cs="Arial"/>
                <w:sz w:val="18"/>
                <w:szCs w:val="18"/>
                <w:lang w:val="es-ES"/>
              </w:rPr>
              <w:t>.</w:t>
            </w:r>
            <w:r w:rsidRPr="005D6C9E">
              <w:rPr>
                <w:rFonts w:cs="Arial"/>
                <w:sz w:val="18"/>
                <w:szCs w:val="18"/>
                <w:lang w:val="es-ES"/>
              </w:rPr>
              <w:t>577</w:t>
            </w:r>
          </w:p>
        </w:tc>
        <w:tc>
          <w:tcPr>
            <w:tcW w:w="684" w:type="dxa"/>
            <w:tcMar>
              <w:top w:w="28" w:type="dxa"/>
              <w:left w:w="57" w:type="dxa"/>
              <w:right w:w="57" w:type="dxa"/>
            </w:tcMar>
            <w:vAlign w:val="bottom"/>
          </w:tcPr>
          <w:p w:rsidR="00C06E06" w:rsidRPr="005D6C9E" w:rsidRDefault="00C06E06" w:rsidP="00C06E06">
            <w:pPr>
              <w:tabs>
                <w:tab w:val="right" w:pos="3720"/>
                <w:tab w:val="left" w:pos="4003"/>
              </w:tabs>
              <w:jc w:val="center"/>
              <w:rPr>
                <w:rFonts w:cs="Arial"/>
                <w:sz w:val="18"/>
                <w:szCs w:val="18"/>
                <w:lang w:val="es-ES"/>
              </w:rPr>
            </w:pPr>
            <w:r w:rsidRPr="005D6C9E">
              <w:rPr>
                <w:rFonts w:cs="Arial"/>
                <w:sz w:val="18"/>
                <w:szCs w:val="18"/>
                <w:lang w:val="es-ES"/>
              </w:rPr>
              <w:t>3</w:t>
            </w:r>
            <w:r w:rsidR="004F11E5" w:rsidRPr="005D6C9E">
              <w:rPr>
                <w:rFonts w:cs="Arial"/>
                <w:sz w:val="18"/>
                <w:szCs w:val="18"/>
                <w:lang w:val="es-ES"/>
              </w:rPr>
              <w:t>,</w:t>
            </w:r>
            <w:r w:rsidRPr="005D6C9E">
              <w:rPr>
                <w:rFonts w:cs="Arial"/>
                <w:sz w:val="18"/>
                <w:szCs w:val="18"/>
                <w:lang w:val="es-ES"/>
              </w:rPr>
              <w:t>97</w:t>
            </w:r>
          </w:p>
        </w:tc>
      </w:tr>
    </w:tbl>
    <w:p w:rsidR="00C06E06" w:rsidRPr="005D6C9E" w:rsidRDefault="00C06E06" w:rsidP="00C06E06">
      <w:pPr>
        <w:tabs>
          <w:tab w:val="left" w:pos="795"/>
        </w:tabs>
        <w:ind w:left="142"/>
        <w:jc w:val="left"/>
        <w:rPr>
          <w:sz w:val="18"/>
          <w:szCs w:val="18"/>
          <w:lang w:val="es-ES"/>
        </w:rPr>
      </w:pPr>
    </w:p>
    <w:p w:rsidR="00C06E06" w:rsidRPr="005D6C9E" w:rsidRDefault="00C06E06" w:rsidP="00C06E06">
      <w:pPr>
        <w:ind w:left="142"/>
        <w:jc w:val="left"/>
        <w:rPr>
          <w:sz w:val="16"/>
          <w:lang w:val="es-ES"/>
        </w:rPr>
      </w:pPr>
      <w:r w:rsidRPr="005D6C9E">
        <w:rPr>
          <w:sz w:val="16"/>
          <w:lang w:val="es-ES"/>
        </w:rPr>
        <w:t>1. en-us</w:t>
      </w:r>
      <w:r w:rsidR="00565480" w:rsidRPr="005D6C9E">
        <w:rPr>
          <w:sz w:val="16"/>
          <w:lang w:val="es-ES"/>
        </w:rPr>
        <w:t xml:space="preserve">:  </w:t>
      </w:r>
      <w:r w:rsidR="00B761E5" w:rsidRPr="005D6C9E">
        <w:rPr>
          <w:sz w:val="16"/>
          <w:lang w:val="es-ES"/>
        </w:rPr>
        <w:t>inglés (</w:t>
      </w:r>
      <w:r w:rsidR="00D90EBF" w:rsidRPr="005D6C9E">
        <w:rPr>
          <w:sz w:val="16"/>
          <w:lang w:val="es-ES"/>
        </w:rPr>
        <w:t>Estados Unidos de América</w:t>
      </w:r>
      <w:r w:rsidR="00B761E5" w:rsidRPr="005D6C9E">
        <w:rPr>
          <w:sz w:val="16"/>
          <w:lang w:val="es-ES"/>
        </w:rPr>
        <w:t>.);</w:t>
      </w:r>
      <w:r w:rsidRPr="005D6C9E">
        <w:rPr>
          <w:sz w:val="16"/>
          <w:lang w:val="es-ES"/>
        </w:rPr>
        <w:t xml:space="preserve">  2. es: </w:t>
      </w:r>
      <w:r w:rsidR="004F11E5" w:rsidRPr="005D6C9E">
        <w:rPr>
          <w:sz w:val="16"/>
          <w:lang w:val="es-ES"/>
        </w:rPr>
        <w:t xml:space="preserve"> español; </w:t>
      </w:r>
      <w:r w:rsidRPr="005D6C9E">
        <w:rPr>
          <w:sz w:val="16"/>
          <w:lang w:val="es-ES"/>
        </w:rPr>
        <w:t xml:space="preserve"> 3. fr: </w:t>
      </w:r>
      <w:r w:rsidR="004F11E5" w:rsidRPr="005D6C9E">
        <w:rPr>
          <w:sz w:val="16"/>
          <w:lang w:val="es-ES"/>
        </w:rPr>
        <w:t xml:space="preserve"> francés</w:t>
      </w:r>
      <w:r w:rsidRPr="005D6C9E">
        <w:rPr>
          <w:sz w:val="16"/>
          <w:lang w:val="es-ES"/>
        </w:rPr>
        <w:t>;  4. es-es</w:t>
      </w:r>
      <w:r w:rsidR="00565480" w:rsidRPr="005D6C9E">
        <w:rPr>
          <w:sz w:val="16"/>
          <w:lang w:val="es-ES"/>
        </w:rPr>
        <w:t xml:space="preserve">:  </w:t>
      </w:r>
      <w:r w:rsidR="00B761E5" w:rsidRPr="005D6C9E">
        <w:rPr>
          <w:sz w:val="16"/>
          <w:lang w:val="es-ES"/>
        </w:rPr>
        <w:t>español (España);</w:t>
      </w:r>
      <w:r w:rsidRPr="005D6C9E">
        <w:rPr>
          <w:sz w:val="16"/>
          <w:lang w:val="es-ES"/>
        </w:rPr>
        <w:t xml:space="preserve">  5. en-gb</w:t>
      </w:r>
      <w:r w:rsidR="00565480" w:rsidRPr="005D6C9E">
        <w:rPr>
          <w:sz w:val="16"/>
          <w:lang w:val="es-ES"/>
        </w:rPr>
        <w:t xml:space="preserve">:  </w:t>
      </w:r>
      <w:r w:rsidR="00B761E5" w:rsidRPr="005D6C9E">
        <w:rPr>
          <w:sz w:val="16"/>
          <w:lang w:val="es-ES"/>
        </w:rPr>
        <w:t>inglés (Reino Unido);</w:t>
      </w:r>
      <w:r w:rsidRPr="005D6C9E">
        <w:rPr>
          <w:sz w:val="16"/>
          <w:lang w:val="es-ES"/>
        </w:rPr>
        <w:t xml:space="preserve">  6</w:t>
      </w:r>
      <w:r w:rsidR="00B30F63" w:rsidRPr="005D6C9E">
        <w:rPr>
          <w:sz w:val="16"/>
          <w:lang w:val="es-ES"/>
        </w:rPr>
        <w:t>. ru:  ruso</w:t>
      </w:r>
      <w:r w:rsidRPr="005D6C9E">
        <w:rPr>
          <w:sz w:val="16"/>
          <w:lang w:val="es-ES"/>
        </w:rPr>
        <w:t xml:space="preserve">;  </w:t>
      </w:r>
      <w:r w:rsidRPr="005D6C9E">
        <w:rPr>
          <w:sz w:val="16"/>
          <w:lang w:val="es-ES"/>
        </w:rPr>
        <w:br/>
        <w:t>7. pt-br</w:t>
      </w:r>
      <w:r w:rsidR="00565480" w:rsidRPr="005D6C9E">
        <w:rPr>
          <w:sz w:val="16"/>
          <w:lang w:val="es-ES"/>
        </w:rPr>
        <w:t xml:space="preserve">:  </w:t>
      </w:r>
      <w:r w:rsidR="00B761E5" w:rsidRPr="005D6C9E">
        <w:rPr>
          <w:sz w:val="16"/>
          <w:lang w:val="es-ES"/>
        </w:rPr>
        <w:t>portugués (Brasil);</w:t>
      </w:r>
      <w:r w:rsidR="00B30F63" w:rsidRPr="005D6C9E">
        <w:rPr>
          <w:sz w:val="16"/>
          <w:lang w:val="es-ES"/>
        </w:rPr>
        <w:t xml:space="preserve">  8. ja:  japonés;  9. nl-nl:  neerlandés</w:t>
      </w:r>
      <w:r w:rsidRPr="005D6C9E">
        <w:rPr>
          <w:sz w:val="16"/>
          <w:lang w:val="es-ES"/>
        </w:rPr>
        <w:t xml:space="preserve"> (</w:t>
      </w:r>
      <w:r w:rsidR="00F251EE" w:rsidRPr="005D6C9E">
        <w:rPr>
          <w:sz w:val="16"/>
          <w:lang w:val="es-ES"/>
        </w:rPr>
        <w:t>Países Bajos</w:t>
      </w:r>
      <w:r w:rsidRPr="005D6C9E">
        <w:rPr>
          <w:sz w:val="16"/>
          <w:lang w:val="es-ES"/>
        </w:rPr>
        <w:t xml:space="preserve">);  10. de: </w:t>
      </w:r>
      <w:r w:rsidR="00B30F63" w:rsidRPr="005D6C9E">
        <w:rPr>
          <w:sz w:val="16"/>
          <w:lang w:val="es-ES"/>
        </w:rPr>
        <w:t xml:space="preserve"> alemán</w:t>
      </w:r>
    </w:p>
    <w:p w:rsidR="00C06E06" w:rsidRPr="005D6C9E" w:rsidRDefault="00C06E06" w:rsidP="00C06E06">
      <w:pPr>
        <w:jc w:val="left"/>
        <w:rPr>
          <w:sz w:val="16"/>
          <w:lang w:val="es-ES"/>
        </w:rPr>
      </w:pPr>
    </w:p>
    <w:p w:rsidR="00C06E06" w:rsidRPr="005D6C9E" w:rsidRDefault="00C06E06" w:rsidP="00C06E06">
      <w:pPr>
        <w:jc w:val="left"/>
        <w:rPr>
          <w:sz w:val="18"/>
          <w:lang w:val="es-ES"/>
        </w:rPr>
      </w:pPr>
    </w:p>
    <w:p w:rsidR="00C06E06" w:rsidRPr="005D6C9E" w:rsidRDefault="00C06E06" w:rsidP="00C06E06">
      <w:pPr>
        <w:jc w:val="left"/>
        <w:rPr>
          <w:sz w:val="18"/>
          <w:szCs w:val="18"/>
          <w:lang w:val="es-ES"/>
        </w:rPr>
      </w:pPr>
    </w:p>
    <w:tbl>
      <w:tblPr>
        <w:tblW w:w="9889" w:type="dxa"/>
        <w:tblLayout w:type="fixed"/>
        <w:tblLook w:val="0000" w:firstRow="0" w:lastRow="0" w:firstColumn="0" w:lastColumn="0" w:noHBand="0" w:noVBand="0"/>
      </w:tblPr>
      <w:tblGrid>
        <w:gridCol w:w="1809"/>
        <w:gridCol w:w="8080"/>
      </w:tblGrid>
      <w:tr w:rsidR="00C06E06" w:rsidRPr="00B70676" w:rsidTr="00C06E06">
        <w:tc>
          <w:tcPr>
            <w:tcW w:w="1809" w:type="dxa"/>
          </w:tcPr>
          <w:p w:rsidR="00C06E06" w:rsidRPr="005D6C9E" w:rsidRDefault="00C06E06" w:rsidP="004F11E5">
            <w:pPr>
              <w:pStyle w:val="Heading6"/>
              <w:rPr>
                <w:lang w:val="es-ES"/>
              </w:rPr>
            </w:pPr>
            <w:bookmarkStart w:id="148" w:name="_Toc336339259"/>
            <w:bookmarkStart w:id="149" w:name="_Toc465102287"/>
            <w:r w:rsidRPr="005D6C9E">
              <w:rPr>
                <w:lang w:val="es-ES"/>
              </w:rPr>
              <w:t>2.  </w:t>
            </w:r>
            <w:r w:rsidR="004F11E5" w:rsidRPr="005D6C9E">
              <w:rPr>
                <w:lang w:val="es-ES_tradnl"/>
              </w:rPr>
              <w:t>Suministro de información a otras organizaciones</w:t>
            </w:r>
            <w:bookmarkEnd w:id="148"/>
            <w:bookmarkEnd w:id="149"/>
          </w:p>
        </w:tc>
        <w:tc>
          <w:tcPr>
            <w:tcW w:w="8080" w:type="dxa"/>
          </w:tcPr>
          <w:p w:rsidR="00C06E06" w:rsidRPr="005D6C9E" w:rsidRDefault="004F11E5" w:rsidP="00C06E06">
            <w:pPr>
              <w:pStyle w:val="Heading8"/>
              <w:rPr>
                <w:szCs w:val="18"/>
                <w:lang w:val="es-ES"/>
              </w:rPr>
            </w:pPr>
            <w:bookmarkStart w:id="150" w:name="_Toc465102288"/>
            <w:bookmarkStart w:id="151" w:name="_Toc336339260"/>
            <w:bookmarkStart w:id="152" w:name="_Toc336613862"/>
            <w:r w:rsidRPr="005D6C9E">
              <w:rPr>
                <w:szCs w:val="18"/>
                <w:lang w:val="es-ES"/>
              </w:rPr>
              <w:t>Participación en reuniones y/o actividades con organizaciones pertinentes</w:t>
            </w:r>
            <w:bookmarkEnd w:id="150"/>
          </w:p>
          <w:bookmarkEnd w:id="151"/>
          <w:bookmarkEnd w:id="152"/>
          <w:p w:rsidR="00C06E06" w:rsidRPr="005D6C9E" w:rsidRDefault="00C06E06" w:rsidP="00C06E06">
            <w:pPr>
              <w:ind w:left="318" w:hanging="318"/>
              <w:jc w:val="left"/>
              <w:rPr>
                <w:sz w:val="18"/>
                <w:szCs w:val="18"/>
                <w:lang w:val="es-ES"/>
              </w:rPr>
            </w:pPr>
            <w:r w:rsidRPr="005D6C9E">
              <w:rPr>
                <w:sz w:val="18"/>
                <w:szCs w:val="18"/>
                <w:lang w:val="es-ES"/>
              </w:rPr>
              <w:t>1.</w:t>
            </w:r>
            <w:r w:rsidRPr="005D6C9E">
              <w:rPr>
                <w:sz w:val="18"/>
                <w:szCs w:val="18"/>
                <w:lang w:val="es-ES"/>
              </w:rPr>
              <w:tab/>
            </w:r>
            <w:r w:rsidR="00B30F63" w:rsidRPr="005D6C9E">
              <w:rPr>
                <w:sz w:val="18"/>
                <w:szCs w:val="18"/>
                <w:lang w:val="es-ES"/>
              </w:rPr>
              <w:t>Organizaciones intergubernamentales</w:t>
            </w:r>
            <w:r w:rsidRPr="005D6C9E">
              <w:rPr>
                <w:sz w:val="18"/>
                <w:szCs w:val="18"/>
                <w:lang w:val="es-ES"/>
              </w:rPr>
              <w:t xml:space="preserve">:  </w:t>
            </w:r>
            <w:r w:rsidRPr="005D6C9E">
              <w:rPr>
                <w:sz w:val="18"/>
                <w:szCs w:val="18"/>
                <w:lang w:val="es-ES"/>
              </w:rPr>
              <w:br/>
              <w:t xml:space="preserve">ARIPO, </w:t>
            </w:r>
            <w:r w:rsidR="004E714F" w:rsidRPr="005D6C9E">
              <w:rPr>
                <w:sz w:val="18"/>
                <w:lang w:val="es-ES"/>
              </w:rPr>
              <w:t xml:space="preserve">Banco Mundial, </w:t>
            </w:r>
            <w:r w:rsidRPr="005D6C9E">
              <w:rPr>
                <w:sz w:val="18"/>
                <w:szCs w:val="18"/>
                <w:lang w:val="es-ES"/>
              </w:rPr>
              <w:t xml:space="preserve">CGIAR, FAO, ISTA, ITPGRFA, </w:t>
            </w:r>
            <w:r w:rsidR="004E714F" w:rsidRPr="005D6C9E">
              <w:rPr>
                <w:sz w:val="18"/>
                <w:lang w:val="es-ES"/>
              </w:rPr>
              <w:t xml:space="preserve">Naciones Unidas, </w:t>
            </w:r>
            <w:r w:rsidRPr="005D6C9E">
              <w:rPr>
                <w:sz w:val="18"/>
                <w:szCs w:val="18"/>
                <w:lang w:val="es-ES"/>
              </w:rPr>
              <w:t xml:space="preserve">OAPI, </w:t>
            </w:r>
            <w:r w:rsidR="004E714F" w:rsidRPr="005D6C9E">
              <w:rPr>
                <w:sz w:val="18"/>
                <w:lang w:val="es-ES"/>
              </w:rPr>
              <w:t>OCDE, OMC, OMPI y Unión Europea (OCVV).</w:t>
            </w:r>
          </w:p>
          <w:p w:rsidR="00C06E06" w:rsidRPr="005D6C9E" w:rsidRDefault="00C06E06" w:rsidP="00C06E06">
            <w:pPr>
              <w:jc w:val="left"/>
              <w:rPr>
                <w:sz w:val="18"/>
                <w:szCs w:val="18"/>
                <w:lang w:val="es-ES"/>
              </w:rPr>
            </w:pPr>
          </w:p>
          <w:p w:rsidR="00C06E06" w:rsidRPr="005D6C9E" w:rsidRDefault="00C06E06" w:rsidP="00C06E06">
            <w:pPr>
              <w:ind w:left="318" w:hanging="318"/>
              <w:jc w:val="left"/>
              <w:rPr>
                <w:sz w:val="18"/>
                <w:szCs w:val="18"/>
                <w:lang w:val="es-ES"/>
              </w:rPr>
            </w:pPr>
            <w:r w:rsidRPr="005D6C9E">
              <w:rPr>
                <w:sz w:val="18"/>
                <w:szCs w:val="18"/>
                <w:lang w:val="es-ES"/>
              </w:rPr>
              <w:t>2.</w:t>
            </w:r>
            <w:r w:rsidRPr="005D6C9E">
              <w:rPr>
                <w:sz w:val="18"/>
                <w:szCs w:val="18"/>
                <w:lang w:val="es-ES"/>
              </w:rPr>
              <w:tab/>
              <w:t>Ot</w:t>
            </w:r>
            <w:r w:rsidR="00B30F63" w:rsidRPr="005D6C9E">
              <w:rPr>
                <w:sz w:val="18"/>
                <w:szCs w:val="18"/>
                <w:lang w:val="es-ES"/>
              </w:rPr>
              <w:t>ras organizaciones</w:t>
            </w:r>
            <w:r w:rsidRPr="005D6C9E">
              <w:rPr>
                <w:sz w:val="18"/>
                <w:szCs w:val="18"/>
                <w:lang w:val="es-ES"/>
              </w:rPr>
              <w:t xml:space="preserve">:  </w:t>
            </w:r>
            <w:r w:rsidRPr="005D6C9E">
              <w:rPr>
                <w:sz w:val="18"/>
                <w:szCs w:val="18"/>
                <w:lang w:val="es-ES"/>
              </w:rPr>
              <w:br/>
              <w:t xml:space="preserve">AFSTA, APSA, ASIPI, CIOPORA, ESA, ISF, SAA, WECARD </w:t>
            </w:r>
            <w:r w:rsidR="004E714F" w:rsidRPr="005D6C9E">
              <w:rPr>
                <w:sz w:val="18"/>
                <w:lang w:val="es-ES"/>
              </w:rPr>
              <w:t>y OMA.</w:t>
            </w:r>
          </w:p>
          <w:p w:rsidR="00C06E06" w:rsidRPr="005D6C9E" w:rsidRDefault="00C06E06" w:rsidP="00C06E06">
            <w:pPr>
              <w:ind w:right="459"/>
              <w:jc w:val="left"/>
              <w:rPr>
                <w:sz w:val="18"/>
                <w:szCs w:val="18"/>
                <w:lang w:val="es-ES"/>
              </w:rPr>
            </w:pPr>
          </w:p>
        </w:tc>
      </w:tr>
    </w:tbl>
    <w:p w:rsidR="00C06E06" w:rsidRPr="005D6C9E" w:rsidRDefault="00C06E06" w:rsidP="00C06E06">
      <w:pPr>
        <w:rPr>
          <w:lang w:val="es-ES"/>
        </w:rPr>
      </w:pPr>
    </w:p>
    <w:p w:rsidR="00C06E06" w:rsidRPr="005D6C9E" w:rsidRDefault="00C06E06" w:rsidP="00C06E06">
      <w:pPr>
        <w:rPr>
          <w:lang w:val="es-ES"/>
        </w:rPr>
      </w:pPr>
    </w:p>
    <w:p w:rsidR="00C06E06" w:rsidRPr="005D6C9E" w:rsidRDefault="00C06E06" w:rsidP="00C06E06">
      <w:pPr>
        <w:jc w:val="left"/>
        <w:rPr>
          <w:lang w:val="es-ES"/>
        </w:rPr>
      </w:pPr>
    </w:p>
    <w:p w:rsidR="00C06E06" w:rsidRPr="005D6C9E" w:rsidRDefault="00C06E06" w:rsidP="00C06E06">
      <w:pPr>
        <w:jc w:val="right"/>
        <w:rPr>
          <w:lang w:val="es-ES"/>
        </w:rPr>
      </w:pPr>
      <w:r w:rsidRPr="005D6C9E">
        <w:rPr>
          <w:lang w:val="es-ES"/>
        </w:rPr>
        <w:t>[</w:t>
      </w:r>
      <w:r w:rsidR="004F11E5" w:rsidRPr="005D6C9E">
        <w:rPr>
          <w:lang w:val="es-ES"/>
        </w:rPr>
        <w:t xml:space="preserve">Sigue el </w:t>
      </w:r>
      <w:r w:rsidR="00207AA3" w:rsidRPr="005D6C9E">
        <w:rPr>
          <w:lang w:val="es-ES"/>
        </w:rPr>
        <w:t>A</w:t>
      </w:r>
      <w:r w:rsidR="004F11E5" w:rsidRPr="005D6C9E">
        <w:rPr>
          <w:lang w:val="es-ES"/>
        </w:rPr>
        <w:t>péndice</w:t>
      </w:r>
      <w:r w:rsidRPr="005D6C9E">
        <w:rPr>
          <w:lang w:val="es-ES"/>
        </w:rPr>
        <w:t>]</w:t>
      </w:r>
    </w:p>
    <w:p w:rsidR="00C06E06" w:rsidRPr="005D6C9E" w:rsidRDefault="00C06E06" w:rsidP="00C06E06">
      <w:pPr>
        <w:rPr>
          <w:lang w:val="es-ES"/>
        </w:rPr>
      </w:pPr>
    </w:p>
    <w:p w:rsidR="00C06E06" w:rsidRPr="005D6C9E" w:rsidRDefault="00C06E06" w:rsidP="00C06E06">
      <w:pPr>
        <w:rPr>
          <w:lang w:val="es-ES"/>
        </w:rPr>
        <w:sectPr w:rsidR="00C06E06" w:rsidRPr="005D6C9E" w:rsidSect="00042476">
          <w:headerReference w:type="default" r:id="rId20"/>
          <w:pgSz w:w="11907" w:h="16840" w:code="9"/>
          <w:pgMar w:top="510" w:right="1134" w:bottom="709" w:left="1134" w:header="510" w:footer="680" w:gutter="0"/>
          <w:pgNumType w:start="1"/>
          <w:cols w:space="720"/>
          <w:titlePg/>
        </w:sectPr>
      </w:pPr>
    </w:p>
    <w:p w:rsidR="00C06E06" w:rsidRPr="005D6C9E" w:rsidRDefault="00C06E06" w:rsidP="00C06E06">
      <w:pPr>
        <w:jc w:val="center"/>
        <w:rPr>
          <w:lang w:val="es-ES"/>
        </w:rPr>
      </w:pPr>
      <w:r w:rsidRPr="005D6C9E">
        <w:rPr>
          <w:lang w:val="es-ES"/>
        </w:rPr>
        <w:t>C/50/2</w:t>
      </w:r>
    </w:p>
    <w:p w:rsidR="00C06E06" w:rsidRPr="005D6C9E" w:rsidRDefault="00C06E06" w:rsidP="00C06E06">
      <w:pPr>
        <w:jc w:val="center"/>
        <w:rPr>
          <w:lang w:val="es-ES"/>
        </w:rPr>
      </w:pPr>
    </w:p>
    <w:p w:rsidR="00C06E06" w:rsidRPr="005D6C9E" w:rsidRDefault="00C06E06" w:rsidP="00C06E06">
      <w:pPr>
        <w:jc w:val="center"/>
        <w:rPr>
          <w:lang w:val="es-ES"/>
        </w:rPr>
      </w:pPr>
      <w:r w:rsidRPr="005D6C9E">
        <w:rPr>
          <w:lang w:val="es-ES"/>
        </w:rPr>
        <w:t>A</w:t>
      </w:r>
      <w:r w:rsidR="00D33937" w:rsidRPr="005D6C9E">
        <w:rPr>
          <w:lang w:val="es-ES"/>
        </w:rPr>
        <w:t>PÉNDICE</w:t>
      </w:r>
    </w:p>
    <w:p w:rsidR="00C06E06" w:rsidRPr="005D6C9E" w:rsidRDefault="00C06E06" w:rsidP="00C06E06">
      <w:pPr>
        <w:jc w:val="center"/>
        <w:rPr>
          <w:lang w:val="es-ES"/>
        </w:rPr>
      </w:pPr>
    </w:p>
    <w:p w:rsidR="00C06E06" w:rsidRPr="005D6C9E" w:rsidRDefault="00D33937" w:rsidP="00C06E06">
      <w:pPr>
        <w:jc w:val="center"/>
        <w:rPr>
          <w:lang w:val="es-ES"/>
        </w:rPr>
      </w:pPr>
      <w:r w:rsidRPr="005D6C9E">
        <w:rPr>
          <w:lang w:val="es-ES_tradnl"/>
        </w:rPr>
        <w:t>SIGLAS Y ABREVIATURAS</w:t>
      </w:r>
    </w:p>
    <w:p w:rsidR="00C06E06" w:rsidRPr="005D6C9E" w:rsidRDefault="00C06E06" w:rsidP="00C06E06">
      <w:pPr>
        <w:rPr>
          <w:lang w:val="es-ES"/>
        </w:rPr>
      </w:pPr>
    </w:p>
    <w:p w:rsidR="00C06E06" w:rsidRPr="005D6C9E" w:rsidRDefault="00C06E06" w:rsidP="00C06E06">
      <w:pPr>
        <w:rPr>
          <w:lang w:val="es-ES"/>
        </w:rPr>
      </w:pPr>
    </w:p>
    <w:p w:rsidR="00C06E06" w:rsidRPr="005D6C9E" w:rsidRDefault="00D33937" w:rsidP="00C06E06">
      <w:pPr>
        <w:jc w:val="center"/>
        <w:rPr>
          <w:lang w:val="es-ES"/>
        </w:rPr>
      </w:pPr>
      <w:r w:rsidRPr="005D6C9E">
        <w:rPr>
          <w:u w:val="single"/>
          <w:lang w:val="es-ES_tradnl"/>
        </w:rPr>
        <w:t>Términos de la UPOV</w:t>
      </w:r>
    </w:p>
    <w:p w:rsidR="00C06E06" w:rsidRPr="005D6C9E" w:rsidRDefault="00C06E06" w:rsidP="00C06E06">
      <w:pPr>
        <w:rPr>
          <w:lang w:val="es-ES"/>
        </w:rPr>
      </w:pPr>
    </w:p>
    <w:p w:rsidR="00C06E06" w:rsidRPr="005D6C9E" w:rsidRDefault="00C06E06" w:rsidP="00C06E06">
      <w:pPr>
        <w:rPr>
          <w:lang w:val="es-ES"/>
        </w:r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4"/>
        <w:gridCol w:w="7985"/>
      </w:tblGrid>
      <w:tr w:rsidR="005D6C9E" w:rsidRPr="00B70676" w:rsidTr="00C06E06">
        <w:tc>
          <w:tcPr>
            <w:tcW w:w="1904" w:type="dxa"/>
          </w:tcPr>
          <w:p w:rsidR="0091060C" w:rsidRPr="005D6C9E" w:rsidRDefault="0091060C" w:rsidP="00C06E06">
            <w:pPr>
              <w:jc w:val="left"/>
              <w:rPr>
                <w:lang w:val="es-ES"/>
              </w:rPr>
            </w:pPr>
            <w:r w:rsidRPr="005D6C9E">
              <w:rPr>
                <w:lang w:val="es-ES"/>
              </w:rPr>
              <w:t>BMT</w:t>
            </w:r>
          </w:p>
        </w:tc>
        <w:tc>
          <w:tcPr>
            <w:tcW w:w="7985" w:type="dxa"/>
          </w:tcPr>
          <w:p w:rsidR="0091060C" w:rsidRPr="005D6C9E" w:rsidRDefault="0091060C" w:rsidP="00B30F63">
            <w:pPr>
              <w:jc w:val="left"/>
              <w:rPr>
                <w:lang w:val="es-ES"/>
              </w:rPr>
            </w:pPr>
            <w:r w:rsidRPr="005D6C9E">
              <w:rPr>
                <w:lang w:val="es-ES_tradnl"/>
              </w:rPr>
              <w:t>Grupo de Trabajo sobre Técnicas Bioquímicas y Moleculares, y Perfiles de ADN en particular</w:t>
            </w:r>
          </w:p>
        </w:tc>
      </w:tr>
      <w:tr w:rsidR="005D6C9E" w:rsidRPr="005D6C9E" w:rsidTr="00C06E06">
        <w:tc>
          <w:tcPr>
            <w:tcW w:w="1904" w:type="dxa"/>
          </w:tcPr>
          <w:p w:rsidR="0091060C" w:rsidRPr="005D6C9E" w:rsidRDefault="0091060C" w:rsidP="00C06E06">
            <w:pPr>
              <w:jc w:val="left"/>
              <w:rPr>
                <w:lang w:val="es-ES"/>
              </w:rPr>
            </w:pPr>
            <w:r w:rsidRPr="005D6C9E">
              <w:rPr>
                <w:lang w:val="es-ES"/>
              </w:rPr>
              <w:t>CAJ</w:t>
            </w:r>
          </w:p>
        </w:tc>
        <w:tc>
          <w:tcPr>
            <w:tcW w:w="7985" w:type="dxa"/>
          </w:tcPr>
          <w:p w:rsidR="0091060C" w:rsidRPr="005D6C9E" w:rsidRDefault="0091060C" w:rsidP="00B30F63">
            <w:pPr>
              <w:jc w:val="left"/>
            </w:pPr>
            <w:r w:rsidRPr="005D6C9E">
              <w:rPr>
                <w:lang w:val="es-ES_tradnl"/>
              </w:rPr>
              <w:t>Comité Administrativo y Jurídico</w:t>
            </w:r>
            <w:r w:rsidRPr="005D6C9E">
              <w:t xml:space="preserve"> </w:t>
            </w:r>
          </w:p>
        </w:tc>
      </w:tr>
      <w:tr w:rsidR="005D6C9E" w:rsidRPr="005D6C9E" w:rsidTr="00C06E06">
        <w:tc>
          <w:tcPr>
            <w:tcW w:w="1904" w:type="dxa"/>
          </w:tcPr>
          <w:p w:rsidR="0091060C" w:rsidRPr="005D6C9E" w:rsidRDefault="0091060C" w:rsidP="00C06E06">
            <w:pPr>
              <w:jc w:val="left"/>
              <w:rPr>
                <w:lang w:val="es-ES"/>
              </w:rPr>
            </w:pPr>
            <w:r w:rsidRPr="005D6C9E">
              <w:t>DHE</w:t>
            </w:r>
          </w:p>
        </w:tc>
        <w:tc>
          <w:tcPr>
            <w:tcW w:w="7985" w:type="dxa"/>
          </w:tcPr>
          <w:p w:rsidR="0091060C" w:rsidRPr="005D6C9E" w:rsidRDefault="0091060C" w:rsidP="00C06E06">
            <w:pPr>
              <w:jc w:val="left"/>
              <w:rPr>
                <w:lang w:val="es-ES"/>
              </w:rPr>
            </w:pPr>
            <w:r w:rsidRPr="005D6C9E">
              <w:t>Distinción, homogeneidad y estabilidad</w:t>
            </w:r>
          </w:p>
        </w:tc>
      </w:tr>
      <w:tr w:rsidR="005D6C9E" w:rsidRPr="00B70676" w:rsidTr="00C06E06">
        <w:tc>
          <w:tcPr>
            <w:tcW w:w="1904" w:type="dxa"/>
          </w:tcPr>
          <w:p w:rsidR="0091060C" w:rsidRPr="005D6C9E" w:rsidRDefault="0091060C" w:rsidP="00C06E06">
            <w:pPr>
              <w:autoSpaceDE w:val="0"/>
              <w:autoSpaceDN w:val="0"/>
              <w:adjustRightInd w:val="0"/>
              <w:jc w:val="left"/>
              <w:rPr>
                <w:lang w:val="es-ES"/>
              </w:rPr>
            </w:pPr>
            <w:r w:rsidRPr="005D6C9E">
              <w:rPr>
                <w:lang w:val="es-ES"/>
              </w:rPr>
              <w:t>DL-205</w:t>
            </w:r>
          </w:p>
        </w:tc>
        <w:tc>
          <w:tcPr>
            <w:tcW w:w="7985" w:type="dxa"/>
          </w:tcPr>
          <w:p w:rsidR="0091060C" w:rsidRPr="005D6C9E" w:rsidRDefault="0091060C" w:rsidP="00B30F63">
            <w:pPr>
              <w:autoSpaceDE w:val="0"/>
              <w:autoSpaceDN w:val="0"/>
              <w:adjustRightInd w:val="0"/>
              <w:jc w:val="left"/>
              <w:rPr>
                <w:lang w:val="es-ES"/>
              </w:rPr>
            </w:pPr>
            <w:r w:rsidRPr="005D6C9E">
              <w:rPr>
                <w:lang w:val="es-ES_tradnl"/>
              </w:rPr>
              <w:t>Curso de enseñanza a distancia de la UPOV “Introducción al sistema de la UPOV de protección de las variedades vegetales en virtud del Convenio de la UPOV</w:t>
            </w:r>
            <w:r w:rsidRPr="005D6C9E">
              <w:rPr>
                <w:lang w:val="es-ES"/>
              </w:rPr>
              <w:t>”</w:t>
            </w:r>
          </w:p>
        </w:tc>
      </w:tr>
      <w:tr w:rsidR="005D6C9E" w:rsidRPr="00B70676" w:rsidTr="00C06E06">
        <w:tc>
          <w:tcPr>
            <w:tcW w:w="1904" w:type="dxa"/>
          </w:tcPr>
          <w:p w:rsidR="0091060C" w:rsidRPr="005D6C9E" w:rsidRDefault="0091060C" w:rsidP="00C06E06">
            <w:pPr>
              <w:autoSpaceDE w:val="0"/>
              <w:autoSpaceDN w:val="0"/>
              <w:adjustRightInd w:val="0"/>
              <w:jc w:val="left"/>
              <w:rPr>
                <w:lang w:val="es-ES"/>
              </w:rPr>
            </w:pPr>
            <w:r w:rsidRPr="005D6C9E">
              <w:rPr>
                <w:lang w:val="es-ES"/>
              </w:rPr>
              <w:t>DL-305</w:t>
            </w:r>
          </w:p>
        </w:tc>
        <w:tc>
          <w:tcPr>
            <w:tcW w:w="7985" w:type="dxa"/>
          </w:tcPr>
          <w:p w:rsidR="0091060C" w:rsidRPr="005D6C9E" w:rsidRDefault="0091060C" w:rsidP="00B30F63">
            <w:pPr>
              <w:autoSpaceDE w:val="0"/>
              <w:autoSpaceDN w:val="0"/>
              <w:adjustRightInd w:val="0"/>
              <w:jc w:val="left"/>
              <w:rPr>
                <w:lang w:val="es-ES"/>
              </w:rPr>
            </w:pPr>
            <w:r w:rsidRPr="005D6C9E">
              <w:rPr>
                <w:lang w:val="es-ES_tradnl"/>
              </w:rPr>
              <w:t>Curso de enseñanza a distancia de la UPOV “Examen de solicitudes de derechos de obtentor”</w:t>
            </w:r>
          </w:p>
        </w:tc>
      </w:tr>
      <w:tr w:rsidR="005D6C9E" w:rsidRPr="00B70676" w:rsidTr="00C06E06">
        <w:tc>
          <w:tcPr>
            <w:tcW w:w="1904" w:type="dxa"/>
          </w:tcPr>
          <w:p w:rsidR="0091060C" w:rsidRPr="005D6C9E" w:rsidRDefault="0091060C" w:rsidP="00C06E06">
            <w:pPr>
              <w:jc w:val="left"/>
              <w:rPr>
                <w:lang w:val="es-ES"/>
              </w:rPr>
            </w:pPr>
            <w:r w:rsidRPr="005D6C9E">
              <w:rPr>
                <w:rFonts w:cs="Arial"/>
                <w:lang w:val="es-ES"/>
              </w:rPr>
              <w:t>DL-305A</w:t>
            </w:r>
          </w:p>
        </w:tc>
        <w:tc>
          <w:tcPr>
            <w:tcW w:w="7985" w:type="dxa"/>
          </w:tcPr>
          <w:p w:rsidR="0091060C" w:rsidRPr="005D6C9E" w:rsidRDefault="0091060C" w:rsidP="00C06E06">
            <w:pPr>
              <w:jc w:val="left"/>
              <w:rPr>
                <w:lang w:val="es-ES"/>
              </w:rPr>
            </w:pPr>
            <w:r w:rsidRPr="005D6C9E">
              <w:rPr>
                <w:lang w:val="es-ES"/>
              </w:rPr>
              <w:t>Curso de enseñanza a distancia de la UPOV “Administración de los derechos de obtentor” (parte A del curso DL-305)</w:t>
            </w:r>
          </w:p>
        </w:tc>
      </w:tr>
      <w:tr w:rsidR="005D6C9E" w:rsidRPr="00B70676" w:rsidTr="00C06E06">
        <w:tc>
          <w:tcPr>
            <w:tcW w:w="1904" w:type="dxa"/>
          </w:tcPr>
          <w:p w:rsidR="0091060C" w:rsidRPr="005D6C9E" w:rsidRDefault="0091060C" w:rsidP="00C06E06">
            <w:pPr>
              <w:jc w:val="left"/>
              <w:rPr>
                <w:lang w:val="es-ES"/>
              </w:rPr>
            </w:pPr>
            <w:r w:rsidRPr="005D6C9E">
              <w:rPr>
                <w:rFonts w:cs="Arial"/>
                <w:lang w:val="es-ES"/>
              </w:rPr>
              <w:t>DL-305B</w:t>
            </w:r>
          </w:p>
        </w:tc>
        <w:tc>
          <w:tcPr>
            <w:tcW w:w="7985" w:type="dxa"/>
          </w:tcPr>
          <w:p w:rsidR="0091060C" w:rsidRPr="005D6C9E" w:rsidRDefault="0091060C" w:rsidP="00C06E06">
            <w:pPr>
              <w:jc w:val="left"/>
              <w:rPr>
                <w:lang w:val="es-ES"/>
              </w:rPr>
            </w:pPr>
            <w:r w:rsidRPr="005D6C9E">
              <w:rPr>
                <w:lang w:val="es-ES"/>
              </w:rPr>
              <w:t>Curso de enseñanza a distancia de la UPOV “Examen de solicitudes de derechos de obtentor” (parte</w:t>
            </w:r>
            <w:r w:rsidRPr="005D6C9E">
              <w:rPr>
                <w:rFonts w:cs="Arial"/>
                <w:lang w:val="es-ES"/>
              </w:rPr>
              <w:t xml:space="preserve"> B </w:t>
            </w:r>
            <w:r w:rsidRPr="005D6C9E">
              <w:rPr>
                <w:lang w:val="es-ES"/>
              </w:rPr>
              <w:t>de</w:t>
            </w:r>
            <w:r w:rsidRPr="005D6C9E">
              <w:rPr>
                <w:rFonts w:cs="Arial"/>
                <w:lang w:val="es-ES"/>
              </w:rPr>
              <w:t xml:space="preserve"> DL-305)</w:t>
            </w:r>
          </w:p>
        </w:tc>
      </w:tr>
      <w:tr w:rsidR="005D6C9E" w:rsidRPr="005D6C9E" w:rsidTr="00C06E06">
        <w:tc>
          <w:tcPr>
            <w:tcW w:w="1904" w:type="dxa"/>
          </w:tcPr>
          <w:p w:rsidR="0091060C" w:rsidRPr="005D6C9E" w:rsidRDefault="0091060C" w:rsidP="00C06E06">
            <w:pPr>
              <w:jc w:val="left"/>
              <w:rPr>
                <w:lang w:val="es-ES"/>
              </w:rPr>
            </w:pPr>
            <w:r w:rsidRPr="005D6C9E">
              <w:rPr>
                <w:lang w:val="es-ES"/>
              </w:rPr>
              <w:t>Ofic</w:t>
            </w:r>
            <w:r w:rsidRPr="005D6C9E">
              <w:t>ina</w:t>
            </w:r>
          </w:p>
        </w:tc>
        <w:tc>
          <w:tcPr>
            <w:tcW w:w="7985" w:type="dxa"/>
          </w:tcPr>
          <w:p w:rsidR="0091060C" w:rsidRPr="005D6C9E" w:rsidRDefault="0091060C" w:rsidP="00C06E06">
            <w:pPr>
              <w:jc w:val="left"/>
              <w:rPr>
                <w:lang w:val="es-ES"/>
              </w:rPr>
            </w:pPr>
            <w:r w:rsidRPr="005D6C9E">
              <w:t>Oficina de la Unión</w:t>
            </w:r>
          </w:p>
        </w:tc>
      </w:tr>
      <w:tr w:rsidR="005D6C9E" w:rsidRPr="005D6C9E" w:rsidTr="00C06E06">
        <w:tc>
          <w:tcPr>
            <w:tcW w:w="1904" w:type="dxa"/>
          </w:tcPr>
          <w:p w:rsidR="0091060C" w:rsidRPr="005D6C9E" w:rsidRDefault="0091060C" w:rsidP="00C06E06">
            <w:pPr>
              <w:jc w:val="left"/>
              <w:rPr>
                <w:lang w:val="es-ES"/>
              </w:rPr>
            </w:pPr>
            <w:r w:rsidRPr="005D6C9E">
              <w:rPr>
                <w:lang w:val="es-ES"/>
              </w:rPr>
              <w:t>TC</w:t>
            </w:r>
          </w:p>
        </w:tc>
        <w:tc>
          <w:tcPr>
            <w:tcW w:w="7985" w:type="dxa"/>
          </w:tcPr>
          <w:p w:rsidR="0091060C" w:rsidRPr="005D6C9E" w:rsidRDefault="0091060C" w:rsidP="00C06E06">
            <w:pPr>
              <w:jc w:val="left"/>
              <w:rPr>
                <w:lang w:val="es-ES"/>
              </w:rPr>
            </w:pPr>
            <w:r w:rsidRPr="005D6C9E">
              <w:t>Comité Técnico</w:t>
            </w:r>
          </w:p>
        </w:tc>
      </w:tr>
      <w:tr w:rsidR="005D6C9E" w:rsidRPr="005D6C9E" w:rsidTr="00C06E06">
        <w:tc>
          <w:tcPr>
            <w:tcW w:w="1904" w:type="dxa"/>
          </w:tcPr>
          <w:p w:rsidR="0091060C" w:rsidRPr="005D6C9E" w:rsidRDefault="0091060C" w:rsidP="00C06E06">
            <w:pPr>
              <w:jc w:val="left"/>
              <w:rPr>
                <w:lang w:val="es-ES"/>
              </w:rPr>
            </w:pPr>
            <w:r w:rsidRPr="005D6C9E">
              <w:rPr>
                <w:lang w:val="es-ES"/>
              </w:rPr>
              <w:t>TC</w:t>
            </w:r>
            <w:r w:rsidRPr="005D6C9E">
              <w:rPr>
                <w:lang w:val="es-ES"/>
              </w:rPr>
              <w:noBreakHyphen/>
              <w:t>EDC</w:t>
            </w:r>
          </w:p>
        </w:tc>
        <w:tc>
          <w:tcPr>
            <w:tcW w:w="7985" w:type="dxa"/>
          </w:tcPr>
          <w:p w:rsidR="0091060C" w:rsidRPr="005D6C9E" w:rsidRDefault="0091060C" w:rsidP="00C06E06">
            <w:pPr>
              <w:jc w:val="left"/>
              <w:rPr>
                <w:lang w:val="es-ES"/>
              </w:rPr>
            </w:pPr>
            <w:r w:rsidRPr="005D6C9E">
              <w:t>Comité de Redacción Ampliado</w:t>
            </w:r>
          </w:p>
        </w:tc>
      </w:tr>
      <w:tr w:rsidR="005D6C9E" w:rsidRPr="00B70676" w:rsidTr="00C06E06">
        <w:tc>
          <w:tcPr>
            <w:tcW w:w="1904" w:type="dxa"/>
          </w:tcPr>
          <w:p w:rsidR="0091060C" w:rsidRPr="005D6C9E" w:rsidRDefault="0091060C" w:rsidP="00C06E06">
            <w:pPr>
              <w:jc w:val="left"/>
              <w:rPr>
                <w:lang w:val="es-ES"/>
              </w:rPr>
            </w:pPr>
            <w:r w:rsidRPr="005D6C9E">
              <w:rPr>
                <w:lang w:val="es-ES"/>
              </w:rPr>
              <w:t>TWA</w:t>
            </w:r>
          </w:p>
        </w:tc>
        <w:tc>
          <w:tcPr>
            <w:tcW w:w="7985" w:type="dxa"/>
          </w:tcPr>
          <w:p w:rsidR="0091060C" w:rsidRPr="005D6C9E" w:rsidRDefault="0091060C" w:rsidP="00B30F63">
            <w:pPr>
              <w:jc w:val="left"/>
              <w:rPr>
                <w:lang w:val="es-ES"/>
              </w:rPr>
            </w:pPr>
            <w:r w:rsidRPr="005D6C9E">
              <w:rPr>
                <w:lang w:val="es-ES_tradnl"/>
              </w:rPr>
              <w:t>Grupo de Trabajo Técnico sobre Plantas Agrícolas</w:t>
            </w:r>
          </w:p>
        </w:tc>
      </w:tr>
      <w:tr w:rsidR="005D6C9E" w:rsidRPr="00B70676" w:rsidTr="00C06E06">
        <w:tc>
          <w:tcPr>
            <w:tcW w:w="1904" w:type="dxa"/>
          </w:tcPr>
          <w:p w:rsidR="0091060C" w:rsidRPr="005D6C9E" w:rsidRDefault="0091060C" w:rsidP="00C06E06">
            <w:pPr>
              <w:jc w:val="left"/>
              <w:rPr>
                <w:lang w:val="es-ES"/>
              </w:rPr>
            </w:pPr>
            <w:r w:rsidRPr="005D6C9E">
              <w:rPr>
                <w:lang w:val="es-ES"/>
              </w:rPr>
              <w:t>TWC</w:t>
            </w:r>
          </w:p>
        </w:tc>
        <w:tc>
          <w:tcPr>
            <w:tcW w:w="7985" w:type="dxa"/>
          </w:tcPr>
          <w:p w:rsidR="0091060C" w:rsidRPr="005D6C9E" w:rsidRDefault="0091060C" w:rsidP="00B30F63">
            <w:pPr>
              <w:jc w:val="left"/>
              <w:rPr>
                <w:lang w:val="es-ES"/>
              </w:rPr>
            </w:pPr>
            <w:r w:rsidRPr="005D6C9E">
              <w:rPr>
                <w:lang w:val="es-ES_tradnl"/>
              </w:rPr>
              <w:t>Grupo de Trabajo Técnico sobre Automatización y Programas Informáticos</w:t>
            </w:r>
          </w:p>
        </w:tc>
      </w:tr>
      <w:tr w:rsidR="005D6C9E" w:rsidRPr="00B70676" w:rsidTr="00C06E06">
        <w:tc>
          <w:tcPr>
            <w:tcW w:w="1904" w:type="dxa"/>
          </w:tcPr>
          <w:p w:rsidR="0091060C" w:rsidRPr="005D6C9E" w:rsidRDefault="0091060C" w:rsidP="00C06E06">
            <w:pPr>
              <w:jc w:val="left"/>
              <w:rPr>
                <w:lang w:val="es-ES"/>
              </w:rPr>
            </w:pPr>
            <w:r w:rsidRPr="005D6C9E">
              <w:rPr>
                <w:lang w:val="es-ES"/>
              </w:rPr>
              <w:t>TWF</w:t>
            </w:r>
          </w:p>
        </w:tc>
        <w:tc>
          <w:tcPr>
            <w:tcW w:w="7985" w:type="dxa"/>
          </w:tcPr>
          <w:p w:rsidR="0091060C" w:rsidRPr="005D6C9E" w:rsidRDefault="0091060C" w:rsidP="00B30F63">
            <w:pPr>
              <w:jc w:val="left"/>
              <w:rPr>
                <w:lang w:val="es-ES"/>
              </w:rPr>
            </w:pPr>
            <w:r w:rsidRPr="005D6C9E">
              <w:rPr>
                <w:lang w:val="es-ES_tradnl"/>
              </w:rPr>
              <w:t>Grupo de Trabajo Técnico sobre Plantas Frutales</w:t>
            </w:r>
          </w:p>
        </w:tc>
      </w:tr>
      <w:tr w:rsidR="005D6C9E" w:rsidRPr="00B70676" w:rsidTr="00C06E06">
        <w:tc>
          <w:tcPr>
            <w:tcW w:w="1904" w:type="dxa"/>
          </w:tcPr>
          <w:p w:rsidR="0091060C" w:rsidRPr="005D6C9E" w:rsidRDefault="0091060C" w:rsidP="00C06E06">
            <w:pPr>
              <w:jc w:val="left"/>
              <w:rPr>
                <w:lang w:val="es-ES"/>
              </w:rPr>
            </w:pPr>
            <w:r w:rsidRPr="005D6C9E">
              <w:rPr>
                <w:lang w:val="es-ES"/>
              </w:rPr>
              <w:t>TWO</w:t>
            </w:r>
          </w:p>
        </w:tc>
        <w:tc>
          <w:tcPr>
            <w:tcW w:w="7985" w:type="dxa"/>
          </w:tcPr>
          <w:p w:rsidR="0091060C" w:rsidRPr="005D6C9E" w:rsidRDefault="0091060C" w:rsidP="00B30F63">
            <w:pPr>
              <w:jc w:val="left"/>
              <w:rPr>
                <w:lang w:val="es-ES"/>
              </w:rPr>
            </w:pPr>
            <w:r w:rsidRPr="005D6C9E">
              <w:rPr>
                <w:lang w:val="es-ES_tradnl"/>
              </w:rPr>
              <w:t>Grupo de Trabajo Técnico sobre Plantas Ornamentales y Árboles Forestales</w:t>
            </w:r>
          </w:p>
        </w:tc>
      </w:tr>
      <w:tr w:rsidR="005D6C9E" w:rsidRPr="00B70676" w:rsidTr="00C06E06">
        <w:tc>
          <w:tcPr>
            <w:tcW w:w="1904" w:type="dxa"/>
          </w:tcPr>
          <w:p w:rsidR="0091060C" w:rsidRPr="005D6C9E" w:rsidRDefault="0091060C" w:rsidP="00C06E06">
            <w:pPr>
              <w:jc w:val="left"/>
              <w:rPr>
                <w:lang w:val="es-ES"/>
              </w:rPr>
            </w:pPr>
            <w:r w:rsidRPr="005D6C9E">
              <w:rPr>
                <w:lang w:val="es-ES"/>
              </w:rPr>
              <w:t>TWP</w:t>
            </w:r>
          </w:p>
        </w:tc>
        <w:tc>
          <w:tcPr>
            <w:tcW w:w="7985" w:type="dxa"/>
          </w:tcPr>
          <w:p w:rsidR="0091060C" w:rsidRPr="005D6C9E" w:rsidRDefault="0091060C" w:rsidP="00C06E06">
            <w:pPr>
              <w:jc w:val="left"/>
              <w:rPr>
                <w:lang w:val="es-ES"/>
              </w:rPr>
            </w:pPr>
            <w:r w:rsidRPr="005D6C9E">
              <w:rPr>
                <w:lang w:val="es-ES"/>
              </w:rPr>
              <w:t>Grupo(s) de Trabajo Técnico</w:t>
            </w:r>
          </w:p>
        </w:tc>
      </w:tr>
      <w:tr w:rsidR="0091060C" w:rsidRPr="00B70676" w:rsidTr="00C06E06">
        <w:tc>
          <w:tcPr>
            <w:tcW w:w="1904" w:type="dxa"/>
          </w:tcPr>
          <w:p w:rsidR="0091060C" w:rsidRPr="005D6C9E" w:rsidRDefault="0091060C" w:rsidP="00C06E06">
            <w:pPr>
              <w:jc w:val="left"/>
              <w:rPr>
                <w:lang w:val="es-ES"/>
              </w:rPr>
            </w:pPr>
            <w:r w:rsidRPr="005D6C9E">
              <w:rPr>
                <w:lang w:val="es-ES"/>
              </w:rPr>
              <w:t>TWV</w:t>
            </w:r>
          </w:p>
        </w:tc>
        <w:tc>
          <w:tcPr>
            <w:tcW w:w="7985" w:type="dxa"/>
          </w:tcPr>
          <w:p w:rsidR="0091060C" w:rsidRPr="005D6C9E" w:rsidRDefault="0091060C" w:rsidP="00C06E06">
            <w:pPr>
              <w:jc w:val="left"/>
              <w:rPr>
                <w:lang w:val="es-ES"/>
              </w:rPr>
            </w:pPr>
            <w:r w:rsidRPr="005D6C9E">
              <w:rPr>
                <w:lang w:val="es-ES_tradnl"/>
              </w:rPr>
              <w:t>Grupo de Trabajo Técnico sobre Hortalizas</w:t>
            </w:r>
          </w:p>
        </w:tc>
      </w:tr>
    </w:tbl>
    <w:p w:rsidR="00C06E06" w:rsidRPr="005D6C9E" w:rsidRDefault="00C06E06" w:rsidP="00C06E06">
      <w:pPr>
        <w:rPr>
          <w:lang w:val="es-ES"/>
        </w:rPr>
      </w:pPr>
    </w:p>
    <w:p w:rsidR="00C06E06" w:rsidRPr="005D6C9E" w:rsidRDefault="00C06E06" w:rsidP="00C06E06">
      <w:pPr>
        <w:ind w:left="1418" w:hanging="1418"/>
        <w:rPr>
          <w:lang w:val="es-ES"/>
        </w:rPr>
      </w:pPr>
    </w:p>
    <w:p w:rsidR="00C06E06" w:rsidRPr="005D6C9E" w:rsidRDefault="00D33937" w:rsidP="00C06E06">
      <w:pPr>
        <w:ind w:left="1418" w:hanging="1418"/>
        <w:jc w:val="center"/>
        <w:rPr>
          <w:u w:val="single"/>
          <w:lang w:val="es-ES"/>
        </w:rPr>
      </w:pPr>
      <w:r w:rsidRPr="005D6C9E">
        <w:rPr>
          <w:u w:val="single"/>
          <w:lang w:val="es-ES_tradnl"/>
        </w:rPr>
        <w:t>Siglas</w:t>
      </w:r>
    </w:p>
    <w:p w:rsidR="00C06E06" w:rsidRPr="005D6C9E" w:rsidRDefault="00C06E06" w:rsidP="00C06E06">
      <w:pPr>
        <w:rPr>
          <w:lang w:val="es-ES"/>
        </w:r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4"/>
        <w:gridCol w:w="7985"/>
      </w:tblGrid>
      <w:tr w:rsidR="005D6C9E" w:rsidRPr="00B70676" w:rsidTr="00C06E06">
        <w:tc>
          <w:tcPr>
            <w:tcW w:w="1904" w:type="dxa"/>
          </w:tcPr>
          <w:p w:rsidR="0091060C" w:rsidRPr="005D6C9E" w:rsidRDefault="0091060C" w:rsidP="005904D4">
            <w:pPr>
              <w:autoSpaceDE w:val="0"/>
              <w:autoSpaceDN w:val="0"/>
              <w:adjustRightInd w:val="0"/>
              <w:jc w:val="left"/>
            </w:pPr>
            <w:r w:rsidRPr="005D6C9E">
              <w:rPr>
                <w:lang w:val="es-ES_tradnl"/>
              </w:rPr>
              <w:t>AATF</w:t>
            </w:r>
          </w:p>
        </w:tc>
        <w:tc>
          <w:tcPr>
            <w:tcW w:w="7985" w:type="dxa"/>
          </w:tcPr>
          <w:p w:rsidR="0091060C" w:rsidRPr="005D6C9E" w:rsidRDefault="0091060C" w:rsidP="005904D4">
            <w:pPr>
              <w:autoSpaceDE w:val="0"/>
              <w:autoSpaceDN w:val="0"/>
              <w:adjustRightInd w:val="0"/>
              <w:jc w:val="left"/>
              <w:rPr>
                <w:lang w:val="es-ES"/>
              </w:rPr>
            </w:pPr>
            <w:r w:rsidRPr="005D6C9E">
              <w:rPr>
                <w:i/>
                <w:lang w:val="es-ES_tradnl"/>
              </w:rPr>
              <w:t>African Agricultural Technology Foundation</w:t>
            </w:r>
            <w:r w:rsidRPr="005D6C9E">
              <w:rPr>
                <w:lang w:val="es-ES_tradnl"/>
              </w:rPr>
              <w:t xml:space="preserve"> (Fundación de tecnología agrícola africana)</w:t>
            </w:r>
          </w:p>
        </w:tc>
      </w:tr>
      <w:tr w:rsidR="005D6C9E" w:rsidRPr="00B70676" w:rsidTr="00C06E06">
        <w:tc>
          <w:tcPr>
            <w:tcW w:w="1904" w:type="dxa"/>
          </w:tcPr>
          <w:p w:rsidR="0091060C" w:rsidRPr="005D6C9E" w:rsidRDefault="0091060C" w:rsidP="005904D4">
            <w:pPr>
              <w:jc w:val="left"/>
              <w:rPr>
                <w:szCs w:val="24"/>
              </w:rPr>
            </w:pPr>
            <w:r w:rsidRPr="005D6C9E">
              <w:rPr>
                <w:szCs w:val="24"/>
                <w:lang w:val="es-ES_tradnl"/>
              </w:rPr>
              <w:t>ADPIC</w:t>
            </w:r>
          </w:p>
        </w:tc>
        <w:tc>
          <w:tcPr>
            <w:tcW w:w="7985" w:type="dxa"/>
          </w:tcPr>
          <w:p w:rsidR="0091060C" w:rsidRPr="005D6C9E" w:rsidRDefault="0091060C" w:rsidP="005904D4">
            <w:pPr>
              <w:jc w:val="left"/>
              <w:rPr>
                <w:szCs w:val="24"/>
                <w:lang w:val="es-ES"/>
              </w:rPr>
            </w:pPr>
            <w:r w:rsidRPr="005D6C9E">
              <w:rPr>
                <w:szCs w:val="24"/>
                <w:lang w:val="es-ES_tradnl"/>
              </w:rPr>
              <w:t>Aspectos de los Derechos de Propiedad Intelectual relacionados con el Comercio</w:t>
            </w:r>
          </w:p>
        </w:tc>
      </w:tr>
      <w:tr w:rsidR="005D6C9E" w:rsidRPr="00B70676" w:rsidTr="00C06E06">
        <w:tc>
          <w:tcPr>
            <w:tcW w:w="1904" w:type="dxa"/>
          </w:tcPr>
          <w:p w:rsidR="0091060C" w:rsidRPr="005D6C9E" w:rsidRDefault="0091060C" w:rsidP="005904D4">
            <w:pPr>
              <w:jc w:val="left"/>
            </w:pPr>
            <w:r w:rsidRPr="005D6C9E">
              <w:rPr>
                <w:lang w:val="es-ES_tradnl"/>
              </w:rPr>
              <w:t>AECID</w:t>
            </w:r>
          </w:p>
        </w:tc>
        <w:tc>
          <w:tcPr>
            <w:tcW w:w="7985" w:type="dxa"/>
          </w:tcPr>
          <w:p w:rsidR="0091060C" w:rsidRPr="005D6C9E" w:rsidRDefault="0091060C" w:rsidP="005904D4">
            <w:pPr>
              <w:jc w:val="left"/>
              <w:rPr>
                <w:lang w:val="es-ES"/>
              </w:rPr>
            </w:pPr>
            <w:r w:rsidRPr="005D6C9E">
              <w:rPr>
                <w:lang w:val="es-ES_tradnl"/>
              </w:rPr>
              <w:t>Agencia Española de Cooperación Internacional para el Desarrollo</w:t>
            </w:r>
          </w:p>
        </w:tc>
      </w:tr>
      <w:tr w:rsidR="005D6C9E" w:rsidRPr="00B70676" w:rsidTr="00C06E06">
        <w:tc>
          <w:tcPr>
            <w:tcW w:w="1904" w:type="dxa"/>
          </w:tcPr>
          <w:p w:rsidR="0091060C" w:rsidRPr="005D6C9E" w:rsidRDefault="0091060C" w:rsidP="005904D4">
            <w:pPr>
              <w:jc w:val="left"/>
            </w:pPr>
            <w:r w:rsidRPr="005D6C9E">
              <w:rPr>
                <w:lang w:val="es-ES_tradnl"/>
              </w:rPr>
              <w:t>AFSTA</w:t>
            </w:r>
          </w:p>
        </w:tc>
        <w:tc>
          <w:tcPr>
            <w:tcW w:w="7985" w:type="dxa"/>
          </w:tcPr>
          <w:p w:rsidR="0091060C" w:rsidRPr="005D6C9E" w:rsidRDefault="0091060C" w:rsidP="005904D4">
            <w:pPr>
              <w:jc w:val="left"/>
              <w:rPr>
                <w:lang w:val="es-ES"/>
              </w:rPr>
            </w:pPr>
            <w:r w:rsidRPr="005D6C9E">
              <w:rPr>
                <w:i/>
                <w:lang w:val="es-ES_tradnl"/>
              </w:rPr>
              <w:t>African Seed Trade Association</w:t>
            </w:r>
            <w:r w:rsidRPr="005D6C9E">
              <w:rPr>
                <w:lang w:val="es-ES_tradnl"/>
              </w:rPr>
              <w:t xml:space="preserve"> (Asociación </w:t>
            </w:r>
            <w:r w:rsidRPr="005D6C9E">
              <w:rPr>
                <w:lang w:val="es-ES"/>
              </w:rPr>
              <w:t>A</w:t>
            </w:r>
            <w:r w:rsidRPr="005D6C9E">
              <w:rPr>
                <w:lang w:val="es-ES_tradnl"/>
              </w:rPr>
              <w:t xml:space="preserve">fricana de </w:t>
            </w:r>
            <w:r w:rsidRPr="005D6C9E">
              <w:rPr>
                <w:lang w:val="es-ES"/>
              </w:rPr>
              <w:t>C</w:t>
            </w:r>
            <w:r w:rsidRPr="005D6C9E">
              <w:rPr>
                <w:lang w:val="es-ES_tradnl"/>
              </w:rPr>
              <w:t xml:space="preserve">omercio de </w:t>
            </w:r>
            <w:r w:rsidRPr="005D6C9E">
              <w:rPr>
                <w:lang w:val="es-ES"/>
              </w:rPr>
              <w:t>S</w:t>
            </w:r>
            <w:r w:rsidRPr="005D6C9E">
              <w:rPr>
                <w:lang w:val="es-ES_tradnl"/>
              </w:rPr>
              <w:t>emillas)</w:t>
            </w:r>
          </w:p>
        </w:tc>
      </w:tr>
      <w:tr w:rsidR="005D6C9E" w:rsidRPr="00B70676" w:rsidTr="00C06E06">
        <w:tc>
          <w:tcPr>
            <w:tcW w:w="1904" w:type="dxa"/>
          </w:tcPr>
          <w:p w:rsidR="0091060C" w:rsidRPr="005D6C9E" w:rsidRDefault="0091060C" w:rsidP="005904D4">
            <w:pPr>
              <w:autoSpaceDE w:val="0"/>
              <w:autoSpaceDN w:val="0"/>
              <w:adjustRightInd w:val="0"/>
              <w:jc w:val="left"/>
              <w:rPr>
                <w:rFonts w:cs="Arial"/>
              </w:rPr>
            </w:pPr>
            <w:r w:rsidRPr="005D6C9E">
              <w:rPr>
                <w:rFonts w:cs="Arial"/>
              </w:rPr>
              <w:t>AGEPI</w:t>
            </w:r>
          </w:p>
        </w:tc>
        <w:tc>
          <w:tcPr>
            <w:tcW w:w="7985" w:type="dxa"/>
          </w:tcPr>
          <w:p w:rsidR="0091060C" w:rsidRPr="005D6C9E" w:rsidRDefault="0091060C" w:rsidP="005904D4">
            <w:pPr>
              <w:autoSpaceDE w:val="0"/>
              <w:autoSpaceDN w:val="0"/>
              <w:adjustRightInd w:val="0"/>
              <w:jc w:val="left"/>
              <w:rPr>
                <w:rFonts w:cs="Arial"/>
                <w:lang w:val="es-ES"/>
              </w:rPr>
            </w:pPr>
            <w:r w:rsidRPr="005D6C9E">
              <w:rPr>
                <w:lang w:val="es-ES"/>
              </w:rPr>
              <w:t>Agencia Estatal para la Protección de la Propiedad Intelectual de la República de Moldova</w:t>
            </w:r>
          </w:p>
        </w:tc>
      </w:tr>
      <w:tr w:rsidR="005D6C9E" w:rsidRPr="00B70676" w:rsidTr="00C06E06">
        <w:tc>
          <w:tcPr>
            <w:tcW w:w="1904" w:type="dxa"/>
          </w:tcPr>
          <w:p w:rsidR="0091060C" w:rsidRPr="005D6C9E" w:rsidRDefault="0091060C" w:rsidP="005904D4">
            <w:pPr>
              <w:autoSpaceDE w:val="0"/>
              <w:autoSpaceDN w:val="0"/>
              <w:adjustRightInd w:val="0"/>
              <w:jc w:val="left"/>
            </w:pPr>
            <w:r w:rsidRPr="005D6C9E">
              <w:rPr>
                <w:rFonts w:cs="Arial"/>
              </w:rPr>
              <w:t>AGRA</w:t>
            </w:r>
          </w:p>
        </w:tc>
        <w:tc>
          <w:tcPr>
            <w:tcW w:w="7985" w:type="dxa"/>
          </w:tcPr>
          <w:p w:rsidR="0091060C" w:rsidRPr="005D6C9E" w:rsidRDefault="0091060C" w:rsidP="005904D4">
            <w:pPr>
              <w:autoSpaceDE w:val="0"/>
              <w:autoSpaceDN w:val="0"/>
              <w:adjustRightInd w:val="0"/>
              <w:jc w:val="left"/>
              <w:rPr>
                <w:lang w:val="es-ES"/>
              </w:rPr>
            </w:pPr>
            <w:r w:rsidRPr="005D6C9E">
              <w:rPr>
                <w:lang w:val="es-ES"/>
              </w:rPr>
              <w:t>Alianza para la Revolución Verde en África</w:t>
            </w:r>
          </w:p>
        </w:tc>
      </w:tr>
      <w:tr w:rsidR="005D6C9E" w:rsidRPr="00B70676" w:rsidTr="00C06E06">
        <w:tc>
          <w:tcPr>
            <w:tcW w:w="1904" w:type="dxa"/>
          </w:tcPr>
          <w:p w:rsidR="0091060C" w:rsidRPr="005D6C9E" w:rsidRDefault="0091060C" w:rsidP="005904D4">
            <w:pPr>
              <w:jc w:val="left"/>
            </w:pPr>
            <w:r w:rsidRPr="005D6C9E">
              <w:rPr>
                <w:lang w:val="es-ES_tradnl"/>
              </w:rPr>
              <w:t>APSA</w:t>
            </w:r>
          </w:p>
        </w:tc>
        <w:tc>
          <w:tcPr>
            <w:tcW w:w="7985" w:type="dxa"/>
          </w:tcPr>
          <w:p w:rsidR="0091060C" w:rsidRPr="005D6C9E" w:rsidRDefault="0091060C" w:rsidP="005904D4">
            <w:pPr>
              <w:jc w:val="left"/>
              <w:rPr>
                <w:lang w:val="es-ES"/>
              </w:rPr>
            </w:pPr>
            <w:r w:rsidRPr="005D6C9E">
              <w:rPr>
                <w:i/>
                <w:lang w:val="es-ES_tradnl"/>
              </w:rPr>
              <w:t>Asia and Pacific Seed Association</w:t>
            </w:r>
            <w:r w:rsidRPr="005D6C9E">
              <w:rPr>
                <w:lang w:val="es-ES_tradnl"/>
              </w:rPr>
              <w:t xml:space="preserve"> (Asociación de </w:t>
            </w:r>
            <w:r w:rsidRPr="005D6C9E">
              <w:rPr>
                <w:lang w:val="es-ES"/>
              </w:rPr>
              <w:t>S</w:t>
            </w:r>
            <w:r w:rsidRPr="005D6C9E">
              <w:rPr>
                <w:lang w:val="es-ES_tradnl"/>
              </w:rPr>
              <w:t>emillas de Asia y el Pacífico)</w:t>
            </w:r>
          </w:p>
        </w:tc>
      </w:tr>
      <w:tr w:rsidR="005D6C9E" w:rsidRPr="00B70676" w:rsidTr="00C06E06">
        <w:tc>
          <w:tcPr>
            <w:tcW w:w="1904" w:type="dxa"/>
          </w:tcPr>
          <w:p w:rsidR="0091060C" w:rsidRPr="005D6C9E" w:rsidRDefault="0091060C" w:rsidP="005904D4">
            <w:pPr>
              <w:jc w:val="left"/>
            </w:pPr>
            <w:r w:rsidRPr="005D6C9E">
              <w:rPr>
                <w:lang w:val="es-ES_tradnl"/>
              </w:rPr>
              <w:t>ARIPO</w:t>
            </w:r>
          </w:p>
        </w:tc>
        <w:tc>
          <w:tcPr>
            <w:tcW w:w="7985" w:type="dxa"/>
          </w:tcPr>
          <w:p w:rsidR="0091060C" w:rsidRPr="005D6C9E" w:rsidRDefault="0091060C" w:rsidP="005904D4">
            <w:pPr>
              <w:jc w:val="left"/>
              <w:rPr>
                <w:lang w:val="es-ES"/>
              </w:rPr>
            </w:pPr>
            <w:r w:rsidRPr="005D6C9E">
              <w:rPr>
                <w:lang w:val="es-ES_tradnl"/>
              </w:rPr>
              <w:t>Organización Regional Africana de la Propiedad Intelectual</w:t>
            </w:r>
          </w:p>
        </w:tc>
      </w:tr>
      <w:tr w:rsidR="005D6C9E" w:rsidRPr="00B70676" w:rsidTr="00C06E06">
        <w:tc>
          <w:tcPr>
            <w:tcW w:w="1904" w:type="dxa"/>
          </w:tcPr>
          <w:p w:rsidR="0091060C" w:rsidRPr="005D6C9E" w:rsidRDefault="0091060C" w:rsidP="005904D4">
            <w:pPr>
              <w:jc w:val="left"/>
            </w:pPr>
            <w:r w:rsidRPr="005D6C9E">
              <w:t>ASIPI</w:t>
            </w:r>
          </w:p>
        </w:tc>
        <w:tc>
          <w:tcPr>
            <w:tcW w:w="7985" w:type="dxa"/>
          </w:tcPr>
          <w:p w:rsidR="0091060C" w:rsidRPr="005D6C9E" w:rsidRDefault="0091060C" w:rsidP="005904D4">
            <w:pPr>
              <w:jc w:val="left"/>
              <w:rPr>
                <w:lang w:val="es-ES"/>
              </w:rPr>
            </w:pPr>
            <w:r w:rsidRPr="005D6C9E">
              <w:rPr>
                <w:lang w:val="es-ES"/>
              </w:rPr>
              <w:t>Asociación Interamericana de la Propiedad Intelectual</w:t>
            </w:r>
          </w:p>
        </w:tc>
      </w:tr>
      <w:tr w:rsidR="005D6C9E" w:rsidRPr="00B70676" w:rsidTr="00C06E06">
        <w:tc>
          <w:tcPr>
            <w:tcW w:w="1904" w:type="dxa"/>
          </w:tcPr>
          <w:p w:rsidR="0091060C" w:rsidRPr="005D6C9E" w:rsidRDefault="0091060C" w:rsidP="005904D4">
            <w:pPr>
              <w:jc w:val="left"/>
              <w:rPr>
                <w:rFonts w:cs="Arial"/>
              </w:rPr>
            </w:pPr>
            <w:r w:rsidRPr="005D6C9E">
              <w:rPr>
                <w:rFonts w:cs="Arial"/>
                <w:lang w:val="es-ES_tradnl"/>
              </w:rPr>
              <w:t>ASTA</w:t>
            </w:r>
          </w:p>
        </w:tc>
        <w:tc>
          <w:tcPr>
            <w:tcW w:w="7985" w:type="dxa"/>
          </w:tcPr>
          <w:p w:rsidR="0091060C" w:rsidRPr="005D6C9E" w:rsidRDefault="0091060C" w:rsidP="005904D4">
            <w:pPr>
              <w:jc w:val="left"/>
              <w:rPr>
                <w:rFonts w:cs="Arial"/>
                <w:lang w:val="es-ES"/>
              </w:rPr>
            </w:pPr>
            <w:r w:rsidRPr="005D6C9E">
              <w:rPr>
                <w:rFonts w:cs="Arial"/>
                <w:i/>
                <w:lang w:val="es-ES_tradnl"/>
              </w:rPr>
              <w:t>American Seed Trade Association</w:t>
            </w:r>
            <w:r w:rsidRPr="005D6C9E">
              <w:rPr>
                <w:rFonts w:cs="Arial"/>
                <w:lang w:val="es-ES_tradnl"/>
              </w:rPr>
              <w:t xml:space="preserve"> (Asociación estadounidense de comercio de semillas)</w:t>
            </w:r>
          </w:p>
        </w:tc>
      </w:tr>
      <w:tr w:rsidR="005D6C9E" w:rsidRPr="00B70676" w:rsidTr="00C06E06">
        <w:tc>
          <w:tcPr>
            <w:tcW w:w="1904" w:type="dxa"/>
          </w:tcPr>
          <w:p w:rsidR="0091060C" w:rsidRPr="005D6C9E" w:rsidRDefault="0091060C" w:rsidP="005904D4">
            <w:pPr>
              <w:jc w:val="left"/>
            </w:pPr>
            <w:r w:rsidRPr="005D6C9E">
              <w:t>CBD</w:t>
            </w:r>
          </w:p>
        </w:tc>
        <w:tc>
          <w:tcPr>
            <w:tcW w:w="7985" w:type="dxa"/>
          </w:tcPr>
          <w:p w:rsidR="0091060C" w:rsidRPr="005D6C9E" w:rsidRDefault="0091060C" w:rsidP="005904D4">
            <w:pPr>
              <w:jc w:val="left"/>
              <w:rPr>
                <w:lang w:val="es-ES"/>
              </w:rPr>
            </w:pPr>
            <w:r w:rsidRPr="005D6C9E">
              <w:rPr>
                <w:lang w:val="es-ES_tradnl"/>
              </w:rPr>
              <w:t>Convenio sobre la Diversidad Biológica</w:t>
            </w:r>
          </w:p>
        </w:tc>
      </w:tr>
      <w:tr w:rsidR="005D6C9E" w:rsidRPr="00B70676" w:rsidTr="00C06E06">
        <w:tc>
          <w:tcPr>
            <w:tcW w:w="1904" w:type="dxa"/>
          </w:tcPr>
          <w:p w:rsidR="0091060C" w:rsidRPr="005D6C9E" w:rsidRDefault="0091060C" w:rsidP="005904D4">
            <w:pPr>
              <w:jc w:val="left"/>
              <w:rPr>
                <w:snapToGrid w:val="0"/>
              </w:rPr>
            </w:pPr>
            <w:r w:rsidRPr="005D6C9E">
              <w:rPr>
                <w:snapToGrid w:val="0"/>
              </w:rPr>
              <w:t>C</w:t>
            </w:r>
            <w:r w:rsidRPr="005D6C9E">
              <w:rPr>
                <w:snapToGrid w:val="0"/>
                <w:lang w:val="es-ES_tradnl"/>
              </w:rPr>
              <w:t>GIA</w:t>
            </w:r>
            <w:r w:rsidRPr="005D6C9E">
              <w:rPr>
                <w:snapToGrid w:val="0"/>
              </w:rPr>
              <w:t>R</w:t>
            </w:r>
          </w:p>
        </w:tc>
        <w:tc>
          <w:tcPr>
            <w:tcW w:w="7985" w:type="dxa"/>
          </w:tcPr>
          <w:p w:rsidR="0091060C" w:rsidRPr="005D6C9E" w:rsidRDefault="0091060C" w:rsidP="005904D4">
            <w:pPr>
              <w:jc w:val="left"/>
              <w:rPr>
                <w:snapToGrid w:val="0"/>
                <w:lang w:val="es-ES"/>
              </w:rPr>
            </w:pPr>
            <w:r w:rsidRPr="005D6C9E">
              <w:rPr>
                <w:snapToGrid w:val="0"/>
                <w:lang w:val="es-ES_tradnl"/>
              </w:rPr>
              <w:t>Grupo Consultivo sobre Investigación Agrícola Internacional</w:t>
            </w:r>
          </w:p>
        </w:tc>
      </w:tr>
      <w:tr w:rsidR="005D6C9E" w:rsidRPr="00B70676" w:rsidTr="00C06E06">
        <w:tc>
          <w:tcPr>
            <w:tcW w:w="1904" w:type="dxa"/>
          </w:tcPr>
          <w:p w:rsidR="0091060C" w:rsidRPr="005D6C9E" w:rsidRDefault="0091060C" w:rsidP="005904D4">
            <w:pPr>
              <w:jc w:val="left"/>
              <w:rPr>
                <w:snapToGrid w:val="0"/>
              </w:rPr>
            </w:pPr>
            <w:r w:rsidRPr="005D6C9E">
              <w:rPr>
                <w:snapToGrid w:val="0"/>
                <w:lang w:val="es-ES_tradnl"/>
              </w:rPr>
              <w:t>CGRFA</w:t>
            </w:r>
          </w:p>
        </w:tc>
        <w:tc>
          <w:tcPr>
            <w:tcW w:w="7985" w:type="dxa"/>
          </w:tcPr>
          <w:p w:rsidR="0091060C" w:rsidRPr="005D6C9E" w:rsidRDefault="0091060C" w:rsidP="005904D4">
            <w:pPr>
              <w:jc w:val="left"/>
              <w:rPr>
                <w:snapToGrid w:val="0"/>
                <w:lang w:val="es-ES"/>
              </w:rPr>
            </w:pPr>
            <w:r w:rsidRPr="005D6C9E">
              <w:rPr>
                <w:snapToGrid w:val="0"/>
                <w:lang w:val="es-ES_tradnl"/>
              </w:rPr>
              <w:t>Comisión sobre Recursos Genéticos para la Alimentación y la Agricultura</w:t>
            </w:r>
          </w:p>
        </w:tc>
      </w:tr>
      <w:tr w:rsidR="005D6C9E" w:rsidRPr="00B70676" w:rsidTr="00C06E06">
        <w:tc>
          <w:tcPr>
            <w:tcW w:w="1904" w:type="dxa"/>
          </w:tcPr>
          <w:p w:rsidR="0091060C" w:rsidRPr="005D6C9E" w:rsidRDefault="0091060C" w:rsidP="005904D4">
            <w:pPr>
              <w:jc w:val="left"/>
            </w:pPr>
            <w:r w:rsidRPr="005D6C9E">
              <w:t>CIG de la OMPI</w:t>
            </w:r>
          </w:p>
        </w:tc>
        <w:tc>
          <w:tcPr>
            <w:tcW w:w="7985" w:type="dxa"/>
          </w:tcPr>
          <w:p w:rsidR="0091060C" w:rsidRPr="005D6C9E" w:rsidRDefault="0091060C" w:rsidP="005904D4">
            <w:pPr>
              <w:jc w:val="left"/>
              <w:rPr>
                <w:lang w:val="es-ES"/>
              </w:rPr>
            </w:pPr>
            <w:r w:rsidRPr="005D6C9E">
              <w:rPr>
                <w:lang w:val="es-ES_tradnl"/>
              </w:rPr>
              <w:t>Comité Intergubernamental sobre Propiedad Intelectual y Recursos Genéticos, Conocimientos Tradicionales y Folclore de la OMPI</w:t>
            </w:r>
          </w:p>
        </w:tc>
      </w:tr>
      <w:tr w:rsidR="005D6C9E" w:rsidRPr="00B70676" w:rsidTr="00C06E06">
        <w:tc>
          <w:tcPr>
            <w:tcW w:w="1904" w:type="dxa"/>
          </w:tcPr>
          <w:p w:rsidR="0091060C" w:rsidRPr="005D6C9E" w:rsidRDefault="0091060C" w:rsidP="005904D4">
            <w:pPr>
              <w:jc w:val="left"/>
              <w:rPr>
                <w:rFonts w:cs="Arial"/>
              </w:rPr>
            </w:pPr>
            <w:r w:rsidRPr="005D6C9E">
              <w:rPr>
                <w:rFonts w:cs="Arial"/>
                <w:lang w:val="es-ES_tradnl"/>
              </w:rPr>
              <w:t>CIOPORA</w:t>
            </w:r>
          </w:p>
        </w:tc>
        <w:tc>
          <w:tcPr>
            <w:tcW w:w="7985" w:type="dxa"/>
          </w:tcPr>
          <w:p w:rsidR="0091060C" w:rsidRPr="005D6C9E" w:rsidRDefault="0091060C" w:rsidP="005904D4">
            <w:pPr>
              <w:jc w:val="left"/>
              <w:rPr>
                <w:rFonts w:cs="Arial"/>
                <w:lang w:val="es-ES"/>
              </w:rPr>
            </w:pPr>
            <w:r w:rsidRPr="005D6C9E">
              <w:rPr>
                <w:rFonts w:cs="Arial"/>
                <w:lang w:val="es-ES_tradnl"/>
              </w:rPr>
              <w:t xml:space="preserve">Comunidad Internacional de </w:t>
            </w:r>
            <w:r w:rsidRPr="005D6C9E">
              <w:rPr>
                <w:lang w:val="es-ES"/>
              </w:rPr>
              <w:t>Obtentores</w:t>
            </w:r>
            <w:r w:rsidRPr="005D6C9E">
              <w:rPr>
                <w:rFonts w:cs="Arial"/>
                <w:lang w:val="es-ES_tradnl"/>
              </w:rPr>
              <w:t xml:space="preserve"> de </w:t>
            </w:r>
            <w:r w:rsidRPr="005D6C9E">
              <w:rPr>
                <w:lang w:val="es-ES"/>
              </w:rPr>
              <w:t>Variedades</w:t>
            </w:r>
            <w:r w:rsidRPr="005D6C9E">
              <w:rPr>
                <w:rFonts w:cs="Arial"/>
                <w:lang w:val="es-ES_tradnl"/>
              </w:rPr>
              <w:t xml:space="preserve"> Ornamentales y Frutales de Reproducción Asexuada</w:t>
            </w:r>
          </w:p>
        </w:tc>
      </w:tr>
      <w:tr w:rsidR="005D6C9E" w:rsidRPr="00B70676" w:rsidTr="00C06E06">
        <w:tc>
          <w:tcPr>
            <w:tcW w:w="1904" w:type="dxa"/>
          </w:tcPr>
          <w:p w:rsidR="0091060C" w:rsidRPr="005D6C9E" w:rsidRDefault="0091060C" w:rsidP="00C06E06">
            <w:pPr>
              <w:autoSpaceDE w:val="0"/>
              <w:autoSpaceDN w:val="0"/>
              <w:adjustRightInd w:val="0"/>
              <w:jc w:val="left"/>
              <w:rPr>
                <w:lang w:val="es-ES"/>
              </w:rPr>
            </w:pPr>
            <w:r w:rsidRPr="005D6C9E">
              <w:t>CIPE</w:t>
            </w:r>
          </w:p>
        </w:tc>
        <w:tc>
          <w:tcPr>
            <w:tcW w:w="7985" w:type="dxa"/>
          </w:tcPr>
          <w:p w:rsidR="0091060C" w:rsidRPr="005D6C9E" w:rsidRDefault="0091060C" w:rsidP="00C06E06">
            <w:pPr>
              <w:autoSpaceDE w:val="0"/>
              <w:autoSpaceDN w:val="0"/>
              <w:adjustRightInd w:val="0"/>
              <w:jc w:val="left"/>
              <w:rPr>
                <w:lang w:val="es-ES"/>
              </w:rPr>
            </w:pPr>
            <w:r w:rsidRPr="005D6C9E">
              <w:rPr>
                <w:lang w:val="es-ES"/>
              </w:rPr>
              <w:t>Comité Intergubernamental Especial de Composición Abierta para el Protocolo de Nagoya sobre Acceso a los Recursos Genéticos y Participación Justa y Equitativa en los Beneficios que se Deriven de su Utilización</w:t>
            </w:r>
          </w:p>
        </w:tc>
      </w:tr>
      <w:tr w:rsidR="005D6C9E" w:rsidRPr="00B70676" w:rsidTr="00C06E06">
        <w:tc>
          <w:tcPr>
            <w:tcW w:w="1904" w:type="dxa"/>
          </w:tcPr>
          <w:p w:rsidR="0091060C" w:rsidRPr="005D6C9E" w:rsidRDefault="0091060C" w:rsidP="005904D4">
            <w:pPr>
              <w:jc w:val="left"/>
            </w:pPr>
            <w:r w:rsidRPr="005D6C9E">
              <w:rPr>
                <w:lang w:val="es-ES_tradnl"/>
              </w:rPr>
              <w:t>ESA</w:t>
            </w:r>
          </w:p>
        </w:tc>
        <w:tc>
          <w:tcPr>
            <w:tcW w:w="7985" w:type="dxa"/>
          </w:tcPr>
          <w:p w:rsidR="0091060C" w:rsidRPr="005D6C9E" w:rsidRDefault="0091060C" w:rsidP="005904D4">
            <w:pPr>
              <w:jc w:val="left"/>
              <w:rPr>
                <w:lang w:val="es-ES"/>
              </w:rPr>
            </w:pPr>
            <w:r w:rsidRPr="005D6C9E">
              <w:rPr>
                <w:lang w:val="es-ES_tradnl"/>
              </w:rPr>
              <w:t>European Seed Association (Asociación Europea de Semillas)</w:t>
            </w:r>
          </w:p>
        </w:tc>
      </w:tr>
      <w:tr w:rsidR="005D6C9E" w:rsidRPr="00B70676" w:rsidTr="00C06E06">
        <w:tc>
          <w:tcPr>
            <w:tcW w:w="1904" w:type="dxa"/>
          </w:tcPr>
          <w:p w:rsidR="0091060C" w:rsidRPr="005D6C9E" w:rsidRDefault="0091060C" w:rsidP="005904D4">
            <w:pPr>
              <w:jc w:val="left"/>
            </w:pPr>
            <w:r w:rsidRPr="005D6C9E">
              <w:rPr>
                <w:lang w:val="es-ES_tradnl"/>
              </w:rPr>
              <w:t>FAO</w:t>
            </w:r>
          </w:p>
        </w:tc>
        <w:tc>
          <w:tcPr>
            <w:tcW w:w="7985" w:type="dxa"/>
          </w:tcPr>
          <w:p w:rsidR="0091060C" w:rsidRPr="005D6C9E" w:rsidRDefault="0091060C" w:rsidP="005904D4">
            <w:pPr>
              <w:jc w:val="left"/>
              <w:rPr>
                <w:lang w:val="es-ES"/>
              </w:rPr>
            </w:pPr>
            <w:r w:rsidRPr="005D6C9E">
              <w:rPr>
                <w:lang w:val="es-ES_tradnl"/>
              </w:rPr>
              <w:t>Organización de las Naciones Unidas para la Alimentación y la Agricultura</w:t>
            </w:r>
          </w:p>
        </w:tc>
      </w:tr>
      <w:tr w:rsidR="005D6C9E" w:rsidRPr="00B70676" w:rsidTr="00C06E06">
        <w:tc>
          <w:tcPr>
            <w:tcW w:w="1904" w:type="dxa"/>
          </w:tcPr>
          <w:p w:rsidR="0091060C" w:rsidRPr="005D6C9E" w:rsidRDefault="0091060C" w:rsidP="005904D4">
            <w:pPr>
              <w:jc w:val="left"/>
              <w:rPr>
                <w:snapToGrid w:val="0"/>
              </w:rPr>
            </w:pPr>
            <w:r w:rsidRPr="005D6C9E">
              <w:rPr>
                <w:snapToGrid w:val="0"/>
                <w:lang w:val="es-ES_tradnl"/>
              </w:rPr>
              <w:t>Foro EAPVP</w:t>
            </w:r>
          </w:p>
        </w:tc>
        <w:tc>
          <w:tcPr>
            <w:tcW w:w="7985" w:type="dxa"/>
          </w:tcPr>
          <w:p w:rsidR="0091060C" w:rsidRPr="005D6C9E" w:rsidRDefault="0091060C" w:rsidP="005904D4">
            <w:pPr>
              <w:jc w:val="left"/>
              <w:rPr>
                <w:snapToGrid w:val="0"/>
                <w:lang w:val="es-ES"/>
              </w:rPr>
            </w:pPr>
            <w:r w:rsidRPr="005D6C9E">
              <w:rPr>
                <w:snapToGrid w:val="0"/>
                <w:lang w:val="es-ES"/>
              </w:rPr>
              <w:t xml:space="preserve">Cuarto </w:t>
            </w:r>
            <w:r w:rsidRPr="005D6C9E">
              <w:rPr>
                <w:snapToGrid w:val="0"/>
                <w:lang w:val="es-ES_tradnl"/>
              </w:rPr>
              <w:t>Foro de Asia Oriental para la protección de las variedades vegetales</w:t>
            </w:r>
          </w:p>
        </w:tc>
      </w:tr>
      <w:tr w:rsidR="005D6C9E" w:rsidRPr="00B70676" w:rsidTr="00C06E06">
        <w:tc>
          <w:tcPr>
            <w:tcW w:w="1904" w:type="dxa"/>
          </w:tcPr>
          <w:p w:rsidR="0091060C" w:rsidRPr="005D6C9E" w:rsidRDefault="0091060C" w:rsidP="00C06E06">
            <w:pPr>
              <w:jc w:val="left"/>
              <w:rPr>
                <w:lang w:val="es-ES"/>
              </w:rPr>
            </w:pPr>
            <w:r w:rsidRPr="005D6C9E">
              <w:rPr>
                <w:lang w:val="es-ES"/>
              </w:rPr>
              <w:t>GIZ</w:t>
            </w:r>
          </w:p>
        </w:tc>
        <w:tc>
          <w:tcPr>
            <w:tcW w:w="7985" w:type="dxa"/>
          </w:tcPr>
          <w:p w:rsidR="005D6C9E" w:rsidRDefault="0091060C" w:rsidP="00C06E06">
            <w:pPr>
              <w:jc w:val="left"/>
              <w:rPr>
                <w:lang w:val="de-DE"/>
              </w:rPr>
            </w:pPr>
            <w:r w:rsidRPr="005D6C9E">
              <w:rPr>
                <w:i/>
                <w:lang w:val="de-DE"/>
              </w:rPr>
              <w:t>Deutsche Gesellschaft für Internationale Zusammenarbeit GmbH</w:t>
            </w:r>
            <w:r w:rsidRPr="005D6C9E">
              <w:rPr>
                <w:lang w:val="de-DE"/>
              </w:rPr>
              <w:t xml:space="preserve"> </w:t>
            </w:r>
          </w:p>
          <w:p w:rsidR="0091060C" w:rsidRPr="005D6C9E" w:rsidRDefault="0091060C" w:rsidP="00C06E06">
            <w:pPr>
              <w:jc w:val="left"/>
              <w:rPr>
                <w:lang w:val="de-DE"/>
              </w:rPr>
            </w:pPr>
            <w:r w:rsidRPr="005D6C9E">
              <w:rPr>
                <w:lang w:val="de-DE"/>
              </w:rPr>
              <w:t>(Agencia Alemana para la Cooperación Internacional)</w:t>
            </w:r>
          </w:p>
        </w:tc>
      </w:tr>
      <w:tr w:rsidR="005D6C9E" w:rsidRPr="00B70676" w:rsidTr="00C06E06">
        <w:tc>
          <w:tcPr>
            <w:tcW w:w="1904" w:type="dxa"/>
          </w:tcPr>
          <w:p w:rsidR="0091060C" w:rsidRPr="005D6C9E" w:rsidRDefault="0091060C" w:rsidP="00C06E06">
            <w:pPr>
              <w:autoSpaceDE w:val="0"/>
              <w:autoSpaceDN w:val="0"/>
              <w:adjustRightInd w:val="0"/>
              <w:jc w:val="left"/>
              <w:rPr>
                <w:lang w:val="es-ES"/>
              </w:rPr>
            </w:pPr>
            <w:r w:rsidRPr="005D6C9E">
              <w:rPr>
                <w:lang w:val="es-ES"/>
              </w:rPr>
              <w:t>ICARDA</w:t>
            </w:r>
          </w:p>
        </w:tc>
        <w:tc>
          <w:tcPr>
            <w:tcW w:w="7985" w:type="dxa"/>
          </w:tcPr>
          <w:p w:rsidR="0091060C" w:rsidRPr="005D6C9E" w:rsidRDefault="0091060C" w:rsidP="00C06E06">
            <w:pPr>
              <w:autoSpaceDE w:val="0"/>
              <w:autoSpaceDN w:val="0"/>
              <w:adjustRightInd w:val="0"/>
              <w:jc w:val="left"/>
              <w:rPr>
                <w:lang w:val="es-ES"/>
              </w:rPr>
            </w:pPr>
            <w:r w:rsidRPr="005D6C9E">
              <w:rPr>
                <w:lang w:val="es-ES"/>
              </w:rPr>
              <w:t>Centro Internacional de Investigación Agrícola en las Zonas Secas</w:t>
            </w:r>
          </w:p>
        </w:tc>
      </w:tr>
      <w:tr w:rsidR="005D6C9E" w:rsidRPr="00B70676" w:rsidTr="00C06E06">
        <w:tc>
          <w:tcPr>
            <w:tcW w:w="1904" w:type="dxa"/>
          </w:tcPr>
          <w:p w:rsidR="0091060C" w:rsidRPr="005D6C9E" w:rsidRDefault="0091060C" w:rsidP="00C06E06">
            <w:pPr>
              <w:autoSpaceDE w:val="0"/>
              <w:autoSpaceDN w:val="0"/>
              <w:adjustRightInd w:val="0"/>
              <w:jc w:val="left"/>
              <w:rPr>
                <w:lang w:val="es-ES"/>
              </w:rPr>
            </w:pPr>
            <w:r w:rsidRPr="005D6C9E">
              <w:rPr>
                <w:lang w:val="es-ES"/>
              </w:rPr>
              <w:t>ICBA</w:t>
            </w:r>
          </w:p>
        </w:tc>
        <w:tc>
          <w:tcPr>
            <w:tcW w:w="7985" w:type="dxa"/>
          </w:tcPr>
          <w:p w:rsidR="0091060C" w:rsidRPr="005D6C9E" w:rsidRDefault="0091060C" w:rsidP="00C06E06">
            <w:pPr>
              <w:autoSpaceDE w:val="0"/>
              <w:autoSpaceDN w:val="0"/>
              <w:adjustRightInd w:val="0"/>
              <w:jc w:val="left"/>
              <w:rPr>
                <w:lang w:val="es-ES"/>
              </w:rPr>
            </w:pPr>
            <w:r w:rsidRPr="005D6C9E">
              <w:rPr>
                <w:i/>
                <w:lang w:val="es-ES"/>
              </w:rPr>
              <w:t>International Center for Biosaline Agriculture</w:t>
            </w:r>
            <w:r w:rsidRPr="005D6C9E">
              <w:rPr>
                <w:lang w:val="es-ES"/>
              </w:rPr>
              <w:t xml:space="preserve"> (Centro Internacional de Agricultura Biosalina)</w:t>
            </w:r>
          </w:p>
        </w:tc>
      </w:tr>
      <w:tr w:rsidR="005D6C9E" w:rsidRPr="00B70676" w:rsidTr="00C06E06">
        <w:tc>
          <w:tcPr>
            <w:tcW w:w="1904" w:type="dxa"/>
          </w:tcPr>
          <w:p w:rsidR="0091060C" w:rsidRPr="005D6C9E" w:rsidRDefault="0091060C" w:rsidP="00C06E06">
            <w:pPr>
              <w:jc w:val="left"/>
              <w:rPr>
                <w:lang w:val="es-ES"/>
              </w:rPr>
            </w:pPr>
            <w:r w:rsidRPr="005D6C9E">
              <w:rPr>
                <w:lang w:val="es-ES"/>
              </w:rPr>
              <w:t>IEPI</w:t>
            </w:r>
          </w:p>
        </w:tc>
        <w:tc>
          <w:tcPr>
            <w:tcW w:w="7985" w:type="dxa"/>
          </w:tcPr>
          <w:p w:rsidR="0091060C" w:rsidRPr="005D6C9E" w:rsidRDefault="0091060C" w:rsidP="00C06E06">
            <w:pPr>
              <w:jc w:val="left"/>
              <w:rPr>
                <w:lang w:val="es-ES"/>
              </w:rPr>
            </w:pPr>
            <w:r w:rsidRPr="005D6C9E">
              <w:rPr>
                <w:lang w:val="es-ES"/>
              </w:rPr>
              <w:t>Instituto Ecuatoriano de la Propiedad Intelectual</w:t>
            </w:r>
          </w:p>
        </w:tc>
      </w:tr>
      <w:tr w:rsidR="005D6C9E" w:rsidRPr="005D6C9E" w:rsidTr="00C06E06">
        <w:tc>
          <w:tcPr>
            <w:tcW w:w="1904" w:type="dxa"/>
          </w:tcPr>
          <w:p w:rsidR="0091060C" w:rsidRPr="005D6C9E" w:rsidRDefault="0091060C" w:rsidP="005904D4">
            <w:pPr>
              <w:jc w:val="left"/>
            </w:pPr>
            <w:r w:rsidRPr="005D6C9E">
              <w:rPr>
                <w:lang w:val="es-ES_tradnl"/>
              </w:rPr>
              <w:t>ISF</w:t>
            </w:r>
          </w:p>
        </w:tc>
        <w:tc>
          <w:tcPr>
            <w:tcW w:w="7985" w:type="dxa"/>
          </w:tcPr>
          <w:p w:rsidR="0091060C" w:rsidRPr="005D6C9E" w:rsidRDefault="0091060C" w:rsidP="005904D4">
            <w:pPr>
              <w:jc w:val="left"/>
            </w:pPr>
            <w:r w:rsidRPr="005D6C9E">
              <w:rPr>
                <w:i/>
              </w:rPr>
              <w:t>International Seed Federation</w:t>
            </w:r>
          </w:p>
        </w:tc>
      </w:tr>
      <w:tr w:rsidR="005D6C9E" w:rsidRPr="00B70676" w:rsidTr="00C06E06">
        <w:tc>
          <w:tcPr>
            <w:tcW w:w="1904" w:type="dxa"/>
          </w:tcPr>
          <w:p w:rsidR="0091060C" w:rsidRPr="005D6C9E" w:rsidRDefault="0091060C" w:rsidP="005904D4">
            <w:pPr>
              <w:jc w:val="left"/>
            </w:pPr>
            <w:r w:rsidRPr="005D6C9E">
              <w:rPr>
                <w:lang w:val="es-ES_tradnl"/>
              </w:rPr>
              <w:t>ISTA</w:t>
            </w:r>
          </w:p>
        </w:tc>
        <w:tc>
          <w:tcPr>
            <w:tcW w:w="7985" w:type="dxa"/>
          </w:tcPr>
          <w:p w:rsidR="0091060C" w:rsidRPr="005D6C9E" w:rsidRDefault="0091060C" w:rsidP="005904D4">
            <w:pPr>
              <w:jc w:val="left"/>
              <w:rPr>
                <w:lang w:val="es-ES"/>
              </w:rPr>
            </w:pPr>
            <w:r w:rsidRPr="005D6C9E">
              <w:rPr>
                <w:i/>
                <w:lang w:val="es-ES"/>
              </w:rPr>
              <w:t>International Seed Testing Association</w:t>
            </w:r>
            <w:r w:rsidRPr="005D6C9E">
              <w:rPr>
                <w:lang w:val="es-ES"/>
              </w:rPr>
              <w:t xml:space="preserve"> (ISTA) </w:t>
            </w:r>
            <w:r w:rsidRPr="005D6C9E">
              <w:rPr>
                <w:lang w:val="es-ES"/>
              </w:rPr>
              <w:br/>
              <w:t>(</w:t>
            </w:r>
            <w:r w:rsidRPr="005D6C9E">
              <w:rPr>
                <w:lang w:val="es-ES_tradnl"/>
              </w:rPr>
              <w:t>Asociación Internacional para el Ensayo de Semillas</w:t>
            </w:r>
            <w:r w:rsidRPr="005D6C9E">
              <w:rPr>
                <w:lang w:val="es-ES"/>
              </w:rPr>
              <w:t>)</w:t>
            </w:r>
          </w:p>
        </w:tc>
      </w:tr>
      <w:tr w:rsidR="005D6C9E" w:rsidRPr="00B70676" w:rsidTr="00C06E06">
        <w:tc>
          <w:tcPr>
            <w:tcW w:w="1904" w:type="dxa"/>
          </w:tcPr>
          <w:p w:rsidR="0091060C" w:rsidRPr="005D6C9E" w:rsidRDefault="0091060C" w:rsidP="005904D4">
            <w:pPr>
              <w:jc w:val="left"/>
              <w:rPr>
                <w:snapToGrid w:val="0"/>
              </w:rPr>
            </w:pPr>
            <w:r w:rsidRPr="005D6C9E">
              <w:rPr>
                <w:snapToGrid w:val="0"/>
                <w:lang w:val="es-ES_tradnl"/>
              </w:rPr>
              <w:t>ITPGRFA</w:t>
            </w:r>
          </w:p>
        </w:tc>
        <w:tc>
          <w:tcPr>
            <w:tcW w:w="7985" w:type="dxa"/>
          </w:tcPr>
          <w:p w:rsidR="0091060C" w:rsidRPr="005D6C9E" w:rsidRDefault="0091060C" w:rsidP="005904D4">
            <w:pPr>
              <w:jc w:val="left"/>
              <w:rPr>
                <w:snapToGrid w:val="0"/>
                <w:lang w:val="es-ES"/>
              </w:rPr>
            </w:pPr>
            <w:r w:rsidRPr="005D6C9E">
              <w:rPr>
                <w:snapToGrid w:val="0"/>
                <w:lang w:val="es-ES_tradnl"/>
              </w:rPr>
              <w:t>Tratado Internacional sobre los Recursos Fitogenéticos para la Alimentación y la Agricultura</w:t>
            </w:r>
          </w:p>
        </w:tc>
      </w:tr>
      <w:tr w:rsidR="005D6C9E" w:rsidRPr="00B70676" w:rsidTr="00C06E06">
        <w:tc>
          <w:tcPr>
            <w:tcW w:w="1904" w:type="dxa"/>
          </w:tcPr>
          <w:p w:rsidR="0091060C" w:rsidRPr="005D6C9E" w:rsidRDefault="0091060C" w:rsidP="005904D4">
            <w:pPr>
              <w:jc w:val="left"/>
            </w:pPr>
            <w:r w:rsidRPr="005D6C9E">
              <w:rPr>
                <w:lang w:val="es-ES_tradnl"/>
              </w:rPr>
              <w:t>JICA</w:t>
            </w:r>
          </w:p>
        </w:tc>
        <w:tc>
          <w:tcPr>
            <w:tcW w:w="7985" w:type="dxa"/>
          </w:tcPr>
          <w:p w:rsidR="0091060C" w:rsidRPr="005D6C9E" w:rsidRDefault="0091060C" w:rsidP="005904D4">
            <w:pPr>
              <w:jc w:val="left"/>
              <w:rPr>
                <w:lang w:val="es-ES"/>
              </w:rPr>
            </w:pPr>
            <w:r w:rsidRPr="005D6C9E">
              <w:rPr>
                <w:lang w:val="es-ES_tradnl"/>
              </w:rPr>
              <w:t>Agencia Japonesa de Cooperación Internacional</w:t>
            </w:r>
          </w:p>
        </w:tc>
      </w:tr>
      <w:tr w:rsidR="005D6C9E" w:rsidRPr="00B70676" w:rsidTr="00C06E06">
        <w:tc>
          <w:tcPr>
            <w:tcW w:w="1904" w:type="dxa"/>
          </w:tcPr>
          <w:p w:rsidR="0091060C" w:rsidRPr="005D6C9E" w:rsidRDefault="0091060C" w:rsidP="005904D4">
            <w:pPr>
              <w:jc w:val="left"/>
              <w:rPr>
                <w:snapToGrid w:val="0"/>
                <w:lang w:eastAsia="ja-JP"/>
              </w:rPr>
            </w:pPr>
            <w:r w:rsidRPr="005D6C9E">
              <w:rPr>
                <w:snapToGrid w:val="0"/>
                <w:lang w:val="es-ES_tradnl" w:eastAsia="ja-JP"/>
              </w:rPr>
              <w:t>KOICA</w:t>
            </w:r>
          </w:p>
        </w:tc>
        <w:tc>
          <w:tcPr>
            <w:tcW w:w="7985" w:type="dxa"/>
          </w:tcPr>
          <w:p w:rsidR="0091060C" w:rsidRPr="005D6C9E" w:rsidRDefault="0091060C" w:rsidP="00ED02EE">
            <w:pPr>
              <w:jc w:val="left"/>
              <w:rPr>
                <w:snapToGrid w:val="0"/>
                <w:lang w:val="es-ES" w:eastAsia="ja-JP"/>
              </w:rPr>
            </w:pPr>
            <w:r w:rsidRPr="005D6C9E">
              <w:rPr>
                <w:snapToGrid w:val="0"/>
                <w:lang w:val="es-ES_tradnl" w:eastAsia="ja-JP"/>
              </w:rPr>
              <w:t>Agencia de Cooperación Internacional de Corea</w:t>
            </w:r>
          </w:p>
        </w:tc>
      </w:tr>
      <w:tr w:rsidR="005D6C9E" w:rsidRPr="00B70676" w:rsidTr="00C06E06">
        <w:tc>
          <w:tcPr>
            <w:tcW w:w="1904" w:type="dxa"/>
          </w:tcPr>
          <w:p w:rsidR="0091060C" w:rsidRPr="005D6C9E" w:rsidRDefault="0091060C" w:rsidP="005904D4">
            <w:pPr>
              <w:jc w:val="left"/>
              <w:rPr>
                <w:rFonts w:cs="Arial"/>
                <w:noProof/>
                <w:lang w:eastAsia="ja-JP" w:bidi="km-KH"/>
              </w:rPr>
            </w:pPr>
            <w:r w:rsidRPr="005D6C9E">
              <w:rPr>
                <w:rFonts w:cs="Arial"/>
                <w:noProof/>
                <w:lang w:val="es-ES_tradnl" w:eastAsia="ja-JP" w:bidi="km-KH"/>
              </w:rPr>
              <w:t>KSVS</w:t>
            </w:r>
          </w:p>
        </w:tc>
        <w:tc>
          <w:tcPr>
            <w:tcW w:w="7985" w:type="dxa"/>
          </w:tcPr>
          <w:p w:rsidR="0091060C" w:rsidRPr="005D6C9E" w:rsidRDefault="0091060C" w:rsidP="005904D4">
            <w:pPr>
              <w:jc w:val="left"/>
              <w:rPr>
                <w:rFonts w:cs="Arial"/>
                <w:noProof/>
                <w:lang w:val="es-ES" w:eastAsia="ja-JP" w:bidi="km-KH"/>
              </w:rPr>
            </w:pPr>
            <w:r w:rsidRPr="005D6C9E">
              <w:rPr>
                <w:rFonts w:cs="Arial"/>
                <w:noProof/>
                <w:lang w:val="es-ES_tradnl" w:eastAsia="ja-JP" w:bidi="km-KH"/>
              </w:rPr>
              <w:t xml:space="preserve">Servicio de Semillas y Variedades de </w:t>
            </w:r>
            <w:r w:rsidRPr="005D6C9E">
              <w:rPr>
                <w:noProof/>
                <w:lang w:val="es-ES"/>
              </w:rPr>
              <w:t xml:space="preserve">la República de </w:t>
            </w:r>
            <w:r w:rsidRPr="005D6C9E">
              <w:rPr>
                <w:rFonts w:cs="Arial"/>
                <w:noProof/>
                <w:lang w:val="es-ES_tradnl" w:eastAsia="ja-JP" w:bidi="km-KH"/>
              </w:rPr>
              <w:t>Corea</w:t>
            </w:r>
          </w:p>
        </w:tc>
      </w:tr>
      <w:tr w:rsidR="005D6C9E" w:rsidRPr="00B70676" w:rsidTr="00C06E06">
        <w:tc>
          <w:tcPr>
            <w:tcW w:w="1904" w:type="dxa"/>
          </w:tcPr>
          <w:p w:rsidR="0091060C" w:rsidRPr="005D6C9E" w:rsidRDefault="0091060C" w:rsidP="005904D4">
            <w:pPr>
              <w:jc w:val="left"/>
            </w:pPr>
            <w:r w:rsidRPr="005D6C9E">
              <w:rPr>
                <w:lang w:val="es-ES_tradnl"/>
              </w:rPr>
              <w:t>OAPI</w:t>
            </w:r>
          </w:p>
        </w:tc>
        <w:tc>
          <w:tcPr>
            <w:tcW w:w="7985" w:type="dxa"/>
          </w:tcPr>
          <w:p w:rsidR="0091060C" w:rsidRPr="005D6C9E" w:rsidRDefault="0091060C" w:rsidP="005904D4">
            <w:pPr>
              <w:jc w:val="left"/>
              <w:rPr>
                <w:lang w:val="es-ES"/>
              </w:rPr>
            </w:pPr>
            <w:r w:rsidRPr="005D6C9E">
              <w:rPr>
                <w:lang w:val="es-ES_tradnl"/>
              </w:rPr>
              <w:t>Organización Africana de la Propiedad Intelectual</w:t>
            </w:r>
          </w:p>
        </w:tc>
      </w:tr>
      <w:tr w:rsidR="005D6C9E" w:rsidRPr="00B70676" w:rsidTr="00C06E06">
        <w:tc>
          <w:tcPr>
            <w:tcW w:w="1904" w:type="dxa"/>
          </w:tcPr>
          <w:p w:rsidR="0091060C" w:rsidRPr="005D6C9E" w:rsidRDefault="0091060C" w:rsidP="005904D4">
            <w:pPr>
              <w:jc w:val="left"/>
            </w:pPr>
            <w:r w:rsidRPr="005D6C9E">
              <w:rPr>
                <w:lang w:val="es-ES_tradnl"/>
              </w:rPr>
              <w:t>OCDE</w:t>
            </w:r>
          </w:p>
        </w:tc>
        <w:tc>
          <w:tcPr>
            <w:tcW w:w="7985" w:type="dxa"/>
          </w:tcPr>
          <w:p w:rsidR="0091060C" w:rsidRPr="005D6C9E" w:rsidRDefault="0091060C" w:rsidP="005904D4">
            <w:pPr>
              <w:jc w:val="left"/>
              <w:rPr>
                <w:lang w:val="es-ES"/>
              </w:rPr>
            </w:pPr>
            <w:r w:rsidRPr="005D6C9E">
              <w:rPr>
                <w:lang w:val="es-ES_tradnl"/>
              </w:rPr>
              <w:t>Organización de Cooperación y Desarrollo Económicos</w:t>
            </w:r>
          </w:p>
        </w:tc>
      </w:tr>
      <w:tr w:rsidR="005D6C9E" w:rsidRPr="00B70676" w:rsidTr="00C06E06">
        <w:tc>
          <w:tcPr>
            <w:tcW w:w="1904" w:type="dxa"/>
          </w:tcPr>
          <w:p w:rsidR="0091060C" w:rsidRPr="005D6C9E" w:rsidRDefault="0091060C" w:rsidP="005904D4">
            <w:pPr>
              <w:jc w:val="left"/>
            </w:pPr>
            <w:r w:rsidRPr="005D6C9E">
              <w:rPr>
                <w:lang w:val="es-ES_tradnl"/>
              </w:rPr>
              <w:t>OCVV</w:t>
            </w:r>
          </w:p>
        </w:tc>
        <w:tc>
          <w:tcPr>
            <w:tcW w:w="7985" w:type="dxa"/>
          </w:tcPr>
          <w:p w:rsidR="0091060C" w:rsidRPr="005D6C9E" w:rsidRDefault="0091060C" w:rsidP="005904D4">
            <w:pPr>
              <w:jc w:val="left"/>
              <w:rPr>
                <w:lang w:val="es-ES"/>
              </w:rPr>
            </w:pPr>
            <w:r w:rsidRPr="005D6C9E">
              <w:rPr>
                <w:lang w:val="es-ES_tradnl"/>
              </w:rPr>
              <w:t>Oficina Comunitaria de Variedades Vegetales de la Unión Europea</w:t>
            </w:r>
          </w:p>
        </w:tc>
      </w:tr>
      <w:tr w:rsidR="005D6C9E" w:rsidRPr="00B70676" w:rsidTr="00C06E06">
        <w:tc>
          <w:tcPr>
            <w:tcW w:w="1904" w:type="dxa"/>
          </w:tcPr>
          <w:p w:rsidR="0091060C" w:rsidRPr="005D6C9E" w:rsidRDefault="0091060C" w:rsidP="005904D4">
            <w:pPr>
              <w:autoSpaceDE w:val="0"/>
              <w:autoSpaceDN w:val="0"/>
              <w:adjustRightInd w:val="0"/>
              <w:jc w:val="left"/>
              <w:rPr>
                <w:szCs w:val="24"/>
              </w:rPr>
            </w:pPr>
            <w:r w:rsidRPr="005D6C9E">
              <w:rPr>
                <w:szCs w:val="24"/>
                <w:lang w:val="es-ES_tradnl"/>
              </w:rPr>
              <w:t>OEVV</w:t>
            </w:r>
          </w:p>
        </w:tc>
        <w:tc>
          <w:tcPr>
            <w:tcW w:w="7985" w:type="dxa"/>
          </w:tcPr>
          <w:p w:rsidR="0091060C" w:rsidRPr="005D6C9E" w:rsidRDefault="0091060C" w:rsidP="005904D4">
            <w:pPr>
              <w:autoSpaceDE w:val="0"/>
              <w:autoSpaceDN w:val="0"/>
              <w:adjustRightInd w:val="0"/>
              <w:jc w:val="left"/>
              <w:rPr>
                <w:szCs w:val="24"/>
                <w:lang w:val="es-ES"/>
              </w:rPr>
            </w:pPr>
            <w:r w:rsidRPr="005D6C9E">
              <w:rPr>
                <w:szCs w:val="24"/>
                <w:lang w:val="es-ES_tradnl"/>
              </w:rPr>
              <w:t>Oficina Española de Variedades Vegetales</w:t>
            </w:r>
          </w:p>
        </w:tc>
      </w:tr>
      <w:tr w:rsidR="005D6C9E" w:rsidRPr="005D6C9E" w:rsidTr="00C06E06">
        <w:tc>
          <w:tcPr>
            <w:tcW w:w="1904" w:type="dxa"/>
          </w:tcPr>
          <w:p w:rsidR="0091060C" w:rsidRPr="005D6C9E" w:rsidRDefault="0091060C" w:rsidP="005904D4">
            <w:pPr>
              <w:jc w:val="left"/>
              <w:rPr>
                <w:lang w:val="fr-FR"/>
              </w:rPr>
            </w:pPr>
            <w:r w:rsidRPr="005D6C9E">
              <w:rPr>
                <w:lang w:val="fr-FR"/>
              </w:rPr>
              <w:t>OIF</w:t>
            </w:r>
          </w:p>
        </w:tc>
        <w:tc>
          <w:tcPr>
            <w:tcW w:w="7985" w:type="dxa"/>
          </w:tcPr>
          <w:p w:rsidR="0091060C" w:rsidRPr="005D6C9E" w:rsidRDefault="0091060C" w:rsidP="005904D4">
            <w:pPr>
              <w:jc w:val="left"/>
              <w:rPr>
                <w:lang w:val="fr-FR"/>
              </w:rPr>
            </w:pPr>
            <w:r w:rsidRPr="005D6C9E">
              <w:rPr>
                <w:i/>
                <w:lang w:val="fr-FR"/>
              </w:rPr>
              <w:t>Organisation internationale de la francophonie</w:t>
            </w:r>
            <w:r w:rsidRPr="005D6C9E">
              <w:rPr>
                <w:i/>
              </w:rPr>
              <w:t xml:space="preserve"> </w:t>
            </w:r>
            <w:r w:rsidRPr="005D6C9E">
              <w:t>(Organización Internacoinal de la Francofonía)</w:t>
            </w:r>
          </w:p>
        </w:tc>
      </w:tr>
      <w:tr w:rsidR="005D6C9E" w:rsidRPr="005D6C9E" w:rsidTr="00C06E06">
        <w:tc>
          <w:tcPr>
            <w:tcW w:w="1904" w:type="dxa"/>
          </w:tcPr>
          <w:p w:rsidR="0091060C" w:rsidRPr="005D6C9E" w:rsidRDefault="0091060C" w:rsidP="00C06E06">
            <w:pPr>
              <w:jc w:val="left"/>
              <w:rPr>
                <w:lang w:val="es-ES"/>
              </w:rPr>
            </w:pPr>
            <w:r w:rsidRPr="005D6C9E">
              <w:t>OIT</w:t>
            </w:r>
          </w:p>
        </w:tc>
        <w:tc>
          <w:tcPr>
            <w:tcW w:w="7985" w:type="dxa"/>
          </w:tcPr>
          <w:p w:rsidR="0091060C" w:rsidRPr="005D6C9E" w:rsidRDefault="0091060C" w:rsidP="00C06E06">
            <w:pPr>
              <w:jc w:val="left"/>
              <w:rPr>
                <w:lang w:val="es-ES"/>
              </w:rPr>
            </w:pPr>
            <w:r w:rsidRPr="005D6C9E">
              <w:t>Organización Internacional del Trabajo</w:t>
            </w:r>
          </w:p>
        </w:tc>
      </w:tr>
      <w:tr w:rsidR="005D6C9E" w:rsidRPr="005D6C9E" w:rsidTr="00C06E06">
        <w:tc>
          <w:tcPr>
            <w:tcW w:w="1904" w:type="dxa"/>
          </w:tcPr>
          <w:p w:rsidR="0091060C" w:rsidRPr="005D6C9E" w:rsidRDefault="0091060C" w:rsidP="005904D4">
            <w:pPr>
              <w:jc w:val="left"/>
              <w:rPr>
                <w:spacing w:val="-2"/>
              </w:rPr>
            </w:pPr>
            <w:r w:rsidRPr="005D6C9E">
              <w:t>OMA</w:t>
            </w:r>
          </w:p>
        </w:tc>
        <w:tc>
          <w:tcPr>
            <w:tcW w:w="7985" w:type="dxa"/>
          </w:tcPr>
          <w:p w:rsidR="0091060C" w:rsidRPr="005D6C9E" w:rsidRDefault="0091060C" w:rsidP="005904D4">
            <w:pPr>
              <w:jc w:val="left"/>
              <w:rPr>
                <w:spacing w:val="-2"/>
              </w:rPr>
            </w:pPr>
            <w:r w:rsidRPr="005D6C9E">
              <w:rPr>
                <w:spacing w:val="-2"/>
                <w:lang w:val="es-ES_tradnl"/>
              </w:rPr>
              <w:t>Organización Mundial de Agricultores</w:t>
            </w:r>
          </w:p>
        </w:tc>
      </w:tr>
      <w:tr w:rsidR="005D6C9E" w:rsidRPr="005D6C9E" w:rsidTr="00C06E06">
        <w:tc>
          <w:tcPr>
            <w:tcW w:w="1904" w:type="dxa"/>
          </w:tcPr>
          <w:p w:rsidR="0091060C" w:rsidRPr="005D6C9E" w:rsidRDefault="0091060C" w:rsidP="005904D4">
            <w:pPr>
              <w:jc w:val="left"/>
            </w:pPr>
            <w:r w:rsidRPr="005D6C9E">
              <w:rPr>
                <w:lang w:val="es-ES_tradnl"/>
              </w:rPr>
              <w:t>OMC</w:t>
            </w:r>
          </w:p>
        </w:tc>
        <w:tc>
          <w:tcPr>
            <w:tcW w:w="7985" w:type="dxa"/>
          </w:tcPr>
          <w:p w:rsidR="0091060C" w:rsidRPr="005D6C9E" w:rsidRDefault="0091060C" w:rsidP="005904D4">
            <w:pPr>
              <w:jc w:val="left"/>
            </w:pPr>
            <w:r w:rsidRPr="005D6C9E">
              <w:rPr>
                <w:lang w:val="es-ES_tradnl"/>
              </w:rPr>
              <w:t>Organización Mundial del Comercio</w:t>
            </w:r>
          </w:p>
        </w:tc>
      </w:tr>
      <w:tr w:rsidR="005D6C9E" w:rsidRPr="00B70676" w:rsidTr="00C06E06">
        <w:tc>
          <w:tcPr>
            <w:tcW w:w="1904" w:type="dxa"/>
          </w:tcPr>
          <w:p w:rsidR="0091060C" w:rsidRPr="005D6C9E" w:rsidRDefault="0091060C" w:rsidP="005904D4">
            <w:pPr>
              <w:jc w:val="left"/>
              <w:rPr>
                <w:snapToGrid w:val="0"/>
              </w:rPr>
            </w:pPr>
            <w:r w:rsidRPr="005D6C9E">
              <w:rPr>
                <w:snapToGrid w:val="0"/>
                <w:lang w:val="es-ES_tradnl"/>
              </w:rPr>
              <w:t>OMPI</w:t>
            </w:r>
          </w:p>
        </w:tc>
        <w:tc>
          <w:tcPr>
            <w:tcW w:w="7985" w:type="dxa"/>
          </w:tcPr>
          <w:p w:rsidR="0091060C" w:rsidRPr="005D6C9E" w:rsidRDefault="0091060C" w:rsidP="005904D4">
            <w:pPr>
              <w:jc w:val="left"/>
              <w:rPr>
                <w:snapToGrid w:val="0"/>
                <w:lang w:val="es-ES"/>
              </w:rPr>
            </w:pPr>
            <w:r w:rsidRPr="005D6C9E">
              <w:rPr>
                <w:snapToGrid w:val="0"/>
                <w:lang w:val="es-ES_tradnl"/>
              </w:rPr>
              <w:t>Organización Mundial de la Propiedad Intelectual</w:t>
            </w:r>
          </w:p>
        </w:tc>
      </w:tr>
      <w:tr w:rsidR="005D6C9E" w:rsidRPr="00B70676" w:rsidTr="00C06E06">
        <w:tc>
          <w:tcPr>
            <w:tcW w:w="1904" w:type="dxa"/>
          </w:tcPr>
          <w:p w:rsidR="0091060C" w:rsidRPr="005D6C9E" w:rsidRDefault="0091060C" w:rsidP="005904D4">
            <w:pPr>
              <w:autoSpaceDE w:val="0"/>
              <w:autoSpaceDN w:val="0"/>
              <w:adjustRightInd w:val="0"/>
              <w:jc w:val="left"/>
            </w:pPr>
            <w:r w:rsidRPr="005D6C9E">
              <w:rPr>
                <w:lang w:val="es-ES_tradnl"/>
              </w:rPr>
              <w:t>ONU</w:t>
            </w:r>
          </w:p>
        </w:tc>
        <w:tc>
          <w:tcPr>
            <w:tcW w:w="7985" w:type="dxa"/>
          </w:tcPr>
          <w:p w:rsidR="0091060C" w:rsidRPr="005D6C9E" w:rsidRDefault="0091060C" w:rsidP="005904D4">
            <w:pPr>
              <w:autoSpaceDE w:val="0"/>
              <w:autoSpaceDN w:val="0"/>
              <w:adjustRightInd w:val="0"/>
              <w:jc w:val="left"/>
              <w:rPr>
                <w:lang w:val="es-ES"/>
              </w:rPr>
            </w:pPr>
            <w:r w:rsidRPr="005D6C9E">
              <w:rPr>
                <w:lang w:val="es-ES_tradnl"/>
              </w:rPr>
              <w:t>Organización de las Naciones Unidas</w:t>
            </w:r>
          </w:p>
        </w:tc>
      </w:tr>
      <w:tr w:rsidR="005D6C9E" w:rsidRPr="005D6C9E" w:rsidTr="00C06E06">
        <w:tc>
          <w:tcPr>
            <w:tcW w:w="1904" w:type="dxa"/>
          </w:tcPr>
          <w:p w:rsidR="0091060C" w:rsidRPr="005D6C9E" w:rsidRDefault="0091060C" w:rsidP="005904D4">
            <w:pPr>
              <w:jc w:val="left"/>
            </w:pPr>
            <w:r w:rsidRPr="005D6C9E">
              <w:rPr>
                <w:lang w:val="es-ES_tradnl"/>
              </w:rPr>
              <w:t>QUT</w:t>
            </w:r>
          </w:p>
        </w:tc>
        <w:tc>
          <w:tcPr>
            <w:tcW w:w="7985" w:type="dxa"/>
          </w:tcPr>
          <w:p w:rsidR="0091060C" w:rsidRPr="005D6C9E" w:rsidRDefault="0091060C" w:rsidP="005904D4">
            <w:pPr>
              <w:jc w:val="left"/>
              <w:rPr>
                <w:i/>
              </w:rPr>
            </w:pPr>
            <w:r w:rsidRPr="005D6C9E">
              <w:rPr>
                <w:i/>
                <w:lang w:val="es-ES_tradnl"/>
              </w:rPr>
              <w:t>Queensland University of Technology</w:t>
            </w:r>
          </w:p>
        </w:tc>
      </w:tr>
      <w:tr w:rsidR="005D6C9E" w:rsidRPr="00B70676" w:rsidTr="00C06E06">
        <w:tc>
          <w:tcPr>
            <w:tcW w:w="1904" w:type="dxa"/>
          </w:tcPr>
          <w:p w:rsidR="0091060C" w:rsidRPr="005D6C9E" w:rsidRDefault="0091060C" w:rsidP="005904D4">
            <w:pPr>
              <w:jc w:val="left"/>
            </w:pPr>
            <w:r w:rsidRPr="005D6C9E">
              <w:rPr>
                <w:lang w:val="es-ES_tradnl"/>
              </w:rPr>
              <w:t>SAA</w:t>
            </w:r>
          </w:p>
        </w:tc>
        <w:tc>
          <w:tcPr>
            <w:tcW w:w="7985" w:type="dxa"/>
          </w:tcPr>
          <w:p w:rsidR="0091060C" w:rsidRPr="005D6C9E" w:rsidRDefault="0091060C" w:rsidP="005904D4">
            <w:pPr>
              <w:jc w:val="left"/>
              <w:rPr>
                <w:lang w:val="es-ES"/>
              </w:rPr>
            </w:pPr>
            <w:r w:rsidRPr="005D6C9E">
              <w:rPr>
                <w:lang w:val="es-ES_tradnl"/>
              </w:rPr>
              <w:t>Asociación de Semillas de las Américas</w:t>
            </w:r>
          </w:p>
        </w:tc>
      </w:tr>
      <w:tr w:rsidR="005D6C9E" w:rsidRPr="00B70676" w:rsidTr="00C06E06">
        <w:tc>
          <w:tcPr>
            <w:tcW w:w="1904" w:type="dxa"/>
          </w:tcPr>
          <w:p w:rsidR="0091060C" w:rsidRPr="005D6C9E" w:rsidRDefault="0091060C" w:rsidP="005904D4">
            <w:pPr>
              <w:jc w:val="left"/>
              <w:rPr>
                <w:szCs w:val="24"/>
              </w:rPr>
            </w:pPr>
            <w:r w:rsidRPr="005D6C9E">
              <w:rPr>
                <w:szCs w:val="24"/>
                <w:lang w:val="es-ES_tradnl"/>
              </w:rPr>
              <w:t>TAIEX</w:t>
            </w:r>
          </w:p>
        </w:tc>
        <w:tc>
          <w:tcPr>
            <w:tcW w:w="7985" w:type="dxa"/>
          </w:tcPr>
          <w:p w:rsidR="0091060C" w:rsidRPr="005D6C9E" w:rsidRDefault="0091060C" w:rsidP="005904D4">
            <w:pPr>
              <w:jc w:val="left"/>
              <w:rPr>
                <w:szCs w:val="24"/>
                <w:lang w:val="es-ES"/>
              </w:rPr>
            </w:pPr>
            <w:r w:rsidRPr="005D6C9E">
              <w:rPr>
                <w:szCs w:val="24"/>
                <w:lang w:val="es-ES_tradnl"/>
              </w:rPr>
              <w:t>Instrumento de asistencia técnica e intercambio de información de la Unión Europea</w:t>
            </w:r>
          </w:p>
        </w:tc>
      </w:tr>
      <w:tr w:rsidR="005D6C9E" w:rsidRPr="00B70676" w:rsidTr="00C06E06">
        <w:tc>
          <w:tcPr>
            <w:tcW w:w="1904" w:type="dxa"/>
          </w:tcPr>
          <w:p w:rsidR="0091060C" w:rsidRPr="005D6C9E" w:rsidRDefault="0091060C" w:rsidP="005904D4">
            <w:pPr>
              <w:autoSpaceDE w:val="0"/>
              <w:autoSpaceDN w:val="0"/>
              <w:adjustRightInd w:val="0"/>
              <w:jc w:val="left"/>
            </w:pPr>
            <w:r w:rsidRPr="005D6C9E">
              <w:t>UBIS</w:t>
            </w:r>
          </w:p>
        </w:tc>
        <w:tc>
          <w:tcPr>
            <w:tcW w:w="7985" w:type="dxa"/>
          </w:tcPr>
          <w:p w:rsidR="0091060C" w:rsidRPr="005D6C9E" w:rsidRDefault="0091060C" w:rsidP="005904D4">
            <w:pPr>
              <w:autoSpaceDE w:val="0"/>
              <w:autoSpaceDN w:val="0"/>
              <w:adjustRightInd w:val="0"/>
              <w:jc w:val="left"/>
              <w:rPr>
                <w:lang w:val="es-ES"/>
              </w:rPr>
            </w:pPr>
            <w:r w:rsidRPr="005D6C9E">
              <w:rPr>
                <w:lang w:val="es-ES"/>
              </w:rPr>
              <w:t>Universidad de Estudios Empresariales e Internacionales</w:t>
            </w:r>
          </w:p>
        </w:tc>
      </w:tr>
      <w:tr w:rsidR="005D6C9E" w:rsidRPr="005D6C9E" w:rsidTr="00C06E06">
        <w:tc>
          <w:tcPr>
            <w:tcW w:w="1904" w:type="dxa"/>
          </w:tcPr>
          <w:p w:rsidR="0091060C" w:rsidRPr="005D6C9E" w:rsidRDefault="0091060C" w:rsidP="005904D4">
            <w:pPr>
              <w:jc w:val="left"/>
            </w:pPr>
            <w:r w:rsidRPr="005D6C9E">
              <w:rPr>
                <w:lang w:val="es-ES_tradnl"/>
              </w:rPr>
              <w:t>UNIGE</w:t>
            </w:r>
          </w:p>
        </w:tc>
        <w:tc>
          <w:tcPr>
            <w:tcW w:w="7985" w:type="dxa"/>
          </w:tcPr>
          <w:p w:rsidR="0091060C" w:rsidRPr="005D6C9E" w:rsidRDefault="0091060C" w:rsidP="005904D4">
            <w:pPr>
              <w:jc w:val="left"/>
            </w:pPr>
            <w:r w:rsidRPr="005D6C9E">
              <w:rPr>
                <w:lang w:val="es-ES_tradnl"/>
              </w:rPr>
              <w:t>Universidad de Ginebra</w:t>
            </w:r>
          </w:p>
        </w:tc>
      </w:tr>
      <w:tr w:rsidR="005D6C9E" w:rsidRPr="00B70676" w:rsidTr="00C06E06">
        <w:tc>
          <w:tcPr>
            <w:tcW w:w="1904" w:type="dxa"/>
          </w:tcPr>
          <w:p w:rsidR="0091060C" w:rsidRPr="005D6C9E" w:rsidRDefault="0091060C" w:rsidP="005904D4">
            <w:pPr>
              <w:jc w:val="left"/>
            </w:pPr>
            <w:r w:rsidRPr="005D6C9E">
              <w:rPr>
                <w:lang w:val="es-ES_tradnl"/>
              </w:rPr>
              <w:t>USPTO</w:t>
            </w:r>
          </w:p>
        </w:tc>
        <w:tc>
          <w:tcPr>
            <w:tcW w:w="7985" w:type="dxa"/>
          </w:tcPr>
          <w:p w:rsidR="0091060C" w:rsidRPr="005D6C9E" w:rsidRDefault="0091060C" w:rsidP="005904D4">
            <w:pPr>
              <w:jc w:val="left"/>
              <w:rPr>
                <w:lang w:val="es-ES"/>
              </w:rPr>
            </w:pPr>
            <w:r w:rsidRPr="005D6C9E">
              <w:rPr>
                <w:lang w:val="es-ES_tradnl"/>
              </w:rPr>
              <w:t>Oficina de Patentes y Marcas de los Estados Unidos de América</w:t>
            </w:r>
          </w:p>
        </w:tc>
      </w:tr>
      <w:tr w:rsidR="005D6C9E" w:rsidRPr="00B70676" w:rsidTr="00C06E06">
        <w:tc>
          <w:tcPr>
            <w:tcW w:w="1904" w:type="dxa"/>
          </w:tcPr>
          <w:p w:rsidR="0091060C" w:rsidRPr="005D6C9E" w:rsidRDefault="0091060C" w:rsidP="005904D4">
            <w:pPr>
              <w:jc w:val="left"/>
              <w:rPr>
                <w:spacing w:val="-2"/>
              </w:rPr>
            </w:pPr>
            <w:r w:rsidRPr="005D6C9E">
              <w:rPr>
                <w:spacing w:val="-2"/>
              </w:rPr>
              <w:t>WECARD</w:t>
            </w:r>
          </w:p>
        </w:tc>
        <w:tc>
          <w:tcPr>
            <w:tcW w:w="7985" w:type="dxa"/>
          </w:tcPr>
          <w:p w:rsidR="0091060C" w:rsidRPr="005D6C9E" w:rsidRDefault="0091060C" w:rsidP="005904D4">
            <w:pPr>
              <w:jc w:val="left"/>
              <w:rPr>
                <w:spacing w:val="-2"/>
                <w:lang w:val="es-ES"/>
              </w:rPr>
            </w:pPr>
            <w:r w:rsidRPr="005D6C9E">
              <w:rPr>
                <w:lang w:val="es-ES"/>
              </w:rPr>
              <w:t>Consejo de África Occidental y Central para la Investigación y el Desarrollo Agrícolas</w:t>
            </w:r>
          </w:p>
        </w:tc>
      </w:tr>
    </w:tbl>
    <w:p w:rsidR="00C06E06" w:rsidRPr="005D6C9E" w:rsidRDefault="00C06E06" w:rsidP="005D6C9E">
      <w:pPr>
        <w:ind w:left="1418" w:hanging="1418"/>
        <w:jc w:val="right"/>
        <w:rPr>
          <w:lang w:val="es-ES"/>
        </w:rPr>
      </w:pPr>
    </w:p>
    <w:sectPr w:rsidR="00C06E06" w:rsidRPr="005D6C9E" w:rsidSect="00724290">
      <w:headerReference w:type="default" r:id="rId21"/>
      <w:headerReference w:type="first" r:id="rId22"/>
      <w:footerReference w:type="first" r:id="rId2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743" w:rsidRDefault="00B52743" w:rsidP="00F45372">
      <w:r>
        <w:separator/>
      </w:r>
    </w:p>
    <w:p w:rsidR="00B52743" w:rsidRDefault="00B52743" w:rsidP="00F45372"/>
    <w:p w:rsidR="00B52743" w:rsidRDefault="00B52743" w:rsidP="00F45372"/>
  </w:endnote>
  <w:endnote w:type="continuationSeparator" w:id="0">
    <w:p w:rsidR="00B52743" w:rsidRDefault="00B52743" w:rsidP="00F45372">
      <w:r>
        <w:separator/>
      </w:r>
    </w:p>
    <w:p w:rsidR="00B52743" w:rsidRPr="00B108A6" w:rsidRDefault="00B52743">
      <w:pPr>
        <w:pStyle w:val="Footer"/>
        <w:spacing w:after="60"/>
        <w:rPr>
          <w:sz w:val="18"/>
          <w:lang w:val="fr-FR"/>
        </w:rPr>
      </w:pPr>
      <w:r w:rsidRPr="00B108A6">
        <w:rPr>
          <w:sz w:val="18"/>
          <w:lang w:val="fr-FR"/>
        </w:rPr>
        <w:t>[Suite de la note de la page précédente]</w:t>
      </w:r>
    </w:p>
    <w:p w:rsidR="00B52743" w:rsidRPr="00B108A6" w:rsidRDefault="00B52743" w:rsidP="00F45372">
      <w:pPr>
        <w:rPr>
          <w:lang w:val="fr-FR"/>
        </w:rPr>
      </w:pPr>
    </w:p>
    <w:p w:rsidR="00B52743" w:rsidRPr="00B108A6" w:rsidRDefault="00B52743" w:rsidP="00F45372">
      <w:pPr>
        <w:rPr>
          <w:lang w:val="fr-FR"/>
        </w:rPr>
      </w:pPr>
    </w:p>
  </w:endnote>
  <w:endnote w:type="continuationNotice" w:id="1">
    <w:p w:rsidR="00B52743" w:rsidRPr="00B108A6" w:rsidRDefault="00B52743" w:rsidP="00F45372">
      <w:pPr>
        <w:rPr>
          <w:lang w:val="fr-FR"/>
        </w:rPr>
      </w:pPr>
      <w:r w:rsidRPr="00B108A6">
        <w:rPr>
          <w:lang w:val="fr-FR"/>
        </w:rPr>
        <w:t>[Suite de la note page suivante]</w:t>
      </w:r>
    </w:p>
    <w:p w:rsidR="00B52743" w:rsidRPr="00B108A6" w:rsidRDefault="00B52743" w:rsidP="00F45372">
      <w:pPr>
        <w:rPr>
          <w:lang w:val="fr-FR"/>
        </w:rPr>
      </w:pPr>
    </w:p>
    <w:p w:rsidR="00B52743" w:rsidRPr="00B108A6" w:rsidRDefault="00B52743" w:rsidP="00F45372">
      <w:pPr>
        <w:rPr>
          <w:lang w:val="fr-FR"/>
        </w:rPr>
      </w:pPr>
    </w:p>
  </w:endnote>
  <w:endnote w:id="2">
    <w:p w:rsidR="0091060C" w:rsidRPr="009D27FD" w:rsidRDefault="0091060C" w:rsidP="004E714F">
      <w:pPr>
        <w:tabs>
          <w:tab w:val="left" w:pos="284"/>
        </w:tabs>
        <w:spacing w:before="60"/>
        <w:rPr>
          <w:sz w:val="16"/>
          <w:lang w:val="es-ES"/>
        </w:rPr>
      </w:pPr>
      <w:r>
        <w:rPr>
          <w:rStyle w:val="EndnoteReference"/>
          <w:sz w:val="16"/>
        </w:rPr>
        <w:endnoteRef/>
      </w:r>
      <w:r w:rsidRPr="009D27FD">
        <w:rPr>
          <w:lang w:val="es-ES"/>
        </w:rPr>
        <w:tab/>
      </w:r>
      <w:r w:rsidRPr="009D27FD">
        <w:rPr>
          <w:sz w:val="16"/>
          <w:lang w:val="es-ES"/>
        </w:rPr>
        <w:t xml:space="preserve">Definiciones sobre estadísticas del sitio web utilizadas en este informe: </w:t>
      </w:r>
    </w:p>
    <w:p w:rsidR="0091060C" w:rsidRPr="009D27FD" w:rsidRDefault="0091060C" w:rsidP="004E714F">
      <w:pPr>
        <w:spacing w:before="60"/>
        <w:ind w:left="284"/>
        <w:rPr>
          <w:sz w:val="16"/>
          <w:lang w:val="es-ES"/>
        </w:rPr>
      </w:pPr>
      <w:r w:rsidRPr="009D27FD">
        <w:rPr>
          <w:sz w:val="16"/>
          <w:lang w:val="es-ES"/>
        </w:rPr>
        <w:t xml:space="preserve">- “Usuarios” son los individuos que se han conectado al menos una vez en el intervalo de fechas señalado. </w:t>
      </w:r>
    </w:p>
    <w:p w:rsidR="0091060C" w:rsidRPr="009D27FD" w:rsidRDefault="0091060C" w:rsidP="004E714F">
      <w:pPr>
        <w:spacing w:before="60"/>
        <w:ind w:left="284"/>
        <w:rPr>
          <w:sz w:val="16"/>
          <w:lang w:val="es-ES"/>
        </w:rPr>
      </w:pPr>
      <w:r w:rsidRPr="009D27FD">
        <w:rPr>
          <w:sz w:val="16"/>
          <w:lang w:val="es-ES"/>
        </w:rPr>
        <w:t xml:space="preserve">- Una “sesión” es el tiempo durante el cual un usuario ha estado activamente conectado a su sitio web. El término “sesiones” se refiere al número total de sesiones en un intervalo de fechas determinado. </w:t>
      </w:r>
    </w:p>
    <w:p w:rsidR="0091060C" w:rsidRPr="009D27FD" w:rsidRDefault="0091060C" w:rsidP="004E714F">
      <w:pPr>
        <w:spacing w:before="60"/>
        <w:ind w:left="284"/>
        <w:rPr>
          <w:sz w:val="16"/>
          <w:lang w:val="es-ES"/>
        </w:rPr>
      </w:pPr>
      <w:r w:rsidRPr="009D27FD">
        <w:rPr>
          <w:sz w:val="16"/>
          <w:lang w:val="es-ES"/>
        </w:rPr>
        <w:t xml:space="preserve">- Las “páginas vistas únicas” son el número de visitas durante las cuales la página especificada se visualizó al menos en una ocasión. </w:t>
      </w:r>
    </w:p>
    <w:p w:rsidR="0091060C" w:rsidRPr="009D27FD" w:rsidRDefault="0091060C" w:rsidP="004E714F">
      <w:pPr>
        <w:spacing w:before="60"/>
        <w:ind w:left="284"/>
        <w:jc w:val="left"/>
        <w:rPr>
          <w:sz w:val="16"/>
          <w:lang w:val="es-ES"/>
        </w:rPr>
      </w:pPr>
      <w:r w:rsidRPr="009D27FD">
        <w:rPr>
          <w:sz w:val="16"/>
          <w:lang w:val="es-ES"/>
        </w:rPr>
        <w:t xml:space="preserve">- Las “páginas vistas” son el número total de veces que se visualizó una página. Se contabilizan las visitas repetidas que realiza un mismo usuario a una única página durante la misma sesión. </w:t>
      </w:r>
    </w:p>
    <w:p w:rsidR="0091060C" w:rsidRPr="009D27FD" w:rsidRDefault="0091060C" w:rsidP="004E714F">
      <w:pPr>
        <w:ind w:left="360" w:hanging="360"/>
        <w:rPr>
          <w:lang w:val="es-ES"/>
        </w:rPr>
      </w:pPr>
    </w:p>
    <w:p w:rsidR="0091060C" w:rsidRPr="009D27FD" w:rsidRDefault="0091060C" w:rsidP="004E714F">
      <w:pPr>
        <w:ind w:left="360" w:hanging="360"/>
        <w:rPr>
          <w:lang w:val="es-ES"/>
        </w:rPr>
      </w:pPr>
    </w:p>
    <w:p w:rsidR="0091060C" w:rsidRPr="009D27FD" w:rsidRDefault="0091060C" w:rsidP="004E714F">
      <w:pPr>
        <w:ind w:left="360" w:hanging="360"/>
        <w:rPr>
          <w:lang w:val="es-ES"/>
        </w:rPr>
      </w:pPr>
    </w:p>
    <w:p w:rsidR="0091060C" w:rsidRPr="009D27FD" w:rsidRDefault="0091060C" w:rsidP="005D6C9E">
      <w:pPr>
        <w:ind w:left="1418" w:hanging="1418"/>
        <w:jc w:val="right"/>
        <w:rPr>
          <w:lang w:val="es-ES"/>
        </w:rPr>
      </w:pPr>
      <w:r w:rsidRPr="009D27FD">
        <w:rPr>
          <w:lang w:val="es-ES"/>
        </w:rPr>
        <w:t>[Fin del Apéndice y del documento]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60C" w:rsidRPr="001D1EDE" w:rsidRDefault="0091060C" w:rsidP="00C06E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60C" w:rsidRPr="00C74C0E" w:rsidRDefault="0091060C" w:rsidP="00C06E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60C" w:rsidRPr="004F11E5" w:rsidRDefault="0091060C" w:rsidP="004F11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743" w:rsidRDefault="00B52743" w:rsidP="006A59FA">
      <w:pPr>
        <w:spacing w:before="120"/>
      </w:pPr>
      <w:r>
        <w:separator/>
      </w:r>
    </w:p>
  </w:footnote>
  <w:footnote w:type="continuationSeparator" w:id="0">
    <w:p w:rsidR="00B52743" w:rsidRDefault="00B52743" w:rsidP="00F45372">
      <w:r>
        <w:separator/>
      </w:r>
    </w:p>
  </w:footnote>
  <w:footnote w:type="continuationNotice" w:id="1">
    <w:p w:rsidR="00B52743" w:rsidRPr="00721353" w:rsidRDefault="00B52743" w:rsidP="00721353">
      <w:pPr>
        <w:pStyle w:val="Footer"/>
      </w:pPr>
    </w:p>
  </w:footnote>
  <w:footnote w:id="2">
    <w:p w:rsidR="0091060C" w:rsidRPr="009D27FD" w:rsidRDefault="0091060C" w:rsidP="004E714F">
      <w:pPr>
        <w:pStyle w:val="FootnoteText"/>
        <w:rPr>
          <w:lang w:val="es-ES"/>
        </w:rPr>
      </w:pPr>
      <w:r w:rsidRPr="009D27FD">
        <w:rPr>
          <w:rStyle w:val="FootnoteReference"/>
          <w:lang w:val="es-ES"/>
        </w:rPr>
        <w:t>*</w:t>
      </w:r>
      <w:r w:rsidRPr="009D27FD">
        <w:rPr>
          <w:lang w:val="es-ES"/>
        </w:rPr>
        <w:tab/>
        <w:t>El término “misiones” se refiere a actividades realizadas fuera de la sede de la UPOV.</w:t>
      </w:r>
    </w:p>
  </w:footnote>
  <w:footnote w:id="3">
    <w:p w:rsidR="0091060C" w:rsidRPr="003610A3" w:rsidRDefault="0091060C" w:rsidP="00191549">
      <w:pPr>
        <w:pStyle w:val="FootnoteText"/>
        <w:rPr>
          <w:lang w:val="es-ES"/>
        </w:rPr>
      </w:pPr>
      <w:r w:rsidRPr="003610A3">
        <w:rPr>
          <w:rStyle w:val="FootnoteReference"/>
          <w:rFonts w:cs="Arial"/>
          <w:szCs w:val="16"/>
          <w:lang w:val="es-ES"/>
        </w:rPr>
        <w:t>1</w:t>
      </w:r>
      <w:r w:rsidRPr="003610A3">
        <w:rPr>
          <w:lang w:val="es-ES"/>
        </w:rPr>
        <w:t xml:space="preserve"> </w:t>
      </w:r>
      <w:r w:rsidRPr="003610A3">
        <w:rPr>
          <w:lang w:val="es-ES"/>
        </w:rPr>
        <w:tab/>
      </w:r>
      <w:r w:rsidRPr="00931DAE">
        <w:rPr>
          <w:lang w:val="es-ES_tradnl"/>
        </w:rPr>
        <w:t xml:space="preserve">Continuación de la adhesión de </w:t>
      </w:r>
      <w:r>
        <w:rPr>
          <w:lang w:val="es-ES_tradnl"/>
        </w:rPr>
        <w:t>la República Checa</w:t>
      </w:r>
      <w:r w:rsidRPr="00931DAE">
        <w:rPr>
          <w:lang w:val="es-ES_tradnl"/>
        </w:rPr>
        <w:t xml:space="preserve"> (instrumento depositado el 4 de noviembre de 1991;</w:t>
      </w:r>
      <w:r w:rsidRPr="005B69D8">
        <w:rPr>
          <w:lang w:val="es-ES"/>
        </w:rPr>
        <w:t xml:space="preserve">  </w:t>
      </w:r>
      <w:r w:rsidRPr="00931DAE">
        <w:rPr>
          <w:lang w:val="es-ES_tradnl"/>
        </w:rPr>
        <w:t>entrada en vigor el 4 de diciembre de 1991</w:t>
      </w:r>
      <w:r w:rsidRPr="003610A3">
        <w:rPr>
          <w:lang w:val="es-ES"/>
        </w:rPr>
        <w:t>).</w:t>
      </w:r>
    </w:p>
  </w:footnote>
  <w:footnote w:id="4">
    <w:p w:rsidR="0091060C" w:rsidRPr="003610A3" w:rsidRDefault="0091060C" w:rsidP="00191549">
      <w:pPr>
        <w:pStyle w:val="FootnoteText"/>
        <w:rPr>
          <w:lang w:val="es-ES"/>
        </w:rPr>
      </w:pPr>
      <w:r w:rsidRPr="008346A7">
        <w:rPr>
          <w:rStyle w:val="FootnoteReference"/>
          <w:rFonts w:cs="Arial"/>
          <w:szCs w:val="16"/>
          <w:u w:val="single"/>
        </w:rPr>
        <w:footnoteRef/>
      </w:r>
      <w:r w:rsidRPr="003610A3">
        <w:rPr>
          <w:lang w:val="es-ES"/>
        </w:rPr>
        <w:tab/>
      </w:r>
      <w:r w:rsidRPr="00931DAE">
        <w:rPr>
          <w:lang w:val="es-ES_tradnl"/>
        </w:rPr>
        <w:t xml:space="preserve">Continuación de la adhesión de </w:t>
      </w:r>
      <w:r>
        <w:rPr>
          <w:lang w:val="es-ES_tradnl"/>
        </w:rPr>
        <w:t>la República Checa</w:t>
      </w:r>
      <w:r w:rsidRPr="00931DAE">
        <w:rPr>
          <w:lang w:val="es-ES_tradnl"/>
        </w:rPr>
        <w:t xml:space="preserve"> (instrumento depositado el 4 de noviembre de 1991;</w:t>
      </w:r>
      <w:r w:rsidRPr="005B69D8">
        <w:rPr>
          <w:lang w:val="es-ES"/>
        </w:rPr>
        <w:t xml:space="preserve">  </w:t>
      </w:r>
      <w:r w:rsidRPr="00931DAE">
        <w:rPr>
          <w:lang w:val="es-ES_tradnl"/>
        </w:rPr>
        <w:t>entrada en vigor el 4 de diciembre de 1991</w:t>
      </w:r>
      <w:r w:rsidRPr="003610A3">
        <w:rPr>
          <w:lang w:val="es-ES"/>
        </w:rPr>
        <w:t>).</w:t>
      </w:r>
    </w:p>
  </w:footnote>
  <w:footnote w:id="5">
    <w:p w:rsidR="0091060C" w:rsidRPr="009D27FD" w:rsidRDefault="0091060C" w:rsidP="004E714F">
      <w:pPr>
        <w:pStyle w:val="FootnoteText"/>
        <w:rPr>
          <w:lang w:val="es-ES"/>
        </w:rPr>
      </w:pPr>
      <w:r w:rsidRPr="009D27FD">
        <w:rPr>
          <w:rStyle w:val="FootnoteReference"/>
          <w:lang w:val="es-ES"/>
        </w:rPr>
        <w:t>*</w:t>
      </w:r>
      <w:r w:rsidRPr="009D27FD">
        <w:rPr>
          <w:lang w:val="es-ES"/>
        </w:rPr>
        <w:tab/>
        <w:t>El término “misiones” se refiere a actividades realizadas fuera de la sede de la UPOV.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60C" w:rsidRPr="00C06E06" w:rsidRDefault="0091060C" w:rsidP="00C06E06">
    <w:pPr>
      <w:pStyle w:val="Header"/>
      <w:rPr>
        <w:rStyle w:val="PageNumber"/>
        <w:lang w:val="es-ES"/>
      </w:rPr>
    </w:pPr>
    <w:r w:rsidRPr="00C06E06">
      <w:rPr>
        <w:rStyle w:val="PageNumber"/>
        <w:lang w:val="es-ES"/>
      </w:rPr>
      <w:t>C/50/2</w:t>
    </w:r>
  </w:p>
  <w:p w:rsidR="0091060C" w:rsidRPr="00C06E06" w:rsidRDefault="0091060C" w:rsidP="00C06E06">
    <w:pPr>
      <w:pStyle w:val="Header"/>
      <w:rPr>
        <w:lang w:val="es-ES"/>
      </w:rPr>
    </w:pPr>
    <w:r w:rsidRPr="00C06E06">
      <w:rPr>
        <w:lang w:val="es-ES"/>
      </w:rPr>
      <w:t>p</w:t>
    </w:r>
    <w:r>
      <w:rPr>
        <w:lang w:val="es-ES"/>
      </w:rPr>
      <w:t>ágina</w:t>
    </w:r>
    <w:r w:rsidRPr="00C06E06">
      <w:rPr>
        <w:lang w:val="es-ES"/>
      </w:rPr>
      <w:t xml:space="preserve"> </w:t>
    </w:r>
    <w:r w:rsidRPr="00C06E06">
      <w:rPr>
        <w:rStyle w:val="PageNumber"/>
        <w:lang w:val="es-ES"/>
      </w:rPr>
      <w:fldChar w:fldCharType="begin"/>
    </w:r>
    <w:r w:rsidRPr="00C06E06">
      <w:rPr>
        <w:rStyle w:val="PageNumber"/>
        <w:lang w:val="es-ES"/>
      </w:rPr>
      <w:instrText xml:space="preserve"> PAGE </w:instrText>
    </w:r>
    <w:r w:rsidRPr="00C06E06">
      <w:rPr>
        <w:rStyle w:val="PageNumber"/>
        <w:lang w:val="es-ES"/>
      </w:rPr>
      <w:fldChar w:fldCharType="separate"/>
    </w:r>
    <w:r w:rsidR="00AB19CF">
      <w:rPr>
        <w:rStyle w:val="PageNumber"/>
        <w:noProof/>
        <w:lang w:val="es-ES"/>
      </w:rPr>
      <w:t>13</w:t>
    </w:r>
    <w:r w:rsidRPr="00C06E06">
      <w:rPr>
        <w:rStyle w:val="PageNumber"/>
        <w:lang w:val="es-ES"/>
      </w:rPr>
      <w:fldChar w:fldCharType="end"/>
    </w:r>
  </w:p>
  <w:p w:rsidR="0091060C" w:rsidRPr="00C06E06" w:rsidRDefault="0091060C" w:rsidP="00C06E06">
    <w:pPr>
      <w:jc w:val="center"/>
      <w:rPr>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60C" w:rsidRPr="00C5280D" w:rsidRDefault="0091060C" w:rsidP="00EB048E">
    <w:pPr>
      <w:pStyle w:val="Header"/>
      <w:rPr>
        <w:rStyle w:val="PageNumber"/>
        <w:lang w:val="en-US"/>
      </w:rPr>
    </w:pPr>
    <w:r>
      <w:rPr>
        <w:rStyle w:val="PageNumber"/>
        <w:lang w:val="en-US"/>
      </w:rPr>
      <w:t>C/50/2</w:t>
    </w:r>
  </w:p>
  <w:p w:rsidR="0091060C" w:rsidRPr="00C5280D" w:rsidRDefault="0091060C" w:rsidP="00EB048E">
    <w:pPr>
      <w:pStyle w:val="Header"/>
      <w:rPr>
        <w:lang w:val="en-US"/>
      </w:rPr>
    </w:pPr>
    <w:r>
      <w:rPr>
        <w:lang w:val="en-US"/>
      </w:rPr>
      <w:t>Anex</w:t>
    </w:r>
    <w:r>
      <w:t>o</w:t>
    </w:r>
    <w:r>
      <w:rPr>
        <w:lang w:val="en-US"/>
      </w:rPr>
      <w:t xml:space="preserve"> I, </w:t>
    </w:r>
    <w:r>
      <w:t>página</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B19CF">
      <w:rPr>
        <w:rStyle w:val="PageNumber"/>
        <w:noProof/>
        <w:lang w:val="en-US"/>
      </w:rPr>
      <w:t>7</w:t>
    </w:r>
    <w:r w:rsidRPr="00C5280D">
      <w:rPr>
        <w:rStyle w:val="PageNumber"/>
        <w:lang w:val="en-US"/>
      </w:rPr>
      <w:fldChar w:fldCharType="end"/>
    </w:r>
  </w:p>
  <w:p w:rsidR="0091060C" w:rsidRPr="00C5280D" w:rsidRDefault="0091060C" w:rsidP="00C06E0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60C" w:rsidRDefault="0091060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60C" w:rsidRPr="00C5280D" w:rsidRDefault="0091060C" w:rsidP="00EB048E">
    <w:pPr>
      <w:pStyle w:val="Header"/>
      <w:rPr>
        <w:rStyle w:val="PageNumber"/>
        <w:lang w:val="en-US"/>
      </w:rPr>
    </w:pPr>
    <w:r>
      <w:rPr>
        <w:rStyle w:val="PageNumber"/>
        <w:lang w:val="en-US"/>
      </w:rPr>
      <w:t>C/50/2</w:t>
    </w:r>
  </w:p>
  <w:p w:rsidR="0091060C" w:rsidRPr="00C5280D" w:rsidRDefault="0091060C" w:rsidP="00EB048E">
    <w:pPr>
      <w:pStyle w:val="Header"/>
      <w:rPr>
        <w:lang w:val="en-US"/>
      </w:rPr>
    </w:pPr>
    <w:r>
      <w:rPr>
        <w:lang w:val="en-US"/>
      </w:rPr>
      <w:t>Anex</w:t>
    </w:r>
    <w:r>
      <w:t>o</w:t>
    </w:r>
    <w:r>
      <w:rPr>
        <w:lang w:val="en-US"/>
      </w:rPr>
      <w:t xml:space="preserve"> II, </w:t>
    </w:r>
    <w:r>
      <w:t>página</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B19CF">
      <w:rPr>
        <w:rStyle w:val="PageNumber"/>
        <w:noProof/>
        <w:lang w:val="en-US"/>
      </w:rPr>
      <w:t>5</w:t>
    </w:r>
    <w:r w:rsidRPr="00C5280D">
      <w:rPr>
        <w:rStyle w:val="PageNumber"/>
        <w:lang w:val="en-US"/>
      </w:rPr>
      <w:fldChar w:fldCharType="end"/>
    </w:r>
  </w:p>
  <w:p w:rsidR="0091060C" w:rsidRPr="00C5280D" w:rsidRDefault="0091060C" w:rsidP="00C06E0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60C" w:rsidRPr="00C06E06" w:rsidRDefault="0091060C" w:rsidP="00C06E06">
    <w:pPr>
      <w:pStyle w:val="Header"/>
      <w:rPr>
        <w:rStyle w:val="PageNumber"/>
        <w:lang w:val="es-ES"/>
      </w:rPr>
    </w:pPr>
    <w:r w:rsidRPr="00C06E06">
      <w:rPr>
        <w:rStyle w:val="PageNumber"/>
        <w:lang w:val="es-ES"/>
      </w:rPr>
      <w:t>C/50/2</w:t>
    </w:r>
  </w:p>
  <w:p w:rsidR="0091060C" w:rsidRPr="00C06E06" w:rsidRDefault="0091060C" w:rsidP="00C06E06">
    <w:pPr>
      <w:pStyle w:val="Header"/>
      <w:rPr>
        <w:lang w:val="es-ES"/>
      </w:rPr>
    </w:pPr>
    <w:r w:rsidRPr="00C06E06">
      <w:rPr>
        <w:lang w:val="es-ES"/>
      </w:rPr>
      <w:t>Anexo III, p</w:t>
    </w:r>
    <w:r>
      <w:rPr>
        <w:lang w:val="es-ES"/>
      </w:rPr>
      <w:t>ágina</w:t>
    </w:r>
    <w:r w:rsidRPr="00C06E06">
      <w:rPr>
        <w:lang w:val="es-ES"/>
      </w:rPr>
      <w:t xml:space="preserve"> </w:t>
    </w:r>
    <w:r w:rsidRPr="00C06E06">
      <w:rPr>
        <w:rStyle w:val="PageNumber"/>
        <w:lang w:val="es-ES"/>
      </w:rPr>
      <w:fldChar w:fldCharType="begin"/>
    </w:r>
    <w:r w:rsidRPr="00C06E06">
      <w:rPr>
        <w:rStyle w:val="PageNumber"/>
        <w:lang w:val="es-ES"/>
      </w:rPr>
      <w:instrText xml:space="preserve"> PAGE </w:instrText>
    </w:r>
    <w:r w:rsidRPr="00C06E06">
      <w:rPr>
        <w:rStyle w:val="PageNumber"/>
        <w:lang w:val="es-ES"/>
      </w:rPr>
      <w:fldChar w:fldCharType="separate"/>
    </w:r>
    <w:r w:rsidR="00AB19CF">
      <w:rPr>
        <w:rStyle w:val="PageNumber"/>
        <w:noProof/>
        <w:lang w:val="es-ES"/>
      </w:rPr>
      <w:t>26</w:t>
    </w:r>
    <w:r w:rsidRPr="00C06E06">
      <w:rPr>
        <w:rStyle w:val="PageNumber"/>
        <w:lang w:val="es-ES"/>
      </w:rPr>
      <w:fldChar w:fldCharType="end"/>
    </w:r>
  </w:p>
  <w:p w:rsidR="0091060C" w:rsidRPr="00C06E06" w:rsidRDefault="0091060C" w:rsidP="00C06E06">
    <w:pPr>
      <w:jc w:val="center"/>
      <w:rPr>
        <w:lang w:val="es-E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60C" w:rsidRPr="008D3729" w:rsidRDefault="0091060C" w:rsidP="00EB048E">
    <w:pPr>
      <w:pStyle w:val="Header"/>
      <w:rPr>
        <w:rStyle w:val="PageNumber"/>
        <w:lang w:val="es-ES_tradnl"/>
      </w:rPr>
    </w:pPr>
    <w:r>
      <w:rPr>
        <w:rStyle w:val="PageNumber"/>
        <w:lang w:val="es-ES_tradnl"/>
      </w:rPr>
      <w:t>C/50/2</w:t>
    </w:r>
  </w:p>
  <w:p w:rsidR="0091060C" w:rsidRPr="008D3729" w:rsidRDefault="0091060C" w:rsidP="00EB048E">
    <w:pPr>
      <w:pStyle w:val="Header"/>
      <w:rPr>
        <w:lang w:val="es-ES_tradnl"/>
      </w:rPr>
    </w:pPr>
    <w:r>
      <w:t xml:space="preserve">Apéndice, </w:t>
    </w:r>
    <w:r w:rsidRPr="008D3729">
      <w:rPr>
        <w:lang w:val="es-ES_tradnl"/>
      </w:rPr>
      <w:t xml:space="preserve">página </w:t>
    </w:r>
    <w:r w:rsidRPr="008D3729">
      <w:rPr>
        <w:rStyle w:val="PageNumber"/>
        <w:lang w:val="es-ES_tradnl"/>
      </w:rPr>
      <w:fldChar w:fldCharType="begin"/>
    </w:r>
    <w:r w:rsidRPr="008D3729">
      <w:rPr>
        <w:rStyle w:val="PageNumber"/>
        <w:lang w:val="es-ES_tradnl"/>
      </w:rPr>
      <w:instrText xml:space="preserve"> PAGE </w:instrText>
    </w:r>
    <w:r w:rsidRPr="008D3729">
      <w:rPr>
        <w:rStyle w:val="PageNumber"/>
        <w:lang w:val="es-ES_tradnl"/>
      </w:rPr>
      <w:fldChar w:fldCharType="separate"/>
    </w:r>
    <w:r w:rsidR="00AB19CF">
      <w:rPr>
        <w:rStyle w:val="PageNumber"/>
        <w:noProof/>
        <w:lang w:val="es-ES_tradnl"/>
      </w:rPr>
      <w:t>2</w:t>
    </w:r>
    <w:r w:rsidRPr="008D3729">
      <w:rPr>
        <w:rStyle w:val="PageNumber"/>
        <w:lang w:val="es-ES_tradnl"/>
      </w:rPr>
      <w:fldChar w:fldCharType="end"/>
    </w:r>
  </w:p>
  <w:p w:rsidR="0091060C" w:rsidRPr="008D3729" w:rsidRDefault="0091060C" w:rsidP="00F45372">
    <w:pPr>
      <w:rPr>
        <w:lang w:val="es-ES_tradnl"/>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290" w:rsidRDefault="007242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3CC74DE"/>
    <w:lvl w:ilvl="0">
      <w:start w:val="1"/>
      <w:numFmt w:val="decimal"/>
      <w:lvlText w:val="%1."/>
      <w:lvlJc w:val="left"/>
      <w:pPr>
        <w:tabs>
          <w:tab w:val="num" w:pos="643"/>
        </w:tabs>
        <w:ind w:left="643" w:hanging="360"/>
      </w:pPr>
    </w:lvl>
  </w:abstractNum>
  <w:abstractNum w:abstractNumId="1">
    <w:nsid w:val="FFFFFF80"/>
    <w:multiLevelType w:val="singleLevel"/>
    <w:tmpl w:val="E4BA674A"/>
    <w:lvl w:ilvl="0">
      <w:start w:val="1"/>
      <w:numFmt w:val="bullet"/>
      <w:lvlText w:val=""/>
      <w:lvlJc w:val="left"/>
      <w:pPr>
        <w:tabs>
          <w:tab w:val="num" w:pos="1492"/>
        </w:tabs>
        <w:ind w:left="1492" w:hanging="360"/>
      </w:pPr>
      <w:rPr>
        <w:rFonts w:ascii="Symbol" w:hAnsi="Symbol" w:hint="default"/>
      </w:rPr>
    </w:lvl>
  </w:abstractNum>
  <w:abstractNum w:abstractNumId="2">
    <w:nsid w:val="FFFFFF81"/>
    <w:multiLevelType w:val="singleLevel"/>
    <w:tmpl w:val="5D8E79CC"/>
    <w:lvl w:ilvl="0">
      <w:start w:val="1"/>
      <w:numFmt w:val="bullet"/>
      <w:lvlText w:val=""/>
      <w:lvlJc w:val="left"/>
      <w:pPr>
        <w:tabs>
          <w:tab w:val="num" w:pos="1209"/>
        </w:tabs>
        <w:ind w:left="1209" w:hanging="360"/>
      </w:pPr>
      <w:rPr>
        <w:rFonts w:ascii="Symbol" w:hAnsi="Symbol" w:hint="default"/>
      </w:rPr>
    </w:lvl>
  </w:abstractNum>
  <w:abstractNum w:abstractNumId="3">
    <w:nsid w:val="FFFFFF82"/>
    <w:multiLevelType w:val="singleLevel"/>
    <w:tmpl w:val="78CC898C"/>
    <w:lvl w:ilvl="0">
      <w:start w:val="1"/>
      <w:numFmt w:val="bullet"/>
      <w:lvlText w:val=""/>
      <w:lvlJc w:val="left"/>
      <w:pPr>
        <w:tabs>
          <w:tab w:val="num" w:pos="926"/>
        </w:tabs>
        <w:ind w:left="926" w:hanging="360"/>
      </w:pPr>
      <w:rPr>
        <w:rFonts w:ascii="Symbol" w:hAnsi="Symbol" w:hint="default"/>
      </w:rPr>
    </w:lvl>
  </w:abstractNum>
  <w:abstractNum w:abstractNumId="4">
    <w:nsid w:val="FFFFFF83"/>
    <w:multiLevelType w:val="singleLevel"/>
    <w:tmpl w:val="6F1AACE6"/>
    <w:lvl w:ilvl="0">
      <w:start w:val="1"/>
      <w:numFmt w:val="bullet"/>
      <w:lvlText w:val=""/>
      <w:lvlJc w:val="left"/>
      <w:pPr>
        <w:tabs>
          <w:tab w:val="num" w:pos="643"/>
        </w:tabs>
        <w:ind w:left="643" w:hanging="360"/>
      </w:pPr>
      <w:rPr>
        <w:rFonts w:ascii="Symbol" w:hAnsi="Symbol" w:hint="default"/>
      </w:rPr>
    </w:lvl>
  </w:abstractNum>
  <w:abstractNum w:abstractNumId="5">
    <w:nsid w:val="FFFFFF88"/>
    <w:multiLevelType w:val="singleLevel"/>
    <w:tmpl w:val="14402EC8"/>
    <w:lvl w:ilvl="0">
      <w:start w:val="1"/>
      <w:numFmt w:val="decimal"/>
      <w:lvlText w:val="%1."/>
      <w:lvlJc w:val="left"/>
      <w:pPr>
        <w:tabs>
          <w:tab w:val="num" w:pos="360"/>
        </w:tabs>
        <w:ind w:left="360" w:hanging="360"/>
      </w:pPr>
    </w:lvl>
  </w:abstractNum>
  <w:abstractNum w:abstractNumId="6">
    <w:nsid w:val="FFFFFF89"/>
    <w:multiLevelType w:val="singleLevel"/>
    <w:tmpl w:val="F69ECC98"/>
    <w:lvl w:ilvl="0">
      <w:start w:val="1"/>
      <w:numFmt w:val="bullet"/>
      <w:lvlText w:val=""/>
      <w:lvlJc w:val="left"/>
      <w:pPr>
        <w:tabs>
          <w:tab w:val="num" w:pos="360"/>
        </w:tabs>
        <w:ind w:left="360" w:hanging="360"/>
      </w:pPr>
      <w:rPr>
        <w:rFonts w:ascii="Symbol" w:hAnsi="Symbol" w:hint="default"/>
      </w:rPr>
    </w:lvl>
  </w:abstractNum>
  <w:abstractNum w:abstractNumId="7">
    <w:nsid w:val="04EC0627"/>
    <w:multiLevelType w:val="hybridMultilevel"/>
    <w:tmpl w:val="6DF49A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08140C51"/>
    <w:multiLevelType w:val="hybridMultilevel"/>
    <w:tmpl w:val="45F67F28"/>
    <w:lvl w:ilvl="0" w:tplc="14402EC8">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0A1C73F2"/>
    <w:multiLevelType w:val="hybridMultilevel"/>
    <w:tmpl w:val="9A900868"/>
    <w:lvl w:ilvl="0" w:tplc="041859DE">
      <w:start w:val="1"/>
      <w:numFmt w:val="bullet"/>
      <w:lvlText w:val="-"/>
      <w:lvlJc w:val="left"/>
      <w:pPr>
        <w:ind w:left="717" w:hanging="360"/>
      </w:pPr>
      <w:rPr>
        <w:rFonts w:ascii="Arial" w:hAnsi="Arial" w:hint="default"/>
        <w:sz w:val="20"/>
      </w:rPr>
    </w:lvl>
    <w:lvl w:ilvl="1" w:tplc="04090003">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0">
    <w:nsid w:val="0C072867"/>
    <w:multiLevelType w:val="hybridMultilevel"/>
    <w:tmpl w:val="5CCC5E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1731696"/>
    <w:multiLevelType w:val="hybridMultilevel"/>
    <w:tmpl w:val="3ACAE8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121F559B"/>
    <w:multiLevelType w:val="multilevel"/>
    <w:tmpl w:val="98F2F30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54065C9"/>
    <w:multiLevelType w:val="hybridMultilevel"/>
    <w:tmpl w:val="9544F63E"/>
    <w:lvl w:ilvl="0" w:tplc="041859DE">
      <w:start w:val="1"/>
      <w:numFmt w:val="bullet"/>
      <w:lvlText w:val="-"/>
      <w:lvlJc w:val="left"/>
      <w:pPr>
        <w:ind w:left="1494" w:hanging="360"/>
      </w:pPr>
      <w:rPr>
        <w:rFonts w:ascii="Arial" w:hAnsi="Arial" w:hint="default"/>
        <w:sz w:val="20"/>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4">
    <w:nsid w:val="29752B7E"/>
    <w:multiLevelType w:val="hybridMultilevel"/>
    <w:tmpl w:val="67189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BC5BC4"/>
    <w:multiLevelType w:val="multilevel"/>
    <w:tmpl w:val="91EC8EA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EA769E0"/>
    <w:multiLevelType w:val="hybridMultilevel"/>
    <w:tmpl w:val="F8B86792"/>
    <w:lvl w:ilvl="0" w:tplc="041859DE">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4E0DB2"/>
    <w:multiLevelType w:val="hybridMultilevel"/>
    <w:tmpl w:val="132CCEE2"/>
    <w:lvl w:ilvl="0" w:tplc="DEE461BC">
      <w:start w:val="1"/>
      <w:numFmt w:val="bullet"/>
      <w:lvlText w:val=""/>
      <w:lvlJc w:val="left"/>
      <w:pPr>
        <w:ind w:left="720" w:hanging="360"/>
      </w:pPr>
      <w:rPr>
        <w:rFonts w:ascii="Symbol" w:hAnsi="Symbol" w:hint="default"/>
        <w:sz w:val="20"/>
      </w:rPr>
    </w:lvl>
    <w:lvl w:ilvl="1" w:tplc="45D44AA6">
      <w:numFmt w:val="bullet"/>
      <w:lvlText w:val="•"/>
      <w:lvlJc w:val="left"/>
      <w:pPr>
        <w:ind w:left="1650" w:hanging="57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6234BD"/>
    <w:multiLevelType w:val="hybridMultilevel"/>
    <w:tmpl w:val="D4D45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FB2E46"/>
    <w:multiLevelType w:val="hybridMultilevel"/>
    <w:tmpl w:val="1BF257D6"/>
    <w:lvl w:ilvl="0" w:tplc="D30AE3A6">
      <w:start w:val="33"/>
      <w:numFmt w:val="decimal"/>
      <w:lvlText w:val="%1."/>
      <w:lvlJc w:val="left"/>
      <w:pPr>
        <w:ind w:left="928" w:hanging="360"/>
      </w:pPr>
      <w:rPr>
        <w:rFonts w:hint="default"/>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20">
    <w:nsid w:val="3A615E7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FA71C90"/>
    <w:multiLevelType w:val="multilevel"/>
    <w:tmpl w:val="699635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22C55FC"/>
    <w:multiLevelType w:val="hybridMultilevel"/>
    <w:tmpl w:val="C860BC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E196B52"/>
    <w:multiLevelType w:val="multilevel"/>
    <w:tmpl w:val="8DF0B5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01A35D1"/>
    <w:multiLevelType w:val="hybridMultilevel"/>
    <w:tmpl w:val="AA90F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49673B"/>
    <w:multiLevelType w:val="hybridMultilevel"/>
    <w:tmpl w:val="1EBA0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9503D0"/>
    <w:multiLevelType w:val="hybridMultilevel"/>
    <w:tmpl w:val="6100B46A"/>
    <w:lvl w:ilvl="0" w:tplc="4A62E5DA">
      <w:start w:val="3"/>
      <w:numFmt w:val="bullet"/>
      <w:lvlText w:val="–"/>
      <w:lvlJc w:val="left"/>
      <w:pPr>
        <w:ind w:left="930" w:hanging="360"/>
      </w:pPr>
      <w:rPr>
        <w:rFonts w:ascii="Arial" w:eastAsia="Times New Roman" w:hAnsi="Arial" w:cs="Aria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7">
    <w:nsid w:val="62884317"/>
    <w:multiLevelType w:val="hybridMultilevel"/>
    <w:tmpl w:val="3558DCAE"/>
    <w:lvl w:ilvl="0" w:tplc="5DDAFB0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3ED53A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6E23870"/>
    <w:multiLevelType w:val="multilevel"/>
    <w:tmpl w:val="91EC8EA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92C1601"/>
    <w:multiLevelType w:val="hybridMultilevel"/>
    <w:tmpl w:val="CF5ED4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nsid w:val="6B7703EE"/>
    <w:multiLevelType w:val="hybridMultilevel"/>
    <w:tmpl w:val="36F82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9"/>
  </w:num>
  <w:num w:numId="3">
    <w:abstractNumId w:val="12"/>
  </w:num>
  <w:num w:numId="4">
    <w:abstractNumId w:val="20"/>
  </w:num>
  <w:num w:numId="5">
    <w:abstractNumId w:val="21"/>
  </w:num>
  <w:num w:numId="6">
    <w:abstractNumId w:val="6"/>
  </w:num>
  <w:num w:numId="7">
    <w:abstractNumId w:val="4"/>
  </w:num>
  <w:num w:numId="8">
    <w:abstractNumId w:val="3"/>
  </w:num>
  <w:num w:numId="9">
    <w:abstractNumId w:val="2"/>
  </w:num>
  <w:num w:numId="10">
    <w:abstractNumId w:val="1"/>
  </w:num>
  <w:num w:numId="11">
    <w:abstractNumId w:val="5"/>
  </w:num>
  <w:num w:numId="12">
    <w:abstractNumId w:val="0"/>
  </w:num>
  <w:num w:numId="13">
    <w:abstractNumId w:val="13"/>
  </w:num>
  <w:num w:numId="14">
    <w:abstractNumId w:val="25"/>
  </w:num>
  <w:num w:numId="15">
    <w:abstractNumId w:val="27"/>
  </w:num>
  <w:num w:numId="16">
    <w:abstractNumId w:val="15"/>
  </w:num>
  <w:num w:numId="17">
    <w:abstractNumId w:val="9"/>
  </w:num>
  <w:num w:numId="18">
    <w:abstractNumId w:val="31"/>
  </w:num>
  <w:num w:numId="19">
    <w:abstractNumId w:val="17"/>
  </w:num>
  <w:num w:numId="20">
    <w:abstractNumId w:val="16"/>
  </w:num>
  <w:num w:numId="21">
    <w:abstractNumId w:val="23"/>
  </w:num>
  <w:num w:numId="22">
    <w:abstractNumId w:val="14"/>
  </w:num>
  <w:num w:numId="23">
    <w:abstractNumId w:val="24"/>
  </w:num>
  <w:num w:numId="24">
    <w:abstractNumId w:val="30"/>
  </w:num>
  <w:num w:numId="25">
    <w:abstractNumId w:val="18"/>
  </w:num>
  <w:num w:numId="26">
    <w:abstractNumId w:val="28"/>
  </w:num>
  <w:num w:numId="27">
    <w:abstractNumId w:val="22"/>
  </w:num>
  <w:num w:numId="28">
    <w:abstractNumId w:val="11"/>
  </w:num>
  <w:num w:numId="29">
    <w:abstractNumId w:val="10"/>
  </w:num>
  <w:num w:numId="30">
    <w:abstractNumId w:val="7"/>
  </w:num>
  <w:num w:numId="31">
    <w:abstractNumId w:val="8"/>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05A"/>
    <w:rsid w:val="00000782"/>
    <w:rsid w:val="000008EE"/>
    <w:rsid w:val="00000BF6"/>
    <w:rsid w:val="00004705"/>
    <w:rsid w:val="00004968"/>
    <w:rsid w:val="0000571E"/>
    <w:rsid w:val="0000753E"/>
    <w:rsid w:val="000107D8"/>
    <w:rsid w:val="00010CF3"/>
    <w:rsid w:val="0001174D"/>
    <w:rsid w:val="00011E27"/>
    <w:rsid w:val="000131BC"/>
    <w:rsid w:val="000148BC"/>
    <w:rsid w:val="000179C9"/>
    <w:rsid w:val="000212A2"/>
    <w:rsid w:val="00024AB8"/>
    <w:rsid w:val="0003062D"/>
    <w:rsid w:val="00030854"/>
    <w:rsid w:val="00031DFC"/>
    <w:rsid w:val="00033168"/>
    <w:rsid w:val="0003479B"/>
    <w:rsid w:val="00036028"/>
    <w:rsid w:val="000360E6"/>
    <w:rsid w:val="00036991"/>
    <w:rsid w:val="00042476"/>
    <w:rsid w:val="00044642"/>
    <w:rsid w:val="000446B9"/>
    <w:rsid w:val="00046A83"/>
    <w:rsid w:val="00047E21"/>
    <w:rsid w:val="0005205E"/>
    <w:rsid w:val="000524BC"/>
    <w:rsid w:val="00054CE1"/>
    <w:rsid w:val="00063A80"/>
    <w:rsid w:val="00064D96"/>
    <w:rsid w:val="00066879"/>
    <w:rsid w:val="000676DD"/>
    <w:rsid w:val="00070B14"/>
    <w:rsid w:val="00082BCA"/>
    <w:rsid w:val="00085505"/>
    <w:rsid w:val="000A0DB5"/>
    <w:rsid w:val="000A68B4"/>
    <w:rsid w:val="000B523A"/>
    <w:rsid w:val="000C244A"/>
    <w:rsid w:val="000C7021"/>
    <w:rsid w:val="000C705C"/>
    <w:rsid w:val="000C763F"/>
    <w:rsid w:val="000C790C"/>
    <w:rsid w:val="000D1A02"/>
    <w:rsid w:val="000D5887"/>
    <w:rsid w:val="000D61E8"/>
    <w:rsid w:val="000D6BBC"/>
    <w:rsid w:val="000D7780"/>
    <w:rsid w:val="000F3322"/>
    <w:rsid w:val="000F58CD"/>
    <w:rsid w:val="000F6A38"/>
    <w:rsid w:val="000F7C4B"/>
    <w:rsid w:val="00100974"/>
    <w:rsid w:val="00102FEE"/>
    <w:rsid w:val="00105929"/>
    <w:rsid w:val="001131D5"/>
    <w:rsid w:val="00115F1E"/>
    <w:rsid w:val="00121E7F"/>
    <w:rsid w:val="001263E3"/>
    <w:rsid w:val="00126E6C"/>
    <w:rsid w:val="00135611"/>
    <w:rsid w:val="001368B5"/>
    <w:rsid w:val="00141DB8"/>
    <w:rsid w:val="00142198"/>
    <w:rsid w:val="001426FC"/>
    <w:rsid w:val="00144F6B"/>
    <w:rsid w:val="0015025C"/>
    <w:rsid w:val="00151D28"/>
    <w:rsid w:val="00152658"/>
    <w:rsid w:val="00155760"/>
    <w:rsid w:val="00156076"/>
    <w:rsid w:val="0016095F"/>
    <w:rsid w:val="00160D15"/>
    <w:rsid w:val="00160EF4"/>
    <w:rsid w:val="0016549B"/>
    <w:rsid w:val="0016630C"/>
    <w:rsid w:val="0016715C"/>
    <w:rsid w:val="00170FA8"/>
    <w:rsid w:val="0017154D"/>
    <w:rsid w:val="0017474A"/>
    <w:rsid w:val="001756A3"/>
    <w:rsid w:val="001758C6"/>
    <w:rsid w:val="00177870"/>
    <w:rsid w:val="00181F69"/>
    <w:rsid w:val="001829C4"/>
    <w:rsid w:val="00182B99"/>
    <w:rsid w:val="001865EE"/>
    <w:rsid w:val="00191549"/>
    <w:rsid w:val="00192AF6"/>
    <w:rsid w:val="001930CA"/>
    <w:rsid w:val="001A0080"/>
    <w:rsid w:val="001A5B86"/>
    <w:rsid w:val="001A5CD9"/>
    <w:rsid w:val="001B4AB8"/>
    <w:rsid w:val="001B4DCA"/>
    <w:rsid w:val="001B4E8A"/>
    <w:rsid w:val="001C0947"/>
    <w:rsid w:val="001C43F5"/>
    <w:rsid w:val="001C5971"/>
    <w:rsid w:val="001C5EEC"/>
    <w:rsid w:val="001C783D"/>
    <w:rsid w:val="001D0F95"/>
    <w:rsid w:val="001D11F5"/>
    <w:rsid w:val="001E0B51"/>
    <w:rsid w:val="001E0CF9"/>
    <w:rsid w:val="001E212F"/>
    <w:rsid w:val="001E592C"/>
    <w:rsid w:val="001F1363"/>
    <w:rsid w:val="001F1E9C"/>
    <w:rsid w:val="001F587A"/>
    <w:rsid w:val="001F7DBD"/>
    <w:rsid w:val="0020032B"/>
    <w:rsid w:val="00205C8D"/>
    <w:rsid w:val="002079ED"/>
    <w:rsid w:val="00207AA3"/>
    <w:rsid w:val="002108FB"/>
    <w:rsid w:val="0021332C"/>
    <w:rsid w:val="00213982"/>
    <w:rsid w:val="002154C4"/>
    <w:rsid w:val="002255EF"/>
    <w:rsid w:val="00235267"/>
    <w:rsid w:val="002354A3"/>
    <w:rsid w:val="0024416D"/>
    <w:rsid w:val="0024645D"/>
    <w:rsid w:val="00247392"/>
    <w:rsid w:val="002510F7"/>
    <w:rsid w:val="00251E57"/>
    <w:rsid w:val="002521B6"/>
    <w:rsid w:val="002541D3"/>
    <w:rsid w:val="00264A36"/>
    <w:rsid w:val="00266E18"/>
    <w:rsid w:val="002676CD"/>
    <w:rsid w:val="00271E40"/>
    <w:rsid w:val="002800A0"/>
    <w:rsid w:val="002801B3"/>
    <w:rsid w:val="0028098F"/>
    <w:rsid w:val="00281060"/>
    <w:rsid w:val="002840CA"/>
    <w:rsid w:val="002940E8"/>
    <w:rsid w:val="002943D9"/>
    <w:rsid w:val="002A0C88"/>
    <w:rsid w:val="002A6E50"/>
    <w:rsid w:val="002A7F16"/>
    <w:rsid w:val="002B1C16"/>
    <w:rsid w:val="002B234D"/>
    <w:rsid w:val="002B6F09"/>
    <w:rsid w:val="002C0FD7"/>
    <w:rsid w:val="002C1888"/>
    <w:rsid w:val="002C1E28"/>
    <w:rsid w:val="002C256A"/>
    <w:rsid w:val="002C283C"/>
    <w:rsid w:val="002C52A6"/>
    <w:rsid w:val="002D3BFB"/>
    <w:rsid w:val="002D5278"/>
    <w:rsid w:val="002D5541"/>
    <w:rsid w:val="002D5651"/>
    <w:rsid w:val="002E4DE8"/>
    <w:rsid w:val="002F66B9"/>
    <w:rsid w:val="00305A7F"/>
    <w:rsid w:val="00306570"/>
    <w:rsid w:val="00310B58"/>
    <w:rsid w:val="003117EF"/>
    <w:rsid w:val="00312B80"/>
    <w:rsid w:val="0031428C"/>
    <w:rsid w:val="00314C2F"/>
    <w:rsid w:val="00315280"/>
    <w:rsid w:val="003152FE"/>
    <w:rsid w:val="0031541A"/>
    <w:rsid w:val="00316494"/>
    <w:rsid w:val="003207A9"/>
    <w:rsid w:val="00320AE8"/>
    <w:rsid w:val="00323734"/>
    <w:rsid w:val="00324144"/>
    <w:rsid w:val="00327076"/>
    <w:rsid w:val="00327436"/>
    <w:rsid w:val="00334142"/>
    <w:rsid w:val="0033507D"/>
    <w:rsid w:val="003373B9"/>
    <w:rsid w:val="003431CA"/>
    <w:rsid w:val="00344B29"/>
    <w:rsid w:val="00344BD6"/>
    <w:rsid w:val="00345458"/>
    <w:rsid w:val="0035528D"/>
    <w:rsid w:val="0036086D"/>
    <w:rsid w:val="00361821"/>
    <w:rsid w:val="00364A24"/>
    <w:rsid w:val="00370631"/>
    <w:rsid w:val="00370D3F"/>
    <w:rsid w:val="00372D5C"/>
    <w:rsid w:val="00373109"/>
    <w:rsid w:val="0037748B"/>
    <w:rsid w:val="00381BC9"/>
    <w:rsid w:val="0038263B"/>
    <w:rsid w:val="00386B7A"/>
    <w:rsid w:val="003A3047"/>
    <w:rsid w:val="003A4A02"/>
    <w:rsid w:val="003A5FA1"/>
    <w:rsid w:val="003A7002"/>
    <w:rsid w:val="003B03DA"/>
    <w:rsid w:val="003B278F"/>
    <w:rsid w:val="003C1F36"/>
    <w:rsid w:val="003C4C26"/>
    <w:rsid w:val="003C618A"/>
    <w:rsid w:val="003D227C"/>
    <w:rsid w:val="003D234B"/>
    <w:rsid w:val="003D2B4D"/>
    <w:rsid w:val="003D2F0E"/>
    <w:rsid w:val="003D7DB3"/>
    <w:rsid w:val="003D7E71"/>
    <w:rsid w:val="003E5F2E"/>
    <w:rsid w:val="003E7998"/>
    <w:rsid w:val="003F1BBD"/>
    <w:rsid w:val="003F29E8"/>
    <w:rsid w:val="003F56D9"/>
    <w:rsid w:val="00400EBE"/>
    <w:rsid w:val="00406A69"/>
    <w:rsid w:val="00407712"/>
    <w:rsid w:val="00415186"/>
    <w:rsid w:val="00421EFB"/>
    <w:rsid w:val="0042528E"/>
    <w:rsid w:val="0042560C"/>
    <w:rsid w:val="00434D1A"/>
    <w:rsid w:val="004368AE"/>
    <w:rsid w:val="00444A88"/>
    <w:rsid w:val="00446F4F"/>
    <w:rsid w:val="00447442"/>
    <w:rsid w:val="00453A47"/>
    <w:rsid w:val="00453CE7"/>
    <w:rsid w:val="0045405A"/>
    <w:rsid w:val="004664CC"/>
    <w:rsid w:val="0047027A"/>
    <w:rsid w:val="00474DA4"/>
    <w:rsid w:val="00475D77"/>
    <w:rsid w:val="00476B4D"/>
    <w:rsid w:val="00476CDA"/>
    <w:rsid w:val="004805FA"/>
    <w:rsid w:val="0049052E"/>
    <w:rsid w:val="00491FCD"/>
    <w:rsid w:val="0049643F"/>
    <w:rsid w:val="004A503E"/>
    <w:rsid w:val="004B16C3"/>
    <w:rsid w:val="004B1E83"/>
    <w:rsid w:val="004B33B9"/>
    <w:rsid w:val="004C464A"/>
    <w:rsid w:val="004D047D"/>
    <w:rsid w:val="004D0EA4"/>
    <w:rsid w:val="004D41CA"/>
    <w:rsid w:val="004E5E4C"/>
    <w:rsid w:val="004E677F"/>
    <w:rsid w:val="004E714F"/>
    <w:rsid w:val="004F11E5"/>
    <w:rsid w:val="004F2102"/>
    <w:rsid w:val="004F305A"/>
    <w:rsid w:val="005105DF"/>
    <w:rsid w:val="00512164"/>
    <w:rsid w:val="00520297"/>
    <w:rsid w:val="00521C7D"/>
    <w:rsid w:val="00531022"/>
    <w:rsid w:val="00531BEA"/>
    <w:rsid w:val="005338F9"/>
    <w:rsid w:val="00540B81"/>
    <w:rsid w:val="0054281C"/>
    <w:rsid w:val="00544298"/>
    <w:rsid w:val="005511A3"/>
    <w:rsid w:val="0055268D"/>
    <w:rsid w:val="00560A6D"/>
    <w:rsid w:val="00563900"/>
    <w:rsid w:val="00565480"/>
    <w:rsid w:val="00567BA3"/>
    <w:rsid w:val="00571947"/>
    <w:rsid w:val="00571AB0"/>
    <w:rsid w:val="00575670"/>
    <w:rsid w:val="00576BE4"/>
    <w:rsid w:val="00576BF0"/>
    <w:rsid w:val="00577700"/>
    <w:rsid w:val="005812CA"/>
    <w:rsid w:val="00583669"/>
    <w:rsid w:val="00583A75"/>
    <w:rsid w:val="005862A2"/>
    <w:rsid w:val="00587399"/>
    <w:rsid w:val="005904D4"/>
    <w:rsid w:val="005908BB"/>
    <w:rsid w:val="00592468"/>
    <w:rsid w:val="00595E63"/>
    <w:rsid w:val="005962C4"/>
    <w:rsid w:val="00596BC7"/>
    <w:rsid w:val="0059799C"/>
    <w:rsid w:val="005A400A"/>
    <w:rsid w:val="005B51D0"/>
    <w:rsid w:val="005B5FC0"/>
    <w:rsid w:val="005D62D9"/>
    <w:rsid w:val="005D6C9E"/>
    <w:rsid w:val="005E3BD5"/>
    <w:rsid w:val="005E4E94"/>
    <w:rsid w:val="005F05B6"/>
    <w:rsid w:val="005F1F19"/>
    <w:rsid w:val="005F7D5A"/>
    <w:rsid w:val="00601DA0"/>
    <w:rsid w:val="006023A2"/>
    <w:rsid w:val="00602683"/>
    <w:rsid w:val="00602DE8"/>
    <w:rsid w:val="00604413"/>
    <w:rsid w:val="00606CDF"/>
    <w:rsid w:val="00607E7A"/>
    <w:rsid w:val="00611D5C"/>
    <w:rsid w:val="00612379"/>
    <w:rsid w:val="00612BB5"/>
    <w:rsid w:val="006150C7"/>
    <w:rsid w:val="0061555F"/>
    <w:rsid w:val="006256BD"/>
    <w:rsid w:val="00626850"/>
    <w:rsid w:val="00641200"/>
    <w:rsid w:val="0064314F"/>
    <w:rsid w:val="006471F0"/>
    <w:rsid w:val="00647C15"/>
    <w:rsid w:val="006567A8"/>
    <w:rsid w:val="00657C84"/>
    <w:rsid w:val="00657F09"/>
    <w:rsid w:val="00663239"/>
    <w:rsid w:val="006633CB"/>
    <w:rsid w:val="006655D3"/>
    <w:rsid w:val="0067078A"/>
    <w:rsid w:val="00673013"/>
    <w:rsid w:val="0067407B"/>
    <w:rsid w:val="00677FF3"/>
    <w:rsid w:val="00687EB4"/>
    <w:rsid w:val="00692C55"/>
    <w:rsid w:val="006934A0"/>
    <w:rsid w:val="00696AC1"/>
    <w:rsid w:val="006A59FA"/>
    <w:rsid w:val="006A660D"/>
    <w:rsid w:val="006A772B"/>
    <w:rsid w:val="006B17D2"/>
    <w:rsid w:val="006B370E"/>
    <w:rsid w:val="006B4A55"/>
    <w:rsid w:val="006B74C9"/>
    <w:rsid w:val="006B7DF6"/>
    <w:rsid w:val="006C1200"/>
    <w:rsid w:val="006C224E"/>
    <w:rsid w:val="006C7C67"/>
    <w:rsid w:val="006D1A43"/>
    <w:rsid w:val="006D780A"/>
    <w:rsid w:val="006E1A48"/>
    <w:rsid w:val="006E6833"/>
    <w:rsid w:val="006F0B4C"/>
    <w:rsid w:val="0070622F"/>
    <w:rsid w:val="00706A48"/>
    <w:rsid w:val="0070737C"/>
    <w:rsid w:val="007156C8"/>
    <w:rsid w:val="007177A8"/>
    <w:rsid w:val="00721353"/>
    <w:rsid w:val="00721477"/>
    <w:rsid w:val="00724290"/>
    <w:rsid w:val="00730385"/>
    <w:rsid w:val="00731EF3"/>
    <w:rsid w:val="00732DEC"/>
    <w:rsid w:val="007345C6"/>
    <w:rsid w:val="00735BD5"/>
    <w:rsid w:val="007362E0"/>
    <w:rsid w:val="007446F2"/>
    <w:rsid w:val="00745D66"/>
    <w:rsid w:val="00747C41"/>
    <w:rsid w:val="0075093D"/>
    <w:rsid w:val="007556F6"/>
    <w:rsid w:val="00760EEF"/>
    <w:rsid w:val="0076156A"/>
    <w:rsid w:val="00763466"/>
    <w:rsid w:val="00772361"/>
    <w:rsid w:val="00772539"/>
    <w:rsid w:val="00777EE5"/>
    <w:rsid w:val="00784836"/>
    <w:rsid w:val="0079023E"/>
    <w:rsid w:val="00793C0C"/>
    <w:rsid w:val="007959BB"/>
    <w:rsid w:val="007A2854"/>
    <w:rsid w:val="007A66AC"/>
    <w:rsid w:val="007A7D81"/>
    <w:rsid w:val="007C6061"/>
    <w:rsid w:val="007C7A90"/>
    <w:rsid w:val="007D0B9D"/>
    <w:rsid w:val="007D19B0"/>
    <w:rsid w:val="007D2A6C"/>
    <w:rsid w:val="007D6ECB"/>
    <w:rsid w:val="007D719C"/>
    <w:rsid w:val="007E54DA"/>
    <w:rsid w:val="007E6744"/>
    <w:rsid w:val="007F21E5"/>
    <w:rsid w:val="007F3109"/>
    <w:rsid w:val="007F498F"/>
    <w:rsid w:val="007F5FC2"/>
    <w:rsid w:val="007F7721"/>
    <w:rsid w:val="00803C47"/>
    <w:rsid w:val="0080679D"/>
    <w:rsid w:val="008108B0"/>
    <w:rsid w:val="00811B20"/>
    <w:rsid w:val="008212BC"/>
    <w:rsid w:val="0082296E"/>
    <w:rsid w:val="00823FBD"/>
    <w:rsid w:val="00824099"/>
    <w:rsid w:val="00826C96"/>
    <w:rsid w:val="008409F1"/>
    <w:rsid w:val="00843109"/>
    <w:rsid w:val="00845CBE"/>
    <w:rsid w:val="00855C81"/>
    <w:rsid w:val="008614B8"/>
    <w:rsid w:val="008639F5"/>
    <w:rsid w:val="00867AC1"/>
    <w:rsid w:val="00867AE3"/>
    <w:rsid w:val="00867DFC"/>
    <w:rsid w:val="00872490"/>
    <w:rsid w:val="0087564D"/>
    <w:rsid w:val="00876C54"/>
    <w:rsid w:val="00881810"/>
    <w:rsid w:val="00887840"/>
    <w:rsid w:val="008878E8"/>
    <w:rsid w:val="008A0D6B"/>
    <w:rsid w:val="008A2F63"/>
    <w:rsid w:val="008A36E5"/>
    <w:rsid w:val="008A3BB2"/>
    <w:rsid w:val="008A3C6D"/>
    <w:rsid w:val="008A743F"/>
    <w:rsid w:val="008A7D82"/>
    <w:rsid w:val="008B0DC2"/>
    <w:rsid w:val="008B6DAC"/>
    <w:rsid w:val="008C0970"/>
    <w:rsid w:val="008C1786"/>
    <w:rsid w:val="008C784C"/>
    <w:rsid w:val="008D2CF7"/>
    <w:rsid w:val="008D3729"/>
    <w:rsid w:val="008D415F"/>
    <w:rsid w:val="008D5EC8"/>
    <w:rsid w:val="008D6D9C"/>
    <w:rsid w:val="008E2E16"/>
    <w:rsid w:val="008E5424"/>
    <w:rsid w:val="008E64C6"/>
    <w:rsid w:val="008E78DF"/>
    <w:rsid w:val="008F2CDF"/>
    <w:rsid w:val="008F6D43"/>
    <w:rsid w:val="008F7B7E"/>
    <w:rsid w:val="009008FB"/>
    <w:rsid w:val="00900C26"/>
    <w:rsid w:val="0090197F"/>
    <w:rsid w:val="00901A3F"/>
    <w:rsid w:val="00903D58"/>
    <w:rsid w:val="0090459E"/>
    <w:rsid w:val="00904AC3"/>
    <w:rsid w:val="00906DDC"/>
    <w:rsid w:val="0091060C"/>
    <w:rsid w:val="00911C8B"/>
    <w:rsid w:val="009130D8"/>
    <w:rsid w:val="00916B02"/>
    <w:rsid w:val="00916BA7"/>
    <w:rsid w:val="00924359"/>
    <w:rsid w:val="0093018F"/>
    <w:rsid w:val="00931EFC"/>
    <w:rsid w:val="00934B5E"/>
    <w:rsid w:val="00934E09"/>
    <w:rsid w:val="00935190"/>
    <w:rsid w:val="00936253"/>
    <w:rsid w:val="00936A95"/>
    <w:rsid w:val="00942B78"/>
    <w:rsid w:val="00944ED0"/>
    <w:rsid w:val="00945539"/>
    <w:rsid w:val="00946E22"/>
    <w:rsid w:val="00947760"/>
    <w:rsid w:val="00947945"/>
    <w:rsid w:val="00947CDD"/>
    <w:rsid w:val="00951DCE"/>
    <w:rsid w:val="00952DD4"/>
    <w:rsid w:val="00960B71"/>
    <w:rsid w:val="00964BBE"/>
    <w:rsid w:val="009664A5"/>
    <w:rsid w:val="00970FED"/>
    <w:rsid w:val="00973279"/>
    <w:rsid w:val="00974607"/>
    <w:rsid w:val="0097700D"/>
    <w:rsid w:val="00980E63"/>
    <w:rsid w:val="009851DB"/>
    <w:rsid w:val="0098677B"/>
    <w:rsid w:val="009921FD"/>
    <w:rsid w:val="00993085"/>
    <w:rsid w:val="00993BCC"/>
    <w:rsid w:val="009952B5"/>
    <w:rsid w:val="00997029"/>
    <w:rsid w:val="009A02B5"/>
    <w:rsid w:val="009A0B1E"/>
    <w:rsid w:val="009A6935"/>
    <w:rsid w:val="009B0223"/>
    <w:rsid w:val="009B4764"/>
    <w:rsid w:val="009B4E8B"/>
    <w:rsid w:val="009C0343"/>
    <w:rsid w:val="009C2197"/>
    <w:rsid w:val="009C7D79"/>
    <w:rsid w:val="009D27FD"/>
    <w:rsid w:val="009D282D"/>
    <w:rsid w:val="009D690D"/>
    <w:rsid w:val="009E65B6"/>
    <w:rsid w:val="009F30A6"/>
    <w:rsid w:val="009F7D0F"/>
    <w:rsid w:val="00A0048C"/>
    <w:rsid w:val="00A036CD"/>
    <w:rsid w:val="00A058C1"/>
    <w:rsid w:val="00A12832"/>
    <w:rsid w:val="00A1690F"/>
    <w:rsid w:val="00A30887"/>
    <w:rsid w:val="00A35705"/>
    <w:rsid w:val="00A3755D"/>
    <w:rsid w:val="00A4059B"/>
    <w:rsid w:val="00A42AC3"/>
    <w:rsid w:val="00A430CF"/>
    <w:rsid w:val="00A4364B"/>
    <w:rsid w:val="00A47CDB"/>
    <w:rsid w:val="00A54309"/>
    <w:rsid w:val="00A56FAA"/>
    <w:rsid w:val="00A575D2"/>
    <w:rsid w:val="00A619ED"/>
    <w:rsid w:val="00A62992"/>
    <w:rsid w:val="00A63302"/>
    <w:rsid w:val="00A63827"/>
    <w:rsid w:val="00A73A58"/>
    <w:rsid w:val="00A7505B"/>
    <w:rsid w:val="00A822D6"/>
    <w:rsid w:val="00A859CB"/>
    <w:rsid w:val="00A907F6"/>
    <w:rsid w:val="00A9228A"/>
    <w:rsid w:val="00A929D4"/>
    <w:rsid w:val="00A930AA"/>
    <w:rsid w:val="00A9751A"/>
    <w:rsid w:val="00AA0535"/>
    <w:rsid w:val="00AA3BBA"/>
    <w:rsid w:val="00AB16FF"/>
    <w:rsid w:val="00AB19CF"/>
    <w:rsid w:val="00AB2B93"/>
    <w:rsid w:val="00AB3620"/>
    <w:rsid w:val="00AB7E5B"/>
    <w:rsid w:val="00AC1A24"/>
    <w:rsid w:val="00AC2B1E"/>
    <w:rsid w:val="00AC2B7A"/>
    <w:rsid w:val="00AD267C"/>
    <w:rsid w:val="00AE0EF1"/>
    <w:rsid w:val="00AE1D77"/>
    <w:rsid w:val="00AE2937"/>
    <w:rsid w:val="00AF219B"/>
    <w:rsid w:val="00B00C09"/>
    <w:rsid w:val="00B063C2"/>
    <w:rsid w:val="00B06646"/>
    <w:rsid w:val="00B07234"/>
    <w:rsid w:val="00B07301"/>
    <w:rsid w:val="00B103A0"/>
    <w:rsid w:val="00B108A6"/>
    <w:rsid w:val="00B10C1B"/>
    <w:rsid w:val="00B1602F"/>
    <w:rsid w:val="00B165A3"/>
    <w:rsid w:val="00B16C05"/>
    <w:rsid w:val="00B2138A"/>
    <w:rsid w:val="00B2224A"/>
    <w:rsid w:val="00B224DE"/>
    <w:rsid w:val="00B23A70"/>
    <w:rsid w:val="00B27C49"/>
    <w:rsid w:val="00B27E10"/>
    <w:rsid w:val="00B3002C"/>
    <w:rsid w:val="00B30F63"/>
    <w:rsid w:val="00B3194C"/>
    <w:rsid w:val="00B4299B"/>
    <w:rsid w:val="00B46575"/>
    <w:rsid w:val="00B52743"/>
    <w:rsid w:val="00B52B3F"/>
    <w:rsid w:val="00B53D4D"/>
    <w:rsid w:val="00B61442"/>
    <w:rsid w:val="00B70676"/>
    <w:rsid w:val="00B70EE8"/>
    <w:rsid w:val="00B72907"/>
    <w:rsid w:val="00B73634"/>
    <w:rsid w:val="00B737C9"/>
    <w:rsid w:val="00B752B1"/>
    <w:rsid w:val="00B761E5"/>
    <w:rsid w:val="00B84BBD"/>
    <w:rsid w:val="00B84F66"/>
    <w:rsid w:val="00B85150"/>
    <w:rsid w:val="00B85223"/>
    <w:rsid w:val="00B90F88"/>
    <w:rsid w:val="00B920EE"/>
    <w:rsid w:val="00B940A2"/>
    <w:rsid w:val="00B9517C"/>
    <w:rsid w:val="00B955D4"/>
    <w:rsid w:val="00BA1915"/>
    <w:rsid w:val="00BA37A0"/>
    <w:rsid w:val="00BA43FB"/>
    <w:rsid w:val="00BA5500"/>
    <w:rsid w:val="00BB25B7"/>
    <w:rsid w:val="00BB3F36"/>
    <w:rsid w:val="00BB7C17"/>
    <w:rsid w:val="00BC127D"/>
    <w:rsid w:val="00BC1FE6"/>
    <w:rsid w:val="00BC2FB2"/>
    <w:rsid w:val="00BC5C47"/>
    <w:rsid w:val="00BC762C"/>
    <w:rsid w:val="00BD017A"/>
    <w:rsid w:val="00BD5F9A"/>
    <w:rsid w:val="00BD63A0"/>
    <w:rsid w:val="00BE05AF"/>
    <w:rsid w:val="00BE2174"/>
    <w:rsid w:val="00BE502B"/>
    <w:rsid w:val="00BE5933"/>
    <w:rsid w:val="00BE6431"/>
    <w:rsid w:val="00BF4324"/>
    <w:rsid w:val="00BF72D2"/>
    <w:rsid w:val="00BF7569"/>
    <w:rsid w:val="00BF7D93"/>
    <w:rsid w:val="00C010EB"/>
    <w:rsid w:val="00C01CD0"/>
    <w:rsid w:val="00C0298A"/>
    <w:rsid w:val="00C0427F"/>
    <w:rsid w:val="00C061B6"/>
    <w:rsid w:val="00C06E06"/>
    <w:rsid w:val="00C13808"/>
    <w:rsid w:val="00C138AD"/>
    <w:rsid w:val="00C15813"/>
    <w:rsid w:val="00C179DF"/>
    <w:rsid w:val="00C22269"/>
    <w:rsid w:val="00C2446C"/>
    <w:rsid w:val="00C335C0"/>
    <w:rsid w:val="00C36AE5"/>
    <w:rsid w:val="00C41D8A"/>
    <w:rsid w:val="00C41F17"/>
    <w:rsid w:val="00C4220C"/>
    <w:rsid w:val="00C43FE4"/>
    <w:rsid w:val="00C451A3"/>
    <w:rsid w:val="00C51D44"/>
    <w:rsid w:val="00C52606"/>
    <w:rsid w:val="00C5280D"/>
    <w:rsid w:val="00C534E1"/>
    <w:rsid w:val="00C5791C"/>
    <w:rsid w:val="00C6190D"/>
    <w:rsid w:val="00C651CE"/>
    <w:rsid w:val="00C65927"/>
    <w:rsid w:val="00C66290"/>
    <w:rsid w:val="00C67CE6"/>
    <w:rsid w:val="00C72B7A"/>
    <w:rsid w:val="00C81110"/>
    <w:rsid w:val="00C84AD5"/>
    <w:rsid w:val="00C86FC3"/>
    <w:rsid w:val="00C87652"/>
    <w:rsid w:val="00C92624"/>
    <w:rsid w:val="00C92841"/>
    <w:rsid w:val="00C92C4F"/>
    <w:rsid w:val="00C95616"/>
    <w:rsid w:val="00C960EC"/>
    <w:rsid w:val="00C973F2"/>
    <w:rsid w:val="00CA2182"/>
    <w:rsid w:val="00CA29FC"/>
    <w:rsid w:val="00CA304C"/>
    <w:rsid w:val="00CA61C1"/>
    <w:rsid w:val="00CA774A"/>
    <w:rsid w:val="00CB131D"/>
    <w:rsid w:val="00CB25CA"/>
    <w:rsid w:val="00CB4628"/>
    <w:rsid w:val="00CC11B0"/>
    <w:rsid w:val="00CC4AF3"/>
    <w:rsid w:val="00CD48AE"/>
    <w:rsid w:val="00CD71C5"/>
    <w:rsid w:val="00CF110A"/>
    <w:rsid w:val="00CF1829"/>
    <w:rsid w:val="00CF7E36"/>
    <w:rsid w:val="00D0498F"/>
    <w:rsid w:val="00D14B1E"/>
    <w:rsid w:val="00D17EEB"/>
    <w:rsid w:val="00D25D06"/>
    <w:rsid w:val="00D261C5"/>
    <w:rsid w:val="00D311C6"/>
    <w:rsid w:val="00D33937"/>
    <w:rsid w:val="00D3437D"/>
    <w:rsid w:val="00D34BFB"/>
    <w:rsid w:val="00D3708D"/>
    <w:rsid w:val="00D370A4"/>
    <w:rsid w:val="00D37ECA"/>
    <w:rsid w:val="00D40426"/>
    <w:rsid w:val="00D44755"/>
    <w:rsid w:val="00D47FD5"/>
    <w:rsid w:val="00D50A94"/>
    <w:rsid w:val="00D52471"/>
    <w:rsid w:val="00D52FF4"/>
    <w:rsid w:val="00D57C96"/>
    <w:rsid w:val="00D64A09"/>
    <w:rsid w:val="00D656DD"/>
    <w:rsid w:val="00D66C18"/>
    <w:rsid w:val="00D7135C"/>
    <w:rsid w:val="00D72695"/>
    <w:rsid w:val="00D741E1"/>
    <w:rsid w:val="00D74413"/>
    <w:rsid w:val="00D81489"/>
    <w:rsid w:val="00D82DDE"/>
    <w:rsid w:val="00D86668"/>
    <w:rsid w:val="00D8689A"/>
    <w:rsid w:val="00D90EBF"/>
    <w:rsid w:val="00D91203"/>
    <w:rsid w:val="00D914D1"/>
    <w:rsid w:val="00D9209E"/>
    <w:rsid w:val="00D92B66"/>
    <w:rsid w:val="00D95174"/>
    <w:rsid w:val="00DA4685"/>
    <w:rsid w:val="00DA6F36"/>
    <w:rsid w:val="00DB15AB"/>
    <w:rsid w:val="00DB596E"/>
    <w:rsid w:val="00DB60B6"/>
    <w:rsid w:val="00DC00EA"/>
    <w:rsid w:val="00DC02F4"/>
    <w:rsid w:val="00DC70D7"/>
    <w:rsid w:val="00DE1C65"/>
    <w:rsid w:val="00DE543A"/>
    <w:rsid w:val="00E10399"/>
    <w:rsid w:val="00E14071"/>
    <w:rsid w:val="00E25BA3"/>
    <w:rsid w:val="00E307F4"/>
    <w:rsid w:val="00E32F7E"/>
    <w:rsid w:val="00E35D9B"/>
    <w:rsid w:val="00E36166"/>
    <w:rsid w:val="00E4041A"/>
    <w:rsid w:val="00E43BD3"/>
    <w:rsid w:val="00E453C1"/>
    <w:rsid w:val="00E46272"/>
    <w:rsid w:val="00E52921"/>
    <w:rsid w:val="00E5585B"/>
    <w:rsid w:val="00E607E7"/>
    <w:rsid w:val="00E615D8"/>
    <w:rsid w:val="00E63A6A"/>
    <w:rsid w:val="00E675BD"/>
    <w:rsid w:val="00E72D49"/>
    <w:rsid w:val="00E7593C"/>
    <w:rsid w:val="00E76643"/>
    <w:rsid w:val="00E7678A"/>
    <w:rsid w:val="00E76B71"/>
    <w:rsid w:val="00E7792C"/>
    <w:rsid w:val="00E80F31"/>
    <w:rsid w:val="00E8552F"/>
    <w:rsid w:val="00E878A4"/>
    <w:rsid w:val="00E87BC3"/>
    <w:rsid w:val="00E917D1"/>
    <w:rsid w:val="00E935F1"/>
    <w:rsid w:val="00E94A81"/>
    <w:rsid w:val="00EA1FFB"/>
    <w:rsid w:val="00EA2EBF"/>
    <w:rsid w:val="00EA5245"/>
    <w:rsid w:val="00EB048E"/>
    <w:rsid w:val="00EB2947"/>
    <w:rsid w:val="00EB2D9F"/>
    <w:rsid w:val="00EB5A4E"/>
    <w:rsid w:val="00EB6F13"/>
    <w:rsid w:val="00EC01B5"/>
    <w:rsid w:val="00EC46F1"/>
    <w:rsid w:val="00EC6DB6"/>
    <w:rsid w:val="00ED02EE"/>
    <w:rsid w:val="00ED152B"/>
    <w:rsid w:val="00ED6015"/>
    <w:rsid w:val="00ED7A13"/>
    <w:rsid w:val="00EE2A7A"/>
    <w:rsid w:val="00EE34DF"/>
    <w:rsid w:val="00EE5FC0"/>
    <w:rsid w:val="00EE67BB"/>
    <w:rsid w:val="00EE7E73"/>
    <w:rsid w:val="00EF223A"/>
    <w:rsid w:val="00EF2F89"/>
    <w:rsid w:val="00EF3FD4"/>
    <w:rsid w:val="00F00A88"/>
    <w:rsid w:val="00F02C31"/>
    <w:rsid w:val="00F1237A"/>
    <w:rsid w:val="00F178E1"/>
    <w:rsid w:val="00F17989"/>
    <w:rsid w:val="00F17DD7"/>
    <w:rsid w:val="00F22CBD"/>
    <w:rsid w:val="00F251EE"/>
    <w:rsid w:val="00F31054"/>
    <w:rsid w:val="00F32249"/>
    <w:rsid w:val="00F35711"/>
    <w:rsid w:val="00F4356E"/>
    <w:rsid w:val="00F45372"/>
    <w:rsid w:val="00F476B6"/>
    <w:rsid w:val="00F4783B"/>
    <w:rsid w:val="00F528DA"/>
    <w:rsid w:val="00F548AA"/>
    <w:rsid w:val="00F560F7"/>
    <w:rsid w:val="00F56C99"/>
    <w:rsid w:val="00F6334D"/>
    <w:rsid w:val="00F668E6"/>
    <w:rsid w:val="00F67692"/>
    <w:rsid w:val="00F73179"/>
    <w:rsid w:val="00F752E3"/>
    <w:rsid w:val="00F75ED7"/>
    <w:rsid w:val="00F80602"/>
    <w:rsid w:val="00F82D64"/>
    <w:rsid w:val="00F83F2F"/>
    <w:rsid w:val="00F85694"/>
    <w:rsid w:val="00F85A08"/>
    <w:rsid w:val="00F90A3E"/>
    <w:rsid w:val="00F9347A"/>
    <w:rsid w:val="00FA49AB"/>
    <w:rsid w:val="00FB24F4"/>
    <w:rsid w:val="00FC36D8"/>
    <w:rsid w:val="00FC5D41"/>
    <w:rsid w:val="00FC65E8"/>
    <w:rsid w:val="00FC6669"/>
    <w:rsid w:val="00FC6755"/>
    <w:rsid w:val="00FD18A3"/>
    <w:rsid w:val="00FE39C7"/>
    <w:rsid w:val="00FE533A"/>
    <w:rsid w:val="00FE6DE6"/>
    <w:rsid w:val="00FE6E18"/>
    <w:rsid w:val="00FF0E00"/>
    <w:rsid w:val="00FF5D07"/>
    <w:rsid w:val="00FF6B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3900"/>
    <w:pPr>
      <w:jc w:val="both"/>
    </w:pPr>
    <w:rPr>
      <w:rFonts w:ascii="Arial" w:hAnsi="Arial"/>
    </w:rPr>
  </w:style>
  <w:style w:type="paragraph" w:styleId="Heading1">
    <w:name w:val="heading 1"/>
    <w:next w:val="Normal"/>
    <w:autoRedefine/>
    <w:qFormat/>
    <w:rsid w:val="00156076"/>
    <w:pPr>
      <w:keepNext/>
      <w:jc w:val="both"/>
      <w:outlineLvl w:val="0"/>
    </w:pPr>
    <w:rPr>
      <w:rFonts w:ascii="Arial" w:eastAsiaTheme="minorEastAsia" w:hAnsi="Arial"/>
      <w:caps/>
    </w:rPr>
  </w:style>
  <w:style w:type="paragraph" w:styleId="Heading2">
    <w:name w:val="heading 2"/>
    <w:next w:val="Normal"/>
    <w:autoRedefine/>
    <w:qFormat/>
    <w:rsid w:val="00156076"/>
    <w:pPr>
      <w:keepNext/>
      <w:jc w:val="both"/>
      <w:outlineLvl w:val="1"/>
    </w:pPr>
    <w:rPr>
      <w:rFonts w:ascii="Arial" w:eastAsiaTheme="minorEastAsia" w:hAnsi="Arial"/>
      <w:u w:val="single"/>
    </w:rPr>
  </w:style>
  <w:style w:type="paragraph" w:styleId="Heading3">
    <w:name w:val="heading 3"/>
    <w:next w:val="Normal"/>
    <w:autoRedefine/>
    <w:qFormat/>
    <w:rsid w:val="00156076"/>
    <w:pPr>
      <w:keepNext/>
      <w:jc w:val="both"/>
      <w:outlineLvl w:val="2"/>
    </w:pPr>
    <w:rPr>
      <w:rFonts w:ascii="Arial" w:eastAsiaTheme="minorEastAsia" w:hAnsi="Arial"/>
      <w:b/>
      <w:caps/>
      <w:sz w:val="18"/>
    </w:rPr>
  </w:style>
  <w:style w:type="paragraph" w:styleId="Heading4">
    <w:name w:val="heading 4"/>
    <w:next w:val="Normal"/>
    <w:autoRedefine/>
    <w:qFormat/>
    <w:rsid w:val="00156076"/>
    <w:pPr>
      <w:keepNext/>
      <w:jc w:val="both"/>
      <w:outlineLvl w:val="3"/>
    </w:pPr>
    <w:rPr>
      <w:rFonts w:ascii="Arial" w:eastAsiaTheme="minorEastAsia" w:hAnsi="Arial"/>
      <w:b/>
      <w:smallCaps/>
    </w:rPr>
  </w:style>
  <w:style w:type="paragraph" w:styleId="Heading5">
    <w:name w:val="heading 5"/>
    <w:next w:val="Normal"/>
    <w:autoRedefine/>
    <w:qFormat/>
    <w:rsid w:val="00156076"/>
    <w:pPr>
      <w:keepNext/>
      <w:jc w:val="both"/>
      <w:outlineLvl w:val="4"/>
    </w:pPr>
    <w:rPr>
      <w:rFonts w:ascii="Arial" w:eastAsiaTheme="minorEastAsia" w:hAnsi="Arial"/>
      <w:b/>
      <w:sz w:val="18"/>
    </w:rPr>
  </w:style>
  <w:style w:type="paragraph" w:styleId="Heading6">
    <w:name w:val="heading 6"/>
    <w:basedOn w:val="Normal"/>
    <w:next w:val="Normal"/>
    <w:link w:val="Heading6Char"/>
    <w:qFormat/>
    <w:rsid w:val="00156076"/>
    <w:pPr>
      <w:jc w:val="left"/>
      <w:outlineLvl w:val="5"/>
    </w:pPr>
    <w:rPr>
      <w:rFonts w:eastAsiaTheme="minorEastAsia"/>
      <w:bCs/>
      <w:i/>
      <w:sz w:val="18"/>
      <w:szCs w:val="22"/>
    </w:rPr>
  </w:style>
  <w:style w:type="paragraph" w:styleId="Heading7">
    <w:name w:val="heading 7"/>
    <w:basedOn w:val="Normal"/>
    <w:next w:val="Normal"/>
    <w:link w:val="Heading7Char"/>
    <w:autoRedefine/>
    <w:qFormat/>
    <w:rsid w:val="00156076"/>
    <w:pPr>
      <w:spacing w:after="240"/>
      <w:outlineLvl w:val="6"/>
    </w:pPr>
    <w:rPr>
      <w:rFonts w:eastAsiaTheme="minorEastAsia"/>
      <w:b/>
      <w:sz w:val="18"/>
      <w:szCs w:val="24"/>
    </w:rPr>
  </w:style>
  <w:style w:type="paragraph" w:styleId="Heading8">
    <w:name w:val="heading 8"/>
    <w:basedOn w:val="Normal"/>
    <w:next w:val="Normal"/>
    <w:link w:val="Heading8Char"/>
    <w:qFormat/>
    <w:rsid w:val="00156076"/>
    <w:pPr>
      <w:spacing w:after="240"/>
      <w:jc w:val="left"/>
      <w:outlineLvl w:val="7"/>
    </w:pPr>
    <w:rPr>
      <w:rFonts w:eastAsiaTheme="minorEastAsia"/>
      <w:i/>
      <w:iCs/>
      <w:sz w:val="18"/>
      <w:szCs w:val="24"/>
    </w:rPr>
  </w:style>
  <w:style w:type="paragraph" w:styleId="Heading9">
    <w:name w:val="heading 9"/>
    <w:basedOn w:val="Normal"/>
    <w:next w:val="Normal"/>
    <w:qFormat/>
    <w:rsid w:val="00156076"/>
    <w:pPr>
      <w:keepNext/>
      <w:spacing w:after="240"/>
      <w:jc w:val="center"/>
      <w:outlineLvl w:val="8"/>
    </w:pPr>
    <w:rPr>
      <w:rFonts w:eastAsiaTheme="minorEastAsia"/>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73179"/>
    <w:pPr>
      <w:tabs>
        <w:tab w:val="center" w:pos="4536"/>
        <w:tab w:val="right" w:pos="9072"/>
      </w:tabs>
      <w:jc w:val="center"/>
    </w:pPr>
    <w:rPr>
      <w:rFonts w:ascii="Arial" w:hAnsi="Arial"/>
      <w:lang w:val="fr-FR"/>
    </w:rPr>
  </w:style>
  <w:style w:type="paragraph" w:styleId="Footer">
    <w:name w:val="footer"/>
    <w:aliases w:val="doc_path_name"/>
    <w:autoRedefine/>
    <w:rsid w:val="00F73179"/>
    <w:pPr>
      <w:jc w:val="both"/>
    </w:pPr>
    <w:rPr>
      <w:rFonts w:ascii="Arial" w:hAnsi="Arial"/>
      <w:sz w:val="14"/>
    </w:rPr>
  </w:style>
  <w:style w:type="character" w:styleId="PageNumber">
    <w:name w:val="page number"/>
    <w:basedOn w:val="DefaultParagraphFont"/>
    <w:rsid w:val="00F73179"/>
    <w:rPr>
      <w:rFonts w:ascii="Arial" w:hAnsi="Arial"/>
      <w:sz w:val="20"/>
    </w:rPr>
  </w:style>
  <w:style w:type="paragraph" w:styleId="Title">
    <w:name w:val="Title"/>
    <w:basedOn w:val="Normal"/>
    <w:qFormat/>
    <w:rsid w:val="00F73179"/>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73179"/>
    <w:pPr>
      <w:spacing w:line="280" w:lineRule="exact"/>
      <w:ind w:left="1361"/>
    </w:pPr>
    <w:rPr>
      <w:b/>
      <w:bCs/>
      <w:spacing w:val="10"/>
    </w:rPr>
  </w:style>
  <w:style w:type="paragraph" w:customStyle="1" w:styleId="DecisionParagraphs">
    <w:name w:val="DecisionParagraphs"/>
    <w:basedOn w:val="Normal"/>
    <w:link w:val="DecisionParagraphsChar"/>
    <w:rsid w:val="00F73179"/>
    <w:pPr>
      <w:tabs>
        <w:tab w:val="left" w:pos="5387"/>
      </w:tabs>
      <w:ind w:left="4820"/>
    </w:pPr>
    <w:rPr>
      <w:i/>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link w:val="FootnoteTextChar"/>
    <w:autoRedefine/>
    <w:rsid w:val="00F73179"/>
    <w:pPr>
      <w:spacing w:before="60"/>
      <w:ind w:left="567" w:hanging="567"/>
      <w:jc w:val="both"/>
    </w:pPr>
    <w:rPr>
      <w:rFonts w:ascii="Arial" w:hAnsi="Arial"/>
      <w:sz w:val="16"/>
    </w:rPr>
  </w:style>
  <w:style w:type="character" w:styleId="FootnoteReference">
    <w:name w:val="footnote reference"/>
    <w:basedOn w:val="DefaultParagraphFont"/>
    <w:rsid w:val="00F73179"/>
    <w:rPr>
      <w:vertAlign w:val="superscript"/>
    </w:rPr>
  </w:style>
  <w:style w:type="paragraph" w:styleId="Closing">
    <w:name w:val="Closing"/>
    <w:basedOn w:val="Normal"/>
    <w:rsid w:val="00F73179"/>
    <w:pPr>
      <w:ind w:left="4536"/>
      <w:jc w:val="center"/>
    </w:pPr>
  </w:style>
  <w:style w:type="paragraph" w:styleId="Index1">
    <w:name w:val="index 1"/>
    <w:basedOn w:val="Normal"/>
    <w:next w:val="Normal"/>
    <w:semiHidden/>
    <w:rsid w:val="00F73179"/>
    <w:pPr>
      <w:tabs>
        <w:tab w:val="right" w:leader="dot" w:pos="9071"/>
      </w:tabs>
      <w:ind w:left="284" w:hanging="284"/>
    </w:pPr>
    <w:rPr>
      <w:sz w:val="24"/>
    </w:rPr>
  </w:style>
  <w:style w:type="paragraph" w:styleId="Index2">
    <w:name w:val="index 2"/>
    <w:basedOn w:val="Normal"/>
    <w:next w:val="Normal"/>
    <w:semiHidden/>
    <w:rsid w:val="00F73179"/>
    <w:pPr>
      <w:tabs>
        <w:tab w:val="right" w:leader="dot" w:pos="9071"/>
      </w:tabs>
      <w:ind w:left="568" w:hanging="284"/>
    </w:pPr>
    <w:rPr>
      <w:sz w:val="24"/>
    </w:rPr>
  </w:style>
  <w:style w:type="paragraph" w:styleId="Index3">
    <w:name w:val="index 3"/>
    <w:basedOn w:val="Normal"/>
    <w:next w:val="Normal"/>
    <w:semiHidden/>
    <w:rsid w:val="00F73179"/>
    <w:pPr>
      <w:tabs>
        <w:tab w:val="right" w:leader="dot" w:pos="9071"/>
      </w:tabs>
      <w:ind w:left="851" w:hanging="284"/>
    </w:pPr>
    <w:rPr>
      <w:sz w:val="24"/>
    </w:rPr>
  </w:style>
  <w:style w:type="paragraph" w:styleId="MacroText">
    <w:name w:val="macro"/>
    <w:semiHidden/>
    <w:rsid w:val="00F731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73179"/>
    <w:pPr>
      <w:ind w:left="4536"/>
      <w:jc w:val="center"/>
    </w:pPr>
  </w:style>
  <w:style w:type="character" w:customStyle="1" w:styleId="Doclang">
    <w:name w:val="Doc_lang"/>
    <w:basedOn w:val="DefaultParagraphFont"/>
    <w:rsid w:val="00F73179"/>
    <w:rPr>
      <w:rFonts w:ascii="Arial" w:hAnsi="Arial"/>
      <w:sz w:val="20"/>
      <w:lang w:val="en-US"/>
    </w:rPr>
  </w:style>
  <w:style w:type="paragraph" w:customStyle="1" w:styleId="Session">
    <w:name w:val="Session"/>
    <w:basedOn w:val="Normal"/>
    <w:semiHidden/>
    <w:rsid w:val="00F73179"/>
    <w:pPr>
      <w:spacing w:before="60"/>
      <w:jc w:val="center"/>
    </w:pPr>
    <w:rPr>
      <w:b/>
    </w:rPr>
  </w:style>
  <w:style w:type="paragraph" w:customStyle="1" w:styleId="Organizer">
    <w:name w:val="Organizer"/>
    <w:basedOn w:val="Normal"/>
    <w:semiHidden/>
    <w:rsid w:val="00F73179"/>
    <w:pPr>
      <w:spacing w:after="600"/>
      <w:ind w:left="-993" w:right="-994"/>
      <w:jc w:val="center"/>
    </w:pPr>
    <w:rPr>
      <w:b/>
      <w:caps/>
      <w:kern w:val="26"/>
      <w:sz w:val="26"/>
    </w:rPr>
  </w:style>
  <w:style w:type="paragraph" w:styleId="BodyText">
    <w:name w:val="Body Text"/>
    <w:basedOn w:val="Normal"/>
    <w:link w:val="BodyTextChar"/>
    <w:rsid w:val="00F73179"/>
  </w:style>
  <w:style w:type="paragraph" w:customStyle="1" w:styleId="StyleDocoriginalNotBold">
    <w:name w:val="Style Doc_original + Not Bold"/>
    <w:basedOn w:val="Docoriginal"/>
    <w:link w:val="StyleDocoriginalNotBoldChar"/>
    <w:autoRedefine/>
    <w:rsid w:val="00F73179"/>
    <w:pPr>
      <w:ind w:left="1589"/>
      <w:jc w:val="left"/>
    </w:pPr>
  </w:style>
  <w:style w:type="paragraph" w:customStyle="1" w:styleId="upove">
    <w:name w:val="upov_e"/>
    <w:basedOn w:val="Normal"/>
    <w:rsid w:val="00F73179"/>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73179"/>
  </w:style>
  <w:style w:type="paragraph" w:styleId="EndnoteText">
    <w:name w:val="endnote text"/>
    <w:basedOn w:val="Normal"/>
    <w:semiHidden/>
    <w:rsid w:val="00F73179"/>
  </w:style>
  <w:style w:type="character" w:styleId="EndnoteReference">
    <w:name w:val="endnote reference"/>
    <w:basedOn w:val="DefaultParagraphFont"/>
    <w:semiHidden/>
    <w:rsid w:val="00F73179"/>
    <w:rPr>
      <w:vertAlign w:val="superscript"/>
    </w:rPr>
  </w:style>
  <w:style w:type="paragraph" w:customStyle="1" w:styleId="SessionMeetingPlace">
    <w:name w:val="Session_MeetingPlace"/>
    <w:basedOn w:val="Normal"/>
    <w:semiHidden/>
    <w:rsid w:val="00F73179"/>
    <w:pPr>
      <w:spacing w:before="480"/>
      <w:jc w:val="center"/>
    </w:pPr>
    <w:rPr>
      <w:b/>
      <w:bCs/>
      <w:kern w:val="28"/>
      <w:sz w:val="24"/>
    </w:rPr>
  </w:style>
  <w:style w:type="paragraph" w:customStyle="1" w:styleId="Original">
    <w:name w:val="Original"/>
    <w:basedOn w:val="Normal"/>
    <w:semiHidden/>
    <w:rsid w:val="00F73179"/>
    <w:pPr>
      <w:spacing w:before="60"/>
      <w:ind w:left="1276"/>
    </w:pPr>
    <w:rPr>
      <w:b/>
      <w:sz w:val="22"/>
    </w:rPr>
  </w:style>
  <w:style w:type="paragraph" w:styleId="Date">
    <w:name w:val="Date"/>
    <w:basedOn w:val="Normal"/>
    <w:semiHidden/>
    <w:rsid w:val="00F73179"/>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73179"/>
    <w:pPr>
      <w:spacing w:before="60" w:after="480"/>
      <w:jc w:val="center"/>
    </w:pPr>
  </w:style>
  <w:style w:type="paragraph" w:customStyle="1" w:styleId="Lettrine">
    <w:name w:val="Lettrine"/>
    <w:basedOn w:val="Normal"/>
    <w:rsid w:val="00F73179"/>
    <w:pPr>
      <w:spacing w:after="120" w:line="340" w:lineRule="atLeast"/>
      <w:jc w:val="right"/>
    </w:pPr>
    <w:rPr>
      <w:b/>
      <w:bCs/>
      <w:sz w:val="56"/>
    </w:rPr>
  </w:style>
  <w:style w:type="paragraph" w:customStyle="1" w:styleId="LogoUPOV">
    <w:name w:val="LogoUPOV"/>
    <w:basedOn w:val="Normal"/>
    <w:rsid w:val="00F73179"/>
    <w:pPr>
      <w:spacing w:before="720"/>
      <w:jc w:val="center"/>
    </w:pPr>
  </w:style>
  <w:style w:type="paragraph" w:customStyle="1" w:styleId="Sessiontc">
    <w:name w:val="Session_tc"/>
    <w:basedOn w:val="StyleSessionAllcaps"/>
    <w:rsid w:val="00F73179"/>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73179"/>
    <w:pPr>
      <w:spacing w:before="480"/>
    </w:pPr>
    <w:rPr>
      <w:bCs/>
      <w:caps/>
      <w:kern w:val="28"/>
      <w:sz w:val="24"/>
    </w:rPr>
  </w:style>
  <w:style w:type="paragraph" w:customStyle="1" w:styleId="plcountry">
    <w:name w:val="plcountry"/>
    <w:basedOn w:val="Normal"/>
    <w:rsid w:val="00F73179"/>
    <w:pPr>
      <w:keepNext/>
      <w:keepLines/>
      <w:spacing w:before="180" w:after="120"/>
      <w:jc w:val="left"/>
    </w:pPr>
    <w:rPr>
      <w:caps/>
      <w:noProof/>
      <w:snapToGrid w:val="0"/>
      <w:u w:val="single"/>
    </w:rPr>
  </w:style>
  <w:style w:type="paragraph" w:customStyle="1" w:styleId="pldetails">
    <w:name w:val="pldetails"/>
    <w:basedOn w:val="Normal"/>
    <w:rsid w:val="00F73179"/>
    <w:pPr>
      <w:keepLines/>
      <w:spacing w:before="60" w:after="60"/>
      <w:jc w:val="left"/>
    </w:pPr>
    <w:rPr>
      <w:noProof/>
      <w:snapToGrid w:val="0"/>
    </w:rPr>
  </w:style>
  <w:style w:type="paragraph" w:customStyle="1" w:styleId="plheading">
    <w:name w:val="plheading"/>
    <w:basedOn w:val="Normal"/>
    <w:rsid w:val="00F73179"/>
    <w:pPr>
      <w:keepNext/>
      <w:spacing w:before="480" w:after="120"/>
      <w:jc w:val="center"/>
    </w:pPr>
    <w:rPr>
      <w:caps/>
      <w:snapToGrid w:val="0"/>
      <w:u w:val="single"/>
    </w:rPr>
  </w:style>
  <w:style w:type="paragraph" w:customStyle="1" w:styleId="Sessiontcplacedate">
    <w:name w:val="Session_tc_place_date"/>
    <w:basedOn w:val="SessionMeetingPlace"/>
    <w:rsid w:val="00F73179"/>
    <w:pPr>
      <w:spacing w:before="240"/>
    </w:pPr>
  </w:style>
  <w:style w:type="paragraph" w:customStyle="1" w:styleId="Titleofdoc0">
    <w:name w:val="Title_of_doc"/>
    <w:basedOn w:val="Normal"/>
    <w:rsid w:val="00F73179"/>
    <w:pPr>
      <w:spacing w:before="600"/>
      <w:jc w:val="center"/>
    </w:pPr>
    <w:rPr>
      <w:caps/>
    </w:rPr>
  </w:style>
  <w:style w:type="paragraph" w:customStyle="1" w:styleId="preparedby1">
    <w:name w:val="prepared_by"/>
    <w:basedOn w:val="Normal"/>
    <w:rsid w:val="00F73179"/>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A929D4"/>
    <w:pPr>
      <w:ind w:left="567" w:hanging="567"/>
      <w:jc w:val="right"/>
    </w:pPr>
    <w:rPr>
      <w:rFonts w:ascii="Arial" w:hAnsi="Arial"/>
    </w:rPr>
  </w:style>
  <w:style w:type="character" w:customStyle="1" w:styleId="DocoriginalChar">
    <w:name w:val="Doc_original Char"/>
    <w:basedOn w:val="DefaultParagraphFont"/>
    <w:link w:val="Docoriginal"/>
    <w:rsid w:val="00F731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73179"/>
    <w:rPr>
      <w:rFonts w:ascii="Arial" w:hAnsi="Arial"/>
      <w:b/>
      <w:bCs/>
      <w:spacing w:val="10"/>
      <w:lang w:val="en-US" w:eastAsia="en-US" w:bidi="ar-SA"/>
    </w:rPr>
  </w:style>
  <w:style w:type="paragraph" w:customStyle="1" w:styleId="StyleDocnumber">
    <w:name w:val="Style Doc_number"/>
    <w:basedOn w:val="Docoriginal"/>
    <w:rsid w:val="00F73179"/>
    <w:pPr>
      <w:ind w:left="1589"/>
    </w:pPr>
  </w:style>
  <w:style w:type="paragraph" w:customStyle="1" w:styleId="StyleDocoriginal">
    <w:name w:val="Style Doc_original"/>
    <w:basedOn w:val="Docoriginal"/>
    <w:link w:val="StyleDocoriginalChar"/>
    <w:rsid w:val="00F73179"/>
  </w:style>
  <w:style w:type="character" w:customStyle="1" w:styleId="StyleDocoriginalChar">
    <w:name w:val="Style Doc_original Char"/>
    <w:basedOn w:val="DocoriginalChar"/>
    <w:link w:val="StyleDocoriginal"/>
    <w:rsid w:val="00F73179"/>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73179"/>
    <w:rPr>
      <w:rFonts w:ascii="Arial" w:hAnsi="Arial"/>
      <w:b/>
      <w:bCs/>
      <w:spacing w:val="10"/>
      <w:lang w:val="en-US" w:eastAsia="en-US" w:bidi="ar-SA"/>
    </w:rPr>
  </w:style>
  <w:style w:type="character" w:customStyle="1" w:styleId="StyleDoclangBold">
    <w:name w:val="Style Doc_lang + Bold"/>
    <w:basedOn w:val="Doclang"/>
    <w:rsid w:val="00F73179"/>
    <w:rPr>
      <w:rFonts w:ascii="Arial" w:hAnsi="Arial"/>
      <w:b/>
      <w:bCs/>
      <w:sz w:val="20"/>
      <w:lang w:val="en-US"/>
    </w:rPr>
  </w:style>
  <w:style w:type="paragraph" w:styleId="TOC2">
    <w:name w:val="toc 2"/>
    <w:next w:val="Normal"/>
    <w:autoRedefine/>
    <w:uiPriority w:val="39"/>
    <w:rsid w:val="00156076"/>
    <w:pPr>
      <w:tabs>
        <w:tab w:val="right" w:leader="dot" w:pos="9639"/>
      </w:tabs>
      <w:spacing w:before="120" w:after="120"/>
      <w:ind w:left="426" w:right="851"/>
      <w:contextualSpacing/>
    </w:pPr>
    <w:rPr>
      <w:rFonts w:ascii="Arial" w:eastAsiaTheme="minorEastAsia" w:hAnsi="Arial"/>
    </w:rPr>
  </w:style>
  <w:style w:type="paragraph" w:styleId="TOC3">
    <w:name w:val="toc 3"/>
    <w:next w:val="Normal"/>
    <w:autoRedefine/>
    <w:uiPriority w:val="39"/>
    <w:rsid w:val="00156076"/>
    <w:pPr>
      <w:tabs>
        <w:tab w:val="right" w:leader="dot" w:pos="9639"/>
      </w:tabs>
      <w:spacing w:before="120" w:after="80"/>
      <w:ind w:right="284"/>
    </w:pPr>
    <w:rPr>
      <w:rFonts w:ascii="Arial" w:eastAsiaTheme="minorEastAsia" w:hAnsi="Arial"/>
      <w:b/>
      <w:sz w:val="18"/>
      <w:lang w:val="fr-FR"/>
    </w:rPr>
  </w:style>
  <w:style w:type="character" w:styleId="Hyperlink">
    <w:name w:val="Hyperlink"/>
    <w:basedOn w:val="DefaultParagraphFont"/>
    <w:uiPriority w:val="99"/>
    <w:rsid w:val="00F73179"/>
    <w:rPr>
      <w:rFonts w:ascii="Arial" w:hAnsi="Arial"/>
      <w:color w:val="0000FF"/>
      <w:u w:val="single"/>
    </w:rPr>
  </w:style>
  <w:style w:type="paragraph" w:styleId="TOC4">
    <w:name w:val="toc 4"/>
    <w:next w:val="Normal"/>
    <w:autoRedefine/>
    <w:uiPriority w:val="39"/>
    <w:rsid w:val="00156076"/>
    <w:pPr>
      <w:tabs>
        <w:tab w:val="right" w:leader="dot" w:pos="9639"/>
      </w:tabs>
      <w:spacing w:before="40" w:after="80"/>
      <w:ind w:left="142" w:right="284"/>
    </w:pPr>
    <w:rPr>
      <w:rFonts w:ascii="Arial" w:eastAsiaTheme="minorEastAsia" w:hAnsi="Arial"/>
      <w:b/>
      <w:noProof/>
      <w:sz w:val="18"/>
      <w:lang w:val="fr-FR"/>
    </w:rPr>
  </w:style>
  <w:style w:type="paragraph" w:styleId="TOC1">
    <w:name w:val="toc 1"/>
    <w:next w:val="Normal"/>
    <w:autoRedefine/>
    <w:uiPriority w:val="39"/>
    <w:rsid w:val="00156076"/>
    <w:pPr>
      <w:tabs>
        <w:tab w:val="left" w:pos="426"/>
        <w:tab w:val="right" w:leader="dot" w:pos="9639"/>
      </w:tabs>
      <w:spacing w:before="120"/>
      <w:ind w:left="425" w:hanging="425"/>
    </w:pPr>
    <w:rPr>
      <w:rFonts w:ascii="Arial" w:eastAsiaTheme="minorEastAsia" w:hAnsi="Arial"/>
      <w:caps/>
    </w:rPr>
  </w:style>
  <w:style w:type="paragraph" w:styleId="TOC5">
    <w:name w:val="toc 5"/>
    <w:next w:val="Normal"/>
    <w:autoRedefine/>
    <w:uiPriority w:val="39"/>
    <w:rsid w:val="00156076"/>
    <w:pPr>
      <w:keepNext/>
      <w:tabs>
        <w:tab w:val="right" w:leader="dot" w:pos="9639"/>
      </w:tabs>
      <w:spacing w:before="40" w:after="40"/>
      <w:ind w:left="284" w:right="284"/>
      <w:jc w:val="both"/>
    </w:pPr>
    <w:rPr>
      <w:rFonts w:ascii="Arial" w:eastAsiaTheme="minorEastAsia" w:hAnsi="Arial"/>
      <w:noProof/>
      <w:sz w:val="18"/>
      <w:szCs w:val="18"/>
      <w:lang w:val="fr-FR"/>
    </w:rPr>
  </w:style>
  <w:style w:type="paragraph" w:styleId="BalloonText">
    <w:name w:val="Balloon Text"/>
    <w:basedOn w:val="Normal"/>
    <w:link w:val="BalloonTextChar"/>
    <w:rsid w:val="0000571E"/>
    <w:rPr>
      <w:rFonts w:ascii="Tahoma" w:hAnsi="Tahoma" w:cs="Tahoma"/>
      <w:sz w:val="16"/>
      <w:szCs w:val="16"/>
    </w:rPr>
  </w:style>
  <w:style w:type="character" w:customStyle="1" w:styleId="BalloonTextChar">
    <w:name w:val="Balloon Text Char"/>
    <w:basedOn w:val="DefaultParagraphFont"/>
    <w:link w:val="BalloonText"/>
    <w:rsid w:val="0000571E"/>
    <w:rPr>
      <w:rFonts w:ascii="Tahoma" w:hAnsi="Tahoma" w:cs="Tahoma"/>
      <w:sz w:val="16"/>
      <w:szCs w:val="16"/>
    </w:rPr>
  </w:style>
  <w:style w:type="character" w:customStyle="1" w:styleId="Heading6Char">
    <w:name w:val="Heading 6 Char"/>
    <w:basedOn w:val="DefaultParagraphFont"/>
    <w:link w:val="Heading6"/>
    <w:rsid w:val="00156076"/>
    <w:rPr>
      <w:rFonts w:ascii="Arial" w:eastAsiaTheme="minorEastAsia" w:hAnsi="Arial"/>
      <w:bCs/>
      <w:i/>
      <w:sz w:val="18"/>
      <w:szCs w:val="22"/>
    </w:rPr>
  </w:style>
  <w:style w:type="character" w:customStyle="1" w:styleId="Heading7Char">
    <w:name w:val="Heading 7 Char"/>
    <w:basedOn w:val="DefaultParagraphFont"/>
    <w:link w:val="Heading7"/>
    <w:rsid w:val="00156076"/>
    <w:rPr>
      <w:rFonts w:ascii="Arial" w:eastAsiaTheme="minorEastAsia" w:hAnsi="Arial"/>
      <w:b/>
      <w:sz w:val="18"/>
      <w:szCs w:val="24"/>
    </w:rPr>
  </w:style>
  <w:style w:type="character" w:customStyle="1" w:styleId="Heading8Char">
    <w:name w:val="Heading 8 Char"/>
    <w:basedOn w:val="DefaultParagraphFont"/>
    <w:link w:val="Heading8"/>
    <w:rsid w:val="00156076"/>
    <w:rPr>
      <w:rFonts w:ascii="Arial" w:eastAsiaTheme="minorEastAsia" w:hAnsi="Arial"/>
      <w:i/>
      <w:iCs/>
      <w:sz w:val="18"/>
      <w:szCs w:val="24"/>
    </w:rPr>
  </w:style>
  <w:style w:type="paragraph" w:styleId="ListParagraph">
    <w:name w:val="List Paragraph"/>
    <w:basedOn w:val="Normal"/>
    <w:uiPriority w:val="34"/>
    <w:qFormat/>
    <w:rsid w:val="00C06E06"/>
    <w:pPr>
      <w:ind w:left="720"/>
      <w:contextualSpacing/>
    </w:pPr>
    <w:rPr>
      <w:rFonts w:eastAsiaTheme="minorEastAsia"/>
    </w:rPr>
  </w:style>
  <w:style w:type="character" w:customStyle="1" w:styleId="BodyTextChar">
    <w:name w:val="Body Text Char"/>
    <w:basedOn w:val="DefaultParagraphFont"/>
    <w:link w:val="BodyText"/>
    <w:locked/>
    <w:rsid w:val="00C06E06"/>
    <w:rPr>
      <w:rFonts w:ascii="Arial" w:hAnsi="Arial"/>
    </w:rPr>
  </w:style>
  <w:style w:type="paragraph" w:styleId="CommentText">
    <w:name w:val="annotation text"/>
    <w:basedOn w:val="Normal"/>
    <w:link w:val="CommentTextChar"/>
    <w:rsid w:val="00C06E06"/>
    <w:pPr>
      <w:jc w:val="left"/>
    </w:pPr>
    <w:rPr>
      <w:rFonts w:ascii="Times New Roman" w:eastAsiaTheme="minorEastAsia" w:hAnsi="Times New Roman"/>
      <w:sz w:val="22"/>
    </w:rPr>
  </w:style>
  <w:style w:type="character" w:customStyle="1" w:styleId="CommentTextChar">
    <w:name w:val="Comment Text Char"/>
    <w:basedOn w:val="DefaultParagraphFont"/>
    <w:link w:val="CommentText"/>
    <w:rsid w:val="00C06E06"/>
    <w:rPr>
      <w:rFonts w:eastAsiaTheme="minorEastAsia"/>
      <w:sz w:val="22"/>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C06E06"/>
    <w:rPr>
      <w:rFonts w:ascii="Arial" w:hAnsi="Arial"/>
      <w:sz w:val="16"/>
    </w:rPr>
  </w:style>
  <w:style w:type="paragraph" w:styleId="TOC6">
    <w:name w:val="toc 6"/>
    <w:basedOn w:val="Normal"/>
    <w:next w:val="Normal"/>
    <w:autoRedefine/>
    <w:uiPriority w:val="39"/>
    <w:rsid w:val="00156076"/>
    <w:pPr>
      <w:keepNext/>
      <w:tabs>
        <w:tab w:val="right" w:leader="dot" w:pos="9629"/>
      </w:tabs>
      <w:spacing w:after="40"/>
      <w:ind w:left="567" w:right="284"/>
    </w:pPr>
    <w:rPr>
      <w:rFonts w:eastAsiaTheme="minorEastAsia"/>
      <w:noProof/>
      <w:sz w:val="18"/>
      <w:szCs w:val="18"/>
    </w:rPr>
  </w:style>
  <w:style w:type="paragraph" w:styleId="TOC7">
    <w:name w:val="toc 7"/>
    <w:basedOn w:val="Normal"/>
    <w:next w:val="Normal"/>
    <w:autoRedefine/>
    <w:uiPriority w:val="39"/>
    <w:rsid w:val="00156076"/>
    <w:pPr>
      <w:keepNext/>
      <w:tabs>
        <w:tab w:val="right" w:leader="dot" w:pos="9629"/>
      </w:tabs>
      <w:spacing w:before="40" w:after="40"/>
      <w:ind w:left="851"/>
    </w:pPr>
    <w:rPr>
      <w:rFonts w:eastAsiaTheme="minorEastAsia"/>
      <w:i/>
      <w:noProof/>
      <w:sz w:val="18"/>
      <w:szCs w:val="18"/>
    </w:rPr>
  </w:style>
  <w:style w:type="paragraph" w:styleId="TOC8">
    <w:name w:val="toc 8"/>
    <w:basedOn w:val="Normal"/>
    <w:next w:val="Normal"/>
    <w:autoRedefine/>
    <w:uiPriority w:val="39"/>
    <w:rsid w:val="00156076"/>
    <w:pPr>
      <w:tabs>
        <w:tab w:val="right" w:leader="dot" w:pos="9629"/>
      </w:tabs>
      <w:spacing w:after="40"/>
      <w:ind w:left="1134" w:right="284"/>
      <w:jc w:val="left"/>
    </w:pPr>
    <w:rPr>
      <w:rFonts w:eastAsiaTheme="minorEastAsia"/>
      <w:i/>
      <w:noProof/>
      <w:sz w:val="18"/>
      <w:szCs w:val="18"/>
    </w:rPr>
  </w:style>
  <w:style w:type="paragraph" w:styleId="TOC9">
    <w:name w:val="toc 9"/>
    <w:basedOn w:val="Normal"/>
    <w:next w:val="Normal"/>
    <w:autoRedefine/>
    <w:uiPriority w:val="39"/>
    <w:rsid w:val="00156076"/>
    <w:pPr>
      <w:tabs>
        <w:tab w:val="right" w:leader="dot" w:pos="9629"/>
      </w:tabs>
      <w:spacing w:after="40"/>
      <w:ind w:left="1701" w:right="284"/>
      <w:jc w:val="left"/>
    </w:pPr>
    <w:rPr>
      <w:rFonts w:eastAsiaTheme="minorEastAsia"/>
      <w:noProof/>
      <w:sz w:val="18"/>
      <w:szCs w:val="18"/>
    </w:rPr>
  </w:style>
  <w:style w:type="table" w:styleId="TableGrid">
    <w:name w:val="Table Grid"/>
    <w:basedOn w:val="TableNormal"/>
    <w:rsid w:val="00C06E06"/>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cisionParagraphsChar">
    <w:name w:val="DecisionParagraphs Char"/>
    <w:basedOn w:val="DefaultParagraphFont"/>
    <w:link w:val="DecisionParagraphs"/>
    <w:rsid w:val="00C06E06"/>
    <w:rPr>
      <w:rFonts w:ascii="Arial" w:hAnsi="Arial"/>
      <w:i/>
    </w:rPr>
  </w:style>
  <w:style w:type="paragraph" w:customStyle="1" w:styleId="Draft">
    <w:name w:val="Draft"/>
    <w:basedOn w:val="Normal"/>
    <w:next w:val="preparedby"/>
    <w:rsid w:val="00C06E06"/>
    <w:pPr>
      <w:spacing w:before="720" w:after="480"/>
      <w:jc w:val="center"/>
    </w:pPr>
    <w:rPr>
      <w:rFonts w:ascii="Times New Roman" w:eastAsiaTheme="minorEastAsia" w:hAnsi="Times New Roman"/>
      <w:caps/>
      <w:sz w:val="28"/>
    </w:rPr>
  </w:style>
  <w:style w:type="paragraph" w:customStyle="1" w:styleId="Committee">
    <w:name w:val="Committee"/>
    <w:basedOn w:val="Title"/>
    <w:rsid w:val="00C06E06"/>
    <w:rPr>
      <w:rFonts w:eastAsiaTheme="minorEastAsia"/>
      <w:caps w:val="0"/>
    </w:rPr>
  </w:style>
  <w:style w:type="paragraph" w:styleId="BodyTextIndent">
    <w:name w:val="Body Text Indent"/>
    <w:basedOn w:val="Normal"/>
    <w:link w:val="BodyTextIndentChar"/>
    <w:rsid w:val="00C06E06"/>
    <w:rPr>
      <w:rFonts w:ascii="Times New Roman" w:eastAsiaTheme="minorEastAsia" w:hAnsi="Times New Roman"/>
      <w:sz w:val="24"/>
      <w:u w:val="single"/>
    </w:rPr>
  </w:style>
  <w:style w:type="character" w:customStyle="1" w:styleId="BodyTextIndentChar">
    <w:name w:val="Body Text Indent Char"/>
    <w:basedOn w:val="DefaultParagraphFont"/>
    <w:link w:val="BodyTextIndent"/>
    <w:rsid w:val="00C06E06"/>
    <w:rPr>
      <w:rFonts w:eastAsiaTheme="minorEastAsia"/>
      <w:sz w:val="24"/>
      <w:u w:val="single"/>
    </w:rPr>
  </w:style>
  <w:style w:type="character" w:styleId="FollowedHyperlink">
    <w:name w:val="FollowedHyperlink"/>
    <w:basedOn w:val="DefaultParagraphFont"/>
    <w:rsid w:val="00C06E06"/>
    <w:rPr>
      <w:color w:val="800080" w:themeColor="followedHyperlink"/>
      <w:u w:val="single"/>
    </w:rPr>
  </w:style>
  <w:style w:type="table" w:customStyle="1" w:styleId="TableGrid1">
    <w:name w:val="Table Grid1"/>
    <w:basedOn w:val="TableNormal"/>
    <w:next w:val="TableGrid"/>
    <w:rsid w:val="00C06E06"/>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6E06"/>
    <w:pPr>
      <w:autoSpaceDE w:val="0"/>
      <w:autoSpaceDN w:val="0"/>
      <w:adjustRightInd w:val="0"/>
    </w:pPr>
    <w:rPr>
      <w:rFonts w:ascii="Arial" w:eastAsiaTheme="minorEastAsia" w:hAnsi="Arial" w:cs="Arial"/>
      <w:color w:val="000000"/>
      <w:sz w:val="24"/>
      <w:szCs w:val="24"/>
    </w:rPr>
  </w:style>
  <w:style w:type="paragraph" w:styleId="NormalWeb">
    <w:name w:val="Normal (Web)"/>
    <w:basedOn w:val="Normal"/>
    <w:uiPriority w:val="99"/>
    <w:unhideWhenUsed/>
    <w:rsid w:val="00C06E06"/>
    <w:pPr>
      <w:spacing w:before="100" w:beforeAutospacing="1" w:after="100" w:afterAutospacing="1"/>
      <w:jc w:val="left"/>
    </w:pPr>
    <w:rPr>
      <w:rFonts w:ascii="Times New Roman" w:eastAsiaTheme="minorEastAsia" w:hAnsi="Times New Roman"/>
      <w:sz w:val="24"/>
      <w:szCs w:val="24"/>
    </w:rPr>
  </w:style>
  <w:style w:type="paragraph" w:customStyle="1" w:styleId="Inf4Normal">
    <w:name w:val="Inf_4_Normal"/>
    <w:basedOn w:val="Normal"/>
    <w:rsid w:val="00C06E06"/>
    <w:pPr>
      <w:spacing w:before="108"/>
    </w:pPr>
    <w:rPr>
      <w:rFonts w:eastAsiaTheme="minorHAns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3900"/>
    <w:pPr>
      <w:jc w:val="both"/>
    </w:pPr>
    <w:rPr>
      <w:rFonts w:ascii="Arial" w:hAnsi="Arial"/>
    </w:rPr>
  </w:style>
  <w:style w:type="paragraph" w:styleId="Heading1">
    <w:name w:val="heading 1"/>
    <w:next w:val="Normal"/>
    <w:autoRedefine/>
    <w:qFormat/>
    <w:rsid w:val="00156076"/>
    <w:pPr>
      <w:keepNext/>
      <w:jc w:val="both"/>
      <w:outlineLvl w:val="0"/>
    </w:pPr>
    <w:rPr>
      <w:rFonts w:ascii="Arial" w:eastAsiaTheme="minorEastAsia" w:hAnsi="Arial"/>
      <w:caps/>
    </w:rPr>
  </w:style>
  <w:style w:type="paragraph" w:styleId="Heading2">
    <w:name w:val="heading 2"/>
    <w:next w:val="Normal"/>
    <w:autoRedefine/>
    <w:qFormat/>
    <w:rsid w:val="00156076"/>
    <w:pPr>
      <w:keepNext/>
      <w:jc w:val="both"/>
      <w:outlineLvl w:val="1"/>
    </w:pPr>
    <w:rPr>
      <w:rFonts w:ascii="Arial" w:eastAsiaTheme="minorEastAsia" w:hAnsi="Arial"/>
      <w:u w:val="single"/>
    </w:rPr>
  </w:style>
  <w:style w:type="paragraph" w:styleId="Heading3">
    <w:name w:val="heading 3"/>
    <w:next w:val="Normal"/>
    <w:autoRedefine/>
    <w:qFormat/>
    <w:rsid w:val="00156076"/>
    <w:pPr>
      <w:keepNext/>
      <w:jc w:val="both"/>
      <w:outlineLvl w:val="2"/>
    </w:pPr>
    <w:rPr>
      <w:rFonts w:ascii="Arial" w:eastAsiaTheme="minorEastAsia" w:hAnsi="Arial"/>
      <w:b/>
      <w:caps/>
      <w:sz w:val="18"/>
    </w:rPr>
  </w:style>
  <w:style w:type="paragraph" w:styleId="Heading4">
    <w:name w:val="heading 4"/>
    <w:next w:val="Normal"/>
    <w:autoRedefine/>
    <w:qFormat/>
    <w:rsid w:val="00156076"/>
    <w:pPr>
      <w:keepNext/>
      <w:jc w:val="both"/>
      <w:outlineLvl w:val="3"/>
    </w:pPr>
    <w:rPr>
      <w:rFonts w:ascii="Arial" w:eastAsiaTheme="minorEastAsia" w:hAnsi="Arial"/>
      <w:b/>
      <w:smallCaps/>
    </w:rPr>
  </w:style>
  <w:style w:type="paragraph" w:styleId="Heading5">
    <w:name w:val="heading 5"/>
    <w:next w:val="Normal"/>
    <w:autoRedefine/>
    <w:qFormat/>
    <w:rsid w:val="00156076"/>
    <w:pPr>
      <w:keepNext/>
      <w:jc w:val="both"/>
      <w:outlineLvl w:val="4"/>
    </w:pPr>
    <w:rPr>
      <w:rFonts w:ascii="Arial" w:eastAsiaTheme="minorEastAsia" w:hAnsi="Arial"/>
      <w:b/>
      <w:sz w:val="18"/>
    </w:rPr>
  </w:style>
  <w:style w:type="paragraph" w:styleId="Heading6">
    <w:name w:val="heading 6"/>
    <w:basedOn w:val="Normal"/>
    <w:next w:val="Normal"/>
    <w:link w:val="Heading6Char"/>
    <w:qFormat/>
    <w:rsid w:val="00156076"/>
    <w:pPr>
      <w:jc w:val="left"/>
      <w:outlineLvl w:val="5"/>
    </w:pPr>
    <w:rPr>
      <w:rFonts w:eastAsiaTheme="minorEastAsia"/>
      <w:bCs/>
      <w:i/>
      <w:sz w:val="18"/>
      <w:szCs w:val="22"/>
    </w:rPr>
  </w:style>
  <w:style w:type="paragraph" w:styleId="Heading7">
    <w:name w:val="heading 7"/>
    <w:basedOn w:val="Normal"/>
    <w:next w:val="Normal"/>
    <w:link w:val="Heading7Char"/>
    <w:autoRedefine/>
    <w:qFormat/>
    <w:rsid w:val="00156076"/>
    <w:pPr>
      <w:spacing w:after="240"/>
      <w:outlineLvl w:val="6"/>
    </w:pPr>
    <w:rPr>
      <w:rFonts w:eastAsiaTheme="minorEastAsia"/>
      <w:b/>
      <w:sz w:val="18"/>
      <w:szCs w:val="24"/>
    </w:rPr>
  </w:style>
  <w:style w:type="paragraph" w:styleId="Heading8">
    <w:name w:val="heading 8"/>
    <w:basedOn w:val="Normal"/>
    <w:next w:val="Normal"/>
    <w:link w:val="Heading8Char"/>
    <w:qFormat/>
    <w:rsid w:val="00156076"/>
    <w:pPr>
      <w:spacing w:after="240"/>
      <w:jc w:val="left"/>
      <w:outlineLvl w:val="7"/>
    </w:pPr>
    <w:rPr>
      <w:rFonts w:eastAsiaTheme="minorEastAsia"/>
      <w:i/>
      <w:iCs/>
      <w:sz w:val="18"/>
      <w:szCs w:val="24"/>
    </w:rPr>
  </w:style>
  <w:style w:type="paragraph" w:styleId="Heading9">
    <w:name w:val="heading 9"/>
    <w:basedOn w:val="Normal"/>
    <w:next w:val="Normal"/>
    <w:qFormat/>
    <w:rsid w:val="00156076"/>
    <w:pPr>
      <w:keepNext/>
      <w:spacing w:after="240"/>
      <w:jc w:val="center"/>
      <w:outlineLvl w:val="8"/>
    </w:pPr>
    <w:rPr>
      <w:rFonts w:eastAsiaTheme="minorEastAsia"/>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73179"/>
    <w:pPr>
      <w:tabs>
        <w:tab w:val="center" w:pos="4536"/>
        <w:tab w:val="right" w:pos="9072"/>
      </w:tabs>
      <w:jc w:val="center"/>
    </w:pPr>
    <w:rPr>
      <w:rFonts w:ascii="Arial" w:hAnsi="Arial"/>
      <w:lang w:val="fr-FR"/>
    </w:rPr>
  </w:style>
  <w:style w:type="paragraph" w:styleId="Footer">
    <w:name w:val="footer"/>
    <w:aliases w:val="doc_path_name"/>
    <w:autoRedefine/>
    <w:rsid w:val="00F73179"/>
    <w:pPr>
      <w:jc w:val="both"/>
    </w:pPr>
    <w:rPr>
      <w:rFonts w:ascii="Arial" w:hAnsi="Arial"/>
      <w:sz w:val="14"/>
    </w:rPr>
  </w:style>
  <w:style w:type="character" w:styleId="PageNumber">
    <w:name w:val="page number"/>
    <w:basedOn w:val="DefaultParagraphFont"/>
    <w:rsid w:val="00F73179"/>
    <w:rPr>
      <w:rFonts w:ascii="Arial" w:hAnsi="Arial"/>
      <w:sz w:val="20"/>
    </w:rPr>
  </w:style>
  <w:style w:type="paragraph" w:styleId="Title">
    <w:name w:val="Title"/>
    <w:basedOn w:val="Normal"/>
    <w:qFormat/>
    <w:rsid w:val="00F73179"/>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73179"/>
    <w:pPr>
      <w:spacing w:line="280" w:lineRule="exact"/>
      <w:ind w:left="1361"/>
    </w:pPr>
    <w:rPr>
      <w:b/>
      <w:bCs/>
      <w:spacing w:val="10"/>
    </w:rPr>
  </w:style>
  <w:style w:type="paragraph" w:customStyle="1" w:styleId="DecisionParagraphs">
    <w:name w:val="DecisionParagraphs"/>
    <w:basedOn w:val="Normal"/>
    <w:link w:val="DecisionParagraphsChar"/>
    <w:rsid w:val="00F73179"/>
    <w:pPr>
      <w:tabs>
        <w:tab w:val="left" w:pos="5387"/>
      </w:tabs>
      <w:ind w:left="4820"/>
    </w:pPr>
    <w:rPr>
      <w:i/>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link w:val="FootnoteTextChar"/>
    <w:autoRedefine/>
    <w:rsid w:val="00F73179"/>
    <w:pPr>
      <w:spacing w:before="60"/>
      <w:ind w:left="567" w:hanging="567"/>
      <w:jc w:val="both"/>
    </w:pPr>
    <w:rPr>
      <w:rFonts w:ascii="Arial" w:hAnsi="Arial"/>
      <w:sz w:val="16"/>
    </w:rPr>
  </w:style>
  <w:style w:type="character" w:styleId="FootnoteReference">
    <w:name w:val="footnote reference"/>
    <w:basedOn w:val="DefaultParagraphFont"/>
    <w:rsid w:val="00F73179"/>
    <w:rPr>
      <w:vertAlign w:val="superscript"/>
    </w:rPr>
  </w:style>
  <w:style w:type="paragraph" w:styleId="Closing">
    <w:name w:val="Closing"/>
    <w:basedOn w:val="Normal"/>
    <w:rsid w:val="00F73179"/>
    <w:pPr>
      <w:ind w:left="4536"/>
      <w:jc w:val="center"/>
    </w:pPr>
  </w:style>
  <w:style w:type="paragraph" w:styleId="Index1">
    <w:name w:val="index 1"/>
    <w:basedOn w:val="Normal"/>
    <w:next w:val="Normal"/>
    <w:semiHidden/>
    <w:rsid w:val="00F73179"/>
    <w:pPr>
      <w:tabs>
        <w:tab w:val="right" w:leader="dot" w:pos="9071"/>
      </w:tabs>
      <w:ind w:left="284" w:hanging="284"/>
    </w:pPr>
    <w:rPr>
      <w:sz w:val="24"/>
    </w:rPr>
  </w:style>
  <w:style w:type="paragraph" w:styleId="Index2">
    <w:name w:val="index 2"/>
    <w:basedOn w:val="Normal"/>
    <w:next w:val="Normal"/>
    <w:semiHidden/>
    <w:rsid w:val="00F73179"/>
    <w:pPr>
      <w:tabs>
        <w:tab w:val="right" w:leader="dot" w:pos="9071"/>
      </w:tabs>
      <w:ind w:left="568" w:hanging="284"/>
    </w:pPr>
    <w:rPr>
      <w:sz w:val="24"/>
    </w:rPr>
  </w:style>
  <w:style w:type="paragraph" w:styleId="Index3">
    <w:name w:val="index 3"/>
    <w:basedOn w:val="Normal"/>
    <w:next w:val="Normal"/>
    <w:semiHidden/>
    <w:rsid w:val="00F73179"/>
    <w:pPr>
      <w:tabs>
        <w:tab w:val="right" w:leader="dot" w:pos="9071"/>
      </w:tabs>
      <w:ind w:left="851" w:hanging="284"/>
    </w:pPr>
    <w:rPr>
      <w:sz w:val="24"/>
    </w:rPr>
  </w:style>
  <w:style w:type="paragraph" w:styleId="MacroText">
    <w:name w:val="macro"/>
    <w:semiHidden/>
    <w:rsid w:val="00F731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73179"/>
    <w:pPr>
      <w:ind w:left="4536"/>
      <w:jc w:val="center"/>
    </w:pPr>
  </w:style>
  <w:style w:type="character" w:customStyle="1" w:styleId="Doclang">
    <w:name w:val="Doc_lang"/>
    <w:basedOn w:val="DefaultParagraphFont"/>
    <w:rsid w:val="00F73179"/>
    <w:rPr>
      <w:rFonts w:ascii="Arial" w:hAnsi="Arial"/>
      <w:sz w:val="20"/>
      <w:lang w:val="en-US"/>
    </w:rPr>
  </w:style>
  <w:style w:type="paragraph" w:customStyle="1" w:styleId="Session">
    <w:name w:val="Session"/>
    <w:basedOn w:val="Normal"/>
    <w:semiHidden/>
    <w:rsid w:val="00F73179"/>
    <w:pPr>
      <w:spacing w:before="60"/>
      <w:jc w:val="center"/>
    </w:pPr>
    <w:rPr>
      <w:b/>
    </w:rPr>
  </w:style>
  <w:style w:type="paragraph" w:customStyle="1" w:styleId="Organizer">
    <w:name w:val="Organizer"/>
    <w:basedOn w:val="Normal"/>
    <w:semiHidden/>
    <w:rsid w:val="00F73179"/>
    <w:pPr>
      <w:spacing w:after="600"/>
      <w:ind w:left="-993" w:right="-994"/>
      <w:jc w:val="center"/>
    </w:pPr>
    <w:rPr>
      <w:b/>
      <w:caps/>
      <w:kern w:val="26"/>
      <w:sz w:val="26"/>
    </w:rPr>
  </w:style>
  <w:style w:type="paragraph" w:styleId="BodyText">
    <w:name w:val="Body Text"/>
    <w:basedOn w:val="Normal"/>
    <w:link w:val="BodyTextChar"/>
    <w:rsid w:val="00F73179"/>
  </w:style>
  <w:style w:type="paragraph" w:customStyle="1" w:styleId="StyleDocoriginalNotBold">
    <w:name w:val="Style Doc_original + Not Bold"/>
    <w:basedOn w:val="Docoriginal"/>
    <w:link w:val="StyleDocoriginalNotBoldChar"/>
    <w:autoRedefine/>
    <w:rsid w:val="00F73179"/>
    <w:pPr>
      <w:ind w:left="1589"/>
      <w:jc w:val="left"/>
    </w:pPr>
  </w:style>
  <w:style w:type="paragraph" w:customStyle="1" w:styleId="upove">
    <w:name w:val="upov_e"/>
    <w:basedOn w:val="Normal"/>
    <w:rsid w:val="00F73179"/>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73179"/>
  </w:style>
  <w:style w:type="paragraph" w:styleId="EndnoteText">
    <w:name w:val="endnote text"/>
    <w:basedOn w:val="Normal"/>
    <w:semiHidden/>
    <w:rsid w:val="00F73179"/>
  </w:style>
  <w:style w:type="character" w:styleId="EndnoteReference">
    <w:name w:val="endnote reference"/>
    <w:basedOn w:val="DefaultParagraphFont"/>
    <w:semiHidden/>
    <w:rsid w:val="00F73179"/>
    <w:rPr>
      <w:vertAlign w:val="superscript"/>
    </w:rPr>
  </w:style>
  <w:style w:type="paragraph" w:customStyle="1" w:styleId="SessionMeetingPlace">
    <w:name w:val="Session_MeetingPlace"/>
    <w:basedOn w:val="Normal"/>
    <w:semiHidden/>
    <w:rsid w:val="00F73179"/>
    <w:pPr>
      <w:spacing w:before="480"/>
      <w:jc w:val="center"/>
    </w:pPr>
    <w:rPr>
      <w:b/>
      <w:bCs/>
      <w:kern w:val="28"/>
      <w:sz w:val="24"/>
    </w:rPr>
  </w:style>
  <w:style w:type="paragraph" w:customStyle="1" w:styleId="Original">
    <w:name w:val="Original"/>
    <w:basedOn w:val="Normal"/>
    <w:semiHidden/>
    <w:rsid w:val="00F73179"/>
    <w:pPr>
      <w:spacing w:before="60"/>
      <w:ind w:left="1276"/>
    </w:pPr>
    <w:rPr>
      <w:b/>
      <w:sz w:val="22"/>
    </w:rPr>
  </w:style>
  <w:style w:type="paragraph" w:styleId="Date">
    <w:name w:val="Date"/>
    <w:basedOn w:val="Normal"/>
    <w:semiHidden/>
    <w:rsid w:val="00F73179"/>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73179"/>
    <w:pPr>
      <w:spacing w:before="60" w:after="480"/>
      <w:jc w:val="center"/>
    </w:pPr>
  </w:style>
  <w:style w:type="paragraph" w:customStyle="1" w:styleId="Lettrine">
    <w:name w:val="Lettrine"/>
    <w:basedOn w:val="Normal"/>
    <w:rsid w:val="00F73179"/>
    <w:pPr>
      <w:spacing w:after="120" w:line="340" w:lineRule="atLeast"/>
      <w:jc w:val="right"/>
    </w:pPr>
    <w:rPr>
      <w:b/>
      <w:bCs/>
      <w:sz w:val="56"/>
    </w:rPr>
  </w:style>
  <w:style w:type="paragraph" w:customStyle="1" w:styleId="LogoUPOV">
    <w:name w:val="LogoUPOV"/>
    <w:basedOn w:val="Normal"/>
    <w:rsid w:val="00F73179"/>
    <w:pPr>
      <w:spacing w:before="720"/>
      <w:jc w:val="center"/>
    </w:pPr>
  </w:style>
  <w:style w:type="paragraph" w:customStyle="1" w:styleId="Sessiontc">
    <w:name w:val="Session_tc"/>
    <w:basedOn w:val="StyleSessionAllcaps"/>
    <w:rsid w:val="00F73179"/>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73179"/>
    <w:pPr>
      <w:spacing w:before="480"/>
    </w:pPr>
    <w:rPr>
      <w:bCs/>
      <w:caps/>
      <w:kern w:val="28"/>
      <w:sz w:val="24"/>
    </w:rPr>
  </w:style>
  <w:style w:type="paragraph" w:customStyle="1" w:styleId="plcountry">
    <w:name w:val="plcountry"/>
    <w:basedOn w:val="Normal"/>
    <w:rsid w:val="00F73179"/>
    <w:pPr>
      <w:keepNext/>
      <w:keepLines/>
      <w:spacing w:before="180" w:after="120"/>
      <w:jc w:val="left"/>
    </w:pPr>
    <w:rPr>
      <w:caps/>
      <w:noProof/>
      <w:snapToGrid w:val="0"/>
      <w:u w:val="single"/>
    </w:rPr>
  </w:style>
  <w:style w:type="paragraph" w:customStyle="1" w:styleId="pldetails">
    <w:name w:val="pldetails"/>
    <w:basedOn w:val="Normal"/>
    <w:rsid w:val="00F73179"/>
    <w:pPr>
      <w:keepLines/>
      <w:spacing w:before="60" w:after="60"/>
      <w:jc w:val="left"/>
    </w:pPr>
    <w:rPr>
      <w:noProof/>
      <w:snapToGrid w:val="0"/>
    </w:rPr>
  </w:style>
  <w:style w:type="paragraph" w:customStyle="1" w:styleId="plheading">
    <w:name w:val="plheading"/>
    <w:basedOn w:val="Normal"/>
    <w:rsid w:val="00F73179"/>
    <w:pPr>
      <w:keepNext/>
      <w:spacing w:before="480" w:after="120"/>
      <w:jc w:val="center"/>
    </w:pPr>
    <w:rPr>
      <w:caps/>
      <w:snapToGrid w:val="0"/>
      <w:u w:val="single"/>
    </w:rPr>
  </w:style>
  <w:style w:type="paragraph" w:customStyle="1" w:styleId="Sessiontcplacedate">
    <w:name w:val="Session_tc_place_date"/>
    <w:basedOn w:val="SessionMeetingPlace"/>
    <w:rsid w:val="00F73179"/>
    <w:pPr>
      <w:spacing w:before="240"/>
    </w:pPr>
  </w:style>
  <w:style w:type="paragraph" w:customStyle="1" w:styleId="Titleofdoc0">
    <w:name w:val="Title_of_doc"/>
    <w:basedOn w:val="Normal"/>
    <w:rsid w:val="00F73179"/>
    <w:pPr>
      <w:spacing w:before="600"/>
      <w:jc w:val="center"/>
    </w:pPr>
    <w:rPr>
      <w:caps/>
    </w:rPr>
  </w:style>
  <w:style w:type="paragraph" w:customStyle="1" w:styleId="preparedby1">
    <w:name w:val="prepared_by"/>
    <w:basedOn w:val="Normal"/>
    <w:rsid w:val="00F73179"/>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A929D4"/>
    <w:pPr>
      <w:ind w:left="567" w:hanging="567"/>
      <w:jc w:val="right"/>
    </w:pPr>
    <w:rPr>
      <w:rFonts w:ascii="Arial" w:hAnsi="Arial"/>
    </w:rPr>
  </w:style>
  <w:style w:type="character" w:customStyle="1" w:styleId="DocoriginalChar">
    <w:name w:val="Doc_original Char"/>
    <w:basedOn w:val="DefaultParagraphFont"/>
    <w:link w:val="Docoriginal"/>
    <w:rsid w:val="00F731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73179"/>
    <w:rPr>
      <w:rFonts w:ascii="Arial" w:hAnsi="Arial"/>
      <w:b/>
      <w:bCs/>
      <w:spacing w:val="10"/>
      <w:lang w:val="en-US" w:eastAsia="en-US" w:bidi="ar-SA"/>
    </w:rPr>
  </w:style>
  <w:style w:type="paragraph" w:customStyle="1" w:styleId="StyleDocnumber">
    <w:name w:val="Style Doc_number"/>
    <w:basedOn w:val="Docoriginal"/>
    <w:rsid w:val="00F73179"/>
    <w:pPr>
      <w:ind w:left="1589"/>
    </w:pPr>
  </w:style>
  <w:style w:type="paragraph" w:customStyle="1" w:styleId="StyleDocoriginal">
    <w:name w:val="Style Doc_original"/>
    <w:basedOn w:val="Docoriginal"/>
    <w:link w:val="StyleDocoriginalChar"/>
    <w:rsid w:val="00F73179"/>
  </w:style>
  <w:style w:type="character" w:customStyle="1" w:styleId="StyleDocoriginalChar">
    <w:name w:val="Style Doc_original Char"/>
    <w:basedOn w:val="DocoriginalChar"/>
    <w:link w:val="StyleDocoriginal"/>
    <w:rsid w:val="00F73179"/>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73179"/>
    <w:rPr>
      <w:rFonts w:ascii="Arial" w:hAnsi="Arial"/>
      <w:b/>
      <w:bCs/>
      <w:spacing w:val="10"/>
      <w:lang w:val="en-US" w:eastAsia="en-US" w:bidi="ar-SA"/>
    </w:rPr>
  </w:style>
  <w:style w:type="character" w:customStyle="1" w:styleId="StyleDoclangBold">
    <w:name w:val="Style Doc_lang + Bold"/>
    <w:basedOn w:val="Doclang"/>
    <w:rsid w:val="00F73179"/>
    <w:rPr>
      <w:rFonts w:ascii="Arial" w:hAnsi="Arial"/>
      <w:b/>
      <w:bCs/>
      <w:sz w:val="20"/>
      <w:lang w:val="en-US"/>
    </w:rPr>
  </w:style>
  <w:style w:type="paragraph" w:styleId="TOC2">
    <w:name w:val="toc 2"/>
    <w:next w:val="Normal"/>
    <w:autoRedefine/>
    <w:uiPriority w:val="39"/>
    <w:rsid w:val="00156076"/>
    <w:pPr>
      <w:tabs>
        <w:tab w:val="right" w:leader="dot" w:pos="9639"/>
      </w:tabs>
      <w:spacing w:before="120" w:after="120"/>
      <w:ind w:left="426" w:right="851"/>
      <w:contextualSpacing/>
    </w:pPr>
    <w:rPr>
      <w:rFonts w:ascii="Arial" w:eastAsiaTheme="minorEastAsia" w:hAnsi="Arial"/>
    </w:rPr>
  </w:style>
  <w:style w:type="paragraph" w:styleId="TOC3">
    <w:name w:val="toc 3"/>
    <w:next w:val="Normal"/>
    <w:autoRedefine/>
    <w:uiPriority w:val="39"/>
    <w:rsid w:val="00156076"/>
    <w:pPr>
      <w:tabs>
        <w:tab w:val="right" w:leader="dot" w:pos="9639"/>
      </w:tabs>
      <w:spacing w:before="120" w:after="80"/>
      <w:ind w:right="284"/>
    </w:pPr>
    <w:rPr>
      <w:rFonts w:ascii="Arial" w:eastAsiaTheme="minorEastAsia" w:hAnsi="Arial"/>
      <w:b/>
      <w:sz w:val="18"/>
      <w:lang w:val="fr-FR"/>
    </w:rPr>
  </w:style>
  <w:style w:type="character" w:styleId="Hyperlink">
    <w:name w:val="Hyperlink"/>
    <w:basedOn w:val="DefaultParagraphFont"/>
    <w:uiPriority w:val="99"/>
    <w:rsid w:val="00F73179"/>
    <w:rPr>
      <w:rFonts w:ascii="Arial" w:hAnsi="Arial"/>
      <w:color w:val="0000FF"/>
      <w:u w:val="single"/>
    </w:rPr>
  </w:style>
  <w:style w:type="paragraph" w:styleId="TOC4">
    <w:name w:val="toc 4"/>
    <w:next w:val="Normal"/>
    <w:autoRedefine/>
    <w:uiPriority w:val="39"/>
    <w:rsid w:val="00156076"/>
    <w:pPr>
      <w:tabs>
        <w:tab w:val="right" w:leader="dot" w:pos="9639"/>
      </w:tabs>
      <w:spacing w:before="40" w:after="80"/>
      <w:ind w:left="142" w:right="284"/>
    </w:pPr>
    <w:rPr>
      <w:rFonts w:ascii="Arial" w:eastAsiaTheme="minorEastAsia" w:hAnsi="Arial"/>
      <w:b/>
      <w:noProof/>
      <w:sz w:val="18"/>
      <w:lang w:val="fr-FR"/>
    </w:rPr>
  </w:style>
  <w:style w:type="paragraph" w:styleId="TOC1">
    <w:name w:val="toc 1"/>
    <w:next w:val="Normal"/>
    <w:autoRedefine/>
    <w:uiPriority w:val="39"/>
    <w:rsid w:val="00156076"/>
    <w:pPr>
      <w:tabs>
        <w:tab w:val="left" w:pos="426"/>
        <w:tab w:val="right" w:leader="dot" w:pos="9639"/>
      </w:tabs>
      <w:spacing w:before="120"/>
      <w:ind w:left="425" w:hanging="425"/>
    </w:pPr>
    <w:rPr>
      <w:rFonts w:ascii="Arial" w:eastAsiaTheme="minorEastAsia" w:hAnsi="Arial"/>
      <w:caps/>
    </w:rPr>
  </w:style>
  <w:style w:type="paragraph" w:styleId="TOC5">
    <w:name w:val="toc 5"/>
    <w:next w:val="Normal"/>
    <w:autoRedefine/>
    <w:uiPriority w:val="39"/>
    <w:rsid w:val="00156076"/>
    <w:pPr>
      <w:keepNext/>
      <w:tabs>
        <w:tab w:val="right" w:leader="dot" w:pos="9639"/>
      </w:tabs>
      <w:spacing w:before="40" w:after="40"/>
      <w:ind w:left="284" w:right="284"/>
      <w:jc w:val="both"/>
    </w:pPr>
    <w:rPr>
      <w:rFonts w:ascii="Arial" w:eastAsiaTheme="minorEastAsia" w:hAnsi="Arial"/>
      <w:noProof/>
      <w:sz w:val="18"/>
      <w:szCs w:val="18"/>
      <w:lang w:val="fr-FR"/>
    </w:rPr>
  </w:style>
  <w:style w:type="paragraph" w:styleId="BalloonText">
    <w:name w:val="Balloon Text"/>
    <w:basedOn w:val="Normal"/>
    <w:link w:val="BalloonTextChar"/>
    <w:rsid w:val="0000571E"/>
    <w:rPr>
      <w:rFonts w:ascii="Tahoma" w:hAnsi="Tahoma" w:cs="Tahoma"/>
      <w:sz w:val="16"/>
      <w:szCs w:val="16"/>
    </w:rPr>
  </w:style>
  <w:style w:type="character" w:customStyle="1" w:styleId="BalloonTextChar">
    <w:name w:val="Balloon Text Char"/>
    <w:basedOn w:val="DefaultParagraphFont"/>
    <w:link w:val="BalloonText"/>
    <w:rsid w:val="0000571E"/>
    <w:rPr>
      <w:rFonts w:ascii="Tahoma" w:hAnsi="Tahoma" w:cs="Tahoma"/>
      <w:sz w:val="16"/>
      <w:szCs w:val="16"/>
    </w:rPr>
  </w:style>
  <w:style w:type="character" w:customStyle="1" w:styleId="Heading6Char">
    <w:name w:val="Heading 6 Char"/>
    <w:basedOn w:val="DefaultParagraphFont"/>
    <w:link w:val="Heading6"/>
    <w:rsid w:val="00156076"/>
    <w:rPr>
      <w:rFonts w:ascii="Arial" w:eastAsiaTheme="minorEastAsia" w:hAnsi="Arial"/>
      <w:bCs/>
      <w:i/>
      <w:sz w:val="18"/>
      <w:szCs w:val="22"/>
    </w:rPr>
  </w:style>
  <w:style w:type="character" w:customStyle="1" w:styleId="Heading7Char">
    <w:name w:val="Heading 7 Char"/>
    <w:basedOn w:val="DefaultParagraphFont"/>
    <w:link w:val="Heading7"/>
    <w:rsid w:val="00156076"/>
    <w:rPr>
      <w:rFonts w:ascii="Arial" w:eastAsiaTheme="minorEastAsia" w:hAnsi="Arial"/>
      <w:b/>
      <w:sz w:val="18"/>
      <w:szCs w:val="24"/>
    </w:rPr>
  </w:style>
  <w:style w:type="character" w:customStyle="1" w:styleId="Heading8Char">
    <w:name w:val="Heading 8 Char"/>
    <w:basedOn w:val="DefaultParagraphFont"/>
    <w:link w:val="Heading8"/>
    <w:rsid w:val="00156076"/>
    <w:rPr>
      <w:rFonts w:ascii="Arial" w:eastAsiaTheme="minorEastAsia" w:hAnsi="Arial"/>
      <w:i/>
      <w:iCs/>
      <w:sz w:val="18"/>
      <w:szCs w:val="24"/>
    </w:rPr>
  </w:style>
  <w:style w:type="paragraph" w:styleId="ListParagraph">
    <w:name w:val="List Paragraph"/>
    <w:basedOn w:val="Normal"/>
    <w:uiPriority w:val="34"/>
    <w:qFormat/>
    <w:rsid w:val="00C06E06"/>
    <w:pPr>
      <w:ind w:left="720"/>
      <w:contextualSpacing/>
    </w:pPr>
    <w:rPr>
      <w:rFonts w:eastAsiaTheme="minorEastAsia"/>
    </w:rPr>
  </w:style>
  <w:style w:type="character" w:customStyle="1" w:styleId="BodyTextChar">
    <w:name w:val="Body Text Char"/>
    <w:basedOn w:val="DefaultParagraphFont"/>
    <w:link w:val="BodyText"/>
    <w:locked/>
    <w:rsid w:val="00C06E06"/>
    <w:rPr>
      <w:rFonts w:ascii="Arial" w:hAnsi="Arial"/>
    </w:rPr>
  </w:style>
  <w:style w:type="paragraph" w:styleId="CommentText">
    <w:name w:val="annotation text"/>
    <w:basedOn w:val="Normal"/>
    <w:link w:val="CommentTextChar"/>
    <w:rsid w:val="00C06E06"/>
    <w:pPr>
      <w:jc w:val="left"/>
    </w:pPr>
    <w:rPr>
      <w:rFonts w:ascii="Times New Roman" w:eastAsiaTheme="minorEastAsia" w:hAnsi="Times New Roman"/>
      <w:sz w:val="22"/>
    </w:rPr>
  </w:style>
  <w:style w:type="character" w:customStyle="1" w:styleId="CommentTextChar">
    <w:name w:val="Comment Text Char"/>
    <w:basedOn w:val="DefaultParagraphFont"/>
    <w:link w:val="CommentText"/>
    <w:rsid w:val="00C06E06"/>
    <w:rPr>
      <w:rFonts w:eastAsiaTheme="minorEastAsia"/>
      <w:sz w:val="22"/>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C06E06"/>
    <w:rPr>
      <w:rFonts w:ascii="Arial" w:hAnsi="Arial"/>
      <w:sz w:val="16"/>
    </w:rPr>
  </w:style>
  <w:style w:type="paragraph" w:styleId="TOC6">
    <w:name w:val="toc 6"/>
    <w:basedOn w:val="Normal"/>
    <w:next w:val="Normal"/>
    <w:autoRedefine/>
    <w:uiPriority w:val="39"/>
    <w:rsid w:val="00156076"/>
    <w:pPr>
      <w:keepNext/>
      <w:tabs>
        <w:tab w:val="right" w:leader="dot" w:pos="9629"/>
      </w:tabs>
      <w:spacing w:after="40"/>
      <w:ind w:left="567" w:right="284"/>
    </w:pPr>
    <w:rPr>
      <w:rFonts w:eastAsiaTheme="minorEastAsia"/>
      <w:noProof/>
      <w:sz w:val="18"/>
      <w:szCs w:val="18"/>
    </w:rPr>
  </w:style>
  <w:style w:type="paragraph" w:styleId="TOC7">
    <w:name w:val="toc 7"/>
    <w:basedOn w:val="Normal"/>
    <w:next w:val="Normal"/>
    <w:autoRedefine/>
    <w:uiPriority w:val="39"/>
    <w:rsid w:val="00156076"/>
    <w:pPr>
      <w:keepNext/>
      <w:tabs>
        <w:tab w:val="right" w:leader="dot" w:pos="9629"/>
      </w:tabs>
      <w:spacing w:before="40" w:after="40"/>
      <w:ind w:left="851"/>
    </w:pPr>
    <w:rPr>
      <w:rFonts w:eastAsiaTheme="minorEastAsia"/>
      <w:i/>
      <w:noProof/>
      <w:sz w:val="18"/>
      <w:szCs w:val="18"/>
    </w:rPr>
  </w:style>
  <w:style w:type="paragraph" w:styleId="TOC8">
    <w:name w:val="toc 8"/>
    <w:basedOn w:val="Normal"/>
    <w:next w:val="Normal"/>
    <w:autoRedefine/>
    <w:uiPriority w:val="39"/>
    <w:rsid w:val="00156076"/>
    <w:pPr>
      <w:tabs>
        <w:tab w:val="right" w:leader="dot" w:pos="9629"/>
      </w:tabs>
      <w:spacing w:after="40"/>
      <w:ind w:left="1134" w:right="284"/>
      <w:jc w:val="left"/>
    </w:pPr>
    <w:rPr>
      <w:rFonts w:eastAsiaTheme="minorEastAsia"/>
      <w:i/>
      <w:noProof/>
      <w:sz w:val="18"/>
      <w:szCs w:val="18"/>
    </w:rPr>
  </w:style>
  <w:style w:type="paragraph" w:styleId="TOC9">
    <w:name w:val="toc 9"/>
    <w:basedOn w:val="Normal"/>
    <w:next w:val="Normal"/>
    <w:autoRedefine/>
    <w:uiPriority w:val="39"/>
    <w:rsid w:val="00156076"/>
    <w:pPr>
      <w:tabs>
        <w:tab w:val="right" w:leader="dot" w:pos="9629"/>
      </w:tabs>
      <w:spacing w:after="40"/>
      <w:ind w:left="1701" w:right="284"/>
      <w:jc w:val="left"/>
    </w:pPr>
    <w:rPr>
      <w:rFonts w:eastAsiaTheme="minorEastAsia"/>
      <w:noProof/>
      <w:sz w:val="18"/>
      <w:szCs w:val="18"/>
    </w:rPr>
  </w:style>
  <w:style w:type="table" w:styleId="TableGrid">
    <w:name w:val="Table Grid"/>
    <w:basedOn w:val="TableNormal"/>
    <w:rsid w:val="00C06E06"/>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cisionParagraphsChar">
    <w:name w:val="DecisionParagraphs Char"/>
    <w:basedOn w:val="DefaultParagraphFont"/>
    <w:link w:val="DecisionParagraphs"/>
    <w:rsid w:val="00C06E06"/>
    <w:rPr>
      <w:rFonts w:ascii="Arial" w:hAnsi="Arial"/>
      <w:i/>
    </w:rPr>
  </w:style>
  <w:style w:type="paragraph" w:customStyle="1" w:styleId="Draft">
    <w:name w:val="Draft"/>
    <w:basedOn w:val="Normal"/>
    <w:next w:val="preparedby"/>
    <w:rsid w:val="00C06E06"/>
    <w:pPr>
      <w:spacing w:before="720" w:after="480"/>
      <w:jc w:val="center"/>
    </w:pPr>
    <w:rPr>
      <w:rFonts w:ascii="Times New Roman" w:eastAsiaTheme="minorEastAsia" w:hAnsi="Times New Roman"/>
      <w:caps/>
      <w:sz w:val="28"/>
    </w:rPr>
  </w:style>
  <w:style w:type="paragraph" w:customStyle="1" w:styleId="Committee">
    <w:name w:val="Committee"/>
    <w:basedOn w:val="Title"/>
    <w:rsid w:val="00C06E06"/>
    <w:rPr>
      <w:rFonts w:eastAsiaTheme="minorEastAsia"/>
      <w:caps w:val="0"/>
    </w:rPr>
  </w:style>
  <w:style w:type="paragraph" w:styleId="BodyTextIndent">
    <w:name w:val="Body Text Indent"/>
    <w:basedOn w:val="Normal"/>
    <w:link w:val="BodyTextIndentChar"/>
    <w:rsid w:val="00C06E06"/>
    <w:rPr>
      <w:rFonts w:ascii="Times New Roman" w:eastAsiaTheme="minorEastAsia" w:hAnsi="Times New Roman"/>
      <w:sz w:val="24"/>
      <w:u w:val="single"/>
    </w:rPr>
  </w:style>
  <w:style w:type="character" w:customStyle="1" w:styleId="BodyTextIndentChar">
    <w:name w:val="Body Text Indent Char"/>
    <w:basedOn w:val="DefaultParagraphFont"/>
    <w:link w:val="BodyTextIndent"/>
    <w:rsid w:val="00C06E06"/>
    <w:rPr>
      <w:rFonts w:eastAsiaTheme="minorEastAsia"/>
      <w:sz w:val="24"/>
      <w:u w:val="single"/>
    </w:rPr>
  </w:style>
  <w:style w:type="character" w:styleId="FollowedHyperlink">
    <w:name w:val="FollowedHyperlink"/>
    <w:basedOn w:val="DefaultParagraphFont"/>
    <w:rsid w:val="00C06E06"/>
    <w:rPr>
      <w:color w:val="800080" w:themeColor="followedHyperlink"/>
      <w:u w:val="single"/>
    </w:rPr>
  </w:style>
  <w:style w:type="table" w:customStyle="1" w:styleId="TableGrid1">
    <w:name w:val="Table Grid1"/>
    <w:basedOn w:val="TableNormal"/>
    <w:next w:val="TableGrid"/>
    <w:rsid w:val="00C06E06"/>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6E06"/>
    <w:pPr>
      <w:autoSpaceDE w:val="0"/>
      <w:autoSpaceDN w:val="0"/>
      <w:adjustRightInd w:val="0"/>
    </w:pPr>
    <w:rPr>
      <w:rFonts w:ascii="Arial" w:eastAsiaTheme="minorEastAsia" w:hAnsi="Arial" w:cs="Arial"/>
      <w:color w:val="000000"/>
      <w:sz w:val="24"/>
      <w:szCs w:val="24"/>
    </w:rPr>
  </w:style>
  <w:style w:type="paragraph" w:styleId="NormalWeb">
    <w:name w:val="Normal (Web)"/>
    <w:basedOn w:val="Normal"/>
    <w:uiPriority w:val="99"/>
    <w:unhideWhenUsed/>
    <w:rsid w:val="00C06E06"/>
    <w:pPr>
      <w:spacing w:before="100" w:beforeAutospacing="1" w:after="100" w:afterAutospacing="1"/>
      <w:jc w:val="left"/>
    </w:pPr>
    <w:rPr>
      <w:rFonts w:ascii="Times New Roman" w:eastAsiaTheme="minorEastAsia" w:hAnsi="Times New Roman"/>
      <w:sz w:val="24"/>
      <w:szCs w:val="24"/>
    </w:rPr>
  </w:style>
  <w:style w:type="paragraph" w:customStyle="1" w:styleId="Inf4Normal">
    <w:name w:val="Inf_4_Normal"/>
    <w:basedOn w:val="Normal"/>
    <w:rsid w:val="00C06E06"/>
    <w:pPr>
      <w:spacing w:before="108"/>
    </w:pPr>
    <w:rPr>
      <w:rFonts w:eastAsiaTheme="minorHAns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yperlink" Target="http://www.upov.int/edocs/mdocs/upov/en/c_49/c_49_3.pdf" TargetMode="Externa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A7260-D171-4CAE-821E-51D3DC5B1A9C}">
  <ds:schemaRefs>
    <ds:schemaRef ds:uri="http://schemas.openxmlformats.org/officeDocument/2006/bibliography"/>
  </ds:schemaRefs>
</ds:datastoreItem>
</file>

<file path=customXml/itemProps2.xml><?xml version="1.0" encoding="utf-8"?>
<ds:datastoreItem xmlns:ds="http://schemas.openxmlformats.org/officeDocument/2006/customXml" ds:itemID="{5F164B1F-FAC4-4BAA-BC2C-40490B83F026}">
  <ds:schemaRefs>
    <ds:schemaRef ds:uri="http://schemas.openxmlformats.org/officeDocument/2006/bibliography"/>
  </ds:schemaRefs>
</ds:datastoreItem>
</file>

<file path=customXml/itemProps3.xml><?xml version="1.0" encoding="utf-8"?>
<ds:datastoreItem xmlns:ds="http://schemas.openxmlformats.org/officeDocument/2006/customXml" ds:itemID="{B919D36B-6C0B-4363-A710-E2B50283B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53</Pages>
  <Words>22633</Words>
  <Characters>120999</Characters>
  <Application>Microsoft Office Word</Application>
  <DocSecurity>0</DocSecurity>
  <Lines>1008</Lines>
  <Paragraphs>286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C/50/2</vt:lpstr>
      <vt:lpstr>C/50/2</vt:lpstr>
    </vt:vector>
  </TitlesOfParts>
  <Company>UPOV</Company>
  <LinksUpToDate>false</LinksUpToDate>
  <CharactersWithSpaces>143346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C/50/2</dc:title>
  <dc:creator>DG</dc:creator>
  <dc:description>DG (trad. ext.) - 17/10/2016</dc:description>
  <cp:lastModifiedBy>SANCHEZ-VIZCAINO GOMEZ Rosa Maria</cp:lastModifiedBy>
  <cp:revision>21</cp:revision>
  <cp:lastPrinted>2016-10-25T17:37:00Z</cp:lastPrinted>
  <dcterms:created xsi:type="dcterms:W3CDTF">2016-10-24T08:27:00Z</dcterms:created>
  <dcterms:modified xsi:type="dcterms:W3CDTF">2016-10-25T17:37:00Z</dcterms:modified>
</cp:coreProperties>
</file>