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E91AB4" w:rsidRPr="00A86FB1">
        <w:trPr>
          <w:trHeight w:val="1760"/>
        </w:trPr>
        <w:tc>
          <w:tcPr>
            <w:tcW w:w="4243" w:type="dxa"/>
          </w:tcPr>
          <w:p w:rsidR="00E91AB4" w:rsidRPr="004718E0" w:rsidRDefault="00E91AB4" w:rsidP="00F45372">
            <w:pPr>
              <w:rPr>
                <w:dstrike/>
                <w:lang w:val="es-ES_tradnl"/>
              </w:rPr>
            </w:pPr>
          </w:p>
        </w:tc>
        <w:tc>
          <w:tcPr>
            <w:tcW w:w="1646" w:type="dxa"/>
            <w:vAlign w:val="center"/>
          </w:tcPr>
          <w:p w:rsidR="00E91AB4" w:rsidRPr="00B63C6D" w:rsidRDefault="00A86FB1" w:rsidP="00F45372">
            <w:pPr>
              <w:pStyle w:val="LogoUPOV"/>
              <w:rPr>
                <w:dstrike/>
                <w:lang w:val="es-ES_tradnl"/>
              </w:rPr>
            </w:pPr>
            <w:r w:rsidRPr="00B63C6D">
              <w:rPr>
                <w:noProof/>
              </w:rPr>
              <w:drawing>
                <wp:inline distT="0" distB="0" distL="0" distR="0" wp14:anchorId="0D3C1185" wp14:editId="5478E3FF">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E91AB4" w:rsidRPr="00B63C6D" w:rsidRDefault="00E91AB4" w:rsidP="00F45372">
            <w:pPr>
              <w:pStyle w:val="Lettrine"/>
              <w:rPr>
                <w:lang w:val="es-ES_tradnl"/>
              </w:rPr>
            </w:pPr>
            <w:r w:rsidRPr="00B63C6D">
              <w:rPr>
                <w:lang w:val="es-ES_tradnl"/>
              </w:rPr>
              <w:t>S</w:t>
            </w:r>
          </w:p>
          <w:p w:rsidR="00E91AB4" w:rsidRPr="00B63C6D" w:rsidRDefault="00E91AB4" w:rsidP="003E7998">
            <w:pPr>
              <w:pStyle w:val="Docoriginal"/>
              <w:ind w:left="880"/>
              <w:rPr>
                <w:lang w:val="es-ES_tradnl"/>
              </w:rPr>
            </w:pPr>
            <w:r w:rsidRPr="00B63C6D">
              <w:rPr>
                <w:lang w:val="es-ES_tradnl"/>
              </w:rPr>
              <w:t>C/50/</w:t>
            </w:r>
            <w:bookmarkStart w:id="0" w:name="Code"/>
            <w:bookmarkEnd w:id="0"/>
            <w:r w:rsidRPr="00B63C6D">
              <w:rPr>
                <w:lang w:val="es-ES_tradnl"/>
              </w:rPr>
              <w:t>14</w:t>
            </w:r>
          </w:p>
          <w:p w:rsidR="00E91AB4" w:rsidRPr="00B63C6D" w:rsidRDefault="00E91AB4" w:rsidP="003E7998">
            <w:pPr>
              <w:pStyle w:val="Docoriginal"/>
              <w:ind w:left="880"/>
              <w:rPr>
                <w:b w:val="0"/>
                <w:bCs w:val="0"/>
                <w:spacing w:val="0"/>
                <w:lang w:val="es-ES_tradnl"/>
              </w:rPr>
            </w:pPr>
            <w:r w:rsidRPr="00B63C6D">
              <w:rPr>
                <w:rStyle w:val="StyleDoclangBold"/>
                <w:b/>
                <w:bCs/>
                <w:spacing w:val="0"/>
                <w:lang w:val="es-ES_tradnl"/>
              </w:rPr>
              <w:t>ORIGINAL:</w:t>
            </w:r>
            <w:r w:rsidRPr="00B63C6D">
              <w:rPr>
                <w:rStyle w:val="StyleDocoriginalNotBold1"/>
                <w:spacing w:val="0"/>
                <w:lang w:val="es-ES_tradnl"/>
              </w:rPr>
              <w:t xml:space="preserve">  </w:t>
            </w:r>
            <w:bookmarkStart w:id="1" w:name="Original"/>
            <w:bookmarkEnd w:id="1"/>
            <w:r w:rsidR="008877C5" w:rsidRPr="00B63C6D">
              <w:rPr>
                <w:b w:val="0"/>
                <w:bCs w:val="0"/>
                <w:spacing w:val="0"/>
                <w:lang w:val="es-ES_tradnl"/>
              </w:rPr>
              <w:t>Francés</w:t>
            </w:r>
          </w:p>
          <w:p w:rsidR="00E91AB4" w:rsidRPr="004718E0" w:rsidRDefault="00E91AB4" w:rsidP="008877C5">
            <w:pPr>
              <w:pStyle w:val="Docoriginal"/>
              <w:ind w:left="880"/>
              <w:rPr>
                <w:dstrike/>
                <w:lang w:val="es-ES_tradnl"/>
              </w:rPr>
            </w:pPr>
            <w:r w:rsidRPr="00B63C6D">
              <w:rPr>
                <w:spacing w:val="0"/>
                <w:lang w:val="es-ES_tradnl"/>
              </w:rPr>
              <w:t>FECHA:</w:t>
            </w:r>
            <w:r w:rsidRPr="00B63C6D">
              <w:rPr>
                <w:b w:val="0"/>
                <w:bCs w:val="0"/>
                <w:spacing w:val="0"/>
                <w:lang w:val="es-ES_tradnl"/>
              </w:rPr>
              <w:t xml:space="preserve"> </w:t>
            </w:r>
            <w:r w:rsidRPr="00B63C6D">
              <w:rPr>
                <w:rStyle w:val="StyleDocoriginalNotBold1"/>
                <w:spacing w:val="0"/>
                <w:lang w:val="es-ES_tradnl"/>
              </w:rPr>
              <w:t xml:space="preserve"> </w:t>
            </w:r>
            <w:bookmarkStart w:id="2" w:name="Date"/>
            <w:bookmarkEnd w:id="2"/>
            <w:r w:rsidR="00B63C6D" w:rsidRPr="00B63C6D">
              <w:rPr>
                <w:rStyle w:val="StyleDocoriginalNotBold1"/>
                <w:spacing w:val="0"/>
                <w:lang w:val="es-ES_tradnl"/>
              </w:rPr>
              <w:t>29</w:t>
            </w:r>
            <w:r w:rsidR="008877C5" w:rsidRPr="00B63C6D">
              <w:rPr>
                <w:rStyle w:val="StyleDocoriginalNotBold1"/>
                <w:spacing w:val="0"/>
                <w:lang w:val="es-ES_tradnl"/>
              </w:rPr>
              <w:t xml:space="preserve"> de agosto</w:t>
            </w:r>
            <w:r w:rsidRPr="00B63C6D">
              <w:rPr>
                <w:b w:val="0"/>
                <w:bCs w:val="0"/>
                <w:spacing w:val="0"/>
                <w:lang w:val="es-ES_tradnl"/>
              </w:rPr>
              <w:t xml:space="preserve"> de 2016</w:t>
            </w:r>
          </w:p>
        </w:tc>
      </w:tr>
      <w:tr w:rsidR="00E91AB4" w:rsidRPr="00A86FB1">
        <w:tc>
          <w:tcPr>
            <w:tcW w:w="10131" w:type="dxa"/>
            <w:gridSpan w:val="3"/>
          </w:tcPr>
          <w:p w:rsidR="00E91AB4" w:rsidRPr="004718E0" w:rsidRDefault="00E91AB4" w:rsidP="00F45372">
            <w:pPr>
              <w:pStyle w:val="upove"/>
              <w:rPr>
                <w:dstrike/>
                <w:sz w:val="28"/>
                <w:szCs w:val="28"/>
                <w:lang w:val="es-ES_tradnl"/>
              </w:rPr>
            </w:pPr>
            <w:r w:rsidRPr="004718E0">
              <w:rPr>
                <w:spacing w:val="2"/>
                <w:lang w:val="es-ES_tradnl"/>
              </w:rPr>
              <w:t>UNIÓN INTERNACIONAL PARA LA PROTECCIÓN DE LAS OBTENCIONES VEGETALES</w:t>
            </w:r>
          </w:p>
        </w:tc>
      </w:tr>
      <w:tr w:rsidR="00E91AB4" w:rsidRPr="004718E0">
        <w:tc>
          <w:tcPr>
            <w:tcW w:w="10131" w:type="dxa"/>
            <w:gridSpan w:val="3"/>
          </w:tcPr>
          <w:p w:rsidR="00E91AB4" w:rsidRPr="004718E0" w:rsidRDefault="00E91AB4" w:rsidP="00F45372">
            <w:pPr>
              <w:pStyle w:val="Country"/>
              <w:rPr>
                <w:lang w:val="es-ES_tradnl"/>
              </w:rPr>
            </w:pPr>
            <w:r w:rsidRPr="004718E0">
              <w:rPr>
                <w:lang w:val="es-ES_tradnl"/>
              </w:rPr>
              <w:t>Ginebra</w:t>
            </w:r>
          </w:p>
        </w:tc>
      </w:tr>
    </w:tbl>
    <w:p w:rsidR="00E91AB4" w:rsidRPr="004718E0" w:rsidRDefault="00E91AB4" w:rsidP="00F45372">
      <w:pPr>
        <w:pStyle w:val="Sessiontc"/>
        <w:rPr>
          <w:lang w:val="es-ES_tradnl"/>
        </w:rPr>
      </w:pPr>
      <w:r w:rsidRPr="004718E0">
        <w:rPr>
          <w:lang w:val="es-ES_tradnl"/>
        </w:rPr>
        <w:t>CONSEJO</w:t>
      </w:r>
    </w:p>
    <w:p w:rsidR="00E91AB4" w:rsidRPr="004718E0" w:rsidRDefault="00E91AB4" w:rsidP="00F45372">
      <w:pPr>
        <w:pStyle w:val="Sessiontcplacedate"/>
        <w:rPr>
          <w:lang w:val="es-ES_tradnl"/>
        </w:rPr>
      </w:pPr>
      <w:r w:rsidRPr="004718E0">
        <w:rPr>
          <w:lang w:val="es-ES_tradnl"/>
        </w:rPr>
        <w:t>Quincuagésima sesión ordinaria</w:t>
      </w:r>
      <w:r w:rsidRPr="004718E0">
        <w:rPr>
          <w:lang w:val="es-ES_tradnl"/>
        </w:rPr>
        <w:br/>
        <w:t>Ginebra, 28 de octubre de 2016</w:t>
      </w:r>
    </w:p>
    <w:p w:rsidR="00E91AB4" w:rsidRPr="00A86FB1" w:rsidRDefault="00E91AB4" w:rsidP="00757A28">
      <w:pPr>
        <w:pStyle w:val="Titleofdoc0"/>
        <w:rPr>
          <w:lang w:val="es-ES"/>
        </w:rPr>
      </w:pPr>
      <w:bookmarkStart w:id="3" w:name="TitleOfDoc"/>
      <w:bookmarkEnd w:id="3"/>
      <w:r w:rsidRPr="00757A28">
        <w:rPr>
          <w:lang w:val="es-ES_tradnl"/>
        </w:rPr>
        <w:t>INFORME DEL AUDITOR EXTERNO</w:t>
      </w:r>
    </w:p>
    <w:p w:rsidR="00E91AB4" w:rsidRPr="00686146" w:rsidRDefault="00E91AB4" w:rsidP="00461644">
      <w:pPr>
        <w:pStyle w:val="preparedby1"/>
        <w:rPr>
          <w:color w:val="948A77"/>
          <w:lang w:val="es-ES"/>
        </w:rPr>
      </w:pPr>
      <w:r w:rsidRPr="00682E53">
        <w:rPr>
          <w:lang w:val="es-ES_tradnl"/>
        </w:rPr>
        <w:t>Documento preparado por la Oficina de la Unión</w:t>
      </w:r>
      <w:r w:rsidRPr="00682E53">
        <w:rPr>
          <w:lang w:val="es-ES_tradnl"/>
        </w:rPr>
        <w:br/>
      </w:r>
      <w:r w:rsidRPr="00686146">
        <w:rPr>
          <w:lang w:val="es-ES_tradnl"/>
        </w:rPr>
        <w:br/>
      </w:r>
      <w:r w:rsidRPr="00686146">
        <w:rPr>
          <w:color w:val="A6A6A6"/>
          <w:lang w:val="es-ES_tradnl"/>
        </w:rPr>
        <w:t>Descargo de responsabilidad</w:t>
      </w:r>
      <w:proofErr w:type="gramStart"/>
      <w:r w:rsidRPr="00686146">
        <w:rPr>
          <w:color w:val="A6A6A6"/>
          <w:lang w:val="es-ES_tradnl"/>
        </w:rPr>
        <w:t>:  el</w:t>
      </w:r>
      <w:proofErr w:type="gramEnd"/>
      <w:r w:rsidRPr="00686146">
        <w:rPr>
          <w:color w:val="A6A6A6"/>
          <w:lang w:val="es-ES_tradnl"/>
        </w:rPr>
        <w:t xml:space="preserve"> presente documento no constituye</w:t>
      </w:r>
      <w:r w:rsidRPr="00686146">
        <w:rPr>
          <w:color w:val="A6A6A6"/>
          <w:lang w:val="es-ES_tradnl"/>
        </w:rPr>
        <w:br/>
        <w:t>un documento de política u orientación de la UPOV</w:t>
      </w:r>
    </w:p>
    <w:p w:rsidR="00E91AB4" w:rsidRPr="00A86FB1" w:rsidRDefault="00E91AB4" w:rsidP="000F5383">
      <w:pPr>
        <w:spacing w:before="60"/>
        <w:rPr>
          <w:lang w:val="es-ES"/>
        </w:rPr>
      </w:pPr>
      <w:r w:rsidRPr="00045F71">
        <w:rPr>
          <w:lang w:val="fr-FR"/>
        </w:rPr>
        <w:fldChar w:fldCharType="begin"/>
      </w:r>
      <w:r w:rsidRPr="00A86FB1">
        <w:rPr>
          <w:lang w:val="es-ES"/>
        </w:rPr>
        <w:instrText xml:space="preserve"> AUTONUM  </w:instrText>
      </w:r>
      <w:r w:rsidRPr="00045F71">
        <w:rPr>
          <w:lang w:val="fr-FR"/>
        </w:rPr>
        <w:fldChar w:fldCharType="end"/>
      </w:r>
      <w:r w:rsidRPr="00A86FB1">
        <w:rPr>
          <w:lang w:val="es-ES"/>
        </w:rPr>
        <w:tab/>
      </w:r>
      <w:r w:rsidRPr="000F5383">
        <w:rPr>
          <w:lang w:val="es-ES_tradnl"/>
        </w:rPr>
        <w:t>Los estados financieros de la UPOV correspondie</w:t>
      </w:r>
      <w:r w:rsidR="008877C5">
        <w:rPr>
          <w:lang w:val="es-ES_tradnl"/>
        </w:rPr>
        <w:t xml:space="preserve">ntes al ejercicio finalizado el </w:t>
      </w:r>
      <w:r w:rsidRPr="000F5383">
        <w:rPr>
          <w:lang w:val="es-ES_tradnl"/>
        </w:rPr>
        <w:t xml:space="preserve">31 de diciembre de 2015 y el informe del Auditor Externo se transmiten al Consejo de conformidad con lo dispuesto en </w:t>
      </w:r>
      <w:r w:rsidR="008877C5">
        <w:rPr>
          <w:lang w:val="es-ES_tradnl"/>
        </w:rPr>
        <w:br/>
      </w:r>
      <w:r w:rsidRPr="000F5383">
        <w:rPr>
          <w:lang w:val="es-ES_tradnl"/>
        </w:rPr>
        <w:t>el artículo 6.5 del Reglamento Financiero y la Reglamentación F</w:t>
      </w:r>
      <w:r w:rsidR="008877C5">
        <w:rPr>
          <w:lang w:val="es-ES_tradnl"/>
        </w:rPr>
        <w:t>inanciera de la UPOV (documento </w:t>
      </w:r>
      <w:r w:rsidRPr="000F5383">
        <w:rPr>
          <w:lang w:val="es-ES_tradnl"/>
        </w:rPr>
        <w:t>UPOV/INF/4/4), que establece el requisito de que los estados financieros sean examinados y aprobados por el Consejo.</w:t>
      </w:r>
      <w:r w:rsidRPr="00A86FB1">
        <w:rPr>
          <w:lang w:val="es-ES"/>
        </w:rPr>
        <w:t xml:space="preserve">  </w:t>
      </w:r>
      <w:r w:rsidRPr="00686146">
        <w:rPr>
          <w:lang w:val="es-ES_tradnl"/>
        </w:rPr>
        <w:t>Los estados financieros de 2015 figuran en el documento C/50/13.</w:t>
      </w:r>
      <w:r w:rsidRPr="00A86FB1">
        <w:rPr>
          <w:lang w:val="es-ES"/>
        </w:rPr>
        <w:t xml:space="preserve">  </w:t>
      </w:r>
      <w:r w:rsidRPr="000F5383">
        <w:rPr>
          <w:lang w:val="es-ES_tradnl"/>
        </w:rPr>
        <w:t>El Anexo del presente documento contiene el informe de auditoría del Auditor Externo.</w:t>
      </w:r>
    </w:p>
    <w:p w:rsidR="00E91AB4" w:rsidRPr="00A86FB1" w:rsidRDefault="00E91AB4" w:rsidP="00461644">
      <w:pPr>
        <w:pStyle w:val="DecisionParagraphs"/>
        <w:rPr>
          <w:lang w:val="es-ES"/>
        </w:rPr>
      </w:pPr>
    </w:p>
    <w:p w:rsidR="00E91AB4" w:rsidRPr="00A86FB1" w:rsidRDefault="00E91AB4" w:rsidP="00461644">
      <w:pPr>
        <w:pStyle w:val="DecisionParagraphs"/>
        <w:rPr>
          <w:lang w:val="es-ES"/>
        </w:rPr>
      </w:pPr>
      <w:r w:rsidRPr="00045F71">
        <w:rPr>
          <w:lang w:val="fr-FR"/>
        </w:rPr>
        <w:fldChar w:fldCharType="begin"/>
      </w:r>
      <w:r w:rsidRPr="00A86FB1">
        <w:rPr>
          <w:lang w:val="es-ES"/>
        </w:rPr>
        <w:instrText xml:space="preserve"> AUTONUM  </w:instrText>
      </w:r>
      <w:r w:rsidRPr="00045F71">
        <w:rPr>
          <w:lang w:val="fr-FR"/>
        </w:rPr>
        <w:fldChar w:fldCharType="end"/>
      </w:r>
      <w:r w:rsidRPr="00A86FB1">
        <w:rPr>
          <w:lang w:val="es-ES"/>
        </w:rPr>
        <w:tab/>
      </w:r>
      <w:r w:rsidRPr="00686146">
        <w:rPr>
          <w:lang w:val="es-ES_tradnl"/>
        </w:rPr>
        <w:t>Se invita al Consejo a tomar nota del contenido del presente documento.</w:t>
      </w:r>
    </w:p>
    <w:p w:rsidR="00E91AB4" w:rsidRPr="00A86FB1" w:rsidRDefault="00E91AB4" w:rsidP="00461644">
      <w:pPr>
        <w:pStyle w:val="TOC1"/>
        <w:rPr>
          <w:snapToGrid w:val="0"/>
          <w:lang w:val="es-ES"/>
        </w:rPr>
      </w:pPr>
    </w:p>
    <w:p w:rsidR="00E91AB4" w:rsidRPr="00A86FB1" w:rsidRDefault="00E91AB4" w:rsidP="00461644">
      <w:pPr>
        <w:jc w:val="left"/>
        <w:rPr>
          <w:lang w:val="es-ES"/>
        </w:rPr>
      </w:pPr>
    </w:p>
    <w:p w:rsidR="00E91AB4" w:rsidRPr="00A86FB1" w:rsidRDefault="00E91AB4" w:rsidP="00461644">
      <w:pPr>
        <w:rPr>
          <w:lang w:val="es-ES"/>
        </w:rPr>
      </w:pPr>
    </w:p>
    <w:p w:rsidR="00E91AB4" w:rsidRPr="00AE18E0" w:rsidRDefault="00E91AB4" w:rsidP="00757A28">
      <w:pPr>
        <w:pStyle w:val="endofdoc"/>
        <w:rPr>
          <w:dstrike w:val="0"/>
          <w:color w:val="auto"/>
          <w:lang w:val="es-ES_tradnl"/>
        </w:rPr>
      </w:pPr>
      <w:r w:rsidRPr="00AE18E0">
        <w:rPr>
          <w:dstrike w:val="0"/>
          <w:color w:val="auto"/>
          <w:lang w:val="es-ES_tradnl"/>
        </w:rPr>
        <w:t>[Sigue el Anexo]</w:t>
      </w:r>
    </w:p>
    <w:p w:rsidR="00E91AB4" w:rsidRPr="00AE18E0" w:rsidRDefault="00E91AB4" w:rsidP="003E7998">
      <w:pPr>
        <w:jc w:val="left"/>
        <w:rPr>
          <w:lang w:val="es-ES_tradnl"/>
        </w:rPr>
        <w:sectPr w:rsidR="00E91AB4" w:rsidRPr="00AE18E0" w:rsidSect="00906DDC">
          <w:headerReference w:type="default" r:id="rId9"/>
          <w:pgSz w:w="11907" w:h="16840" w:code="9"/>
          <w:pgMar w:top="510" w:right="1134" w:bottom="1134" w:left="1134" w:header="510" w:footer="680" w:gutter="0"/>
          <w:cols w:space="720"/>
          <w:titlePg/>
        </w:sectPr>
      </w:pPr>
    </w:p>
    <w:p w:rsidR="001D38B2" w:rsidRDefault="001D38B2" w:rsidP="001D38B2">
      <w:pPr>
        <w:jc w:val="left"/>
      </w:pPr>
    </w:p>
    <w:p w:rsidR="001D38B2" w:rsidRDefault="001D38B2" w:rsidP="001D38B2">
      <w:pPr>
        <w:pStyle w:val="Header"/>
        <w:jc w:val="left"/>
        <w:rPr>
          <w:rFonts w:ascii="Arial Black" w:hAnsi="Arial Black"/>
          <w:i/>
          <w:color w:val="FF0000"/>
          <w:sz w:val="16"/>
          <w:szCs w:val="16"/>
        </w:rPr>
      </w:pPr>
      <w:r w:rsidRPr="007E71FC">
        <w:rPr>
          <w:rFonts w:ascii="Arial Black" w:hAnsi="Arial Black"/>
          <w:i/>
          <w:noProof/>
          <w:color w:val="FF0000"/>
          <w:sz w:val="16"/>
          <w:szCs w:val="16"/>
          <w:lang w:val="en-US"/>
        </w:rPr>
        <w:drawing>
          <wp:anchor distT="0" distB="0" distL="114300" distR="114300" simplePos="0" relativeHeight="251663360" behindDoc="1" locked="0" layoutInCell="1" allowOverlap="1" wp14:anchorId="070D190F" wp14:editId="1C870382">
            <wp:simplePos x="0" y="0"/>
            <wp:positionH relativeFrom="column">
              <wp:posOffset>3776980</wp:posOffset>
            </wp:positionH>
            <wp:positionV relativeFrom="paragraph">
              <wp:posOffset>-100965</wp:posOffset>
            </wp:positionV>
            <wp:extent cx="2026920" cy="621665"/>
            <wp:effectExtent l="0" t="0" r="0" b="6985"/>
            <wp:wrapTight wrapText="bothSides">
              <wp:wrapPolygon edited="0">
                <wp:start x="0" y="0"/>
                <wp:lineTo x="0" y="21181"/>
                <wp:lineTo x="21316" y="21181"/>
                <wp:lineTo x="21316" y="0"/>
                <wp:lineTo x="0" y="0"/>
              </wp:wrapPolygon>
            </wp:wrapTight>
            <wp:docPr id="11" name="Bild 3" descr="L:\Support\Betrieb\Vorlagen_Logo\Logos\2010\091209_dfie_brie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pport\Betrieb\Vorlagen_Logo\Logos\2010\091209_dfie_brief.tif"/>
                    <pic:cNvPicPr>
                      <a:picLocks noChangeAspect="1" noChangeArrowheads="1"/>
                    </pic:cNvPicPr>
                  </pic:nvPicPr>
                  <pic:blipFill>
                    <a:blip r:embed="rId10" cstate="print"/>
                    <a:srcRect/>
                    <a:stretch>
                      <a:fillRect/>
                    </a:stretch>
                  </pic:blipFill>
                  <pic:spPr bwMode="auto">
                    <a:xfrm>
                      <a:off x="0" y="0"/>
                      <a:ext cx="2026920" cy="621665"/>
                    </a:xfrm>
                    <a:prstGeom prst="rect">
                      <a:avLst/>
                    </a:prstGeom>
                    <a:noFill/>
                    <a:ln w="9525">
                      <a:noFill/>
                      <a:miter lim="800000"/>
                      <a:headEnd/>
                      <a:tailEnd/>
                    </a:ln>
                  </pic:spPr>
                </pic:pic>
              </a:graphicData>
            </a:graphic>
          </wp:anchor>
        </w:drawing>
      </w:r>
      <w:r>
        <w:rPr>
          <w:rFonts w:ascii="Arial Black" w:hAnsi="Arial Black"/>
          <w:color w:val="FF0000"/>
          <w:sz w:val="16"/>
          <w:szCs w:val="16"/>
        </w:rPr>
        <w:t>INFORME DEL AUDITOR EXTERNO</w:t>
      </w: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Default="001D38B2" w:rsidP="001D38B2">
      <w:pPr>
        <w:jc w:val="left"/>
      </w:pPr>
    </w:p>
    <w:p w:rsidR="001D38B2" w:rsidRPr="001D38B2" w:rsidRDefault="001D38B2" w:rsidP="001D38B2">
      <w:pPr>
        <w:framePr w:w="9258" w:h="4258" w:hRule="exact" w:hSpace="181" w:wrap="around" w:vAnchor="page" w:hAnchor="page" w:x="1740" w:y="8943"/>
        <w:ind w:left="-142"/>
        <w:rPr>
          <w:b/>
          <w:w w:val="125"/>
          <w:sz w:val="40"/>
          <w:szCs w:val="42"/>
        </w:rPr>
      </w:pPr>
      <w:r w:rsidRPr="001D38B2">
        <w:rPr>
          <w:b/>
          <w:w w:val="125"/>
          <w:sz w:val="40"/>
          <w:szCs w:val="42"/>
        </w:rPr>
        <w:t>UNIÓN INTERNACIONAL PARA LA PROTECCIÓN DE LAS OBTENCIONES VEGETALES (UPOV)</w:t>
      </w:r>
    </w:p>
    <w:p w:rsidR="001D38B2" w:rsidRPr="001D38B2" w:rsidRDefault="001D38B2" w:rsidP="001D38B2">
      <w:pPr>
        <w:framePr w:w="9258" w:h="4258" w:hRule="exact" w:hSpace="181" w:wrap="around" w:vAnchor="page" w:hAnchor="page" w:x="1740" w:y="8943"/>
        <w:ind w:left="-142"/>
        <w:rPr>
          <w:w w:val="125"/>
          <w:sz w:val="38"/>
          <w:szCs w:val="38"/>
        </w:rPr>
      </w:pPr>
      <w:proofErr w:type="spellStart"/>
      <w:r w:rsidRPr="001D38B2">
        <w:rPr>
          <w:w w:val="125"/>
          <w:sz w:val="38"/>
          <w:szCs w:val="38"/>
        </w:rPr>
        <w:t>Auditoría</w:t>
      </w:r>
      <w:proofErr w:type="spellEnd"/>
      <w:r w:rsidRPr="001D38B2">
        <w:rPr>
          <w:w w:val="125"/>
          <w:sz w:val="38"/>
          <w:szCs w:val="38"/>
        </w:rPr>
        <w:t xml:space="preserve"> de </w:t>
      </w:r>
      <w:proofErr w:type="spellStart"/>
      <w:r w:rsidRPr="001D38B2">
        <w:rPr>
          <w:w w:val="125"/>
          <w:sz w:val="38"/>
          <w:szCs w:val="38"/>
        </w:rPr>
        <w:t>los</w:t>
      </w:r>
      <w:proofErr w:type="spellEnd"/>
      <w:r w:rsidRPr="001D38B2">
        <w:rPr>
          <w:w w:val="125"/>
          <w:sz w:val="38"/>
          <w:szCs w:val="38"/>
        </w:rPr>
        <w:t xml:space="preserve"> </w:t>
      </w:r>
      <w:proofErr w:type="spellStart"/>
      <w:r w:rsidRPr="001D38B2">
        <w:rPr>
          <w:w w:val="125"/>
          <w:sz w:val="38"/>
          <w:szCs w:val="38"/>
        </w:rPr>
        <w:t>estados</w:t>
      </w:r>
      <w:proofErr w:type="spellEnd"/>
      <w:r w:rsidRPr="001D38B2">
        <w:rPr>
          <w:w w:val="125"/>
          <w:sz w:val="38"/>
          <w:szCs w:val="38"/>
        </w:rPr>
        <w:t xml:space="preserve"> </w:t>
      </w:r>
      <w:proofErr w:type="spellStart"/>
      <w:r w:rsidRPr="001D38B2">
        <w:rPr>
          <w:w w:val="125"/>
          <w:sz w:val="38"/>
          <w:szCs w:val="38"/>
        </w:rPr>
        <w:t>financieros</w:t>
      </w:r>
      <w:proofErr w:type="spellEnd"/>
      <w:r w:rsidRPr="001D38B2">
        <w:rPr>
          <w:w w:val="125"/>
          <w:sz w:val="38"/>
          <w:szCs w:val="38"/>
        </w:rPr>
        <w:t xml:space="preserve"> de 2015</w:t>
      </w:r>
    </w:p>
    <w:p w:rsidR="001D38B2" w:rsidRPr="00503795" w:rsidRDefault="001D38B2" w:rsidP="001D38B2">
      <w:pPr>
        <w:rPr>
          <w:lang w:val="fr-FR"/>
        </w:rPr>
      </w:pPr>
    </w:p>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Pr="001E3393" w:rsidRDefault="001D38B2" w:rsidP="001D38B2"/>
    <w:p w:rsidR="001D38B2" w:rsidRDefault="001D38B2" w:rsidP="001D38B2">
      <w:pPr>
        <w:jc w:val="left"/>
      </w:pPr>
    </w:p>
    <w:p w:rsidR="001D38B2" w:rsidRPr="000A25A5" w:rsidRDefault="001D38B2" w:rsidP="001D38B2">
      <w:pPr>
        <w:jc w:val="left"/>
        <w:rPr>
          <w:rFonts w:ascii="Arial Narrow" w:hAnsi="Arial Narrow"/>
        </w:rPr>
      </w:pPr>
      <w:r w:rsidRPr="000A25A5">
        <w:rPr>
          <w:rFonts w:ascii="Arial Narrow" w:hAnsi="Arial Narrow"/>
        </w:rPr>
        <w:t>01.07.2016</w:t>
      </w:r>
    </w:p>
    <w:p w:rsidR="001D38B2" w:rsidRDefault="001D38B2">
      <w:pPr>
        <w:jc w:val="left"/>
        <w:rPr>
          <w:lang w:val="es-ES"/>
        </w:rPr>
      </w:pPr>
    </w:p>
    <w:p w:rsidR="001D38B2" w:rsidRDefault="001D38B2" w:rsidP="00461644">
      <w:pPr>
        <w:rPr>
          <w:lang w:val="es-ES"/>
        </w:rPr>
      </w:pPr>
    </w:p>
    <w:p w:rsidR="001D38B2" w:rsidRDefault="001D38B2" w:rsidP="00461644">
      <w:pPr>
        <w:rPr>
          <w:lang w:val="es-ES"/>
        </w:rPr>
      </w:pPr>
    </w:p>
    <w:p w:rsidR="001D38B2" w:rsidRDefault="001D38B2" w:rsidP="00461644">
      <w:pPr>
        <w:rPr>
          <w:lang w:val="es-ES"/>
        </w:rPr>
      </w:pPr>
    </w:p>
    <w:p w:rsidR="001D38B2" w:rsidRDefault="001D38B2" w:rsidP="00461644">
      <w:pPr>
        <w:rPr>
          <w:lang w:val="es-ES"/>
        </w:rPr>
      </w:pPr>
    </w:p>
    <w:p w:rsidR="00E91AB4" w:rsidRPr="00A86FB1" w:rsidRDefault="00A86FB1" w:rsidP="00461644">
      <w:pPr>
        <w:rPr>
          <w:lang w:val="es-ES"/>
        </w:rPr>
      </w:pPr>
      <w:r>
        <w:rPr>
          <w:noProof/>
        </w:rPr>
        <mc:AlternateContent>
          <mc:Choice Requires="wps">
            <w:drawing>
              <wp:anchor distT="0" distB="0" distL="114300" distR="114300" simplePos="0" relativeHeight="251655168" behindDoc="0" locked="0" layoutInCell="1" allowOverlap="1">
                <wp:simplePos x="0" y="0"/>
                <wp:positionH relativeFrom="column">
                  <wp:posOffset>-51435</wp:posOffset>
                </wp:positionH>
                <wp:positionV relativeFrom="paragraph">
                  <wp:posOffset>713740</wp:posOffset>
                </wp:positionV>
                <wp:extent cx="2371725" cy="8343900"/>
                <wp:effectExtent l="0" t="0" r="381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83439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B4" w:rsidRPr="005F5173" w:rsidRDefault="00E91AB4" w:rsidP="00713ADD">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E91AB4" w:rsidRPr="005F5173" w:rsidRDefault="00E91AB4" w:rsidP="00C62F45">
                            <w:pPr>
                              <w:spacing w:line="240" w:lineRule="atLeast"/>
                              <w:rPr>
                                <w:rFonts w:ascii="Tahoma" w:hAnsi="Tahoma" w:cs="Tahoma"/>
                                <w:i/>
                                <w:iCs/>
                                <w:sz w:val="16"/>
                                <w:szCs w:val="16"/>
                                <w:lang w:val="es-ES_tradnl"/>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En el Anexo II del Reglamento Financiero y la Reglamentación Financiera de la UPOV se define dicho mandato. Por lo demás, las disposiciones de la misión de auditoría están estipuladas en la carta de confirmación del mandato del 13 de mayo de 2013, cuyas condiciones aceptó la UPOV en su respuesta del 28 de mayo de 2013. Los miembros de la OFACS encargados de dicho mandato ejercen su función de manera autónoma e independiente, con la asistencia de sus colaboradores.</w:t>
                            </w:r>
                          </w:p>
                          <w:p w:rsidR="00E91AB4" w:rsidRPr="005F5173" w:rsidRDefault="00E91AB4" w:rsidP="00C62F45">
                            <w:pPr>
                              <w:spacing w:line="240" w:lineRule="atLeast"/>
                              <w:rPr>
                                <w:rFonts w:ascii="Tahoma" w:hAnsi="Tahoma" w:cs="Tahoma"/>
                                <w:i/>
                                <w:iCs/>
                                <w:sz w:val="16"/>
                                <w:szCs w:val="16"/>
                                <w:lang w:val="es-ES_tradnl"/>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E91AB4" w:rsidRPr="005F5173" w:rsidRDefault="00E91AB4" w:rsidP="00C62F45">
                            <w:pPr>
                              <w:spacing w:before="240" w:line="240" w:lineRule="atLeast"/>
                              <w:rPr>
                                <w:rFonts w:ascii="Tahoma" w:hAnsi="Tahoma" w:cs="Tahoma"/>
                                <w:i/>
                                <w:iCs/>
                                <w:sz w:val="16"/>
                                <w:szCs w:val="16"/>
                                <w:lang w:val="es-ES_tradnl"/>
                              </w:rPr>
                            </w:pPr>
                            <w:r w:rsidRPr="005F5173">
                              <w:rPr>
                                <w:rFonts w:ascii="Tahoma" w:hAnsi="Tahoma" w:cs="Tahoma"/>
                                <w:i/>
                                <w:iCs/>
                                <w:sz w:val="16"/>
                                <w:szCs w:val="16"/>
                                <w:u w:val="single"/>
                                <w:lang w:val="es-ES_tradnl"/>
                              </w:rPr>
                              <w:t>Para más información, diríjase a:</w:t>
                            </w:r>
                          </w:p>
                          <w:p w:rsidR="00E91AB4" w:rsidRPr="005F5173" w:rsidRDefault="00E91AB4" w:rsidP="00C62F45">
                            <w:pPr>
                              <w:spacing w:line="240" w:lineRule="atLeast"/>
                              <w:rPr>
                                <w:rFonts w:ascii="Tahoma" w:hAnsi="Tahoma" w:cs="Tahoma"/>
                                <w:i/>
                                <w:iCs/>
                                <w:sz w:val="16"/>
                                <w:szCs w:val="16"/>
                                <w:lang w:val="es-ES_tradnl"/>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Sr. Eric-</w:t>
                            </w:r>
                            <w:proofErr w:type="spellStart"/>
                            <w:r w:rsidRPr="005F5173">
                              <w:rPr>
                                <w:rFonts w:ascii="Tahoma" w:hAnsi="Tahoma" w:cs="Tahoma"/>
                                <w:i/>
                                <w:iCs/>
                                <w:sz w:val="16"/>
                                <w:szCs w:val="16"/>
                                <w:lang w:val="es-ES_tradnl"/>
                              </w:rPr>
                              <w:t>Serge</w:t>
                            </w:r>
                            <w:proofErr w:type="spellEnd"/>
                            <w:r w:rsidRPr="005F5173">
                              <w:rPr>
                                <w:rFonts w:ascii="Tahoma" w:hAnsi="Tahoma" w:cs="Tahoma"/>
                                <w:i/>
                                <w:iCs/>
                                <w:sz w:val="16"/>
                                <w:szCs w:val="16"/>
                                <w:lang w:val="es-ES_tradnl"/>
                              </w:rPr>
                              <w:t xml:space="preserve"> </w:t>
                            </w:r>
                            <w:proofErr w:type="spellStart"/>
                            <w:r w:rsidRPr="005F5173">
                              <w:rPr>
                                <w:rFonts w:ascii="Tahoma" w:hAnsi="Tahoma" w:cs="Tahoma"/>
                                <w:i/>
                                <w:iCs/>
                                <w:sz w:val="16"/>
                                <w:szCs w:val="16"/>
                                <w:lang w:val="es-ES_tradnl"/>
                              </w:rPr>
                              <w:t>Jeannet</w:t>
                            </w:r>
                            <w:proofErr w:type="spellEnd"/>
                          </w:p>
                          <w:p w:rsidR="00E91AB4" w:rsidRPr="005F5173" w:rsidRDefault="00E91AB4" w:rsidP="00BC5CC3">
                            <w:pPr>
                              <w:spacing w:line="240" w:lineRule="atLeast"/>
                              <w:jc w:val="left"/>
                              <w:rPr>
                                <w:rFonts w:ascii="Tahoma" w:hAnsi="Tahoma" w:cs="Tahoma"/>
                                <w:i/>
                                <w:iCs/>
                                <w:sz w:val="16"/>
                                <w:szCs w:val="16"/>
                                <w:lang w:val="es-ES_tradnl"/>
                              </w:rPr>
                            </w:pPr>
                            <w:r w:rsidRPr="005F5173">
                              <w:rPr>
                                <w:rFonts w:ascii="Tahoma" w:hAnsi="Tahoma" w:cs="Tahoma"/>
                                <w:i/>
                                <w:iCs/>
                                <w:sz w:val="16"/>
                                <w:szCs w:val="16"/>
                                <w:lang w:val="es-ES_tradnl"/>
                              </w:rPr>
                              <w:t>Director Adjunto de la Oficina Federal</w:t>
                            </w:r>
                            <w:r>
                              <w:rPr>
                                <w:rFonts w:ascii="Tahoma" w:hAnsi="Tahoma" w:cs="Tahoma"/>
                                <w:i/>
                                <w:iCs/>
                                <w:sz w:val="16"/>
                                <w:szCs w:val="16"/>
                                <w:lang w:val="es-ES_tradnl"/>
                              </w:rPr>
                              <w:t xml:space="preserve"> de</w:t>
                            </w:r>
                            <w:r>
                              <w:rPr>
                                <w:rFonts w:ascii="Tahoma" w:hAnsi="Tahoma" w:cs="Tahoma"/>
                                <w:i/>
                                <w:iCs/>
                                <w:sz w:val="16"/>
                                <w:szCs w:val="16"/>
                                <w:lang w:val="es-ES_tradnl"/>
                              </w:rPr>
                              <w:br/>
                            </w:r>
                            <w:r w:rsidRPr="005F5173">
                              <w:rPr>
                                <w:rFonts w:ascii="Tahoma" w:hAnsi="Tahoma" w:cs="Tahoma"/>
                                <w:i/>
                                <w:iCs/>
                                <w:sz w:val="16"/>
                                <w:szCs w:val="16"/>
                                <w:lang w:val="es-ES_tradnl"/>
                              </w:rPr>
                              <w:t>Auditoría</w:t>
                            </w:r>
                            <w:r>
                              <w:rPr>
                                <w:rFonts w:ascii="Tahoma" w:hAnsi="Tahoma" w:cs="Tahoma"/>
                                <w:i/>
                                <w:iCs/>
                                <w:sz w:val="16"/>
                                <w:szCs w:val="16"/>
                                <w:lang w:val="es-ES_tradnl"/>
                              </w:rPr>
                              <w:t xml:space="preserve"> </w:t>
                            </w:r>
                            <w:r w:rsidRPr="005F5173">
                              <w:rPr>
                                <w:rFonts w:ascii="Tahoma" w:hAnsi="Tahoma" w:cs="Tahoma"/>
                                <w:i/>
                                <w:iCs/>
                                <w:sz w:val="16"/>
                                <w:szCs w:val="16"/>
                                <w:lang w:val="es-ES_tradnl"/>
                              </w:rPr>
                              <w:t>de la Confederación Suiza</w:t>
                            </w:r>
                          </w:p>
                          <w:p w:rsidR="00E91AB4" w:rsidRPr="00A86FB1" w:rsidRDefault="00E91AB4" w:rsidP="00C62F45">
                            <w:pPr>
                              <w:spacing w:line="240" w:lineRule="atLeast"/>
                              <w:rPr>
                                <w:rFonts w:ascii="Tahoma" w:hAnsi="Tahoma" w:cs="Tahoma"/>
                                <w:i/>
                                <w:iCs/>
                                <w:sz w:val="16"/>
                                <w:szCs w:val="16"/>
                                <w:lang w:val="fr-FR"/>
                              </w:rPr>
                            </w:pPr>
                            <w:proofErr w:type="spellStart"/>
                            <w:r w:rsidRPr="00A86FB1">
                              <w:rPr>
                                <w:rFonts w:ascii="Tahoma" w:hAnsi="Tahoma" w:cs="Tahoma"/>
                                <w:i/>
                                <w:iCs/>
                                <w:sz w:val="16"/>
                                <w:szCs w:val="16"/>
                                <w:lang w:val="fr-FR"/>
                              </w:rPr>
                              <w:t>Monbijoustrasse</w:t>
                            </w:r>
                            <w:proofErr w:type="spellEnd"/>
                            <w:r w:rsidRPr="00A86FB1">
                              <w:rPr>
                                <w:rFonts w:ascii="Tahoma" w:hAnsi="Tahoma" w:cs="Tahoma"/>
                                <w:i/>
                                <w:iCs/>
                                <w:sz w:val="16"/>
                                <w:szCs w:val="16"/>
                                <w:lang w:val="fr-FR"/>
                              </w:rPr>
                              <w:t xml:space="preserve"> 45</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3003 Berna</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Tel: +41 (0)58 463 10 39</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eric-serge.jeannet@efk.admin.ch</w:t>
                            </w:r>
                          </w:p>
                          <w:p w:rsidR="00E91AB4" w:rsidRPr="00A86FB1" w:rsidRDefault="00E91AB4" w:rsidP="00C62F45">
                            <w:pPr>
                              <w:spacing w:line="240" w:lineRule="atLeast"/>
                              <w:rPr>
                                <w:rFonts w:ascii="Tahoma" w:hAnsi="Tahoma" w:cs="Tahoma"/>
                                <w:i/>
                                <w:iCs/>
                                <w:sz w:val="16"/>
                                <w:szCs w:val="16"/>
                                <w:lang w:val="fr-FR"/>
                              </w:rPr>
                            </w:pPr>
                          </w:p>
                          <w:p w:rsidR="00E91AB4" w:rsidRPr="005F5173" w:rsidRDefault="00E91AB4" w:rsidP="00C62F45">
                            <w:pPr>
                              <w:spacing w:line="240" w:lineRule="atLeast"/>
                              <w:rPr>
                                <w:rFonts w:ascii="Tahoma" w:hAnsi="Tahoma" w:cs="Tahoma"/>
                                <w:i/>
                                <w:iCs/>
                                <w:sz w:val="16"/>
                                <w:szCs w:val="16"/>
                                <w:lang w:val="es-ES_tradnl"/>
                              </w:rPr>
                            </w:pPr>
                            <w:proofErr w:type="gramStart"/>
                            <w:r w:rsidRPr="005F5173">
                              <w:rPr>
                                <w:rFonts w:ascii="Tahoma" w:hAnsi="Tahoma" w:cs="Tahoma"/>
                                <w:i/>
                                <w:iCs/>
                                <w:sz w:val="16"/>
                                <w:szCs w:val="16"/>
                                <w:lang w:val="es-ES_tradnl"/>
                              </w:rPr>
                              <w:t>o</w:t>
                            </w:r>
                            <w:proofErr w:type="gramEnd"/>
                            <w:r w:rsidRPr="005F5173">
                              <w:rPr>
                                <w:rFonts w:ascii="Tahoma" w:hAnsi="Tahoma" w:cs="Tahoma"/>
                                <w:i/>
                                <w:iCs/>
                                <w:sz w:val="16"/>
                                <w:szCs w:val="16"/>
                                <w:lang w:val="es-ES_tradnl"/>
                              </w:rPr>
                              <w:t>:</w:t>
                            </w: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 xml:space="preserve">Sr. Didier </w:t>
                            </w:r>
                            <w:proofErr w:type="spellStart"/>
                            <w:r w:rsidRPr="005F5173">
                              <w:rPr>
                                <w:rFonts w:ascii="Tahoma" w:hAnsi="Tahoma" w:cs="Tahoma"/>
                                <w:i/>
                                <w:iCs/>
                                <w:sz w:val="16"/>
                                <w:szCs w:val="16"/>
                                <w:lang w:val="es-ES_tradnl"/>
                              </w:rPr>
                              <w:t>Monnot</w:t>
                            </w:r>
                            <w:proofErr w:type="spellEnd"/>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Responsable de mandatos</w:t>
                            </w: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Tel: +41 (0)58 463 10 48</w:t>
                            </w:r>
                          </w:p>
                          <w:p w:rsidR="00E91AB4" w:rsidRPr="005F5173" w:rsidRDefault="00E91AB4" w:rsidP="00461644">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didier.monnot@efk.admin.ch</w:t>
                            </w:r>
                          </w:p>
                          <w:p w:rsidR="00E91AB4" w:rsidRPr="005F5173" w:rsidRDefault="00E91AB4" w:rsidP="00461644">
                            <w:pPr>
                              <w:spacing w:before="1440" w:line="240" w:lineRule="atLeast"/>
                              <w:rPr>
                                <w:rFonts w:ascii="Tahoma" w:hAnsi="Tahoma" w:cs="Tahoma"/>
                                <w:i/>
                                <w:iCs/>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56.2pt;width:186.75pt;height:6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" fillcolor="#d8d8d8" stroked="f">
                <v:textbox>
                  <w:txbxContent>
                    <w:p w:rsidR="00E91AB4" w:rsidRPr="005F5173" w:rsidRDefault="00E91AB4" w:rsidP="00713ADD">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E91AB4" w:rsidRPr="005F5173" w:rsidRDefault="00E91AB4" w:rsidP="00C62F45">
                      <w:pPr>
                        <w:spacing w:line="240" w:lineRule="atLeast"/>
                        <w:rPr>
                          <w:rFonts w:ascii="Tahoma" w:hAnsi="Tahoma" w:cs="Tahoma"/>
                          <w:i/>
                          <w:iCs/>
                          <w:sz w:val="16"/>
                          <w:szCs w:val="16"/>
                          <w:lang w:val="es-ES_tradnl"/>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En el Anexo II del Reglamento Financiero y la Reglamentación Financiera de la UPOV se define dicho mandato. Por lo demás, las disposiciones de la misión de auditoría están estipuladas en la carta de confirmación del mandato del 13 de mayo de 2013, cuyas condiciones aceptó la UPOV en su respuesta del 28 de mayo de 2013. Los miembros de la OFACS encargados de dicho mandato ejercen su función de manera autónoma e independiente, con la asistencia de sus colaboradores.</w:t>
                      </w:r>
                    </w:p>
                    <w:p w:rsidR="00E91AB4" w:rsidRPr="005F5173" w:rsidRDefault="00E91AB4" w:rsidP="00C62F45">
                      <w:pPr>
                        <w:spacing w:line="240" w:lineRule="atLeast"/>
                        <w:rPr>
                          <w:rFonts w:ascii="Tahoma" w:hAnsi="Tahoma" w:cs="Tahoma"/>
                          <w:i/>
                          <w:iCs/>
                          <w:sz w:val="16"/>
                          <w:szCs w:val="16"/>
                          <w:lang w:val="es-ES_tradnl"/>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E91AB4" w:rsidRPr="005F5173" w:rsidRDefault="00E91AB4" w:rsidP="00C62F45">
                      <w:pPr>
                        <w:spacing w:before="240" w:line="240" w:lineRule="atLeast"/>
                        <w:rPr>
                          <w:rFonts w:ascii="Tahoma" w:hAnsi="Tahoma" w:cs="Tahoma"/>
                          <w:i/>
                          <w:iCs/>
                          <w:sz w:val="16"/>
                          <w:szCs w:val="16"/>
                          <w:lang w:val="es-ES_tradnl"/>
                        </w:rPr>
                      </w:pPr>
                      <w:r w:rsidRPr="005F5173">
                        <w:rPr>
                          <w:rFonts w:ascii="Tahoma" w:hAnsi="Tahoma" w:cs="Tahoma"/>
                          <w:i/>
                          <w:iCs/>
                          <w:sz w:val="16"/>
                          <w:szCs w:val="16"/>
                          <w:u w:val="single"/>
                          <w:lang w:val="es-ES_tradnl"/>
                        </w:rPr>
                        <w:t>Para más información, diríjase a:</w:t>
                      </w:r>
                    </w:p>
                    <w:p w:rsidR="00E91AB4" w:rsidRPr="005F5173" w:rsidRDefault="00E91AB4" w:rsidP="00C62F45">
                      <w:pPr>
                        <w:spacing w:line="240" w:lineRule="atLeast"/>
                        <w:rPr>
                          <w:rFonts w:ascii="Tahoma" w:hAnsi="Tahoma" w:cs="Tahoma"/>
                          <w:i/>
                          <w:iCs/>
                          <w:sz w:val="16"/>
                          <w:szCs w:val="16"/>
                          <w:lang w:val="es-ES_tradnl"/>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Sr. Eric-Serge Jeannet</w:t>
                      </w:r>
                    </w:p>
                    <w:p w:rsidR="00E91AB4" w:rsidRPr="005F5173" w:rsidRDefault="00E91AB4" w:rsidP="00BC5CC3">
                      <w:pPr>
                        <w:spacing w:line="240" w:lineRule="atLeast"/>
                        <w:jc w:val="left"/>
                        <w:rPr>
                          <w:rFonts w:ascii="Tahoma" w:hAnsi="Tahoma" w:cs="Tahoma"/>
                          <w:i/>
                          <w:iCs/>
                          <w:sz w:val="16"/>
                          <w:szCs w:val="16"/>
                          <w:lang w:val="es-ES_tradnl"/>
                        </w:rPr>
                      </w:pPr>
                      <w:r w:rsidRPr="005F5173">
                        <w:rPr>
                          <w:rFonts w:ascii="Tahoma" w:hAnsi="Tahoma" w:cs="Tahoma"/>
                          <w:i/>
                          <w:iCs/>
                          <w:sz w:val="16"/>
                          <w:szCs w:val="16"/>
                          <w:lang w:val="es-ES_tradnl"/>
                        </w:rPr>
                        <w:t>Director Adjunto de la Oficina Federal</w:t>
                      </w:r>
                      <w:r>
                        <w:rPr>
                          <w:rFonts w:ascii="Tahoma" w:hAnsi="Tahoma" w:cs="Tahoma"/>
                          <w:i/>
                          <w:iCs/>
                          <w:sz w:val="16"/>
                          <w:szCs w:val="16"/>
                          <w:lang w:val="es-ES_tradnl"/>
                        </w:rPr>
                        <w:t xml:space="preserve"> de</w:t>
                      </w:r>
                      <w:r>
                        <w:rPr>
                          <w:rFonts w:ascii="Tahoma" w:hAnsi="Tahoma" w:cs="Tahoma"/>
                          <w:i/>
                          <w:iCs/>
                          <w:sz w:val="16"/>
                          <w:szCs w:val="16"/>
                          <w:lang w:val="es-ES_tradnl"/>
                        </w:rPr>
                        <w:br/>
                      </w:r>
                      <w:r w:rsidRPr="005F5173">
                        <w:rPr>
                          <w:rFonts w:ascii="Tahoma" w:hAnsi="Tahoma" w:cs="Tahoma"/>
                          <w:i/>
                          <w:iCs/>
                          <w:sz w:val="16"/>
                          <w:szCs w:val="16"/>
                          <w:lang w:val="es-ES_tradnl"/>
                        </w:rPr>
                        <w:t>Auditoría</w:t>
                      </w:r>
                      <w:r>
                        <w:rPr>
                          <w:rFonts w:ascii="Tahoma" w:hAnsi="Tahoma" w:cs="Tahoma"/>
                          <w:i/>
                          <w:iCs/>
                          <w:sz w:val="16"/>
                          <w:szCs w:val="16"/>
                          <w:lang w:val="es-ES_tradnl"/>
                        </w:rPr>
                        <w:t xml:space="preserve"> </w:t>
                      </w:r>
                      <w:r w:rsidRPr="005F5173">
                        <w:rPr>
                          <w:rFonts w:ascii="Tahoma" w:hAnsi="Tahoma" w:cs="Tahoma"/>
                          <w:i/>
                          <w:iCs/>
                          <w:sz w:val="16"/>
                          <w:szCs w:val="16"/>
                          <w:lang w:val="es-ES_tradnl"/>
                        </w:rPr>
                        <w:t>de la Confederación Suiza</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Monbijoustrasse 45</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3003 Berna</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Tel: +41 (0)58 463 10 39</w:t>
                      </w:r>
                    </w:p>
                    <w:p w:rsidR="00E91AB4" w:rsidRPr="00A86FB1" w:rsidRDefault="00E91AB4" w:rsidP="00C62F45">
                      <w:pPr>
                        <w:spacing w:line="240" w:lineRule="atLeast"/>
                        <w:rPr>
                          <w:rFonts w:ascii="Tahoma" w:hAnsi="Tahoma" w:cs="Tahoma"/>
                          <w:i/>
                          <w:iCs/>
                          <w:sz w:val="16"/>
                          <w:szCs w:val="16"/>
                          <w:lang w:val="fr-FR"/>
                        </w:rPr>
                      </w:pPr>
                      <w:r w:rsidRPr="00A86FB1">
                        <w:rPr>
                          <w:rFonts w:ascii="Tahoma" w:hAnsi="Tahoma" w:cs="Tahoma"/>
                          <w:i/>
                          <w:iCs/>
                          <w:sz w:val="16"/>
                          <w:szCs w:val="16"/>
                          <w:lang w:val="fr-FR"/>
                        </w:rPr>
                        <w:t>eric-serge.jeannet@efk.admin.ch</w:t>
                      </w:r>
                    </w:p>
                    <w:p w:rsidR="00E91AB4" w:rsidRPr="00A86FB1" w:rsidRDefault="00E91AB4" w:rsidP="00C62F45">
                      <w:pPr>
                        <w:spacing w:line="240" w:lineRule="atLeast"/>
                        <w:rPr>
                          <w:rFonts w:ascii="Tahoma" w:hAnsi="Tahoma" w:cs="Tahoma"/>
                          <w:i/>
                          <w:iCs/>
                          <w:sz w:val="16"/>
                          <w:szCs w:val="16"/>
                          <w:lang w:val="fr-FR"/>
                        </w:rPr>
                      </w:pP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o:</w:t>
                      </w: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Sr. Didier Monnot</w:t>
                      </w: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Responsable de mandatos</w:t>
                      </w:r>
                    </w:p>
                    <w:p w:rsidR="00E91AB4" w:rsidRPr="005F5173" w:rsidRDefault="00E91AB4" w:rsidP="00C62F45">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Tel: +41 (0)58 463 10 48</w:t>
                      </w:r>
                    </w:p>
                    <w:p w:rsidR="00E91AB4" w:rsidRPr="005F5173" w:rsidRDefault="00E91AB4" w:rsidP="00461644">
                      <w:pPr>
                        <w:spacing w:line="240" w:lineRule="atLeast"/>
                        <w:rPr>
                          <w:rFonts w:ascii="Tahoma" w:hAnsi="Tahoma" w:cs="Tahoma"/>
                          <w:i/>
                          <w:iCs/>
                          <w:sz w:val="16"/>
                          <w:szCs w:val="16"/>
                          <w:lang w:val="es-ES_tradnl"/>
                        </w:rPr>
                      </w:pPr>
                      <w:r w:rsidRPr="005F5173">
                        <w:rPr>
                          <w:rFonts w:ascii="Tahoma" w:hAnsi="Tahoma" w:cs="Tahoma"/>
                          <w:i/>
                          <w:iCs/>
                          <w:sz w:val="16"/>
                          <w:szCs w:val="16"/>
                          <w:lang w:val="es-ES_tradnl"/>
                        </w:rPr>
                        <w:t>didier.monnot@efk.admin.ch</w:t>
                      </w:r>
                    </w:p>
                    <w:p w:rsidR="00E91AB4" w:rsidRPr="005F5173" w:rsidRDefault="00E91AB4" w:rsidP="00461644">
                      <w:pPr>
                        <w:spacing w:before="1440" w:line="240" w:lineRule="atLeast"/>
                        <w:rPr>
                          <w:rFonts w:ascii="Tahoma" w:hAnsi="Tahoma" w:cs="Tahoma"/>
                          <w:i/>
                          <w:iCs/>
                          <w:sz w:val="16"/>
                          <w:szCs w:val="16"/>
                          <w:lang w:val="es-ES_tradnl"/>
                        </w:rPr>
                      </w:pP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-78740</wp:posOffset>
            </wp:positionH>
            <wp:positionV relativeFrom="paragraph">
              <wp:posOffset>-258445</wp:posOffset>
            </wp:positionV>
            <wp:extent cx="5925185" cy="85725"/>
            <wp:effectExtent l="0" t="0" r="0" b="9525"/>
            <wp:wrapNone/>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5185" cy="85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column">
                  <wp:posOffset>2491740</wp:posOffset>
                </wp:positionH>
                <wp:positionV relativeFrom="paragraph">
                  <wp:posOffset>-170180</wp:posOffset>
                </wp:positionV>
                <wp:extent cx="3312160" cy="2710180"/>
                <wp:effectExtent l="0" t="127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271018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B4" w:rsidRPr="005F5173" w:rsidRDefault="00E91AB4" w:rsidP="00BA2BAC">
                            <w:pPr>
                              <w:spacing w:before="120" w:after="360"/>
                              <w:rPr>
                                <w:rFonts w:ascii="Tahoma" w:hAnsi="Tahoma" w:cs="Tahoma"/>
                                <w:sz w:val="28"/>
                                <w:szCs w:val="28"/>
                                <w:lang w:val="es-ES_tradnl"/>
                              </w:rPr>
                            </w:pPr>
                            <w:r w:rsidRPr="005F5173">
                              <w:rPr>
                                <w:rFonts w:ascii="Tahoma" w:hAnsi="Tahoma" w:cs="Tahoma"/>
                                <w:sz w:val="28"/>
                                <w:szCs w:val="28"/>
                                <w:lang w:val="es-ES_tradnl"/>
                              </w:rPr>
                              <w:t>Informe del Auditor Externo</w:t>
                            </w:r>
                          </w:p>
                          <w:p w:rsidR="00E91AB4" w:rsidRPr="005F5173" w:rsidRDefault="00E91AB4" w:rsidP="00A95E59">
                            <w:pPr>
                              <w:rPr>
                                <w:rFonts w:ascii="Tahoma" w:hAnsi="Tahoma" w:cs="Tahoma"/>
                                <w:b/>
                                <w:bCs/>
                                <w:sz w:val="28"/>
                                <w:szCs w:val="28"/>
                                <w:lang w:val="es-ES_tradnl"/>
                              </w:rPr>
                            </w:pPr>
                            <w:r w:rsidRPr="005F5173">
                              <w:rPr>
                                <w:rFonts w:ascii="Tahoma" w:hAnsi="Tahoma" w:cs="Tahoma"/>
                                <w:b/>
                                <w:bCs/>
                                <w:sz w:val="28"/>
                                <w:szCs w:val="28"/>
                                <w:lang w:val="es-ES_tradnl"/>
                              </w:rPr>
                              <w:t xml:space="preserve">UNIÓN INTERNACIONAL PARA </w:t>
                            </w:r>
                            <w:r w:rsidR="001D38B2">
                              <w:rPr>
                                <w:rFonts w:ascii="Tahoma" w:hAnsi="Tahoma" w:cs="Tahoma"/>
                                <w:b/>
                                <w:bCs/>
                                <w:sz w:val="28"/>
                                <w:szCs w:val="28"/>
                                <w:lang w:val="es-ES_tradnl"/>
                              </w:rPr>
                              <w:br/>
                            </w:r>
                            <w:r w:rsidRPr="005F5173">
                              <w:rPr>
                                <w:rFonts w:ascii="Tahoma" w:hAnsi="Tahoma" w:cs="Tahoma"/>
                                <w:b/>
                                <w:bCs/>
                                <w:sz w:val="28"/>
                                <w:szCs w:val="28"/>
                                <w:lang w:val="es-ES_tradnl"/>
                              </w:rPr>
                              <w:t>LA PROTECCIÓN DE LAS OBTENCIONES VEGETALES (UPOV)</w:t>
                            </w:r>
                          </w:p>
                          <w:p w:rsidR="00E91AB4" w:rsidRPr="005F5173" w:rsidRDefault="00E91AB4" w:rsidP="00BA2BAC">
                            <w:pPr>
                              <w:spacing w:after="360"/>
                              <w:rPr>
                                <w:rFonts w:ascii="Tahoma" w:hAnsi="Tahoma" w:cs="Tahoma"/>
                                <w:sz w:val="28"/>
                                <w:szCs w:val="28"/>
                                <w:lang w:val="es-ES_tradnl"/>
                              </w:rPr>
                            </w:pPr>
                          </w:p>
                          <w:p w:rsidR="00E91AB4" w:rsidRPr="005F5173" w:rsidRDefault="00E91AB4" w:rsidP="00BA2BAC">
                            <w:pPr>
                              <w:jc w:val="right"/>
                              <w:rPr>
                                <w:rFonts w:ascii="Tahoma" w:hAnsi="Tahoma" w:cs="Tahoma"/>
                                <w:sz w:val="28"/>
                                <w:szCs w:val="28"/>
                                <w:lang w:val="es-ES_tradnl"/>
                              </w:rPr>
                            </w:pPr>
                            <w:r w:rsidRPr="005F5173">
                              <w:rPr>
                                <w:rFonts w:ascii="Tahoma" w:hAnsi="Tahoma" w:cs="Tahoma"/>
                                <w:sz w:val="28"/>
                                <w:szCs w:val="28"/>
                                <w:lang w:val="es-ES_tradnl"/>
                              </w:rPr>
                              <w:t>Auditoría de los estados financieros de 2015</w:t>
                            </w:r>
                          </w:p>
                          <w:p w:rsidR="00E91AB4" w:rsidRPr="005F5173" w:rsidRDefault="00E91AB4" w:rsidP="00461644">
                            <w:pPr>
                              <w:jc w:val="right"/>
                              <w:rPr>
                                <w:rFonts w:ascii="Tahoma" w:hAnsi="Tahoma" w:cs="Tahoma"/>
                                <w:sz w:val="28"/>
                                <w:szCs w:val="28"/>
                                <w:lang w:val="es-ES_tradnl"/>
                              </w:rPr>
                            </w:pPr>
                          </w:p>
                          <w:p w:rsidR="00E91AB4" w:rsidRPr="005F5173" w:rsidRDefault="00E91AB4" w:rsidP="00461644">
                            <w:pPr>
                              <w:jc w:val="right"/>
                              <w:rPr>
                                <w:rFonts w:ascii="Tahoma" w:hAnsi="Tahoma" w:cs="Tahoma"/>
                                <w:sz w:val="28"/>
                                <w:szCs w:val="28"/>
                                <w:lang w:val="es-ES_tradnl"/>
                              </w:rPr>
                            </w:pPr>
                          </w:p>
                          <w:p w:rsidR="00E91AB4" w:rsidRPr="005F5173" w:rsidRDefault="00E91AB4" w:rsidP="00461644">
                            <w:pPr>
                              <w:jc w:val="right"/>
                              <w:rPr>
                                <w:rFonts w:ascii="Tahoma" w:hAnsi="Tahoma" w:cs="Tahoma"/>
                                <w:sz w:val="28"/>
                                <w:szCs w:val="2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96.2pt;margin-top:-13.4pt;width:260.8pt;height:21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" filled="f" fillcolor="#d8d8d8" stroked="f">
                <v:textbox>
                  <w:txbxContent>
                    <w:p w:rsidR="00E91AB4" w:rsidRPr="005F5173" w:rsidRDefault="00E91AB4" w:rsidP="00BA2BAC">
                      <w:pPr>
                        <w:spacing w:before="120" w:after="360"/>
                        <w:rPr>
                          <w:rFonts w:ascii="Tahoma" w:hAnsi="Tahoma" w:cs="Tahoma"/>
                          <w:sz w:val="28"/>
                          <w:szCs w:val="28"/>
                          <w:lang w:val="es-ES_tradnl"/>
                        </w:rPr>
                      </w:pPr>
                      <w:r w:rsidRPr="005F5173">
                        <w:rPr>
                          <w:rFonts w:ascii="Tahoma" w:hAnsi="Tahoma" w:cs="Tahoma"/>
                          <w:sz w:val="28"/>
                          <w:szCs w:val="28"/>
                          <w:lang w:val="es-ES_tradnl"/>
                        </w:rPr>
                        <w:t>Informe del Auditor Externo</w:t>
                      </w:r>
                    </w:p>
                    <w:p w:rsidR="00E91AB4" w:rsidRPr="005F5173" w:rsidRDefault="00E91AB4" w:rsidP="00A95E59">
                      <w:pPr>
                        <w:rPr>
                          <w:rFonts w:ascii="Tahoma" w:hAnsi="Tahoma" w:cs="Tahoma"/>
                          <w:b/>
                          <w:bCs/>
                          <w:sz w:val="28"/>
                          <w:szCs w:val="28"/>
                          <w:lang w:val="es-ES_tradnl"/>
                        </w:rPr>
                      </w:pPr>
                      <w:r w:rsidRPr="005F5173">
                        <w:rPr>
                          <w:rFonts w:ascii="Tahoma" w:hAnsi="Tahoma" w:cs="Tahoma"/>
                          <w:b/>
                          <w:bCs/>
                          <w:sz w:val="28"/>
                          <w:szCs w:val="28"/>
                          <w:lang w:val="es-ES_tradnl"/>
                        </w:rPr>
                        <w:t xml:space="preserve">UNIÓN INTERNACIONAL PARA </w:t>
                      </w:r>
                      <w:r w:rsidR="001D38B2">
                        <w:rPr>
                          <w:rFonts w:ascii="Tahoma" w:hAnsi="Tahoma" w:cs="Tahoma"/>
                          <w:b/>
                          <w:bCs/>
                          <w:sz w:val="28"/>
                          <w:szCs w:val="28"/>
                          <w:lang w:val="es-ES_tradnl"/>
                        </w:rPr>
                        <w:br/>
                      </w:r>
                      <w:r w:rsidRPr="005F5173">
                        <w:rPr>
                          <w:rFonts w:ascii="Tahoma" w:hAnsi="Tahoma" w:cs="Tahoma"/>
                          <w:b/>
                          <w:bCs/>
                          <w:sz w:val="28"/>
                          <w:szCs w:val="28"/>
                          <w:lang w:val="es-ES_tradnl"/>
                        </w:rPr>
                        <w:t>LA PROTECCIÓN DE LAS OBTENCIONES VEGETALES (UPOV)</w:t>
                      </w:r>
                    </w:p>
                    <w:p w:rsidR="00E91AB4" w:rsidRPr="005F5173" w:rsidRDefault="00E91AB4" w:rsidP="00BA2BAC">
                      <w:pPr>
                        <w:spacing w:after="360"/>
                        <w:rPr>
                          <w:rFonts w:ascii="Tahoma" w:hAnsi="Tahoma" w:cs="Tahoma"/>
                          <w:sz w:val="28"/>
                          <w:szCs w:val="28"/>
                          <w:lang w:val="es-ES_tradnl"/>
                        </w:rPr>
                      </w:pPr>
                    </w:p>
                    <w:p w:rsidR="00E91AB4" w:rsidRPr="005F5173" w:rsidRDefault="00E91AB4" w:rsidP="00BA2BAC">
                      <w:pPr>
                        <w:jc w:val="right"/>
                        <w:rPr>
                          <w:rFonts w:ascii="Tahoma" w:hAnsi="Tahoma" w:cs="Tahoma"/>
                          <w:sz w:val="28"/>
                          <w:szCs w:val="28"/>
                          <w:lang w:val="es-ES_tradnl"/>
                        </w:rPr>
                      </w:pPr>
                      <w:r w:rsidRPr="005F5173">
                        <w:rPr>
                          <w:rFonts w:ascii="Tahoma" w:hAnsi="Tahoma" w:cs="Tahoma"/>
                          <w:sz w:val="28"/>
                          <w:szCs w:val="28"/>
                          <w:lang w:val="es-ES_tradnl"/>
                        </w:rPr>
                        <w:t>Auditoría de los estados financieros de 2015</w:t>
                      </w:r>
                    </w:p>
                    <w:p w:rsidR="00E91AB4" w:rsidRPr="005F5173" w:rsidRDefault="00E91AB4" w:rsidP="00461644">
                      <w:pPr>
                        <w:jc w:val="right"/>
                        <w:rPr>
                          <w:rFonts w:ascii="Tahoma" w:hAnsi="Tahoma" w:cs="Tahoma"/>
                          <w:sz w:val="28"/>
                          <w:szCs w:val="28"/>
                          <w:lang w:val="es-ES_tradnl"/>
                        </w:rPr>
                      </w:pPr>
                    </w:p>
                    <w:p w:rsidR="00E91AB4" w:rsidRPr="005F5173" w:rsidRDefault="00E91AB4" w:rsidP="00461644">
                      <w:pPr>
                        <w:jc w:val="right"/>
                        <w:rPr>
                          <w:rFonts w:ascii="Tahoma" w:hAnsi="Tahoma" w:cs="Tahoma"/>
                          <w:sz w:val="28"/>
                          <w:szCs w:val="28"/>
                          <w:lang w:val="es-ES_tradnl"/>
                        </w:rPr>
                      </w:pPr>
                    </w:p>
                    <w:p w:rsidR="00E91AB4" w:rsidRPr="005F5173" w:rsidRDefault="00E91AB4" w:rsidP="00461644">
                      <w:pPr>
                        <w:jc w:val="right"/>
                        <w:rPr>
                          <w:rFonts w:ascii="Tahoma" w:hAnsi="Tahoma" w:cs="Tahoma"/>
                          <w:sz w:val="28"/>
                          <w:szCs w:val="28"/>
                          <w:lang w:val="es-ES_tradnl"/>
                        </w:rPr>
                      </w:pPr>
                    </w:p>
                  </w:txbxContent>
                </v:textbox>
              </v:shape>
            </w:pict>
          </mc:Fallback>
        </mc:AlternateContent>
      </w:r>
      <w:r>
        <w:rPr>
          <w:noProof/>
        </w:rPr>
        <w:drawing>
          <wp:anchor distT="0" distB="0" distL="114300" distR="114300" simplePos="0" relativeHeight="251659264" behindDoc="0" locked="0" layoutInCell="1" allowOverlap="1">
            <wp:simplePos x="0" y="0"/>
            <wp:positionH relativeFrom="column">
              <wp:posOffset>-74930</wp:posOffset>
            </wp:positionH>
            <wp:positionV relativeFrom="paragraph">
              <wp:posOffset>9055100</wp:posOffset>
            </wp:positionV>
            <wp:extent cx="5928995" cy="85725"/>
            <wp:effectExtent l="0" t="0" r="0" b="9525"/>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28995" cy="857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simplePos x="0" y="0"/>
                <wp:positionH relativeFrom="column">
                  <wp:posOffset>-51435</wp:posOffset>
                </wp:positionH>
                <wp:positionV relativeFrom="paragraph">
                  <wp:posOffset>-170180</wp:posOffset>
                </wp:positionV>
                <wp:extent cx="2371725" cy="1190625"/>
                <wp:effectExtent l="0" t="127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B4" w:rsidRDefault="00A86FB1" w:rsidP="00461644">
                            <w:r>
                              <w:rPr>
                                <w:noProof/>
                              </w:rPr>
                              <w:drawing>
                                <wp:inline distT="0" distB="0" distL="0" distR="0">
                                  <wp:extent cx="2162175" cy="685800"/>
                                  <wp:effectExtent l="0" t="0" r="9525" b="0"/>
                                  <wp:docPr id="3"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05pt;margin-top:-13.4pt;width:186.75pt;height: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g8gw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" stroked="f">
                <v:textbox>
                  <w:txbxContent>
                    <w:p w:rsidR="00E91AB4" w:rsidRDefault="00A86FB1" w:rsidP="00461644">
                      <w:r>
                        <w:rPr>
                          <w:noProof/>
                        </w:rPr>
                        <w:drawing>
                          <wp:inline distT="0" distB="0" distL="0" distR="0">
                            <wp:extent cx="2162175" cy="685800"/>
                            <wp:effectExtent l="0" t="0" r="9525" b="0"/>
                            <wp:docPr id="3" name="Bild 1" descr="http://i-world/doculib/homepage/Neu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i-world/doculib/homepage/Neues_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2491740</wp:posOffset>
                </wp:positionH>
                <wp:positionV relativeFrom="paragraph">
                  <wp:posOffset>8126095</wp:posOffset>
                </wp:positionV>
                <wp:extent cx="3324225" cy="621030"/>
                <wp:effectExtent l="0" t="1270" r="381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62103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B4" w:rsidRPr="005F5173" w:rsidRDefault="00E91AB4" w:rsidP="005527D0">
                            <w:pPr>
                              <w:tabs>
                                <w:tab w:val="right" w:pos="4962"/>
                              </w:tabs>
                              <w:spacing w:after="240"/>
                              <w:jc w:val="right"/>
                              <w:rPr>
                                <w:rFonts w:ascii="Tahoma" w:hAnsi="Tahoma" w:cs="Tahoma"/>
                                <w:sz w:val="16"/>
                                <w:szCs w:val="16"/>
                                <w:lang w:val="es-ES_tradnl"/>
                              </w:rPr>
                            </w:pPr>
                            <w:r w:rsidRPr="005F5173">
                              <w:rPr>
                                <w:rFonts w:ascii="Tahoma" w:hAnsi="Tahoma" w:cs="Tahoma"/>
                                <w:sz w:val="16"/>
                                <w:szCs w:val="16"/>
                                <w:lang w:val="es-ES_tradnl"/>
                              </w:rPr>
                              <w:t>Berna, 1 de julio de 2016</w:t>
                            </w:r>
                          </w:p>
                          <w:p w:rsidR="00E91AB4" w:rsidRPr="005F5173" w:rsidRDefault="00E91AB4" w:rsidP="005527D0">
                            <w:pPr>
                              <w:tabs>
                                <w:tab w:val="right" w:pos="4962"/>
                              </w:tabs>
                              <w:jc w:val="right"/>
                              <w:rPr>
                                <w:rFonts w:ascii="Tahoma" w:hAnsi="Tahoma" w:cs="Tahoma"/>
                                <w:sz w:val="16"/>
                                <w:szCs w:val="16"/>
                                <w:lang w:val="es-ES_tradnl"/>
                              </w:rPr>
                            </w:pPr>
                            <w:r w:rsidRPr="005F5173">
                              <w:rPr>
                                <w:rFonts w:ascii="Tahoma" w:hAnsi="Tahoma" w:cs="Tahoma"/>
                                <w:sz w:val="16"/>
                                <w:szCs w:val="16"/>
                                <w:lang w:val="es-ES_tradnl"/>
                              </w:rPr>
                              <w:t>Nº reg. 1.16122.946.00335.0</w:t>
                            </w:r>
                            <w:r w:rsidR="007810CB">
                              <w:rPr>
                                <w:rFonts w:ascii="Tahoma" w:hAnsi="Tahoma" w:cs="Tahoma"/>
                                <w:sz w:val="16"/>
                                <w:szCs w:val="16"/>
                                <w:lang w:val="es-ES_tradnl"/>
                              </w:rPr>
                              <w:t>0</w:t>
                            </w:r>
                            <w:r w:rsidRPr="005F5173">
                              <w:rPr>
                                <w:rFonts w:ascii="Tahoma" w:hAnsi="Tahoma" w:cs="Tahoma"/>
                                <w:sz w:val="16"/>
                                <w:szCs w:val="16"/>
                                <w:lang w:val="es-ES_tradnl"/>
                              </w:rPr>
                              <w:t>4</w:t>
                            </w:r>
                          </w:p>
                          <w:p w:rsidR="00E91AB4" w:rsidRPr="005F5173" w:rsidRDefault="00E91AB4" w:rsidP="00461644">
                            <w:pPr>
                              <w:tabs>
                                <w:tab w:val="right" w:pos="4962"/>
                              </w:tabs>
                              <w:jc w:val="right"/>
                              <w:rPr>
                                <w:rFonts w:ascii="Tahoma" w:hAnsi="Tahoma" w:cs="Tahoma"/>
                                <w:sz w:val="16"/>
                                <w:szCs w:val="16"/>
                                <w:lang w:val="es-ES_tradnl"/>
                              </w:rPr>
                            </w:pPr>
                            <w:proofErr w:type="spellStart"/>
                            <w:proofErr w:type="gramStart"/>
                            <w:r w:rsidRPr="005F5173">
                              <w:rPr>
                                <w:rFonts w:ascii="Tahoma" w:hAnsi="Tahoma" w:cs="Tahoma"/>
                                <w:sz w:val="16"/>
                                <w:szCs w:val="16"/>
                                <w:lang w:val="es-ES_tradnl"/>
                              </w:rPr>
                              <w:t>modi</w:t>
                            </w:r>
                            <w:proofErr w:type="spellEnd"/>
                            <w:r w:rsidRPr="005F5173">
                              <w:rPr>
                                <w:rFonts w:ascii="Tahoma" w:hAnsi="Tahoma" w:cs="Tahoma"/>
                                <w:sz w:val="16"/>
                                <w:szCs w:val="16"/>
                                <w:lang w:val="es-ES_tradnl"/>
                              </w:rPr>
                              <w:t>/</w:t>
                            </w:r>
                            <w:proofErr w:type="spellStart"/>
                            <w:r w:rsidRPr="005F5173">
                              <w:rPr>
                                <w:rFonts w:ascii="Tahoma" w:hAnsi="Tahoma" w:cs="Tahoma"/>
                                <w:sz w:val="16"/>
                                <w:szCs w:val="16"/>
                                <w:lang w:val="es-ES_tradnl"/>
                              </w:rPr>
                              <w:t>dear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1.75pt;height: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" filled="f" fillcolor="#d8d8d8" stroked="f">
                <v:textbox>
                  <w:txbxContent>
                    <w:p w:rsidR="00E91AB4" w:rsidRPr="005F5173" w:rsidRDefault="00E91AB4" w:rsidP="005527D0">
                      <w:pPr>
                        <w:tabs>
                          <w:tab w:val="right" w:pos="4962"/>
                        </w:tabs>
                        <w:spacing w:after="240"/>
                        <w:jc w:val="right"/>
                        <w:rPr>
                          <w:rFonts w:ascii="Tahoma" w:hAnsi="Tahoma" w:cs="Tahoma"/>
                          <w:sz w:val="16"/>
                          <w:szCs w:val="16"/>
                          <w:lang w:val="es-ES_tradnl"/>
                        </w:rPr>
                      </w:pPr>
                      <w:r w:rsidRPr="005F5173">
                        <w:rPr>
                          <w:rFonts w:ascii="Tahoma" w:hAnsi="Tahoma" w:cs="Tahoma"/>
                          <w:sz w:val="16"/>
                          <w:szCs w:val="16"/>
                          <w:lang w:val="es-ES_tradnl"/>
                        </w:rPr>
                        <w:t>Berna, 1 de julio de 2016</w:t>
                      </w:r>
                    </w:p>
                    <w:p w:rsidR="00E91AB4" w:rsidRPr="005F5173" w:rsidRDefault="00E91AB4" w:rsidP="005527D0">
                      <w:pPr>
                        <w:tabs>
                          <w:tab w:val="right" w:pos="4962"/>
                        </w:tabs>
                        <w:jc w:val="right"/>
                        <w:rPr>
                          <w:rFonts w:ascii="Tahoma" w:hAnsi="Tahoma" w:cs="Tahoma"/>
                          <w:sz w:val="16"/>
                          <w:szCs w:val="16"/>
                          <w:lang w:val="es-ES_tradnl"/>
                        </w:rPr>
                      </w:pPr>
                      <w:r w:rsidRPr="005F5173">
                        <w:rPr>
                          <w:rFonts w:ascii="Tahoma" w:hAnsi="Tahoma" w:cs="Tahoma"/>
                          <w:sz w:val="16"/>
                          <w:szCs w:val="16"/>
                          <w:lang w:val="es-ES_tradnl"/>
                        </w:rPr>
                        <w:t>Nº reg. 1.16122.946.00335.0</w:t>
                      </w:r>
                      <w:r w:rsidR="007810CB">
                        <w:rPr>
                          <w:rFonts w:ascii="Tahoma" w:hAnsi="Tahoma" w:cs="Tahoma"/>
                          <w:sz w:val="16"/>
                          <w:szCs w:val="16"/>
                          <w:lang w:val="es-ES_tradnl"/>
                        </w:rPr>
                        <w:t>0</w:t>
                      </w:r>
                      <w:r w:rsidRPr="005F5173">
                        <w:rPr>
                          <w:rFonts w:ascii="Tahoma" w:hAnsi="Tahoma" w:cs="Tahoma"/>
                          <w:sz w:val="16"/>
                          <w:szCs w:val="16"/>
                          <w:lang w:val="es-ES_tradnl"/>
                        </w:rPr>
                        <w:t>4</w:t>
                      </w:r>
                    </w:p>
                    <w:p w:rsidR="00E91AB4" w:rsidRPr="005F5173" w:rsidRDefault="00E91AB4" w:rsidP="00461644">
                      <w:pPr>
                        <w:tabs>
                          <w:tab w:val="right" w:pos="4962"/>
                        </w:tabs>
                        <w:jc w:val="right"/>
                        <w:rPr>
                          <w:rFonts w:ascii="Tahoma" w:hAnsi="Tahoma" w:cs="Tahoma"/>
                          <w:sz w:val="16"/>
                          <w:szCs w:val="16"/>
                          <w:lang w:val="es-ES_tradnl"/>
                        </w:rPr>
                      </w:pPr>
                      <w:r w:rsidRPr="005F5173">
                        <w:rPr>
                          <w:rFonts w:ascii="Tahoma" w:hAnsi="Tahoma" w:cs="Tahoma"/>
                          <w:sz w:val="16"/>
                          <w:szCs w:val="16"/>
                          <w:lang w:val="es-ES_tradnl"/>
                        </w:rPr>
                        <w:t>modi/dear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2491740</wp:posOffset>
                </wp:positionH>
                <wp:positionV relativeFrom="paragraph">
                  <wp:posOffset>2358390</wp:posOffset>
                </wp:positionV>
                <wp:extent cx="3324225" cy="5615305"/>
                <wp:effectExtent l="0" t="0" r="381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61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1AB4" w:rsidRPr="005F5173" w:rsidRDefault="00E91AB4" w:rsidP="00A95E59">
                            <w:pPr>
                              <w:tabs>
                                <w:tab w:val="right" w:pos="4962"/>
                              </w:tabs>
                              <w:spacing w:before="720"/>
                              <w:rPr>
                                <w:rFonts w:ascii="Tahoma" w:hAnsi="Tahoma" w:cs="Tahoma"/>
                                <w:sz w:val="16"/>
                                <w:szCs w:val="16"/>
                                <w:u w:val="single"/>
                                <w:lang w:val="es-ES_tradnl"/>
                              </w:rPr>
                            </w:pPr>
                            <w:r w:rsidRPr="005F5173">
                              <w:rPr>
                                <w:rFonts w:ascii="Tahoma" w:hAnsi="Tahoma" w:cs="Tahoma"/>
                                <w:sz w:val="16"/>
                                <w:szCs w:val="16"/>
                                <w:u w:val="single"/>
                                <w:lang w:val="es-ES_tradnl"/>
                              </w:rPr>
                              <w:t>Índice</w:t>
                            </w:r>
                            <w:r w:rsidRPr="005F5173">
                              <w:rPr>
                                <w:rFonts w:ascii="Tahoma" w:hAnsi="Tahoma" w:cs="Tahoma"/>
                                <w:lang w:val="es-ES_tradnl"/>
                              </w:rPr>
                              <w:tab/>
                            </w:r>
                            <w:r w:rsidRPr="005F5173">
                              <w:rPr>
                                <w:rFonts w:ascii="Tahoma" w:hAnsi="Tahoma" w:cs="Tahoma"/>
                                <w:sz w:val="16"/>
                                <w:szCs w:val="16"/>
                                <w:u w:val="single"/>
                                <w:lang w:val="es-ES_tradnl"/>
                              </w:rPr>
                              <w:t>Párrafos</w:t>
                            </w:r>
                          </w:p>
                          <w:p w:rsidR="00E91AB4" w:rsidRPr="005F5173" w:rsidRDefault="00E91AB4" w:rsidP="00A95E59">
                            <w:pPr>
                              <w:tabs>
                                <w:tab w:val="right" w:pos="4962"/>
                              </w:tabs>
                              <w:rPr>
                                <w:rFonts w:ascii="Tahoma" w:hAnsi="Tahoma" w:cs="Tahoma"/>
                                <w:lang w:val="es-ES_tradnl"/>
                              </w:rPr>
                            </w:pPr>
                          </w:p>
                          <w:p w:rsidR="00E91AB4" w:rsidRPr="005F5173" w:rsidRDefault="00E91AB4" w:rsidP="00D90054">
                            <w:pPr>
                              <w:tabs>
                                <w:tab w:val="right" w:pos="4962"/>
                              </w:tabs>
                              <w:spacing w:line="300" w:lineRule="atLeast"/>
                              <w:jc w:val="left"/>
                              <w:rPr>
                                <w:rFonts w:ascii="Tahoma" w:hAnsi="Tahoma" w:cs="Tahoma"/>
                                <w:b/>
                                <w:bCs/>
                                <w:lang w:val="es-ES_tradnl"/>
                              </w:rPr>
                            </w:pPr>
                            <w:r w:rsidRPr="005F5173">
                              <w:rPr>
                                <w:rFonts w:ascii="Tahoma" w:hAnsi="Tahoma" w:cs="Tahoma"/>
                                <w:b/>
                                <w:bCs/>
                                <w:lang w:val="es-ES_tradnl"/>
                              </w:rPr>
                              <w:t>Resumen de la auditoría</w:t>
                            </w:r>
                            <w:r w:rsidRPr="005F5173">
                              <w:rPr>
                                <w:rFonts w:ascii="Tahoma" w:hAnsi="Tahoma" w:cs="Tahoma"/>
                                <w:b/>
                                <w:bCs/>
                                <w:lang w:val="es-ES_tradnl"/>
                              </w:rPr>
                              <w:tab/>
                              <w:t>-</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Reglamentación, normas e información</w:t>
                            </w:r>
                            <w:r w:rsidRPr="005F5173">
                              <w:rPr>
                                <w:rFonts w:ascii="Tahoma" w:hAnsi="Tahoma" w:cs="Tahoma"/>
                                <w:lang w:val="es-ES_tradnl"/>
                              </w:rPr>
                              <w:tab/>
                              <w:t>1-9</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Seguimiento de las recomendaciones</w:t>
                            </w:r>
                            <w:r w:rsidRPr="005F5173">
                              <w:rPr>
                                <w:rFonts w:ascii="Tahoma" w:hAnsi="Tahoma" w:cs="Tahoma"/>
                                <w:lang w:val="es-ES_tradnl"/>
                              </w:rPr>
                              <w:tab/>
                              <w:t>10</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 xml:space="preserve">Sistema de control interno </w:t>
                            </w:r>
                            <w:r w:rsidRPr="005F5173">
                              <w:rPr>
                                <w:rFonts w:ascii="Tahoma" w:hAnsi="Tahoma" w:cs="Tahoma"/>
                                <w:lang w:val="es-ES_tradnl"/>
                              </w:rPr>
                              <w:tab/>
                              <w:t>11-12</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Elaboración de los estados financieros</w:t>
                            </w:r>
                            <w:r w:rsidRPr="005F5173">
                              <w:rPr>
                                <w:rFonts w:ascii="Tahoma" w:hAnsi="Tahoma" w:cs="Tahoma"/>
                                <w:lang w:val="es-ES_tradnl"/>
                              </w:rPr>
                              <w:br/>
                              <w:t>con arreglo a las IPSAS</w:t>
                            </w:r>
                            <w:r w:rsidRPr="005F5173">
                              <w:rPr>
                                <w:rFonts w:ascii="Tahoma" w:hAnsi="Tahoma" w:cs="Tahoma"/>
                                <w:lang w:val="es-ES_tradnl"/>
                              </w:rPr>
                              <w:tab/>
                              <w:t>13-14</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Auditoría de la ejecución presupuestaria</w:t>
                            </w:r>
                            <w:r w:rsidRPr="005F5173">
                              <w:rPr>
                                <w:rFonts w:ascii="Tahoma" w:hAnsi="Tahoma" w:cs="Tahoma"/>
                                <w:lang w:val="es-ES_tradnl"/>
                              </w:rPr>
                              <w:br/>
                              <w:t>de 2015</w:t>
                            </w:r>
                            <w:r w:rsidRPr="005F5173">
                              <w:rPr>
                                <w:rFonts w:ascii="Tahoma" w:hAnsi="Tahoma" w:cs="Tahoma"/>
                                <w:lang w:val="es-ES_tradnl"/>
                              </w:rPr>
                              <w:tab/>
                              <w:t>15-17</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Auditoría de los estados financieros de 2015</w:t>
                            </w:r>
                            <w:r w:rsidRPr="005F5173">
                              <w:rPr>
                                <w:rFonts w:ascii="Tahoma" w:hAnsi="Tahoma" w:cs="Tahoma"/>
                                <w:lang w:val="es-ES_tradnl"/>
                              </w:rPr>
                              <w:tab/>
                              <w:t>18-45</w:t>
                            </w:r>
                          </w:p>
                          <w:p w:rsidR="00E91AB4" w:rsidRPr="005F5173" w:rsidRDefault="00E91AB4" w:rsidP="00A95E59">
                            <w:pPr>
                              <w:tabs>
                                <w:tab w:val="right" w:pos="4962"/>
                              </w:tabs>
                              <w:spacing w:line="300" w:lineRule="atLeast"/>
                              <w:rPr>
                                <w:rFonts w:ascii="Tahoma" w:hAnsi="Tahoma" w:cs="Tahoma"/>
                                <w:lang w:val="es-ES_tradnl"/>
                              </w:rPr>
                            </w:pPr>
                          </w:p>
                          <w:p w:rsidR="00E91AB4" w:rsidRPr="005F5173" w:rsidRDefault="003647BD" w:rsidP="00A95E59">
                            <w:pPr>
                              <w:tabs>
                                <w:tab w:val="right" w:pos="4962"/>
                              </w:tabs>
                              <w:spacing w:line="300" w:lineRule="atLeast"/>
                              <w:rPr>
                                <w:rFonts w:ascii="Tahoma" w:hAnsi="Tahoma" w:cs="Tahoma"/>
                                <w:b/>
                                <w:bCs/>
                                <w:lang w:val="es-ES_tradnl"/>
                              </w:rPr>
                            </w:pPr>
                            <w:r>
                              <w:rPr>
                                <w:rFonts w:ascii="Tahoma" w:hAnsi="Tahoma" w:cs="Tahoma"/>
                                <w:b/>
                                <w:bCs/>
                                <w:lang w:val="es-ES_tradnl"/>
                              </w:rPr>
                              <w:t>Conclusión</w:t>
                            </w:r>
                            <w:r w:rsidR="00E91AB4" w:rsidRPr="005F5173">
                              <w:rPr>
                                <w:rFonts w:ascii="Tahoma" w:hAnsi="Tahoma" w:cs="Tahoma"/>
                                <w:b/>
                                <w:bCs/>
                                <w:lang w:val="es-ES_tradnl"/>
                              </w:rPr>
                              <w:tab/>
                              <w:t>46</w:t>
                            </w:r>
                          </w:p>
                          <w:p w:rsidR="00E91AB4" w:rsidRPr="005F5173" w:rsidRDefault="00E91AB4" w:rsidP="00A95E59">
                            <w:pPr>
                              <w:tabs>
                                <w:tab w:val="right" w:pos="4962"/>
                              </w:tabs>
                              <w:spacing w:line="300" w:lineRule="atLeast"/>
                              <w:rPr>
                                <w:rFonts w:ascii="Tahoma" w:hAnsi="Tahoma" w:cs="Tahoma"/>
                                <w:lang w:val="es-ES_tradnl"/>
                              </w:rPr>
                            </w:pPr>
                            <w:bookmarkStart w:id="4" w:name="_GoBack"/>
                            <w:bookmarkEnd w:id="4"/>
                          </w:p>
                          <w:p w:rsidR="00E91AB4" w:rsidRPr="005F5173" w:rsidRDefault="00E91AB4" w:rsidP="00A95E59">
                            <w:pPr>
                              <w:tabs>
                                <w:tab w:val="right" w:pos="4962"/>
                              </w:tabs>
                              <w:spacing w:line="300" w:lineRule="atLeast"/>
                              <w:rPr>
                                <w:rFonts w:ascii="Tahoma" w:hAnsi="Tahoma" w:cs="Tahoma"/>
                                <w:b/>
                                <w:bCs/>
                                <w:lang w:val="es-ES_tradnl"/>
                              </w:rPr>
                            </w:pPr>
                            <w:r w:rsidRPr="005F5173">
                              <w:rPr>
                                <w:rFonts w:ascii="Tahoma" w:hAnsi="Tahoma" w:cs="Tahoma"/>
                                <w:b/>
                                <w:bCs/>
                                <w:lang w:val="es-ES_tradnl"/>
                              </w:rPr>
                              <w:t>Anexo: Dictamen de auditoría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1.75pt;height:4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" stroked="f">
                <v:textbox>
                  <w:txbxContent>
                    <w:p w:rsidR="00E91AB4" w:rsidRPr="005F5173" w:rsidRDefault="00E91AB4" w:rsidP="00A95E59">
                      <w:pPr>
                        <w:tabs>
                          <w:tab w:val="right" w:pos="4962"/>
                        </w:tabs>
                        <w:spacing w:before="720"/>
                        <w:rPr>
                          <w:rFonts w:ascii="Tahoma" w:hAnsi="Tahoma" w:cs="Tahoma"/>
                          <w:sz w:val="16"/>
                          <w:szCs w:val="16"/>
                          <w:u w:val="single"/>
                          <w:lang w:val="es-ES_tradnl"/>
                        </w:rPr>
                      </w:pPr>
                      <w:r w:rsidRPr="005F5173">
                        <w:rPr>
                          <w:rFonts w:ascii="Tahoma" w:hAnsi="Tahoma" w:cs="Tahoma"/>
                          <w:sz w:val="16"/>
                          <w:szCs w:val="16"/>
                          <w:u w:val="single"/>
                          <w:lang w:val="es-ES_tradnl"/>
                        </w:rPr>
                        <w:t>Índice</w:t>
                      </w:r>
                      <w:r w:rsidRPr="005F5173">
                        <w:rPr>
                          <w:rFonts w:ascii="Tahoma" w:hAnsi="Tahoma" w:cs="Tahoma"/>
                          <w:lang w:val="es-ES_tradnl"/>
                        </w:rPr>
                        <w:tab/>
                      </w:r>
                      <w:r w:rsidRPr="005F5173">
                        <w:rPr>
                          <w:rFonts w:ascii="Tahoma" w:hAnsi="Tahoma" w:cs="Tahoma"/>
                          <w:sz w:val="16"/>
                          <w:szCs w:val="16"/>
                          <w:u w:val="single"/>
                          <w:lang w:val="es-ES_tradnl"/>
                        </w:rPr>
                        <w:t>Párrafos</w:t>
                      </w:r>
                    </w:p>
                    <w:p w:rsidR="00E91AB4" w:rsidRPr="005F5173" w:rsidRDefault="00E91AB4" w:rsidP="00A95E59">
                      <w:pPr>
                        <w:tabs>
                          <w:tab w:val="right" w:pos="4962"/>
                        </w:tabs>
                        <w:rPr>
                          <w:rFonts w:ascii="Tahoma" w:hAnsi="Tahoma" w:cs="Tahoma"/>
                          <w:lang w:val="es-ES_tradnl"/>
                        </w:rPr>
                      </w:pPr>
                    </w:p>
                    <w:p w:rsidR="00E91AB4" w:rsidRPr="005F5173" w:rsidRDefault="00E91AB4" w:rsidP="00D90054">
                      <w:pPr>
                        <w:tabs>
                          <w:tab w:val="right" w:pos="4962"/>
                        </w:tabs>
                        <w:spacing w:line="300" w:lineRule="atLeast"/>
                        <w:jc w:val="left"/>
                        <w:rPr>
                          <w:rFonts w:ascii="Tahoma" w:hAnsi="Tahoma" w:cs="Tahoma"/>
                          <w:b/>
                          <w:bCs/>
                          <w:lang w:val="es-ES_tradnl"/>
                        </w:rPr>
                      </w:pPr>
                      <w:r w:rsidRPr="005F5173">
                        <w:rPr>
                          <w:rFonts w:ascii="Tahoma" w:hAnsi="Tahoma" w:cs="Tahoma"/>
                          <w:b/>
                          <w:bCs/>
                          <w:lang w:val="es-ES_tradnl"/>
                        </w:rPr>
                        <w:t>Resumen de la auditoría</w:t>
                      </w:r>
                      <w:r w:rsidRPr="005F5173">
                        <w:rPr>
                          <w:rFonts w:ascii="Tahoma" w:hAnsi="Tahoma" w:cs="Tahoma"/>
                          <w:b/>
                          <w:bCs/>
                          <w:lang w:val="es-ES_tradnl"/>
                        </w:rPr>
                        <w:tab/>
                        <w:t>-</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Reglamentación, normas e información</w:t>
                      </w:r>
                      <w:r w:rsidRPr="005F5173">
                        <w:rPr>
                          <w:rFonts w:ascii="Tahoma" w:hAnsi="Tahoma" w:cs="Tahoma"/>
                          <w:lang w:val="es-ES_tradnl"/>
                        </w:rPr>
                        <w:tab/>
                        <w:t>1-9</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Seguimiento de las recomendaciones</w:t>
                      </w:r>
                      <w:r w:rsidRPr="005F5173">
                        <w:rPr>
                          <w:rFonts w:ascii="Tahoma" w:hAnsi="Tahoma" w:cs="Tahoma"/>
                          <w:lang w:val="es-ES_tradnl"/>
                        </w:rPr>
                        <w:tab/>
                        <w:t>10</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 xml:space="preserve">Sistema de control interno </w:t>
                      </w:r>
                      <w:r w:rsidRPr="005F5173">
                        <w:rPr>
                          <w:rFonts w:ascii="Tahoma" w:hAnsi="Tahoma" w:cs="Tahoma"/>
                          <w:lang w:val="es-ES_tradnl"/>
                        </w:rPr>
                        <w:tab/>
                        <w:t>11-12</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Elaboración de los estados financieros</w:t>
                      </w:r>
                      <w:r w:rsidRPr="005F5173">
                        <w:rPr>
                          <w:rFonts w:ascii="Tahoma" w:hAnsi="Tahoma" w:cs="Tahoma"/>
                          <w:lang w:val="es-ES_tradnl"/>
                        </w:rPr>
                        <w:br/>
                        <w:t>con arreglo a las IPSAS</w:t>
                      </w:r>
                      <w:r w:rsidRPr="005F5173">
                        <w:rPr>
                          <w:rFonts w:ascii="Tahoma" w:hAnsi="Tahoma" w:cs="Tahoma"/>
                          <w:lang w:val="es-ES_tradnl"/>
                        </w:rPr>
                        <w:tab/>
                        <w:t>13-14</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Auditoría de la ejecución presupuestaria</w:t>
                      </w:r>
                      <w:r w:rsidRPr="005F5173">
                        <w:rPr>
                          <w:rFonts w:ascii="Tahoma" w:hAnsi="Tahoma" w:cs="Tahoma"/>
                          <w:lang w:val="es-ES_tradnl"/>
                        </w:rPr>
                        <w:br/>
                        <w:t>de 2015</w:t>
                      </w:r>
                      <w:r w:rsidRPr="005F5173">
                        <w:rPr>
                          <w:rFonts w:ascii="Tahoma" w:hAnsi="Tahoma" w:cs="Tahoma"/>
                          <w:lang w:val="es-ES_tradnl"/>
                        </w:rPr>
                        <w:tab/>
                        <w:t>15-17</w:t>
                      </w:r>
                    </w:p>
                    <w:p w:rsidR="00E91AB4" w:rsidRPr="005F5173" w:rsidRDefault="00E91AB4" w:rsidP="00D90054">
                      <w:pPr>
                        <w:tabs>
                          <w:tab w:val="right" w:pos="4962"/>
                        </w:tabs>
                        <w:spacing w:line="300" w:lineRule="atLeast"/>
                        <w:jc w:val="left"/>
                        <w:rPr>
                          <w:rFonts w:ascii="Tahoma" w:hAnsi="Tahoma" w:cs="Tahoma"/>
                          <w:lang w:val="es-ES_tradnl"/>
                        </w:rPr>
                      </w:pPr>
                      <w:r w:rsidRPr="005F5173">
                        <w:rPr>
                          <w:rFonts w:ascii="Tahoma" w:hAnsi="Tahoma" w:cs="Tahoma"/>
                          <w:lang w:val="es-ES_tradnl"/>
                        </w:rPr>
                        <w:t>Auditoría de los estados financieros de 2015</w:t>
                      </w:r>
                      <w:r w:rsidRPr="005F5173">
                        <w:rPr>
                          <w:rFonts w:ascii="Tahoma" w:hAnsi="Tahoma" w:cs="Tahoma"/>
                          <w:lang w:val="es-ES_tradnl"/>
                        </w:rPr>
                        <w:tab/>
                        <w:t>18-45</w:t>
                      </w:r>
                    </w:p>
                    <w:p w:rsidR="00E91AB4" w:rsidRPr="005F5173" w:rsidRDefault="00E91AB4" w:rsidP="00A95E59">
                      <w:pPr>
                        <w:tabs>
                          <w:tab w:val="right" w:pos="4962"/>
                        </w:tabs>
                        <w:spacing w:line="300" w:lineRule="atLeast"/>
                        <w:rPr>
                          <w:rFonts w:ascii="Tahoma" w:hAnsi="Tahoma" w:cs="Tahoma"/>
                          <w:lang w:val="es-ES_tradnl"/>
                        </w:rPr>
                      </w:pPr>
                    </w:p>
                    <w:p w:rsidR="00E91AB4" w:rsidRPr="005F5173" w:rsidRDefault="003647BD" w:rsidP="00A95E59">
                      <w:pPr>
                        <w:tabs>
                          <w:tab w:val="right" w:pos="4962"/>
                        </w:tabs>
                        <w:spacing w:line="300" w:lineRule="atLeast"/>
                        <w:rPr>
                          <w:rFonts w:ascii="Tahoma" w:hAnsi="Tahoma" w:cs="Tahoma"/>
                          <w:b/>
                          <w:bCs/>
                          <w:lang w:val="es-ES_tradnl"/>
                        </w:rPr>
                      </w:pPr>
                      <w:r>
                        <w:rPr>
                          <w:rFonts w:ascii="Tahoma" w:hAnsi="Tahoma" w:cs="Tahoma"/>
                          <w:b/>
                          <w:bCs/>
                          <w:lang w:val="es-ES_tradnl"/>
                        </w:rPr>
                        <w:t>Conclusión</w:t>
                      </w:r>
                      <w:r w:rsidR="00E91AB4" w:rsidRPr="005F5173">
                        <w:rPr>
                          <w:rFonts w:ascii="Tahoma" w:hAnsi="Tahoma" w:cs="Tahoma"/>
                          <w:b/>
                          <w:bCs/>
                          <w:lang w:val="es-ES_tradnl"/>
                        </w:rPr>
                        <w:tab/>
                        <w:t>46</w:t>
                      </w:r>
                    </w:p>
                    <w:p w:rsidR="00E91AB4" w:rsidRPr="005F5173" w:rsidRDefault="00E91AB4" w:rsidP="00A95E59">
                      <w:pPr>
                        <w:tabs>
                          <w:tab w:val="right" w:pos="4962"/>
                        </w:tabs>
                        <w:spacing w:line="300" w:lineRule="atLeast"/>
                        <w:rPr>
                          <w:rFonts w:ascii="Tahoma" w:hAnsi="Tahoma" w:cs="Tahoma"/>
                          <w:lang w:val="es-ES_tradnl"/>
                        </w:rPr>
                      </w:pPr>
                    </w:p>
                    <w:p w:rsidR="00E91AB4" w:rsidRPr="005F5173" w:rsidRDefault="00E91AB4" w:rsidP="00A95E59">
                      <w:pPr>
                        <w:tabs>
                          <w:tab w:val="right" w:pos="4962"/>
                        </w:tabs>
                        <w:spacing w:line="300" w:lineRule="atLeast"/>
                        <w:rPr>
                          <w:rFonts w:ascii="Tahoma" w:hAnsi="Tahoma" w:cs="Tahoma"/>
                          <w:b/>
                          <w:bCs/>
                          <w:lang w:val="es-ES_tradnl"/>
                        </w:rPr>
                      </w:pPr>
                      <w:r w:rsidRPr="005F5173">
                        <w:rPr>
                          <w:rFonts w:ascii="Tahoma" w:hAnsi="Tahoma" w:cs="Tahoma"/>
                          <w:b/>
                          <w:bCs/>
                          <w:lang w:val="es-ES_tradnl"/>
                        </w:rPr>
                        <w:t>Anexo: Dictamen de auditoría</w:t>
                      </w:r>
                    </w:p>
                  </w:txbxContent>
                </v:textbox>
              </v:shape>
            </w:pict>
          </mc:Fallback>
        </mc:AlternateContent>
      </w:r>
      <w:proofErr w:type="gramStart"/>
      <w:r w:rsidR="00E91AB4" w:rsidRPr="00A86FB1">
        <w:rPr>
          <w:highlight w:val="yellow"/>
          <w:lang w:val="es-ES"/>
        </w:rPr>
        <w:t>tres</w:t>
      </w:r>
      <w:proofErr w:type="gramEnd"/>
      <w:r w:rsidR="00E91AB4" w:rsidRPr="00A86FB1">
        <w:rPr>
          <w:lang w:val="es-ES"/>
        </w:rPr>
        <w:br w:type="page"/>
      </w:r>
    </w:p>
    <w:p w:rsidR="00E91AB4" w:rsidRPr="00A86FB1" w:rsidRDefault="00E91AB4" w:rsidP="000F5383">
      <w:pPr>
        <w:pStyle w:val="OI-TITRE"/>
        <w:ind w:left="851"/>
        <w:rPr>
          <w:rFonts w:ascii="Tahoma" w:hAnsi="Tahoma" w:cs="Tahoma"/>
          <w:lang w:val="es-ES"/>
        </w:rPr>
      </w:pPr>
      <w:r w:rsidRPr="00686146">
        <w:rPr>
          <w:rFonts w:ascii="Tahoma" w:hAnsi="Tahoma" w:cs="Tahoma"/>
          <w:lang w:val="es-ES_tradnl"/>
        </w:rPr>
        <w:t>RESUMEN DE LA AUDITORÍA</w:t>
      </w:r>
    </w:p>
    <w:p w:rsidR="00E91AB4" w:rsidRPr="00A86FB1" w:rsidRDefault="00E91AB4" w:rsidP="00EF2751">
      <w:pPr>
        <w:pStyle w:val="Normalcentr1"/>
        <w:tabs>
          <w:tab w:val="left" w:pos="737"/>
          <w:tab w:val="left" w:pos="1985"/>
          <w:tab w:val="right" w:pos="9356"/>
        </w:tabs>
        <w:spacing w:after="120"/>
        <w:ind w:left="851" w:right="284" w:firstLine="0"/>
        <w:rPr>
          <w:color w:val="222222"/>
          <w:lang w:val="es-ES"/>
        </w:rPr>
      </w:pPr>
      <w:r w:rsidRPr="002D35B9">
        <w:rPr>
          <w:rFonts w:ascii="Tahoma" w:hAnsi="Tahoma" w:cs="Tahoma"/>
          <w:lang w:val="es-ES_tradnl"/>
        </w:rPr>
        <w:t>En calidad de Auditor Externo de la Unión Internacional para la Protección de las Obtenciones Vegetales (UPOV), la Oficina Federal de Auditoría de la Confederación Suiza (OFACS) confirma los buenos resultados obtenidos, en conjunto, en la auditoría de los estados financieros de 2015, que se presentan de conformidad con las Normas Internacionales de Contabilidad del Sector Público (IPSAS).</w:t>
      </w:r>
      <w:r w:rsidRPr="00A86FB1">
        <w:rPr>
          <w:rFonts w:ascii="Tahoma" w:hAnsi="Tahoma" w:cs="Tahoma"/>
          <w:lang w:val="es-ES"/>
        </w:rPr>
        <w:t xml:space="preserve">  </w:t>
      </w:r>
      <w:r w:rsidRPr="00EF2751">
        <w:rPr>
          <w:rFonts w:ascii="Tahoma" w:hAnsi="Tahoma" w:cs="Tahoma"/>
          <w:lang w:val="es-ES_tradnl"/>
        </w:rPr>
        <w:t>Comoquiera que no se ha detectado ningún problema importante, la OFACS está en condiciones de emitir un dictamen de auditoría sin reservas.</w:t>
      </w:r>
      <w:r w:rsidRPr="00A86FB1">
        <w:rPr>
          <w:rFonts w:ascii="Tahoma" w:hAnsi="Tahoma" w:cs="Tahoma"/>
          <w:lang w:val="es-ES"/>
        </w:rPr>
        <w:t xml:space="preserve">  </w:t>
      </w:r>
      <w:r w:rsidRPr="00EF2751">
        <w:rPr>
          <w:rFonts w:ascii="Tahoma" w:hAnsi="Tahoma" w:cs="Tahoma"/>
          <w:lang w:val="es-ES_tradnl"/>
        </w:rPr>
        <w:t>A pesar de que el efectivo se ha reducido en un 6%, con un exceso de gastos de más de 200.000 francos suizos debido a un incremento de estos del 20%, compensado por un aumento de los ingresos del 10%, la UPOV ha mantenido su sólida situación financiera en el ejercicio 2015.</w:t>
      </w:r>
    </w:p>
    <w:p w:rsidR="00E91AB4" w:rsidRPr="00A86FB1" w:rsidRDefault="00E91AB4" w:rsidP="00EF2751">
      <w:pPr>
        <w:pStyle w:val="OI-TITRE"/>
        <w:ind w:left="851"/>
        <w:rPr>
          <w:rFonts w:ascii="Tahoma" w:hAnsi="Tahoma" w:cs="Tahoma"/>
          <w:lang w:val="es-ES"/>
        </w:rPr>
      </w:pPr>
      <w:r w:rsidRPr="00686146">
        <w:rPr>
          <w:rFonts w:ascii="Tahoma" w:hAnsi="Tahoma" w:cs="Tahoma"/>
          <w:lang w:val="es-ES_tradnl"/>
        </w:rPr>
        <w:t>REGLAMENTACIÓN, NORMAS E INFORMACIÓN</w:t>
      </w:r>
    </w:p>
    <w:p w:rsidR="00E91AB4" w:rsidRPr="00626CA6" w:rsidRDefault="00E91AB4" w:rsidP="00626CA6">
      <w:pPr>
        <w:pStyle w:val="Heading2"/>
      </w:pPr>
      <w:proofErr w:type="spellStart"/>
      <w:r w:rsidRPr="00626CA6">
        <w:t>Reglamentación</w:t>
      </w:r>
      <w:proofErr w:type="spellEnd"/>
      <w:r w:rsidRPr="00626CA6">
        <w:t xml:space="preserve"> </w:t>
      </w:r>
      <w:proofErr w:type="spellStart"/>
      <w:r w:rsidRPr="00626CA6">
        <w:t>financiera</w:t>
      </w:r>
      <w:proofErr w:type="spellEnd"/>
      <w:r w:rsidRPr="00626CA6">
        <w:t xml:space="preserve"> y </w:t>
      </w:r>
      <w:proofErr w:type="spellStart"/>
      <w:r w:rsidRPr="00626CA6">
        <w:t>objeto</w:t>
      </w:r>
      <w:proofErr w:type="spellEnd"/>
      <w:r w:rsidRPr="00626CA6">
        <w:t xml:space="preserve"> de la </w:t>
      </w:r>
      <w:proofErr w:type="spellStart"/>
      <w:r w:rsidRPr="00626CA6">
        <w:t>auditoría</w:t>
      </w:r>
      <w:proofErr w:type="spellEnd"/>
    </w:p>
    <w:p w:rsidR="00E91AB4" w:rsidRPr="00A86FB1" w:rsidRDefault="00E91AB4" w:rsidP="00EF275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2751">
        <w:rPr>
          <w:rFonts w:ascii="Tahoma" w:hAnsi="Tahoma" w:cs="Tahoma"/>
          <w:lang w:val="es-ES_tradnl"/>
        </w:rPr>
        <w:t>Los ejercicios financieros de la Unión se rigen por las disposiciones pertinentes de los diferentes convenios, así como por las disposiciones del Reglamento Financiero de la UPOV y de su Reglamentación Financiera,</w:t>
      </w:r>
      <w:r w:rsidRPr="00EF2751">
        <w:rPr>
          <w:rStyle w:val="FootnoteReference"/>
          <w:rFonts w:ascii="Tahoma" w:hAnsi="Tahoma" w:cs="Tahoma"/>
          <w:lang w:val="es-ES_tradnl"/>
        </w:rPr>
        <w:footnoteReference w:id="2"/>
      </w:r>
      <w:r w:rsidRPr="00EF2751">
        <w:rPr>
          <w:rFonts w:ascii="Tahoma" w:hAnsi="Tahoma" w:cs="Tahoma"/>
          <w:lang w:val="es-ES_tradnl"/>
        </w:rPr>
        <w:t xml:space="preserve"> de conformidad con las Normas Internacionales de Contabilidad del Sector Público (IPSAS).</w:t>
      </w:r>
    </w:p>
    <w:p w:rsidR="00E91AB4" w:rsidRPr="00A86FB1" w:rsidRDefault="00E91AB4" w:rsidP="00EF2751">
      <w:pPr>
        <w:pStyle w:val="Normalcentr1"/>
        <w:keepLines/>
        <w:numPr>
          <w:ilvl w:val="0"/>
          <w:numId w:val="1"/>
        </w:numPr>
        <w:tabs>
          <w:tab w:val="left" w:pos="737"/>
          <w:tab w:val="left" w:pos="993"/>
          <w:tab w:val="left" w:pos="1985"/>
          <w:tab w:val="left" w:pos="5057"/>
          <w:tab w:val="right" w:pos="9356"/>
        </w:tabs>
        <w:spacing w:before="360" w:after="120" w:line="240" w:lineRule="atLeast"/>
        <w:ind w:left="851" w:right="284" w:hanging="567"/>
        <w:rPr>
          <w:rFonts w:ascii="Tahoma" w:hAnsi="Tahoma" w:cs="Tahoma"/>
          <w:lang w:val="es-ES"/>
        </w:rPr>
      </w:pPr>
      <w:r w:rsidRPr="00686146">
        <w:rPr>
          <w:rFonts w:ascii="Tahoma" w:hAnsi="Tahoma" w:cs="Tahoma"/>
          <w:lang w:val="es-ES_tradnl"/>
        </w:rPr>
        <w:t>Se han auditado los estados financieros de la Unión al 31 de diciembre de 2015,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así como las notas sobre los estados financieros.</w:t>
      </w:r>
    </w:p>
    <w:p w:rsidR="00E91AB4" w:rsidRPr="00A86FB1" w:rsidRDefault="00E91AB4" w:rsidP="00626CA6">
      <w:pPr>
        <w:pStyle w:val="Heading2"/>
        <w:rPr>
          <w:lang w:val="es-ES"/>
        </w:rPr>
      </w:pPr>
      <w:proofErr w:type="spellStart"/>
      <w:r w:rsidRPr="00686146">
        <w:t>Normas</w:t>
      </w:r>
      <w:proofErr w:type="spellEnd"/>
      <w:r w:rsidRPr="00686146">
        <w:t xml:space="preserve"> de </w:t>
      </w:r>
      <w:proofErr w:type="spellStart"/>
      <w:r w:rsidRPr="00686146">
        <w:t>auditoría</w:t>
      </w:r>
      <w:proofErr w:type="spellEnd"/>
      <w:r w:rsidRPr="00686146">
        <w:t xml:space="preserve">, </w:t>
      </w:r>
      <w:proofErr w:type="spellStart"/>
      <w:r w:rsidRPr="00686146">
        <w:t>información</w:t>
      </w:r>
      <w:proofErr w:type="spellEnd"/>
      <w:r w:rsidRPr="00686146">
        <w:t xml:space="preserve"> y </w:t>
      </w:r>
      <w:proofErr w:type="spellStart"/>
      <w:r w:rsidRPr="00686146">
        <w:t>agradecimientos</w:t>
      </w:r>
      <w:proofErr w:type="spellEnd"/>
    </w:p>
    <w:p w:rsidR="00E91AB4" w:rsidRPr="00A86FB1" w:rsidRDefault="00E91AB4" w:rsidP="00EF275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2751">
        <w:rPr>
          <w:rFonts w:ascii="Tahoma" w:hAnsi="Tahoma" w:cs="Tahoma"/>
          <w:lang w:val="es-ES_tradnl"/>
        </w:rPr>
        <w:t>Las comprobaciones se llevaron a cabo con arreglo a las Normas Internacionales de Auditoría (ISA, por sus siglas en inglés),</w:t>
      </w:r>
      <w:r w:rsidRPr="00EF2751">
        <w:rPr>
          <w:rStyle w:val="FootnoteReference"/>
          <w:rFonts w:ascii="Tahoma" w:hAnsi="Tahoma" w:cs="Tahoma"/>
          <w:lang w:val="es-ES_tradnl"/>
        </w:rPr>
        <w:footnoteReference w:id="3"/>
      </w:r>
      <w:r w:rsidRPr="00EF2751">
        <w:rPr>
          <w:rFonts w:ascii="Tahoma" w:hAnsi="Tahoma" w:cs="Tahoma"/>
          <w:lang w:val="es-ES_tradnl"/>
        </w:rPr>
        <w:t xml:space="preserve"> así como de conformidad con el mandato adicional que forma parte integrante del Reglamento Financiero y la Reglamentación Financiera de la UPOV.</w:t>
      </w:r>
    </w:p>
    <w:p w:rsidR="00E91AB4" w:rsidRPr="00A86FB1" w:rsidRDefault="00E91AB4" w:rsidP="00EF2751">
      <w:pPr>
        <w:pStyle w:val="Normalcentr1"/>
        <w:numPr>
          <w:ilvl w:val="0"/>
          <w:numId w:val="1"/>
        </w:numPr>
        <w:tabs>
          <w:tab w:val="left" w:pos="737"/>
          <w:tab w:val="left" w:pos="1985"/>
          <w:tab w:val="right" w:pos="9356"/>
        </w:tabs>
        <w:spacing w:after="120"/>
        <w:ind w:left="851" w:right="284" w:hanging="567"/>
        <w:rPr>
          <w:rFonts w:ascii="Tahoma" w:hAnsi="Tahoma" w:cs="Tahoma"/>
          <w:lang w:val="es-ES"/>
        </w:rPr>
      </w:pPr>
      <w:r w:rsidRPr="00EF2751">
        <w:rPr>
          <w:rFonts w:ascii="Tahoma" w:hAnsi="Tahoma" w:cs="Tahoma"/>
          <w:lang w:val="es-ES_tradnl"/>
        </w:rPr>
        <w:t xml:space="preserve">En el caso de las comprobaciones por muestreo, la </w:t>
      </w:r>
      <w:r>
        <w:rPr>
          <w:rFonts w:ascii="Tahoma" w:hAnsi="Tahoma" w:cs="Tahoma"/>
          <w:lang w:val="es-ES_tradnl"/>
        </w:rPr>
        <w:t>OFACS</w:t>
      </w:r>
      <w:r w:rsidRPr="00EF2751">
        <w:rPr>
          <w:rFonts w:ascii="Tahoma" w:hAnsi="Tahoma" w:cs="Tahoma"/>
          <w:lang w:val="es-ES_tradnl"/>
        </w:rPr>
        <w:t xml:space="preserve"> ha seleccionado las muestras en función de los riesgos o de la importancia relativa de los importes asentados en las partidas que fueron objeto de examen.</w:t>
      </w:r>
    </w:p>
    <w:p w:rsidR="00E91AB4" w:rsidRPr="00A86FB1" w:rsidRDefault="00E91AB4" w:rsidP="00764443">
      <w:pPr>
        <w:pStyle w:val="Normalcentr1"/>
        <w:numPr>
          <w:ilvl w:val="0"/>
          <w:numId w:val="1"/>
        </w:numPr>
        <w:tabs>
          <w:tab w:val="left" w:pos="737"/>
          <w:tab w:val="left" w:pos="1985"/>
          <w:tab w:val="right" w:pos="9356"/>
        </w:tabs>
        <w:spacing w:after="120"/>
        <w:ind w:left="851" w:right="284" w:hanging="567"/>
        <w:rPr>
          <w:rFonts w:ascii="Tahoma" w:hAnsi="Tahoma" w:cs="Tahoma"/>
          <w:lang w:val="es-ES"/>
        </w:rPr>
      </w:pPr>
      <w:r w:rsidRPr="00EF2751">
        <w:rPr>
          <w:rFonts w:ascii="Tahoma" w:hAnsi="Tahoma" w:cs="Tahoma"/>
          <w:lang w:val="es-ES_tradnl"/>
        </w:rPr>
        <w:t xml:space="preserve">Durante </w:t>
      </w:r>
      <w:r w:rsidRPr="00EF2751">
        <w:rPr>
          <w:lang w:val="es-ES_tradnl"/>
        </w:rPr>
        <w:t>las labores de auditoría</w:t>
      </w:r>
      <w:r w:rsidRPr="00EF2751">
        <w:rPr>
          <w:rFonts w:ascii="Tahoma" w:hAnsi="Tahoma" w:cs="Tahoma"/>
          <w:lang w:val="es-ES_tradnl"/>
        </w:rPr>
        <w:t xml:space="preserve">, los representantes de la </w:t>
      </w:r>
      <w:r>
        <w:rPr>
          <w:rFonts w:ascii="Tahoma" w:hAnsi="Tahoma" w:cs="Tahoma"/>
          <w:lang w:val="es-ES_tradnl"/>
        </w:rPr>
        <w:t>OFACS</w:t>
      </w:r>
      <w:r w:rsidRPr="00EF2751">
        <w:rPr>
          <w:rFonts w:ascii="Tahoma" w:hAnsi="Tahoma" w:cs="Tahoma"/>
          <w:lang w:val="es-ES_tradnl"/>
        </w:rPr>
        <w:t xml:space="preserve"> se </w:t>
      </w:r>
      <w:r w:rsidRPr="00EF2751">
        <w:rPr>
          <w:lang w:val="es-ES_tradnl"/>
        </w:rPr>
        <w:t>entrevistaron</w:t>
      </w:r>
      <w:r w:rsidRPr="00EF2751">
        <w:rPr>
          <w:rFonts w:ascii="Tahoma" w:hAnsi="Tahoma" w:cs="Tahoma"/>
          <w:lang w:val="es-ES_tradnl"/>
        </w:rPr>
        <w:t xml:space="preserve"> en varias ocasiones con el Sr. Dorian Chambonnet, </w:t>
      </w:r>
      <w:r w:rsidRPr="00EF2751">
        <w:rPr>
          <w:lang w:val="es-ES_tradnl"/>
        </w:rPr>
        <w:t>especialista en IPSAS del Departamento de Finanzas</w:t>
      </w:r>
      <w:r w:rsidRPr="00EF2751">
        <w:rPr>
          <w:rFonts w:ascii="Tahoma" w:hAnsi="Tahoma" w:cs="Tahoma"/>
          <w:lang w:val="es-ES_tradnl"/>
        </w:rPr>
        <w:t>, y con otros miembros de dicho departamento,</w:t>
      </w:r>
      <w:r w:rsidRPr="00A86FB1">
        <w:rPr>
          <w:rFonts w:ascii="Tahoma" w:hAnsi="Tahoma" w:cs="Tahoma"/>
          <w:lang w:val="es-ES"/>
        </w:rPr>
        <w:t xml:space="preserve"> </w:t>
      </w:r>
      <w:r w:rsidRPr="00764443">
        <w:rPr>
          <w:rFonts w:ascii="Tahoma" w:hAnsi="Tahoma" w:cs="Tahoma"/>
          <w:lang w:val="es-ES_tradnl"/>
        </w:rPr>
        <w:t xml:space="preserve">quienes suministraron toda la información y los documentos necesarios para el desempeño de las funciones de la </w:t>
      </w:r>
      <w:r>
        <w:rPr>
          <w:rFonts w:ascii="Tahoma" w:hAnsi="Tahoma" w:cs="Tahoma"/>
          <w:lang w:val="es-ES_tradnl"/>
        </w:rPr>
        <w:t>OFACS</w:t>
      </w:r>
      <w:r w:rsidRPr="00764443">
        <w:rPr>
          <w:rFonts w:ascii="Tahoma" w:hAnsi="Tahoma" w:cs="Tahoma"/>
          <w:lang w:val="es-ES_tradnl"/>
        </w:rPr>
        <w:t>.</w:t>
      </w:r>
    </w:p>
    <w:p w:rsidR="00E91AB4" w:rsidRPr="00A86FB1" w:rsidRDefault="00E91AB4" w:rsidP="00764443">
      <w:pPr>
        <w:pStyle w:val="Normalcentr1"/>
        <w:numPr>
          <w:ilvl w:val="0"/>
          <w:numId w:val="1"/>
        </w:numPr>
        <w:tabs>
          <w:tab w:val="left" w:pos="737"/>
          <w:tab w:val="left" w:pos="1985"/>
          <w:tab w:val="right" w:pos="9356"/>
        </w:tabs>
        <w:spacing w:after="120"/>
        <w:ind w:left="851" w:right="284" w:hanging="567"/>
        <w:rPr>
          <w:rFonts w:ascii="Tahoma" w:hAnsi="Tahoma" w:cs="Tahoma"/>
          <w:lang w:val="es-ES"/>
        </w:rPr>
      </w:pPr>
      <w:r w:rsidRPr="00764443">
        <w:rPr>
          <w:rFonts w:ascii="Tahoma" w:hAnsi="Tahoma" w:cs="Tahoma"/>
          <w:lang w:val="es-ES_tradnl"/>
        </w:rPr>
        <w:t xml:space="preserve">La </w:t>
      </w:r>
      <w:r>
        <w:rPr>
          <w:rFonts w:ascii="Tahoma" w:hAnsi="Tahoma" w:cs="Tahoma"/>
          <w:lang w:val="es-ES_tradnl"/>
        </w:rPr>
        <w:t>OFACS</w:t>
      </w:r>
      <w:r w:rsidRPr="00764443">
        <w:rPr>
          <w:rFonts w:ascii="Tahoma" w:hAnsi="Tahoma" w:cs="Tahoma"/>
          <w:lang w:val="es-ES_tradnl"/>
        </w:rPr>
        <w:t xml:space="preserve"> desea subrayar el excelente espíritu de colaboración y flexibilidad que ha prevalecido durante la elaboración de la auditoría.</w:t>
      </w:r>
      <w:r w:rsidRPr="00A86FB1">
        <w:rPr>
          <w:rFonts w:ascii="Tahoma" w:hAnsi="Tahoma" w:cs="Tahoma"/>
          <w:lang w:val="es-ES"/>
        </w:rPr>
        <w:t xml:space="preserve">  </w:t>
      </w:r>
      <w:r w:rsidRPr="00764443">
        <w:rPr>
          <w:rFonts w:ascii="Tahoma" w:hAnsi="Tahoma" w:cs="Tahoma"/>
          <w:lang w:val="es-ES_tradnl"/>
        </w:rPr>
        <w:t xml:space="preserve">La </w:t>
      </w:r>
      <w:r>
        <w:rPr>
          <w:rFonts w:ascii="Tahoma" w:hAnsi="Tahoma" w:cs="Tahoma"/>
          <w:lang w:val="es-ES_tradnl"/>
        </w:rPr>
        <w:t>OFACS</w:t>
      </w:r>
      <w:r w:rsidRPr="00764443">
        <w:rPr>
          <w:rFonts w:ascii="Tahoma" w:hAnsi="Tahoma" w:cs="Tahoma"/>
          <w:lang w:val="es-ES_tradnl"/>
        </w:rPr>
        <w:t xml:space="preserve"> desea, asimismo, expresar su agradecimiento por la diligencia con que todos los empleados de la UPOV facilitaron la información y los documentos que se les solicitaron.</w:t>
      </w:r>
    </w:p>
    <w:p w:rsidR="00E91AB4" w:rsidRPr="00A86FB1" w:rsidRDefault="00E91AB4" w:rsidP="00A70106">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A70106">
        <w:rPr>
          <w:rFonts w:ascii="Tahoma" w:hAnsi="Tahoma" w:cs="Tahoma"/>
          <w:lang w:val="es-ES_tradnl"/>
        </w:rPr>
        <w:t>Los resultados de la auditoría se notificaron al Sr. Peter Button, Secretario General Adjunto de la UPOV, durante la reunión final del 1 de julio de 2016.</w:t>
      </w:r>
    </w:p>
    <w:p w:rsidR="00E91AB4" w:rsidRPr="00A86FB1" w:rsidRDefault="00E91AB4" w:rsidP="00A70106">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A70106">
        <w:rPr>
          <w:rFonts w:ascii="Tahoma" w:hAnsi="Tahoma" w:cs="Tahoma"/>
          <w:lang w:val="es-ES_tradnl"/>
        </w:rPr>
        <w:t>De conformidad con el párrafo 11 del mandato adicional para la auditoría externa de las cuentas, relativo a las observaciones del Secretario General que deben incluirse en</w:t>
      </w:r>
      <w:r w:rsidR="00AF5E71">
        <w:rPr>
          <w:rFonts w:ascii="Tahoma" w:hAnsi="Tahoma" w:cs="Tahoma"/>
          <w:lang w:val="es-ES_tradnl"/>
        </w:rPr>
        <w:t xml:space="preserve"> el presente </w:t>
      </w:r>
      <w:r w:rsidR="00AF5E71" w:rsidRPr="00AF5E71">
        <w:rPr>
          <w:rFonts w:ascii="Tahoma" w:hAnsi="Tahoma" w:cs="Tahoma"/>
          <w:lang w:val="es-ES_tradnl"/>
        </w:rPr>
        <w:t xml:space="preserve">informe, con fecha 15 de julio de </w:t>
      </w:r>
      <w:r w:rsidRPr="00AF5E71">
        <w:rPr>
          <w:rFonts w:ascii="Tahoma" w:hAnsi="Tahoma" w:cs="Tahoma"/>
          <w:lang w:val="es-ES_tradnl"/>
        </w:rPr>
        <w:t>2016 la OFACS ha recibido por correo electrónico la</w:t>
      </w:r>
      <w:r w:rsidRPr="00A70106">
        <w:rPr>
          <w:rFonts w:ascii="Tahoma" w:hAnsi="Tahoma" w:cs="Tahoma"/>
          <w:lang w:val="es-ES_tradnl"/>
        </w:rPr>
        <w:t xml:space="preserve"> confirmación de que la UPOV no había formulado ninguna otra observación.</w:t>
      </w:r>
    </w:p>
    <w:p w:rsidR="00E91AB4" w:rsidRPr="00A86FB1" w:rsidRDefault="00E91AB4" w:rsidP="00A70106">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A70106">
        <w:rPr>
          <w:rFonts w:ascii="Tahoma" w:hAnsi="Tahoma" w:cs="Tahoma"/>
          <w:lang w:val="es-ES_tradnl"/>
        </w:rPr>
        <w:t xml:space="preserve">El presente informe se ha redactado originalmente en francés, por lo que la </w:t>
      </w:r>
      <w:r>
        <w:rPr>
          <w:rFonts w:ascii="Tahoma" w:hAnsi="Tahoma" w:cs="Tahoma"/>
          <w:lang w:val="es-ES_tradnl"/>
        </w:rPr>
        <w:t>OFACS</w:t>
      </w:r>
      <w:r w:rsidRPr="00A70106">
        <w:rPr>
          <w:rFonts w:ascii="Tahoma" w:hAnsi="Tahoma" w:cs="Tahoma"/>
          <w:lang w:val="es-ES_tradnl"/>
        </w:rPr>
        <w:t xml:space="preserve"> se permite recordar que es la versión escrita en ese idioma la que da fe.</w:t>
      </w:r>
    </w:p>
    <w:p w:rsidR="00E91AB4" w:rsidRPr="00045F71" w:rsidRDefault="00E91AB4" w:rsidP="00A70106">
      <w:pPr>
        <w:pStyle w:val="OI-TITRE"/>
        <w:ind w:left="851"/>
        <w:rPr>
          <w:rFonts w:ascii="Tahoma" w:hAnsi="Tahoma" w:cs="Tahoma"/>
          <w:lang w:val="fr-FR"/>
        </w:rPr>
      </w:pPr>
      <w:r w:rsidRPr="00686146">
        <w:rPr>
          <w:rFonts w:ascii="Tahoma" w:hAnsi="Tahoma" w:cs="Tahoma"/>
          <w:lang w:val="es-ES_tradnl"/>
        </w:rPr>
        <w:t>SEGUIMIENTO DE LAS RECOMENDACIONES</w:t>
      </w:r>
    </w:p>
    <w:p w:rsidR="00E91AB4" w:rsidRPr="00A86FB1" w:rsidRDefault="00E91AB4" w:rsidP="0022068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220684">
        <w:rPr>
          <w:rFonts w:ascii="Tahoma" w:hAnsi="Tahoma" w:cs="Tahoma"/>
          <w:lang w:val="es-ES_tradnl"/>
        </w:rPr>
        <w:t>No fue necesario comprobar el seguimiento de las recomendaciones, puesto que no quedaban recomendaciones en vigor de ejercicios anteriores.</w:t>
      </w:r>
    </w:p>
    <w:p w:rsidR="00E91AB4" w:rsidRPr="00A86FB1" w:rsidRDefault="00E91AB4" w:rsidP="00220684">
      <w:pPr>
        <w:pStyle w:val="OI-TITRE"/>
        <w:ind w:left="851"/>
        <w:rPr>
          <w:rFonts w:ascii="Tahoma" w:hAnsi="Tahoma" w:cs="Tahoma"/>
          <w:lang w:val="es-ES"/>
        </w:rPr>
      </w:pPr>
      <w:r w:rsidRPr="00686146">
        <w:rPr>
          <w:rFonts w:ascii="Tahoma" w:hAnsi="Tahoma" w:cs="Tahoma"/>
          <w:lang w:val="es-ES_tradnl"/>
        </w:rPr>
        <w:t>SISTEMA DE CONTROL INTERNO</w:t>
      </w:r>
    </w:p>
    <w:p w:rsidR="00E91AB4" w:rsidRPr="00A86FB1" w:rsidRDefault="00E91AB4" w:rsidP="00626CA6">
      <w:pPr>
        <w:pStyle w:val="Heading2"/>
        <w:rPr>
          <w:lang w:val="es-ES"/>
        </w:rPr>
      </w:pPr>
      <w:r w:rsidRPr="00220684">
        <w:t xml:space="preserve">El </w:t>
      </w:r>
      <w:proofErr w:type="spellStart"/>
      <w:r w:rsidRPr="00220684">
        <w:t>sistema</w:t>
      </w:r>
      <w:proofErr w:type="spellEnd"/>
      <w:r w:rsidRPr="00220684">
        <w:t xml:space="preserve"> de control </w:t>
      </w:r>
      <w:proofErr w:type="spellStart"/>
      <w:r w:rsidRPr="00220684">
        <w:t>interno</w:t>
      </w:r>
      <w:proofErr w:type="spellEnd"/>
      <w:r w:rsidRPr="00220684">
        <w:t xml:space="preserve"> se basa en el de los </w:t>
      </w:r>
      <w:proofErr w:type="spellStart"/>
      <w:r w:rsidRPr="00220684">
        <w:t>servicios</w:t>
      </w:r>
      <w:proofErr w:type="spellEnd"/>
      <w:r w:rsidRPr="00220684">
        <w:t xml:space="preserve"> </w:t>
      </w:r>
      <w:proofErr w:type="spellStart"/>
      <w:r w:rsidRPr="00220684">
        <w:t>administrativos</w:t>
      </w:r>
      <w:proofErr w:type="spellEnd"/>
      <w:r w:rsidRPr="00220684">
        <w:t xml:space="preserve"> de la OMPI</w:t>
      </w:r>
    </w:p>
    <w:p w:rsidR="00E91AB4" w:rsidRPr="00A86FB1" w:rsidRDefault="00E91AB4" w:rsidP="008978F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220684">
        <w:rPr>
          <w:rFonts w:ascii="Tahoma" w:hAnsi="Tahoma" w:cs="Tahoma"/>
          <w:lang w:val="es-ES_tradnl"/>
        </w:rPr>
        <w:t>Los servicios administrativos de la OMPI se encargan de la contabilidad de la UPOV en virtud del acuerdo específico que mantienen ambas organizaciones.</w:t>
      </w:r>
      <w:r w:rsidRPr="00A86FB1">
        <w:rPr>
          <w:rFonts w:ascii="Tahoma" w:hAnsi="Tahoma" w:cs="Tahoma"/>
          <w:lang w:val="es-ES"/>
        </w:rPr>
        <w:t xml:space="preserve">  </w:t>
      </w:r>
      <w:r w:rsidRPr="00220684">
        <w:rPr>
          <w:rFonts w:ascii="Tahoma" w:hAnsi="Tahoma" w:cs="Tahoma"/>
          <w:lang w:val="es-ES_tradnl"/>
        </w:rPr>
        <w:t>Así pues, tanto la existencia como la calidad del sistema de control interno de la UPOV dependen de lo que se haya establecido en los servicios administrativos de la OMPI.</w:t>
      </w:r>
      <w:r w:rsidRPr="00A86FB1">
        <w:rPr>
          <w:rFonts w:ascii="Tahoma" w:hAnsi="Tahoma" w:cs="Tahoma"/>
          <w:lang w:val="es-ES"/>
        </w:rPr>
        <w:t xml:space="preserve">  </w:t>
      </w:r>
      <w:r w:rsidRPr="008978FD">
        <w:rPr>
          <w:rFonts w:ascii="Tahoma" w:hAnsi="Tahoma" w:cs="Tahoma"/>
          <w:lang w:val="es-ES_tradnl"/>
        </w:rPr>
        <w:t>La OFACS ha consultado los diagramas y las descripciones de procesos relativos a los ingresos y los gastos generales.</w:t>
      </w:r>
      <w:r w:rsidRPr="00A86FB1">
        <w:rPr>
          <w:rFonts w:ascii="Tahoma" w:hAnsi="Tahoma" w:cs="Tahoma"/>
          <w:lang w:val="es-ES"/>
        </w:rPr>
        <w:t xml:space="preserve">  </w:t>
      </w:r>
      <w:r w:rsidRPr="008978FD">
        <w:rPr>
          <w:rFonts w:ascii="Tahoma" w:hAnsi="Tahoma" w:cs="Tahoma"/>
          <w:lang w:val="es-ES_tradnl"/>
        </w:rPr>
        <w:t>Los procedimientos operativos se han adaptado a la utilización del programa informático integrado de contabilidad AIMS HR.</w:t>
      </w:r>
      <w:r w:rsidRPr="00A86FB1">
        <w:rPr>
          <w:rFonts w:ascii="Tahoma" w:hAnsi="Tahoma" w:cs="Tahoma"/>
          <w:lang w:val="es-ES"/>
        </w:rPr>
        <w:t xml:space="preserve">  </w:t>
      </w:r>
      <w:r w:rsidRPr="008978FD">
        <w:rPr>
          <w:rFonts w:ascii="Tahoma" w:hAnsi="Tahoma" w:cs="Tahoma"/>
          <w:lang w:val="es-ES_tradnl"/>
        </w:rPr>
        <w:t>Sobre la base de las informaciones obtenidas y del análisis de los documentos, la OFACS considera que el sistema de control interno existente permite a la UPOV elaborar sus estados financieros sin discrepancias significativas.</w:t>
      </w:r>
      <w:r w:rsidRPr="00A86FB1">
        <w:rPr>
          <w:rFonts w:ascii="Tahoma" w:hAnsi="Tahoma" w:cs="Tahoma"/>
          <w:lang w:val="es-ES"/>
        </w:rPr>
        <w:t xml:space="preserve">  </w:t>
      </w:r>
      <w:r w:rsidRPr="008978FD">
        <w:rPr>
          <w:rFonts w:ascii="Tahoma" w:hAnsi="Tahoma" w:cs="Tahoma"/>
          <w:lang w:val="es-ES_tradnl"/>
        </w:rPr>
        <w:t>No obstante, la OFACS debe señalar que aún no se ha llevado a cabo la actualización de las normas del sistema de control interno de la OMPI.</w:t>
      </w:r>
      <w:r w:rsidRPr="00A86FB1">
        <w:rPr>
          <w:rFonts w:ascii="Tahoma" w:hAnsi="Tahoma" w:cs="Tahoma"/>
          <w:lang w:val="es-ES"/>
        </w:rPr>
        <w:t xml:space="preserve"> </w:t>
      </w:r>
    </w:p>
    <w:p w:rsidR="00E91AB4" w:rsidRPr="00A86FB1" w:rsidRDefault="00E91AB4" w:rsidP="008978F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686146">
        <w:rPr>
          <w:rFonts w:ascii="Tahoma" w:hAnsi="Tahoma" w:cs="Tahoma"/>
          <w:lang w:val="es-ES_tradnl"/>
        </w:rPr>
        <w:t>En lo que atañe a las relaciones bancarias y a los desembolsos, se aplica el principio de firma colectiva a dos.</w:t>
      </w:r>
      <w:r w:rsidRPr="00A86FB1">
        <w:rPr>
          <w:rFonts w:ascii="Tahoma" w:hAnsi="Tahoma" w:cs="Tahoma"/>
          <w:lang w:val="es-ES"/>
        </w:rPr>
        <w:t xml:space="preserve">  </w:t>
      </w:r>
      <w:r w:rsidRPr="00686146">
        <w:rPr>
          <w:rFonts w:ascii="Tahoma" w:hAnsi="Tahoma" w:cs="Tahoma"/>
          <w:lang w:val="es-ES_tradnl"/>
        </w:rPr>
        <w:t>En todas las cuentas bancarias, así como en otras autorizaciones de pagos, los pertinentes derechos de firma se encuentran actualizados.</w:t>
      </w:r>
    </w:p>
    <w:p w:rsidR="00E91AB4" w:rsidRPr="00A86FB1" w:rsidRDefault="00E91AB4" w:rsidP="008978FD">
      <w:pPr>
        <w:pStyle w:val="OI-TITRE"/>
        <w:spacing w:before="600" w:after="480"/>
        <w:ind w:left="851"/>
        <w:rPr>
          <w:rFonts w:ascii="Tahoma" w:hAnsi="Tahoma" w:cs="Tahoma"/>
          <w:lang w:val="es-ES"/>
        </w:rPr>
      </w:pPr>
      <w:r w:rsidRPr="00686146">
        <w:rPr>
          <w:rFonts w:ascii="Tahoma" w:hAnsi="Tahoma" w:cs="Tahoma"/>
          <w:lang w:val="es-ES_tradnl"/>
        </w:rPr>
        <w:t>ELABORACIÓN DE LOS ESTADOS FINANCIEROS CON ARREGLO A LAS IPSAS</w:t>
      </w:r>
    </w:p>
    <w:p w:rsidR="00E91AB4" w:rsidRPr="00A86FB1" w:rsidRDefault="00E91AB4" w:rsidP="00626CA6">
      <w:pPr>
        <w:pStyle w:val="Heading2"/>
        <w:rPr>
          <w:lang w:val="es-ES"/>
        </w:rPr>
      </w:pPr>
      <w:r w:rsidRPr="008978FD">
        <w:t xml:space="preserve">Los </w:t>
      </w:r>
      <w:proofErr w:type="spellStart"/>
      <w:r w:rsidRPr="008978FD">
        <w:t>estados</w:t>
      </w:r>
      <w:proofErr w:type="spellEnd"/>
      <w:r w:rsidRPr="008978FD">
        <w:t xml:space="preserve"> </w:t>
      </w:r>
      <w:proofErr w:type="spellStart"/>
      <w:r w:rsidRPr="008978FD">
        <w:t>financieros</w:t>
      </w:r>
      <w:proofErr w:type="spellEnd"/>
      <w:r w:rsidRPr="008978FD">
        <w:t xml:space="preserve"> de 2015 se </w:t>
      </w:r>
      <w:proofErr w:type="spellStart"/>
      <w:r w:rsidRPr="008978FD">
        <w:t>presentan</w:t>
      </w:r>
      <w:proofErr w:type="spellEnd"/>
      <w:r w:rsidRPr="008978FD">
        <w:t xml:space="preserve"> de </w:t>
      </w:r>
      <w:proofErr w:type="spellStart"/>
      <w:r w:rsidRPr="008978FD">
        <w:t>conformidad</w:t>
      </w:r>
      <w:proofErr w:type="spellEnd"/>
      <w:r w:rsidRPr="008978FD">
        <w:t xml:space="preserve"> con las IPSAS</w:t>
      </w:r>
      <w:r w:rsidRPr="00A86FB1">
        <w:rPr>
          <w:lang w:val="es-ES"/>
        </w:rPr>
        <w:t xml:space="preserve"> </w:t>
      </w:r>
    </w:p>
    <w:p w:rsidR="00E91AB4" w:rsidRPr="00A86FB1" w:rsidRDefault="00E91AB4" w:rsidP="008978F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8978FD">
        <w:rPr>
          <w:rFonts w:ascii="Tahoma" w:hAnsi="Tahoma" w:cs="Tahoma"/>
          <w:lang w:val="es-ES_tradnl"/>
        </w:rPr>
        <w:t>Los estados financieros de la UPOV del ejercicio 2015 se han elaborado con arreglo a las IPSAS.</w:t>
      </w:r>
      <w:r w:rsidRPr="00A86FB1">
        <w:rPr>
          <w:rFonts w:ascii="Tahoma" w:hAnsi="Tahoma" w:cs="Tahoma"/>
          <w:lang w:val="es-ES"/>
        </w:rPr>
        <w:t xml:space="preserve">  </w:t>
      </w:r>
      <w:r w:rsidRPr="008978FD">
        <w:rPr>
          <w:rFonts w:ascii="Tahoma" w:hAnsi="Tahoma" w:cs="Tahoma"/>
          <w:lang w:val="es-ES_tradnl"/>
        </w:rPr>
        <w:t>Los puntos fundamentales para su elaboración se detallan en la guía de aplicación de la política general de la OMPI en materia de IPSAS (</w:t>
      </w:r>
      <w:proofErr w:type="spellStart"/>
      <w:r w:rsidRPr="00A86FB1">
        <w:rPr>
          <w:rFonts w:ascii="Tahoma" w:hAnsi="Tahoma" w:cs="Tahoma"/>
          <w:i/>
          <w:iCs/>
          <w:lang w:val="es-ES"/>
        </w:rPr>
        <w:t>Policy</w:t>
      </w:r>
      <w:proofErr w:type="spellEnd"/>
      <w:r w:rsidRPr="00A86FB1">
        <w:rPr>
          <w:rFonts w:ascii="Tahoma" w:hAnsi="Tahoma" w:cs="Tahoma"/>
          <w:i/>
          <w:iCs/>
          <w:lang w:val="es-ES"/>
        </w:rPr>
        <w:t xml:space="preserve"> </w:t>
      </w:r>
      <w:proofErr w:type="spellStart"/>
      <w:r w:rsidRPr="00A86FB1">
        <w:rPr>
          <w:rFonts w:ascii="Tahoma" w:hAnsi="Tahoma" w:cs="Tahoma"/>
          <w:i/>
          <w:iCs/>
          <w:lang w:val="es-ES"/>
        </w:rPr>
        <w:t>Guidance</w:t>
      </w:r>
      <w:proofErr w:type="spellEnd"/>
      <w:r w:rsidRPr="00A86FB1">
        <w:rPr>
          <w:rFonts w:ascii="Tahoma" w:hAnsi="Tahoma" w:cs="Tahoma"/>
          <w:i/>
          <w:iCs/>
          <w:lang w:val="es-ES"/>
        </w:rPr>
        <w:t xml:space="preserve"> Manual </w:t>
      </w:r>
      <w:proofErr w:type="spellStart"/>
      <w:r w:rsidRPr="00A86FB1">
        <w:rPr>
          <w:rFonts w:ascii="Tahoma" w:hAnsi="Tahoma" w:cs="Tahoma"/>
          <w:i/>
          <w:iCs/>
          <w:lang w:val="es-ES"/>
        </w:rPr>
        <w:t>For</w:t>
      </w:r>
      <w:proofErr w:type="spellEnd"/>
      <w:r w:rsidRPr="00A86FB1">
        <w:rPr>
          <w:rFonts w:ascii="Tahoma" w:hAnsi="Tahoma" w:cs="Tahoma"/>
          <w:i/>
          <w:iCs/>
          <w:lang w:val="es-ES"/>
        </w:rPr>
        <w:t xml:space="preserve"> International </w:t>
      </w:r>
      <w:proofErr w:type="spellStart"/>
      <w:r w:rsidRPr="00A86FB1">
        <w:rPr>
          <w:rFonts w:ascii="Tahoma" w:hAnsi="Tahoma" w:cs="Tahoma"/>
          <w:i/>
          <w:iCs/>
          <w:lang w:val="es-ES"/>
        </w:rPr>
        <w:t>Public</w:t>
      </w:r>
      <w:proofErr w:type="spellEnd"/>
      <w:r w:rsidRPr="00A86FB1">
        <w:rPr>
          <w:rFonts w:ascii="Tahoma" w:hAnsi="Tahoma" w:cs="Tahoma"/>
          <w:i/>
          <w:iCs/>
          <w:lang w:val="es-ES"/>
        </w:rPr>
        <w:t xml:space="preserve"> Sector </w:t>
      </w:r>
      <w:proofErr w:type="spellStart"/>
      <w:r w:rsidRPr="00A86FB1">
        <w:rPr>
          <w:rFonts w:ascii="Tahoma" w:hAnsi="Tahoma" w:cs="Tahoma"/>
          <w:i/>
          <w:iCs/>
          <w:lang w:val="es-ES"/>
        </w:rPr>
        <w:t>Accounting</w:t>
      </w:r>
      <w:proofErr w:type="spellEnd"/>
      <w:r w:rsidRPr="00A86FB1">
        <w:rPr>
          <w:rFonts w:ascii="Tahoma" w:hAnsi="Tahoma" w:cs="Tahoma"/>
          <w:i/>
          <w:iCs/>
          <w:lang w:val="es-ES"/>
        </w:rPr>
        <w:t xml:space="preserve"> </w:t>
      </w:r>
      <w:proofErr w:type="spellStart"/>
      <w:r w:rsidRPr="00A86FB1">
        <w:rPr>
          <w:rFonts w:ascii="Tahoma" w:hAnsi="Tahoma" w:cs="Tahoma"/>
          <w:i/>
          <w:iCs/>
          <w:lang w:val="es-ES"/>
        </w:rPr>
        <w:t>Standards</w:t>
      </w:r>
      <w:proofErr w:type="spellEnd"/>
      <w:r w:rsidRPr="008978FD">
        <w:rPr>
          <w:rFonts w:ascii="Tahoma" w:hAnsi="Tahoma" w:cs="Tahoma"/>
          <w:lang w:val="es-ES_tradnl"/>
        </w:rPr>
        <w:t>, versión de 2014).</w:t>
      </w:r>
      <w:r w:rsidRPr="00A86FB1">
        <w:rPr>
          <w:rFonts w:ascii="Tahoma" w:hAnsi="Tahoma" w:cs="Tahoma"/>
          <w:lang w:val="es-ES"/>
        </w:rPr>
        <w:t xml:space="preserve">  </w:t>
      </w:r>
      <w:r w:rsidRPr="008978FD">
        <w:rPr>
          <w:rFonts w:ascii="Tahoma" w:hAnsi="Tahoma" w:cs="Tahoma"/>
          <w:lang w:val="es-ES_tradnl"/>
        </w:rPr>
        <w:t>Aunque la OMPI no ha actualizado este manual desde 2014,</w:t>
      </w:r>
      <w:r w:rsidRPr="00A86FB1">
        <w:rPr>
          <w:rFonts w:ascii="Tahoma" w:hAnsi="Tahoma" w:cs="Tahoma"/>
          <w:lang w:val="es-ES"/>
        </w:rPr>
        <w:t xml:space="preserve"> </w:t>
      </w:r>
      <w:r w:rsidRPr="00686146">
        <w:rPr>
          <w:rFonts w:ascii="Tahoma" w:hAnsi="Tahoma" w:cs="Tahoma"/>
          <w:lang w:val="es-ES_tradnl"/>
        </w:rPr>
        <w:t>la OFACS ha sido informada de que tiene intención de actualizarlo en el transcurso del verano de 2016.</w:t>
      </w:r>
    </w:p>
    <w:p w:rsidR="00E91AB4" w:rsidRPr="00A86FB1" w:rsidRDefault="00E91AB4" w:rsidP="008978F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8978FD">
        <w:rPr>
          <w:rFonts w:ascii="Tahoma" w:hAnsi="Tahoma" w:cs="Tahoma"/>
          <w:lang w:val="es-ES_tradnl"/>
        </w:rPr>
        <w:t>La OFACS ha tomado nota de que la UPOV está analizando las posibles repercusiones de la introducción de las nuevas IPSAS</w:t>
      </w:r>
      <w:r w:rsidRPr="008978FD">
        <w:rPr>
          <w:rFonts w:ascii="Tahoma" w:hAnsi="Tahoma" w:cs="Tahoma"/>
          <w:vertAlign w:val="superscript"/>
          <w:lang w:val="es-ES_tradnl"/>
        </w:rPr>
        <w:footnoteReference w:id="4"/>
      </w:r>
      <w:r w:rsidRPr="008978FD">
        <w:rPr>
          <w:rFonts w:ascii="Tahoma" w:hAnsi="Tahoma" w:cs="Tahoma"/>
          <w:lang w:val="es-ES_tradnl"/>
        </w:rPr>
        <w:t xml:space="preserve"> que se aplicarán a partir del 1 de enero de 2017.</w:t>
      </w:r>
    </w:p>
    <w:p w:rsidR="00E91AB4" w:rsidRPr="00A86FB1" w:rsidRDefault="00E91AB4" w:rsidP="008978FD">
      <w:pPr>
        <w:pStyle w:val="OI-TITRE"/>
        <w:ind w:left="851"/>
        <w:rPr>
          <w:rFonts w:ascii="Tahoma" w:hAnsi="Tahoma" w:cs="Tahoma"/>
          <w:lang w:val="es-ES"/>
        </w:rPr>
      </w:pPr>
      <w:r w:rsidRPr="00686146">
        <w:rPr>
          <w:rFonts w:ascii="Tahoma" w:hAnsi="Tahoma" w:cs="Tahoma"/>
          <w:lang w:val="es-ES_tradnl"/>
        </w:rPr>
        <w:t>AUDITORÍA DE LA EJECUCIÓN PRESUPUESTARIA DE 2015</w:t>
      </w:r>
    </w:p>
    <w:p w:rsidR="00E91AB4" w:rsidRPr="00A86FB1" w:rsidRDefault="00E91AB4" w:rsidP="00626CA6">
      <w:pPr>
        <w:pStyle w:val="Heading2"/>
        <w:rPr>
          <w:lang w:val="es-ES"/>
        </w:rPr>
      </w:pPr>
      <w:r w:rsidRPr="008978FD">
        <w:t xml:space="preserve">El </w:t>
      </w:r>
      <w:proofErr w:type="spellStart"/>
      <w:r w:rsidRPr="008978FD">
        <w:t>ejercicio</w:t>
      </w:r>
      <w:proofErr w:type="spellEnd"/>
      <w:r w:rsidRPr="008978FD">
        <w:t xml:space="preserve"> 2015 </w:t>
      </w:r>
      <w:proofErr w:type="spellStart"/>
      <w:r w:rsidRPr="008978FD">
        <w:t>presenta</w:t>
      </w:r>
      <w:proofErr w:type="spellEnd"/>
      <w:r w:rsidRPr="008978FD">
        <w:t xml:space="preserve"> un </w:t>
      </w:r>
      <w:proofErr w:type="spellStart"/>
      <w:r w:rsidRPr="008978FD">
        <w:t>exceso</w:t>
      </w:r>
      <w:proofErr w:type="spellEnd"/>
      <w:r w:rsidRPr="008978FD">
        <w:t xml:space="preserve"> de </w:t>
      </w:r>
      <w:proofErr w:type="spellStart"/>
      <w:r w:rsidRPr="008978FD">
        <w:t>gastos</w:t>
      </w:r>
      <w:proofErr w:type="spellEnd"/>
    </w:p>
    <w:p w:rsidR="00E91AB4" w:rsidRPr="00A86FB1" w:rsidRDefault="00E91AB4" w:rsidP="008978F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8978FD">
        <w:rPr>
          <w:rFonts w:ascii="Tahoma" w:hAnsi="Tahoma" w:cs="Tahoma"/>
          <w:lang w:val="es-ES_tradnl"/>
        </w:rPr>
        <w:t>El presupuesto del bienio 2014</w:t>
      </w:r>
      <w:r w:rsidRPr="008978FD">
        <w:rPr>
          <w:rFonts w:ascii="Tahoma" w:hAnsi="Tahoma" w:cs="Tahoma"/>
          <w:lang w:val="es-ES_tradnl"/>
        </w:rPr>
        <w:noBreakHyphen/>
        <w:t>2015, aprobado por el Consejo en su cuadragésima séptima sesión ordinaria, celebrada el 24 de octubre de 2013, contemplaba un equilibrio de los ingresos y los gastos para el ejercicio 2015.</w:t>
      </w:r>
      <w:r w:rsidRPr="00A86FB1">
        <w:rPr>
          <w:rFonts w:ascii="Tahoma" w:hAnsi="Tahoma" w:cs="Tahoma"/>
          <w:lang w:val="es-ES"/>
        </w:rPr>
        <w:t xml:space="preserve">  </w:t>
      </w:r>
      <w:r w:rsidRPr="008978FD">
        <w:rPr>
          <w:rFonts w:ascii="Tahoma" w:hAnsi="Tahoma" w:cs="Tahoma"/>
          <w:lang w:val="es-ES_tradnl"/>
        </w:rPr>
        <w:t>Antes de introducir los ajustes correspondientes a la tramitación de los fondos fiduciarios, el ejercicio objeto de examen arroja un exceso de gastos de 108.000 francos suizos.</w:t>
      </w:r>
      <w:r w:rsidRPr="00A86FB1">
        <w:rPr>
          <w:rFonts w:ascii="Tahoma" w:hAnsi="Tahoma" w:cs="Tahoma"/>
          <w:lang w:val="es-ES"/>
        </w:rPr>
        <w:t xml:space="preserve">  </w:t>
      </w:r>
      <w:r w:rsidRPr="008978FD">
        <w:rPr>
          <w:rFonts w:ascii="Tahoma" w:hAnsi="Tahoma" w:cs="Tahoma"/>
          <w:lang w:val="es-ES_tradnl"/>
        </w:rPr>
        <w:t>En el cuadro siguiente se resume la comparación entre el presupuesto y las cuentas del ejercicio 2015:</w:t>
      </w:r>
    </w:p>
    <w:tbl>
      <w:tblPr>
        <w:tblW w:w="8680" w:type="dxa"/>
        <w:tblInd w:w="853" w:type="dxa"/>
        <w:tblLook w:val="00A0" w:firstRow="1" w:lastRow="0" w:firstColumn="1" w:lastColumn="0" w:noHBand="0" w:noVBand="0"/>
      </w:tblPr>
      <w:tblGrid>
        <w:gridCol w:w="3103"/>
        <w:gridCol w:w="1466"/>
        <w:gridCol w:w="1276"/>
        <w:gridCol w:w="1701"/>
        <w:gridCol w:w="1134"/>
      </w:tblGrid>
      <w:tr w:rsidR="00E91AB4" w:rsidRPr="00045F71" w:rsidTr="00DE428F">
        <w:trPr>
          <w:trHeight w:val="771"/>
        </w:trPr>
        <w:tc>
          <w:tcPr>
            <w:tcW w:w="3103" w:type="dxa"/>
            <w:tcBorders>
              <w:top w:val="nil"/>
              <w:left w:val="nil"/>
              <w:bottom w:val="nil"/>
              <w:right w:val="nil"/>
            </w:tcBorders>
            <w:noWrap/>
          </w:tcPr>
          <w:p w:rsidR="00E91AB4" w:rsidRPr="00A86FB1" w:rsidRDefault="00E91AB4" w:rsidP="00A1339E">
            <w:pPr>
              <w:rPr>
                <w:rFonts w:ascii="Times New Roman" w:hAnsi="Times New Roman" w:cs="Times New Roman"/>
                <w:sz w:val="24"/>
                <w:szCs w:val="24"/>
                <w:lang w:val="es-ES"/>
              </w:rPr>
            </w:pPr>
          </w:p>
        </w:tc>
        <w:tc>
          <w:tcPr>
            <w:tcW w:w="1466" w:type="dxa"/>
            <w:tcBorders>
              <w:top w:val="single" w:sz="4" w:space="0" w:color="auto"/>
              <w:left w:val="single" w:sz="4" w:space="0" w:color="auto"/>
              <w:bottom w:val="single" w:sz="4" w:space="0" w:color="auto"/>
              <w:right w:val="single" w:sz="4" w:space="0" w:color="auto"/>
            </w:tcBorders>
            <w:shd w:val="clear" w:color="000000" w:fill="D9D9D9"/>
            <w:vAlign w:val="center"/>
          </w:tcPr>
          <w:p w:rsidR="00E91AB4" w:rsidRPr="00045F71" w:rsidRDefault="00E91AB4" w:rsidP="00A1339E">
            <w:pPr>
              <w:jc w:val="center"/>
              <w:rPr>
                <w:rFonts w:ascii="Tahoma" w:hAnsi="Tahoma" w:cs="Tahoma"/>
                <w:b/>
                <w:bCs/>
                <w:i/>
                <w:iCs/>
                <w:lang w:val="fr-FR"/>
              </w:rPr>
            </w:pPr>
            <w:r w:rsidRPr="00686146">
              <w:rPr>
                <w:rFonts w:ascii="Tahoma" w:hAnsi="Tahoma" w:cs="Tahoma"/>
                <w:b/>
                <w:bCs/>
                <w:i/>
                <w:iCs/>
                <w:lang w:val="es-ES_tradnl"/>
              </w:rPr>
              <w:t>Presupuesto</w:t>
            </w:r>
            <w:r>
              <w:rPr>
                <w:rFonts w:ascii="Tahoma" w:hAnsi="Tahoma" w:cs="Tahoma"/>
                <w:b/>
                <w:bCs/>
                <w:i/>
                <w:iCs/>
                <w:lang w:val="es-ES_tradnl"/>
              </w:rPr>
              <w:br/>
            </w:r>
            <w:r w:rsidRPr="00686146">
              <w:rPr>
                <w:rFonts w:ascii="Tahoma" w:hAnsi="Tahoma" w:cs="Tahoma"/>
                <w:b/>
                <w:bCs/>
                <w:i/>
                <w:iCs/>
                <w:lang w:val="es-ES_tradnl"/>
              </w:rPr>
              <w:t>(CHF)</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E91AB4" w:rsidRPr="00045F71" w:rsidRDefault="00E91AB4" w:rsidP="00A1339E">
            <w:pPr>
              <w:jc w:val="center"/>
              <w:rPr>
                <w:rFonts w:ascii="Tahoma" w:hAnsi="Tahoma" w:cs="Tahoma"/>
                <w:b/>
                <w:bCs/>
                <w:i/>
                <w:iCs/>
                <w:lang w:val="fr-FR"/>
              </w:rPr>
            </w:pPr>
            <w:r w:rsidRPr="00686146">
              <w:rPr>
                <w:rFonts w:ascii="Tahoma" w:hAnsi="Tahoma" w:cs="Tahoma"/>
                <w:b/>
                <w:bCs/>
                <w:i/>
                <w:iCs/>
                <w:lang w:val="es-ES_tradnl"/>
              </w:rPr>
              <w:t>Cuentas</w:t>
            </w:r>
            <w:r>
              <w:rPr>
                <w:rFonts w:ascii="Tahoma" w:hAnsi="Tahoma" w:cs="Tahoma"/>
                <w:b/>
                <w:bCs/>
                <w:i/>
                <w:iCs/>
                <w:lang w:val="es-ES_tradnl"/>
              </w:rPr>
              <w:br/>
            </w:r>
            <w:r w:rsidRPr="00686146">
              <w:rPr>
                <w:rFonts w:ascii="Tahoma" w:hAnsi="Tahoma" w:cs="Tahoma"/>
                <w:b/>
                <w:bCs/>
                <w:i/>
                <w:iCs/>
                <w:lang w:val="es-ES_tradnl"/>
              </w:rPr>
              <w:t>(CHF)</w:t>
            </w:r>
          </w:p>
        </w:tc>
        <w:tc>
          <w:tcPr>
            <w:tcW w:w="2835" w:type="dxa"/>
            <w:gridSpan w:val="2"/>
            <w:tcBorders>
              <w:top w:val="single" w:sz="4" w:space="0" w:color="auto"/>
              <w:left w:val="nil"/>
              <w:right w:val="single" w:sz="4" w:space="0" w:color="auto"/>
            </w:tcBorders>
            <w:shd w:val="clear" w:color="000000" w:fill="D9D9D9"/>
            <w:vAlign w:val="center"/>
          </w:tcPr>
          <w:p w:rsidR="00E91AB4" w:rsidRPr="00A86FB1" w:rsidRDefault="00E91AB4" w:rsidP="00A1339E">
            <w:pPr>
              <w:jc w:val="center"/>
              <w:rPr>
                <w:rFonts w:ascii="Tahoma" w:hAnsi="Tahoma" w:cs="Tahoma"/>
                <w:b/>
                <w:bCs/>
                <w:i/>
                <w:iCs/>
                <w:lang w:val="es-ES"/>
              </w:rPr>
            </w:pPr>
            <w:r w:rsidRPr="00686146">
              <w:rPr>
                <w:rFonts w:ascii="Tahoma" w:hAnsi="Tahoma" w:cs="Tahoma"/>
                <w:b/>
                <w:bCs/>
                <w:i/>
                <w:iCs/>
                <w:lang w:val="es-ES_tradnl"/>
              </w:rPr>
              <w:t>Diferencia entre las cuentas y el presupuesto</w:t>
            </w:r>
          </w:p>
          <w:p w:rsidR="00E91AB4" w:rsidRPr="00045F71" w:rsidRDefault="00E91AB4" w:rsidP="00A1339E">
            <w:pPr>
              <w:jc w:val="center"/>
              <w:rPr>
                <w:rFonts w:ascii="Tahoma" w:hAnsi="Tahoma" w:cs="Tahoma"/>
                <w:b/>
                <w:bCs/>
                <w:i/>
                <w:iCs/>
                <w:lang w:val="fr-FR"/>
              </w:rPr>
            </w:pPr>
            <w:r w:rsidRPr="00AD5C6E">
              <w:rPr>
                <w:rFonts w:ascii="Tahoma" w:hAnsi="Tahoma" w:cs="Tahoma"/>
                <w:b/>
                <w:bCs/>
                <w:i/>
                <w:iCs/>
                <w:lang w:val="es-ES_tradnl"/>
              </w:rPr>
              <w:t>(CHF y %)</w:t>
            </w:r>
          </w:p>
        </w:tc>
      </w:tr>
      <w:tr w:rsidR="00E91AB4" w:rsidRPr="00045F71">
        <w:trPr>
          <w:trHeight w:val="266"/>
        </w:trPr>
        <w:tc>
          <w:tcPr>
            <w:tcW w:w="3103" w:type="dxa"/>
            <w:tcBorders>
              <w:top w:val="single" w:sz="4" w:space="0" w:color="auto"/>
              <w:left w:val="single" w:sz="4" w:space="0" w:color="auto"/>
              <w:bottom w:val="single" w:sz="4" w:space="0" w:color="auto"/>
              <w:right w:val="single" w:sz="4" w:space="0" w:color="auto"/>
            </w:tcBorders>
            <w:noWrap/>
            <w:vAlign w:val="center"/>
          </w:tcPr>
          <w:p w:rsidR="00E91AB4" w:rsidRPr="00045F71" w:rsidRDefault="00E91AB4" w:rsidP="00A1339E">
            <w:pPr>
              <w:rPr>
                <w:rFonts w:ascii="Tahoma" w:hAnsi="Tahoma" w:cs="Tahoma"/>
                <w:lang w:val="fr-FR"/>
              </w:rPr>
            </w:pPr>
            <w:r w:rsidRPr="00AD5C6E">
              <w:rPr>
                <w:rFonts w:ascii="Tahoma" w:hAnsi="Tahoma" w:cs="Tahoma"/>
                <w:lang w:val="es-ES_tradnl"/>
              </w:rPr>
              <w:t>Ingresos en</w:t>
            </w:r>
            <w:r>
              <w:rPr>
                <w:rFonts w:ascii="Tahoma" w:hAnsi="Tahoma" w:cs="Tahoma"/>
                <w:lang w:val="es-ES_tradnl"/>
              </w:rPr>
              <w:t> </w:t>
            </w:r>
            <w:r w:rsidRPr="00AD5C6E">
              <w:rPr>
                <w:rFonts w:ascii="Tahoma" w:hAnsi="Tahoma" w:cs="Tahoma"/>
                <w:lang w:val="es-ES_tradnl"/>
              </w:rPr>
              <w:t>2015</w:t>
            </w:r>
          </w:p>
        </w:tc>
        <w:tc>
          <w:tcPr>
            <w:tcW w:w="1466"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-3</w:t>
            </w:r>
            <w:r>
              <w:rPr>
                <w:rFonts w:ascii="Tahoma" w:hAnsi="Tahoma" w:cs="Tahoma"/>
                <w:lang w:val="fr-FR"/>
              </w:rPr>
              <w:t>.</w:t>
            </w:r>
            <w:r w:rsidRPr="00045F71">
              <w:rPr>
                <w:rFonts w:ascii="Tahoma" w:hAnsi="Tahoma" w:cs="Tahoma"/>
                <w:lang w:val="fr-FR"/>
              </w:rPr>
              <w:t>397</w:t>
            </w:r>
            <w:r>
              <w:rPr>
                <w:rFonts w:ascii="Tahoma" w:hAnsi="Tahoma" w:cs="Tahoma"/>
                <w:lang w:val="fr-FR"/>
              </w:rPr>
              <w:t>.</w:t>
            </w:r>
            <w:r w:rsidRPr="00045F71">
              <w:rPr>
                <w:rFonts w:ascii="Tahoma" w:hAnsi="Tahoma" w:cs="Tahoma"/>
                <w:lang w:val="fr-FR"/>
              </w:rPr>
              <w:t>000</w:t>
            </w:r>
          </w:p>
        </w:tc>
        <w:tc>
          <w:tcPr>
            <w:tcW w:w="1276"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-3</w:t>
            </w:r>
            <w:r>
              <w:rPr>
                <w:rFonts w:ascii="Tahoma" w:hAnsi="Tahoma" w:cs="Tahoma"/>
                <w:lang w:val="fr-FR"/>
              </w:rPr>
              <w:t>.</w:t>
            </w:r>
            <w:r w:rsidRPr="00045F71">
              <w:rPr>
                <w:rFonts w:ascii="Tahoma" w:hAnsi="Tahoma" w:cs="Tahoma"/>
                <w:lang w:val="fr-FR"/>
              </w:rPr>
              <w:t>409</w:t>
            </w:r>
            <w:r>
              <w:rPr>
                <w:rFonts w:ascii="Tahoma" w:hAnsi="Tahoma" w:cs="Tahoma"/>
                <w:lang w:val="fr-FR"/>
              </w:rPr>
              <w:t>.</w:t>
            </w:r>
            <w:r w:rsidRPr="00045F71">
              <w:rPr>
                <w:rFonts w:ascii="Tahoma" w:hAnsi="Tahoma" w:cs="Tahoma"/>
                <w:lang w:val="fr-FR"/>
              </w:rPr>
              <w:t>000</w:t>
            </w:r>
          </w:p>
        </w:tc>
        <w:tc>
          <w:tcPr>
            <w:tcW w:w="1701"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12</w:t>
            </w:r>
            <w:r>
              <w:rPr>
                <w:rFonts w:ascii="Tahoma" w:hAnsi="Tahoma" w:cs="Tahoma"/>
                <w:lang w:val="fr-FR"/>
              </w:rPr>
              <w:t>.</w:t>
            </w:r>
            <w:r w:rsidRPr="00045F71">
              <w:rPr>
                <w:rFonts w:ascii="Tahoma" w:hAnsi="Tahoma" w:cs="Tahoma"/>
                <w:lang w:val="fr-FR"/>
              </w:rPr>
              <w:t>000</w:t>
            </w:r>
          </w:p>
        </w:tc>
        <w:tc>
          <w:tcPr>
            <w:tcW w:w="1134" w:type="dxa"/>
            <w:tcBorders>
              <w:top w:val="nil"/>
              <w:left w:val="nil"/>
              <w:bottom w:val="single" w:sz="4" w:space="0" w:color="auto"/>
              <w:right w:val="single" w:sz="4"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-0</w:t>
            </w:r>
            <w:r>
              <w:rPr>
                <w:rFonts w:ascii="Tahoma" w:hAnsi="Tahoma" w:cs="Tahoma"/>
                <w:lang w:val="fr-FR"/>
              </w:rPr>
              <w:t>,</w:t>
            </w:r>
            <w:r w:rsidRPr="00045F71">
              <w:rPr>
                <w:rFonts w:ascii="Tahoma" w:hAnsi="Tahoma" w:cs="Tahoma"/>
                <w:lang w:val="fr-FR"/>
              </w:rPr>
              <w:t>35%</w:t>
            </w:r>
          </w:p>
        </w:tc>
      </w:tr>
      <w:tr w:rsidR="00E91AB4" w:rsidRPr="00045F71">
        <w:trPr>
          <w:trHeight w:val="266"/>
        </w:trPr>
        <w:tc>
          <w:tcPr>
            <w:tcW w:w="3103" w:type="dxa"/>
            <w:tcBorders>
              <w:top w:val="nil"/>
              <w:left w:val="single" w:sz="4" w:space="0" w:color="auto"/>
              <w:bottom w:val="single" w:sz="4" w:space="0" w:color="auto"/>
              <w:right w:val="single" w:sz="4" w:space="0" w:color="auto"/>
            </w:tcBorders>
            <w:noWrap/>
            <w:vAlign w:val="center"/>
          </w:tcPr>
          <w:p w:rsidR="00E91AB4" w:rsidRPr="00045F71" w:rsidRDefault="00E91AB4" w:rsidP="00A1339E">
            <w:pPr>
              <w:rPr>
                <w:rFonts w:ascii="Tahoma" w:hAnsi="Tahoma" w:cs="Tahoma"/>
                <w:lang w:val="fr-FR"/>
              </w:rPr>
            </w:pPr>
            <w:r w:rsidRPr="00AD5C6E">
              <w:rPr>
                <w:rFonts w:ascii="Tahoma" w:hAnsi="Tahoma" w:cs="Tahoma"/>
                <w:lang w:val="es-ES_tradnl"/>
              </w:rPr>
              <w:t>Gastos en</w:t>
            </w:r>
            <w:r>
              <w:rPr>
                <w:rFonts w:ascii="Tahoma" w:hAnsi="Tahoma" w:cs="Tahoma"/>
                <w:lang w:val="es-ES_tradnl"/>
              </w:rPr>
              <w:t> </w:t>
            </w:r>
            <w:r w:rsidRPr="00AD5C6E">
              <w:rPr>
                <w:rFonts w:ascii="Tahoma" w:hAnsi="Tahoma" w:cs="Tahoma"/>
                <w:lang w:val="es-ES_tradnl"/>
              </w:rPr>
              <w:t>2015</w:t>
            </w:r>
          </w:p>
        </w:tc>
        <w:tc>
          <w:tcPr>
            <w:tcW w:w="1466"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3</w:t>
            </w:r>
            <w:r>
              <w:rPr>
                <w:rFonts w:ascii="Tahoma" w:hAnsi="Tahoma" w:cs="Tahoma"/>
                <w:lang w:val="fr-FR"/>
              </w:rPr>
              <w:t>.</w:t>
            </w:r>
            <w:r w:rsidRPr="00045F71">
              <w:rPr>
                <w:rFonts w:ascii="Tahoma" w:hAnsi="Tahoma" w:cs="Tahoma"/>
                <w:lang w:val="fr-FR"/>
              </w:rPr>
              <w:t>397</w:t>
            </w:r>
            <w:r>
              <w:rPr>
                <w:rFonts w:ascii="Tahoma" w:hAnsi="Tahoma" w:cs="Tahoma"/>
                <w:lang w:val="fr-FR"/>
              </w:rPr>
              <w:t>.</w:t>
            </w:r>
            <w:r w:rsidRPr="00045F71">
              <w:rPr>
                <w:rFonts w:ascii="Tahoma" w:hAnsi="Tahoma" w:cs="Tahoma"/>
                <w:lang w:val="fr-FR"/>
              </w:rPr>
              <w:t>000</w:t>
            </w:r>
          </w:p>
        </w:tc>
        <w:tc>
          <w:tcPr>
            <w:tcW w:w="1276"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3</w:t>
            </w:r>
            <w:r>
              <w:rPr>
                <w:rFonts w:ascii="Tahoma" w:hAnsi="Tahoma" w:cs="Tahoma"/>
                <w:lang w:val="fr-FR"/>
              </w:rPr>
              <w:t>.</w:t>
            </w:r>
            <w:r w:rsidRPr="00045F71">
              <w:rPr>
                <w:rFonts w:ascii="Tahoma" w:hAnsi="Tahoma" w:cs="Tahoma"/>
                <w:lang w:val="fr-FR"/>
              </w:rPr>
              <w:t>517</w:t>
            </w:r>
            <w:r>
              <w:rPr>
                <w:rFonts w:ascii="Tahoma" w:hAnsi="Tahoma" w:cs="Tahoma"/>
                <w:lang w:val="fr-FR"/>
              </w:rPr>
              <w:t>.</w:t>
            </w:r>
            <w:r w:rsidRPr="00045F71">
              <w:rPr>
                <w:rFonts w:ascii="Tahoma" w:hAnsi="Tahoma" w:cs="Tahoma"/>
                <w:lang w:val="fr-FR"/>
              </w:rPr>
              <w:t>000</w:t>
            </w:r>
          </w:p>
        </w:tc>
        <w:tc>
          <w:tcPr>
            <w:tcW w:w="1701"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-120</w:t>
            </w:r>
            <w:r>
              <w:rPr>
                <w:rFonts w:ascii="Tahoma" w:hAnsi="Tahoma" w:cs="Tahoma"/>
                <w:lang w:val="fr-FR"/>
              </w:rPr>
              <w:t>.</w:t>
            </w:r>
            <w:r w:rsidRPr="00045F71">
              <w:rPr>
                <w:rFonts w:ascii="Tahoma" w:hAnsi="Tahoma" w:cs="Tahoma"/>
                <w:lang w:val="fr-FR"/>
              </w:rPr>
              <w:t>000</w:t>
            </w:r>
          </w:p>
        </w:tc>
        <w:tc>
          <w:tcPr>
            <w:tcW w:w="1134" w:type="dxa"/>
            <w:tcBorders>
              <w:top w:val="nil"/>
              <w:left w:val="nil"/>
              <w:bottom w:val="single" w:sz="4" w:space="0" w:color="auto"/>
              <w:right w:val="single" w:sz="4"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-3</w:t>
            </w:r>
            <w:r>
              <w:rPr>
                <w:rFonts w:ascii="Tahoma" w:hAnsi="Tahoma" w:cs="Tahoma"/>
                <w:lang w:val="fr-FR"/>
              </w:rPr>
              <w:t>,</w:t>
            </w:r>
            <w:r w:rsidRPr="00045F71">
              <w:rPr>
                <w:rFonts w:ascii="Tahoma" w:hAnsi="Tahoma" w:cs="Tahoma"/>
                <w:lang w:val="fr-FR"/>
              </w:rPr>
              <w:t>53%</w:t>
            </w:r>
          </w:p>
        </w:tc>
      </w:tr>
      <w:tr w:rsidR="00E91AB4" w:rsidRPr="00045F71">
        <w:trPr>
          <w:trHeight w:val="266"/>
        </w:trPr>
        <w:tc>
          <w:tcPr>
            <w:tcW w:w="3103" w:type="dxa"/>
            <w:tcBorders>
              <w:top w:val="nil"/>
              <w:left w:val="single" w:sz="4" w:space="0" w:color="auto"/>
              <w:bottom w:val="single" w:sz="4" w:space="0" w:color="auto"/>
              <w:right w:val="single" w:sz="4" w:space="0" w:color="auto"/>
            </w:tcBorders>
            <w:shd w:val="clear" w:color="000000" w:fill="FFC000"/>
            <w:noWrap/>
            <w:vAlign w:val="center"/>
          </w:tcPr>
          <w:p w:rsidR="00E91AB4" w:rsidRPr="00045F71" w:rsidRDefault="00E91AB4" w:rsidP="00A1339E">
            <w:pPr>
              <w:rPr>
                <w:rFonts w:ascii="Tahoma" w:hAnsi="Tahoma" w:cs="Tahoma"/>
                <w:b/>
                <w:bCs/>
                <w:lang w:val="fr-FR"/>
              </w:rPr>
            </w:pPr>
            <w:r w:rsidRPr="008978FD">
              <w:rPr>
                <w:rFonts w:ascii="Tahoma" w:hAnsi="Tahoma" w:cs="Tahoma"/>
                <w:b/>
                <w:bCs/>
                <w:lang w:val="es-ES_tradnl"/>
              </w:rPr>
              <w:t xml:space="preserve">Resultado de 2015 </w:t>
            </w:r>
            <w:r w:rsidRPr="008978FD">
              <w:rPr>
                <w:rFonts w:ascii="Tahoma" w:hAnsi="Tahoma" w:cs="Tahoma"/>
                <w:b/>
                <w:bCs/>
                <w:sz w:val="16"/>
                <w:szCs w:val="16"/>
                <w:lang w:val="es-ES_tradnl"/>
              </w:rPr>
              <w:t>(pérdidas)</w:t>
            </w:r>
          </w:p>
        </w:tc>
        <w:tc>
          <w:tcPr>
            <w:tcW w:w="1466"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A1339E">
            <w:pPr>
              <w:jc w:val="right"/>
              <w:rPr>
                <w:rFonts w:ascii="Tahoma" w:hAnsi="Tahoma" w:cs="Tahoma"/>
                <w:b/>
                <w:bCs/>
                <w:lang w:val="fr-FR"/>
              </w:rPr>
            </w:pPr>
            <w:r w:rsidRPr="00045F71">
              <w:rPr>
                <w:rFonts w:ascii="Tahoma" w:hAnsi="Tahoma" w:cs="Tahoma"/>
                <w:b/>
                <w:bCs/>
                <w:lang w:val="fr-FR"/>
              </w:rPr>
              <w:t>0</w:t>
            </w:r>
          </w:p>
        </w:tc>
        <w:tc>
          <w:tcPr>
            <w:tcW w:w="1276"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A1339E">
            <w:pPr>
              <w:jc w:val="right"/>
              <w:rPr>
                <w:rFonts w:ascii="Tahoma" w:hAnsi="Tahoma" w:cs="Tahoma"/>
                <w:b/>
                <w:bCs/>
                <w:lang w:val="fr-FR"/>
              </w:rPr>
            </w:pPr>
            <w:r w:rsidRPr="00045F71">
              <w:rPr>
                <w:rFonts w:ascii="Tahoma" w:hAnsi="Tahoma" w:cs="Tahoma"/>
                <w:b/>
                <w:bCs/>
                <w:lang w:val="fr-FR"/>
              </w:rPr>
              <w:t>108</w:t>
            </w:r>
            <w:r>
              <w:rPr>
                <w:rFonts w:ascii="Tahoma" w:hAnsi="Tahoma" w:cs="Tahoma"/>
                <w:b/>
                <w:bCs/>
                <w:lang w:val="fr-FR"/>
              </w:rPr>
              <w:t>.</w:t>
            </w:r>
            <w:r w:rsidRPr="00045F71">
              <w:rPr>
                <w:rFonts w:ascii="Tahoma" w:hAnsi="Tahoma" w:cs="Tahoma"/>
                <w:b/>
                <w:bCs/>
                <w:lang w:val="fr-FR"/>
              </w:rPr>
              <w:t>000</w:t>
            </w:r>
          </w:p>
        </w:tc>
        <w:tc>
          <w:tcPr>
            <w:tcW w:w="1701"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A1339E">
            <w:pPr>
              <w:jc w:val="right"/>
              <w:rPr>
                <w:rFonts w:ascii="Tahoma" w:hAnsi="Tahoma" w:cs="Tahoma"/>
                <w:b/>
                <w:bCs/>
                <w:lang w:val="fr-FR"/>
              </w:rPr>
            </w:pPr>
            <w:r w:rsidRPr="00045F71">
              <w:rPr>
                <w:rFonts w:ascii="Tahoma" w:hAnsi="Tahoma" w:cs="Tahoma"/>
                <w:b/>
                <w:bCs/>
                <w:lang w:val="fr-FR"/>
              </w:rPr>
              <w:t>-108</w:t>
            </w:r>
            <w:r>
              <w:rPr>
                <w:rFonts w:ascii="Tahoma" w:hAnsi="Tahoma" w:cs="Tahoma"/>
                <w:b/>
                <w:bCs/>
                <w:lang w:val="fr-FR"/>
              </w:rPr>
              <w:t>.</w:t>
            </w:r>
            <w:r w:rsidRPr="00045F71">
              <w:rPr>
                <w:rFonts w:ascii="Tahoma" w:hAnsi="Tahoma" w:cs="Tahoma"/>
                <w:b/>
                <w:bCs/>
                <w:lang w:val="fr-FR"/>
              </w:rPr>
              <w:t>000</w:t>
            </w:r>
          </w:p>
        </w:tc>
        <w:tc>
          <w:tcPr>
            <w:tcW w:w="1134" w:type="dxa"/>
            <w:tcBorders>
              <w:top w:val="nil"/>
              <w:left w:val="nil"/>
              <w:bottom w:val="nil"/>
              <w:right w:val="nil"/>
            </w:tcBorders>
            <w:noWrap/>
          </w:tcPr>
          <w:p w:rsidR="00E91AB4" w:rsidRPr="00045F71" w:rsidRDefault="00E91AB4" w:rsidP="00A1339E">
            <w:pPr>
              <w:jc w:val="right"/>
              <w:rPr>
                <w:rFonts w:ascii="Tahoma" w:hAnsi="Tahoma" w:cs="Tahoma"/>
                <w:b/>
                <w:bCs/>
                <w:lang w:val="fr-FR"/>
              </w:rPr>
            </w:pPr>
          </w:p>
        </w:tc>
      </w:tr>
    </w:tbl>
    <w:p w:rsidR="00E91AB4" w:rsidRPr="00A86FB1" w:rsidRDefault="00E91AB4" w:rsidP="004D66DF">
      <w:pPr>
        <w:tabs>
          <w:tab w:val="left" w:pos="737"/>
          <w:tab w:val="left" w:pos="993"/>
          <w:tab w:val="left" w:pos="1985"/>
        </w:tabs>
        <w:overflowPunct w:val="0"/>
        <w:autoSpaceDE w:val="0"/>
        <w:autoSpaceDN w:val="0"/>
        <w:adjustRightInd w:val="0"/>
        <w:spacing w:before="120" w:after="240"/>
        <w:jc w:val="center"/>
        <w:textAlignment w:val="baseline"/>
        <w:rPr>
          <w:rFonts w:ascii="Tahoma" w:hAnsi="Tahoma" w:cs="Tahoma"/>
          <w:b/>
          <w:bCs/>
          <w:lang w:val="es-ES"/>
        </w:rPr>
      </w:pPr>
      <w:r w:rsidRPr="00686146">
        <w:rPr>
          <w:rFonts w:ascii="Tahoma" w:hAnsi="Tahoma" w:cs="Tahoma"/>
          <w:b/>
          <w:bCs/>
          <w:lang w:val="es-ES_tradnl"/>
        </w:rPr>
        <w:t>Cuadro 1</w:t>
      </w:r>
      <w:proofErr w:type="gramStart"/>
      <w:r w:rsidRPr="00686146">
        <w:rPr>
          <w:rFonts w:ascii="Tahoma" w:hAnsi="Tahoma" w:cs="Tahoma"/>
          <w:b/>
          <w:bCs/>
          <w:lang w:val="es-ES_tradnl"/>
        </w:rPr>
        <w:t>:</w:t>
      </w:r>
      <w:r w:rsidRPr="00A86FB1">
        <w:rPr>
          <w:rFonts w:ascii="Tahoma" w:hAnsi="Tahoma" w:cs="Tahoma"/>
          <w:b/>
          <w:bCs/>
          <w:lang w:val="es-ES"/>
        </w:rPr>
        <w:t xml:space="preserve">  </w:t>
      </w:r>
      <w:r w:rsidRPr="008978FD">
        <w:rPr>
          <w:rFonts w:ascii="Tahoma" w:hAnsi="Tahoma" w:cs="Tahoma"/>
          <w:b/>
          <w:bCs/>
          <w:lang w:val="es-ES_tradnl"/>
        </w:rPr>
        <w:t>Comparación</w:t>
      </w:r>
      <w:proofErr w:type="gramEnd"/>
      <w:r w:rsidRPr="008978FD">
        <w:rPr>
          <w:rFonts w:ascii="Tahoma" w:hAnsi="Tahoma" w:cs="Tahoma"/>
          <w:b/>
          <w:bCs/>
          <w:lang w:val="es-ES_tradnl"/>
        </w:rPr>
        <w:t xml:space="preserve"> entre el presupuesto para 2015 y las cuentas del ejercicio</w:t>
      </w:r>
    </w:p>
    <w:p w:rsidR="00E91AB4" w:rsidRPr="00A86FB1" w:rsidRDefault="00E91AB4" w:rsidP="008978F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8978FD">
        <w:rPr>
          <w:rFonts w:ascii="Tahoma" w:hAnsi="Tahoma" w:cs="Tahoma"/>
          <w:lang w:val="es-ES_tradnl"/>
        </w:rPr>
        <w:t>No obstante, cabe señalar que el resultado del bienio 2014</w:t>
      </w:r>
      <w:r w:rsidRPr="008978FD">
        <w:rPr>
          <w:rFonts w:ascii="Tahoma" w:hAnsi="Tahoma" w:cs="Tahoma"/>
          <w:lang w:val="es-ES_tradnl"/>
        </w:rPr>
        <w:noBreakHyphen/>
        <w:t>2015 ha sido equilibrado.</w:t>
      </w:r>
      <w:r w:rsidRPr="00A86FB1">
        <w:rPr>
          <w:rFonts w:ascii="Tahoma" w:hAnsi="Tahoma" w:cs="Tahoma"/>
          <w:lang w:val="es-ES"/>
        </w:rPr>
        <w:t xml:space="preserve">  </w:t>
      </w:r>
      <w:r w:rsidRPr="008978FD">
        <w:rPr>
          <w:rFonts w:ascii="Tahoma" w:hAnsi="Tahoma" w:cs="Tahoma"/>
          <w:lang w:val="es-ES_tradnl"/>
        </w:rPr>
        <w:t>Las cuentas acumuladas de 2014</w:t>
      </w:r>
      <w:r w:rsidRPr="008978FD">
        <w:rPr>
          <w:rFonts w:ascii="Tahoma" w:hAnsi="Tahoma" w:cs="Tahoma"/>
          <w:lang w:val="es-ES_tradnl"/>
        </w:rPr>
        <w:noBreakHyphen/>
        <w:t>2015 presentan unos beneficios de 1.000 francos suizos antes de introducir los ajustes con arreglo a las IPSAS.</w:t>
      </w:r>
      <w:r w:rsidRPr="00A86FB1">
        <w:rPr>
          <w:rFonts w:ascii="Tahoma" w:hAnsi="Tahoma" w:cs="Tahoma"/>
          <w:lang w:val="es-ES"/>
        </w:rPr>
        <w:t xml:space="preserve"> </w:t>
      </w:r>
    </w:p>
    <w:tbl>
      <w:tblPr>
        <w:tblW w:w="9497" w:type="dxa"/>
        <w:tblInd w:w="286" w:type="dxa"/>
        <w:tblLayout w:type="fixed"/>
        <w:tblLook w:val="00A0" w:firstRow="1" w:lastRow="0" w:firstColumn="1" w:lastColumn="0" w:noHBand="0" w:noVBand="0"/>
      </w:tblPr>
      <w:tblGrid>
        <w:gridCol w:w="3827"/>
        <w:gridCol w:w="1559"/>
        <w:gridCol w:w="1276"/>
        <w:gridCol w:w="1495"/>
        <w:gridCol w:w="1340"/>
      </w:tblGrid>
      <w:tr w:rsidR="00E91AB4" w:rsidRPr="00045F71" w:rsidTr="00AF5E71">
        <w:trPr>
          <w:trHeight w:val="744"/>
        </w:trPr>
        <w:tc>
          <w:tcPr>
            <w:tcW w:w="3827" w:type="dxa"/>
            <w:tcBorders>
              <w:top w:val="nil"/>
              <w:left w:val="nil"/>
              <w:bottom w:val="single" w:sz="4" w:space="0" w:color="000000"/>
              <w:right w:val="single" w:sz="4" w:space="0" w:color="000000"/>
            </w:tcBorders>
            <w:noWrap/>
          </w:tcPr>
          <w:p w:rsidR="00E91AB4" w:rsidRPr="00A86FB1" w:rsidRDefault="00E91AB4" w:rsidP="00A129EA">
            <w:pPr>
              <w:rPr>
                <w:rFonts w:ascii="Times New Roman" w:hAnsi="Times New Roman" w:cs="Times New Roman"/>
                <w:sz w:val="24"/>
                <w:szCs w:val="24"/>
                <w:lang w:val="es-ES"/>
              </w:rPr>
            </w:pP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center"/>
          </w:tcPr>
          <w:p w:rsidR="00E91AB4" w:rsidRPr="00045F71" w:rsidRDefault="00E91AB4" w:rsidP="00B11976">
            <w:pPr>
              <w:jc w:val="center"/>
              <w:rPr>
                <w:rFonts w:ascii="Tahoma" w:hAnsi="Tahoma" w:cs="Tahoma"/>
                <w:b/>
                <w:bCs/>
                <w:i/>
                <w:iCs/>
                <w:lang w:val="fr-FR"/>
              </w:rPr>
            </w:pPr>
            <w:r w:rsidRPr="00686146">
              <w:rPr>
                <w:rFonts w:ascii="Tahoma" w:hAnsi="Tahoma" w:cs="Tahoma"/>
                <w:b/>
                <w:bCs/>
                <w:i/>
                <w:iCs/>
                <w:lang w:val="es-ES_tradnl"/>
              </w:rPr>
              <w:t>Presupuesto</w:t>
            </w:r>
            <w:r>
              <w:rPr>
                <w:rFonts w:ascii="Tahoma" w:hAnsi="Tahoma" w:cs="Tahoma"/>
                <w:b/>
                <w:bCs/>
                <w:i/>
                <w:iCs/>
                <w:lang w:val="es-ES_tradnl"/>
              </w:rPr>
              <w:br/>
            </w:r>
            <w:r w:rsidRPr="00686146">
              <w:rPr>
                <w:rFonts w:ascii="Tahoma" w:hAnsi="Tahoma" w:cs="Tahoma"/>
                <w:b/>
                <w:bCs/>
                <w:i/>
                <w:iCs/>
                <w:lang w:val="es-ES_tradnl"/>
              </w:rPr>
              <w:t>(CHF)</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tcPr>
          <w:p w:rsidR="00E91AB4" w:rsidRPr="00045F71" w:rsidRDefault="00E91AB4" w:rsidP="00B11976">
            <w:pPr>
              <w:jc w:val="center"/>
              <w:rPr>
                <w:rFonts w:ascii="Tahoma" w:hAnsi="Tahoma" w:cs="Tahoma"/>
                <w:b/>
                <w:bCs/>
                <w:i/>
                <w:iCs/>
                <w:lang w:val="fr-FR"/>
              </w:rPr>
            </w:pPr>
            <w:r w:rsidRPr="00686146">
              <w:rPr>
                <w:rFonts w:ascii="Tahoma" w:hAnsi="Tahoma" w:cs="Tahoma"/>
                <w:b/>
                <w:bCs/>
                <w:i/>
                <w:iCs/>
                <w:lang w:val="es-ES_tradnl"/>
              </w:rPr>
              <w:t>Cuentas</w:t>
            </w:r>
            <w:r>
              <w:rPr>
                <w:rFonts w:ascii="Tahoma" w:hAnsi="Tahoma" w:cs="Tahoma"/>
                <w:b/>
                <w:bCs/>
                <w:i/>
                <w:iCs/>
                <w:lang w:val="es-ES_tradnl"/>
              </w:rPr>
              <w:br/>
            </w:r>
            <w:r w:rsidRPr="00686146">
              <w:rPr>
                <w:rFonts w:ascii="Tahoma" w:hAnsi="Tahoma" w:cs="Tahoma"/>
                <w:b/>
                <w:bCs/>
                <w:i/>
                <w:iCs/>
                <w:lang w:val="es-ES_tradnl"/>
              </w:rPr>
              <w:t>(CHF)</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tcPr>
          <w:p w:rsidR="00E91AB4" w:rsidRPr="00A86FB1" w:rsidRDefault="00E91AB4" w:rsidP="00A1339E">
            <w:pPr>
              <w:jc w:val="center"/>
              <w:rPr>
                <w:rFonts w:ascii="Tahoma" w:hAnsi="Tahoma" w:cs="Tahoma"/>
                <w:b/>
                <w:bCs/>
                <w:i/>
                <w:iCs/>
                <w:lang w:val="es-ES"/>
              </w:rPr>
            </w:pPr>
            <w:r w:rsidRPr="00686146">
              <w:rPr>
                <w:rFonts w:ascii="Tahoma" w:hAnsi="Tahoma" w:cs="Tahoma"/>
                <w:b/>
                <w:bCs/>
                <w:i/>
                <w:iCs/>
                <w:lang w:val="es-ES_tradnl"/>
              </w:rPr>
              <w:t>Diferencia entre las cuentas y el presupuesto</w:t>
            </w:r>
          </w:p>
          <w:p w:rsidR="00E91AB4" w:rsidRPr="00045F71" w:rsidRDefault="00E91AB4" w:rsidP="00A1339E">
            <w:pPr>
              <w:jc w:val="center"/>
              <w:rPr>
                <w:rFonts w:ascii="Tahoma" w:hAnsi="Tahoma" w:cs="Tahoma"/>
                <w:b/>
                <w:bCs/>
                <w:i/>
                <w:iCs/>
                <w:lang w:val="fr-FR"/>
              </w:rPr>
            </w:pPr>
            <w:r w:rsidRPr="00D009A1">
              <w:rPr>
                <w:rFonts w:ascii="Tahoma" w:hAnsi="Tahoma" w:cs="Tahoma"/>
                <w:b/>
                <w:bCs/>
                <w:i/>
                <w:iCs/>
                <w:lang w:val="es-ES_tradnl"/>
              </w:rPr>
              <w:t>(CHF y %)</w:t>
            </w:r>
          </w:p>
        </w:tc>
      </w:tr>
      <w:tr w:rsidR="00E91AB4" w:rsidRPr="00045F71" w:rsidTr="00AF5E71">
        <w:tc>
          <w:tcPr>
            <w:tcW w:w="3827" w:type="dxa"/>
            <w:tcBorders>
              <w:top w:val="single" w:sz="4" w:space="0" w:color="auto"/>
              <w:left w:val="single" w:sz="4" w:space="0" w:color="auto"/>
              <w:bottom w:val="single" w:sz="4" w:space="0" w:color="auto"/>
              <w:right w:val="single" w:sz="4"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Ingresos en 2014</w:t>
            </w:r>
            <w:r w:rsidRPr="00686146">
              <w:rPr>
                <w:rFonts w:ascii="Tahoma" w:hAnsi="Tahoma" w:cs="Tahoma"/>
                <w:lang w:val="es-ES_tradnl"/>
              </w:rPr>
              <w:noBreakHyphen/>
              <w:t>2015</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-6</w:t>
            </w:r>
            <w:r>
              <w:rPr>
                <w:rFonts w:ascii="Tahoma" w:hAnsi="Tahoma" w:cs="Tahoma"/>
                <w:lang w:val="fr-FR"/>
              </w:rPr>
              <w:t>.</w:t>
            </w:r>
            <w:r w:rsidRPr="00045F71">
              <w:rPr>
                <w:rFonts w:ascii="Tahoma" w:hAnsi="Tahoma" w:cs="Tahoma"/>
                <w:lang w:val="fr-FR"/>
              </w:rPr>
              <w:t>794</w:t>
            </w:r>
            <w:r>
              <w:rPr>
                <w:rFonts w:ascii="Tahoma" w:hAnsi="Tahoma" w:cs="Tahoma"/>
                <w:lang w:val="fr-FR"/>
              </w:rPr>
              <w:t>.</w:t>
            </w:r>
            <w:r w:rsidRPr="00045F71">
              <w:rPr>
                <w:rFonts w:ascii="Tahoma" w:hAnsi="Tahoma" w:cs="Tahoma"/>
                <w:lang w:val="fr-FR"/>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-6</w:t>
            </w:r>
            <w:r>
              <w:rPr>
                <w:rFonts w:ascii="Tahoma" w:hAnsi="Tahoma" w:cs="Tahoma"/>
                <w:lang w:val="fr-FR"/>
              </w:rPr>
              <w:t>.</w:t>
            </w:r>
            <w:r w:rsidRPr="00045F71">
              <w:rPr>
                <w:rFonts w:ascii="Tahoma" w:hAnsi="Tahoma" w:cs="Tahoma"/>
                <w:lang w:val="fr-FR"/>
              </w:rPr>
              <w:t>793</w:t>
            </w:r>
            <w:r>
              <w:rPr>
                <w:rFonts w:ascii="Tahoma" w:hAnsi="Tahoma" w:cs="Tahoma"/>
                <w:lang w:val="fr-FR"/>
              </w:rPr>
              <w:t>.</w:t>
            </w:r>
            <w:r w:rsidRPr="00045F71">
              <w:rPr>
                <w:rFonts w:ascii="Tahoma" w:hAnsi="Tahoma" w:cs="Tahoma"/>
                <w:lang w:val="fr-FR"/>
              </w:rPr>
              <w:t>000</w:t>
            </w:r>
          </w:p>
        </w:tc>
        <w:tc>
          <w:tcPr>
            <w:tcW w:w="1495" w:type="dxa"/>
            <w:tcBorders>
              <w:top w:val="single" w:sz="4" w:space="0" w:color="auto"/>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000</w:t>
            </w:r>
          </w:p>
        </w:tc>
        <w:tc>
          <w:tcPr>
            <w:tcW w:w="1340" w:type="dxa"/>
            <w:tcBorders>
              <w:top w:val="single" w:sz="4" w:space="0" w:color="auto"/>
              <w:left w:val="nil"/>
              <w:bottom w:val="single" w:sz="4" w:space="0" w:color="auto"/>
              <w:right w:val="single" w:sz="4"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0</w:t>
            </w:r>
            <w:r>
              <w:rPr>
                <w:rFonts w:ascii="Tahoma" w:hAnsi="Tahoma" w:cs="Tahoma"/>
                <w:lang w:val="fr-FR"/>
              </w:rPr>
              <w:t>,</w:t>
            </w:r>
            <w:r w:rsidRPr="00045F71">
              <w:rPr>
                <w:rFonts w:ascii="Tahoma" w:hAnsi="Tahoma" w:cs="Tahoma"/>
                <w:lang w:val="fr-FR"/>
              </w:rPr>
              <w:t>01%</w:t>
            </w:r>
          </w:p>
        </w:tc>
      </w:tr>
      <w:tr w:rsidR="00E91AB4" w:rsidRPr="00045F71">
        <w:tc>
          <w:tcPr>
            <w:tcW w:w="3827" w:type="dxa"/>
            <w:tcBorders>
              <w:top w:val="single" w:sz="4" w:space="0" w:color="auto"/>
              <w:left w:val="single" w:sz="4" w:space="0" w:color="auto"/>
              <w:bottom w:val="single" w:sz="4" w:space="0" w:color="auto"/>
              <w:right w:val="single" w:sz="4"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Gastos en 2014</w:t>
            </w:r>
            <w:r w:rsidRPr="00686146">
              <w:rPr>
                <w:rFonts w:ascii="Tahoma" w:hAnsi="Tahoma" w:cs="Tahoma"/>
                <w:lang w:val="es-ES_tradnl"/>
              </w:rPr>
              <w:noBreakHyphen/>
              <w:t>2015</w:t>
            </w:r>
          </w:p>
        </w:tc>
        <w:tc>
          <w:tcPr>
            <w:tcW w:w="1559"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6</w:t>
            </w:r>
            <w:r>
              <w:rPr>
                <w:rFonts w:ascii="Tahoma" w:hAnsi="Tahoma" w:cs="Tahoma"/>
                <w:lang w:val="fr-FR"/>
              </w:rPr>
              <w:t>.</w:t>
            </w:r>
            <w:r w:rsidRPr="00045F71">
              <w:rPr>
                <w:rFonts w:ascii="Tahoma" w:hAnsi="Tahoma" w:cs="Tahoma"/>
                <w:lang w:val="fr-FR"/>
              </w:rPr>
              <w:t>794</w:t>
            </w:r>
            <w:r>
              <w:rPr>
                <w:rFonts w:ascii="Tahoma" w:hAnsi="Tahoma" w:cs="Tahoma"/>
                <w:lang w:val="fr-FR"/>
              </w:rPr>
              <w:t>.</w:t>
            </w:r>
            <w:r w:rsidRPr="00045F71">
              <w:rPr>
                <w:rFonts w:ascii="Tahoma" w:hAnsi="Tahoma" w:cs="Tahoma"/>
                <w:lang w:val="fr-FR"/>
              </w:rPr>
              <w:t>000</w:t>
            </w:r>
          </w:p>
        </w:tc>
        <w:tc>
          <w:tcPr>
            <w:tcW w:w="1276"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6</w:t>
            </w:r>
            <w:r>
              <w:rPr>
                <w:rFonts w:ascii="Tahoma" w:hAnsi="Tahoma" w:cs="Tahoma"/>
                <w:lang w:val="fr-FR"/>
              </w:rPr>
              <w:t>.</w:t>
            </w:r>
            <w:r w:rsidRPr="00045F71">
              <w:rPr>
                <w:rFonts w:ascii="Tahoma" w:hAnsi="Tahoma" w:cs="Tahoma"/>
                <w:lang w:val="fr-FR"/>
              </w:rPr>
              <w:t>792</w:t>
            </w:r>
            <w:r>
              <w:rPr>
                <w:rFonts w:ascii="Tahoma" w:hAnsi="Tahoma" w:cs="Tahoma"/>
                <w:lang w:val="fr-FR"/>
              </w:rPr>
              <w:t>.</w:t>
            </w:r>
            <w:r w:rsidRPr="00045F71">
              <w:rPr>
                <w:rFonts w:ascii="Tahoma" w:hAnsi="Tahoma" w:cs="Tahoma"/>
                <w:lang w:val="fr-FR"/>
              </w:rPr>
              <w:t>000</w:t>
            </w:r>
          </w:p>
        </w:tc>
        <w:tc>
          <w:tcPr>
            <w:tcW w:w="1495"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2</w:t>
            </w:r>
            <w:r>
              <w:rPr>
                <w:rFonts w:ascii="Tahoma" w:hAnsi="Tahoma" w:cs="Tahoma"/>
                <w:lang w:val="fr-FR"/>
              </w:rPr>
              <w:t>.</w:t>
            </w:r>
            <w:r w:rsidRPr="00045F71">
              <w:rPr>
                <w:rFonts w:ascii="Tahoma" w:hAnsi="Tahoma" w:cs="Tahoma"/>
                <w:lang w:val="fr-FR"/>
              </w:rPr>
              <w:t>000</w:t>
            </w:r>
          </w:p>
        </w:tc>
        <w:tc>
          <w:tcPr>
            <w:tcW w:w="1340" w:type="dxa"/>
            <w:tcBorders>
              <w:top w:val="nil"/>
              <w:left w:val="nil"/>
              <w:bottom w:val="single" w:sz="4" w:space="0" w:color="auto"/>
              <w:right w:val="single" w:sz="4"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0</w:t>
            </w:r>
            <w:r>
              <w:rPr>
                <w:rFonts w:ascii="Tahoma" w:hAnsi="Tahoma" w:cs="Tahoma"/>
                <w:lang w:val="fr-FR"/>
              </w:rPr>
              <w:t>,</w:t>
            </w:r>
            <w:r w:rsidRPr="00045F71">
              <w:rPr>
                <w:rFonts w:ascii="Tahoma" w:hAnsi="Tahoma" w:cs="Tahoma"/>
                <w:lang w:val="fr-FR"/>
              </w:rPr>
              <w:t>03%</w:t>
            </w:r>
          </w:p>
        </w:tc>
      </w:tr>
      <w:tr w:rsidR="00E91AB4" w:rsidRPr="00045F71">
        <w:tc>
          <w:tcPr>
            <w:tcW w:w="3827" w:type="dxa"/>
            <w:tcBorders>
              <w:top w:val="single" w:sz="4" w:space="0" w:color="auto"/>
              <w:left w:val="single" w:sz="4" w:space="0" w:color="auto"/>
              <w:bottom w:val="single" w:sz="4" w:space="0" w:color="auto"/>
              <w:right w:val="single" w:sz="4" w:space="0" w:color="auto"/>
            </w:tcBorders>
            <w:shd w:val="clear" w:color="000000" w:fill="FFC000"/>
            <w:noWrap/>
            <w:vAlign w:val="center"/>
          </w:tcPr>
          <w:p w:rsidR="00E91AB4" w:rsidRPr="00045F71" w:rsidRDefault="00AF5E71" w:rsidP="00A1339E">
            <w:pPr>
              <w:rPr>
                <w:rFonts w:ascii="Tahoma" w:hAnsi="Tahoma" w:cs="Tahoma"/>
                <w:b/>
                <w:bCs/>
                <w:lang w:val="fr-FR"/>
              </w:rPr>
            </w:pPr>
            <w:r>
              <w:rPr>
                <w:rFonts w:ascii="Tahoma" w:hAnsi="Tahoma" w:cs="Tahoma"/>
                <w:b/>
                <w:bCs/>
                <w:lang w:val="es-ES_tradnl"/>
              </w:rPr>
              <w:t>Resultado de 2014-</w:t>
            </w:r>
            <w:r w:rsidR="00E91AB4" w:rsidRPr="008978FD">
              <w:rPr>
                <w:rFonts w:ascii="Tahoma" w:hAnsi="Tahoma" w:cs="Tahoma"/>
                <w:b/>
                <w:bCs/>
                <w:lang w:val="es-ES_tradnl"/>
              </w:rPr>
              <w:t xml:space="preserve">2015 </w:t>
            </w:r>
            <w:r w:rsidR="00E91AB4" w:rsidRPr="008978FD">
              <w:rPr>
                <w:rFonts w:ascii="Tahoma" w:hAnsi="Tahoma" w:cs="Tahoma"/>
                <w:b/>
                <w:bCs/>
                <w:sz w:val="16"/>
                <w:szCs w:val="16"/>
                <w:lang w:val="es-ES_tradnl"/>
              </w:rPr>
              <w:t>(beneficios)</w:t>
            </w:r>
          </w:p>
        </w:tc>
        <w:tc>
          <w:tcPr>
            <w:tcW w:w="1559"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A1339E">
            <w:pPr>
              <w:jc w:val="right"/>
              <w:rPr>
                <w:rFonts w:ascii="Tahoma" w:hAnsi="Tahoma" w:cs="Tahoma"/>
                <w:b/>
                <w:bCs/>
                <w:lang w:val="fr-FR"/>
              </w:rPr>
            </w:pPr>
            <w:r w:rsidRPr="00045F71">
              <w:rPr>
                <w:rFonts w:ascii="Tahoma" w:hAnsi="Tahoma" w:cs="Tahoma"/>
                <w:b/>
                <w:bCs/>
                <w:lang w:val="fr-FR"/>
              </w:rPr>
              <w:t>0</w:t>
            </w:r>
          </w:p>
        </w:tc>
        <w:tc>
          <w:tcPr>
            <w:tcW w:w="1276"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A1339E">
            <w:pPr>
              <w:jc w:val="right"/>
              <w:rPr>
                <w:rFonts w:ascii="Tahoma" w:hAnsi="Tahoma" w:cs="Tahoma"/>
                <w:b/>
                <w:bCs/>
                <w:lang w:val="fr-FR"/>
              </w:rPr>
            </w:pPr>
            <w:r w:rsidRPr="00045F71">
              <w:rPr>
                <w:rFonts w:ascii="Tahoma" w:hAnsi="Tahoma" w:cs="Tahoma"/>
                <w:b/>
                <w:bCs/>
                <w:lang w:val="fr-FR"/>
              </w:rPr>
              <w:t>-1</w:t>
            </w:r>
            <w:r>
              <w:rPr>
                <w:rFonts w:ascii="Tahoma" w:hAnsi="Tahoma" w:cs="Tahoma"/>
                <w:b/>
                <w:bCs/>
                <w:lang w:val="fr-FR"/>
              </w:rPr>
              <w:t>.</w:t>
            </w:r>
            <w:r w:rsidRPr="00045F71">
              <w:rPr>
                <w:rFonts w:ascii="Tahoma" w:hAnsi="Tahoma" w:cs="Tahoma"/>
                <w:b/>
                <w:bCs/>
                <w:lang w:val="fr-FR"/>
              </w:rPr>
              <w:t>000</w:t>
            </w:r>
          </w:p>
        </w:tc>
        <w:tc>
          <w:tcPr>
            <w:tcW w:w="1495"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A1339E">
            <w:pPr>
              <w:jc w:val="right"/>
              <w:rPr>
                <w:rFonts w:ascii="Tahoma" w:hAnsi="Tahoma" w:cs="Tahoma"/>
                <w:b/>
                <w:bCs/>
                <w:lang w:val="fr-FR"/>
              </w:rPr>
            </w:pPr>
            <w:r w:rsidRPr="00045F71">
              <w:rPr>
                <w:rFonts w:ascii="Tahoma" w:hAnsi="Tahoma" w:cs="Tahoma"/>
                <w:b/>
                <w:bCs/>
                <w:lang w:val="fr-FR"/>
              </w:rPr>
              <w:t>1</w:t>
            </w:r>
            <w:r>
              <w:rPr>
                <w:rFonts w:ascii="Tahoma" w:hAnsi="Tahoma" w:cs="Tahoma"/>
                <w:b/>
                <w:bCs/>
                <w:lang w:val="fr-FR"/>
              </w:rPr>
              <w:t>.</w:t>
            </w:r>
            <w:r w:rsidRPr="00045F71">
              <w:rPr>
                <w:rFonts w:ascii="Tahoma" w:hAnsi="Tahoma" w:cs="Tahoma"/>
                <w:b/>
                <w:bCs/>
                <w:lang w:val="fr-FR"/>
              </w:rPr>
              <w:t>000</w:t>
            </w:r>
          </w:p>
        </w:tc>
        <w:tc>
          <w:tcPr>
            <w:tcW w:w="1340" w:type="dxa"/>
            <w:tcBorders>
              <w:top w:val="nil"/>
              <w:left w:val="nil"/>
              <w:bottom w:val="nil"/>
              <w:right w:val="nil"/>
            </w:tcBorders>
            <w:noWrap/>
          </w:tcPr>
          <w:p w:rsidR="00E91AB4" w:rsidRPr="00045F71" w:rsidRDefault="00E91AB4" w:rsidP="00A1339E">
            <w:pPr>
              <w:jc w:val="right"/>
              <w:rPr>
                <w:rFonts w:ascii="Tahoma" w:hAnsi="Tahoma" w:cs="Tahoma"/>
                <w:b/>
                <w:bCs/>
                <w:lang w:val="fr-FR"/>
              </w:rPr>
            </w:pPr>
          </w:p>
        </w:tc>
      </w:tr>
    </w:tbl>
    <w:p w:rsidR="00E91AB4" w:rsidRPr="00A86FB1" w:rsidRDefault="00E91AB4" w:rsidP="004D66DF">
      <w:pPr>
        <w:tabs>
          <w:tab w:val="left" w:pos="0"/>
          <w:tab w:val="left" w:pos="737"/>
          <w:tab w:val="left" w:pos="993"/>
          <w:tab w:val="left" w:pos="1985"/>
        </w:tabs>
        <w:overflowPunct w:val="0"/>
        <w:autoSpaceDE w:val="0"/>
        <w:autoSpaceDN w:val="0"/>
        <w:adjustRightInd w:val="0"/>
        <w:spacing w:before="120" w:after="240"/>
        <w:jc w:val="center"/>
        <w:textAlignment w:val="baseline"/>
        <w:rPr>
          <w:rFonts w:ascii="Tahoma" w:hAnsi="Tahoma" w:cs="Tahoma"/>
          <w:b/>
          <w:bCs/>
          <w:lang w:val="es-ES"/>
        </w:rPr>
      </w:pPr>
      <w:r w:rsidRPr="00686146">
        <w:rPr>
          <w:rFonts w:ascii="Tahoma" w:hAnsi="Tahoma" w:cs="Tahoma"/>
          <w:b/>
          <w:bCs/>
          <w:lang w:val="es-ES_tradnl"/>
        </w:rPr>
        <w:t>Cuadro 2</w:t>
      </w:r>
      <w:proofErr w:type="gramStart"/>
      <w:r w:rsidRPr="00686146">
        <w:rPr>
          <w:rFonts w:ascii="Tahoma" w:hAnsi="Tahoma" w:cs="Tahoma"/>
          <w:b/>
          <w:bCs/>
          <w:lang w:val="es-ES_tradnl"/>
        </w:rPr>
        <w:t>:</w:t>
      </w:r>
      <w:r w:rsidRPr="00A86FB1">
        <w:rPr>
          <w:rFonts w:ascii="Tahoma" w:hAnsi="Tahoma" w:cs="Tahoma"/>
          <w:b/>
          <w:bCs/>
          <w:lang w:val="es-ES"/>
        </w:rPr>
        <w:t xml:space="preserve">  </w:t>
      </w:r>
      <w:r w:rsidRPr="008978FD">
        <w:rPr>
          <w:rFonts w:ascii="Tahoma" w:hAnsi="Tahoma" w:cs="Tahoma"/>
          <w:b/>
          <w:bCs/>
          <w:lang w:val="es-ES_tradnl"/>
        </w:rPr>
        <w:t>Comparación</w:t>
      </w:r>
      <w:proofErr w:type="gramEnd"/>
      <w:r w:rsidRPr="008978FD">
        <w:rPr>
          <w:rFonts w:ascii="Tahoma" w:hAnsi="Tahoma" w:cs="Tahoma"/>
          <w:b/>
          <w:bCs/>
          <w:lang w:val="es-ES_tradnl"/>
        </w:rPr>
        <w:t xml:space="preserve"> entre el presupuesto para 2014</w:t>
      </w:r>
      <w:r w:rsidRPr="008978FD">
        <w:rPr>
          <w:rFonts w:ascii="Tahoma" w:hAnsi="Tahoma" w:cs="Tahoma"/>
          <w:b/>
          <w:bCs/>
          <w:lang w:val="es-ES_tradnl"/>
        </w:rPr>
        <w:noBreakHyphen/>
        <w:t>2015 y las cuentas del bienio</w:t>
      </w:r>
    </w:p>
    <w:p w:rsidR="00E91AB4" w:rsidRPr="00A86FB1" w:rsidRDefault="00E91AB4" w:rsidP="00693794">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u w:val="single"/>
          <w:lang w:val="es-ES"/>
        </w:rPr>
      </w:pPr>
      <w:r w:rsidRPr="008978FD">
        <w:rPr>
          <w:rFonts w:ascii="Tahoma" w:hAnsi="Tahoma" w:cs="Tahoma"/>
          <w:lang w:val="es-ES_tradnl"/>
        </w:rPr>
        <w:t>La OFACS no proporcionará aquí explicaciones sobre la ejecución del presupuesto</w:t>
      </w:r>
      <w:r w:rsidRPr="00A86FB1">
        <w:rPr>
          <w:rFonts w:ascii="Tahoma" w:hAnsi="Tahoma" w:cs="Tahoma"/>
          <w:lang w:val="es-ES"/>
        </w:rPr>
        <w:t xml:space="preserve"> </w:t>
      </w:r>
      <w:r w:rsidRPr="008978FD">
        <w:rPr>
          <w:rFonts w:ascii="Tahoma" w:hAnsi="Tahoma" w:cs="Tahoma"/>
          <w:lang w:val="es-ES_tradnl"/>
        </w:rPr>
        <w:t>y se remite a los correspondientes comentarios del Secretario General, que figuran en un apartado específico del Informe de gestión financiera del ejercicio 2015.</w:t>
      </w:r>
      <w:r w:rsidRPr="00A86FB1">
        <w:rPr>
          <w:rFonts w:ascii="Tahoma" w:hAnsi="Tahoma" w:cs="Tahoma"/>
          <w:lang w:val="es-ES"/>
        </w:rPr>
        <w:t xml:space="preserve">  </w:t>
      </w:r>
      <w:r w:rsidRPr="008978FD">
        <w:rPr>
          <w:rFonts w:ascii="Tahoma" w:hAnsi="Tahoma" w:cs="Tahoma"/>
          <w:lang w:val="es-ES_tradnl"/>
        </w:rPr>
        <w:t>Las principales diferencias de las partidas contables entre las cifras presupuestadas y las cifras reales del ejercicio corresponden al estado financiero V (estado comparativo entre el presupuesto para</w:t>
      </w:r>
      <w:r w:rsidR="00AF5E71">
        <w:rPr>
          <w:rFonts w:ascii="Tahoma" w:hAnsi="Tahoma" w:cs="Tahoma"/>
          <w:lang w:val="es-ES_tradnl"/>
        </w:rPr>
        <w:t> 2015 y las cuentas cerradas al 31 de diciembre </w:t>
      </w:r>
      <w:r w:rsidRPr="008978FD">
        <w:rPr>
          <w:rFonts w:ascii="Tahoma" w:hAnsi="Tahoma" w:cs="Tahoma"/>
          <w:lang w:val="es-ES_tradnl"/>
        </w:rPr>
        <w:t>de 2015).</w:t>
      </w:r>
      <w:r w:rsidRPr="00A86FB1">
        <w:rPr>
          <w:rFonts w:ascii="Tahoma" w:hAnsi="Tahoma" w:cs="Tahoma"/>
          <w:lang w:val="es-ES"/>
        </w:rPr>
        <w:t xml:space="preserve">  </w:t>
      </w:r>
      <w:r w:rsidRPr="00693794">
        <w:rPr>
          <w:rFonts w:ascii="Tahoma" w:hAnsi="Tahoma" w:cs="Tahoma"/>
          <w:lang w:val="es-ES_tradnl"/>
        </w:rPr>
        <w:t>En un cuadro similar se muestran las cifras relativas al bienio 2014</w:t>
      </w:r>
      <w:r w:rsidRPr="00693794">
        <w:rPr>
          <w:rFonts w:ascii="Tahoma" w:hAnsi="Tahoma" w:cs="Tahoma"/>
          <w:lang w:val="es-ES_tradnl"/>
        </w:rPr>
        <w:noBreakHyphen/>
        <w:t>2015.</w:t>
      </w:r>
    </w:p>
    <w:p w:rsidR="00E91AB4" w:rsidRPr="00A86FB1" w:rsidRDefault="00E91AB4" w:rsidP="00A129EA">
      <w:pPr>
        <w:pStyle w:val="OI-TITRE"/>
        <w:keepNext/>
        <w:ind w:left="851"/>
        <w:rPr>
          <w:rFonts w:ascii="Tahoma" w:hAnsi="Tahoma" w:cs="Tahoma"/>
          <w:lang w:val="es-ES"/>
        </w:rPr>
      </w:pPr>
      <w:r w:rsidRPr="00686146">
        <w:rPr>
          <w:rFonts w:ascii="Tahoma" w:hAnsi="Tahoma" w:cs="Tahoma"/>
          <w:lang w:val="es-ES_tradnl"/>
        </w:rPr>
        <w:t>AUDITORÍA DE LOS ESTADOS FINANCIEROS DE 2015</w:t>
      </w:r>
    </w:p>
    <w:p w:rsidR="00E91AB4" w:rsidRPr="00A86FB1" w:rsidRDefault="00E91AB4" w:rsidP="00626CA6">
      <w:pPr>
        <w:pStyle w:val="Heading2"/>
        <w:rPr>
          <w:lang w:val="es-ES"/>
        </w:rPr>
      </w:pPr>
      <w:r w:rsidRPr="0008296C">
        <w:t xml:space="preserve">La UPOV </w:t>
      </w:r>
      <w:proofErr w:type="spellStart"/>
      <w:r w:rsidRPr="0008296C">
        <w:t>mantiene</w:t>
      </w:r>
      <w:proofErr w:type="spellEnd"/>
      <w:r w:rsidRPr="0008296C">
        <w:t xml:space="preserve"> </w:t>
      </w:r>
      <w:proofErr w:type="spellStart"/>
      <w:r w:rsidRPr="0008296C">
        <w:t>una</w:t>
      </w:r>
      <w:proofErr w:type="spellEnd"/>
      <w:r w:rsidRPr="0008296C">
        <w:t xml:space="preserve"> </w:t>
      </w:r>
      <w:proofErr w:type="spellStart"/>
      <w:r w:rsidRPr="0008296C">
        <w:t>sólida</w:t>
      </w:r>
      <w:proofErr w:type="spellEnd"/>
      <w:r w:rsidRPr="0008296C">
        <w:t xml:space="preserve"> </w:t>
      </w:r>
      <w:proofErr w:type="spellStart"/>
      <w:r w:rsidRPr="0008296C">
        <w:t>situación</w:t>
      </w:r>
      <w:proofErr w:type="spellEnd"/>
      <w:r w:rsidRPr="0008296C">
        <w:t xml:space="preserve"> </w:t>
      </w:r>
      <w:proofErr w:type="spellStart"/>
      <w:r w:rsidRPr="0008296C">
        <w:t>financiera</w:t>
      </w:r>
      <w:proofErr w:type="spellEnd"/>
    </w:p>
    <w:p w:rsidR="00E91AB4" w:rsidRPr="00A86FB1" w:rsidRDefault="00E91AB4" w:rsidP="0008296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08296C">
        <w:rPr>
          <w:rFonts w:ascii="Tahoma" w:hAnsi="Tahoma" w:cs="Tahoma"/>
          <w:lang w:val="es-ES_tradnl"/>
        </w:rPr>
        <w:t>En el cuadro que figura a continuación se comparan algunas de las cifras principales de los balances de 2015 y 2014.</w:t>
      </w:r>
      <w:r w:rsidRPr="00A86FB1">
        <w:rPr>
          <w:rFonts w:ascii="Tahoma" w:hAnsi="Tahoma" w:cs="Tahoma"/>
          <w:lang w:val="es-ES"/>
        </w:rPr>
        <w:t xml:space="preserve">  </w:t>
      </w:r>
      <w:r w:rsidRPr="0008296C">
        <w:rPr>
          <w:rFonts w:ascii="Tahoma" w:hAnsi="Tahoma" w:cs="Tahoma"/>
          <w:lang w:val="es-ES_tradnl"/>
        </w:rPr>
        <w:t>Las diferencias entre los importes de los dos ejercicios no merecen ninguna observación en particular por parte de la OFACS en este apartado.</w:t>
      </w:r>
      <w:r w:rsidRPr="00A86FB1">
        <w:rPr>
          <w:rFonts w:ascii="Tahoma" w:hAnsi="Tahoma" w:cs="Tahoma"/>
          <w:lang w:val="es-ES"/>
        </w:rPr>
        <w:t xml:space="preserve">  </w:t>
      </w:r>
      <w:r w:rsidRPr="0008296C">
        <w:rPr>
          <w:rFonts w:ascii="Tahoma" w:hAnsi="Tahoma" w:cs="Tahoma"/>
          <w:lang w:val="es-ES_tradnl"/>
        </w:rPr>
        <w:t>Las posiciones importantes de las cuentas de 2015 se comentan en los párrafos siguientes del presente informe.</w:t>
      </w:r>
    </w:p>
    <w:tbl>
      <w:tblPr>
        <w:tblW w:w="9214" w:type="dxa"/>
        <w:tblInd w:w="286" w:type="dxa"/>
        <w:tblLook w:val="00A0" w:firstRow="1" w:lastRow="0" w:firstColumn="1" w:lastColumn="0" w:noHBand="0" w:noVBand="0"/>
      </w:tblPr>
      <w:tblGrid>
        <w:gridCol w:w="4394"/>
        <w:gridCol w:w="1418"/>
        <w:gridCol w:w="1417"/>
        <w:gridCol w:w="1985"/>
      </w:tblGrid>
      <w:tr w:rsidR="00E91AB4" w:rsidRPr="00045F71">
        <w:trPr>
          <w:trHeight w:val="272"/>
        </w:trPr>
        <w:tc>
          <w:tcPr>
            <w:tcW w:w="4394" w:type="dxa"/>
            <w:tcBorders>
              <w:top w:val="nil"/>
              <w:left w:val="nil"/>
              <w:bottom w:val="nil"/>
              <w:right w:val="nil"/>
            </w:tcBorders>
            <w:noWrap/>
          </w:tcPr>
          <w:p w:rsidR="00E91AB4" w:rsidRPr="00A86FB1" w:rsidRDefault="00E91AB4" w:rsidP="00A1339E">
            <w:pPr>
              <w:rPr>
                <w:rFonts w:ascii="Times New Roman" w:hAnsi="Times New Roman" w:cs="Times New Roman"/>
                <w:sz w:val="24"/>
                <w:szCs w:val="24"/>
                <w:lang w:val="es-ES"/>
              </w:rPr>
            </w:pPr>
          </w:p>
        </w:tc>
        <w:tc>
          <w:tcPr>
            <w:tcW w:w="482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rsidR="00E91AB4" w:rsidRPr="00045F71" w:rsidRDefault="00E91AB4" w:rsidP="00A1339E">
            <w:pPr>
              <w:jc w:val="center"/>
              <w:rPr>
                <w:rFonts w:ascii="Tahoma" w:hAnsi="Tahoma" w:cs="Tahoma"/>
                <w:b/>
                <w:bCs/>
                <w:lang w:val="fr-FR"/>
              </w:rPr>
            </w:pPr>
            <w:r w:rsidRPr="00686146">
              <w:rPr>
                <w:rFonts w:ascii="Tahoma" w:hAnsi="Tahoma" w:cs="Tahoma"/>
                <w:b/>
                <w:bCs/>
                <w:lang w:val="es-ES_tradnl"/>
              </w:rPr>
              <w:t>Importes en francos suizos</w:t>
            </w:r>
          </w:p>
        </w:tc>
      </w:tr>
      <w:tr w:rsidR="00E91AB4" w:rsidRPr="00045F71">
        <w:trPr>
          <w:trHeight w:val="272"/>
        </w:trPr>
        <w:tc>
          <w:tcPr>
            <w:tcW w:w="4394" w:type="dxa"/>
            <w:tcBorders>
              <w:top w:val="single" w:sz="8" w:space="0" w:color="auto"/>
              <w:left w:val="single" w:sz="8" w:space="0" w:color="auto"/>
              <w:bottom w:val="nil"/>
              <w:right w:val="single" w:sz="8" w:space="0" w:color="auto"/>
            </w:tcBorders>
            <w:shd w:val="clear" w:color="000000" w:fill="D9D9D9"/>
            <w:noWrap/>
            <w:vAlign w:val="center"/>
          </w:tcPr>
          <w:p w:rsidR="00E91AB4" w:rsidRPr="00045F71" w:rsidRDefault="00E91AB4" w:rsidP="00A1339E">
            <w:pPr>
              <w:rPr>
                <w:rFonts w:ascii="Tahoma" w:hAnsi="Tahoma" w:cs="Tahoma"/>
                <w:b/>
                <w:bCs/>
                <w:lang w:val="fr-FR"/>
              </w:rPr>
            </w:pPr>
            <w:r w:rsidRPr="00686146">
              <w:rPr>
                <w:rFonts w:ascii="Tahoma" w:hAnsi="Tahoma" w:cs="Tahoma"/>
                <w:b/>
                <w:bCs/>
                <w:lang w:val="es-ES_tradnl"/>
              </w:rPr>
              <w:t>Referencia</w:t>
            </w:r>
          </w:p>
        </w:tc>
        <w:tc>
          <w:tcPr>
            <w:tcW w:w="1418" w:type="dxa"/>
            <w:tcBorders>
              <w:top w:val="nil"/>
              <w:left w:val="nil"/>
              <w:bottom w:val="nil"/>
              <w:right w:val="single" w:sz="8" w:space="0" w:color="auto"/>
            </w:tcBorders>
            <w:shd w:val="clear" w:color="000000" w:fill="D9D9D9"/>
            <w:noWrap/>
            <w:vAlign w:val="center"/>
          </w:tcPr>
          <w:p w:rsidR="00E91AB4" w:rsidRPr="00045F71" w:rsidRDefault="00E91AB4" w:rsidP="00A1339E">
            <w:pPr>
              <w:jc w:val="center"/>
              <w:rPr>
                <w:rFonts w:ascii="Tahoma" w:hAnsi="Tahoma" w:cs="Tahoma"/>
                <w:b/>
                <w:bCs/>
                <w:lang w:val="fr-FR"/>
              </w:rPr>
            </w:pPr>
            <w:r w:rsidRPr="00045F71">
              <w:rPr>
                <w:rFonts w:ascii="Tahoma" w:hAnsi="Tahoma" w:cs="Tahoma"/>
                <w:b/>
                <w:bCs/>
                <w:lang w:val="fr-FR"/>
              </w:rPr>
              <w:t>2015</w:t>
            </w:r>
          </w:p>
        </w:tc>
        <w:tc>
          <w:tcPr>
            <w:tcW w:w="1417" w:type="dxa"/>
            <w:tcBorders>
              <w:top w:val="nil"/>
              <w:left w:val="nil"/>
              <w:bottom w:val="nil"/>
              <w:right w:val="single" w:sz="8" w:space="0" w:color="auto"/>
            </w:tcBorders>
            <w:shd w:val="clear" w:color="000000" w:fill="D9D9D9"/>
            <w:noWrap/>
            <w:vAlign w:val="center"/>
          </w:tcPr>
          <w:p w:rsidR="00E91AB4" w:rsidRPr="00045F71" w:rsidRDefault="00E91AB4" w:rsidP="00A1339E">
            <w:pPr>
              <w:jc w:val="center"/>
              <w:rPr>
                <w:rFonts w:ascii="Tahoma" w:hAnsi="Tahoma" w:cs="Tahoma"/>
                <w:b/>
                <w:bCs/>
                <w:lang w:val="fr-FR"/>
              </w:rPr>
            </w:pPr>
            <w:r w:rsidRPr="00045F71">
              <w:rPr>
                <w:rFonts w:ascii="Tahoma" w:hAnsi="Tahoma" w:cs="Tahoma"/>
                <w:b/>
                <w:bCs/>
                <w:lang w:val="fr-FR"/>
              </w:rPr>
              <w:t>2014</w:t>
            </w:r>
          </w:p>
        </w:tc>
        <w:tc>
          <w:tcPr>
            <w:tcW w:w="1985" w:type="dxa"/>
            <w:tcBorders>
              <w:top w:val="nil"/>
              <w:left w:val="nil"/>
              <w:bottom w:val="nil"/>
              <w:right w:val="single" w:sz="8" w:space="0" w:color="auto"/>
            </w:tcBorders>
            <w:shd w:val="clear" w:color="000000" w:fill="D9D9D9"/>
            <w:vAlign w:val="center"/>
          </w:tcPr>
          <w:p w:rsidR="00E91AB4" w:rsidRPr="00045F71" w:rsidRDefault="00E91AB4" w:rsidP="00A1339E">
            <w:pPr>
              <w:jc w:val="center"/>
              <w:rPr>
                <w:rFonts w:ascii="Tahoma" w:hAnsi="Tahoma" w:cs="Tahoma"/>
                <w:b/>
                <w:bCs/>
                <w:lang w:val="fr-FR"/>
              </w:rPr>
            </w:pPr>
            <w:r w:rsidRPr="00686146">
              <w:rPr>
                <w:rFonts w:ascii="Tahoma" w:hAnsi="Tahoma" w:cs="Tahoma"/>
                <w:b/>
                <w:bCs/>
                <w:lang w:val="es-ES_tradnl"/>
              </w:rPr>
              <w:t>Diferencia entre</w:t>
            </w:r>
            <w:r>
              <w:rPr>
                <w:rFonts w:ascii="Tahoma" w:hAnsi="Tahoma" w:cs="Tahoma"/>
                <w:b/>
                <w:bCs/>
                <w:lang w:val="es-ES_tradnl"/>
              </w:rPr>
              <w:t xml:space="preserve"> </w:t>
            </w:r>
            <w:r w:rsidRPr="00686146">
              <w:rPr>
                <w:rFonts w:ascii="Tahoma" w:hAnsi="Tahoma" w:cs="Tahoma"/>
                <w:b/>
                <w:bCs/>
                <w:lang w:val="es-ES_tradnl"/>
              </w:rPr>
              <w:t>2015 y 2014</w:t>
            </w:r>
          </w:p>
        </w:tc>
      </w:tr>
      <w:tr w:rsidR="00E91AB4" w:rsidRPr="00045F71">
        <w:trPr>
          <w:trHeight w:val="272"/>
        </w:trPr>
        <w:tc>
          <w:tcPr>
            <w:tcW w:w="4394" w:type="dxa"/>
            <w:tcBorders>
              <w:top w:val="single" w:sz="8" w:space="0" w:color="auto"/>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Balance general</w:t>
            </w:r>
          </w:p>
        </w:tc>
        <w:tc>
          <w:tcPr>
            <w:tcW w:w="1418" w:type="dxa"/>
            <w:tcBorders>
              <w:top w:val="single" w:sz="8" w:space="0" w:color="auto"/>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4</w:t>
            </w:r>
            <w:r>
              <w:rPr>
                <w:rFonts w:ascii="Tahoma" w:hAnsi="Tahoma" w:cs="Tahoma"/>
                <w:lang w:val="fr-FR"/>
              </w:rPr>
              <w:t>.</w:t>
            </w:r>
            <w:r w:rsidRPr="00045F71">
              <w:rPr>
                <w:rFonts w:ascii="Tahoma" w:hAnsi="Tahoma" w:cs="Tahoma"/>
                <w:lang w:val="fr-FR"/>
              </w:rPr>
              <w:t>698</w:t>
            </w:r>
            <w:r>
              <w:rPr>
                <w:rFonts w:ascii="Tahoma" w:hAnsi="Tahoma" w:cs="Tahoma"/>
                <w:lang w:val="fr-FR"/>
              </w:rPr>
              <w:t>.</w:t>
            </w:r>
            <w:r w:rsidRPr="00045F71">
              <w:rPr>
                <w:rFonts w:ascii="Tahoma" w:hAnsi="Tahoma" w:cs="Tahoma"/>
                <w:lang w:val="fr-FR"/>
              </w:rPr>
              <w:t>511</w:t>
            </w:r>
          </w:p>
        </w:tc>
        <w:tc>
          <w:tcPr>
            <w:tcW w:w="1417" w:type="dxa"/>
            <w:tcBorders>
              <w:top w:val="single" w:sz="8" w:space="0" w:color="auto"/>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4</w:t>
            </w:r>
            <w:r>
              <w:rPr>
                <w:rFonts w:ascii="Tahoma" w:hAnsi="Tahoma" w:cs="Tahoma"/>
                <w:lang w:val="fr-FR"/>
              </w:rPr>
              <w:t>.</w:t>
            </w:r>
            <w:r w:rsidRPr="00045F71">
              <w:rPr>
                <w:rFonts w:ascii="Tahoma" w:hAnsi="Tahoma" w:cs="Tahoma"/>
                <w:lang w:val="fr-FR"/>
              </w:rPr>
              <w:t>814</w:t>
            </w:r>
            <w:r>
              <w:rPr>
                <w:rFonts w:ascii="Tahoma" w:hAnsi="Tahoma" w:cs="Tahoma"/>
                <w:lang w:val="fr-FR"/>
              </w:rPr>
              <w:t>.</w:t>
            </w:r>
            <w:r w:rsidRPr="00045F71">
              <w:rPr>
                <w:rFonts w:ascii="Tahoma" w:hAnsi="Tahoma" w:cs="Tahoma"/>
                <w:lang w:val="fr-FR"/>
              </w:rPr>
              <w:t>936</w:t>
            </w:r>
          </w:p>
        </w:tc>
        <w:tc>
          <w:tcPr>
            <w:tcW w:w="1985" w:type="dxa"/>
            <w:tcBorders>
              <w:top w:val="single" w:sz="8" w:space="0" w:color="auto"/>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-116</w:t>
            </w:r>
            <w:r>
              <w:rPr>
                <w:rFonts w:ascii="Tahoma" w:hAnsi="Tahoma" w:cs="Tahoma"/>
                <w:lang w:val="fr-FR"/>
              </w:rPr>
              <w:t>.</w:t>
            </w:r>
            <w:r w:rsidRPr="00045F71">
              <w:rPr>
                <w:rFonts w:ascii="Tahoma" w:hAnsi="Tahoma" w:cs="Tahoma"/>
                <w:lang w:val="fr-FR"/>
              </w:rPr>
              <w:t>425</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Efectivo</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4</w:t>
            </w:r>
            <w:r>
              <w:rPr>
                <w:rFonts w:ascii="Tahoma" w:hAnsi="Tahoma" w:cs="Tahoma"/>
                <w:lang w:val="fr-FR"/>
              </w:rPr>
              <w:t>.</w:t>
            </w:r>
            <w:r w:rsidRPr="00045F71">
              <w:rPr>
                <w:rFonts w:ascii="Tahoma" w:hAnsi="Tahoma" w:cs="Tahoma"/>
                <w:lang w:val="fr-FR"/>
              </w:rPr>
              <w:t>503</w:t>
            </w:r>
            <w:r>
              <w:rPr>
                <w:rFonts w:ascii="Tahoma" w:hAnsi="Tahoma" w:cs="Tahoma"/>
                <w:lang w:val="fr-FR"/>
              </w:rPr>
              <w:t>.</w:t>
            </w:r>
            <w:r w:rsidRPr="00045F71">
              <w:rPr>
                <w:rFonts w:ascii="Tahoma" w:hAnsi="Tahoma" w:cs="Tahoma"/>
                <w:lang w:val="fr-FR"/>
              </w:rPr>
              <w:t>112</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4</w:t>
            </w:r>
            <w:r>
              <w:rPr>
                <w:rFonts w:ascii="Tahoma" w:hAnsi="Tahoma" w:cs="Tahoma"/>
                <w:lang w:val="fr-FR"/>
              </w:rPr>
              <w:t>.</w:t>
            </w:r>
            <w:r w:rsidRPr="00045F71">
              <w:rPr>
                <w:rFonts w:ascii="Tahoma" w:hAnsi="Tahoma" w:cs="Tahoma"/>
                <w:lang w:val="fr-FR"/>
              </w:rPr>
              <w:t>790</w:t>
            </w:r>
            <w:r>
              <w:rPr>
                <w:rFonts w:ascii="Tahoma" w:hAnsi="Tahoma" w:cs="Tahoma"/>
                <w:lang w:val="fr-FR"/>
              </w:rPr>
              <w:t>.</w:t>
            </w:r>
            <w:r w:rsidRPr="00045F71">
              <w:rPr>
                <w:rFonts w:ascii="Tahoma" w:hAnsi="Tahoma" w:cs="Tahoma"/>
                <w:lang w:val="fr-FR"/>
              </w:rPr>
              <w:t>460</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-287</w:t>
            </w:r>
            <w:r>
              <w:rPr>
                <w:rFonts w:ascii="Tahoma" w:hAnsi="Tahoma" w:cs="Tahoma"/>
                <w:lang w:val="fr-FR"/>
              </w:rPr>
              <w:t>.</w:t>
            </w:r>
            <w:r w:rsidRPr="00045F71">
              <w:rPr>
                <w:rFonts w:ascii="Tahoma" w:hAnsi="Tahoma" w:cs="Tahoma"/>
                <w:lang w:val="fr-FR"/>
              </w:rPr>
              <w:t>348</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Otros activos</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195</w:t>
            </w:r>
            <w:r>
              <w:rPr>
                <w:rFonts w:ascii="Tahoma" w:hAnsi="Tahoma" w:cs="Tahoma"/>
                <w:lang w:val="fr-FR"/>
              </w:rPr>
              <w:t>.</w:t>
            </w:r>
            <w:r w:rsidRPr="00045F71">
              <w:rPr>
                <w:rFonts w:ascii="Tahoma" w:hAnsi="Tahoma" w:cs="Tahoma"/>
                <w:lang w:val="fr-FR"/>
              </w:rPr>
              <w:t>399</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24</w:t>
            </w:r>
            <w:r>
              <w:rPr>
                <w:rFonts w:ascii="Tahoma" w:hAnsi="Tahoma" w:cs="Tahoma"/>
                <w:lang w:val="fr-FR"/>
              </w:rPr>
              <w:t>.</w:t>
            </w:r>
            <w:r w:rsidRPr="00045F71">
              <w:rPr>
                <w:rFonts w:ascii="Tahoma" w:hAnsi="Tahoma" w:cs="Tahoma"/>
                <w:lang w:val="fr-FR"/>
              </w:rPr>
              <w:t>476</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170</w:t>
            </w:r>
            <w:r>
              <w:rPr>
                <w:rFonts w:ascii="Tahoma" w:hAnsi="Tahoma" w:cs="Tahoma"/>
                <w:lang w:val="fr-FR"/>
              </w:rPr>
              <w:t>.</w:t>
            </w:r>
            <w:r w:rsidRPr="00045F71">
              <w:rPr>
                <w:rFonts w:ascii="Tahoma" w:hAnsi="Tahoma" w:cs="Tahoma"/>
                <w:lang w:val="fr-FR"/>
              </w:rPr>
              <w:t>923</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Fondos extranjeros</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676</w:t>
            </w:r>
            <w:r>
              <w:rPr>
                <w:rFonts w:ascii="Tahoma" w:hAnsi="Tahoma" w:cs="Tahoma"/>
                <w:lang w:val="fr-FR"/>
              </w:rPr>
              <w:t>.</w:t>
            </w:r>
            <w:r w:rsidRPr="00045F71">
              <w:rPr>
                <w:rFonts w:ascii="Tahoma" w:hAnsi="Tahoma" w:cs="Tahoma"/>
                <w:lang w:val="fr-FR"/>
              </w:rPr>
              <w:t>169</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650</w:t>
            </w:r>
            <w:r>
              <w:rPr>
                <w:rFonts w:ascii="Tahoma" w:hAnsi="Tahoma" w:cs="Tahoma"/>
                <w:lang w:val="fr-FR"/>
              </w:rPr>
              <w:t>.</w:t>
            </w:r>
            <w:r w:rsidRPr="00045F71">
              <w:rPr>
                <w:rFonts w:ascii="Tahoma" w:hAnsi="Tahoma" w:cs="Tahoma"/>
                <w:lang w:val="fr-FR"/>
              </w:rPr>
              <w:t>633</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25</w:t>
            </w:r>
            <w:r>
              <w:rPr>
                <w:rFonts w:ascii="Tahoma" w:hAnsi="Tahoma" w:cs="Tahoma"/>
                <w:lang w:val="fr-FR"/>
              </w:rPr>
              <w:t>.</w:t>
            </w:r>
            <w:r w:rsidRPr="00045F71">
              <w:rPr>
                <w:rFonts w:ascii="Tahoma" w:hAnsi="Tahoma" w:cs="Tahoma"/>
                <w:lang w:val="fr-FR"/>
              </w:rPr>
              <w:t>536</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A86FB1" w:rsidRDefault="00E91AB4" w:rsidP="00A1339E">
            <w:pPr>
              <w:rPr>
                <w:rFonts w:ascii="Tahoma" w:hAnsi="Tahoma" w:cs="Tahoma"/>
                <w:lang w:val="es-ES"/>
              </w:rPr>
            </w:pPr>
            <w:r w:rsidRPr="00686146">
              <w:rPr>
                <w:rFonts w:ascii="Tahoma" w:hAnsi="Tahoma" w:cs="Tahoma"/>
                <w:lang w:val="es-ES_tradnl"/>
              </w:rPr>
              <w:t>Provisiones para prestaciones a los empleados</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358</w:t>
            </w:r>
            <w:r>
              <w:rPr>
                <w:rFonts w:ascii="Tahoma" w:hAnsi="Tahoma" w:cs="Tahoma"/>
                <w:lang w:val="fr-FR"/>
              </w:rPr>
              <w:t>.</w:t>
            </w:r>
            <w:r w:rsidRPr="00045F71">
              <w:rPr>
                <w:rFonts w:ascii="Tahoma" w:hAnsi="Tahoma" w:cs="Tahoma"/>
                <w:lang w:val="fr-FR"/>
              </w:rPr>
              <w:t>508</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300</w:t>
            </w:r>
            <w:r>
              <w:rPr>
                <w:rFonts w:ascii="Tahoma" w:hAnsi="Tahoma" w:cs="Tahoma"/>
                <w:lang w:val="fr-FR"/>
              </w:rPr>
              <w:t>.</w:t>
            </w:r>
            <w:r w:rsidRPr="00045F71">
              <w:rPr>
                <w:rFonts w:ascii="Tahoma" w:hAnsi="Tahoma" w:cs="Tahoma"/>
                <w:lang w:val="fr-FR"/>
              </w:rPr>
              <w:t>232</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58</w:t>
            </w:r>
            <w:r>
              <w:rPr>
                <w:rFonts w:ascii="Tahoma" w:hAnsi="Tahoma" w:cs="Tahoma"/>
                <w:lang w:val="fr-FR"/>
              </w:rPr>
              <w:t>.</w:t>
            </w:r>
            <w:r w:rsidRPr="00045F71">
              <w:rPr>
                <w:rFonts w:ascii="Tahoma" w:hAnsi="Tahoma" w:cs="Tahoma"/>
                <w:lang w:val="fr-FR"/>
              </w:rPr>
              <w:t>276</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Fondo de reserva</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050</w:t>
            </w:r>
            <w:r>
              <w:rPr>
                <w:rFonts w:ascii="Tahoma" w:hAnsi="Tahoma" w:cs="Tahoma"/>
                <w:lang w:val="fr-FR"/>
              </w:rPr>
              <w:t>.</w:t>
            </w:r>
            <w:r w:rsidRPr="00045F71">
              <w:rPr>
                <w:rFonts w:ascii="Tahoma" w:hAnsi="Tahoma" w:cs="Tahoma"/>
                <w:lang w:val="fr-FR"/>
              </w:rPr>
              <w:t>816</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322</w:t>
            </w:r>
            <w:r>
              <w:rPr>
                <w:rFonts w:ascii="Tahoma" w:hAnsi="Tahoma" w:cs="Tahoma"/>
                <w:lang w:val="fr-FR"/>
              </w:rPr>
              <w:t>.</w:t>
            </w:r>
            <w:r w:rsidRPr="00045F71">
              <w:rPr>
                <w:rFonts w:ascii="Tahoma" w:hAnsi="Tahoma" w:cs="Tahoma"/>
                <w:lang w:val="fr-FR"/>
              </w:rPr>
              <w:t>393</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-271</w:t>
            </w:r>
            <w:r>
              <w:rPr>
                <w:rFonts w:ascii="Tahoma" w:hAnsi="Tahoma" w:cs="Tahoma"/>
                <w:lang w:val="fr-FR"/>
              </w:rPr>
              <w:t>.</w:t>
            </w:r>
            <w:r w:rsidRPr="00045F71">
              <w:rPr>
                <w:rFonts w:ascii="Tahoma" w:hAnsi="Tahoma" w:cs="Tahoma"/>
                <w:lang w:val="fr-FR"/>
              </w:rPr>
              <w:t>577</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08296C">
              <w:rPr>
                <w:rFonts w:ascii="Tahoma" w:hAnsi="Tahoma" w:cs="Tahoma"/>
                <w:lang w:val="es-ES_tradnl"/>
              </w:rPr>
              <w:t>Fondo para proyectos especiales</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69</w:t>
            </w:r>
            <w:r>
              <w:rPr>
                <w:rFonts w:ascii="Tahoma" w:hAnsi="Tahoma" w:cs="Tahoma"/>
                <w:lang w:val="fr-FR"/>
              </w:rPr>
              <w:t>.</w:t>
            </w:r>
            <w:r w:rsidRPr="00045F71">
              <w:rPr>
                <w:rFonts w:ascii="Tahoma" w:hAnsi="Tahoma" w:cs="Tahoma"/>
                <w:lang w:val="fr-FR"/>
              </w:rPr>
              <w:t>673</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0</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69</w:t>
            </w:r>
            <w:r>
              <w:rPr>
                <w:rFonts w:ascii="Tahoma" w:hAnsi="Tahoma" w:cs="Tahoma"/>
                <w:lang w:val="fr-FR"/>
              </w:rPr>
              <w:t>.</w:t>
            </w:r>
            <w:r w:rsidRPr="00045F71">
              <w:rPr>
                <w:rFonts w:ascii="Tahoma" w:hAnsi="Tahoma" w:cs="Tahoma"/>
                <w:lang w:val="fr-FR"/>
              </w:rPr>
              <w:t>673</w:t>
            </w:r>
          </w:p>
        </w:tc>
      </w:tr>
      <w:tr w:rsidR="00E91AB4" w:rsidRPr="00045F71">
        <w:trPr>
          <w:trHeight w:val="272"/>
        </w:trPr>
        <w:tc>
          <w:tcPr>
            <w:tcW w:w="4394" w:type="dxa"/>
            <w:tcBorders>
              <w:top w:val="nil"/>
              <w:left w:val="single" w:sz="8" w:space="0" w:color="auto"/>
              <w:bottom w:val="single" w:sz="8" w:space="0" w:color="auto"/>
              <w:right w:val="single" w:sz="8" w:space="0" w:color="auto"/>
            </w:tcBorders>
            <w:noWrap/>
            <w:vAlign w:val="center"/>
          </w:tcPr>
          <w:p w:rsidR="00E91AB4" w:rsidRPr="00045F71" w:rsidRDefault="00E91AB4" w:rsidP="00A1339E">
            <w:pPr>
              <w:rPr>
                <w:rFonts w:ascii="Tahoma" w:hAnsi="Tahoma" w:cs="Tahoma"/>
                <w:lang w:val="fr-FR"/>
              </w:rPr>
            </w:pPr>
            <w:r w:rsidRPr="00686146">
              <w:rPr>
                <w:rFonts w:ascii="Tahoma" w:hAnsi="Tahoma" w:cs="Tahoma"/>
                <w:lang w:val="es-ES_tradnl"/>
              </w:rPr>
              <w:t>Fondo de operaciones</w:t>
            </w:r>
          </w:p>
        </w:tc>
        <w:tc>
          <w:tcPr>
            <w:tcW w:w="1418"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543</w:t>
            </w:r>
            <w:r>
              <w:rPr>
                <w:rFonts w:ascii="Tahoma" w:hAnsi="Tahoma" w:cs="Tahoma"/>
                <w:lang w:val="fr-FR"/>
              </w:rPr>
              <w:t>.</w:t>
            </w:r>
            <w:r w:rsidRPr="00045F71">
              <w:rPr>
                <w:rFonts w:ascii="Tahoma" w:hAnsi="Tahoma" w:cs="Tahoma"/>
                <w:lang w:val="fr-FR"/>
              </w:rPr>
              <w:t>345</w:t>
            </w:r>
          </w:p>
        </w:tc>
        <w:tc>
          <w:tcPr>
            <w:tcW w:w="1417"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541</w:t>
            </w:r>
            <w:r>
              <w:rPr>
                <w:rFonts w:ascii="Tahoma" w:hAnsi="Tahoma" w:cs="Tahoma"/>
                <w:lang w:val="fr-FR"/>
              </w:rPr>
              <w:t>.</w:t>
            </w:r>
            <w:r w:rsidRPr="00045F71">
              <w:rPr>
                <w:rFonts w:ascii="Tahoma" w:hAnsi="Tahoma" w:cs="Tahoma"/>
                <w:lang w:val="fr-FR"/>
              </w:rPr>
              <w:t>678</w:t>
            </w:r>
          </w:p>
        </w:tc>
        <w:tc>
          <w:tcPr>
            <w:tcW w:w="1985" w:type="dxa"/>
            <w:tcBorders>
              <w:top w:val="nil"/>
              <w:left w:val="nil"/>
              <w:bottom w:val="single" w:sz="8" w:space="0" w:color="auto"/>
              <w:right w:val="single" w:sz="8" w:space="0" w:color="auto"/>
            </w:tcBorders>
            <w:noWrap/>
            <w:vAlign w:val="center"/>
          </w:tcPr>
          <w:p w:rsidR="00E91AB4" w:rsidRPr="00045F71" w:rsidRDefault="00E91AB4" w:rsidP="00A1339E">
            <w:pPr>
              <w:jc w:val="right"/>
              <w:rPr>
                <w:rFonts w:ascii="Tahoma" w:hAnsi="Tahoma" w:cs="Tahoma"/>
                <w:lang w:val="fr-FR"/>
              </w:rPr>
            </w:pPr>
            <w:r w:rsidRPr="00045F71">
              <w:rPr>
                <w:rFonts w:ascii="Tahoma" w:hAnsi="Tahoma" w:cs="Tahoma"/>
                <w:lang w:val="fr-FR"/>
              </w:rPr>
              <w:t>1</w:t>
            </w:r>
            <w:r>
              <w:rPr>
                <w:rFonts w:ascii="Tahoma" w:hAnsi="Tahoma" w:cs="Tahoma"/>
                <w:lang w:val="fr-FR"/>
              </w:rPr>
              <w:t>.</w:t>
            </w:r>
            <w:r w:rsidRPr="00045F71">
              <w:rPr>
                <w:rFonts w:ascii="Tahoma" w:hAnsi="Tahoma" w:cs="Tahoma"/>
                <w:lang w:val="fr-FR"/>
              </w:rPr>
              <w:t>667</w:t>
            </w:r>
          </w:p>
        </w:tc>
      </w:tr>
    </w:tbl>
    <w:p w:rsidR="00E91AB4" w:rsidRPr="00A86FB1" w:rsidRDefault="00E91AB4" w:rsidP="004D66DF">
      <w:pPr>
        <w:tabs>
          <w:tab w:val="left" w:pos="737"/>
          <w:tab w:val="left" w:pos="993"/>
          <w:tab w:val="left" w:pos="1985"/>
        </w:tabs>
        <w:overflowPunct w:val="0"/>
        <w:autoSpaceDE w:val="0"/>
        <w:autoSpaceDN w:val="0"/>
        <w:adjustRightInd w:val="0"/>
        <w:spacing w:before="120" w:after="240"/>
        <w:jc w:val="center"/>
        <w:textAlignment w:val="baseline"/>
        <w:rPr>
          <w:rFonts w:ascii="Tahoma" w:hAnsi="Tahoma" w:cs="Tahoma"/>
          <w:b/>
          <w:bCs/>
          <w:lang w:val="es-ES"/>
        </w:rPr>
      </w:pPr>
      <w:r w:rsidRPr="00686146">
        <w:rPr>
          <w:rFonts w:ascii="Tahoma" w:hAnsi="Tahoma" w:cs="Tahoma"/>
          <w:b/>
          <w:bCs/>
          <w:lang w:val="es-ES_tradnl"/>
        </w:rPr>
        <w:t>Cuadro 3</w:t>
      </w:r>
      <w:proofErr w:type="gramStart"/>
      <w:r w:rsidRPr="00686146">
        <w:rPr>
          <w:rFonts w:ascii="Tahoma" w:hAnsi="Tahoma" w:cs="Tahoma"/>
          <w:b/>
          <w:bCs/>
          <w:lang w:val="es-ES_tradnl"/>
        </w:rPr>
        <w:t>:</w:t>
      </w:r>
      <w:r w:rsidRPr="00A86FB1">
        <w:rPr>
          <w:rFonts w:ascii="Tahoma" w:hAnsi="Tahoma" w:cs="Tahoma"/>
          <w:b/>
          <w:bCs/>
          <w:lang w:val="es-ES"/>
        </w:rPr>
        <w:t xml:space="preserve">  </w:t>
      </w:r>
      <w:r w:rsidRPr="0008296C">
        <w:rPr>
          <w:rFonts w:ascii="Tahoma" w:hAnsi="Tahoma" w:cs="Tahoma"/>
          <w:b/>
          <w:bCs/>
          <w:lang w:val="es-ES_tradnl"/>
        </w:rPr>
        <w:t>Datos</w:t>
      </w:r>
      <w:proofErr w:type="gramEnd"/>
      <w:r w:rsidRPr="0008296C">
        <w:rPr>
          <w:rFonts w:ascii="Tahoma" w:hAnsi="Tahoma" w:cs="Tahoma"/>
          <w:b/>
          <w:bCs/>
          <w:lang w:val="es-ES_tradnl"/>
        </w:rPr>
        <w:t xml:space="preserve"> clave de 2015 en comparación con los de 2014</w:t>
      </w:r>
    </w:p>
    <w:p w:rsidR="00E91AB4" w:rsidRPr="00A86FB1" w:rsidRDefault="00E91AB4" w:rsidP="00626CA6">
      <w:pPr>
        <w:pStyle w:val="Heading2"/>
        <w:rPr>
          <w:lang w:val="es-ES"/>
        </w:rPr>
      </w:pPr>
      <w:proofErr w:type="spellStart"/>
      <w:r w:rsidRPr="0008296C">
        <w:t>Disminución</w:t>
      </w:r>
      <w:proofErr w:type="spellEnd"/>
      <w:r w:rsidRPr="0008296C">
        <w:t xml:space="preserve"> </w:t>
      </w:r>
      <w:proofErr w:type="spellStart"/>
      <w:r w:rsidRPr="0008296C">
        <w:t>del</w:t>
      </w:r>
      <w:proofErr w:type="spellEnd"/>
      <w:r w:rsidRPr="0008296C">
        <w:t xml:space="preserve"> </w:t>
      </w:r>
      <w:proofErr w:type="spellStart"/>
      <w:r w:rsidRPr="0008296C">
        <w:t>efectivo</w:t>
      </w:r>
      <w:proofErr w:type="spellEnd"/>
      <w:r w:rsidRPr="0008296C">
        <w:t xml:space="preserve"> al </w:t>
      </w:r>
      <w:proofErr w:type="spellStart"/>
      <w:r w:rsidRPr="0008296C">
        <w:t>cierre</w:t>
      </w:r>
      <w:proofErr w:type="spellEnd"/>
      <w:r w:rsidRPr="0008296C">
        <w:t xml:space="preserve"> </w:t>
      </w:r>
      <w:proofErr w:type="spellStart"/>
      <w:r w:rsidRPr="0008296C">
        <w:t>del</w:t>
      </w:r>
      <w:proofErr w:type="spellEnd"/>
      <w:r w:rsidRPr="0008296C">
        <w:t xml:space="preserve"> </w:t>
      </w:r>
      <w:proofErr w:type="spellStart"/>
      <w:r w:rsidRPr="0008296C">
        <w:t>ejercicio</w:t>
      </w:r>
      <w:proofErr w:type="spellEnd"/>
      <w:r w:rsidRPr="0008296C">
        <w:t> 2015</w:t>
      </w:r>
      <w:r w:rsidRPr="00A86FB1">
        <w:rPr>
          <w:lang w:val="es-ES"/>
        </w:rPr>
        <w:t xml:space="preserve"> </w:t>
      </w:r>
    </w:p>
    <w:p w:rsidR="00E91AB4" w:rsidRPr="00A86FB1" w:rsidRDefault="00E91AB4" w:rsidP="00F8235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08296C">
        <w:rPr>
          <w:rFonts w:ascii="Tahoma" w:hAnsi="Tahoma" w:cs="Tahoma"/>
          <w:lang w:val="es-ES_tradnl"/>
        </w:rPr>
        <w:t>En la “confirmación de las transacciones comerciales” emitida por la UBS con fecha 19 de enero de 2016 se acredita el efectivo del que disponía la UPOV en las tres cuentas bancarias que posee.</w:t>
      </w:r>
      <w:r w:rsidRPr="00A86FB1">
        <w:rPr>
          <w:rFonts w:ascii="Tahoma" w:hAnsi="Tahoma" w:cs="Tahoma"/>
          <w:lang w:val="es-ES"/>
        </w:rPr>
        <w:t xml:space="preserve">  </w:t>
      </w:r>
      <w:r w:rsidRPr="003C138D">
        <w:rPr>
          <w:rFonts w:ascii="Tahoma" w:hAnsi="Tahoma" w:cs="Tahoma"/>
          <w:lang w:val="es-ES_tradnl"/>
        </w:rPr>
        <w:t>Los saldos existentes al 31 de diciembre de 2015 arrojaban, en conjunto, una suma cercana a los 542.000 francos suizos.</w:t>
      </w:r>
      <w:r w:rsidRPr="00A86FB1">
        <w:rPr>
          <w:rFonts w:ascii="Tahoma" w:hAnsi="Tahoma" w:cs="Tahoma"/>
          <w:lang w:val="es-ES"/>
        </w:rPr>
        <w:t xml:space="preserve">  </w:t>
      </w:r>
      <w:r w:rsidRPr="003C138D">
        <w:rPr>
          <w:rFonts w:ascii="Tahoma" w:hAnsi="Tahoma" w:cs="Tahoma"/>
          <w:lang w:val="es-ES_tradnl"/>
        </w:rPr>
        <w:t>Dado que el saldo del balance de apertura del ejercicio 2015 superaba los 829.000 francos suizos,</w:t>
      </w:r>
      <w:r w:rsidRPr="00A86FB1">
        <w:rPr>
          <w:rFonts w:ascii="Tahoma" w:hAnsi="Tahoma" w:cs="Tahoma"/>
          <w:lang w:val="es-ES"/>
        </w:rPr>
        <w:t xml:space="preserve"> </w:t>
      </w:r>
      <w:r w:rsidRPr="00740CAB">
        <w:rPr>
          <w:rFonts w:ascii="Tahoma" w:hAnsi="Tahoma" w:cs="Tahoma"/>
          <w:lang w:val="es-ES_tradnl"/>
        </w:rPr>
        <w:t>el efectivo depositado en esa entidad ha experimentado una disminución de más de 287.000 francos suizos en el transcurso del ejercicio.</w:t>
      </w:r>
      <w:r w:rsidRPr="00A86FB1">
        <w:rPr>
          <w:rFonts w:ascii="Tahoma" w:hAnsi="Tahoma" w:cs="Tahoma"/>
          <w:lang w:val="es-ES"/>
        </w:rPr>
        <w:t xml:space="preserve">  </w:t>
      </w:r>
      <w:r w:rsidRPr="00F8235F">
        <w:rPr>
          <w:rFonts w:ascii="Tahoma" w:hAnsi="Tahoma" w:cs="Tahoma"/>
          <w:lang w:val="es-ES_tradnl"/>
        </w:rPr>
        <w:t>Los saldos de los dos fondos financiados por el Japón (FIT/JPN) y los Países Bajos (FIT/NLD) son notablemente inferiores a los del ejercicio 2014, habiéndose reducido en alrededor de 141.000 y 186.000 francos suizos, respectivamente, durante el ejercicio 2015.</w:t>
      </w:r>
      <w:r w:rsidRPr="00A86FB1">
        <w:rPr>
          <w:rFonts w:ascii="Tahoma" w:hAnsi="Tahoma" w:cs="Tahoma"/>
          <w:lang w:val="es-ES"/>
        </w:rPr>
        <w:t xml:space="preserve">  </w:t>
      </w:r>
      <w:r w:rsidRPr="00F8235F">
        <w:rPr>
          <w:rFonts w:ascii="Tahoma" w:hAnsi="Tahoma" w:cs="Tahoma"/>
          <w:lang w:val="es-ES_tradnl"/>
        </w:rPr>
        <w:t>Las cantidades disponibles en la actualidad son de aproximadamente 101.000 francos suizos en el fondo del Japón y 52.000 francos suizos en el de los Países Bajos.</w:t>
      </w:r>
      <w:r w:rsidRPr="00A86FB1">
        <w:rPr>
          <w:rFonts w:ascii="Tahoma" w:hAnsi="Tahoma" w:cs="Tahoma"/>
          <w:lang w:val="es-ES"/>
        </w:rPr>
        <w:t xml:space="preserve">  </w:t>
      </w:r>
      <w:r w:rsidRPr="00F8235F">
        <w:rPr>
          <w:rFonts w:ascii="Tahoma" w:hAnsi="Tahoma" w:cs="Tahoma"/>
          <w:lang w:val="es-ES_tradnl"/>
        </w:rPr>
        <w:t>El depósito ordinario que la UPOV mantiene en la UBS ha aumentado en 39.000 francos suizos.</w:t>
      </w:r>
      <w:r w:rsidRPr="00A86FB1">
        <w:rPr>
          <w:rFonts w:ascii="Tahoma" w:hAnsi="Tahoma" w:cs="Tahoma"/>
          <w:lang w:val="es-ES"/>
        </w:rPr>
        <w:t xml:space="preserve"> </w:t>
      </w:r>
    </w:p>
    <w:p w:rsidR="00E91AB4" w:rsidRPr="00A86FB1" w:rsidRDefault="00E91AB4" w:rsidP="00F8235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F8235F">
        <w:rPr>
          <w:rFonts w:ascii="Tahoma" w:hAnsi="Tahoma" w:cs="Tahoma"/>
          <w:lang w:val="es-ES_tradnl"/>
        </w:rPr>
        <w:t>La Administración Federal de Finanzas (AFF) tenía intención de cancelar, antes de que finalizara el año 2015, todas sus relaciones comerciales con los clientes ajenos a la Confederación Suiza.</w:t>
      </w:r>
      <w:r w:rsidRPr="00A86FB1">
        <w:rPr>
          <w:rFonts w:ascii="Tahoma" w:hAnsi="Tahoma" w:cs="Tahoma"/>
          <w:lang w:val="es-ES"/>
        </w:rPr>
        <w:t xml:space="preserve">  </w:t>
      </w:r>
      <w:r w:rsidRPr="00F8235F">
        <w:rPr>
          <w:rFonts w:ascii="Tahoma" w:hAnsi="Tahoma" w:cs="Tahoma"/>
          <w:lang w:val="es-ES_tradnl"/>
        </w:rPr>
        <w:t>Finalmente, la AFF ha pospuesto unos meses la salida de dichos clientes,</w:t>
      </w:r>
      <w:r w:rsidRPr="00A86FB1">
        <w:rPr>
          <w:rFonts w:ascii="Tahoma" w:hAnsi="Tahoma" w:cs="Tahoma"/>
          <w:lang w:val="es-ES"/>
        </w:rPr>
        <w:t xml:space="preserve"> </w:t>
      </w:r>
      <w:r w:rsidRPr="00F8235F">
        <w:rPr>
          <w:rFonts w:ascii="Tahoma" w:hAnsi="Tahoma" w:cs="Tahoma"/>
          <w:lang w:val="es-ES_tradnl"/>
        </w:rPr>
        <w:t>de modo que la UPOV ha mantenido su cuenta en esta entidad.</w:t>
      </w:r>
      <w:r w:rsidRPr="00A86FB1">
        <w:rPr>
          <w:rFonts w:ascii="Tahoma" w:hAnsi="Tahoma" w:cs="Tahoma"/>
          <w:lang w:val="es-ES"/>
        </w:rPr>
        <w:t xml:space="preserve">  </w:t>
      </w:r>
      <w:r w:rsidRPr="00F8235F">
        <w:rPr>
          <w:rFonts w:ascii="Tahoma" w:hAnsi="Tahoma" w:cs="Tahoma"/>
          <w:lang w:val="es-ES_tradnl"/>
        </w:rPr>
        <w:t>Al cierre del ejercicio 2015, sus fondos sobrepasaban los 3.961.600 francos suizos,</w:t>
      </w:r>
      <w:r w:rsidRPr="00A86FB1">
        <w:rPr>
          <w:rFonts w:ascii="Tahoma" w:hAnsi="Tahoma" w:cs="Tahoma"/>
          <w:lang w:val="es-ES"/>
        </w:rPr>
        <w:t xml:space="preserve"> </w:t>
      </w:r>
      <w:r w:rsidRPr="00F8235F">
        <w:rPr>
          <w:rFonts w:ascii="Tahoma" w:hAnsi="Tahoma" w:cs="Tahoma"/>
          <w:lang w:val="es-ES_tradnl"/>
        </w:rPr>
        <w:t xml:space="preserve">un importe muy </w:t>
      </w:r>
      <w:r w:rsidRPr="00345FB7">
        <w:rPr>
          <w:rFonts w:ascii="Tahoma" w:hAnsi="Tahoma" w:cs="Tahoma"/>
          <w:lang w:val="es-ES_tradnl"/>
        </w:rPr>
        <w:t>semejante</w:t>
      </w:r>
      <w:r>
        <w:rPr>
          <w:rFonts w:ascii="Tahoma" w:hAnsi="Tahoma" w:cs="Tahoma"/>
          <w:lang w:val="es-ES_tradnl"/>
        </w:rPr>
        <w:t xml:space="preserve"> </w:t>
      </w:r>
      <w:r w:rsidRPr="00F8235F">
        <w:rPr>
          <w:rFonts w:ascii="Tahoma" w:hAnsi="Tahoma" w:cs="Tahoma"/>
          <w:lang w:val="es-ES_tradnl"/>
        </w:rPr>
        <w:t>al que se registró al cierre del ejercicio 2014.</w:t>
      </w:r>
      <w:r w:rsidRPr="00A86FB1">
        <w:rPr>
          <w:rFonts w:ascii="Tahoma" w:hAnsi="Tahoma" w:cs="Tahoma"/>
          <w:lang w:val="es-ES"/>
        </w:rPr>
        <w:t xml:space="preserve">  </w:t>
      </w:r>
      <w:r w:rsidRPr="00F8235F">
        <w:rPr>
          <w:rFonts w:ascii="Tahoma" w:hAnsi="Tahoma" w:cs="Tahoma"/>
          <w:lang w:val="es-ES_tradnl"/>
        </w:rPr>
        <w:t>La diferencia de cerca de 500 francos suizos corresponde al abono de los intereses en la cuenta, que se produjo en el mes de enero de 2015.</w:t>
      </w:r>
      <w:r w:rsidRPr="00A86FB1">
        <w:rPr>
          <w:rFonts w:ascii="Tahoma" w:hAnsi="Tahoma" w:cs="Tahoma"/>
          <w:lang w:val="es-ES"/>
        </w:rPr>
        <w:t xml:space="preserve">  </w:t>
      </w:r>
      <w:r w:rsidRPr="00F8235F">
        <w:rPr>
          <w:rFonts w:ascii="Tahoma" w:hAnsi="Tahoma" w:cs="Tahoma"/>
          <w:lang w:val="es-ES_tradnl"/>
        </w:rPr>
        <w:t>Desde esa fecha, la AFF ha dejado de remunerar los depósitos en efectivo que posee a nombre de terceros.</w:t>
      </w:r>
    </w:p>
    <w:p w:rsidR="00E91AB4" w:rsidRPr="00A86FB1" w:rsidRDefault="00E91AB4" w:rsidP="00FB44AE">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F8235F">
        <w:rPr>
          <w:rFonts w:ascii="Tahoma" w:hAnsi="Tahoma" w:cs="Tahoma"/>
          <w:lang w:val="es-ES_tradnl"/>
        </w:rPr>
        <w:t>El fondo de operaciones de la UPOV asciende a 543.345 francos suizos</w:t>
      </w:r>
      <w:r w:rsidRPr="00A86FB1">
        <w:rPr>
          <w:rFonts w:ascii="Tahoma" w:hAnsi="Tahoma" w:cs="Tahoma"/>
          <w:lang w:val="es-ES"/>
        </w:rPr>
        <w:t xml:space="preserve"> </w:t>
      </w:r>
      <w:r w:rsidRPr="00F8235F">
        <w:rPr>
          <w:rFonts w:ascii="Tahoma" w:hAnsi="Tahoma" w:cs="Tahoma"/>
          <w:lang w:val="es-ES_tradnl"/>
        </w:rPr>
        <w:t>y forma parte del activo líquido que se presenta en la nota 3 sobre los estados financieros de 2015.</w:t>
      </w:r>
      <w:r w:rsidRPr="00A86FB1">
        <w:rPr>
          <w:rFonts w:ascii="Tahoma" w:hAnsi="Tahoma" w:cs="Tahoma"/>
          <w:lang w:val="es-ES"/>
        </w:rPr>
        <w:t xml:space="preserve">  </w:t>
      </w:r>
      <w:r w:rsidRPr="00345FB7">
        <w:rPr>
          <w:rFonts w:ascii="Tahoma" w:hAnsi="Tahoma" w:cs="Tahoma"/>
          <w:lang w:val="es-ES_tradnl"/>
        </w:rPr>
        <w:t>El incremento de su saldo en 1.667 francos suizos proviene de la Organización Africana de la Propiedad Intelectual, que pasó a ser miembro de la Unión en julio de 2014.</w:t>
      </w:r>
      <w:r w:rsidRPr="00A86FB1">
        <w:rPr>
          <w:rFonts w:ascii="Tahoma" w:hAnsi="Tahoma" w:cs="Tahoma"/>
          <w:lang w:val="es-ES"/>
        </w:rPr>
        <w:t xml:space="preserve">  </w:t>
      </w:r>
      <w:r w:rsidRPr="00FB44AE">
        <w:rPr>
          <w:rFonts w:ascii="Tahoma" w:hAnsi="Tahoma" w:cs="Tahoma"/>
          <w:lang w:val="es-ES_tradnl"/>
        </w:rPr>
        <w:t>Los fondos no sujetos a restricciones ascienden a unos 3,80 millones de francos suizos, un valor similar al del ejercicio anterior.</w:t>
      </w:r>
    </w:p>
    <w:p w:rsidR="00E91AB4" w:rsidRPr="00A86FB1" w:rsidRDefault="00E91AB4" w:rsidP="00FB44AE">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686146">
        <w:rPr>
          <w:rFonts w:ascii="Tahoma" w:hAnsi="Tahoma" w:cs="Tahoma"/>
          <w:lang w:val="es-ES_tradnl"/>
        </w:rPr>
        <w:t>Las comprobaciones por muestreo de los movimientos contables relacionados con el activo líquido no han revelado errores</w:t>
      </w:r>
      <w:r w:rsidRPr="00A86FB1">
        <w:rPr>
          <w:rFonts w:ascii="Tahoma" w:hAnsi="Tahoma" w:cs="Tahoma"/>
          <w:lang w:val="es-ES"/>
        </w:rPr>
        <w:t xml:space="preserve"> </w:t>
      </w:r>
      <w:r w:rsidRPr="00686146">
        <w:rPr>
          <w:rFonts w:ascii="Tahoma" w:hAnsi="Tahoma" w:cs="Tahoma"/>
          <w:lang w:val="es-ES_tradnl"/>
        </w:rPr>
        <w:t>y confirman la regularidad de las operaciones.</w:t>
      </w:r>
    </w:p>
    <w:p w:rsidR="00E91AB4" w:rsidRPr="00A86FB1" w:rsidRDefault="00E91AB4" w:rsidP="00626CA6">
      <w:pPr>
        <w:pStyle w:val="Heading2"/>
        <w:rPr>
          <w:lang w:val="es-ES"/>
        </w:rPr>
      </w:pPr>
      <w:r w:rsidRPr="008D78E9">
        <w:t xml:space="preserve">Las </w:t>
      </w:r>
      <w:proofErr w:type="spellStart"/>
      <w:r w:rsidRPr="008D78E9">
        <w:t>contribuciones</w:t>
      </w:r>
      <w:proofErr w:type="spellEnd"/>
      <w:r w:rsidRPr="008D78E9">
        <w:t xml:space="preserve"> </w:t>
      </w:r>
      <w:proofErr w:type="spellStart"/>
      <w:r w:rsidRPr="008D78E9">
        <w:t>pendientes</w:t>
      </w:r>
      <w:proofErr w:type="spellEnd"/>
      <w:r w:rsidRPr="008D78E9">
        <w:t xml:space="preserve"> de </w:t>
      </w:r>
      <w:proofErr w:type="spellStart"/>
      <w:r w:rsidRPr="008D78E9">
        <w:t>pago</w:t>
      </w:r>
      <w:proofErr w:type="spellEnd"/>
      <w:r w:rsidRPr="008D78E9">
        <w:t xml:space="preserve"> se han </w:t>
      </w:r>
      <w:proofErr w:type="spellStart"/>
      <w:r w:rsidRPr="008D78E9">
        <w:t>duplicado</w:t>
      </w:r>
      <w:proofErr w:type="spellEnd"/>
      <w:r w:rsidRPr="008D78E9">
        <w:t xml:space="preserve"> en 2015</w:t>
      </w:r>
    </w:p>
    <w:p w:rsidR="00E91AB4" w:rsidRPr="00A86FB1" w:rsidRDefault="00E91AB4" w:rsidP="00B16DF8">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B95B79">
        <w:rPr>
          <w:rFonts w:ascii="Tahoma" w:hAnsi="Tahoma" w:cs="Tahoma"/>
          <w:lang w:val="es-ES_tradnl"/>
        </w:rPr>
        <w:t>La UPOV mantiene, con los miembros indicados a continuación, cuentas por cobrar por un total de 46.444 francos suizos;</w:t>
      </w:r>
      <w:r w:rsidRPr="00A86FB1">
        <w:rPr>
          <w:rFonts w:ascii="Tahoma" w:hAnsi="Tahoma" w:cs="Tahoma"/>
          <w:lang w:val="es-ES"/>
        </w:rPr>
        <w:t xml:space="preserve">  </w:t>
      </w:r>
      <w:r w:rsidRPr="00B95B79">
        <w:rPr>
          <w:rFonts w:ascii="Tahoma" w:hAnsi="Tahoma" w:cs="Tahoma"/>
          <w:lang w:val="es-ES_tradnl"/>
        </w:rPr>
        <w:t>esta suma prácticamente se ha duplicado de 2014 a 2015, ya que al 31 de diciembre de 2014 era de 23.446 francos suizos.</w:t>
      </w:r>
    </w:p>
    <w:tbl>
      <w:tblPr>
        <w:tblW w:w="3801" w:type="dxa"/>
        <w:jc w:val="center"/>
        <w:tblLook w:val="00A0" w:firstRow="1" w:lastRow="0" w:firstColumn="1" w:lastColumn="0" w:noHBand="0" w:noVBand="0"/>
      </w:tblPr>
      <w:tblGrid>
        <w:gridCol w:w="2460"/>
        <w:gridCol w:w="1341"/>
      </w:tblGrid>
      <w:tr w:rsidR="00E91AB4" w:rsidRPr="00045F71">
        <w:trPr>
          <w:trHeight w:val="278"/>
          <w:jc w:val="center"/>
        </w:trPr>
        <w:tc>
          <w:tcPr>
            <w:tcW w:w="2460" w:type="dxa"/>
            <w:tcBorders>
              <w:top w:val="single" w:sz="8" w:space="0" w:color="auto"/>
              <w:left w:val="single" w:sz="8" w:space="0" w:color="auto"/>
              <w:bottom w:val="nil"/>
              <w:right w:val="single" w:sz="8" w:space="0" w:color="auto"/>
            </w:tcBorders>
            <w:shd w:val="clear" w:color="000000" w:fill="D9D9D9"/>
            <w:noWrap/>
            <w:vAlign w:val="center"/>
          </w:tcPr>
          <w:p w:rsidR="00E91AB4" w:rsidRPr="00045F71" w:rsidRDefault="00E91AB4" w:rsidP="00A1339E">
            <w:pPr>
              <w:rPr>
                <w:rFonts w:ascii="Tahoma" w:hAnsi="Tahoma" w:cs="Tahoma"/>
                <w:b/>
                <w:bCs/>
                <w:sz w:val="18"/>
                <w:szCs w:val="18"/>
                <w:lang w:val="fr-FR"/>
              </w:rPr>
            </w:pPr>
            <w:r w:rsidRPr="00686146">
              <w:rPr>
                <w:rFonts w:ascii="Tahoma" w:hAnsi="Tahoma" w:cs="Tahoma"/>
                <w:b/>
                <w:bCs/>
                <w:sz w:val="18"/>
                <w:szCs w:val="18"/>
                <w:lang w:val="es-ES_tradnl"/>
              </w:rPr>
              <w:t>Miembro</w:t>
            </w:r>
          </w:p>
        </w:tc>
        <w:tc>
          <w:tcPr>
            <w:tcW w:w="1341" w:type="dxa"/>
            <w:tcBorders>
              <w:top w:val="single" w:sz="8" w:space="0" w:color="auto"/>
              <w:left w:val="nil"/>
              <w:bottom w:val="single" w:sz="8" w:space="0" w:color="auto"/>
              <w:right w:val="single" w:sz="8" w:space="0" w:color="auto"/>
            </w:tcBorders>
            <w:shd w:val="clear" w:color="000000" w:fill="D9D9D9"/>
            <w:noWrap/>
            <w:vAlign w:val="center"/>
          </w:tcPr>
          <w:p w:rsidR="00E91AB4" w:rsidRPr="00045F71" w:rsidRDefault="00E91AB4" w:rsidP="00A1339E">
            <w:pPr>
              <w:jc w:val="center"/>
              <w:rPr>
                <w:rFonts w:ascii="Tahoma" w:hAnsi="Tahoma" w:cs="Tahoma"/>
                <w:b/>
                <w:bCs/>
                <w:sz w:val="18"/>
                <w:szCs w:val="18"/>
                <w:lang w:val="fr-FR"/>
              </w:rPr>
            </w:pPr>
            <w:r w:rsidRPr="00045F71">
              <w:rPr>
                <w:rFonts w:ascii="Tahoma" w:hAnsi="Tahoma" w:cs="Tahoma"/>
                <w:b/>
                <w:bCs/>
                <w:sz w:val="18"/>
                <w:szCs w:val="18"/>
                <w:lang w:val="fr-FR"/>
              </w:rPr>
              <w:t>31</w:t>
            </w:r>
            <w:r>
              <w:rPr>
                <w:rFonts w:ascii="Tahoma" w:hAnsi="Tahoma" w:cs="Tahoma"/>
                <w:b/>
                <w:bCs/>
                <w:sz w:val="18"/>
                <w:szCs w:val="18"/>
                <w:lang w:val="fr-FR"/>
              </w:rPr>
              <w:t>/</w:t>
            </w:r>
            <w:r w:rsidRPr="00045F71">
              <w:rPr>
                <w:rFonts w:ascii="Tahoma" w:hAnsi="Tahoma" w:cs="Tahoma"/>
                <w:b/>
                <w:bCs/>
                <w:sz w:val="18"/>
                <w:szCs w:val="18"/>
                <w:lang w:val="fr-FR"/>
              </w:rPr>
              <w:t>12</w:t>
            </w:r>
            <w:r>
              <w:rPr>
                <w:rFonts w:ascii="Tahoma" w:hAnsi="Tahoma" w:cs="Tahoma"/>
                <w:b/>
                <w:bCs/>
                <w:sz w:val="18"/>
                <w:szCs w:val="18"/>
                <w:lang w:val="fr-FR"/>
              </w:rPr>
              <w:t>/</w:t>
            </w:r>
            <w:r w:rsidRPr="00045F71">
              <w:rPr>
                <w:rFonts w:ascii="Tahoma" w:hAnsi="Tahoma" w:cs="Tahoma"/>
                <w:b/>
                <w:bCs/>
                <w:sz w:val="18"/>
                <w:szCs w:val="18"/>
                <w:lang w:val="fr-FR"/>
              </w:rPr>
              <w:t>2015</w:t>
            </w:r>
          </w:p>
        </w:tc>
      </w:tr>
      <w:tr w:rsidR="00E91AB4" w:rsidRPr="00045F71">
        <w:trPr>
          <w:trHeight w:val="278"/>
          <w:jc w:val="center"/>
        </w:trPr>
        <w:tc>
          <w:tcPr>
            <w:tcW w:w="2460"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E91AB4" w:rsidRPr="00045F71" w:rsidRDefault="00E91AB4" w:rsidP="00A1339E">
            <w:pPr>
              <w:rPr>
                <w:rFonts w:ascii="Tahoma" w:hAnsi="Tahoma" w:cs="Tahoma"/>
                <w:sz w:val="18"/>
                <w:szCs w:val="18"/>
                <w:lang w:val="fr-FR"/>
              </w:rPr>
            </w:pPr>
            <w:proofErr w:type="spellStart"/>
            <w:r w:rsidRPr="00686146">
              <w:rPr>
                <w:rFonts w:ascii="Tahoma" w:hAnsi="Tahoma" w:cs="Tahoma"/>
                <w:sz w:val="18"/>
                <w:szCs w:val="18"/>
                <w:lang w:val="es-ES_tradnl"/>
              </w:rPr>
              <w:t>Belarús</w:t>
            </w:r>
            <w:proofErr w:type="spellEnd"/>
          </w:p>
        </w:tc>
        <w:tc>
          <w:tcPr>
            <w:tcW w:w="1341" w:type="dxa"/>
            <w:tcBorders>
              <w:top w:val="nil"/>
              <w:left w:val="nil"/>
              <w:bottom w:val="single" w:sz="8" w:space="0" w:color="auto"/>
              <w:right w:val="single" w:sz="8"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10</w:t>
            </w:r>
            <w:r>
              <w:rPr>
                <w:rFonts w:ascii="Tahoma" w:hAnsi="Tahoma" w:cs="Tahoma"/>
                <w:sz w:val="18"/>
                <w:szCs w:val="18"/>
                <w:lang w:val="fr-FR"/>
              </w:rPr>
              <w:t>.</w:t>
            </w:r>
            <w:r w:rsidRPr="00045F71">
              <w:rPr>
                <w:rFonts w:ascii="Tahoma" w:hAnsi="Tahoma" w:cs="Tahoma"/>
                <w:sz w:val="18"/>
                <w:szCs w:val="18"/>
                <w:lang w:val="fr-FR"/>
              </w:rPr>
              <w:t>728</w:t>
            </w:r>
          </w:p>
        </w:tc>
      </w:tr>
      <w:tr w:rsidR="00E91AB4" w:rsidRPr="00045F71">
        <w:trPr>
          <w:trHeight w:val="278"/>
          <w:jc w:val="center"/>
        </w:trPr>
        <w:tc>
          <w:tcPr>
            <w:tcW w:w="2460" w:type="dxa"/>
            <w:tcBorders>
              <w:top w:val="nil"/>
              <w:left w:val="single" w:sz="8" w:space="0" w:color="auto"/>
              <w:bottom w:val="single" w:sz="8" w:space="0" w:color="auto"/>
              <w:right w:val="single" w:sz="8" w:space="0" w:color="auto"/>
            </w:tcBorders>
            <w:shd w:val="clear" w:color="000000" w:fill="FFFFFF"/>
            <w:noWrap/>
            <w:vAlign w:val="center"/>
          </w:tcPr>
          <w:p w:rsidR="00E91AB4" w:rsidRPr="00045F71" w:rsidRDefault="00E91AB4" w:rsidP="00A1339E">
            <w:pPr>
              <w:rPr>
                <w:rFonts w:ascii="Tahoma" w:hAnsi="Tahoma" w:cs="Tahoma"/>
                <w:sz w:val="18"/>
                <w:szCs w:val="18"/>
                <w:lang w:val="fr-FR"/>
              </w:rPr>
            </w:pPr>
            <w:r w:rsidRPr="00B95B79">
              <w:rPr>
                <w:rFonts w:ascii="Tahoma" w:hAnsi="Tahoma" w:cs="Tahoma"/>
                <w:sz w:val="18"/>
                <w:szCs w:val="18"/>
                <w:lang w:val="es-ES_tradnl"/>
              </w:rPr>
              <w:t>Brasil</w:t>
            </w:r>
          </w:p>
        </w:tc>
        <w:tc>
          <w:tcPr>
            <w:tcW w:w="1341" w:type="dxa"/>
            <w:tcBorders>
              <w:top w:val="nil"/>
              <w:left w:val="nil"/>
              <w:bottom w:val="single" w:sz="8" w:space="0" w:color="auto"/>
              <w:right w:val="single" w:sz="8"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13</w:t>
            </w:r>
            <w:r>
              <w:rPr>
                <w:rFonts w:ascii="Tahoma" w:hAnsi="Tahoma" w:cs="Tahoma"/>
                <w:sz w:val="18"/>
                <w:szCs w:val="18"/>
                <w:lang w:val="fr-FR"/>
              </w:rPr>
              <w:t>.</w:t>
            </w:r>
            <w:r w:rsidRPr="00045F71">
              <w:rPr>
                <w:rFonts w:ascii="Tahoma" w:hAnsi="Tahoma" w:cs="Tahoma"/>
                <w:sz w:val="18"/>
                <w:szCs w:val="18"/>
                <w:lang w:val="fr-FR"/>
              </w:rPr>
              <w:t>410</w:t>
            </w:r>
          </w:p>
        </w:tc>
      </w:tr>
      <w:tr w:rsidR="00E91AB4" w:rsidRPr="00045F71">
        <w:trPr>
          <w:trHeight w:val="278"/>
          <w:jc w:val="center"/>
        </w:trPr>
        <w:tc>
          <w:tcPr>
            <w:tcW w:w="2460" w:type="dxa"/>
            <w:tcBorders>
              <w:top w:val="nil"/>
              <w:left w:val="single" w:sz="8" w:space="0" w:color="auto"/>
              <w:bottom w:val="single" w:sz="8" w:space="0" w:color="auto"/>
              <w:right w:val="single" w:sz="8" w:space="0" w:color="auto"/>
            </w:tcBorders>
            <w:shd w:val="clear" w:color="000000" w:fill="FFFFFF"/>
            <w:noWrap/>
            <w:vAlign w:val="center"/>
          </w:tcPr>
          <w:p w:rsidR="00E91AB4" w:rsidRPr="00045F71" w:rsidRDefault="00E91AB4" w:rsidP="00A1339E">
            <w:pPr>
              <w:rPr>
                <w:rFonts w:ascii="Tahoma" w:hAnsi="Tahoma" w:cs="Tahoma"/>
                <w:sz w:val="18"/>
                <w:szCs w:val="18"/>
                <w:lang w:val="fr-FR"/>
              </w:rPr>
            </w:pPr>
            <w:r w:rsidRPr="00686146">
              <w:rPr>
                <w:rFonts w:ascii="Tahoma" w:hAnsi="Tahoma" w:cs="Tahoma"/>
                <w:sz w:val="18"/>
                <w:szCs w:val="18"/>
                <w:lang w:val="es-ES_tradnl"/>
              </w:rPr>
              <w:t>Panamá</w:t>
            </w:r>
          </w:p>
        </w:tc>
        <w:tc>
          <w:tcPr>
            <w:tcW w:w="1341" w:type="dxa"/>
            <w:tcBorders>
              <w:top w:val="nil"/>
              <w:left w:val="nil"/>
              <w:bottom w:val="single" w:sz="8" w:space="0" w:color="auto"/>
              <w:right w:val="single" w:sz="8"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850</w:t>
            </w:r>
          </w:p>
        </w:tc>
      </w:tr>
      <w:tr w:rsidR="00E91AB4" w:rsidRPr="00045F71">
        <w:trPr>
          <w:trHeight w:val="278"/>
          <w:jc w:val="center"/>
        </w:trPr>
        <w:tc>
          <w:tcPr>
            <w:tcW w:w="2460" w:type="dxa"/>
            <w:tcBorders>
              <w:top w:val="nil"/>
              <w:left w:val="single" w:sz="8" w:space="0" w:color="auto"/>
              <w:bottom w:val="single" w:sz="8" w:space="0" w:color="auto"/>
              <w:right w:val="single" w:sz="8" w:space="0" w:color="auto"/>
            </w:tcBorders>
            <w:shd w:val="clear" w:color="000000" w:fill="FFFFFF"/>
            <w:noWrap/>
            <w:vAlign w:val="center"/>
          </w:tcPr>
          <w:p w:rsidR="00E91AB4" w:rsidRPr="00045F71" w:rsidRDefault="00E91AB4" w:rsidP="00A1339E">
            <w:pPr>
              <w:rPr>
                <w:rFonts w:ascii="Tahoma" w:hAnsi="Tahoma" w:cs="Tahoma"/>
                <w:sz w:val="18"/>
                <w:szCs w:val="18"/>
                <w:lang w:val="fr-FR"/>
              </w:rPr>
            </w:pPr>
            <w:r w:rsidRPr="00686146">
              <w:rPr>
                <w:rFonts w:ascii="Tahoma" w:hAnsi="Tahoma" w:cs="Tahoma"/>
                <w:sz w:val="18"/>
                <w:szCs w:val="18"/>
                <w:lang w:val="es-ES_tradnl"/>
              </w:rPr>
              <w:t>Ucrania</w:t>
            </w:r>
          </w:p>
        </w:tc>
        <w:tc>
          <w:tcPr>
            <w:tcW w:w="1341" w:type="dxa"/>
            <w:tcBorders>
              <w:top w:val="nil"/>
              <w:left w:val="nil"/>
              <w:bottom w:val="single" w:sz="8" w:space="0" w:color="auto"/>
              <w:right w:val="single" w:sz="8"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21</w:t>
            </w:r>
            <w:r>
              <w:rPr>
                <w:rFonts w:ascii="Tahoma" w:hAnsi="Tahoma" w:cs="Tahoma"/>
                <w:sz w:val="18"/>
                <w:szCs w:val="18"/>
                <w:lang w:val="fr-FR"/>
              </w:rPr>
              <w:t>.</w:t>
            </w:r>
            <w:r w:rsidRPr="00045F71">
              <w:rPr>
                <w:rFonts w:ascii="Tahoma" w:hAnsi="Tahoma" w:cs="Tahoma"/>
                <w:sz w:val="18"/>
                <w:szCs w:val="18"/>
                <w:lang w:val="fr-FR"/>
              </w:rPr>
              <w:t>456</w:t>
            </w:r>
          </w:p>
        </w:tc>
      </w:tr>
      <w:tr w:rsidR="00E91AB4" w:rsidRPr="00045F71">
        <w:trPr>
          <w:trHeight w:val="278"/>
          <w:jc w:val="center"/>
        </w:trPr>
        <w:tc>
          <w:tcPr>
            <w:tcW w:w="2460" w:type="dxa"/>
            <w:tcBorders>
              <w:top w:val="nil"/>
              <w:left w:val="single" w:sz="8" w:space="0" w:color="auto"/>
              <w:bottom w:val="single" w:sz="8" w:space="0" w:color="auto"/>
              <w:right w:val="single" w:sz="8" w:space="0" w:color="auto"/>
            </w:tcBorders>
            <w:shd w:val="clear" w:color="000000" w:fill="FFC000"/>
            <w:noWrap/>
            <w:vAlign w:val="center"/>
          </w:tcPr>
          <w:p w:rsidR="00E91AB4" w:rsidRPr="00045F71" w:rsidRDefault="00E91AB4" w:rsidP="00A1339E">
            <w:pPr>
              <w:rPr>
                <w:rFonts w:ascii="Tahoma" w:hAnsi="Tahoma" w:cs="Tahoma"/>
                <w:b/>
                <w:bCs/>
                <w:sz w:val="18"/>
                <w:szCs w:val="18"/>
                <w:lang w:val="fr-FR"/>
              </w:rPr>
            </w:pPr>
            <w:r w:rsidRPr="00686146">
              <w:rPr>
                <w:rFonts w:ascii="Tahoma" w:hAnsi="Tahoma" w:cs="Tahoma"/>
                <w:b/>
                <w:bCs/>
                <w:sz w:val="18"/>
                <w:szCs w:val="18"/>
                <w:lang w:val="es-ES_tradnl"/>
              </w:rPr>
              <w:t>Importe total por cobrar</w:t>
            </w:r>
          </w:p>
        </w:tc>
        <w:tc>
          <w:tcPr>
            <w:tcW w:w="1341" w:type="dxa"/>
            <w:tcBorders>
              <w:top w:val="nil"/>
              <w:left w:val="nil"/>
              <w:bottom w:val="single" w:sz="8" w:space="0" w:color="auto"/>
              <w:right w:val="single" w:sz="8" w:space="0" w:color="auto"/>
            </w:tcBorders>
            <w:shd w:val="clear" w:color="000000" w:fill="FFC000"/>
            <w:noWrap/>
            <w:vAlign w:val="center"/>
          </w:tcPr>
          <w:p w:rsidR="00E91AB4" w:rsidRPr="00045F71" w:rsidRDefault="00E91AB4" w:rsidP="00A1339E">
            <w:pPr>
              <w:jc w:val="right"/>
              <w:rPr>
                <w:rFonts w:ascii="Tahoma" w:hAnsi="Tahoma" w:cs="Tahoma"/>
                <w:b/>
                <w:bCs/>
                <w:sz w:val="18"/>
                <w:szCs w:val="18"/>
                <w:lang w:val="fr-FR"/>
              </w:rPr>
            </w:pPr>
            <w:r w:rsidRPr="00045F71">
              <w:rPr>
                <w:rFonts w:ascii="Tahoma" w:hAnsi="Tahoma" w:cs="Tahoma"/>
                <w:b/>
                <w:bCs/>
                <w:sz w:val="18"/>
                <w:szCs w:val="18"/>
                <w:lang w:val="fr-FR"/>
              </w:rPr>
              <w:t>46</w:t>
            </w:r>
            <w:r>
              <w:rPr>
                <w:rFonts w:ascii="Tahoma" w:hAnsi="Tahoma" w:cs="Tahoma"/>
                <w:b/>
                <w:bCs/>
                <w:sz w:val="18"/>
                <w:szCs w:val="18"/>
                <w:lang w:val="fr-FR"/>
              </w:rPr>
              <w:t>.</w:t>
            </w:r>
            <w:r w:rsidRPr="00045F71">
              <w:rPr>
                <w:rFonts w:ascii="Tahoma" w:hAnsi="Tahoma" w:cs="Tahoma"/>
                <w:b/>
                <w:bCs/>
                <w:sz w:val="18"/>
                <w:szCs w:val="18"/>
                <w:lang w:val="fr-FR"/>
              </w:rPr>
              <w:t>444</w:t>
            </w:r>
          </w:p>
        </w:tc>
      </w:tr>
    </w:tbl>
    <w:p w:rsidR="00E91AB4" w:rsidRPr="00A86FB1" w:rsidRDefault="00E91AB4" w:rsidP="00B95B79">
      <w:pPr>
        <w:tabs>
          <w:tab w:val="left" w:pos="737"/>
          <w:tab w:val="left" w:pos="993"/>
          <w:tab w:val="left" w:pos="1985"/>
          <w:tab w:val="right" w:pos="9356"/>
        </w:tabs>
        <w:overflowPunct w:val="0"/>
        <w:autoSpaceDE w:val="0"/>
        <w:autoSpaceDN w:val="0"/>
        <w:adjustRightInd w:val="0"/>
        <w:spacing w:before="120" w:after="240"/>
        <w:ind w:right="284"/>
        <w:jc w:val="center"/>
        <w:textAlignment w:val="baseline"/>
        <w:rPr>
          <w:rFonts w:ascii="Tahoma" w:hAnsi="Tahoma" w:cs="Tahoma"/>
          <w:b/>
          <w:bCs/>
          <w:lang w:val="es-ES"/>
        </w:rPr>
      </w:pPr>
      <w:r w:rsidRPr="00686146">
        <w:rPr>
          <w:rFonts w:ascii="Tahoma" w:hAnsi="Tahoma" w:cs="Tahoma"/>
          <w:b/>
          <w:bCs/>
          <w:lang w:val="es-ES_tradnl"/>
        </w:rPr>
        <w:t>Cuadro 4</w:t>
      </w:r>
      <w:proofErr w:type="gramStart"/>
      <w:r w:rsidRPr="00686146">
        <w:rPr>
          <w:rFonts w:ascii="Tahoma" w:hAnsi="Tahoma" w:cs="Tahoma"/>
          <w:b/>
          <w:bCs/>
          <w:lang w:val="es-ES_tradnl"/>
        </w:rPr>
        <w:t>:</w:t>
      </w:r>
      <w:r w:rsidRPr="00A86FB1">
        <w:rPr>
          <w:rFonts w:ascii="Tahoma" w:hAnsi="Tahoma" w:cs="Tahoma"/>
          <w:b/>
          <w:bCs/>
          <w:lang w:val="es-ES"/>
        </w:rPr>
        <w:t xml:space="preserve">  </w:t>
      </w:r>
      <w:r w:rsidRPr="00B95B79">
        <w:rPr>
          <w:rFonts w:ascii="Tahoma" w:hAnsi="Tahoma" w:cs="Tahoma"/>
          <w:b/>
          <w:bCs/>
          <w:lang w:val="es-ES_tradnl"/>
        </w:rPr>
        <w:t>Contribuciones</w:t>
      </w:r>
      <w:proofErr w:type="gramEnd"/>
      <w:r w:rsidRPr="00B95B79">
        <w:rPr>
          <w:rFonts w:ascii="Tahoma" w:hAnsi="Tahoma" w:cs="Tahoma"/>
          <w:b/>
          <w:bCs/>
          <w:lang w:val="es-ES_tradnl"/>
        </w:rPr>
        <w:t xml:space="preserve"> pendientes de pago al cierre del ejercicio 2015</w:t>
      </w:r>
    </w:p>
    <w:p w:rsidR="00E91AB4" w:rsidRPr="00A86FB1" w:rsidRDefault="00E91AB4" w:rsidP="002420D0">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2420D0">
        <w:rPr>
          <w:rFonts w:ascii="Tahoma" w:hAnsi="Tahoma" w:cs="Tahoma"/>
          <w:lang w:val="es-ES_tradnl"/>
        </w:rPr>
        <w:t>En 2015, las contribuciones de los Estados miembros alcanzaron los 3.344.506 francos suizos,</w:t>
      </w:r>
      <w:r w:rsidRPr="00A86FB1">
        <w:rPr>
          <w:rFonts w:ascii="Tahoma" w:hAnsi="Tahoma" w:cs="Tahoma"/>
          <w:lang w:val="es-ES"/>
        </w:rPr>
        <w:t xml:space="preserve"> </w:t>
      </w:r>
      <w:r w:rsidRPr="002420D0">
        <w:rPr>
          <w:rFonts w:ascii="Tahoma" w:hAnsi="Tahoma" w:cs="Tahoma"/>
          <w:lang w:val="es-ES_tradnl"/>
        </w:rPr>
        <w:t>lo que supone un aumento de los ingresos contabilizados de 10.728 francos suizos en comparación con 2014.</w:t>
      </w:r>
      <w:r w:rsidRPr="00A86FB1">
        <w:rPr>
          <w:rFonts w:ascii="Tahoma" w:hAnsi="Tahoma" w:cs="Tahoma"/>
          <w:lang w:val="es-ES"/>
        </w:rPr>
        <w:t xml:space="preserve">  </w:t>
      </w:r>
      <w:r w:rsidRPr="002420D0">
        <w:rPr>
          <w:rFonts w:ascii="Tahoma" w:hAnsi="Tahoma" w:cs="Tahoma"/>
          <w:lang w:val="es-ES_tradnl"/>
        </w:rPr>
        <w:t>Este aumento corresponde a la contribución de 2015 de la Organización Africana de la Propiedad Intelectual, que pasó a ser miembro de la Unión en julio de 2014.</w:t>
      </w:r>
      <w:r w:rsidRPr="00A86FB1">
        <w:rPr>
          <w:rFonts w:ascii="Tahoma" w:hAnsi="Tahoma" w:cs="Tahoma"/>
          <w:lang w:val="es-ES"/>
        </w:rPr>
        <w:t xml:space="preserve">  </w:t>
      </w:r>
      <w:r w:rsidRPr="002420D0">
        <w:rPr>
          <w:rFonts w:ascii="Tahoma" w:hAnsi="Tahoma" w:cs="Tahoma"/>
          <w:lang w:val="es-ES_tradnl"/>
        </w:rPr>
        <w:t>La comprobación efectuada permite confirmar la exactitud y la integridad de los ingresos.</w:t>
      </w:r>
    </w:p>
    <w:p w:rsidR="00E91AB4" w:rsidRPr="00A86FB1" w:rsidRDefault="00E91AB4" w:rsidP="002420D0">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2420D0">
        <w:rPr>
          <w:rFonts w:ascii="Tahoma" w:hAnsi="Tahoma" w:cs="Tahoma"/>
          <w:lang w:val="es-ES_tradnl"/>
        </w:rPr>
        <w:t>Las contribuciones percibidas por anticipado se aproximan a 245.000 francos suizos</w:t>
      </w:r>
      <w:r w:rsidRPr="00A86FB1">
        <w:rPr>
          <w:rFonts w:ascii="Tahoma" w:hAnsi="Tahoma" w:cs="Tahoma"/>
          <w:lang w:val="es-ES"/>
        </w:rPr>
        <w:t xml:space="preserve"> </w:t>
      </w:r>
      <w:r w:rsidRPr="002420D0">
        <w:rPr>
          <w:rFonts w:ascii="Tahoma" w:hAnsi="Tahoma" w:cs="Tahoma"/>
          <w:lang w:val="es-ES_tradnl"/>
        </w:rPr>
        <w:t>y proceden de los miembros siguientes:</w:t>
      </w:r>
    </w:p>
    <w:tbl>
      <w:tblPr>
        <w:tblW w:w="7223" w:type="dxa"/>
        <w:jc w:val="center"/>
        <w:tblLook w:val="00A0" w:firstRow="1" w:lastRow="0" w:firstColumn="1" w:lastColumn="0" w:noHBand="0" w:noVBand="0"/>
      </w:tblPr>
      <w:tblGrid>
        <w:gridCol w:w="2092"/>
        <w:gridCol w:w="1340"/>
        <w:gridCol w:w="2472"/>
        <w:gridCol w:w="1319"/>
      </w:tblGrid>
      <w:tr w:rsidR="00E91AB4" w:rsidRPr="00045F71" w:rsidTr="00AF5E71">
        <w:trPr>
          <w:trHeight w:val="272"/>
          <w:jc w:val="center"/>
        </w:trPr>
        <w:tc>
          <w:tcPr>
            <w:tcW w:w="2092"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91AB4" w:rsidRPr="00045F71" w:rsidRDefault="00E91AB4" w:rsidP="00A1339E">
            <w:pPr>
              <w:rPr>
                <w:rFonts w:ascii="Tahoma" w:hAnsi="Tahoma" w:cs="Tahoma"/>
                <w:b/>
                <w:bCs/>
                <w:sz w:val="18"/>
                <w:szCs w:val="18"/>
                <w:lang w:val="fr-FR"/>
              </w:rPr>
            </w:pPr>
            <w:r w:rsidRPr="00686146">
              <w:rPr>
                <w:rFonts w:ascii="Tahoma" w:hAnsi="Tahoma" w:cs="Tahoma"/>
                <w:b/>
                <w:bCs/>
                <w:sz w:val="18"/>
                <w:szCs w:val="18"/>
                <w:lang w:val="es-ES_tradnl"/>
              </w:rPr>
              <w:t>Miembro</w:t>
            </w:r>
          </w:p>
        </w:tc>
        <w:tc>
          <w:tcPr>
            <w:tcW w:w="1340" w:type="dxa"/>
            <w:tcBorders>
              <w:top w:val="single" w:sz="4" w:space="0" w:color="auto"/>
              <w:left w:val="nil"/>
              <w:bottom w:val="single" w:sz="4" w:space="0" w:color="auto"/>
              <w:right w:val="single" w:sz="4" w:space="0" w:color="auto"/>
            </w:tcBorders>
            <w:shd w:val="clear" w:color="000000" w:fill="D9D9D9"/>
            <w:noWrap/>
            <w:vAlign w:val="bottom"/>
          </w:tcPr>
          <w:p w:rsidR="00E91AB4" w:rsidRPr="00045F71" w:rsidRDefault="00E91AB4" w:rsidP="00A1339E">
            <w:pPr>
              <w:rPr>
                <w:rFonts w:ascii="Tahoma" w:hAnsi="Tahoma" w:cs="Tahoma"/>
                <w:b/>
                <w:bCs/>
                <w:sz w:val="18"/>
                <w:szCs w:val="18"/>
                <w:lang w:val="fr-FR"/>
              </w:rPr>
            </w:pPr>
            <w:r w:rsidRPr="00686146">
              <w:rPr>
                <w:rFonts w:ascii="Tahoma" w:hAnsi="Tahoma" w:cs="Tahoma"/>
                <w:b/>
                <w:bCs/>
                <w:sz w:val="18"/>
                <w:szCs w:val="18"/>
                <w:lang w:val="es-ES_tradnl"/>
              </w:rPr>
              <w:t>CHF</w:t>
            </w:r>
          </w:p>
        </w:tc>
        <w:tc>
          <w:tcPr>
            <w:tcW w:w="2472" w:type="dxa"/>
            <w:tcBorders>
              <w:top w:val="single" w:sz="4" w:space="0" w:color="auto"/>
              <w:left w:val="nil"/>
              <w:bottom w:val="single" w:sz="4" w:space="0" w:color="auto"/>
              <w:right w:val="single" w:sz="4" w:space="0" w:color="auto"/>
            </w:tcBorders>
            <w:shd w:val="clear" w:color="000000" w:fill="D9D9D9"/>
            <w:noWrap/>
            <w:vAlign w:val="bottom"/>
          </w:tcPr>
          <w:p w:rsidR="00E91AB4" w:rsidRPr="00045F71" w:rsidRDefault="00E91AB4" w:rsidP="00A1339E">
            <w:pPr>
              <w:rPr>
                <w:rFonts w:ascii="Tahoma" w:hAnsi="Tahoma" w:cs="Tahoma"/>
                <w:b/>
                <w:bCs/>
                <w:sz w:val="18"/>
                <w:szCs w:val="18"/>
                <w:lang w:val="fr-FR"/>
              </w:rPr>
            </w:pPr>
            <w:r w:rsidRPr="00686146">
              <w:rPr>
                <w:rFonts w:ascii="Tahoma" w:hAnsi="Tahoma" w:cs="Tahoma"/>
                <w:b/>
                <w:bCs/>
                <w:sz w:val="18"/>
                <w:szCs w:val="18"/>
                <w:lang w:val="es-ES_tradnl"/>
              </w:rPr>
              <w:t>Miembro</w:t>
            </w:r>
          </w:p>
        </w:tc>
        <w:tc>
          <w:tcPr>
            <w:tcW w:w="1319" w:type="dxa"/>
            <w:tcBorders>
              <w:top w:val="single" w:sz="4" w:space="0" w:color="auto"/>
              <w:left w:val="nil"/>
              <w:bottom w:val="single" w:sz="4" w:space="0" w:color="auto"/>
              <w:right w:val="single" w:sz="4" w:space="0" w:color="auto"/>
            </w:tcBorders>
            <w:shd w:val="clear" w:color="000000" w:fill="D9D9D9"/>
            <w:noWrap/>
            <w:vAlign w:val="bottom"/>
          </w:tcPr>
          <w:p w:rsidR="00E91AB4" w:rsidRPr="00045F71" w:rsidRDefault="00E91AB4" w:rsidP="00A1339E">
            <w:pPr>
              <w:rPr>
                <w:rFonts w:ascii="Tahoma" w:hAnsi="Tahoma" w:cs="Tahoma"/>
                <w:b/>
                <w:bCs/>
                <w:sz w:val="18"/>
                <w:szCs w:val="18"/>
                <w:lang w:val="fr-FR"/>
              </w:rPr>
            </w:pPr>
            <w:r w:rsidRPr="00686146">
              <w:rPr>
                <w:rFonts w:ascii="Tahoma" w:hAnsi="Tahoma" w:cs="Tahoma"/>
                <w:b/>
                <w:bCs/>
                <w:sz w:val="18"/>
                <w:szCs w:val="18"/>
                <w:lang w:val="es-ES_tradnl"/>
              </w:rPr>
              <w:t>CHF</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1E7338">
              <w:rPr>
                <w:rFonts w:ascii="Tahoma" w:hAnsi="Tahoma" w:cs="Tahoma"/>
                <w:sz w:val="18"/>
                <w:szCs w:val="18"/>
                <w:lang w:val="es-ES_tradnl"/>
              </w:rPr>
              <w:t>Argentina</w:t>
            </w:r>
          </w:p>
        </w:tc>
        <w:tc>
          <w:tcPr>
            <w:tcW w:w="1340"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26</w:t>
            </w:r>
            <w:r>
              <w:rPr>
                <w:rFonts w:ascii="Tahoma" w:hAnsi="Tahoma" w:cs="Tahoma"/>
                <w:sz w:val="18"/>
                <w:szCs w:val="18"/>
                <w:lang w:val="fr-FR"/>
              </w:rPr>
              <w:t>.</w:t>
            </w:r>
            <w:r w:rsidRPr="00045F71">
              <w:rPr>
                <w:rFonts w:ascii="Tahoma" w:hAnsi="Tahoma" w:cs="Tahoma"/>
                <w:sz w:val="18"/>
                <w:szCs w:val="18"/>
                <w:lang w:val="fr-FR"/>
              </w:rPr>
              <w:t>820</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nil"/>
              <w:left w:val="nil"/>
              <w:bottom w:val="single" w:sz="4" w:space="0" w:color="auto"/>
              <w:right w:val="single" w:sz="4" w:space="0" w:color="auto"/>
            </w:tcBorders>
            <w:noWrap/>
            <w:vAlign w:val="bottom"/>
          </w:tcPr>
          <w:p w:rsidR="00AF5E71" w:rsidRPr="00A86FB1" w:rsidRDefault="00AF5E71" w:rsidP="00450645">
            <w:pPr>
              <w:jc w:val="left"/>
              <w:rPr>
                <w:rFonts w:ascii="Tahoma" w:hAnsi="Tahoma" w:cs="Tahoma"/>
                <w:sz w:val="18"/>
                <w:szCs w:val="18"/>
                <w:lang w:val="es-ES"/>
              </w:rPr>
            </w:pPr>
            <w:r w:rsidRPr="000B0A86">
              <w:rPr>
                <w:rFonts w:ascii="Tahoma" w:hAnsi="Tahoma" w:cs="Tahoma"/>
                <w:sz w:val="18"/>
                <w:szCs w:val="18"/>
                <w:lang w:val="es-ES_tradnl"/>
              </w:rPr>
              <w:t>ex República Yugoslava de Macedonia</w:t>
            </w:r>
          </w:p>
        </w:tc>
        <w:tc>
          <w:tcPr>
            <w:tcW w:w="1319" w:type="dxa"/>
            <w:tcBorders>
              <w:top w:val="nil"/>
              <w:left w:val="nil"/>
              <w:bottom w:val="single" w:sz="4" w:space="0" w:color="auto"/>
              <w:right w:val="single" w:sz="4" w:space="0" w:color="auto"/>
            </w:tcBorders>
            <w:noWrap/>
            <w:vAlign w:val="bottom"/>
          </w:tcPr>
          <w:p w:rsidR="00AF5E71" w:rsidRPr="00045F71" w:rsidRDefault="00AF5E71" w:rsidP="00450645">
            <w:pPr>
              <w:jc w:val="right"/>
              <w:rPr>
                <w:rFonts w:ascii="Tahoma" w:hAnsi="Tahoma" w:cs="Tahoma"/>
                <w:sz w:val="18"/>
                <w:szCs w:val="18"/>
                <w:lang w:val="fr-FR"/>
              </w:rPr>
            </w:pPr>
            <w:r w:rsidRPr="00045F71">
              <w:rPr>
                <w:rFonts w:ascii="Tahoma" w:hAnsi="Tahoma" w:cs="Tahoma"/>
                <w:sz w:val="18"/>
                <w:szCs w:val="18"/>
                <w:lang w:val="fr-FR"/>
              </w:rPr>
              <w:t>10</w:t>
            </w:r>
            <w:r>
              <w:rPr>
                <w:rFonts w:ascii="Tahoma" w:hAnsi="Tahoma" w:cs="Tahoma"/>
                <w:sz w:val="18"/>
                <w:szCs w:val="18"/>
                <w:lang w:val="fr-FR"/>
              </w:rPr>
              <w:t>.</w:t>
            </w:r>
            <w:r w:rsidRPr="00045F71">
              <w:rPr>
                <w:rFonts w:ascii="Tahoma" w:hAnsi="Tahoma" w:cs="Tahoma"/>
                <w:sz w:val="18"/>
                <w:szCs w:val="18"/>
                <w:lang w:val="fr-FR"/>
              </w:rPr>
              <w:t>728</w:t>
            </w:r>
            <w:r>
              <w:rPr>
                <w:rFonts w:ascii="Tahoma" w:hAnsi="Tahoma" w:cs="Tahoma"/>
                <w:sz w:val="18"/>
                <w:szCs w:val="18"/>
                <w:lang w:val="fr-FR"/>
              </w:rPr>
              <w:t>,</w:t>
            </w:r>
            <w:r w:rsidRPr="00045F71">
              <w:rPr>
                <w:rFonts w:ascii="Tahoma" w:hAnsi="Tahoma" w:cs="Tahoma"/>
                <w:sz w:val="18"/>
                <w:szCs w:val="18"/>
                <w:lang w:val="fr-FR"/>
              </w:rPr>
              <w:t>00</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686146">
              <w:rPr>
                <w:rFonts w:ascii="Tahoma" w:hAnsi="Tahoma" w:cs="Tahoma"/>
                <w:sz w:val="18"/>
                <w:szCs w:val="18"/>
                <w:lang w:val="es-ES_tradnl"/>
              </w:rPr>
              <w:t>Australia</w:t>
            </w:r>
          </w:p>
        </w:tc>
        <w:tc>
          <w:tcPr>
            <w:tcW w:w="1340"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53</w:t>
            </w:r>
            <w:r>
              <w:rPr>
                <w:rFonts w:ascii="Tahoma" w:hAnsi="Tahoma" w:cs="Tahoma"/>
                <w:sz w:val="18"/>
                <w:szCs w:val="18"/>
                <w:lang w:val="fr-FR"/>
              </w:rPr>
              <w:t>.</w:t>
            </w:r>
            <w:r w:rsidRPr="00045F71">
              <w:rPr>
                <w:rFonts w:ascii="Tahoma" w:hAnsi="Tahoma" w:cs="Tahoma"/>
                <w:sz w:val="18"/>
                <w:szCs w:val="18"/>
                <w:lang w:val="fr-FR"/>
              </w:rPr>
              <w:t>641</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nil"/>
              <w:left w:val="nil"/>
              <w:bottom w:val="nil"/>
              <w:right w:val="nil"/>
            </w:tcBorders>
            <w:noWrap/>
            <w:vAlign w:val="bottom"/>
          </w:tcPr>
          <w:p w:rsidR="00AF5E71" w:rsidRPr="00045F71" w:rsidRDefault="00AF5E71" w:rsidP="00A1339E">
            <w:pPr>
              <w:rPr>
                <w:rFonts w:ascii="Tahoma" w:hAnsi="Tahoma" w:cs="Tahoma"/>
                <w:color w:val="974706"/>
                <w:sz w:val="18"/>
                <w:szCs w:val="18"/>
                <w:lang w:val="fr-FR"/>
              </w:rPr>
            </w:pPr>
            <w:r w:rsidRPr="001E7338">
              <w:rPr>
                <w:rFonts w:ascii="Tahoma" w:hAnsi="Tahoma" w:cs="Tahoma"/>
                <w:sz w:val="18"/>
                <w:szCs w:val="18"/>
                <w:lang w:val="es-ES_tradnl"/>
              </w:rPr>
              <w:t>México (2016)</w:t>
            </w:r>
          </w:p>
        </w:tc>
        <w:tc>
          <w:tcPr>
            <w:tcW w:w="1319"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jc w:val="right"/>
              <w:rPr>
                <w:rFonts w:ascii="Tahoma" w:hAnsi="Tahoma" w:cs="Tahoma"/>
                <w:color w:val="974706"/>
                <w:sz w:val="18"/>
                <w:szCs w:val="18"/>
                <w:lang w:val="fr-FR"/>
              </w:rPr>
            </w:pPr>
            <w:r w:rsidRPr="00045F71">
              <w:rPr>
                <w:rFonts w:ascii="Tahoma" w:hAnsi="Tahoma" w:cs="Tahoma"/>
                <w:sz w:val="18"/>
                <w:szCs w:val="18"/>
                <w:lang w:val="fr-FR"/>
              </w:rPr>
              <w:t>40</w:t>
            </w:r>
            <w:r>
              <w:rPr>
                <w:rFonts w:ascii="Tahoma" w:hAnsi="Tahoma" w:cs="Tahoma"/>
                <w:sz w:val="18"/>
                <w:szCs w:val="18"/>
                <w:lang w:val="fr-FR"/>
              </w:rPr>
              <w:t>.</w:t>
            </w:r>
            <w:r w:rsidRPr="00045F71">
              <w:rPr>
                <w:rFonts w:ascii="Tahoma" w:hAnsi="Tahoma" w:cs="Tahoma"/>
                <w:sz w:val="18"/>
                <w:szCs w:val="18"/>
                <w:lang w:val="fr-FR"/>
              </w:rPr>
              <w:t>231</w:t>
            </w:r>
            <w:r>
              <w:rPr>
                <w:rFonts w:ascii="Tahoma" w:hAnsi="Tahoma" w:cs="Tahoma"/>
                <w:sz w:val="18"/>
                <w:szCs w:val="18"/>
                <w:lang w:val="fr-FR"/>
              </w:rPr>
              <w:t>,</w:t>
            </w:r>
            <w:r w:rsidRPr="00045F71">
              <w:rPr>
                <w:rFonts w:ascii="Tahoma" w:hAnsi="Tahoma" w:cs="Tahoma"/>
                <w:sz w:val="18"/>
                <w:szCs w:val="18"/>
                <w:lang w:val="fr-FR"/>
              </w:rPr>
              <w:t>00</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686146">
              <w:rPr>
                <w:rFonts w:ascii="Tahoma" w:hAnsi="Tahoma" w:cs="Tahoma"/>
                <w:sz w:val="18"/>
                <w:szCs w:val="18"/>
                <w:lang w:val="es-ES_tradnl"/>
              </w:rPr>
              <w:t>Bulgaria</w:t>
            </w:r>
          </w:p>
        </w:tc>
        <w:tc>
          <w:tcPr>
            <w:tcW w:w="1340"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10</w:t>
            </w:r>
            <w:r>
              <w:rPr>
                <w:rFonts w:ascii="Tahoma" w:hAnsi="Tahoma" w:cs="Tahoma"/>
                <w:sz w:val="18"/>
                <w:szCs w:val="18"/>
                <w:lang w:val="fr-FR"/>
              </w:rPr>
              <w:t>.</w:t>
            </w:r>
            <w:r w:rsidRPr="00045F71">
              <w:rPr>
                <w:rFonts w:ascii="Tahoma" w:hAnsi="Tahoma" w:cs="Tahoma"/>
                <w:sz w:val="18"/>
                <w:szCs w:val="18"/>
                <w:lang w:val="fr-FR"/>
              </w:rPr>
              <w:t>728</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single" w:sz="4" w:space="0" w:color="auto"/>
              <w:left w:val="nil"/>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4360DE">
              <w:rPr>
                <w:rFonts w:ascii="Tahoma" w:hAnsi="Tahoma" w:cs="Tahoma"/>
                <w:color w:val="974706"/>
                <w:sz w:val="18"/>
                <w:szCs w:val="18"/>
                <w:lang w:val="es-ES_tradnl"/>
              </w:rPr>
              <w:t>México (después de 2016)</w:t>
            </w:r>
          </w:p>
        </w:tc>
        <w:tc>
          <w:tcPr>
            <w:tcW w:w="1319"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color w:val="974706"/>
                <w:sz w:val="18"/>
                <w:szCs w:val="18"/>
                <w:lang w:val="fr-FR"/>
              </w:rPr>
              <w:t>40</w:t>
            </w:r>
            <w:r>
              <w:rPr>
                <w:rFonts w:ascii="Tahoma" w:hAnsi="Tahoma" w:cs="Tahoma"/>
                <w:color w:val="974706"/>
                <w:sz w:val="18"/>
                <w:szCs w:val="18"/>
                <w:lang w:val="fr-FR"/>
              </w:rPr>
              <w:t>.</w:t>
            </w:r>
            <w:r w:rsidRPr="00045F71">
              <w:rPr>
                <w:rFonts w:ascii="Tahoma" w:hAnsi="Tahoma" w:cs="Tahoma"/>
                <w:color w:val="974706"/>
                <w:sz w:val="18"/>
                <w:szCs w:val="18"/>
                <w:lang w:val="fr-FR"/>
              </w:rPr>
              <w:t>878</w:t>
            </w:r>
            <w:r>
              <w:rPr>
                <w:rFonts w:ascii="Tahoma" w:hAnsi="Tahoma" w:cs="Tahoma"/>
                <w:color w:val="974706"/>
                <w:sz w:val="18"/>
                <w:szCs w:val="18"/>
                <w:lang w:val="fr-FR"/>
              </w:rPr>
              <w:t>,</w:t>
            </w:r>
            <w:r w:rsidRPr="00045F71">
              <w:rPr>
                <w:rFonts w:ascii="Tahoma" w:hAnsi="Tahoma" w:cs="Tahoma"/>
                <w:color w:val="974706"/>
                <w:sz w:val="18"/>
                <w:szCs w:val="18"/>
                <w:lang w:val="fr-FR"/>
              </w:rPr>
              <w:t>00</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686146">
              <w:rPr>
                <w:rFonts w:ascii="Tahoma" w:hAnsi="Tahoma" w:cs="Tahoma"/>
                <w:sz w:val="18"/>
                <w:szCs w:val="18"/>
                <w:lang w:val="es-ES_tradnl"/>
              </w:rPr>
              <w:t>Colombia</w:t>
            </w:r>
          </w:p>
        </w:tc>
        <w:tc>
          <w:tcPr>
            <w:tcW w:w="1340"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10</w:t>
            </w:r>
            <w:r>
              <w:rPr>
                <w:rFonts w:ascii="Tahoma" w:hAnsi="Tahoma" w:cs="Tahoma"/>
                <w:sz w:val="18"/>
                <w:szCs w:val="18"/>
                <w:lang w:val="fr-FR"/>
              </w:rPr>
              <w:t>.</w:t>
            </w:r>
            <w:r w:rsidRPr="00045F71">
              <w:rPr>
                <w:rFonts w:ascii="Tahoma" w:hAnsi="Tahoma" w:cs="Tahoma"/>
                <w:sz w:val="18"/>
                <w:szCs w:val="18"/>
                <w:lang w:val="fr-FR"/>
              </w:rPr>
              <w:t>728</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nil"/>
              <w:left w:val="nil"/>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1E7338">
              <w:rPr>
                <w:rFonts w:ascii="Tahoma" w:hAnsi="Tahoma" w:cs="Tahoma"/>
                <w:sz w:val="18"/>
                <w:szCs w:val="18"/>
                <w:lang w:val="es-ES_tradnl"/>
              </w:rPr>
              <w:t>OAPI</w:t>
            </w:r>
          </w:p>
        </w:tc>
        <w:tc>
          <w:tcPr>
            <w:tcW w:w="1319"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87</w:t>
            </w:r>
            <w:r>
              <w:rPr>
                <w:rFonts w:ascii="Tahoma" w:hAnsi="Tahoma" w:cs="Tahoma"/>
                <w:sz w:val="18"/>
                <w:szCs w:val="18"/>
                <w:lang w:val="fr-FR"/>
              </w:rPr>
              <w:t>,</w:t>
            </w:r>
            <w:r w:rsidRPr="00045F71">
              <w:rPr>
                <w:rFonts w:ascii="Tahoma" w:hAnsi="Tahoma" w:cs="Tahoma"/>
                <w:sz w:val="18"/>
                <w:szCs w:val="18"/>
                <w:lang w:val="fr-FR"/>
              </w:rPr>
              <w:t>00</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686146">
              <w:rPr>
                <w:rFonts w:ascii="Tahoma" w:hAnsi="Tahoma" w:cs="Tahoma"/>
                <w:sz w:val="18"/>
                <w:szCs w:val="18"/>
                <w:lang w:val="es-ES_tradnl"/>
              </w:rPr>
              <w:t>Costa Rica</w:t>
            </w:r>
          </w:p>
        </w:tc>
        <w:tc>
          <w:tcPr>
            <w:tcW w:w="1340"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10</w:t>
            </w:r>
            <w:r>
              <w:rPr>
                <w:rFonts w:ascii="Tahoma" w:hAnsi="Tahoma" w:cs="Tahoma"/>
                <w:sz w:val="18"/>
                <w:szCs w:val="18"/>
                <w:lang w:val="fr-FR"/>
              </w:rPr>
              <w:t>.</w:t>
            </w:r>
            <w:r w:rsidRPr="00045F71">
              <w:rPr>
                <w:rFonts w:ascii="Tahoma" w:hAnsi="Tahoma" w:cs="Tahoma"/>
                <w:sz w:val="18"/>
                <w:szCs w:val="18"/>
                <w:lang w:val="fr-FR"/>
              </w:rPr>
              <w:t>728</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nil"/>
              <w:left w:val="nil"/>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Pr>
                <w:rFonts w:ascii="Tahoma" w:hAnsi="Tahoma" w:cs="Tahoma"/>
                <w:sz w:val="18"/>
                <w:szCs w:val="18"/>
                <w:lang w:val="fr-FR"/>
              </w:rPr>
              <w:t xml:space="preserve">República </w:t>
            </w:r>
            <w:r w:rsidRPr="00AF5E71">
              <w:rPr>
                <w:rFonts w:ascii="Tahoma" w:hAnsi="Tahoma" w:cs="Tahoma"/>
                <w:sz w:val="18"/>
                <w:szCs w:val="18"/>
                <w:lang w:val="es-ES_tradnl"/>
              </w:rPr>
              <w:t>Dominicana</w:t>
            </w:r>
          </w:p>
        </w:tc>
        <w:tc>
          <w:tcPr>
            <w:tcW w:w="1319"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Pr>
                <w:rFonts w:ascii="Tahoma" w:hAnsi="Tahoma" w:cs="Tahoma"/>
                <w:sz w:val="18"/>
                <w:szCs w:val="18"/>
                <w:lang w:val="fr-FR"/>
              </w:rPr>
              <w:t>2.712,00</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1E7338">
              <w:rPr>
                <w:rFonts w:ascii="Tahoma" w:hAnsi="Tahoma" w:cs="Tahoma"/>
                <w:sz w:val="18"/>
                <w:szCs w:val="18"/>
                <w:lang w:val="es-ES_tradnl"/>
              </w:rPr>
              <w:t>Ecuador</w:t>
            </w:r>
          </w:p>
        </w:tc>
        <w:tc>
          <w:tcPr>
            <w:tcW w:w="1340"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25</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nil"/>
              <w:left w:val="nil"/>
              <w:bottom w:val="single" w:sz="4" w:space="0" w:color="auto"/>
              <w:right w:val="single" w:sz="4" w:space="0" w:color="auto"/>
            </w:tcBorders>
            <w:noWrap/>
            <w:vAlign w:val="bottom"/>
          </w:tcPr>
          <w:p w:rsidR="00AF5E71" w:rsidRPr="00045F71" w:rsidRDefault="00AF5E71" w:rsidP="00A1339E">
            <w:pPr>
              <w:rPr>
                <w:rFonts w:ascii="Tahoma" w:hAnsi="Tahoma" w:cs="Tahoma"/>
                <w:sz w:val="18"/>
                <w:szCs w:val="18"/>
                <w:lang w:val="fr-FR"/>
              </w:rPr>
            </w:pPr>
            <w:r w:rsidRPr="001E7338">
              <w:rPr>
                <w:rFonts w:ascii="Tahoma" w:hAnsi="Tahoma" w:cs="Tahoma"/>
                <w:sz w:val="18"/>
                <w:szCs w:val="18"/>
                <w:lang w:val="es-ES_tradnl"/>
              </w:rPr>
              <w:t>Uzbekistán</w:t>
            </w:r>
          </w:p>
        </w:tc>
        <w:tc>
          <w:tcPr>
            <w:tcW w:w="1319" w:type="dxa"/>
            <w:tcBorders>
              <w:top w:val="nil"/>
              <w:left w:val="nil"/>
              <w:bottom w:val="single" w:sz="4" w:space="0" w:color="auto"/>
              <w:right w:val="single" w:sz="4" w:space="0" w:color="auto"/>
            </w:tcBorders>
            <w:noWrap/>
            <w:vAlign w:val="bottom"/>
          </w:tcPr>
          <w:p w:rsidR="00AF5E71" w:rsidRPr="00045F71" w:rsidRDefault="00AF5E71" w:rsidP="00A1339E">
            <w:pPr>
              <w:jc w:val="right"/>
              <w:rPr>
                <w:rFonts w:ascii="Tahoma" w:hAnsi="Tahoma" w:cs="Tahoma"/>
                <w:sz w:val="18"/>
                <w:szCs w:val="18"/>
                <w:lang w:val="fr-FR"/>
              </w:rPr>
            </w:pPr>
            <w:r w:rsidRPr="00045F71">
              <w:rPr>
                <w:rFonts w:ascii="Tahoma" w:hAnsi="Tahoma" w:cs="Tahoma"/>
                <w:sz w:val="18"/>
                <w:szCs w:val="18"/>
                <w:lang w:val="fr-FR"/>
              </w:rPr>
              <w:t>10</w:t>
            </w:r>
            <w:r>
              <w:rPr>
                <w:rFonts w:ascii="Tahoma" w:hAnsi="Tahoma" w:cs="Tahoma"/>
                <w:sz w:val="18"/>
                <w:szCs w:val="18"/>
                <w:lang w:val="fr-FR"/>
              </w:rPr>
              <w:t>.</w:t>
            </w:r>
            <w:r w:rsidRPr="00045F71">
              <w:rPr>
                <w:rFonts w:ascii="Tahoma" w:hAnsi="Tahoma" w:cs="Tahoma"/>
                <w:sz w:val="18"/>
                <w:szCs w:val="18"/>
                <w:lang w:val="fr-FR"/>
              </w:rPr>
              <w:t>728</w:t>
            </w:r>
            <w:r>
              <w:rPr>
                <w:rFonts w:ascii="Tahoma" w:hAnsi="Tahoma" w:cs="Tahoma"/>
                <w:sz w:val="18"/>
                <w:szCs w:val="18"/>
                <w:lang w:val="fr-FR"/>
              </w:rPr>
              <w:t>,</w:t>
            </w:r>
            <w:r w:rsidRPr="00045F71">
              <w:rPr>
                <w:rFonts w:ascii="Tahoma" w:hAnsi="Tahoma" w:cs="Tahoma"/>
                <w:sz w:val="18"/>
                <w:szCs w:val="18"/>
                <w:lang w:val="fr-FR"/>
              </w:rPr>
              <w:t>00</w:t>
            </w:r>
          </w:p>
        </w:tc>
      </w:tr>
      <w:tr w:rsidR="00AF5E71" w:rsidRPr="00045F71" w:rsidTr="00AF5E71">
        <w:trPr>
          <w:trHeight w:val="272"/>
          <w:jc w:val="center"/>
        </w:trPr>
        <w:tc>
          <w:tcPr>
            <w:tcW w:w="2092" w:type="dxa"/>
            <w:tcBorders>
              <w:top w:val="nil"/>
              <w:left w:val="single" w:sz="4" w:space="0" w:color="auto"/>
              <w:bottom w:val="single" w:sz="4" w:space="0" w:color="auto"/>
              <w:right w:val="single" w:sz="4" w:space="0" w:color="auto"/>
            </w:tcBorders>
            <w:noWrap/>
            <w:vAlign w:val="bottom"/>
          </w:tcPr>
          <w:p w:rsidR="00AF5E71" w:rsidRPr="00045F71" w:rsidRDefault="00AF5E71" w:rsidP="00D33C21">
            <w:pPr>
              <w:rPr>
                <w:rFonts w:ascii="Tahoma" w:hAnsi="Tahoma" w:cs="Tahoma"/>
                <w:sz w:val="18"/>
                <w:szCs w:val="18"/>
                <w:lang w:val="fr-FR"/>
              </w:rPr>
            </w:pPr>
            <w:r w:rsidRPr="00686146">
              <w:rPr>
                <w:rFonts w:ascii="Tahoma" w:hAnsi="Tahoma" w:cs="Tahoma"/>
                <w:sz w:val="18"/>
                <w:szCs w:val="18"/>
                <w:lang w:val="es-ES_tradnl"/>
              </w:rPr>
              <w:t>Eslovaquia</w:t>
            </w:r>
          </w:p>
        </w:tc>
        <w:tc>
          <w:tcPr>
            <w:tcW w:w="1340" w:type="dxa"/>
            <w:tcBorders>
              <w:top w:val="nil"/>
              <w:left w:val="nil"/>
              <w:bottom w:val="single" w:sz="4" w:space="0" w:color="auto"/>
              <w:right w:val="single" w:sz="4" w:space="0" w:color="auto"/>
            </w:tcBorders>
            <w:noWrap/>
            <w:vAlign w:val="bottom"/>
          </w:tcPr>
          <w:p w:rsidR="00AF5E71" w:rsidRPr="00045F71" w:rsidRDefault="00AF5E71" w:rsidP="00D33C21">
            <w:pPr>
              <w:jc w:val="right"/>
              <w:rPr>
                <w:rFonts w:ascii="Tahoma" w:hAnsi="Tahoma" w:cs="Tahoma"/>
                <w:sz w:val="18"/>
                <w:szCs w:val="18"/>
                <w:lang w:val="fr-FR"/>
              </w:rPr>
            </w:pPr>
            <w:r w:rsidRPr="00045F71">
              <w:rPr>
                <w:rFonts w:ascii="Tahoma" w:hAnsi="Tahoma" w:cs="Tahoma"/>
                <w:sz w:val="18"/>
                <w:szCs w:val="18"/>
                <w:lang w:val="fr-FR"/>
              </w:rPr>
              <w:t>26</w:t>
            </w:r>
            <w:r>
              <w:rPr>
                <w:rFonts w:ascii="Tahoma" w:hAnsi="Tahoma" w:cs="Tahoma"/>
                <w:sz w:val="18"/>
                <w:szCs w:val="18"/>
                <w:lang w:val="fr-FR"/>
              </w:rPr>
              <w:t>.</w:t>
            </w:r>
            <w:r w:rsidRPr="00045F71">
              <w:rPr>
                <w:rFonts w:ascii="Tahoma" w:hAnsi="Tahoma" w:cs="Tahoma"/>
                <w:sz w:val="18"/>
                <w:szCs w:val="18"/>
                <w:lang w:val="fr-FR"/>
              </w:rPr>
              <w:t>800</w:t>
            </w:r>
            <w:r>
              <w:rPr>
                <w:rFonts w:ascii="Tahoma" w:hAnsi="Tahoma" w:cs="Tahoma"/>
                <w:sz w:val="18"/>
                <w:szCs w:val="18"/>
                <w:lang w:val="fr-FR"/>
              </w:rPr>
              <w:t>,</w:t>
            </w:r>
            <w:r w:rsidRPr="00045F71">
              <w:rPr>
                <w:rFonts w:ascii="Tahoma" w:hAnsi="Tahoma" w:cs="Tahoma"/>
                <w:sz w:val="18"/>
                <w:szCs w:val="18"/>
                <w:lang w:val="fr-FR"/>
              </w:rPr>
              <w:t>00</w:t>
            </w:r>
          </w:p>
        </w:tc>
        <w:tc>
          <w:tcPr>
            <w:tcW w:w="2472" w:type="dxa"/>
            <w:tcBorders>
              <w:top w:val="nil"/>
              <w:left w:val="nil"/>
              <w:bottom w:val="single" w:sz="4" w:space="0" w:color="auto"/>
              <w:right w:val="single" w:sz="4" w:space="0" w:color="auto"/>
            </w:tcBorders>
            <w:shd w:val="clear" w:color="000000" w:fill="FFC000"/>
            <w:noWrap/>
            <w:vAlign w:val="bottom"/>
          </w:tcPr>
          <w:p w:rsidR="00AF5E71" w:rsidRPr="00045F71" w:rsidRDefault="00AF5E71" w:rsidP="00A1339E">
            <w:pPr>
              <w:rPr>
                <w:rFonts w:ascii="Tahoma" w:hAnsi="Tahoma" w:cs="Tahoma"/>
                <w:b/>
                <w:bCs/>
                <w:sz w:val="18"/>
                <w:szCs w:val="18"/>
                <w:lang w:val="fr-FR"/>
              </w:rPr>
            </w:pPr>
            <w:r w:rsidRPr="001E7338">
              <w:rPr>
                <w:rFonts w:ascii="Tahoma" w:hAnsi="Tahoma" w:cs="Tahoma"/>
                <w:b/>
                <w:bCs/>
                <w:sz w:val="18"/>
                <w:szCs w:val="18"/>
                <w:lang w:val="es-ES_tradnl"/>
              </w:rPr>
              <w:t>Total de anticipos</w:t>
            </w:r>
          </w:p>
        </w:tc>
        <w:tc>
          <w:tcPr>
            <w:tcW w:w="1319" w:type="dxa"/>
            <w:tcBorders>
              <w:top w:val="nil"/>
              <w:left w:val="nil"/>
              <w:bottom w:val="single" w:sz="4" w:space="0" w:color="auto"/>
              <w:right w:val="single" w:sz="4" w:space="0" w:color="auto"/>
            </w:tcBorders>
            <w:shd w:val="clear" w:color="000000" w:fill="FFC000"/>
            <w:noWrap/>
            <w:vAlign w:val="bottom"/>
          </w:tcPr>
          <w:p w:rsidR="00AF5E71" w:rsidRPr="00045F71" w:rsidRDefault="00AF5E71" w:rsidP="00A1339E">
            <w:pPr>
              <w:jc w:val="right"/>
              <w:rPr>
                <w:rFonts w:ascii="Tahoma" w:hAnsi="Tahoma" w:cs="Tahoma"/>
                <w:b/>
                <w:bCs/>
                <w:sz w:val="18"/>
                <w:szCs w:val="18"/>
                <w:lang w:val="fr-FR"/>
              </w:rPr>
            </w:pPr>
            <w:r w:rsidRPr="00045F71">
              <w:rPr>
                <w:rFonts w:ascii="Tahoma" w:hAnsi="Tahoma" w:cs="Tahoma"/>
                <w:b/>
                <w:bCs/>
                <w:sz w:val="18"/>
                <w:szCs w:val="18"/>
                <w:lang w:val="fr-FR"/>
              </w:rPr>
              <w:t>244</w:t>
            </w:r>
            <w:r>
              <w:rPr>
                <w:rFonts w:ascii="Tahoma" w:hAnsi="Tahoma" w:cs="Tahoma"/>
                <w:b/>
                <w:bCs/>
                <w:sz w:val="18"/>
                <w:szCs w:val="18"/>
                <w:lang w:val="fr-FR"/>
              </w:rPr>
              <w:t>.</w:t>
            </w:r>
            <w:r w:rsidRPr="00045F71">
              <w:rPr>
                <w:rFonts w:ascii="Tahoma" w:hAnsi="Tahoma" w:cs="Tahoma"/>
                <w:b/>
                <w:bCs/>
                <w:sz w:val="18"/>
                <w:szCs w:val="18"/>
                <w:lang w:val="fr-FR"/>
              </w:rPr>
              <w:t>834</w:t>
            </w:r>
            <w:r>
              <w:rPr>
                <w:rFonts w:ascii="Tahoma" w:hAnsi="Tahoma" w:cs="Tahoma"/>
                <w:b/>
                <w:bCs/>
                <w:sz w:val="18"/>
                <w:szCs w:val="18"/>
                <w:lang w:val="fr-FR"/>
              </w:rPr>
              <w:t>,</w:t>
            </w:r>
            <w:r w:rsidRPr="00045F71">
              <w:rPr>
                <w:rFonts w:ascii="Tahoma" w:hAnsi="Tahoma" w:cs="Tahoma"/>
                <w:b/>
                <w:bCs/>
                <w:sz w:val="18"/>
                <w:szCs w:val="18"/>
                <w:lang w:val="fr-FR"/>
              </w:rPr>
              <w:t>00</w:t>
            </w:r>
          </w:p>
        </w:tc>
      </w:tr>
    </w:tbl>
    <w:p w:rsidR="00E91AB4" w:rsidRPr="00A86FB1" w:rsidRDefault="00E91AB4" w:rsidP="00AF5E71">
      <w:pPr>
        <w:tabs>
          <w:tab w:val="left" w:pos="993"/>
          <w:tab w:val="left" w:pos="1985"/>
          <w:tab w:val="right" w:pos="9356"/>
        </w:tabs>
        <w:overflowPunct w:val="0"/>
        <w:autoSpaceDE w:val="0"/>
        <w:autoSpaceDN w:val="0"/>
        <w:adjustRightInd w:val="0"/>
        <w:spacing w:before="120" w:after="240"/>
        <w:ind w:left="567" w:right="284"/>
        <w:jc w:val="center"/>
        <w:textAlignment w:val="baseline"/>
        <w:rPr>
          <w:rFonts w:ascii="Tahoma" w:hAnsi="Tahoma" w:cs="Tahoma"/>
          <w:b/>
          <w:bCs/>
          <w:lang w:val="es-ES"/>
        </w:rPr>
      </w:pPr>
      <w:r w:rsidRPr="00686146">
        <w:rPr>
          <w:rFonts w:ascii="Tahoma" w:hAnsi="Tahoma" w:cs="Tahoma"/>
          <w:b/>
          <w:bCs/>
          <w:lang w:val="es-ES_tradnl"/>
        </w:rPr>
        <w:t>Cuadro 5</w:t>
      </w:r>
      <w:proofErr w:type="gramStart"/>
      <w:r w:rsidRPr="00686146">
        <w:rPr>
          <w:rFonts w:ascii="Tahoma" w:hAnsi="Tahoma" w:cs="Tahoma"/>
          <w:b/>
          <w:bCs/>
          <w:lang w:val="es-ES_tradnl"/>
        </w:rPr>
        <w:t>:</w:t>
      </w:r>
      <w:r w:rsidRPr="00A86FB1">
        <w:rPr>
          <w:rFonts w:ascii="Tahoma" w:hAnsi="Tahoma" w:cs="Tahoma"/>
          <w:b/>
          <w:bCs/>
          <w:lang w:val="es-ES"/>
        </w:rPr>
        <w:t xml:space="preserve">  </w:t>
      </w:r>
      <w:r w:rsidRPr="007A6471">
        <w:rPr>
          <w:rFonts w:ascii="Tahoma" w:hAnsi="Tahoma" w:cs="Tahoma"/>
          <w:b/>
          <w:bCs/>
          <w:lang w:val="es-ES_tradnl"/>
        </w:rPr>
        <w:t>Contribuciones</w:t>
      </w:r>
      <w:proofErr w:type="gramEnd"/>
      <w:r w:rsidRPr="007A6471">
        <w:rPr>
          <w:rFonts w:ascii="Tahoma" w:hAnsi="Tahoma" w:cs="Tahoma"/>
          <w:b/>
          <w:bCs/>
          <w:lang w:val="es-ES_tradnl"/>
        </w:rPr>
        <w:t xml:space="preserve"> de los miembros abonadas por adelantado</w:t>
      </w:r>
    </w:p>
    <w:p w:rsidR="00E91AB4" w:rsidRPr="00A86FB1" w:rsidRDefault="00E91AB4" w:rsidP="00626CA6">
      <w:pPr>
        <w:pStyle w:val="Heading2"/>
        <w:rPr>
          <w:lang w:val="es-ES"/>
        </w:rPr>
      </w:pPr>
      <w:r w:rsidRPr="007A6471">
        <w:t xml:space="preserve">Las </w:t>
      </w:r>
      <w:proofErr w:type="spellStart"/>
      <w:r w:rsidRPr="007A6471">
        <w:t>transacciones</w:t>
      </w:r>
      <w:proofErr w:type="spellEnd"/>
      <w:r w:rsidRPr="007A6471">
        <w:t xml:space="preserve"> entre </w:t>
      </w:r>
      <w:proofErr w:type="spellStart"/>
      <w:r w:rsidRPr="007A6471">
        <w:t>organizaciones</w:t>
      </w:r>
      <w:proofErr w:type="spellEnd"/>
      <w:r w:rsidRPr="007A6471">
        <w:t xml:space="preserve"> se </w:t>
      </w:r>
      <w:proofErr w:type="spellStart"/>
      <w:r w:rsidRPr="007A6471">
        <w:t>realizan</w:t>
      </w:r>
      <w:proofErr w:type="spellEnd"/>
      <w:r w:rsidRPr="007A6471">
        <w:t xml:space="preserve"> </w:t>
      </w:r>
      <w:proofErr w:type="spellStart"/>
      <w:r w:rsidRPr="007A6471">
        <w:t>a</w:t>
      </w:r>
      <w:proofErr w:type="spellEnd"/>
      <w:r w:rsidRPr="007A6471">
        <w:t xml:space="preserve"> </w:t>
      </w:r>
      <w:proofErr w:type="spellStart"/>
      <w:r w:rsidRPr="007A6471">
        <w:t>través</w:t>
      </w:r>
      <w:proofErr w:type="spellEnd"/>
      <w:r w:rsidRPr="007A6471">
        <w:t xml:space="preserve"> de </w:t>
      </w:r>
      <w:proofErr w:type="spellStart"/>
      <w:r w:rsidRPr="007A6471">
        <w:t>cuentas</w:t>
      </w:r>
      <w:proofErr w:type="spellEnd"/>
      <w:r w:rsidRPr="007A6471">
        <w:t xml:space="preserve"> de enlace</w:t>
      </w:r>
    </w:p>
    <w:p w:rsidR="00E91AB4" w:rsidRPr="00A86FB1" w:rsidRDefault="00E91AB4" w:rsidP="007A6471">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7A6471">
        <w:rPr>
          <w:rFonts w:ascii="Tahoma" w:hAnsi="Tahoma" w:cs="Tahoma"/>
          <w:lang w:val="es-ES_tradnl"/>
        </w:rPr>
        <w:t>Las transacciones financieras entre la OMPI y la UPOV, respectivamente, y los FITSU (fondos voluntarios) se llevan a cabo mediante cuentas de enlace.</w:t>
      </w:r>
      <w:r w:rsidRPr="00A86FB1">
        <w:rPr>
          <w:rFonts w:ascii="Tahoma" w:hAnsi="Tahoma" w:cs="Tahoma"/>
          <w:lang w:val="es-ES"/>
        </w:rPr>
        <w:t xml:space="preserve">  </w:t>
      </w:r>
      <w:r w:rsidRPr="007A6471">
        <w:rPr>
          <w:rFonts w:ascii="Tahoma" w:hAnsi="Tahoma" w:cs="Tahoma"/>
          <w:lang w:val="es-ES_tradnl"/>
        </w:rPr>
        <w:t>Las comprobaciones por muestreo de las transferencias de fondos entre las organizaciones no han revelado errores.</w:t>
      </w:r>
      <w:r w:rsidRPr="00A86FB1">
        <w:rPr>
          <w:rFonts w:ascii="Tahoma" w:hAnsi="Tahoma" w:cs="Tahoma"/>
          <w:lang w:val="es-ES"/>
        </w:rPr>
        <w:t xml:space="preserve">  </w:t>
      </w:r>
      <w:r w:rsidRPr="007A6471">
        <w:rPr>
          <w:rFonts w:ascii="Tahoma" w:hAnsi="Tahoma" w:cs="Tahoma"/>
          <w:lang w:val="es-ES_tradnl"/>
        </w:rPr>
        <w:t>Los saldos contables entre las organizaciones coinciden con los saldos registrados en los balances de la OMPI, la UPOV y los FITSU.</w:t>
      </w:r>
      <w:r w:rsidRPr="00A86FB1">
        <w:rPr>
          <w:rFonts w:ascii="Tahoma" w:hAnsi="Tahoma" w:cs="Tahoma"/>
          <w:lang w:val="es-ES"/>
        </w:rPr>
        <w:t xml:space="preserve">  </w:t>
      </w:r>
      <w:r w:rsidRPr="007A6471">
        <w:rPr>
          <w:rFonts w:ascii="Tahoma" w:hAnsi="Tahoma" w:cs="Tahoma"/>
          <w:lang w:val="es-ES_tradnl"/>
        </w:rPr>
        <w:t>Al cierre de las cuentas de 2015, los saldos que constan en el pasivo del balance de la UPOV ascendían en conjunto a más de 1.213 millones de francos suizos.</w:t>
      </w:r>
      <w:r w:rsidRPr="00A86FB1">
        <w:rPr>
          <w:rFonts w:ascii="Tahoma" w:hAnsi="Tahoma" w:cs="Tahoma"/>
          <w:lang w:val="es-ES"/>
        </w:rPr>
        <w:t xml:space="preserve">  </w:t>
      </w:r>
      <w:r w:rsidRPr="007A6471">
        <w:rPr>
          <w:rFonts w:ascii="Tahoma" w:hAnsi="Tahoma" w:cs="Tahoma"/>
          <w:lang w:val="es-ES_tradnl"/>
        </w:rPr>
        <w:t>Al cierre del ejercicio 2014, este importe era de 931.000 francos suizos.</w:t>
      </w:r>
      <w:r w:rsidRPr="00A86FB1">
        <w:rPr>
          <w:rFonts w:ascii="Tahoma" w:hAnsi="Tahoma" w:cs="Tahoma"/>
          <w:lang w:val="es-ES"/>
        </w:rPr>
        <w:t xml:space="preserve">  </w:t>
      </w:r>
      <w:r w:rsidRPr="007A6471">
        <w:rPr>
          <w:rFonts w:ascii="Tahoma" w:hAnsi="Tahoma" w:cs="Tahoma"/>
          <w:lang w:val="es-ES_tradnl"/>
        </w:rPr>
        <w:t>Tal como se ha comprobado, la variación de estos saldos está justificada.</w:t>
      </w:r>
    </w:p>
    <w:p w:rsidR="00E91AB4" w:rsidRPr="00A86FB1" w:rsidRDefault="00E91AB4" w:rsidP="00626CA6">
      <w:pPr>
        <w:pStyle w:val="Heading2"/>
        <w:rPr>
          <w:lang w:val="es-ES"/>
        </w:rPr>
      </w:pPr>
      <w:proofErr w:type="spellStart"/>
      <w:r w:rsidRPr="00686146">
        <w:t>Prestaciones</w:t>
      </w:r>
      <w:proofErr w:type="spellEnd"/>
      <w:r w:rsidRPr="00686146">
        <w:t xml:space="preserve"> a los </w:t>
      </w:r>
      <w:proofErr w:type="spellStart"/>
      <w:r w:rsidRPr="00686146">
        <w:t>empleados</w:t>
      </w:r>
      <w:proofErr w:type="spellEnd"/>
      <w:proofErr w:type="gramStart"/>
      <w:r w:rsidRPr="00686146">
        <w:t>:</w:t>
      </w:r>
      <w:r w:rsidRPr="00A86FB1">
        <w:rPr>
          <w:lang w:val="es-ES"/>
        </w:rPr>
        <w:t xml:space="preserve">  </w:t>
      </w:r>
      <w:proofErr w:type="spellStart"/>
      <w:r w:rsidRPr="007A6471">
        <w:t>provisiones</w:t>
      </w:r>
      <w:proofErr w:type="spellEnd"/>
      <w:proofErr w:type="gramEnd"/>
      <w:r w:rsidRPr="007A6471">
        <w:t xml:space="preserve"> </w:t>
      </w:r>
      <w:proofErr w:type="spellStart"/>
      <w:r w:rsidRPr="007A6471">
        <w:t>calculadas</w:t>
      </w:r>
      <w:proofErr w:type="spellEnd"/>
      <w:r w:rsidRPr="007A6471">
        <w:t xml:space="preserve"> de </w:t>
      </w:r>
      <w:proofErr w:type="spellStart"/>
      <w:r w:rsidRPr="007A6471">
        <w:t>conformidad</w:t>
      </w:r>
      <w:proofErr w:type="spellEnd"/>
      <w:r w:rsidRPr="007A6471">
        <w:t xml:space="preserve"> con las IPSAS</w:t>
      </w:r>
    </w:p>
    <w:p w:rsidR="00E91AB4" w:rsidRPr="00A86FB1" w:rsidRDefault="00E91AB4" w:rsidP="002B195F">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7A6471">
        <w:rPr>
          <w:rFonts w:ascii="Tahoma" w:hAnsi="Tahoma" w:cs="Tahoma"/>
          <w:lang w:val="es-ES_tradnl"/>
        </w:rPr>
        <w:t>Las provisiones asignadas a las prestaciones a los empleados se han incrementado en más de 58.000 francos suizos en el transcurso de 2015, y al cierre del ejercicio superaban los 1.358 millones de francos suizos (frente a 1,3 millones al cierre del ejercicio 2014).</w:t>
      </w:r>
      <w:r w:rsidRPr="00A86FB1">
        <w:rPr>
          <w:rFonts w:ascii="Tahoma" w:hAnsi="Tahoma" w:cs="Tahoma"/>
          <w:lang w:val="es-ES"/>
        </w:rPr>
        <w:t xml:space="preserve">  </w:t>
      </w:r>
      <w:r w:rsidRPr="007A6471">
        <w:rPr>
          <w:rFonts w:ascii="Tahoma" w:hAnsi="Tahoma" w:cs="Tahoma"/>
          <w:lang w:val="es-ES_tradnl"/>
        </w:rPr>
        <w:t>La comprobación por muestreo de las variaciones que han experimentado estas provisiones de 2014 a 2015 ha resultado satisfactoria.</w:t>
      </w:r>
      <w:r w:rsidRPr="00A86FB1">
        <w:rPr>
          <w:rFonts w:ascii="Tahoma" w:hAnsi="Tahoma" w:cs="Tahoma"/>
          <w:lang w:val="es-ES"/>
        </w:rPr>
        <w:t xml:space="preserve">  </w:t>
      </w:r>
      <w:r w:rsidRPr="007A6471">
        <w:rPr>
          <w:rFonts w:ascii="Tahoma" w:hAnsi="Tahoma" w:cs="Tahoma"/>
          <w:lang w:val="es-ES_tradnl"/>
        </w:rPr>
        <w:t>En el cuadro siguiente se presentan, de conformidad con las IPSAS, los importes correspondientes.</w:t>
      </w:r>
    </w:p>
    <w:tbl>
      <w:tblPr>
        <w:tblW w:w="9554" w:type="dxa"/>
        <w:tblInd w:w="428" w:type="dxa"/>
        <w:tblLayout w:type="fixed"/>
        <w:tblCellMar>
          <w:left w:w="70" w:type="dxa"/>
          <w:right w:w="70" w:type="dxa"/>
        </w:tblCellMar>
        <w:tblLook w:val="0000" w:firstRow="0" w:lastRow="0" w:firstColumn="0" w:lastColumn="0" w:noHBand="0" w:noVBand="0"/>
      </w:tblPr>
      <w:tblGrid>
        <w:gridCol w:w="992"/>
        <w:gridCol w:w="2835"/>
        <w:gridCol w:w="1573"/>
        <w:gridCol w:w="1574"/>
        <w:gridCol w:w="1446"/>
        <w:gridCol w:w="1134"/>
      </w:tblGrid>
      <w:tr w:rsidR="00E91AB4" w:rsidRPr="00A86FB1" w:rsidTr="00B72CB2">
        <w:trPr>
          <w:trHeight w:val="258"/>
        </w:trPr>
        <w:tc>
          <w:tcPr>
            <w:tcW w:w="3827" w:type="dxa"/>
            <w:gridSpan w:val="2"/>
            <w:tcBorders>
              <w:top w:val="single" w:sz="4" w:space="0" w:color="auto"/>
              <w:left w:val="single" w:sz="4" w:space="0" w:color="auto"/>
              <w:bottom w:val="single" w:sz="4" w:space="0" w:color="auto"/>
              <w:right w:val="single" w:sz="4" w:space="0" w:color="auto"/>
            </w:tcBorders>
            <w:shd w:val="clear" w:color="000000" w:fill="B9B2A5"/>
            <w:noWrap/>
            <w:vAlign w:val="bottom"/>
          </w:tcPr>
          <w:p w:rsidR="00E91AB4" w:rsidRPr="0084236D" w:rsidRDefault="00E91AB4" w:rsidP="00025E68">
            <w:pPr>
              <w:keepNext/>
              <w:jc w:val="center"/>
              <w:rPr>
                <w:rFonts w:ascii="Tahoma" w:hAnsi="Tahoma" w:cs="Tahoma"/>
                <w:b/>
                <w:bCs/>
                <w:noProof/>
                <w:color w:val="000000"/>
                <w:sz w:val="18"/>
                <w:szCs w:val="18"/>
                <w:lang w:eastAsia="es-ES_tradnl"/>
              </w:rPr>
            </w:pPr>
            <w:r w:rsidRPr="0084236D">
              <w:rPr>
                <w:rFonts w:ascii="Tahoma" w:hAnsi="Tahoma" w:cs="Tahoma"/>
                <w:b/>
                <w:bCs/>
                <w:noProof/>
                <w:color w:val="000000"/>
                <w:sz w:val="18"/>
                <w:szCs w:val="18"/>
                <w:lang w:eastAsia="es-ES_tradnl"/>
              </w:rPr>
              <w:t>Employee Benefits Current</w:t>
            </w:r>
          </w:p>
        </w:tc>
        <w:tc>
          <w:tcPr>
            <w:tcW w:w="1573" w:type="dxa"/>
            <w:tcBorders>
              <w:top w:val="single" w:sz="4" w:space="0" w:color="auto"/>
              <w:left w:val="nil"/>
              <w:bottom w:val="single" w:sz="4" w:space="0" w:color="auto"/>
              <w:right w:val="single" w:sz="4" w:space="0" w:color="auto"/>
            </w:tcBorders>
            <w:shd w:val="clear" w:color="000000" w:fill="B9B2A5"/>
            <w:noWrap/>
            <w:vAlign w:val="bottom"/>
          </w:tcPr>
          <w:p w:rsidR="00E91AB4" w:rsidRPr="00303F96" w:rsidRDefault="00E91AB4" w:rsidP="00025E68">
            <w:pPr>
              <w:keepNext/>
              <w:jc w:val="center"/>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2015</w:t>
            </w:r>
          </w:p>
        </w:tc>
        <w:tc>
          <w:tcPr>
            <w:tcW w:w="1574" w:type="dxa"/>
            <w:tcBorders>
              <w:top w:val="single" w:sz="4" w:space="0" w:color="auto"/>
              <w:left w:val="nil"/>
              <w:bottom w:val="single" w:sz="4" w:space="0" w:color="auto"/>
              <w:right w:val="single" w:sz="4" w:space="0" w:color="auto"/>
            </w:tcBorders>
            <w:shd w:val="clear" w:color="000000" w:fill="B9B2A5"/>
            <w:noWrap/>
            <w:vAlign w:val="bottom"/>
          </w:tcPr>
          <w:p w:rsidR="00E91AB4" w:rsidRPr="00303F96" w:rsidRDefault="00E91AB4" w:rsidP="00025E68">
            <w:pPr>
              <w:keepNext/>
              <w:jc w:val="center"/>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2014</w:t>
            </w:r>
          </w:p>
        </w:tc>
        <w:tc>
          <w:tcPr>
            <w:tcW w:w="2580" w:type="dxa"/>
            <w:gridSpan w:val="2"/>
            <w:tcBorders>
              <w:top w:val="single" w:sz="4" w:space="0" w:color="auto"/>
              <w:left w:val="nil"/>
              <w:bottom w:val="single" w:sz="4" w:space="0" w:color="auto"/>
              <w:right w:val="single" w:sz="4" w:space="0" w:color="auto"/>
            </w:tcBorders>
            <w:shd w:val="clear" w:color="000000" w:fill="B9B2A5"/>
            <w:noWrap/>
            <w:vAlign w:val="bottom"/>
          </w:tcPr>
          <w:p w:rsidR="00E91AB4" w:rsidRPr="00303F96" w:rsidRDefault="00E91AB4" w:rsidP="00025E68">
            <w:pPr>
              <w:keepNext/>
              <w:jc w:val="center"/>
              <w:rPr>
                <w:rFonts w:ascii="Tahoma" w:hAnsi="Tahoma" w:cs="Tahoma"/>
                <w:b/>
                <w:bCs/>
                <w:sz w:val="18"/>
                <w:szCs w:val="18"/>
                <w:lang w:val="es-ES_tradnl" w:eastAsia="es-ES_tradnl"/>
              </w:rPr>
            </w:pPr>
            <w:r w:rsidRPr="00303F96">
              <w:rPr>
                <w:rFonts w:ascii="Tahoma" w:hAnsi="Tahoma" w:cs="Tahoma"/>
                <w:b/>
                <w:bCs/>
                <w:sz w:val="18"/>
                <w:szCs w:val="18"/>
                <w:lang w:val="es-ES_tradnl" w:eastAsia="es-ES_tradnl"/>
              </w:rPr>
              <w:t>Diferencia en CHF y en %</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39300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Provision ASHI Liab Current</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-124.957,00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-88.878,00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-36.079,00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40,59%</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39350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Provision repatr benef current</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-20.555,00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-19.868,00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-687,00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3,46%</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39400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 Accrued Leave F/T Current</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-18.248,72</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-34.961,81</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16.713,09</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-47,80%</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39410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 for accrued leave S/T cur</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-441,33</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-3.437,59</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2.996,26</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-87,16%</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39700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Provision for Education Grants</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-2.368,80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-15.329,20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12.960,40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-84,55%</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39710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Provision for unpaid home leav</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-5.518,40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-4.635,20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-883,20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19,05%</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39720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 for unpaid overtime F/T</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-6.297,06</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-7.680,03</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1.382,97</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-18,01%</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39730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 for unpaid overt.</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0,00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-249,04</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249,04</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-100,00%</w:t>
            </w:r>
          </w:p>
        </w:tc>
      </w:tr>
      <w:tr w:rsidR="00E91AB4" w:rsidRPr="00303F96" w:rsidTr="00B72CB2">
        <w:trPr>
          <w:trHeight w:val="258"/>
        </w:trPr>
        <w:tc>
          <w:tcPr>
            <w:tcW w:w="3827" w:type="dxa"/>
            <w:gridSpan w:val="2"/>
            <w:tcBorders>
              <w:top w:val="nil"/>
              <w:left w:val="single" w:sz="4" w:space="0" w:color="auto"/>
              <w:bottom w:val="single" w:sz="4" w:space="0" w:color="auto"/>
              <w:right w:val="single" w:sz="4" w:space="0" w:color="auto"/>
            </w:tcBorders>
            <w:shd w:val="clear" w:color="993366" w:fill="FFFFCC"/>
            <w:noWrap/>
          </w:tcPr>
          <w:p w:rsidR="00E91AB4" w:rsidRPr="0084236D" w:rsidRDefault="00E91AB4" w:rsidP="00025E68">
            <w:pPr>
              <w:keepNext/>
              <w:jc w:val="left"/>
              <w:rPr>
                <w:rFonts w:ascii="Tahoma" w:hAnsi="Tahoma" w:cs="Tahoma"/>
                <w:b/>
                <w:bCs/>
                <w:noProof/>
                <w:color w:val="000000"/>
                <w:sz w:val="18"/>
                <w:szCs w:val="18"/>
                <w:lang w:eastAsia="es-ES_tradnl"/>
              </w:rPr>
            </w:pPr>
            <w:r w:rsidRPr="0084236D">
              <w:rPr>
                <w:rFonts w:ascii="Tahoma" w:hAnsi="Tahoma" w:cs="Tahoma"/>
                <w:b/>
                <w:bCs/>
                <w:noProof/>
                <w:color w:val="000000"/>
                <w:sz w:val="18"/>
                <w:szCs w:val="18"/>
                <w:lang w:eastAsia="es-ES_tradnl"/>
              </w:rPr>
              <w:t>Total Employee Benefits Current </w:t>
            </w:r>
          </w:p>
        </w:tc>
        <w:tc>
          <w:tcPr>
            <w:tcW w:w="1573" w:type="dxa"/>
            <w:tcBorders>
              <w:top w:val="nil"/>
              <w:left w:val="nil"/>
              <w:bottom w:val="single" w:sz="4" w:space="0" w:color="auto"/>
              <w:right w:val="single" w:sz="4" w:space="0" w:color="auto"/>
            </w:tcBorders>
            <w:shd w:val="clear" w:color="993366" w:fill="FFFFCC"/>
            <w:noWrap/>
            <w:vAlign w:val="center"/>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-178.386,31</w:t>
            </w:r>
          </w:p>
        </w:tc>
        <w:tc>
          <w:tcPr>
            <w:tcW w:w="1574" w:type="dxa"/>
            <w:tcBorders>
              <w:top w:val="nil"/>
              <w:left w:val="nil"/>
              <w:bottom w:val="single" w:sz="4" w:space="0" w:color="auto"/>
              <w:right w:val="single" w:sz="4" w:space="0" w:color="auto"/>
            </w:tcBorders>
            <w:shd w:val="clear" w:color="993366" w:fill="FFFFCC"/>
            <w:noWrap/>
            <w:vAlign w:val="center"/>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-175.038,87</w:t>
            </w:r>
          </w:p>
        </w:tc>
        <w:tc>
          <w:tcPr>
            <w:tcW w:w="1446" w:type="dxa"/>
            <w:tcBorders>
              <w:top w:val="nil"/>
              <w:left w:val="nil"/>
              <w:bottom w:val="single" w:sz="4" w:space="0" w:color="auto"/>
              <w:right w:val="single" w:sz="4" w:space="0" w:color="auto"/>
            </w:tcBorders>
            <w:shd w:val="clear" w:color="993366" w:fill="FFFFCC"/>
            <w:noWrap/>
            <w:vAlign w:val="center"/>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-3.596,48</w:t>
            </w:r>
          </w:p>
        </w:tc>
        <w:tc>
          <w:tcPr>
            <w:tcW w:w="1134" w:type="dxa"/>
            <w:tcBorders>
              <w:top w:val="nil"/>
              <w:left w:val="nil"/>
              <w:bottom w:val="single" w:sz="4" w:space="0" w:color="auto"/>
              <w:right w:val="single" w:sz="4" w:space="0" w:color="auto"/>
            </w:tcBorders>
            <w:shd w:val="clear" w:color="000000" w:fill="FFFFCC"/>
            <w:noWrap/>
            <w:vAlign w:val="bottom"/>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2,05%</w:t>
            </w:r>
          </w:p>
        </w:tc>
      </w:tr>
      <w:tr w:rsidR="00E91AB4" w:rsidRPr="00303F96">
        <w:trPr>
          <w:trHeight w:val="258"/>
        </w:trPr>
        <w:tc>
          <w:tcPr>
            <w:tcW w:w="9554" w:type="dxa"/>
            <w:gridSpan w:val="6"/>
            <w:tcBorders>
              <w:top w:val="nil"/>
              <w:left w:val="nil"/>
              <w:bottom w:val="nil"/>
              <w:right w:val="nil"/>
            </w:tcBorders>
            <w:shd w:val="clear" w:color="000000" w:fill="D4D0C8"/>
            <w:noWrap/>
            <w:vAlign w:val="bottom"/>
          </w:tcPr>
          <w:p w:rsidR="00E91AB4" w:rsidRPr="0084236D" w:rsidRDefault="00E91AB4" w:rsidP="00025E68">
            <w:pPr>
              <w:keepNext/>
              <w:jc w:val="left"/>
              <w:rPr>
                <w:rFonts w:ascii="Tahoma" w:hAnsi="Tahoma" w:cs="Tahoma"/>
                <w:noProof/>
                <w:color w:val="000000"/>
                <w:sz w:val="18"/>
                <w:szCs w:val="18"/>
                <w:lang w:eastAsia="es-ES_tradnl"/>
              </w:rPr>
            </w:pPr>
          </w:p>
        </w:tc>
      </w:tr>
      <w:tr w:rsidR="00E91AB4" w:rsidRPr="00A86FB1" w:rsidTr="00B72CB2">
        <w:trPr>
          <w:trHeight w:val="258"/>
        </w:trPr>
        <w:tc>
          <w:tcPr>
            <w:tcW w:w="3827" w:type="dxa"/>
            <w:gridSpan w:val="2"/>
            <w:tcBorders>
              <w:top w:val="single" w:sz="4" w:space="0" w:color="auto"/>
              <w:left w:val="single" w:sz="4" w:space="0" w:color="auto"/>
              <w:bottom w:val="single" w:sz="4" w:space="0" w:color="auto"/>
              <w:right w:val="single" w:sz="4" w:space="0" w:color="auto"/>
            </w:tcBorders>
            <w:shd w:val="clear" w:color="000000" w:fill="B9B2A5"/>
            <w:noWrap/>
            <w:vAlign w:val="bottom"/>
          </w:tcPr>
          <w:p w:rsidR="00E91AB4" w:rsidRPr="0084236D" w:rsidRDefault="00E91AB4" w:rsidP="00025E68">
            <w:pPr>
              <w:keepNext/>
              <w:jc w:val="center"/>
              <w:rPr>
                <w:rFonts w:ascii="Tahoma" w:hAnsi="Tahoma" w:cs="Tahoma"/>
                <w:b/>
                <w:bCs/>
                <w:noProof/>
                <w:color w:val="000000"/>
                <w:sz w:val="18"/>
                <w:szCs w:val="18"/>
                <w:lang w:eastAsia="es-ES_tradnl"/>
              </w:rPr>
            </w:pPr>
            <w:r w:rsidRPr="0084236D">
              <w:rPr>
                <w:rFonts w:ascii="Tahoma" w:hAnsi="Tahoma" w:cs="Tahoma"/>
                <w:b/>
                <w:bCs/>
                <w:noProof/>
                <w:color w:val="000000"/>
                <w:sz w:val="18"/>
                <w:szCs w:val="18"/>
                <w:lang w:eastAsia="es-ES_tradnl"/>
              </w:rPr>
              <w:t>Employee Benefits Non Current</w:t>
            </w:r>
          </w:p>
        </w:tc>
        <w:tc>
          <w:tcPr>
            <w:tcW w:w="1573" w:type="dxa"/>
            <w:tcBorders>
              <w:top w:val="single" w:sz="4" w:space="0" w:color="auto"/>
              <w:left w:val="nil"/>
              <w:bottom w:val="single" w:sz="4" w:space="0" w:color="auto"/>
              <w:right w:val="single" w:sz="4" w:space="0" w:color="auto"/>
            </w:tcBorders>
            <w:shd w:val="clear" w:color="000000" w:fill="B9B2A5"/>
            <w:noWrap/>
            <w:vAlign w:val="bottom"/>
          </w:tcPr>
          <w:p w:rsidR="00E91AB4" w:rsidRPr="00303F96" w:rsidRDefault="00E91AB4" w:rsidP="00025E68">
            <w:pPr>
              <w:keepNext/>
              <w:jc w:val="center"/>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2015</w:t>
            </w:r>
          </w:p>
        </w:tc>
        <w:tc>
          <w:tcPr>
            <w:tcW w:w="1574" w:type="dxa"/>
            <w:tcBorders>
              <w:top w:val="single" w:sz="4" w:space="0" w:color="auto"/>
              <w:left w:val="nil"/>
              <w:bottom w:val="single" w:sz="4" w:space="0" w:color="auto"/>
              <w:right w:val="single" w:sz="4" w:space="0" w:color="auto"/>
            </w:tcBorders>
            <w:shd w:val="clear" w:color="000000" w:fill="B9B2A5"/>
            <w:noWrap/>
            <w:vAlign w:val="bottom"/>
          </w:tcPr>
          <w:p w:rsidR="00E91AB4" w:rsidRPr="00303F96" w:rsidRDefault="00E91AB4" w:rsidP="00025E68">
            <w:pPr>
              <w:keepNext/>
              <w:jc w:val="center"/>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2014</w:t>
            </w:r>
          </w:p>
        </w:tc>
        <w:tc>
          <w:tcPr>
            <w:tcW w:w="2580" w:type="dxa"/>
            <w:gridSpan w:val="2"/>
            <w:tcBorders>
              <w:top w:val="single" w:sz="4" w:space="0" w:color="auto"/>
              <w:left w:val="nil"/>
              <w:bottom w:val="single" w:sz="4" w:space="0" w:color="auto"/>
              <w:right w:val="single" w:sz="4" w:space="0" w:color="auto"/>
            </w:tcBorders>
            <w:shd w:val="clear" w:color="000000" w:fill="B9B2A5"/>
            <w:noWrap/>
            <w:vAlign w:val="bottom"/>
          </w:tcPr>
          <w:p w:rsidR="00E91AB4" w:rsidRPr="00303F96" w:rsidRDefault="00E91AB4" w:rsidP="00025E68">
            <w:pPr>
              <w:keepNext/>
              <w:jc w:val="center"/>
              <w:rPr>
                <w:rFonts w:ascii="Tahoma" w:hAnsi="Tahoma" w:cs="Tahoma"/>
                <w:b/>
                <w:bCs/>
                <w:sz w:val="18"/>
                <w:szCs w:val="18"/>
                <w:lang w:val="es-ES_tradnl" w:eastAsia="es-ES_tradnl"/>
              </w:rPr>
            </w:pPr>
            <w:r w:rsidRPr="00303F96">
              <w:rPr>
                <w:rFonts w:ascii="Tahoma" w:hAnsi="Tahoma" w:cs="Tahoma"/>
                <w:b/>
                <w:bCs/>
                <w:sz w:val="18"/>
                <w:szCs w:val="18"/>
                <w:lang w:val="es-ES_tradnl" w:eastAsia="es-ES_tradnl"/>
              </w:rPr>
              <w:t>Diferencia en CHF y en %</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39000</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Provision Separation ASHI</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0,00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0,00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0,00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left"/>
              <w:rPr>
                <w:rFonts w:ascii="Tahoma" w:hAnsi="Tahoma" w:cs="Tahoma"/>
                <w:color w:val="000000"/>
                <w:sz w:val="18"/>
                <w:szCs w:val="18"/>
                <w:lang w:val="es-ES_tradnl" w:eastAsia="es-ES_tradnl"/>
              </w:rPr>
            </w:pP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39301</w:t>
            </w:r>
          </w:p>
        </w:tc>
        <w:tc>
          <w:tcPr>
            <w:tcW w:w="2835" w:type="dxa"/>
            <w:tcBorders>
              <w:top w:val="nil"/>
              <w:left w:val="nil"/>
              <w:bottom w:val="single" w:sz="4" w:space="0" w:color="auto"/>
              <w:right w:val="single" w:sz="4" w:space="0" w:color="auto"/>
            </w:tcBorders>
            <w:noWrap/>
          </w:tcPr>
          <w:p w:rsidR="00E91AB4" w:rsidRPr="00A86FB1" w:rsidRDefault="00E91AB4" w:rsidP="00025E68">
            <w:pPr>
              <w:keepNext/>
              <w:jc w:val="left"/>
              <w:rPr>
                <w:rFonts w:ascii="Tahoma" w:hAnsi="Tahoma" w:cs="Tahoma"/>
                <w:noProof/>
                <w:color w:val="000000"/>
                <w:sz w:val="18"/>
                <w:szCs w:val="18"/>
                <w:lang w:val="fr-FR" w:eastAsia="es-ES_tradnl"/>
              </w:rPr>
            </w:pPr>
            <w:r w:rsidRPr="00A86FB1">
              <w:rPr>
                <w:rFonts w:ascii="Tahoma" w:hAnsi="Tahoma" w:cs="Tahoma"/>
                <w:noProof/>
                <w:color w:val="000000"/>
                <w:sz w:val="18"/>
                <w:szCs w:val="18"/>
                <w:lang w:val="fr-FR" w:eastAsia="es-ES_tradnl"/>
              </w:rPr>
              <w:t>Provision ASHI Liab Non-Curr</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-945.062,00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-924.752,00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-20.310,00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2,20%</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39351</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Provision repat benef non-curr</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-131.290,00</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-105.317,00</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-25.973,00</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24,66%</w:t>
            </w:r>
          </w:p>
        </w:tc>
      </w:tr>
      <w:tr w:rsidR="00E91AB4" w:rsidRPr="00303F96" w:rsidTr="00B72CB2">
        <w:trPr>
          <w:trHeight w:val="258"/>
        </w:trPr>
        <w:tc>
          <w:tcPr>
            <w:tcW w:w="992" w:type="dxa"/>
            <w:tcBorders>
              <w:top w:val="nil"/>
              <w:left w:val="single" w:sz="4" w:space="0" w:color="auto"/>
              <w:bottom w:val="single" w:sz="4" w:space="0" w:color="auto"/>
              <w:right w:val="single" w:sz="4" w:space="0" w:color="auto"/>
            </w:tcBorders>
            <w:noWrap/>
          </w:tcPr>
          <w:p w:rsidR="00E91AB4" w:rsidRPr="0084236D" w:rsidRDefault="00E91AB4" w:rsidP="00025E68">
            <w:pPr>
              <w:keepNext/>
              <w:jc w:val="righ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39401</w:t>
            </w:r>
          </w:p>
        </w:tc>
        <w:tc>
          <w:tcPr>
            <w:tcW w:w="2835" w:type="dxa"/>
            <w:tcBorders>
              <w:top w:val="nil"/>
              <w:left w:val="nil"/>
              <w:bottom w:val="single" w:sz="4" w:space="0" w:color="auto"/>
              <w:right w:val="single" w:sz="4" w:space="0" w:color="auto"/>
            </w:tcBorders>
            <w:noWrap/>
          </w:tcPr>
          <w:p w:rsidR="00E91AB4" w:rsidRPr="0084236D" w:rsidRDefault="00E91AB4" w:rsidP="00025E68">
            <w:pPr>
              <w:keepNext/>
              <w:jc w:val="left"/>
              <w:rPr>
                <w:rFonts w:ascii="Tahoma" w:hAnsi="Tahoma" w:cs="Tahoma"/>
                <w:noProof/>
                <w:color w:val="000000"/>
                <w:sz w:val="18"/>
                <w:szCs w:val="18"/>
                <w:lang w:eastAsia="es-ES_tradnl"/>
              </w:rPr>
            </w:pPr>
            <w:r w:rsidRPr="0084236D">
              <w:rPr>
                <w:rFonts w:ascii="Tahoma" w:hAnsi="Tahoma" w:cs="Tahoma"/>
                <w:noProof/>
                <w:color w:val="000000"/>
                <w:sz w:val="18"/>
                <w:szCs w:val="18"/>
                <w:lang w:eastAsia="es-ES_tradnl"/>
              </w:rPr>
              <w:t>Prov Accrued Leave Non-Current</w:t>
            </w:r>
          </w:p>
        </w:tc>
        <w:tc>
          <w:tcPr>
            <w:tcW w:w="1573"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-103.770,25</w:t>
            </w:r>
          </w:p>
        </w:tc>
        <w:tc>
          <w:tcPr>
            <w:tcW w:w="1574" w:type="dxa"/>
            <w:tcBorders>
              <w:top w:val="nil"/>
              <w:left w:val="nil"/>
              <w:bottom w:val="single" w:sz="4" w:space="0" w:color="auto"/>
              <w:right w:val="single" w:sz="4" w:space="0" w:color="auto"/>
            </w:tcBorders>
            <w:noWrap/>
            <w:vAlign w:val="center"/>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-95.123,81</w:t>
            </w:r>
          </w:p>
        </w:tc>
        <w:tc>
          <w:tcPr>
            <w:tcW w:w="1446" w:type="dxa"/>
            <w:tcBorders>
              <w:top w:val="nil"/>
              <w:left w:val="nil"/>
              <w:bottom w:val="single" w:sz="4" w:space="0" w:color="auto"/>
              <w:right w:val="single" w:sz="4" w:space="0" w:color="auto"/>
            </w:tcBorders>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-8.646,44</w:t>
            </w:r>
          </w:p>
        </w:tc>
        <w:tc>
          <w:tcPr>
            <w:tcW w:w="1134" w:type="dxa"/>
            <w:tcBorders>
              <w:top w:val="nil"/>
              <w:left w:val="nil"/>
              <w:bottom w:val="single" w:sz="4" w:space="0" w:color="auto"/>
              <w:right w:val="single" w:sz="4" w:space="0" w:color="auto"/>
            </w:tcBorders>
            <w:shd w:val="clear" w:color="000000" w:fill="D4D0C8"/>
            <w:noWrap/>
            <w:vAlign w:val="bottom"/>
          </w:tcPr>
          <w:p w:rsidR="00E91AB4" w:rsidRPr="00303F96" w:rsidRDefault="00E91AB4" w:rsidP="00025E68">
            <w:pPr>
              <w:keepNext/>
              <w:jc w:val="right"/>
              <w:rPr>
                <w:rFonts w:ascii="Tahoma" w:hAnsi="Tahoma" w:cs="Tahoma"/>
                <w:color w:val="000000"/>
                <w:sz w:val="18"/>
                <w:szCs w:val="18"/>
                <w:lang w:val="es-ES_tradnl" w:eastAsia="es-ES_tradnl"/>
              </w:rPr>
            </w:pPr>
            <w:r w:rsidRPr="00303F96">
              <w:rPr>
                <w:rFonts w:ascii="Tahoma" w:hAnsi="Tahoma" w:cs="Tahoma"/>
                <w:color w:val="000000"/>
                <w:sz w:val="18"/>
                <w:szCs w:val="18"/>
                <w:lang w:val="es-ES_tradnl" w:eastAsia="es-ES_tradnl"/>
              </w:rPr>
              <w:t>9,09%</w:t>
            </w:r>
          </w:p>
        </w:tc>
      </w:tr>
      <w:tr w:rsidR="00E91AB4" w:rsidRPr="00303F96" w:rsidTr="00B72CB2">
        <w:trPr>
          <w:trHeight w:val="258"/>
        </w:trPr>
        <w:tc>
          <w:tcPr>
            <w:tcW w:w="3827" w:type="dxa"/>
            <w:gridSpan w:val="2"/>
            <w:tcBorders>
              <w:top w:val="nil"/>
              <w:left w:val="single" w:sz="4" w:space="0" w:color="auto"/>
              <w:bottom w:val="single" w:sz="4" w:space="0" w:color="auto"/>
              <w:right w:val="single" w:sz="4" w:space="0" w:color="auto"/>
            </w:tcBorders>
            <w:shd w:val="clear" w:color="000000" w:fill="FFFFCC"/>
            <w:noWrap/>
            <w:vAlign w:val="bottom"/>
          </w:tcPr>
          <w:p w:rsidR="00E91AB4" w:rsidRPr="0084236D" w:rsidRDefault="00E91AB4" w:rsidP="00025E68">
            <w:pPr>
              <w:keepNext/>
              <w:jc w:val="left"/>
              <w:rPr>
                <w:rFonts w:ascii="Tahoma" w:hAnsi="Tahoma" w:cs="Tahoma"/>
                <w:b/>
                <w:bCs/>
                <w:noProof/>
                <w:color w:val="000000"/>
                <w:sz w:val="18"/>
                <w:szCs w:val="18"/>
                <w:lang w:eastAsia="es-ES_tradnl"/>
              </w:rPr>
            </w:pPr>
            <w:r w:rsidRPr="0084236D">
              <w:rPr>
                <w:rFonts w:ascii="Tahoma" w:hAnsi="Tahoma" w:cs="Tahoma"/>
                <w:b/>
                <w:bCs/>
                <w:noProof/>
                <w:color w:val="000000"/>
                <w:sz w:val="18"/>
                <w:szCs w:val="18"/>
                <w:lang w:eastAsia="es-ES_tradnl"/>
              </w:rPr>
              <w:t>Total Employee Benefits Non Current </w:t>
            </w:r>
          </w:p>
        </w:tc>
        <w:tc>
          <w:tcPr>
            <w:tcW w:w="1573" w:type="dxa"/>
            <w:tcBorders>
              <w:top w:val="nil"/>
              <w:left w:val="nil"/>
              <w:bottom w:val="single" w:sz="4" w:space="0" w:color="auto"/>
              <w:right w:val="single" w:sz="4" w:space="0" w:color="auto"/>
            </w:tcBorders>
            <w:shd w:val="clear" w:color="000000" w:fill="FFFFCC"/>
            <w:noWrap/>
            <w:vAlign w:val="center"/>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-1.180.122,25</w:t>
            </w:r>
          </w:p>
        </w:tc>
        <w:tc>
          <w:tcPr>
            <w:tcW w:w="1574" w:type="dxa"/>
            <w:tcBorders>
              <w:top w:val="nil"/>
              <w:left w:val="nil"/>
              <w:bottom w:val="single" w:sz="4" w:space="0" w:color="auto"/>
              <w:right w:val="single" w:sz="4" w:space="0" w:color="auto"/>
            </w:tcBorders>
            <w:shd w:val="clear" w:color="000000" w:fill="FFFFCC"/>
            <w:noWrap/>
            <w:vAlign w:val="center"/>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-1.125.192,81</w:t>
            </w:r>
          </w:p>
        </w:tc>
        <w:tc>
          <w:tcPr>
            <w:tcW w:w="1446" w:type="dxa"/>
            <w:tcBorders>
              <w:top w:val="nil"/>
              <w:left w:val="nil"/>
              <w:bottom w:val="single" w:sz="4" w:space="0" w:color="auto"/>
              <w:right w:val="single" w:sz="4" w:space="0" w:color="auto"/>
            </w:tcBorders>
            <w:shd w:val="clear" w:color="000000" w:fill="FFFFCC"/>
            <w:noWrap/>
            <w:vAlign w:val="bottom"/>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-54.929,44</w:t>
            </w:r>
          </w:p>
        </w:tc>
        <w:tc>
          <w:tcPr>
            <w:tcW w:w="1134" w:type="dxa"/>
            <w:tcBorders>
              <w:top w:val="nil"/>
              <w:left w:val="nil"/>
              <w:bottom w:val="single" w:sz="4" w:space="0" w:color="auto"/>
              <w:right w:val="single" w:sz="4" w:space="0" w:color="auto"/>
            </w:tcBorders>
            <w:shd w:val="clear" w:color="000000" w:fill="FFFFCC"/>
            <w:noWrap/>
            <w:vAlign w:val="bottom"/>
          </w:tcPr>
          <w:p w:rsidR="00E91AB4" w:rsidRPr="00303F96" w:rsidRDefault="00E91AB4" w:rsidP="00025E68">
            <w:pPr>
              <w:keepNext/>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4,88%</w:t>
            </w:r>
          </w:p>
        </w:tc>
      </w:tr>
      <w:tr w:rsidR="00E91AB4" w:rsidRPr="00303F96" w:rsidTr="00B72CB2">
        <w:trPr>
          <w:trHeight w:val="258"/>
        </w:trPr>
        <w:tc>
          <w:tcPr>
            <w:tcW w:w="3827" w:type="dxa"/>
            <w:gridSpan w:val="2"/>
            <w:tcBorders>
              <w:top w:val="single" w:sz="4" w:space="0" w:color="auto"/>
              <w:left w:val="single" w:sz="4" w:space="0" w:color="auto"/>
              <w:bottom w:val="single" w:sz="4" w:space="0" w:color="auto"/>
              <w:right w:val="single" w:sz="4" w:space="0" w:color="auto"/>
            </w:tcBorders>
            <w:shd w:val="clear" w:color="000000" w:fill="FFC000"/>
            <w:noWrap/>
            <w:vAlign w:val="bottom"/>
          </w:tcPr>
          <w:p w:rsidR="00E91AB4" w:rsidRPr="0084236D" w:rsidRDefault="00E91AB4" w:rsidP="00303F96">
            <w:pPr>
              <w:jc w:val="center"/>
              <w:rPr>
                <w:rFonts w:ascii="Tahoma" w:hAnsi="Tahoma" w:cs="Tahoma"/>
                <w:b/>
                <w:bCs/>
                <w:noProof/>
                <w:color w:val="000000"/>
                <w:lang w:eastAsia="es-ES_tradnl"/>
              </w:rPr>
            </w:pPr>
            <w:r w:rsidRPr="0084236D">
              <w:rPr>
                <w:rFonts w:ascii="Tahoma" w:hAnsi="Tahoma" w:cs="Tahoma"/>
                <w:b/>
                <w:bCs/>
                <w:noProof/>
                <w:color w:val="000000"/>
                <w:lang w:eastAsia="es-ES_tradnl"/>
              </w:rPr>
              <w:t>Employees Benefits</w:t>
            </w:r>
          </w:p>
        </w:tc>
        <w:tc>
          <w:tcPr>
            <w:tcW w:w="1573" w:type="dxa"/>
            <w:tcBorders>
              <w:top w:val="nil"/>
              <w:left w:val="nil"/>
              <w:bottom w:val="single" w:sz="4" w:space="0" w:color="auto"/>
              <w:right w:val="single" w:sz="4" w:space="0" w:color="auto"/>
            </w:tcBorders>
            <w:shd w:val="clear" w:color="000000" w:fill="FFC000"/>
            <w:noWrap/>
            <w:vAlign w:val="bottom"/>
          </w:tcPr>
          <w:p w:rsidR="00E91AB4" w:rsidRPr="00303F96" w:rsidRDefault="00E91AB4" w:rsidP="00303F96">
            <w:pPr>
              <w:jc w:val="right"/>
              <w:rPr>
                <w:rFonts w:ascii="Tahoma" w:hAnsi="Tahoma" w:cs="Tahoma"/>
                <w:b/>
                <w:bCs/>
                <w:color w:val="000000"/>
                <w:lang w:val="es-ES_tradnl" w:eastAsia="es-ES_tradnl"/>
              </w:rPr>
            </w:pPr>
            <w:r w:rsidRPr="00303F96">
              <w:rPr>
                <w:rFonts w:ascii="Tahoma" w:hAnsi="Tahoma" w:cs="Tahoma"/>
                <w:b/>
                <w:bCs/>
                <w:color w:val="000000"/>
                <w:lang w:val="es-ES_tradnl" w:eastAsia="es-ES_tradnl"/>
              </w:rPr>
              <w:t>-1.358.508,56</w:t>
            </w:r>
          </w:p>
        </w:tc>
        <w:tc>
          <w:tcPr>
            <w:tcW w:w="1574" w:type="dxa"/>
            <w:tcBorders>
              <w:top w:val="nil"/>
              <w:left w:val="nil"/>
              <w:bottom w:val="single" w:sz="4" w:space="0" w:color="auto"/>
              <w:right w:val="single" w:sz="4" w:space="0" w:color="auto"/>
            </w:tcBorders>
            <w:shd w:val="clear" w:color="000000" w:fill="FFC000"/>
            <w:noWrap/>
            <w:vAlign w:val="bottom"/>
          </w:tcPr>
          <w:p w:rsidR="00E91AB4" w:rsidRPr="00303F96" w:rsidRDefault="00E91AB4" w:rsidP="00303F96">
            <w:pPr>
              <w:jc w:val="right"/>
              <w:rPr>
                <w:rFonts w:ascii="Tahoma" w:hAnsi="Tahoma" w:cs="Tahoma"/>
                <w:b/>
                <w:bCs/>
                <w:color w:val="000000"/>
                <w:lang w:val="es-ES_tradnl" w:eastAsia="es-ES_tradnl"/>
              </w:rPr>
            </w:pPr>
            <w:r w:rsidRPr="00303F96">
              <w:rPr>
                <w:rFonts w:ascii="Tahoma" w:hAnsi="Tahoma" w:cs="Tahoma"/>
                <w:b/>
                <w:bCs/>
                <w:color w:val="000000"/>
                <w:lang w:val="es-ES_tradnl" w:eastAsia="es-ES_tradnl"/>
              </w:rPr>
              <w:t>-1.300.231,68</w:t>
            </w:r>
          </w:p>
        </w:tc>
        <w:tc>
          <w:tcPr>
            <w:tcW w:w="1446" w:type="dxa"/>
            <w:tcBorders>
              <w:top w:val="nil"/>
              <w:left w:val="nil"/>
              <w:bottom w:val="single" w:sz="4" w:space="0" w:color="auto"/>
              <w:right w:val="single" w:sz="4" w:space="0" w:color="auto"/>
            </w:tcBorders>
            <w:shd w:val="clear" w:color="000000" w:fill="FFC000"/>
            <w:noWrap/>
            <w:vAlign w:val="bottom"/>
          </w:tcPr>
          <w:p w:rsidR="00E91AB4" w:rsidRPr="00303F96" w:rsidRDefault="00E91AB4" w:rsidP="00303F96">
            <w:pPr>
              <w:jc w:val="right"/>
              <w:rPr>
                <w:rFonts w:ascii="Tahoma" w:hAnsi="Tahoma" w:cs="Tahoma"/>
                <w:b/>
                <w:bCs/>
                <w:color w:val="000000"/>
                <w:lang w:val="es-ES_tradnl" w:eastAsia="es-ES_tradnl"/>
              </w:rPr>
            </w:pPr>
            <w:r w:rsidRPr="00303F96">
              <w:rPr>
                <w:rFonts w:ascii="Tahoma" w:hAnsi="Tahoma" w:cs="Tahoma"/>
                <w:b/>
                <w:bCs/>
                <w:color w:val="000000"/>
                <w:lang w:val="es-ES_tradnl" w:eastAsia="es-ES_tradnl"/>
              </w:rPr>
              <w:t>-58.525,92</w:t>
            </w:r>
          </w:p>
        </w:tc>
        <w:tc>
          <w:tcPr>
            <w:tcW w:w="1134" w:type="dxa"/>
            <w:tcBorders>
              <w:top w:val="nil"/>
              <w:left w:val="nil"/>
              <w:bottom w:val="single" w:sz="4" w:space="0" w:color="auto"/>
              <w:right w:val="single" w:sz="4" w:space="0" w:color="auto"/>
            </w:tcBorders>
            <w:shd w:val="clear" w:color="000000" w:fill="FFC000"/>
            <w:noWrap/>
            <w:vAlign w:val="bottom"/>
          </w:tcPr>
          <w:p w:rsidR="00E91AB4" w:rsidRPr="00303F96" w:rsidRDefault="00E91AB4" w:rsidP="00303F96">
            <w:pPr>
              <w:jc w:val="right"/>
              <w:rPr>
                <w:rFonts w:ascii="Tahoma" w:hAnsi="Tahoma" w:cs="Tahoma"/>
                <w:b/>
                <w:bCs/>
                <w:color w:val="000000"/>
                <w:sz w:val="18"/>
                <w:szCs w:val="18"/>
                <w:lang w:val="es-ES_tradnl" w:eastAsia="es-ES_tradnl"/>
              </w:rPr>
            </w:pPr>
            <w:r w:rsidRPr="00303F96">
              <w:rPr>
                <w:rFonts w:ascii="Tahoma" w:hAnsi="Tahoma" w:cs="Tahoma"/>
                <w:b/>
                <w:bCs/>
                <w:color w:val="000000"/>
                <w:sz w:val="18"/>
                <w:szCs w:val="18"/>
                <w:lang w:val="es-ES_tradnl" w:eastAsia="es-ES_tradnl"/>
              </w:rPr>
              <w:t>4,50%</w:t>
            </w:r>
          </w:p>
        </w:tc>
      </w:tr>
    </w:tbl>
    <w:p w:rsidR="00E91AB4" w:rsidRPr="00A86FB1" w:rsidRDefault="00E91AB4" w:rsidP="00591524">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b/>
          <w:bCs/>
          <w:lang w:val="es-ES"/>
        </w:rPr>
      </w:pPr>
      <w:r w:rsidRPr="00686146">
        <w:rPr>
          <w:rFonts w:ascii="Tahoma" w:hAnsi="Tahoma" w:cs="Tahoma"/>
          <w:b/>
          <w:bCs/>
          <w:lang w:val="es-ES_tradnl"/>
        </w:rPr>
        <w:t>Cuadro 6</w:t>
      </w:r>
      <w:proofErr w:type="gramStart"/>
      <w:r w:rsidRPr="00686146">
        <w:rPr>
          <w:rFonts w:ascii="Tahoma" w:hAnsi="Tahoma" w:cs="Tahoma"/>
          <w:b/>
          <w:bCs/>
          <w:lang w:val="es-ES_tradnl"/>
        </w:rPr>
        <w:t>:</w:t>
      </w:r>
      <w:r w:rsidRPr="00A86FB1">
        <w:rPr>
          <w:rFonts w:ascii="Tahoma" w:hAnsi="Tahoma" w:cs="Tahoma"/>
          <w:b/>
          <w:bCs/>
          <w:lang w:val="es-ES"/>
        </w:rPr>
        <w:t xml:space="preserve">  </w:t>
      </w:r>
      <w:r w:rsidRPr="00686146">
        <w:rPr>
          <w:rFonts w:ascii="Tahoma" w:hAnsi="Tahoma" w:cs="Tahoma"/>
          <w:b/>
          <w:bCs/>
          <w:lang w:val="es-ES_tradnl"/>
        </w:rPr>
        <w:t>Provisiones</w:t>
      </w:r>
      <w:proofErr w:type="gramEnd"/>
      <w:r w:rsidRPr="00686146">
        <w:rPr>
          <w:rFonts w:ascii="Tahoma" w:hAnsi="Tahoma" w:cs="Tahoma"/>
          <w:b/>
          <w:bCs/>
          <w:lang w:val="es-ES_tradnl"/>
        </w:rPr>
        <w:t xml:space="preserve"> para prestaciones a los empleados</w:t>
      </w:r>
    </w:p>
    <w:p w:rsidR="00E91AB4" w:rsidRPr="00A86FB1" w:rsidRDefault="00E91AB4" w:rsidP="004440C3">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4440C3">
        <w:rPr>
          <w:rFonts w:ascii="Tahoma" w:hAnsi="Tahoma" w:cs="Tahoma"/>
          <w:lang w:val="es-ES_tradnl"/>
        </w:rPr>
        <w:t xml:space="preserve">La evaluación de las provisiones de la mayor parte de las cuentas se basa en el estudio actuarial elaborado por la empresa especializada </w:t>
      </w:r>
      <w:proofErr w:type="spellStart"/>
      <w:r w:rsidRPr="004440C3">
        <w:rPr>
          <w:rFonts w:ascii="Tahoma" w:hAnsi="Tahoma" w:cs="Tahoma"/>
          <w:lang w:val="es-ES_tradnl"/>
        </w:rPr>
        <w:t>Mercer</w:t>
      </w:r>
      <w:proofErr w:type="spellEnd"/>
      <w:r w:rsidRPr="004440C3">
        <w:rPr>
          <w:rFonts w:ascii="Tahoma" w:hAnsi="Tahoma" w:cs="Tahoma"/>
          <w:lang w:val="es-ES_tradnl"/>
        </w:rPr>
        <w:t xml:space="preserve"> (Suiza) S</w:t>
      </w:r>
      <w:r>
        <w:rPr>
          <w:rFonts w:ascii="Tahoma" w:hAnsi="Tahoma" w:cs="Tahoma"/>
          <w:lang w:val="es-ES_tradnl"/>
        </w:rPr>
        <w:t>.</w:t>
      </w:r>
      <w:r w:rsidRPr="004440C3">
        <w:rPr>
          <w:rFonts w:ascii="Tahoma" w:hAnsi="Tahoma" w:cs="Tahoma"/>
          <w:lang w:val="es-ES_tradnl"/>
        </w:rPr>
        <w:t>A.</w:t>
      </w:r>
      <w:r w:rsidRPr="00A86FB1">
        <w:rPr>
          <w:rFonts w:ascii="Tahoma" w:hAnsi="Tahoma" w:cs="Tahoma"/>
          <w:lang w:val="es-ES"/>
        </w:rPr>
        <w:t xml:space="preserve">  </w:t>
      </w:r>
      <w:r w:rsidRPr="004440C3">
        <w:rPr>
          <w:rFonts w:ascii="Tahoma" w:hAnsi="Tahoma" w:cs="Tahoma"/>
          <w:lang w:val="es-ES_tradnl"/>
        </w:rPr>
        <w:t>Este consultor externo ha validado su valoración en el documento “</w:t>
      </w:r>
      <w:proofErr w:type="spellStart"/>
      <w:r w:rsidRPr="00A86FB1">
        <w:rPr>
          <w:rFonts w:ascii="Tahoma" w:hAnsi="Tahoma" w:cs="Tahoma"/>
          <w:i/>
          <w:iCs/>
          <w:lang w:val="es-ES"/>
        </w:rPr>
        <w:t>Consolidated</w:t>
      </w:r>
      <w:proofErr w:type="spellEnd"/>
      <w:r w:rsidRPr="00A86FB1">
        <w:rPr>
          <w:rFonts w:ascii="Tahoma" w:hAnsi="Tahoma" w:cs="Tahoma"/>
          <w:i/>
          <w:iCs/>
          <w:lang w:val="es-ES"/>
        </w:rPr>
        <w:t xml:space="preserve"> Total </w:t>
      </w:r>
      <w:proofErr w:type="spellStart"/>
      <w:r w:rsidRPr="00A86FB1">
        <w:rPr>
          <w:rFonts w:ascii="Tahoma" w:hAnsi="Tahoma" w:cs="Tahoma"/>
          <w:i/>
          <w:iCs/>
          <w:lang w:val="es-ES"/>
        </w:rPr>
        <w:t>for</w:t>
      </w:r>
      <w:proofErr w:type="spellEnd"/>
      <w:r w:rsidRPr="00A86FB1">
        <w:rPr>
          <w:rFonts w:ascii="Tahoma" w:hAnsi="Tahoma" w:cs="Tahoma"/>
          <w:i/>
          <w:iCs/>
          <w:lang w:val="es-ES"/>
        </w:rPr>
        <w:t xml:space="preserve"> </w:t>
      </w:r>
      <w:proofErr w:type="spellStart"/>
      <w:r w:rsidRPr="00A86FB1">
        <w:rPr>
          <w:rFonts w:ascii="Tahoma" w:hAnsi="Tahoma" w:cs="Tahoma"/>
          <w:i/>
          <w:iCs/>
          <w:lang w:val="es-ES"/>
        </w:rPr>
        <w:t>All</w:t>
      </w:r>
      <w:proofErr w:type="spellEnd"/>
      <w:r w:rsidRPr="00A86FB1">
        <w:rPr>
          <w:rFonts w:ascii="Tahoma" w:hAnsi="Tahoma" w:cs="Tahoma"/>
          <w:i/>
          <w:iCs/>
          <w:lang w:val="es-ES"/>
        </w:rPr>
        <w:t xml:space="preserve"> </w:t>
      </w:r>
      <w:proofErr w:type="spellStart"/>
      <w:r w:rsidRPr="00A86FB1">
        <w:rPr>
          <w:rFonts w:ascii="Tahoma" w:hAnsi="Tahoma" w:cs="Tahoma"/>
          <w:i/>
          <w:iCs/>
          <w:lang w:val="es-ES"/>
        </w:rPr>
        <w:t>Plans</w:t>
      </w:r>
      <w:proofErr w:type="spellEnd"/>
      <w:r w:rsidRPr="004440C3">
        <w:rPr>
          <w:rFonts w:ascii="Tahoma" w:hAnsi="Tahoma" w:cs="Tahoma"/>
          <w:lang w:val="es-ES_tradnl"/>
        </w:rPr>
        <w:t>”, de fecha 13 de junio de 2016.</w:t>
      </w:r>
      <w:r w:rsidRPr="00A86FB1">
        <w:rPr>
          <w:rFonts w:ascii="Tahoma" w:hAnsi="Tahoma" w:cs="Tahoma"/>
          <w:lang w:val="es-ES"/>
        </w:rPr>
        <w:t xml:space="preserve">  </w:t>
      </w:r>
      <w:r w:rsidRPr="004440C3">
        <w:rPr>
          <w:rFonts w:ascii="Tahoma" w:hAnsi="Tahoma" w:cs="Tahoma"/>
          <w:lang w:val="es-ES_tradnl"/>
        </w:rPr>
        <w:t>Tras haber examinado el estudio actuarial, la OFACS puede dar por válidas sus estimaciones.</w:t>
      </w:r>
    </w:p>
    <w:p w:rsidR="00E91AB4" w:rsidRPr="00A86FB1" w:rsidRDefault="00E91AB4" w:rsidP="0087535E">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87535E">
        <w:rPr>
          <w:rFonts w:ascii="Tahoma" w:hAnsi="Tahoma" w:cs="Tahoma"/>
          <w:lang w:val="es-ES_tradnl"/>
        </w:rPr>
        <w:t xml:space="preserve">Las provisiones asignadas a días de vacaciones </w:t>
      </w:r>
      <w:proofErr w:type="gramStart"/>
      <w:r w:rsidRPr="0087535E">
        <w:rPr>
          <w:rFonts w:ascii="Tahoma" w:hAnsi="Tahoma" w:cs="Tahoma"/>
          <w:lang w:val="es-ES_tradnl"/>
        </w:rPr>
        <w:t>acumulados</w:t>
      </w:r>
      <w:proofErr w:type="gramEnd"/>
      <w:r w:rsidRPr="0087535E">
        <w:rPr>
          <w:rFonts w:ascii="Tahoma" w:hAnsi="Tahoma" w:cs="Tahoma"/>
          <w:lang w:val="es-ES_tradnl"/>
        </w:rPr>
        <w:t>, vacaciones en el país de origen y horas extraordinarias y acumuladas se determinaron en función de los derechos efectivos</w:t>
      </w:r>
      <w:r w:rsidR="00AF5E71">
        <w:rPr>
          <w:rFonts w:ascii="Tahoma" w:hAnsi="Tahoma" w:cs="Tahoma"/>
          <w:lang w:val="es-ES_tradnl"/>
        </w:rPr>
        <w:t xml:space="preserve"> de los empleados de la UPOV al </w:t>
      </w:r>
      <w:r w:rsidRPr="0087535E">
        <w:rPr>
          <w:rFonts w:ascii="Tahoma" w:hAnsi="Tahoma" w:cs="Tahoma"/>
          <w:lang w:val="es-ES_tradnl"/>
        </w:rPr>
        <w:t>31 de diciembre de 2015.</w:t>
      </w:r>
      <w:r w:rsidRPr="00A86FB1">
        <w:rPr>
          <w:rFonts w:ascii="Tahoma" w:hAnsi="Tahoma" w:cs="Tahoma"/>
          <w:lang w:val="es-ES"/>
        </w:rPr>
        <w:t xml:space="preserve">  </w:t>
      </w:r>
      <w:r w:rsidRPr="0087535E">
        <w:rPr>
          <w:rFonts w:ascii="Tahoma" w:hAnsi="Tahoma" w:cs="Tahoma"/>
          <w:lang w:val="es-ES_tradnl"/>
        </w:rPr>
        <w:t>Los importes de las provisiones se corresponden con los saldos pertinentes de las partidas y con los derechos de los empleados.</w:t>
      </w:r>
    </w:p>
    <w:p w:rsidR="00E91AB4" w:rsidRPr="00A86FB1" w:rsidRDefault="00E91AB4" w:rsidP="00543ABC">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87535E">
        <w:rPr>
          <w:rFonts w:ascii="Tahoma" w:hAnsi="Tahoma" w:cs="Tahoma"/>
          <w:lang w:val="es-ES_tradnl"/>
        </w:rPr>
        <w:t>Cabe señalar aquí que actualmente se está elaborando una revisión de la norma IPSAS 25.</w:t>
      </w:r>
      <w:r w:rsidRPr="00A86FB1">
        <w:rPr>
          <w:rFonts w:ascii="Tahoma" w:hAnsi="Tahoma" w:cs="Tahoma"/>
          <w:lang w:val="es-ES"/>
        </w:rPr>
        <w:t xml:space="preserve">  </w:t>
      </w:r>
      <w:r w:rsidRPr="0087535E">
        <w:rPr>
          <w:rFonts w:ascii="Tahoma" w:hAnsi="Tahoma" w:cs="Tahoma"/>
          <w:lang w:val="es-ES_tradnl"/>
        </w:rPr>
        <w:t>El Consejo de las IPSAS publicó en enero de 2016 un proyecto (</w:t>
      </w:r>
      <w:proofErr w:type="spellStart"/>
      <w:r w:rsidRPr="00A86FB1">
        <w:rPr>
          <w:rFonts w:ascii="Tahoma" w:hAnsi="Tahoma" w:cs="Tahoma"/>
          <w:i/>
          <w:iCs/>
          <w:lang w:val="es-ES"/>
        </w:rPr>
        <w:t>exposure</w:t>
      </w:r>
      <w:proofErr w:type="spellEnd"/>
      <w:r w:rsidRPr="00A86FB1">
        <w:rPr>
          <w:rFonts w:ascii="Tahoma" w:hAnsi="Tahoma" w:cs="Tahoma"/>
          <w:i/>
          <w:iCs/>
          <w:lang w:val="es-ES"/>
        </w:rPr>
        <w:t xml:space="preserve"> </w:t>
      </w:r>
      <w:proofErr w:type="spellStart"/>
      <w:r w:rsidRPr="00A86FB1">
        <w:rPr>
          <w:rFonts w:ascii="Tahoma" w:hAnsi="Tahoma" w:cs="Tahoma"/>
          <w:i/>
          <w:iCs/>
          <w:lang w:val="es-ES"/>
        </w:rPr>
        <w:t>draft</w:t>
      </w:r>
      <w:proofErr w:type="spellEnd"/>
      <w:r w:rsidRPr="00A86FB1">
        <w:rPr>
          <w:rFonts w:ascii="Tahoma" w:hAnsi="Tahoma" w:cs="Tahoma"/>
          <w:i/>
          <w:iCs/>
          <w:lang w:val="es-ES"/>
        </w:rPr>
        <w:t> 59</w:t>
      </w:r>
      <w:r w:rsidRPr="0087535E">
        <w:rPr>
          <w:rFonts w:ascii="Tahoma" w:hAnsi="Tahoma" w:cs="Tahoma"/>
          <w:lang w:val="es-ES_tradnl"/>
        </w:rPr>
        <w:t>), sobre el cual pueden formularse comentarios.</w:t>
      </w:r>
      <w:r w:rsidRPr="00A86FB1">
        <w:rPr>
          <w:rFonts w:ascii="Tahoma" w:hAnsi="Tahoma" w:cs="Tahoma"/>
          <w:lang w:val="es-ES"/>
        </w:rPr>
        <w:t xml:space="preserve">  </w:t>
      </w:r>
      <w:r w:rsidRPr="00543ABC">
        <w:rPr>
          <w:rFonts w:ascii="Tahoma" w:hAnsi="Tahoma" w:cs="Tahoma"/>
          <w:lang w:val="es-ES_tradnl"/>
        </w:rPr>
        <w:t>En dicho proyecto se contempla la supresión del método de la “banda de fluctuación”,</w:t>
      </w:r>
      <w:r w:rsidRPr="00A86FB1">
        <w:rPr>
          <w:rFonts w:ascii="Tahoma" w:hAnsi="Tahoma" w:cs="Tahoma"/>
          <w:lang w:val="es-ES"/>
        </w:rPr>
        <w:t xml:space="preserve"> </w:t>
      </w:r>
      <w:r w:rsidRPr="00543ABC">
        <w:rPr>
          <w:rFonts w:ascii="Tahoma" w:hAnsi="Tahoma" w:cs="Tahoma"/>
          <w:lang w:val="es-ES_tradnl"/>
        </w:rPr>
        <w:t>que es el que emplea la UPOV en la actualidad.</w:t>
      </w:r>
      <w:r w:rsidRPr="00A86FB1">
        <w:rPr>
          <w:rFonts w:ascii="Tahoma" w:hAnsi="Tahoma" w:cs="Tahoma"/>
          <w:lang w:val="es-ES"/>
        </w:rPr>
        <w:t xml:space="preserve">  </w:t>
      </w:r>
      <w:r w:rsidRPr="00543ABC">
        <w:rPr>
          <w:rFonts w:ascii="Tahoma" w:hAnsi="Tahoma" w:cs="Tahoma"/>
          <w:lang w:val="es-ES_tradnl"/>
        </w:rPr>
        <w:t>Cuando se utiliza este método, las diferencias actuariales no quedan reflejadas inmediatamente en la contabilidad y se amortizan de manera diferida.</w:t>
      </w:r>
      <w:r w:rsidRPr="00A86FB1">
        <w:rPr>
          <w:rFonts w:ascii="Tahoma" w:hAnsi="Tahoma" w:cs="Tahoma"/>
          <w:lang w:val="es-ES"/>
        </w:rPr>
        <w:t xml:space="preserve">  </w:t>
      </w:r>
      <w:r w:rsidRPr="00543ABC">
        <w:rPr>
          <w:rFonts w:ascii="Tahoma" w:hAnsi="Tahoma" w:cs="Tahoma"/>
          <w:lang w:val="es-ES_tradnl"/>
        </w:rPr>
        <w:t>Aunque aún no se conoce la fecha de entrada en vigor de la nueva norma, es probable que sea el 1 de enero de 2019 o de 2020.</w:t>
      </w:r>
      <w:r w:rsidRPr="00A86FB1">
        <w:rPr>
          <w:rFonts w:ascii="Tahoma" w:hAnsi="Tahoma" w:cs="Tahoma"/>
          <w:lang w:val="es-ES"/>
        </w:rPr>
        <w:t xml:space="preserve">  </w:t>
      </w:r>
      <w:r w:rsidRPr="00543ABC">
        <w:rPr>
          <w:rFonts w:ascii="Tahoma" w:hAnsi="Tahoma" w:cs="Tahoma"/>
          <w:lang w:val="es-ES_tradnl"/>
        </w:rPr>
        <w:t>La UPOV deberá entonces aplicarla con carácter retroactivo al ejercicio precedente, es decir, al ejercicio 2018 en el caso más temprano.</w:t>
      </w:r>
      <w:r w:rsidRPr="00A86FB1">
        <w:rPr>
          <w:rFonts w:ascii="Tahoma" w:hAnsi="Tahoma" w:cs="Tahoma"/>
          <w:lang w:val="es-ES"/>
        </w:rPr>
        <w:t xml:space="preserve">  </w:t>
      </w:r>
      <w:r w:rsidRPr="00543ABC">
        <w:rPr>
          <w:rFonts w:ascii="Tahoma" w:hAnsi="Tahoma" w:cs="Tahoma"/>
          <w:lang w:val="es-ES_tradnl"/>
        </w:rPr>
        <w:t>La supresión del método de la “banda de fluctuación” podría dar lugar a un aumento de la volatilidad de determinadas partidas contables.</w:t>
      </w:r>
    </w:p>
    <w:p w:rsidR="00E91AB4" w:rsidRPr="00A86FB1" w:rsidRDefault="00E91AB4" w:rsidP="00626CA6">
      <w:pPr>
        <w:pStyle w:val="Heading2"/>
        <w:rPr>
          <w:lang w:val="es-ES"/>
        </w:rPr>
      </w:pPr>
      <w:r w:rsidRPr="00543ABC">
        <w:t xml:space="preserve">La </w:t>
      </w:r>
      <w:proofErr w:type="spellStart"/>
      <w:r w:rsidRPr="00543ABC">
        <w:t>Caja</w:t>
      </w:r>
      <w:proofErr w:type="spellEnd"/>
      <w:r w:rsidRPr="00543ABC">
        <w:t xml:space="preserve"> </w:t>
      </w:r>
      <w:proofErr w:type="spellStart"/>
      <w:r w:rsidRPr="00543ABC">
        <w:t>Común</w:t>
      </w:r>
      <w:proofErr w:type="spellEnd"/>
      <w:r w:rsidRPr="00543ABC">
        <w:t xml:space="preserve"> de </w:t>
      </w:r>
      <w:proofErr w:type="spellStart"/>
      <w:r w:rsidRPr="00543ABC">
        <w:t>Pensiones</w:t>
      </w:r>
      <w:proofErr w:type="spellEnd"/>
      <w:r w:rsidRPr="00543ABC">
        <w:t xml:space="preserve"> </w:t>
      </w:r>
      <w:proofErr w:type="spellStart"/>
      <w:r w:rsidRPr="00543ABC">
        <w:t>del</w:t>
      </w:r>
      <w:proofErr w:type="spellEnd"/>
      <w:r w:rsidRPr="00543ABC">
        <w:t xml:space="preserve"> </w:t>
      </w:r>
      <w:proofErr w:type="spellStart"/>
      <w:r w:rsidRPr="00543ABC">
        <w:t>Personal</w:t>
      </w:r>
      <w:proofErr w:type="spellEnd"/>
      <w:r w:rsidRPr="00543ABC">
        <w:t xml:space="preserve"> de las </w:t>
      </w:r>
      <w:proofErr w:type="spellStart"/>
      <w:r w:rsidRPr="00543ABC">
        <w:t>Naciones</w:t>
      </w:r>
      <w:proofErr w:type="spellEnd"/>
      <w:r w:rsidRPr="00543ABC">
        <w:t xml:space="preserve"> </w:t>
      </w:r>
      <w:proofErr w:type="spellStart"/>
      <w:r w:rsidRPr="00543ABC">
        <w:t>Unidas</w:t>
      </w:r>
      <w:proofErr w:type="spellEnd"/>
      <w:r w:rsidRPr="00543ABC">
        <w:t xml:space="preserve"> (CCPPNU) </w:t>
      </w:r>
      <w:proofErr w:type="spellStart"/>
      <w:r w:rsidRPr="00543ABC">
        <w:t>constituye</w:t>
      </w:r>
      <w:proofErr w:type="spellEnd"/>
      <w:r w:rsidRPr="00543ABC">
        <w:t xml:space="preserve"> un </w:t>
      </w:r>
      <w:proofErr w:type="spellStart"/>
      <w:r w:rsidRPr="00543ABC">
        <w:t>riesgo</w:t>
      </w:r>
      <w:proofErr w:type="spellEnd"/>
      <w:r w:rsidRPr="00543ABC">
        <w:t xml:space="preserve"> </w:t>
      </w:r>
      <w:proofErr w:type="spellStart"/>
      <w:r w:rsidRPr="00543ABC">
        <w:t>potencial</w:t>
      </w:r>
      <w:proofErr w:type="spellEnd"/>
      <w:r w:rsidRPr="00543ABC">
        <w:t xml:space="preserve"> para los </w:t>
      </w:r>
      <w:proofErr w:type="spellStart"/>
      <w:r w:rsidRPr="00543ABC">
        <w:t>estados</w:t>
      </w:r>
      <w:proofErr w:type="spellEnd"/>
      <w:r w:rsidRPr="00543ABC">
        <w:t xml:space="preserve"> </w:t>
      </w:r>
      <w:proofErr w:type="spellStart"/>
      <w:r w:rsidRPr="00543ABC">
        <w:t>financieros</w:t>
      </w:r>
      <w:proofErr w:type="spellEnd"/>
      <w:r w:rsidRPr="00543ABC">
        <w:t xml:space="preserve"> de la UPOV</w:t>
      </w:r>
    </w:p>
    <w:p w:rsidR="00E91AB4" w:rsidRPr="00A86FB1" w:rsidRDefault="00E91AB4" w:rsidP="004022AF">
      <w:pPr>
        <w:numPr>
          <w:ilvl w:val="0"/>
          <w:numId w:val="1"/>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lang w:val="es-ES"/>
        </w:rPr>
      </w:pPr>
      <w:r w:rsidRPr="004022AF">
        <w:rPr>
          <w:rFonts w:ascii="Tahoma" w:hAnsi="Tahoma" w:cs="Tahoma"/>
          <w:lang w:val="es-ES_tradnl"/>
        </w:rPr>
        <w:t>Como ha venido señalando desde que la UPOV adoptó las IPSAS, la OFACS considera que los estados financieros de la organización están expuestos a un riesgo potencial mientras la Caja Común de Pensiones del Personal de las Naciones Unidas (CCPPNU) no pueda facilitar a sus organizaciones afiliadas un cálculo de las obligaciones relativas a las prestaciones de previsión social de conformidad con la norma IPSAS 25.</w:t>
      </w:r>
      <w:r w:rsidRPr="004022AF">
        <w:rPr>
          <w:rFonts w:ascii="Tahoma" w:hAnsi="Tahoma" w:cs="Tahoma"/>
          <w:vertAlign w:val="superscript"/>
          <w:lang w:val="es-ES_tradnl"/>
        </w:rPr>
        <w:footnoteReference w:id="5"/>
      </w:r>
      <w:r w:rsidRPr="00A86FB1">
        <w:rPr>
          <w:rFonts w:ascii="Tahoma" w:hAnsi="Tahoma" w:cs="Tahoma"/>
          <w:lang w:val="es-ES"/>
        </w:rPr>
        <w:t xml:space="preserve"> </w:t>
      </w:r>
    </w:p>
    <w:p w:rsidR="00E91AB4" w:rsidRPr="00A86FB1" w:rsidRDefault="00E91AB4" w:rsidP="004022AF">
      <w:pPr>
        <w:numPr>
          <w:ilvl w:val="0"/>
          <w:numId w:val="1"/>
        </w:numPr>
        <w:tabs>
          <w:tab w:val="left" w:pos="737"/>
          <w:tab w:val="left" w:pos="1985"/>
          <w:tab w:val="right" w:pos="9356"/>
        </w:tabs>
        <w:overflowPunct w:val="0"/>
        <w:autoSpaceDE w:val="0"/>
        <w:autoSpaceDN w:val="0"/>
        <w:adjustRightInd w:val="0"/>
        <w:spacing w:before="60" w:after="60"/>
        <w:ind w:left="851" w:right="284" w:hanging="567"/>
        <w:textAlignment w:val="baseline"/>
        <w:rPr>
          <w:rFonts w:ascii="Tahoma" w:hAnsi="Tahoma" w:cs="Tahoma"/>
          <w:lang w:val="es-ES"/>
        </w:rPr>
      </w:pPr>
      <w:r w:rsidRPr="004022AF">
        <w:rPr>
          <w:rFonts w:ascii="Tahoma" w:hAnsi="Tahoma" w:cs="Tahoma"/>
          <w:lang w:val="es-ES_tradnl"/>
        </w:rPr>
        <w:t>No obstante, habida cuenta de que esta situación no depende únicamente de la UPOV, la OFACS estima que no es necesario por el momento expresar una reserva o hacer una mención específica al respecto en su dictamen de auditoría de los estados financieros de 2015.</w:t>
      </w:r>
    </w:p>
    <w:p w:rsidR="00E91AB4" w:rsidRPr="00A86FB1" w:rsidRDefault="00E91AB4" w:rsidP="00626CA6">
      <w:pPr>
        <w:pStyle w:val="Heading2"/>
        <w:rPr>
          <w:lang w:val="es-ES"/>
        </w:rPr>
      </w:pPr>
      <w:proofErr w:type="spellStart"/>
      <w:r w:rsidRPr="004022AF">
        <w:t>Reducción</w:t>
      </w:r>
      <w:proofErr w:type="spellEnd"/>
      <w:r w:rsidRPr="004022AF">
        <w:t xml:space="preserve"> de los </w:t>
      </w:r>
      <w:proofErr w:type="spellStart"/>
      <w:r w:rsidRPr="004022AF">
        <w:t>activos</w:t>
      </w:r>
      <w:proofErr w:type="spellEnd"/>
      <w:r w:rsidRPr="004022AF">
        <w:t xml:space="preserve"> </w:t>
      </w:r>
      <w:proofErr w:type="spellStart"/>
      <w:r w:rsidRPr="004022AF">
        <w:t>netos</w:t>
      </w:r>
      <w:proofErr w:type="spellEnd"/>
      <w:r w:rsidRPr="004022AF">
        <w:t xml:space="preserve"> en 2015</w:t>
      </w:r>
    </w:p>
    <w:p w:rsidR="00E91AB4" w:rsidRPr="00A86FB1" w:rsidRDefault="00E91AB4" w:rsidP="00F61820">
      <w:pPr>
        <w:keepNext/>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4022AF">
        <w:rPr>
          <w:rFonts w:ascii="Tahoma" w:hAnsi="Tahoma" w:cs="Tahoma"/>
          <w:lang w:val="es-ES_tradnl"/>
        </w:rPr>
        <w:t>En las cuentas de 2015 figuraban unos activos netos de 1.664 millones de francos suizos al cierre del ejercicio,</w:t>
      </w:r>
      <w:r w:rsidRPr="00A86FB1">
        <w:rPr>
          <w:rFonts w:ascii="Tahoma" w:hAnsi="Tahoma" w:cs="Tahoma"/>
          <w:lang w:val="es-ES"/>
        </w:rPr>
        <w:t xml:space="preserve"> </w:t>
      </w:r>
      <w:r w:rsidRPr="004022AF">
        <w:rPr>
          <w:rFonts w:ascii="Tahoma" w:hAnsi="Tahoma" w:cs="Tahoma"/>
          <w:lang w:val="es-ES_tradnl"/>
        </w:rPr>
        <w:t>lo que supone una reducción aproximada de 200.000 francos suizos con respecto al ejercicio anterior.</w:t>
      </w:r>
      <w:r w:rsidRPr="00A86FB1">
        <w:rPr>
          <w:rFonts w:ascii="Tahoma" w:hAnsi="Tahoma" w:cs="Tahoma"/>
          <w:lang w:val="es-ES"/>
        </w:rPr>
        <w:t xml:space="preserve">  </w:t>
      </w:r>
      <w:r w:rsidRPr="00F61820">
        <w:rPr>
          <w:rFonts w:ascii="Tahoma" w:hAnsi="Tahoma" w:cs="Tahoma"/>
          <w:lang w:val="es-ES_tradnl"/>
        </w:rPr>
        <w:t>A continuación se expone el total de activos netos, cuyo cálculo recoge el exceso de gastos del ejercicio contable 2015:</w:t>
      </w:r>
      <w:r w:rsidRPr="00A86FB1">
        <w:rPr>
          <w:rFonts w:ascii="Tahoma" w:hAnsi="Tahoma" w:cs="Tahoma"/>
          <w:lang w:val="es-ES"/>
        </w:rPr>
        <w:t xml:space="preserve"> </w:t>
      </w:r>
    </w:p>
    <w:tbl>
      <w:tblPr>
        <w:tblW w:w="5223" w:type="dxa"/>
        <w:jc w:val="center"/>
        <w:tblLook w:val="00A0" w:firstRow="1" w:lastRow="0" w:firstColumn="1" w:lastColumn="0" w:noHBand="0" w:noVBand="0"/>
      </w:tblPr>
      <w:tblGrid>
        <w:gridCol w:w="3604"/>
        <w:gridCol w:w="1619"/>
      </w:tblGrid>
      <w:tr w:rsidR="00E91AB4" w:rsidRPr="00045F71">
        <w:trPr>
          <w:trHeight w:val="272"/>
          <w:jc w:val="center"/>
        </w:trPr>
        <w:tc>
          <w:tcPr>
            <w:tcW w:w="3604" w:type="dxa"/>
            <w:tcBorders>
              <w:top w:val="single" w:sz="4" w:space="0" w:color="auto"/>
              <w:left w:val="single" w:sz="4" w:space="0" w:color="auto"/>
              <w:bottom w:val="single" w:sz="4" w:space="0" w:color="auto"/>
              <w:right w:val="single" w:sz="4" w:space="0" w:color="auto"/>
            </w:tcBorders>
            <w:shd w:val="clear" w:color="000000" w:fill="D9D9D9"/>
            <w:noWrap/>
            <w:vAlign w:val="bottom"/>
          </w:tcPr>
          <w:p w:rsidR="00E91AB4" w:rsidRPr="00045F71" w:rsidRDefault="00E91AB4" w:rsidP="003B1EE7">
            <w:pPr>
              <w:keepNext/>
              <w:rPr>
                <w:rFonts w:ascii="Tahoma" w:hAnsi="Tahoma" w:cs="Tahoma"/>
                <w:b/>
                <w:bCs/>
                <w:lang w:val="fr-FR"/>
              </w:rPr>
            </w:pPr>
            <w:r w:rsidRPr="00F61820">
              <w:rPr>
                <w:rFonts w:ascii="Tahoma" w:hAnsi="Tahoma" w:cs="Tahoma"/>
                <w:b/>
                <w:bCs/>
                <w:lang w:val="es-ES_tradnl"/>
              </w:rPr>
              <w:t>Tipo de fondo</w:t>
            </w:r>
          </w:p>
        </w:tc>
        <w:tc>
          <w:tcPr>
            <w:tcW w:w="1619" w:type="dxa"/>
            <w:tcBorders>
              <w:top w:val="single" w:sz="4" w:space="0" w:color="auto"/>
              <w:left w:val="nil"/>
              <w:bottom w:val="single" w:sz="4" w:space="0" w:color="auto"/>
              <w:right w:val="single" w:sz="4" w:space="0" w:color="auto"/>
            </w:tcBorders>
            <w:shd w:val="clear" w:color="000000" w:fill="D9D9D9"/>
            <w:noWrap/>
            <w:vAlign w:val="bottom"/>
          </w:tcPr>
          <w:p w:rsidR="00E91AB4" w:rsidRPr="00045F71" w:rsidRDefault="00E91AB4" w:rsidP="003B1EE7">
            <w:pPr>
              <w:keepNext/>
              <w:jc w:val="center"/>
              <w:rPr>
                <w:rFonts w:ascii="Tahoma" w:hAnsi="Tahoma" w:cs="Tahoma"/>
                <w:b/>
                <w:bCs/>
                <w:lang w:val="fr-FR"/>
              </w:rPr>
            </w:pPr>
            <w:r w:rsidRPr="00686146">
              <w:rPr>
                <w:rFonts w:ascii="Tahoma" w:hAnsi="Tahoma" w:cs="Tahoma"/>
                <w:b/>
                <w:bCs/>
                <w:lang w:val="es-ES_tradnl"/>
              </w:rPr>
              <w:t>CHF</w:t>
            </w:r>
          </w:p>
        </w:tc>
      </w:tr>
      <w:tr w:rsidR="00E91AB4" w:rsidRPr="00045F71">
        <w:trPr>
          <w:trHeight w:val="272"/>
          <w:jc w:val="center"/>
        </w:trPr>
        <w:tc>
          <w:tcPr>
            <w:tcW w:w="3604" w:type="dxa"/>
            <w:tcBorders>
              <w:top w:val="nil"/>
              <w:left w:val="single" w:sz="4" w:space="0" w:color="auto"/>
              <w:bottom w:val="single" w:sz="4" w:space="0" w:color="auto"/>
              <w:right w:val="single" w:sz="4" w:space="0" w:color="auto"/>
            </w:tcBorders>
            <w:shd w:val="clear" w:color="000000" w:fill="FFFFFF"/>
            <w:noWrap/>
            <w:vAlign w:val="center"/>
          </w:tcPr>
          <w:p w:rsidR="00E91AB4" w:rsidRPr="00045F71" w:rsidRDefault="00E91AB4" w:rsidP="003B1EE7">
            <w:pPr>
              <w:keepNext/>
              <w:rPr>
                <w:rFonts w:ascii="Tahoma" w:hAnsi="Tahoma" w:cs="Tahoma"/>
                <w:sz w:val="18"/>
                <w:szCs w:val="18"/>
                <w:lang w:val="fr-FR"/>
              </w:rPr>
            </w:pPr>
            <w:r w:rsidRPr="00686146">
              <w:rPr>
                <w:rFonts w:ascii="Tahoma" w:hAnsi="Tahoma" w:cs="Tahoma"/>
                <w:sz w:val="18"/>
                <w:szCs w:val="18"/>
                <w:lang w:val="es-ES_tradnl"/>
              </w:rPr>
              <w:t>Fondo de reserva</w:t>
            </w:r>
          </w:p>
        </w:tc>
        <w:tc>
          <w:tcPr>
            <w:tcW w:w="1619"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3B1EE7">
            <w:pPr>
              <w:keepNext/>
              <w:jc w:val="right"/>
              <w:rPr>
                <w:rFonts w:ascii="Tahoma" w:hAnsi="Tahoma" w:cs="Tahoma"/>
                <w:sz w:val="18"/>
                <w:szCs w:val="18"/>
                <w:lang w:val="fr-FR"/>
              </w:rPr>
            </w:pPr>
            <w:r w:rsidRPr="00045F71">
              <w:rPr>
                <w:rFonts w:ascii="Tahoma" w:hAnsi="Tahoma" w:cs="Tahoma"/>
                <w:sz w:val="18"/>
                <w:szCs w:val="18"/>
                <w:lang w:val="fr-FR"/>
              </w:rPr>
              <w:t>1</w:t>
            </w:r>
            <w:r>
              <w:rPr>
                <w:rFonts w:ascii="Tahoma" w:hAnsi="Tahoma" w:cs="Tahoma"/>
                <w:sz w:val="18"/>
                <w:szCs w:val="18"/>
                <w:lang w:val="fr-FR"/>
              </w:rPr>
              <w:t>.</w:t>
            </w:r>
            <w:r w:rsidRPr="00045F71">
              <w:rPr>
                <w:rFonts w:ascii="Tahoma" w:hAnsi="Tahoma" w:cs="Tahoma"/>
                <w:sz w:val="18"/>
                <w:szCs w:val="18"/>
                <w:lang w:val="fr-FR"/>
              </w:rPr>
              <w:t>050</w:t>
            </w:r>
            <w:r>
              <w:rPr>
                <w:rFonts w:ascii="Tahoma" w:hAnsi="Tahoma" w:cs="Tahoma"/>
                <w:sz w:val="18"/>
                <w:szCs w:val="18"/>
                <w:lang w:val="fr-FR"/>
              </w:rPr>
              <w:t>.</w:t>
            </w:r>
            <w:r w:rsidRPr="00045F71">
              <w:rPr>
                <w:rFonts w:ascii="Tahoma" w:hAnsi="Tahoma" w:cs="Tahoma"/>
                <w:sz w:val="18"/>
                <w:szCs w:val="18"/>
                <w:lang w:val="fr-FR"/>
              </w:rPr>
              <w:t>816</w:t>
            </w:r>
          </w:p>
        </w:tc>
      </w:tr>
      <w:tr w:rsidR="00E91AB4" w:rsidRPr="00045F71">
        <w:trPr>
          <w:trHeight w:val="272"/>
          <w:jc w:val="center"/>
        </w:trPr>
        <w:tc>
          <w:tcPr>
            <w:tcW w:w="3604" w:type="dxa"/>
            <w:tcBorders>
              <w:top w:val="nil"/>
              <w:left w:val="single" w:sz="4" w:space="0" w:color="auto"/>
              <w:bottom w:val="single" w:sz="4" w:space="0" w:color="auto"/>
              <w:right w:val="single" w:sz="4" w:space="0" w:color="auto"/>
            </w:tcBorders>
            <w:shd w:val="clear" w:color="000000" w:fill="FFFFFF"/>
            <w:noWrap/>
            <w:vAlign w:val="center"/>
          </w:tcPr>
          <w:p w:rsidR="00E91AB4" w:rsidRPr="00045F71" w:rsidRDefault="00E91AB4" w:rsidP="003B1EE7">
            <w:pPr>
              <w:keepNext/>
              <w:rPr>
                <w:rFonts w:ascii="Tahoma" w:hAnsi="Tahoma" w:cs="Tahoma"/>
                <w:sz w:val="18"/>
                <w:szCs w:val="18"/>
                <w:lang w:val="fr-FR"/>
              </w:rPr>
            </w:pPr>
            <w:r w:rsidRPr="00F61820">
              <w:rPr>
                <w:rFonts w:ascii="Tahoma" w:hAnsi="Tahoma" w:cs="Tahoma"/>
                <w:sz w:val="18"/>
                <w:szCs w:val="18"/>
                <w:lang w:val="es-ES_tradnl"/>
              </w:rPr>
              <w:t>Fondo para proyectos especiales</w:t>
            </w:r>
          </w:p>
        </w:tc>
        <w:tc>
          <w:tcPr>
            <w:tcW w:w="1619"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3B1EE7">
            <w:pPr>
              <w:keepNext/>
              <w:jc w:val="right"/>
              <w:rPr>
                <w:rFonts w:ascii="Tahoma" w:hAnsi="Tahoma" w:cs="Tahoma"/>
                <w:sz w:val="18"/>
                <w:szCs w:val="18"/>
                <w:lang w:val="fr-FR"/>
              </w:rPr>
            </w:pPr>
            <w:r w:rsidRPr="00045F71">
              <w:rPr>
                <w:rFonts w:ascii="Tahoma" w:hAnsi="Tahoma" w:cs="Tahoma"/>
                <w:sz w:val="18"/>
                <w:szCs w:val="18"/>
                <w:lang w:val="fr-FR"/>
              </w:rPr>
              <w:t>69</w:t>
            </w:r>
            <w:r>
              <w:rPr>
                <w:rFonts w:ascii="Tahoma" w:hAnsi="Tahoma" w:cs="Tahoma"/>
                <w:sz w:val="18"/>
                <w:szCs w:val="18"/>
                <w:lang w:val="fr-FR"/>
              </w:rPr>
              <w:t>.</w:t>
            </w:r>
            <w:r w:rsidRPr="00045F71">
              <w:rPr>
                <w:rFonts w:ascii="Tahoma" w:hAnsi="Tahoma" w:cs="Tahoma"/>
                <w:sz w:val="18"/>
                <w:szCs w:val="18"/>
                <w:lang w:val="fr-FR"/>
              </w:rPr>
              <w:t>673</w:t>
            </w:r>
          </w:p>
        </w:tc>
      </w:tr>
      <w:tr w:rsidR="00E91AB4" w:rsidRPr="00045F71">
        <w:trPr>
          <w:trHeight w:val="272"/>
          <w:jc w:val="center"/>
        </w:trPr>
        <w:tc>
          <w:tcPr>
            <w:tcW w:w="3604" w:type="dxa"/>
            <w:tcBorders>
              <w:top w:val="nil"/>
              <w:left w:val="single" w:sz="4" w:space="0" w:color="auto"/>
              <w:bottom w:val="single" w:sz="4" w:space="0" w:color="auto"/>
              <w:right w:val="single" w:sz="4" w:space="0" w:color="auto"/>
            </w:tcBorders>
            <w:shd w:val="clear" w:color="000000" w:fill="FFFFFF"/>
            <w:noWrap/>
            <w:vAlign w:val="center"/>
          </w:tcPr>
          <w:p w:rsidR="00E91AB4" w:rsidRPr="00045F71" w:rsidRDefault="00E91AB4" w:rsidP="003B1EE7">
            <w:pPr>
              <w:keepNext/>
              <w:rPr>
                <w:rFonts w:ascii="Tahoma" w:hAnsi="Tahoma" w:cs="Tahoma"/>
                <w:sz w:val="18"/>
                <w:szCs w:val="18"/>
                <w:lang w:val="fr-FR"/>
              </w:rPr>
            </w:pPr>
            <w:r w:rsidRPr="00F61820">
              <w:rPr>
                <w:rFonts w:ascii="Tahoma" w:hAnsi="Tahoma" w:cs="Tahoma"/>
                <w:sz w:val="18"/>
                <w:szCs w:val="18"/>
                <w:lang w:val="es-ES_tradnl"/>
              </w:rPr>
              <w:t>Fondo de operaciones</w:t>
            </w:r>
          </w:p>
        </w:tc>
        <w:tc>
          <w:tcPr>
            <w:tcW w:w="1619"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3B1EE7">
            <w:pPr>
              <w:keepNext/>
              <w:jc w:val="right"/>
              <w:rPr>
                <w:rFonts w:ascii="Tahoma" w:hAnsi="Tahoma" w:cs="Tahoma"/>
                <w:sz w:val="18"/>
                <w:szCs w:val="18"/>
                <w:lang w:val="fr-FR"/>
              </w:rPr>
            </w:pPr>
            <w:r w:rsidRPr="00045F71">
              <w:rPr>
                <w:rFonts w:ascii="Tahoma" w:hAnsi="Tahoma" w:cs="Tahoma"/>
                <w:sz w:val="18"/>
                <w:szCs w:val="18"/>
                <w:lang w:val="fr-FR"/>
              </w:rPr>
              <w:t>543</w:t>
            </w:r>
            <w:r>
              <w:rPr>
                <w:rFonts w:ascii="Tahoma" w:hAnsi="Tahoma" w:cs="Tahoma"/>
                <w:sz w:val="18"/>
                <w:szCs w:val="18"/>
                <w:lang w:val="fr-FR"/>
              </w:rPr>
              <w:t>.</w:t>
            </w:r>
            <w:r w:rsidRPr="00045F71">
              <w:rPr>
                <w:rFonts w:ascii="Tahoma" w:hAnsi="Tahoma" w:cs="Tahoma"/>
                <w:sz w:val="18"/>
                <w:szCs w:val="18"/>
                <w:lang w:val="fr-FR"/>
              </w:rPr>
              <w:t>345</w:t>
            </w:r>
          </w:p>
        </w:tc>
      </w:tr>
      <w:tr w:rsidR="00E91AB4" w:rsidRPr="00045F71">
        <w:trPr>
          <w:trHeight w:val="272"/>
          <w:jc w:val="center"/>
        </w:trPr>
        <w:tc>
          <w:tcPr>
            <w:tcW w:w="3604" w:type="dxa"/>
            <w:tcBorders>
              <w:top w:val="nil"/>
              <w:left w:val="single" w:sz="4" w:space="0" w:color="auto"/>
              <w:bottom w:val="single" w:sz="4" w:space="0" w:color="auto"/>
              <w:right w:val="single" w:sz="4" w:space="0" w:color="auto"/>
            </w:tcBorders>
            <w:shd w:val="clear" w:color="000000" w:fill="FFC000"/>
            <w:noWrap/>
            <w:vAlign w:val="center"/>
          </w:tcPr>
          <w:p w:rsidR="00E91AB4" w:rsidRPr="00A86FB1" w:rsidRDefault="00E91AB4" w:rsidP="003B1EE7">
            <w:pPr>
              <w:keepNext/>
              <w:rPr>
                <w:rFonts w:ascii="Tahoma" w:hAnsi="Tahoma" w:cs="Tahoma"/>
                <w:b/>
                <w:bCs/>
                <w:sz w:val="18"/>
                <w:szCs w:val="18"/>
                <w:lang w:val="es-ES"/>
              </w:rPr>
            </w:pPr>
            <w:r w:rsidRPr="00F61820">
              <w:rPr>
                <w:rFonts w:ascii="Tahoma" w:hAnsi="Tahoma" w:cs="Tahoma"/>
                <w:b/>
                <w:bCs/>
                <w:sz w:val="18"/>
                <w:szCs w:val="18"/>
                <w:lang w:val="es-ES_tradnl"/>
              </w:rPr>
              <w:t>Total de activos netos al 31/12/2015</w:t>
            </w:r>
          </w:p>
        </w:tc>
        <w:tc>
          <w:tcPr>
            <w:tcW w:w="1619" w:type="dxa"/>
            <w:tcBorders>
              <w:top w:val="nil"/>
              <w:left w:val="nil"/>
              <w:bottom w:val="single" w:sz="4" w:space="0" w:color="auto"/>
              <w:right w:val="single" w:sz="4" w:space="0" w:color="auto"/>
            </w:tcBorders>
            <w:shd w:val="clear" w:color="000000" w:fill="FFC000"/>
            <w:noWrap/>
            <w:vAlign w:val="center"/>
          </w:tcPr>
          <w:p w:rsidR="00E91AB4" w:rsidRPr="00045F71" w:rsidRDefault="00E91AB4" w:rsidP="003B1EE7">
            <w:pPr>
              <w:keepNext/>
              <w:jc w:val="right"/>
              <w:rPr>
                <w:rFonts w:ascii="Tahoma" w:hAnsi="Tahoma" w:cs="Tahoma"/>
                <w:b/>
                <w:bCs/>
                <w:sz w:val="18"/>
                <w:szCs w:val="18"/>
                <w:lang w:val="fr-FR"/>
              </w:rPr>
            </w:pPr>
            <w:r w:rsidRPr="00045F71">
              <w:rPr>
                <w:rFonts w:ascii="Tahoma" w:hAnsi="Tahoma" w:cs="Tahoma"/>
                <w:b/>
                <w:bCs/>
                <w:sz w:val="18"/>
                <w:szCs w:val="18"/>
                <w:lang w:val="fr-FR"/>
              </w:rPr>
              <w:t>1</w:t>
            </w:r>
            <w:r>
              <w:rPr>
                <w:rFonts w:ascii="Tahoma" w:hAnsi="Tahoma" w:cs="Tahoma"/>
                <w:b/>
                <w:bCs/>
                <w:sz w:val="18"/>
                <w:szCs w:val="18"/>
                <w:lang w:val="fr-FR"/>
              </w:rPr>
              <w:t>.</w:t>
            </w:r>
            <w:r w:rsidRPr="00045F71">
              <w:rPr>
                <w:rFonts w:ascii="Tahoma" w:hAnsi="Tahoma" w:cs="Tahoma"/>
                <w:b/>
                <w:bCs/>
                <w:sz w:val="18"/>
                <w:szCs w:val="18"/>
                <w:lang w:val="fr-FR"/>
              </w:rPr>
              <w:t>663</w:t>
            </w:r>
            <w:r>
              <w:rPr>
                <w:rFonts w:ascii="Tahoma" w:hAnsi="Tahoma" w:cs="Tahoma"/>
                <w:b/>
                <w:bCs/>
                <w:sz w:val="18"/>
                <w:szCs w:val="18"/>
                <w:lang w:val="fr-FR"/>
              </w:rPr>
              <w:t>.</w:t>
            </w:r>
            <w:r w:rsidRPr="00045F71">
              <w:rPr>
                <w:rFonts w:ascii="Tahoma" w:hAnsi="Tahoma" w:cs="Tahoma"/>
                <w:b/>
                <w:bCs/>
                <w:sz w:val="18"/>
                <w:szCs w:val="18"/>
                <w:lang w:val="fr-FR"/>
              </w:rPr>
              <w:t>834</w:t>
            </w:r>
          </w:p>
        </w:tc>
      </w:tr>
    </w:tbl>
    <w:p w:rsidR="00E91AB4" w:rsidRPr="00A86FB1" w:rsidRDefault="00E91AB4" w:rsidP="004D66DF">
      <w:pPr>
        <w:keepNext/>
        <w:tabs>
          <w:tab w:val="left" w:pos="737"/>
          <w:tab w:val="left" w:pos="993"/>
          <w:tab w:val="left" w:pos="1985"/>
          <w:tab w:val="right" w:pos="9356"/>
        </w:tabs>
        <w:overflowPunct w:val="0"/>
        <w:autoSpaceDE w:val="0"/>
        <w:autoSpaceDN w:val="0"/>
        <w:adjustRightInd w:val="0"/>
        <w:spacing w:before="120" w:after="120"/>
        <w:ind w:left="851" w:right="284"/>
        <w:jc w:val="center"/>
        <w:textAlignment w:val="baseline"/>
        <w:rPr>
          <w:rFonts w:ascii="Tahoma" w:hAnsi="Tahoma" w:cs="Tahoma"/>
          <w:b/>
          <w:bCs/>
          <w:lang w:val="es-ES"/>
        </w:rPr>
      </w:pPr>
      <w:r w:rsidRPr="00686146">
        <w:rPr>
          <w:rFonts w:ascii="Tahoma" w:hAnsi="Tahoma" w:cs="Tahoma"/>
          <w:b/>
          <w:bCs/>
          <w:lang w:val="es-ES_tradnl"/>
        </w:rPr>
        <w:t>Cuadro 7</w:t>
      </w:r>
      <w:proofErr w:type="gramStart"/>
      <w:r w:rsidRPr="00686146">
        <w:rPr>
          <w:rFonts w:ascii="Tahoma" w:hAnsi="Tahoma" w:cs="Tahoma"/>
          <w:b/>
          <w:bCs/>
          <w:lang w:val="es-ES_tradnl"/>
        </w:rPr>
        <w:t>:</w:t>
      </w:r>
      <w:r w:rsidRPr="00A86FB1">
        <w:rPr>
          <w:rFonts w:ascii="Tahoma" w:hAnsi="Tahoma" w:cs="Tahoma"/>
          <w:b/>
          <w:bCs/>
          <w:lang w:val="es-ES"/>
        </w:rPr>
        <w:t xml:space="preserve">  </w:t>
      </w:r>
      <w:r w:rsidRPr="00F61820">
        <w:rPr>
          <w:rFonts w:ascii="Tahoma" w:hAnsi="Tahoma" w:cs="Tahoma"/>
          <w:b/>
          <w:bCs/>
          <w:lang w:val="es-ES_tradnl"/>
        </w:rPr>
        <w:t>Activos</w:t>
      </w:r>
      <w:proofErr w:type="gramEnd"/>
      <w:r w:rsidRPr="00F61820">
        <w:rPr>
          <w:rFonts w:ascii="Tahoma" w:hAnsi="Tahoma" w:cs="Tahoma"/>
          <w:b/>
          <w:bCs/>
          <w:lang w:val="es-ES_tradnl"/>
        </w:rPr>
        <w:t xml:space="preserve"> netos al 31 de diciembre de 2015</w:t>
      </w:r>
    </w:p>
    <w:p w:rsidR="00E91AB4" w:rsidRPr="00A86FB1" w:rsidRDefault="00E91AB4" w:rsidP="0052638B">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F61820">
        <w:rPr>
          <w:rFonts w:ascii="Tahoma" w:hAnsi="Tahoma" w:cs="Tahoma"/>
          <w:lang w:val="es-ES_tradnl"/>
        </w:rPr>
        <w:t>El Consejo de la UPOV decidió crear un fondo especial (Cuenta de proyectos) para financiar proyectos extrapresupuestarios.</w:t>
      </w:r>
      <w:r w:rsidRPr="00F61820">
        <w:rPr>
          <w:rStyle w:val="FootnoteReference"/>
          <w:rFonts w:ascii="Tahoma" w:hAnsi="Tahoma" w:cs="Tahoma"/>
          <w:lang w:val="es-ES_tradnl"/>
        </w:rPr>
        <w:footnoteReference w:id="6"/>
      </w:r>
      <w:r w:rsidRPr="00A86FB1">
        <w:rPr>
          <w:rFonts w:ascii="Tahoma" w:hAnsi="Tahoma" w:cs="Tahoma"/>
          <w:lang w:val="es-ES"/>
        </w:rPr>
        <w:t xml:space="preserve">  </w:t>
      </w:r>
      <w:r w:rsidRPr="0052638B">
        <w:rPr>
          <w:rFonts w:ascii="Tahoma" w:hAnsi="Tahoma" w:cs="Tahoma"/>
          <w:lang w:val="es-ES_tradnl"/>
        </w:rPr>
        <w:t>Asimismo, decidió transferir a esa cuenta el importe del</w:t>
      </w:r>
      <w:r w:rsidR="00AF5E71">
        <w:rPr>
          <w:rFonts w:ascii="Tahoma" w:hAnsi="Tahoma" w:cs="Tahoma"/>
          <w:lang w:val="es-ES_tradnl"/>
        </w:rPr>
        <w:t xml:space="preserve"> fondo de reserva que supere el </w:t>
      </w:r>
      <w:r w:rsidRPr="0052638B">
        <w:rPr>
          <w:rFonts w:ascii="Tahoma" w:hAnsi="Tahoma" w:cs="Tahoma"/>
          <w:lang w:val="es-ES_tradnl"/>
        </w:rPr>
        <w:t>15% de los ingresos totales para el bienio 2012</w:t>
      </w:r>
      <w:r w:rsidRPr="0052638B">
        <w:rPr>
          <w:rFonts w:ascii="Tahoma" w:hAnsi="Tahoma" w:cs="Tahoma"/>
          <w:lang w:val="es-ES_tradnl"/>
        </w:rPr>
        <w:noBreakHyphen/>
        <w:t>2013 (aproximadamente 184.000 francos suizos).</w:t>
      </w:r>
      <w:r w:rsidRPr="00A86FB1">
        <w:rPr>
          <w:rFonts w:ascii="Tahoma" w:hAnsi="Tahoma" w:cs="Tahoma"/>
          <w:lang w:val="es-ES"/>
        </w:rPr>
        <w:t xml:space="preserve">  </w:t>
      </w:r>
      <w:r w:rsidRPr="0052638B">
        <w:rPr>
          <w:rFonts w:ascii="Tahoma" w:hAnsi="Tahoma" w:cs="Tahoma"/>
          <w:lang w:val="es-ES_tradnl"/>
        </w:rPr>
        <w:t>Posteriormente, el Consejo aprobó la utilización del fondo para proyectos especiales con fines de formación.</w:t>
      </w:r>
      <w:r w:rsidRPr="0052638B">
        <w:rPr>
          <w:rStyle w:val="FootnoteReference"/>
          <w:rFonts w:ascii="Tahoma" w:hAnsi="Tahoma" w:cs="Tahoma"/>
          <w:lang w:val="es-ES_tradnl"/>
        </w:rPr>
        <w:footnoteReference w:id="7"/>
      </w:r>
      <w:r w:rsidRPr="00A86FB1">
        <w:rPr>
          <w:rFonts w:ascii="Tahoma" w:hAnsi="Tahoma" w:cs="Tahoma"/>
          <w:lang w:val="es-ES"/>
        </w:rPr>
        <w:t xml:space="preserve">  </w:t>
      </w:r>
      <w:r w:rsidRPr="0052638B">
        <w:rPr>
          <w:rFonts w:ascii="Tahoma" w:hAnsi="Tahoma" w:cs="Tahoma"/>
          <w:lang w:val="es-ES_tradnl"/>
        </w:rPr>
        <w:t>Ambas decisiones se aplicaron en 2015 y los gastos de formación se contabilizaron en ese fondo especial,</w:t>
      </w:r>
      <w:r w:rsidRPr="00A86FB1">
        <w:rPr>
          <w:rFonts w:ascii="Tahoma" w:hAnsi="Tahoma" w:cs="Tahoma"/>
          <w:lang w:val="es-ES"/>
        </w:rPr>
        <w:t xml:space="preserve"> </w:t>
      </w:r>
      <w:r w:rsidRPr="0052638B">
        <w:rPr>
          <w:rFonts w:ascii="Tahoma" w:hAnsi="Tahoma" w:cs="Tahoma"/>
          <w:lang w:val="es-ES_tradnl"/>
        </w:rPr>
        <w:t>cuyo saldo ascendía a alrededor de 70.000 francos suizos al 31 de diciembre de 2015.</w:t>
      </w:r>
    </w:p>
    <w:p w:rsidR="00E91AB4" w:rsidRPr="00A86FB1" w:rsidRDefault="00E91AB4" w:rsidP="00722A8B">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722A8B">
        <w:rPr>
          <w:rFonts w:ascii="Tahoma" w:hAnsi="Tahoma" w:cs="Tahoma"/>
          <w:lang w:val="es-ES_tradnl"/>
        </w:rPr>
        <w:t>La OFACS ha corroborado la conformidad de las reservas de la UPOV con el artículo 4.6 del Reglamento Financiero y la Reglamentación Financiera de la UPOV, en el que se establece que:</w:t>
      </w:r>
      <w:r w:rsidRPr="00A86FB1">
        <w:rPr>
          <w:rFonts w:ascii="Tahoma" w:hAnsi="Tahoma" w:cs="Tahoma"/>
          <w:i/>
          <w:iCs/>
          <w:lang w:val="es-ES"/>
        </w:rPr>
        <w:t xml:space="preserve"> </w:t>
      </w:r>
      <w:r w:rsidRPr="00A86FB1">
        <w:rPr>
          <w:rFonts w:ascii="Tahoma" w:hAnsi="Tahoma" w:cs="Tahoma"/>
          <w:lang w:val="es-ES"/>
        </w:rPr>
        <w:t xml:space="preserve"> </w:t>
      </w:r>
      <w:r w:rsidRPr="00722A8B">
        <w:rPr>
          <w:rFonts w:ascii="Tahoma" w:hAnsi="Tahoma" w:cs="Tahoma"/>
          <w:lang w:val="es-ES_tradnl"/>
        </w:rPr>
        <w:t>“</w:t>
      </w:r>
      <w:r w:rsidRPr="004D66DF">
        <w:rPr>
          <w:rFonts w:ascii="Tahoma" w:hAnsi="Tahoma" w:cs="Tahoma"/>
          <w:i/>
          <w:lang w:val="es-ES_tradnl"/>
        </w:rPr>
        <w:t>La utilización, para fines distintos de la cobertura de déficit, del fondo de reserva, deberá ser decidida por el Consejo.</w:t>
      </w:r>
      <w:r w:rsidRPr="004D66DF">
        <w:rPr>
          <w:rFonts w:ascii="Tahoma" w:hAnsi="Tahoma" w:cs="Tahoma"/>
          <w:i/>
          <w:lang w:val="es-ES"/>
        </w:rPr>
        <w:t xml:space="preserve">  </w:t>
      </w:r>
      <w:r w:rsidRPr="004D66DF">
        <w:rPr>
          <w:rFonts w:ascii="Tahoma" w:hAnsi="Tahoma" w:cs="Tahoma"/>
          <w:i/>
          <w:lang w:val="es-ES_tradnl"/>
        </w:rPr>
        <w:t>Si, tras el cierre del ejercicio económico, el importe del fondo de reserva supera el 15 por ciento de los ingresos totales del ejercicio económico, se reintegrará el excedente a los miembros de la UPOV a menos que el Consejo decida otra cosa.</w:t>
      </w:r>
      <w:r w:rsidRPr="004D66DF">
        <w:rPr>
          <w:rFonts w:ascii="Tahoma" w:hAnsi="Tahoma" w:cs="Tahoma"/>
          <w:i/>
          <w:lang w:val="es-ES"/>
        </w:rPr>
        <w:t xml:space="preserve">  </w:t>
      </w:r>
      <w:r w:rsidRPr="004D66DF">
        <w:rPr>
          <w:rFonts w:ascii="Tahoma" w:hAnsi="Tahoma" w:cs="Tahoma"/>
          <w:i/>
          <w:lang w:val="es-ES_tradnl"/>
        </w:rPr>
        <w:t>Los miembros de la UPOV podrán solicitar que el reintegro que les corresponde se deposite en la cuenta especial o fondo fiduciario que ellos indiquen</w:t>
      </w:r>
      <w:r w:rsidRPr="00722A8B">
        <w:rPr>
          <w:rFonts w:ascii="Tahoma" w:hAnsi="Tahoma" w:cs="Tahoma"/>
          <w:lang w:val="es-ES_tradnl"/>
        </w:rPr>
        <w:t>”.</w:t>
      </w:r>
      <w:r w:rsidRPr="00A86FB1">
        <w:rPr>
          <w:rFonts w:ascii="Tahoma" w:hAnsi="Tahoma" w:cs="Tahoma"/>
          <w:lang w:val="es-ES"/>
        </w:rPr>
        <w:t xml:space="preserve">  </w:t>
      </w:r>
      <w:r w:rsidRPr="00722A8B">
        <w:rPr>
          <w:rFonts w:ascii="Tahoma" w:hAnsi="Tahoma" w:cs="Tahoma"/>
          <w:lang w:val="es-ES_tradnl"/>
        </w:rPr>
        <w:t>Como se observa en el cuadro siguiente, el importe del fondo de reserva sobrepasa ligeramente el 15% (+0,47%) de los ingresos contabilizados en el bienio 2014</w:t>
      </w:r>
      <w:r w:rsidRPr="00722A8B">
        <w:rPr>
          <w:rFonts w:ascii="Tahoma" w:hAnsi="Tahoma" w:cs="Tahoma"/>
          <w:lang w:val="es-ES_tradnl"/>
        </w:rPr>
        <w:noBreakHyphen/>
        <w:t>2015 (6.793 millones de francos suizos).</w:t>
      </w:r>
      <w:r w:rsidRPr="00A86FB1">
        <w:rPr>
          <w:rFonts w:ascii="Tahoma" w:hAnsi="Tahoma" w:cs="Tahoma"/>
          <w:lang w:val="es-ES"/>
        </w:rPr>
        <w:t xml:space="preserve">  </w:t>
      </w:r>
      <w:r w:rsidRPr="00722A8B">
        <w:rPr>
          <w:rFonts w:ascii="Tahoma" w:hAnsi="Tahoma" w:cs="Tahoma"/>
          <w:lang w:val="es-ES_tradnl"/>
        </w:rPr>
        <w:t>Cabe destacar que en el cálculo del fondo de reserva no se incluye el saldo del fondo para proyectos especiales.</w:t>
      </w:r>
    </w:p>
    <w:tbl>
      <w:tblPr>
        <w:tblW w:w="7665" w:type="dxa"/>
        <w:jc w:val="center"/>
        <w:tblLook w:val="00A0" w:firstRow="1" w:lastRow="0" w:firstColumn="1" w:lastColumn="0" w:noHBand="0" w:noVBand="0"/>
      </w:tblPr>
      <w:tblGrid>
        <w:gridCol w:w="5585"/>
        <w:gridCol w:w="1060"/>
        <w:gridCol w:w="1020"/>
      </w:tblGrid>
      <w:tr w:rsidR="00E91AB4" w:rsidRPr="00045F71">
        <w:trPr>
          <w:trHeight w:val="527"/>
          <w:jc w:val="center"/>
        </w:trPr>
        <w:tc>
          <w:tcPr>
            <w:tcW w:w="5585"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E91AB4" w:rsidRPr="00A86FB1" w:rsidRDefault="00E91AB4" w:rsidP="00A1339E">
            <w:pPr>
              <w:rPr>
                <w:rFonts w:ascii="Tahoma" w:hAnsi="Tahoma" w:cs="Tahoma"/>
                <w:b/>
                <w:bCs/>
                <w:sz w:val="18"/>
                <w:szCs w:val="18"/>
                <w:lang w:val="es-ES"/>
              </w:rPr>
            </w:pPr>
            <w:r w:rsidRPr="00722A8B">
              <w:rPr>
                <w:rFonts w:ascii="Tahoma" w:hAnsi="Tahoma" w:cs="Tahoma"/>
                <w:b/>
                <w:bCs/>
                <w:sz w:val="18"/>
                <w:szCs w:val="18"/>
                <w:lang w:val="es-ES_tradnl"/>
              </w:rPr>
              <w:t>TOPE DE RESERVAS al cierre del bienio 2014</w:t>
            </w:r>
            <w:r w:rsidRPr="00722A8B">
              <w:rPr>
                <w:rFonts w:ascii="Tahoma" w:hAnsi="Tahoma" w:cs="Tahoma"/>
                <w:b/>
                <w:bCs/>
                <w:sz w:val="18"/>
                <w:szCs w:val="18"/>
                <w:lang w:val="es-ES_tradnl"/>
              </w:rPr>
              <w:noBreakHyphen/>
              <w:t>2015</w:t>
            </w:r>
          </w:p>
        </w:tc>
        <w:tc>
          <w:tcPr>
            <w:tcW w:w="1060" w:type="dxa"/>
            <w:tcBorders>
              <w:top w:val="single" w:sz="4" w:space="0" w:color="auto"/>
              <w:left w:val="nil"/>
              <w:bottom w:val="single" w:sz="4" w:space="0" w:color="auto"/>
              <w:right w:val="single" w:sz="4" w:space="0" w:color="auto"/>
            </w:tcBorders>
            <w:shd w:val="clear" w:color="000000" w:fill="D9D9D9"/>
            <w:vAlign w:val="center"/>
          </w:tcPr>
          <w:p w:rsidR="00E91AB4" w:rsidRPr="00045F71" w:rsidRDefault="00E91AB4" w:rsidP="00A1339E">
            <w:pPr>
              <w:jc w:val="center"/>
              <w:rPr>
                <w:rFonts w:ascii="Tahoma" w:hAnsi="Tahoma" w:cs="Tahoma"/>
                <w:b/>
                <w:bCs/>
                <w:sz w:val="18"/>
                <w:szCs w:val="18"/>
                <w:lang w:val="fr-FR"/>
              </w:rPr>
            </w:pPr>
            <w:r w:rsidRPr="00686146">
              <w:rPr>
                <w:rFonts w:ascii="Tahoma" w:hAnsi="Tahoma" w:cs="Tahoma"/>
                <w:b/>
                <w:bCs/>
                <w:sz w:val="18"/>
                <w:szCs w:val="18"/>
                <w:lang w:val="es-ES_tradnl"/>
              </w:rPr>
              <w:t>CHF</w:t>
            </w:r>
          </w:p>
        </w:tc>
        <w:tc>
          <w:tcPr>
            <w:tcW w:w="1020" w:type="dxa"/>
            <w:tcBorders>
              <w:top w:val="single" w:sz="4" w:space="0" w:color="auto"/>
              <w:left w:val="nil"/>
              <w:bottom w:val="single" w:sz="4" w:space="0" w:color="auto"/>
              <w:right w:val="single" w:sz="4" w:space="0" w:color="auto"/>
            </w:tcBorders>
            <w:shd w:val="clear" w:color="000000" w:fill="D9D9D9"/>
            <w:vAlign w:val="center"/>
          </w:tcPr>
          <w:p w:rsidR="00E91AB4" w:rsidRPr="00045F71" w:rsidRDefault="00E91AB4" w:rsidP="00A1339E">
            <w:pPr>
              <w:jc w:val="center"/>
              <w:rPr>
                <w:rFonts w:ascii="Tahoma" w:hAnsi="Tahoma" w:cs="Tahoma"/>
                <w:b/>
                <w:bCs/>
                <w:sz w:val="18"/>
                <w:szCs w:val="18"/>
                <w:lang w:val="fr-FR"/>
              </w:rPr>
            </w:pPr>
            <w:r w:rsidRPr="00045F71">
              <w:rPr>
                <w:rFonts w:ascii="Tahoma" w:hAnsi="Tahoma" w:cs="Tahoma"/>
                <w:b/>
                <w:bCs/>
                <w:sz w:val="18"/>
                <w:szCs w:val="18"/>
                <w:lang w:val="fr-FR"/>
              </w:rPr>
              <w:t>%</w:t>
            </w:r>
          </w:p>
        </w:tc>
      </w:tr>
      <w:tr w:rsidR="00E91AB4" w:rsidRPr="00045F71">
        <w:trPr>
          <w:trHeight w:val="272"/>
          <w:jc w:val="center"/>
        </w:trPr>
        <w:tc>
          <w:tcPr>
            <w:tcW w:w="5585" w:type="dxa"/>
            <w:tcBorders>
              <w:top w:val="nil"/>
              <w:left w:val="single" w:sz="4" w:space="0" w:color="auto"/>
              <w:bottom w:val="single" w:sz="4" w:space="0" w:color="auto"/>
              <w:right w:val="single" w:sz="4" w:space="0" w:color="auto"/>
            </w:tcBorders>
            <w:shd w:val="clear" w:color="000000" w:fill="FFFFFF"/>
            <w:noWrap/>
            <w:vAlign w:val="center"/>
          </w:tcPr>
          <w:p w:rsidR="00E91AB4" w:rsidRPr="00A86FB1" w:rsidRDefault="00E91AB4" w:rsidP="00A1339E">
            <w:pPr>
              <w:rPr>
                <w:rFonts w:ascii="Tahoma" w:hAnsi="Tahoma" w:cs="Tahoma"/>
                <w:sz w:val="18"/>
                <w:szCs w:val="18"/>
                <w:lang w:val="es-ES"/>
              </w:rPr>
            </w:pPr>
            <w:r w:rsidRPr="00722A8B">
              <w:rPr>
                <w:rFonts w:ascii="Tahoma" w:hAnsi="Tahoma" w:cs="Tahoma"/>
                <w:sz w:val="18"/>
                <w:szCs w:val="18"/>
                <w:lang w:val="es-ES_tradnl"/>
              </w:rPr>
              <w:t>Saldo de cierre de las reservas de 2015</w:t>
            </w:r>
          </w:p>
        </w:tc>
        <w:tc>
          <w:tcPr>
            <w:tcW w:w="1060"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w:t>
            </w:r>
            <w:r>
              <w:rPr>
                <w:rFonts w:ascii="Tahoma" w:hAnsi="Tahoma" w:cs="Tahoma"/>
                <w:sz w:val="18"/>
                <w:szCs w:val="18"/>
                <w:lang w:val="fr-FR"/>
              </w:rPr>
              <w:t>.</w:t>
            </w:r>
            <w:r w:rsidRPr="00045F71">
              <w:rPr>
                <w:rFonts w:ascii="Tahoma" w:hAnsi="Tahoma" w:cs="Tahoma"/>
                <w:sz w:val="18"/>
                <w:szCs w:val="18"/>
                <w:lang w:val="fr-FR"/>
              </w:rPr>
              <w:t>050</w:t>
            </w:r>
            <w:r>
              <w:rPr>
                <w:rFonts w:ascii="Tahoma" w:hAnsi="Tahoma" w:cs="Tahoma"/>
                <w:sz w:val="18"/>
                <w:szCs w:val="18"/>
                <w:lang w:val="fr-FR"/>
              </w:rPr>
              <w:t>.</w:t>
            </w:r>
            <w:r w:rsidRPr="00045F71">
              <w:rPr>
                <w:rFonts w:ascii="Tahoma" w:hAnsi="Tahoma" w:cs="Tahoma"/>
                <w:sz w:val="18"/>
                <w:szCs w:val="18"/>
                <w:lang w:val="fr-FR"/>
              </w:rPr>
              <w:t>816</w:t>
            </w:r>
          </w:p>
        </w:tc>
        <w:tc>
          <w:tcPr>
            <w:tcW w:w="1020" w:type="dxa"/>
            <w:tcBorders>
              <w:top w:val="nil"/>
              <w:left w:val="nil"/>
              <w:bottom w:val="single" w:sz="4" w:space="0" w:color="auto"/>
              <w:right w:val="single" w:sz="4" w:space="0" w:color="auto"/>
            </w:tcBorders>
            <w:shd w:val="clear" w:color="000000" w:fill="FFFFFF"/>
            <w:noWrap/>
            <w:vAlign w:val="bottom"/>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15</w:t>
            </w:r>
            <w:r>
              <w:rPr>
                <w:rFonts w:ascii="Tahoma" w:hAnsi="Tahoma" w:cs="Tahoma"/>
                <w:sz w:val="18"/>
                <w:szCs w:val="18"/>
                <w:lang w:val="fr-FR"/>
              </w:rPr>
              <w:t>,</w:t>
            </w:r>
            <w:r w:rsidRPr="00045F71">
              <w:rPr>
                <w:rFonts w:ascii="Tahoma" w:hAnsi="Tahoma" w:cs="Tahoma"/>
                <w:sz w:val="18"/>
                <w:szCs w:val="18"/>
                <w:lang w:val="fr-FR"/>
              </w:rPr>
              <w:t>47%</w:t>
            </w:r>
          </w:p>
        </w:tc>
      </w:tr>
      <w:tr w:rsidR="00E91AB4" w:rsidRPr="00045F71">
        <w:trPr>
          <w:trHeight w:val="272"/>
          <w:jc w:val="center"/>
        </w:trPr>
        <w:tc>
          <w:tcPr>
            <w:tcW w:w="5585" w:type="dxa"/>
            <w:tcBorders>
              <w:top w:val="nil"/>
              <w:left w:val="single" w:sz="4" w:space="0" w:color="auto"/>
              <w:bottom w:val="single" w:sz="4" w:space="0" w:color="auto"/>
              <w:right w:val="single" w:sz="4" w:space="0" w:color="auto"/>
            </w:tcBorders>
            <w:shd w:val="clear" w:color="000000" w:fill="FFFFFF"/>
            <w:noWrap/>
            <w:vAlign w:val="center"/>
          </w:tcPr>
          <w:p w:rsidR="00E91AB4" w:rsidRPr="00A86FB1" w:rsidRDefault="00E91AB4" w:rsidP="00A1339E">
            <w:pPr>
              <w:rPr>
                <w:rFonts w:ascii="Tahoma" w:hAnsi="Tahoma" w:cs="Tahoma"/>
                <w:sz w:val="18"/>
                <w:szCs w:val="18"/>
                <w:lang w:val="es-ES"/>
              </w:rPr>
            </w:pPr>
            <w:r w:rsidRPr="00722A8B">
              <w:rPr>
                <w:rFonts w:ascii="Tahoma" w:hAnsi="Tahoma" w:cs="Tahoma"/>
                <w:sz w:val="18"/>
                <w:szCs w:val="18"/>
                <w:lang w:val="es-ES_tradnl"/>
              </w:rPr>
              <w:t>Ingresos del bienio 2014</w:t>
            </w:r>
            <w:r w:rsidRPr="00722A8B">
              <w:rPr>
                <w:rFonts w:ascii="Tahoma" w:hAnsi="Tahoma" w:cs="Tahoma"/>
                <w:sz w:val="18"/>
                <w:szCs w:val="18"/>
                <w:lang w:val="es-ES_tradnl"/>
              </w:rPr>
              <w:noBreakHyphen/>
              <w:t>2015 (ejecución presupuestaria)</w:t>
            </w:r>
          </w:p>
        </w:tc>
        <w:tc>
          <w:tcPr>
            <w:tcW w:w="1060"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6</w:t>
            </w:r>
            <w:r>
              <w:rPr>
                <w:rFonts w:ascii="Tahoma" w:hAnsi="Tahoma" w:cs="Tahoma"/>
                <w:sz w:val="18"/>
                <w:szCs w:val="18"/>
                <w:lang w:val="fr-FR"/>
              </w:rPr>
              <w:t>.</w:t>
            </w:r>
            <w:r w:rsidRPr="00045F71">
              <w:rPr>
                <w:rFonts w:ascii="Tahoma" w:hAnsi="Tahoma" w:cs="Tahoma"/>
                <w:sz w:val="18"/>
                <w:szCs w:val="18"/>
                <w:lang w:val="fr-FR"/>
              </w:rPr>
              <w:t>793</w:t>
            </w:r>
            <w:r>
              <w:rPr>
                <w:rFonts w:ascii="Tahoma" w:hAnsi="Tahoma" w:cs="Tahoma"/>
                <w:sz w:val="18"/>
                <w:szCs w:val="18"/>
                <w:lang w:val="fr-FR"/>
              </w:rPr>
              <w:t>.</w:t>
            </w:r>
            <w:r w:rsidRPr="00045F71">
              <w:rPr>
                <w:rFonts w:ascii="Tahoma" w:hAnsi="Tahoma" w:cs="Tahoma"/>
                <w:sz w:val="18"/>
                <w:szCs w:val="18"/>
                <w:lang w:val="fr-FR"/>
              </w:rPr>
              <w:t>000</w:t>
            </w:r>
          </w:p>
        </w:tc>
        <w:tc>
          <w:tcPr>
            <w:tcW w:w="1020" w:type="dxa"/>
            <w:tcBorders>
              <w:top w:val="nil"/>
              <w:left w:val="nil"/>
              <w:bottom w:val="single" w:sz="4" w:space="0" w:color="auto"/>
              <w:right w:val="single" w:sz="4" w:space="0" w:color="auto"/>
            </w:tcBorders>
            <w:shd w:val="clear" w:color="000000" w:fill="FFFFFF"/>
            <w:noWrap/>
            <w:vAlign w:val="bottom"/>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100</w:t>
            </w:r>
            <w:r>
              <w:rPr>
                <w:rFonts w:ascii="Tahoma" w:hAnsi="Tahoma" w:cs="Tahoma"/>
                <w:sz w:val="18"/>
                <w:szCs w:val="18"/>
                <w:lang w:val="fr-FR"/>
              </w:rPr>
              <w:t>,</w:t>
            </w:r>
            <w:r w:rsidRPr="00045F71">
              <w:rPr>
                <w:rFonts w:ascii="Tahoma" w:hAnsi="Tahoma" w:cs="Tahoma"/>
                <w:sz w:val="18"/>
                <w:szCs w:val="18"/>
                <w:lang w:val="fr-FR"/>
              </w:rPr>
              <w:t>00%</w:t>
            </w:r>
          </w:p>
        </w:tc>
      </w:tr>
      <w:tr w:rsidR="00E91AB4" w:rsidRPr="00045F71">
        <w:trPr>
          <w:trHeight w:val="272"/>
          <w:jc w:val="center"/>
        </w:trPr>
        <w:tc>
          <w:tcPr>
            <w:tcW w:w="5585" w:type="dxa"/>
            <w:tcBorders>
              <w:top w:val="nil"/>
              <w:left w:val="single" w:sz="4" w:space="0" w:color="auto"/>
              <w:bottom w:val="single" w:sz="4" w:space="0" w:color="auto"/>
              <w:right w:val="single" w:sz="4" w:space="0" w:color="auto"/>
            </w:tcBorders>
            <w:shd w:val="clear" w:color="000000" w:fill="FFFFFF"/>
            <w:noWrap/>
            <w:vAlign w:val="center"/>
          </w:tcPr>
          <w:p w:rsidR="00E91AB4" w:rsidRPr="00A86FB1" w:rsidRDefault="00E91AB4" w:rsidP="00A1339E">
            <w:pPr>
              <w:rPr>
                <w:rFonts w:ascii="Tahoma" w:hAnsi="Tahoma" w:cs="Tahoma"/>
                <w:sz w:val="18"/>
                <w:szCs w:val="18"/>
                <w:lang w:val="es-ES"/>
              </w:rPr>
            </w:pPr>
            <w:r w:rsidRPr="00722A8B">
              <w:rPr>
                <w:rFonts w:ascii="Tahoma" w:hAnsi="Tahoma" w:cs="Tahoma"/>
                <w:sz w:val="18"/>
                <w:szCs w:val="18"/>
                <w:lang w:val="es-ES_tradnl"/>
              </w:rPr>
              <w:t>Tope de reservas en porcentaje de los ingresos del bienio (15%)</w:t>
            </w:r>
          </w:p>
        </w:tc>
        <w:tc>
          <w:tcPr>
            <w:tcW w:w="1060"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w:t>
            </w:r>
            <w:r>
              <w:rPr>
                <w:rFonts w:ascii="Tahoma" w:hAnsi="Tahoma" w:cs="Tahoma"/>
                <w:sz w:val="18"/>
                <w:szCs w:val="18"/>
                <w:lang w:val="fr-FR"/>
              </w:rPr>
              <w:t>.</w:t>
            </w:r>
            <w:r w:rsidRPr="00045F71">
              <w:rPr>
                <w:rFonts w:ascii="Tahoma" w:hAnsi="Tahoma" w:cs="Tahoma"/>
                <w:sz w:val="18"/>
                <w:szCs w:val="18"/>
                <w:lang w:val="fr-FR"/>
              </w:rPr>
              <w:t>018</w:t>
            </w:r>
            <w:r>
              <w:rPr>
                <w:rFonts w:ascii="Tahoma" w:hAnsi="Tahoma" w:cs="Tahoma"/>
                <w:sz w:val="18"/>
                <w:szCs w:val="18"/>
                <w:lang w:val="fr-FR"/>
              </w:rPr>
              <w:t>.</w:t>
            </w:r>
            <w:r w:rsidRPr="00045F71">
              <w:rPr>
                <w:rFonts w:ascii="Tahoma" w:hAnsi="Tahoma" w:cs="Tahoma"/>
                <w:sz w:val="18"/>
                <w:szCs w:val="18"/>
                <w:lang w:val="fr-FR"/>
              </w:rPr>
              <w:t>950</w:t>
            </w:r>
          </w:p>
        </w:tc>
        <w:tc>
          <w:tcPr>
            <w:tcW w:w="1020" w:type="dxa"/>
            <w:tcBorders>
              <w:top w:val="nil"/>
              <w:left w:val="nil"/>
              <w:bottom w:val="single" w:sz="4" w:space="0" w:color="auto"/>
              <w:right w:val="single" w:sz="4" w:space="0" w:color="auto"/>
            </w:tcBorders>
            <w:shd w:val="clear" w:color="000000" w:fill="FFFFFF"/>
            <w:noWrap/>
            <w:vAlign w:val="bottom"/>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15</w:t>
            </w:r>
            <w:r>
              <w:rPr>
                <w:rFonts w:ascii="Tahoma" w:hAnsi="Tahoma" w:cs="Tahoma"/>
                <w:sz w:val="18"/>
                <w:szCs w:val="18"/>
                <w:lang w:val="fr-FR"/>
              </w:rPr>
              <w:t>,</w:t>
            </w:r>
            <w:r w:rsidRPr="00045F71">
              <w:rPr>
                <w:rFonts w:ascii="Tahoma" w:hAnsi="Tahoma" w:cs="Tahoma"/>
                <w:sz w:val="18"/>
                <w:szCs w:val="18"/>
                <w:lang w:val="fr-FR"/>
              </w:rPr>
              <w:t>00%</w:t>
            </w:r>
          </w:p>
        </w:tc>
      </w:tr>
      <w:tr w:rsidR="00E91AB4" w:rsidRPr="00045F71">
        <w:trPr>
          <w:trHeight w:val="272"/>
          <w:jc w:val="center"/>
        </w:trPr>
        <w:tc>
          <w:tcPr>
            <w:tcW w:w="5585" w:type="dxa"/>
            <w:tcBorders>
              <w:top w:val="nil"/>
              <w:left w:val="single" w:sz="4" w:space="0" w:color="auto"/>
              <w:bottom w:val="single" w:sz="4" w:space="0" w:color="auto"/>
              <w:right w:val="single" w:sz="4" w:space="0" w:color="auto"/>
            </w:tcBorders>
            <w:shd w:val="clear" w:color="000000" w:fill="FFFFFF"/>
            <w:noWrap/>
            <w:vAlign w:val="center"/>
          </w:tcPr>
          <w:p w:rsidR="00E91AB4" w:rsidRPr="00A86FB1" w:rsidRDefault="00E91AB4" w:rsidP="00A1339E">
            <w:pPr>
              <w:rPr>
                <w:rFonts w:ascii="Tahoma" w:hAnsi="Tahoma" w:cs="Tahoma"/>
                <w:sz w:val="18"/>
                <w:szCs w:val="18"/>
                <w:lang w:val="es-ES"/>
              </w:rPr>
            </w:pPr>
            <w:r w:rsidRPr="00722A8B">
              <w:rPr>
                <w:rFonts w:ascii="Tahoma" w:hAnsi="Tahoma" w:cs="Tahoma"/>
                <w:sz w:val="18"/>
                <w:szCs w:val="18"/>
                <w:lang w:val="es-ES_tradnl"/>
              </w:rPr>
              <w:t>Fondo de reserva por encima del 15%</w:t>
            </w:r>
          </w:p>
        </w:tc>
        <w:tc>
          <w:tcPr>
            <w:tcW w:w="1060" w:type="dxa"/>
            <w:tcBorders>
              <w:top w:val="nil"/>
              <w:left w:val="nil"/>
              <w:bottom w:val="single" w:sz="4" w:space="0" w:color="auto"/>
              <w:right w:val="single" w:sz="4" w:space="0" w:color="auto"/>
            </w:tcBorders>
            <w:shd w:val="clear" w:color="000000" w:fill="FFFFFF"/>
            <w:noWrap/>
            <w:vAlign w:val="center"/>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31</w:t>
            </w:r>
            <w:r>
              <w:rPr>
                <w:rFonts w:ascii="Tahoma" w:hAnsi="Tahoma" w:cs="Tahoma"/>
                <w:sz w:val="18"/>
                <w:szCs w:val="18"/>
                <w:lang w:val="fr-FR"/>
              </w:rPr>
              <w:t>.</w:t>
            </w:r>
            <w:r w:rsidRPr="00045F71">
              <w:rPr>
                <w:rFonts w:ascii="Tahoma" w:hAnsi="Tahoma" w:cs="Tahoma"/>
                <w:sz w:val="18"/>
                <w:szCs w:val="18"/>
                <w:lang w:val="fr-FR"/>
              </w:rPr>
              <w:t>866</w:t>
            </w:r>
          </w:p>
        </w:tc>
        <w:tc>
          <w:tcPr>
            <w:tcW w:w="1020" w:type="dxa"/>
            <w:tcBorders>
              <w:top w:val="nil"/>
              <w:left w:val="nil"/>
              <w:bottom w:val="single" w:sz="4" w:space="0" w:color="auto"/>
              <w:right w:val="single" w:sz="4" w:space="0" w:color="auto"/>
            </w:tcBorders>
            <w:shd w:val="clear" w:color="000000" w:fill="FFFFFF"/>
            <w:noWrap/>
            <w:vAlign w:val="bottom"/>
          </w:tcPr>
          <w:p w:rsidR="00E91AB4" w:rsidRPr="00045F71" w:rsidRDefault="00E91AB4" w:rsidP="00A1339E">
            <w:pPr>
              <w:jc w:val="right"/>
              <w:rPr>
                <w:rFonts w:ascii="Tahoma" w:hAnsi="Tahoma" w:cs="Tahoma"/>
                <w:sz w:val="18"/>
                <w:szCs w:val="18"/>
                <w:lang w:val="fr-FR"/>
              </w:rPr>
            </w:pPr>
            <w:r w:rsidRPr="00045F71">
              <w:rPr>
                <w:rFonts w:ascii="Tahoma" w:hAnsi="Tahoma" w:cs="Tahoma"/>
                <w:sz w:val="18"/>
                <w:szCs w:val="18"/>
                <w:lang w:val="fr-FR"/>
              </w:rPr>
              <w:t>0</w:t>
            </w:r>
            <w:r>
              <w:rPr>
                <w:rFonts w:ascii="Tahoma" w:hAnsi="Tahoma" w:cs="Tahoma"/>
                <w:sz w:val="18"/>
                <w:szCs w:val="18"/>
                <w:lang w:val="fr-FR"/>
              </w:rPr>
              <w:t>,</w:t>
            </w:r>
            <w:r w:rsidRPr="00045F71">
              <w:rPr>
                <w:rFonts w:ascii="Tahoma" w:hAnsi="Tahoma" w:cs="Tahoma"/>
                <w:sz w:val="18"/>
                <w:szCs w:val="18"/>
                <w:lang w:val="fr-FR"/>
              </w:rPr>
              <w:t>47%</w:t>
            </w:r>
          </w:p>
        </w:tc>
      </w:tr>
    </w:tbl>
    <w:p w:rsidR="00E91AB4" w:rsidRPr="00A86FB1" w:rsidRDefault="00E91AB4" w:rsidP="00722A8B">
      <w:pPr>
        <w:tabs>
          <w:tab w:val="left" w:pos="737"/>
          <w:tab w:val="left" w:pos="993"/>
          <w:tab w:val="left" w:pos="1985"/>
          <w:tab w:val="right" w:pos="9356"/>
        </w:tabs>
        <w:overflowPunct w:val="0"/>
        <w:autoSpaceDE w:val="0"/>
        <w:autoSpaceDN w:val="0"/>
        <w:adjustRightInd w:val="0"/>
        <w:spacing w:before="120" w:after="240"/>
        <w:ind w:left="851" w:right="284"/>
        <w:jc w:val="center"/>
        <w:textAlignment w:val="baseline"/>
        <w:rPr>
          <w:rFonts w:ascii="Tahoma" w:hAnsi="Tahoma" w:cs="Tahoma"/>
          <w:b/>
          <w:bCs/>
          <w:lang w:val="es-ES"/>
        </w:rPr>
      </w:pPr>
      <w:r w:rsidRPr="00686146">
        <w:rPr>
          <w:rFonts w:ascii="Tahoma" w:hAnsi="Tahoma" w:cs="Tahoma"/>
          <w:b/>
          <w:bCs/>
          <w:lang w:val="es-ES_tradnl"/>
        </w:rPr>
        <w:t>Cuadro 8</w:t>
      </w:r>
      <w:proofErr w:type="gramStart"/>
      <w:r w:rsidRPr="00686146">
        <w:rPr>
          <w:rFonts w:ascii="Tahoma" w:hAnsi="Tahoma" w:cs="Tahoma"/>
          <w:b/>
          <w:bCs/>
          <w:lang w:val="es-ES_tradnl"/>
        </w:rPr>
        <w:t>:</w:t>
      </w:r>
      <w:r w:rsidRPr="00A86FB1">
        <w:rPr>
          <w:rFonts w:ascii="Tahoma" w:hAnsi="Tahoma" w:cs="Tahoma"/>
          <w:b/>
          <w:bCs/>
          <w:lang w:val="es-ES"/>
        </w:rPr>
        <w:t xml:space="preserve">  </w:t>
      </w:r>
      <w:r w:rsidRPr="00722A8B">
        <w:rPr>
          <w:rFonts w:ascii="Tahoma" w:hAnsi="Tahoma" w:cs="Tahoma"/>
          <w:b/>
          <w:bCs/>
          <w:lang w:val="es-ES_tradnl"/>
        </w:rPr>
        <w:t>Tope</w:t>
      </w:r>
      <w:proofErr w:type="gramEnd"/>
      <w:r w:rsidRPr="00722A8B">
        <w:rPr>
          <w:rFonts w:ascii="Tahoma" w:hAnsi="Tahoma" w:cs="Tahoma"/>
          <w:b/>
          <w:bCs/>
          <w:lang w:val="es-ES_tradnl"/>
        </w:rPr>
        <w:t xml:space="preserve"> de reservas al cierre del ejercicio 2015</w:t>
      </w:r>
    </w:p>
    <w:p w:rsidR="00E91AB4" w:rsidRPr="00A86FB1" w:rsidRDefault="00E91AB4" w:rsidP="009E0046">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915309">
        <w:rPr>
          <w:rFonts w:ascii="Tahoma" w:hAnsi="Tahoma" w:cs="Tahoma"/>
          <w:lang w:val="es-ES_tradnl"/>
        </w:rPr>
        <w:t>La OFACS se permite señalar que la volatilidad del resultado anual ha aumentado tras la introducción de las IPSAS, debido principalmente a los asientos de cierre relativos a las prestaciones a los empleados.</w:t>
      </w:r>
      <w:r w:rsidRPr="00A86FB1">
        <w:rPr>
          <w:rFonts w:ascii="Tahoma" w:hAnsi="Tahoma" w:cs="Tahoma"/>
          <w:lang w:val="es-ES"/>
        </w:rPr>
        <w:t xml:space="preserve">  </w:t>
      </w:r>
      <w:r w:rsidRPr="009E0046">
        <w:rPr>
          <w:rFonts w:ascii="Tahoma" w:hAnsi="Tahoma" w:cs="Tahoma"/>
          <w:lang w:val="es-ES_tradnl"/>
        </w:rPr>
        <w:t>Por ello, el Consejo debe ser consciente del riesgo de que en el futuro vuelva a producirse un rebasamiento del gasto como en este ejercicio.</w:t>
      </w:r>
    </w:p>
    <w:p w:rsidR="00E91AB4" w:rsidRPr="00A86FB1" w:rsidRDefault="00E91AB4" w:rsidP="00626CA6">
      <w:pPr>
        <w:pStyle w:val="Heading2"/>
        <w:rPr>
          <w:lang w:val="es-ES"/>
        </w:rPr>
      </w:pPr>
      <w:r w:rsidRPr="009E0046">
        <w:t xml:space="preserve">Los </w:t>
      </w:r>
      <w:proofErr w:type="spellStart"/>
      <w:r w:rsidRPr="009E0046">
        <w:t>gastos</w:t>
      </w:r>
      <w:proofErr w:type="spellEnd"/>
      <w:r w:rsidRPr="009E0046">
        <w:t xml:space="preserve"> y los </w:t>
      </w:r>
      <w:proofErr w:type="spellStart"/>
      <w:r w:rsidRPr="009E0046">
        <w:t>ingresos</w:t>
      </w:r>
      <w:proofErr w:type="spellEnd"/>
      <w:r w:rsidRPr="009E0046">
        <w:t xml:space="preserve"> de la UPOV se han </w:t>
      </w:r>
      <w:proofErr w:type="spellStart"/>
      <w:r w:rsidRPr="009E0046">
        <w:t>incrementado</w:t>
      </w:r>
      <w:proofErr w:type="spellEnd"/>
      <w:r w:rsidRPr="009E0046">
        <w:t xml:space="preserve"> </w:t>
      </w:r>
      <w:proofErr w:type="spellStart"/>
      <w:r w:rsidRPr="009E0046">
        <w:t>significativamente</w:t>
      </w:r>
      <w:proofErr w:type="spellEnd"/>
      <w:r w:rsidRPr="009E0046">
        <w:t xml:space="preserve"> en 2015</w:t>
      </w:r>
    </w:p>
    <w:p w:rsidR="00E91AB4" w:rsidRPr="00A86FB1" w:rsidRDefault="00E91AB4" w:rsidP="009E0046">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lang w:val="es-ES"/>
        </w:rPr>
      </w:pPr>
      <w:r w:rsidRPr="009E0046">
        <w:rPr>
          <w:rFonts w:ascii="Tahoma" w:hAnsi="Tahoma" w:cs="Tahoma"/>
          <w:lang w:val="es-ES_tradnl"/>
        </w:rPr>
        <w:t>En el cuadro que figura a continuación se comparan las partidas principales de las cuentas de gestión de los ejercicios 2015 y 2014.</w:t>
      </w:r>
    </w:p>
    <w:tbl>
      <w:tblPr>
        <w:tblW w:w="8043" w:type="dxa"/>
        <w:jc w:val="center"/>
        <w:tblCellMar>
          <w:left w:w="70" w:type="dxa"/>
          <w:right w:w="70" w:type="dxa"/>
        </w:tblCellMar>
        <w:tblLook w:val="0000" w:firstRow="0" w:lastRow="0" w:firstColumn="0" w:lastColumn="0" w:noHBand="0" w:noVBand="0"/>
      </w:tblPr>
      <w:tblGrid>
        <w:gridCol w:w="2798"/>
        <w:gridCol w:w="1418"/>
        <w:gridCol w:w="1417"/>
        <w:gridCol w:w="1276"/>
        <w:gridCol w:w="1134"/>
      </w:tblGrid>
      <w:tr w:rsidR="00E91AB4" w:rsidRPr="00A86FB1" w:rsidTr="008E2BF8">
        <w:trPr>
          <w:trHeight w:val="272"/>
          <w:jc w:val="center"/>
        </w:trPr>
        <w:tc>
          <w:tcPr>
            <w:tcW w:w="2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E91AB4" w:rsidRPr="001D006F" w:rsidRDefault="00E91AB4" w:rsidP="00C84EC6">
            <w:pPr>
              <w:keepNext/>
              <w:jc w:val="left"/>
              <w:rPr>
                <w:b/>
                <w:bCs/>
                <w:sz w:val="18"/>
                <w:szCs w:val="18"/>
                <w:lang w:val="es-ES_tradnl" w:eastAsia="es-ES_tradnl"/>
              </w:rPr>
            </w:pPr>
            <w:r w:rsidRPr="001D006F">
              <w:rPr>
                <w:b/>
                <w:bCs/>
                <w:sz w:val="18"/>
                <w:szCs w:val="18"/>
                <w:lang w:val="es-ES_tradnl" w:eastAsia="es-ES_tradnl"/>
              </w:rPr>
              <w:t>Referencia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1AB4" w:rsidRPr="001D006F" w:rsidRDefault="00E91AB4" w:rsidP="00C84EC6">
            <w:pPr>
              <w:keepNext/>
              <w:jc w:val="right"/>
              <w:rPr>
                <w:b/>
                <w:bCs/>
                <w:sz w:val="18"/>
                <w:szCs w:val="18"/>
                <w:lang w:val="es-ES_tradnl" w:eastAsia="es-ES_tradnl"/>
              </w:rPr>
            </w:pPr>
            <w:r w:rsidRPr="001D006F">
              <w:rPr>
                <w:b/>
                <w:bCs/>
                <w:sz w:val="18"/>
                <w:szCs w:val="18"/>
                <w:lang w:val="es-ES_tradnl" w:eastAsia="es-ES_tradnl"/>
              </w:rPr>
              <w:t>31/12/2015</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E91AB4" w:rsidRPr="001D006F" w:rsidRDefault="00E91AB4" w:rsidP="00C84EC6">
            <w:pPr>
              <w:keepNext/>
              <w:jc w:val="right"/>
              <w:rPr>
                <w:b/>
                <w:bCs/>
                <w:sz w:val="18"/>
                <w:szCs w:val="18"/>
                <w:lang w:val="es-ES_tradnl" w:eastAsia="es-ES_tradnl"/>
              </w:rPr>
            </w:pPr>
            <w:r w:rsidRPr="001D006F">
              <w:rPr>
                <w:b/>
                <w:bCs/>
                <w:sz w:val="18"/>
                <w:szCs w:val="18"/>
                <w:lang w:val="es-ES_tradnl" w:eastAsia="es-ES_tradnl"/>
              </w:rPr>
              <w:t>31/12/2014</w:t>
            </w:r>
          </w:p>
        </w:tc>
        <w:tc>
          <w:tcPr>
            <w:tcW w:w="241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E91AB4" w:rsidRPr="001D006F" w:rsidRDefault="00E91AB4" w:rsidP="001D006F">
            <w:pPr>
              <w:keepNext/>
              <w:jc w:val="center"/>
              <w:rPr>
                <w:b/>
                <w:bCs/>
                <w:sz w:val="18"/>
                <w:szCs w:val="18"/>
                <w:lang w:val="es-ES_tradnl" w:eastAsia="es-ES_tradnl"/>
              </w:rPr>
            </w:pPr>
            <w:r w:rsidRPr="001D006F">
              <w:rPr>
                <w:b/>
                <w:bCs/>
                <w:sz w:val="18"/>
                <w:szCs w:val="18"/>
                <w:lang w:val="es-ES_tradnl" w:eastAsia="es-ES_tradnl"/>
              </w:rPr>
              <w:t>Diferencia entre</w:t>
            </w:r>
            <w:r>
              <w:rPr>
                <w:b/>
                <w:bCs/>
                <w:sz w:val="18"/>
                <w:szCs w:val="18"/>
                <w:lang w:val="es-ES_tradnl" w:eastAsia="es-ES_tradnl"/>
              </w:rPr>
              <w:t> </w:t>
            </w:r>
            <w:r w:rsidRPr="001D006F">
              <w:rPr>
                <w:b/>
                <w:bCs/>
                <w:sz w:val="18"/>
                <w:szCs w:val="18"/>
                <w:lang w:val="es-ES_tradnl" w:eastAsia="es-ES_tradnl"/>
              </w:rPr>
              <w:t>2015 y</w:t>
            </w:r>
            <w:r>
              <w:rPr>
                <w:b/>
                <w:bCs/>
                <w:sz w:val="18"/>
                <w:szCs w:val="18"/>
                <w:lang w:val="es-ES_tradnl" w:eastAsia="es-ES_tradnl"/>
              </w:rPr>
              <w:t> </w:t>
            </w:r>
            <w:r w:rsidRPr="001D006F">
              <w:rPr>
                <w:b/>
                <w:bCs/>
                <w:sz w:val="18"/>
                <w:szCs w:val="18"/>
                <w:lang w:val="es-ES_tradnl" w:eastAsia="es-ES_tradnl"/>
              </w:rPr>
              <w:t>2014 (CHF y %)</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Gastos de personal</w:t>
            </w:r>
          </w:p>
        </w:tc>
        <w:tc>
          <w:tcPr>
            <w:tcW w:w="1418"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2.200.249</w:t>
            </w:r>
          </w:p>
        </w:tc>
        <w:tc>
          <w:tcPr>
            <w:tcW w:w="1417"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2.134.016</w:t>
            </w:r>
          </w:p>
        </w:tc>
        <w:tc>
          <w:tcPr>
            <w:tcW w:w="1276"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66.233</w:t>
            </w:r>
          </w:p>
        </w:tc>
        <w:tc>
          <w:tcPr>
            <w:tcW w:w="1134"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3,01%</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Misiones y becas</w:t>
            </w:r>
          </w:p>
        </w:tc>
        <w:tc>
          <w:tcPr>
            <w:tcW w:w="1418"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583.816</w:t>
            </w:r>
          </w:p>
        </w:tc>
        <w:tc>
          <w:tcPr>
            <w:tcW w:w="1417"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413.738</w:t>
            </w:r>
          </w:p>
        </w:tc>
        <w:tc>
          <w:tcPr>
            <w:tcW w:w="1276"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170.078</w:t>
            </w:r>
          </w:p>
        </w:tc>
        <w:tc>
          <w:tcPr>
            <w:tcW w:w="1134"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41,11%</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Servicios contractuales</w:t>
            </w:r>
          </w:p>
        </w:tc>
        <w:tc>
          <w:tcPr>
            <w:tcW w:w="1418"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671.540</w:t>
            </w:r>
          </w:p>
        </w:tc>
        <w:tc>
          <w:tcPr>
            <w:tcW w:w="1417"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217.362</w:t>
            </w:r>
          </w:p>
        </w:tc>
        <w:tc>
          <w:tcPr>
            <w:tcW w:w="1276"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454.178</w:t>
            </w:r>
          </w:p>
        </w:tc>
        <w:tc>
          <w:tcPr>
            <w:tcW w:w="1134"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208,95%</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Gastos de funcionamiento</w:t>
            </w:r>
          </w:p>
        </w:tc>
        <w:tc>
          <w:tcPr>
            <w:tcW w:w="1418"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621.873</w:t>
            </w:r>
          </w:p>
        </w:tc>
        <w:tc>
          <w:tcPr>
            <w:tcW w:w="1417"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621.611</w:t>
            </w:r>
          </w:p>
        </w:tc>
        <w:tc>
          <w:tcPr>
            <w:tcW w:w="1276"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262</w:t>
            </w:r>
          </w:p>
        </w:tc>
        <w:tc>
          <w:tcPr>
            <w:tcW w:w="1134"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0,04%</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Equipo y suministros</w:t>
            </w:r>
          </w:p>
        </w:tc>
        <w:tc>
          <w:tcPr>
            <w:tcW w:w="1418"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43</w:t>
            </w:r>
          </w:p>
        </w:tc>
        <w:tc>
          <w:tcPr>
            <w:tcW w:w="1417"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10.250</w:t>
            </w:r>
          </w:p>
        </w:tc>
        <w:tc>
          <w:tcPr>
            <w:tcW w:w="1276"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-10.207</w:t>
            </w:r>
          </w:p>
        </w:tc>
        <w:tc>
          <w:tcPr>
            <w:tcW w:w="1134" w:type="dxa"/>
            <w:tcBorders>
              <w:top w:val="nil"/>
              <w:left w:val="nil"/>
              <w:bottom w:val="single" w:sz="4" w:space="0" w:color="auto"/>
              <w:right w:val="single" w:sz="4" w:space="0" w:color="auto"/>
            </w:tcBorders>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-99,58%</w:t>
            </w:r>
          </w:p>
        </w:tc>
      </w:tr>
      <w:tr w:rsidR="00E91AB4" w:rsidRPr="001D006F" w:rsidTr="001D006F">
        <w:trPr>
          <w:trHeight w:val="258"/>
          <w:jc w:val="center"/>
        </w:trPr>
        <w:tc>
          <w:tcPr>
            <w:tcW w:w="2798" w:type="dxa"/>
            <w:tcBorders>
              <w:top w:val="nil"/>
              <w:left w:val="single" w:sz="4" w:space="0" w:color="auto"/>
              <w:bottom w:val="single" w:sz="4" w:space="0" w:color="auto"/>
              <w:right w:val="single" w:sz="4" w:space="0" w:color="auto"/>
            </w:tcBorders>
            <w:shd w:val="clear" w:color="000000" w:fill="FFFFCC"/>
            <w:noWrap/>
            <w:vAlign w:val="bottom"/>
          </w:tcPr>
          <w:p w:rsidR="00E91AB4" w:rsidRPr="001D006F" w:rsidRDefault="00E91AB4" w:rsidP="001D006F">
            <w:pPr>
              <w:keepNext/>
              <w:jc w:val="left"/>
              <w:rPr>
                <w:b/>
                <w:bCs/>
                <w:i/>
                <w:iCs/>
                <w:color w:val="000000"/>
                <w:sz w:val="18"/>
                <w:szCs w:val="18"/>
                <w:lang w:val="es-ES_tradnl" w:eastAsia="es-ES_tradnl"/>
              </w:rPr>
            </w:pPr>
            <w:r w:rsidRPr="001D006F">
              <w:rPr>
                <w:b/>
                <w:bCs/>
                <w:i/>
                <w:iCs/>
                <w:color w:val="000000"/>
                <w:sz w:val="18"/>
                <w:szCs w:val="18"/>
                <w:lang w:val="es-ES_tradnl" w:eastAsia="es-ES_tradnl"/>
              </w:rPr>
              <w:t>Total de gastos</w:t>
            </w:r>
          </w:p>
        </w:tc>
        <w:tc>
          <w:tcPr>
            <w:tcW w:w="1418"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keepNext/>
              <w:jc w:val="right"/>
              <w:rPr>
                <w:b/>
                <w:bCs/>
                <w:i/>
                <w:iCs/>
                <w:color w:val="000000"/>
                <w:sz w:val="18"/>
                <w:szCs w:val="18"/>
                <w:lang w:val="es-ES_tradnl" w:eastAsia="es-ES_tradnl"/>
              </w:rPr>
            </w:pPr>
            <w:r w:rsidRPr="001D006F">
              <w:rPr>
                <w:b/>
                <w:bCs/>
                <w:i/>
                <w:iCs/>
                <w:color w:val="000000"/>
                <w:sz w:val="18"/>
                <w:szCs w:val="18"/>
                <w:lang w:val="es-ES_tradnl" w:eastAsia="es-ES_tradnl"/>
              </w:rPr>
              <w:t>4.077.521</w:t>
            </w:r>
          </w:p>
        </w:tc>
        <w:tc>
          <w:tcPr>
            <w:tcW w:w="1417"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keepNext/>
              <w:jc w:val="right"/>
              <w:rPr>
                <w:b/>
                <w:bCs/>
                <w:i/>
                <w:iCs/>
                <w:color w:val="000000"/>
                <w:sz w:val="18"/>
                <w:szCs w:val="18"/>
                <w:lang w:val="es-ES_tradnl" w:eastAsia="es-ES_tradnl"/>
              </w:rPr>
            </w:pPr>
            <w:r w:rsidRPr="001D006F">
              <w:rPr>
                <w:b/>
                <w:bCs/>
                <w:i/>
                <w:iCs/>
                <w:color w:val="000000"/>
                <w:sz w:val="18"/>
                <w:szCs w:val="18"/>
                <w:lang w:val="es-ES_tradnl" w:eastAsia="es-ES_tradnl"/>
              </w:rPr>
              <w:t>3.396.977</w:t>
            </w:r>
          </w:p>
        </w:tc>
        <w:tc>
          <w:tcPr>
            <w:tcW w:w="1276"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keepNext/>
              <w:jc w:val="right"/>
              <w:rPr>
                <w:b/>
                <w:bCs/>
                <w:i/>
                <w:iCs/>
                <w:color w:val="000000"/>
                <w:sz w:val="18"/>
                <w:szCs w:val="18"/>
                <w:lang w:val="es-ES_tradnl" w:eastAsia="es-ES_tradnl"/>
              </w:rPr>
            </w:pPr>
            <w:r w:rsidRPr="001D006F">
              <w:rPr>
                <w:b/>
                <w:bCs/>
                <w:i/>
                <w:iCs/>
                <w:color w:val="000000"/>
                <w:sz w:val="18"/>
                <w:szCs w:val="18"/>
                <w:lang w:val="es-ES_tradnl" w:eastAsia="es-ES_tradnl"/>
              </w:rPr>
              <w:t>680.544</w:t>
            </w:r>
          </w:p>
        </w:tc>
        <w:tc>
          <w:tcPr>
            <w:tcW w:w="1134"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keepNext/>
              <w:jc w:val="right"/>
              <w:rPr>
                <w:b/>
                <w:bCs/>
                <w:i/>
                <w:iCs/>
                <w:color w:val="000000"/>
                <w:sz w:val="18"/>
                <w:szCs w:val="18"/>
                <w:lang w:val="es-ES_tradnl" w:eastAsia="es-ES_tradnl"/>
              </w:rPr>
            </w:pPr>
            <w:r w:rsidRPr="001D006F">
              <w:rPr>
                <w:b/>
                <w:bCs/>
                <w:i/>
                <w:iCs/>
                <w:color w:val="000000"/>
                <w:sz w:val="18"/>
                <w:szCs w:val="18"/>
                <w:lang w:val="es-ES_tradnl" w:eastAsia="es-ES_tradnl"/>
              </w:rPr>
              <w:t>20,03%</w:t>
            </w:r>
          </w:p>
        </w:tc>
      </w:tr>
      <w:tr w:rsidR="00E91AB4" w:rsidRPr="00A36A9B">
        <w:trPr>
          <w:trHeight w:val="107"/>
          <w:jc w:val="center"/>
        </w:trPr>
        <w:tc>
          <w:tcPr>
            <w:tcW w:w="2798" w:type="dxa"/>
            <w:tcBorders>
              <w:top w:val="nil"/>
              <w:left w:val="single" w:sz="4" w:space="0" w:color="auto"/>
              <w:bottom w:val="single" w:sz="4" w:space="0" w:color="auto"/>
              <w:right w:val="single" w:sz="4" w:space="0" w:color="auto"/>
            </w:tcBorders>
            <w:noWrap/>
            <w:vAlign w:val="bottom"/>
          </w:tcPr>
          <w:p w:rsidR="00E91AB4" w:rsidRPr="00A36A9B" w:rsidRDefault="00E91AB4" w:rsidP="001D006F">
            <w:pPr>
              <w:keepNext/>
              <w:jc w:val="left"/>
              <w:rPr>
                <w:color w:val="000000"/>
                <w:sz w:val="14"/>
                <w:szCs w:val="14"/>
                <w:lang w:val="es-ES_tradnl" w:eastAsia="es-ES_tradnl"/>
              </w:rPr>
            </w:pPr>
          </w:p>
        </w:tc>
        <w:tc>
          <w:tcPr>
            <w:tcW w:w="1418" w:type="dxa"/>
            <w:tcBorders>
              <w:top w:val="nil"/>
              <w:left w:val="nil"/>
              <w:bottom w:val="single" w:sz="4" w:space="0" w:color="auto"/>
              <w:right w:val="single" w:sz="4" w:space="0" w:color="auto"/>
            </w:tcBorders>
            <w:noWrap/>
            <w:vAlign w:val="bottom"/>
          </w:tcPr>
          <w:p w:rsidR="00E91AB4" w:rsidRPr="00A36A9B" w:rsidRDefault="00E91AB4" w:rsidP="001D006F">
            <w:pPr>
              <w:keepNext/>
              <w:jc w:val="left"/>
              <w:rPr>
                <w:color w:val="000000"/>
                <w:sz w:val="14"/>
                <w:szCs w:val="14"/>
                <w:lang w:val="es-ES_tradnl" w:eastAsia="es-ES_tradnl"/>
              </w:rPr>
            </w:pPr>
          </w:p>
        </w:tc>
        <w:tc>
          <w:tcPr>
            <w:tcW w:w="1417" w:type="dxa"/>
            <w:tcBorders>
              <w:top w:val="nil"/>
              <w:left w:val="nil"/>
              <w:bottom w:val="single" w:sz="4" w:space="0" w:color="auto"/>
              <w:right w:val="single" w:sz="4" w:space="0" w:color="auto"/>
            </w:tcBorders>
            <w:noWrap/>
            <w:vAlign w:val="bottom"/>
          </w:tcPr>
          <w:p w:rsidR="00E91AB4" w:rsidRPr="00A36A9B" w:rsidRDefault="00E91AB4" w:rsidP="001D006F">
            <w:pPr>
              <w:keepNext/>
              <w:jc w:val="left"/>
              <w:rPr>
                <w:color w:val="000000"/>
                <w:sz w:val="14"/>
                <w:szCs w:val="14"/>
                <w:lang w:val="es-ES_tradnl" w:eastAsia="es-ES_tradnl"/>
              </w:rPr>
            </w:pPr>
          </w:p>
        </w:tc>
        <w:tc>
          <w:tcPr>
            <w:tcW w:w="1276" w:type="dxa"/>
            <w:tcBorders>
              <w:top w:val="nil"/>
              <w:left w:val="nil"/>
              <w:bottom w:val="single" w:sz="4" w:space="0" w:color="auto"/>
              <w:right w:val="single" w:sz="4" w:space="0" w:color="auto"/>
            </w:tcBorders>
            <w:noWrap/>
            <w:vAlign w:val="bottom"/>
          </w:tcPr>
          <w:p w:rsidR="00E91AB4" w:rsidRPr="00A36A9B" w:rsidRDefault="00E91AB4" w:rsidP="001D006F">
            <w:pPr>
              <w:keepNext/>
              <w:jc w:val="left"/>
              <w:rPr>
                <w:color w:val="000000"/>
                <w:sz w:val="14"/>
                <w:szCs w:val="14"/>
                <w:lang w:val="es-ES_tradnl" w:eastAsia="es-ES_tradnl"/>
              </w:rPr>
            </w:pPr>
          </w:p>
        </w:tc>
        <w:tc>
          <w:tcPr>
            <w:tcW w:w="1134" w:type="dxa"/>
            <w:tcBorders>
              <w:top w:val="nil"/>
              <w:left w:val="nil"/>
              <w:bottom w:val="single" w:sz="4" w:space="0" w:color="auto"/>
              <w:right w:val="single" w:sz="4" w:space="0" w:color="auto"/>
            </w:tcBorders>
            <w:noWrap/>
            <w:vAlign w:val="bottom"/>
          </w:tcPr>
          <w:p w:rsidR="00E91AB4" w:rsidRPr="00A36A9B" w:rsidRDefault="00E91AB4" w:rsidP="001D006F">
            <w:pPr>
              <w:keepNext/>
              <w:jc w:val="left"/>
              <w:rPr>
                <w:color w:val="000000"/>
                <w:sz w:val="14"/>
                <w:szCs w:val="14"/>
                <w:lang w:val="es-ES_tradnl" w:eastAsia="es-ES_tradnl"/>
              </w:rPr>
            </w:pP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Contribuciones de los miembros</w:t>
            </w:r>
          </w:p>
        </w:tc>
        <w:tc>
          <w:tcPr>
            <w:tcW w:w="1418"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-3.344.506</w:t>
            </w:r>
          </w:p>
        </w:tc>
        <w:tc>
          <w:tcPr>
            <w:tcW w:w="1417"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-3.333.778</w:t>
            </w:r>
          </w:p>
        </w:tc>
        <w:tc>
          <w:tcPr>
            <w:tcW w:w="1276"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10.728</w:t>
            </w:r>
          </w:p>
        </w:tc>
        <w:tc>
          <w:tcPr>
            <w:tcW w:w="1134"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-0,32%</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Contribuciones voluntarias</w:t>
            </w:r>
          </w:p>
        </w:tc>
        <w:tc>
          <w:tcPr>
            <w:tcW w:w="1418"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-518.886</w:t>
            </w:r>
          </w:p>
        </w:tc>
        <w:tc>
          <w:tcPr>
            <w:tcW w:w="1417"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-147.764</w:t>
            </w:r>
          </w:p>
        </w:tc>
        <w:tc>
          <w:tcPr>
            <w:tcW w:w="1276"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371.122</w:t>
            </w:r>
          </w:p>
        </w:tc>
        <w:tc>
          <w:tcPr>
            <w:tcW w:w="1134"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-251,16%</w:t>
            </w:r>
          </w:p>
        </w:tc>
      </w:tr>
      <w:tr w:rsidR="00E91AB4" w:rsidRPr="001D006F" w:rsidTr="00B450C0">
        <w:trPr>
          <w:trHeight w:val="258"/>
          <w:jc w:val="center"/>
        </w:trPr>
        <w:tc>
          <w:tcPr>
            <w:tcW w:w="2798" w:type="dxa"/>
            <w:tcBorders>
              <w:top w:val="nil"/>
              <w:left w:val="single" w:sz="4" w:space="0" w:color="auto"/>
              <w:bottom w:val="single" w:sz="4" w:space="0" w:color="auto"/>
              <w:right w:val="single" w:sz="4" w:space="0" w:color="auto"/>
            </w:tcBorders>
            <w:shd w:val="clear" w:color="auto" w:fill="auto"/>
            <w:noWrap/>
            <w:vAlign w:val="bottom"/>
          </w:tcPr>
          <w:p w:rsidR="00E91AB4" w:rsidRPr="001D006F" w:rsidRDefault="00E91AB4" w:rsidP="001D006F">
            <w:pPr>
              <w:keepNext/>
              <w:jc w:val="left"/>
              <w:rPr>
                <w:color w:val="000000"/>
                <w:sz w:val="18"/>
                <w:szCs w:val="18"/>
                <w:lang w:val="es-ES_tradnl" w:eastAsia="es-ES_tradnl"/>
              </w:rPr>
            </w:pPr>
            <w:r w:rsidRPr="001D006F">
              <w:rPr>
                <w:color w:val="000000"/>
                <w:sz w:val="18"/>
                <w:szCs w:val="18"/>
                <w:lang w:val="es-ES_tradnl" w:eastAsia="es-ES_tradnl"/>
              </w:rPr>
              <w:t>Otros ingresos</w:t>
            </w:r>
          </w:p>
        </w:tc>
        <w:tc>
          <w:tcPr>
            <w:tcW w:w="1418"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-12.226</w:t>
            </w:r>
          </w:p>
        </w:tc>
        <w:tc>
          <w:tcPr>
            <w:tcW w:w="1417"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-33.544</w:t>
            </w:r>
          </w:p>
        </w:tc>
        <w:tc>
          <w:tcPr>
            <w:tcW w:w="1276"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-21.318</w:t>
            </w:r>
          </w:p>
        </w:tc>
        <w:tc>
          <w:tcPr>
            <w:tcW w:w="1134" w:type="dxa"/>
            <w:tcBorders>
              <w:top w:val="nil"/>
              <w:left w:val="nil"/>
              <w:bottom w:val="single" w:sz="4" w:space="0" w:color="auto"/>
              <w:right w:val="single" w:sz="4" w:space="0" w:color="auto"/>
            </w:tcBorders>
            <w:shd w:val="clear" w:color="auto" w:fill="auto"/>
            <w:noWrap/>
            <w:vAlign w:val="bottom"/>
          </w:tcPr>
          <w:p w:rsidR="00E91AB4" w:rsidRPr="001D006F" w:rsidRDefault="00E91AB4" w:rsidP="001D006F">
            <w:pPr>
              <w:keepNext/>
              <w:jc w:val="right"/>
              <w:rPr>
                <w:color w:val="000000"/>
                <w:sz w:val="18"/>
                <w:szCs w:val="18"/>
                <w:lang w:val="es-ES_tradnl" w:eastAsia="es-ES_tradnl"/>
              </w:rPr>
            </w:pPr>
            <w:r w:rsidRPr="001D006F">
              <w:rPr>
                <w:color w:val="000000"/>
                <w:sz w:val="18"/>
                <w:szCs w:val="18"/>
                <w:lang w:val="es-ES_tradnl" w:eastAsia="es-ES_tradnl"/>
              </w:rPr>
              <w:t>63,55%</w:t>
            </w:r>
          </w:p>
        </w:tc>
      </w:tr>
      <w:tr w:rsidR="00E91AB4" w:rsidRPr="001D006F" w:rsidTr="001D006F">
        <w:trPr>
          <w:trHeight w:val="258"/>
          <w:jc w:val="center"/>
        </w:trPr>
        <w:tc>
          <w:tcPr>
            <w:tcW w:w="2798" w:type="dxa"/>
            <w:tcBorders>
              <w:top w:val="nil"/>
              <w:left w:val="single" w:sz="4" w:space="0" w:color="auto"/>
              <w:bottom w:val="single" w:sz="4" w:space="0" w:color="auto"/>
              <w:right w:val="single" w:sz="4" w:space="0" w:color="auto"/>
            </w:tcBorders>
            <w:shd w:val="clear" w:color="000000" w:fill="FFFFCC"/>
            <w:noWrap/>
            <w:vAlign w:val="bottom"/>
          </w:tcPr>
          <w:p w:rsidR="00E91AB4" w:rsidRPr="001D006F" w:rsidRDefault="00E91AB4" w:rsidP="001D006F">
            <w:pPr>
              <w:jc w:val="left"/>
              <w:rPr>
                <w:b/>
                <w:bCs/>
                <w:i/>
                <w:iCs/>
                <w:color w:val="000000"/>
                <w:sz w:val="18"/>
                <w:szCs w:val="18"/>
                <w:lang w:val="es-ES_tradnl" w:eastAsia="es-ES_tradnl"/>
              </w:rPr>
            </w:pPr>
            <w:r w:rsidRPr="001D006F">
              <w:rPr>
                <w:b/>
                <w:bCs/>
                <w:i/>
                <w:iCs/>
                <w:color w:val="000000"/>
                <w:sz w:val="18"/>
                <w:szCs w:val="18"/>
                <w:lang w:val="es-ES_tradnl" w:eastAsia="es-ES_tradnl"/>
              </w:rPr>
              <w:t>Total de ingresos</w:t>
            </w:r>
          </w:p>
        </w:tc>
        <w:tc>
          <w:tcPr>
            <w:tcW w:w="1418"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jc w:val="right"/>
              <w:rPr>
                <w:b/>
                <w:bCs/>
                <w:i/>
                <w:iCs/>
                <w:color w:val="000000"/>
                <w:sz w:val="18"/>
                <w:szCs w:val="18"/>
                <w:lang w:val="es-ES_tradnl" w:eastAsia="es-ES_tradnl"/>
              </w:rPr>
            </w:pPr>
            <w:r w:rsidRPr="001D006F">
              <w:rPr>
                <w:b/>
                <w:bCs/>
                <w:i/>
                <w:iCs/>
                <w:color w:val="000000"/>
                <w:sz w:val="18"/>
                <w:szCs w:val="18"/>
                <w:lang w:val="es-ES_tradnl" w:eastAsia="es-ES_tradnl"/>
              </w:rPr>
              <w:t>-3.875.618</w:t>
            </w:r>
          </w:p>
        </w:tc>
        <w:tc>
          <w:tcPr>
            <w:tcW w:w="1417"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jc w:val="right"/>
              <w:rPr>
                <w:b/>
                <w:bCs/>
                <w:i/>
                <w:iCs/>
                <w:color w:val="000000"/>
                <w:sz w:val="18"/>
                <w:szCs w:val="18"/>
                <w:lang w:val="es-ES_tradnl" w:eastAsia="es-ES_tradnl"/>
              </w:rPr>
            </w:pPr>
            <w:r w:rsidRPr="001D006F">
              <w:rPr>
                <w:b/>
                <w:bCs/>
                <w:i/>
                <w:iCs/>
                <w:color w:val="000000"/>
                <w:sz w:val="18"/>
                <w:szCs w:val="18"/>
                <w:lang w:val="es-ES_tradnl" w:eastAsia="es-ES_tradnl"/>
              </w:rPr>
              <w:t>-3.515.087</w:t>
            </w:r>
          </w:p>
        </w:tc>
        <w:tc>
          <w:tcPr>
            <w:tcW w:w="1276"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jc w:val="right"/>
              <w:rPr>
                <w:b/>
                <w:bCs/>
                <w:i/>
                <w:iCs/>
                <w:color w:val="000000"/>
                <w:sz w:val="18"/>
                <w:szCs w:val="18"/>
                <w:lang w:val="es-ES_tradnl" w:eastAsia="es-ES_tradnl"/>
              </w:rPr>
            </w:pPr>
            <w:r w:rsidRPr="001D006F">
              <w:rPr>
                <w:b/>
                <w:bCs/>
                <w:i/>
                <w:iCs/>
                <w:color w:val="000000"/>
                <w:sz w:val="18"/>
                <w:szCs w:val="18"/>
                <w:lang w:val="es-ES_tradnl" w:eastAsia="es-ES_tradnl"/>
              </w:rPr>
              <w:t>360.531</w:t>
            </w:r>
          </w:p>
        </w:tc>
        <w:tc>
          <w:tcPr>
            <w:tcW w:w="1134" w:type="dxa"/>
            <w:tcBorders>
              <w:top w:val="nil"/>
              <w:left w:val="nil"/>
              <w:bottom w:val="single" w:sz="4" w:space="0" w:color="auto"/>
              <w:right w:val="single" w:sz="4" w:space="0" w:color="auto"/>
            </w:tcBorders>
            <w:shd w:val="clear" w:color="000000" w:fill="FFFFCC"/>
            <w:noWrap/>
            <w:vAlign w:val="bottom"/>
          </w:tcPr>
          <w:p w:rsidR="00E91AB4" w:rsidRPr="001D006F" w:rsidRDefault="00E91AB4" w:rsidP="001D006F">
            <w:pPr>
              <w:jc w:val="right"/>
              <w:rPr>
                <w:b/>
                <w:bCs/>
                <w:i/>
                <w:iCs/>
                <w:color w:val="000000"/>
                <w:sz w:val="18"/>
                <w:szCs w:val="18"/>
                <w:lang w:val="es-ES_tradnl" w:eastAsia="es-ES_tradnl"/>
              </w:rPr>
            </w:pPr>
            <w:r w:rsidRPr="001D006F">
              <w:rPr>
                <w:b/>
                <w:bCs/>
                <w:i/>
                <w:iCs/>
                <w:color w:val="000000"/>
                <w:sz w:val="18"/>
                <w:szCs w:val="18"/>
                <w:lang w:val="es-ES_tradnl" w:eastAsia="es-ES_tradnl"/>
              </w:rPr>
              <w:t>-10,26%</w:t>
            </w:r>
          </w:p>
        </w:tc>
      </w:tr>
    </w:tbl>
    <w:p w:rsidR="00E91AB4" w:rsidRPr="00A86FB1" w:rsidRDefault="00E91AB4" w:rsidP="009E0046">
      <w:pPr>
        <w:spacing w:before="120"/>
        <w:jc w:val="center"/>
        <w:rPr>
          <w:lang w:val="es-ES"/>
        </w:rPr>
      </w:pPr>
      <w:r w:rsidRPr="00686146">
        <w:rPr>
          <w:rFonts w:ascii="Tahoma" w:hAnsi="Tahoma" w:cs="Tahoma"/>
          <w:b/>
          <w:bCs/>
          <w:lang w:val="es-ES_tradnl"/>
        </w:rPr>
        <w:t>Cuadro 9</w:t>
      </w:r>
      <w:proofErr w:type="gramStart"/>
      <w:r w:rsidRPr="00686146">
        <w:rPr>
          <w:rFonts w:ascii="Tahoma" w:hAnsi="Tahoma" w:cs="Tahoma"/>
          <w:b/>
          <w:bCs/>
          <w:lang w:val="es-ES_tradnl"/>
        </w:rPr>
        <w:t>:</w:t>
      </w:r>
      <w:r w:rsidRPr="00A86FB1">
        <w:rPr>
          <w:rFonts w:ascii="Tahoma" w:hAnsi="Tahoma" w:cs="Tahoma"/>
          <w:b/>
          <w:bCs/>
          <w:lang w:val="es-ES"/>
        </w:rPr>
        <w:t xml:space="preserve">  </w:t>
      </w:r>
      <w:r w:rsidRPr="00686146">
        <w:rPr>
          <w:rFonts w:ascii="Tahoma" w:hAnsi="Tahoma" w:cs="Tahoma"/>
          <w:b/>
          <w:bCs/>
          <w:lang w:val="es-ES_tradnl"/>
        </w:rPr>
        <w:t>Datos</w:t>
      </w:r>
      <w:proofErr w:type="gramEnd"/>
      <w:r w:rsidRPr="00686146">
        <w:rPr>
          <w:rFonts w:ascii="Tahoma" w:hAnsi="Tahoma" w:cs="Tahoma"/>
          <w:b/>
          <w:bCs/>
          <w:lang w:val="es-ES_tradnl"/>
        </w:rPr>
        <w:t xml:space="preserve"> clave de 2015 en comparación con los de 2014</w:t>
      </w:r>
    </w:p>
    <w:p w:rsidR="00E91AB4" w:rsidRPr="00A86FB1" w:rsidRDefault="00E91AB4" w:rsidP="00461644">
      <w:pPr>
        <w:rPr>
          <w:lang w:val="es-ES"/>
        </w:rPr>
      </w:pPr>
    </w:p>
    <w:p w:rsidR="00E91AB4" w:rsidRPr="00A86FB1" w:rsidRDefault="00E91AB4" w:rsidP="00D778F7">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D778F7">
        <w:rPr>
          <w:rFonts w:ascii="Tahoma" w:hAnsi="Tahoma" w:cs="Tahoma"/>
          <w:lang w:val="es-ES_tradnl"/>
        </w:rPr>
        <w:t>En el ejercicio 2015, los gastos superaron los 4,077 millones de francos suizos,</w:t>
      </w:r>
      <w:r w:rsidRPr="00A86FB1">
        <w:rPr>
          <w:rFonts w:ascii="Tahoma" w:hAnsi="Tahoma" w:cs="Tahoma"/>
          <w:lang w:val="es-ES"/>
        </w:rPr>
        <w:t xml:space="preserve"> </w:t>
      </w:r>
      <w:r w:rsidRPr="00D778F7">
        <w:rPr>
          <w:rFonts w:ascii="Tahoma" w:hAnsi="Tahoma" w:cs="Tahoma"/>
          <w:lang w:val="es-ES_tradnl"/>
        </w:rPr>
        <w:t>lo que representa un aumento de 681.000 francos suizos respecto a los 3,4 millones de francos suizos de gastos contabilizados en el ejercicio 2014.</w:t>
      </w:r>
      <w:r w:rsidRPr="00A86FB1">
        <w:rPr>
          <w:rFonts w:ascii="Tahoma" w:hAnsi="Tahoma" w:cs="Tahoma"/>
          <w:lang w:val="es-ES"/>
        </w:rPr>
        <w:t xml:space="preserve">  </w:t>
      </w:r>
      <w:r w:rsidRPr="00D778F7">
        <w:rPr>
          <w:rFonts w:ascii="Tahoma" w:hAnsi="Tahoma" w:cs="Tahoma"/>
          <w:lang w:val="es-ES_tradnl"/>
        </w:rPr>
        <w:t>El mayor incremento corresponde a los servicios contractuales, con un importe superior a 671.000 francos suizos</w:t>
      </w:r>
      <w:r w:rsidRPr="00A86FB1">
        <w:rPr>
          <w:rFonts w:ascii="Tahoma" w:hAnsi="Tahoma" w:cs="Tahoma"/>
          <w:lang w:val="es-ES"/>
        </w:rPr>
        <w:t xml:space="preserve"> </w:t>
      </w:r>
      <w:r w:rsidRPr="00D778F7">
        <w:rPr>
          <w:rFonts w:ascii="Tahoma" w:hAnsi="Tahoma" w:cs="Tahoma"/>
          <w:lang w:val="es-ES_tradnl"/>
        </w:rPr>
        <w:t>(es decir, 454.000 más que en 2014).</w:t>
      </w:r>
      <w:r w:rsidRPr="00A86FB1">
        <w:rPr>
          <w:rFonts w:ascii="Tahoma" w:hAnsi="Tahoma" w:cs="Tahoma"/>
          <w:lang w:val="es-ES"/>
        </w:rPr>
        <w:t xml:space="preserve">  </w:t>
      </w:r>
      <w:r w:rsidRPr="00D778F7">
        <w:rPr>
          <w:rFonts w:ascii="Tahoma" w:hAnsi="Tahoma" w:cs="Tahoma"/>
          <w:lang w:val="es-ES_tradnl"/>
        </w:rPr>
        <w:t>Este incremento se debe a los gastos con cargo a los fondos fiduciarios y a los gastos de personal temporal en relación con una baja por maternidad.</w:t>
      </w:r>
    </w:p>
    <w:p w:rsidR="00E91AB4" w:rsidRPr="00045F71" w:rsidRDefault="00E91AB4" w:rsidP="00D778F7">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fr-FR"/>
        </w:rPr>
      </w:pPr>
      <w:r w:rsidRPr="00D778F7">
        <w:rPr>
          <w:rFonts w:ascii="Tahoma" w:hAnsi="Tahoma" w:cs="Tahoma"/>
          <w:lang w:val="es-ES_tradnl"/>
        </w:rPr>
        <w:t>La OFACS ha efectuado diversas comprobaciones por muestreo de las cuentas de gastos del ejercicio contable 2015.</w:t>
      </w:r>
      <w:r w:rsidRPr="00A86FB1">
        <w:rPr>
          <w:rFonts w:ascii="Tahoma" w:hAnsi="Tahoma" w:cs="Tahoma"/>
          <w:lang w:val="es-ES"/>
        </w:rPr>
        <w:t xml:space="preserve">  </w:t>
      </w:r>
      <w:r w:rsidRPr="00D778F7">
        <w:rPr>
          <w:rFonts w:ascii="Tahoma" w:hAnsi="Tahoma" w:cs="Tahoma"/>
          <w:lang w:val="es-ES_tradnl"/>
        </w:rPr>
        <w:t>Dichas comprobaciones se han llevado a cabo a partir de los justificantes contables originales, y se ha aplicado el principio de importancia relativa de los elementos de costo.</w:t>
      </w:r>
      <w:r w:rsidRPr="00A86FB1">
        <w:rPr>
          <w:rFonts w:ascii="Tahoma" w:hAnsi="Tahoma" w:cs="Tahoma"/>
          <w:lang w:val="es-ES"/>
        </w:rPr>
        <w:t xml:space="preserve">  </w:t>
      </w:r>
      <w:r w:rsidRPr="00D778F7">
        <w:rPr>
          <w:rFonts w:ascii="Tahoma" w:hAnsi="Tahoma" w:cs="Tahoma"/>
          <w:lang w:val="es-ES_tradnl"/>
        </w:rPr>
        <w:t>Los detallados exámenes efectuados no han revelado errores.</w:t>
      </w:r>
    </w:p>
    <w:p w:rsidR="00E91AB4" w:rsidRPr="00A86FB1" w:rsidRDefault="00E91AB4" w:rsidP="00D778F7">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D778F7">
        <w:rPr>
          <w:rFonts w:ascii="Tahoma" w:hAnsi="Tahoma" w:cs="Tahoma"/>
          <w:lang w:val="es-ES_tradnl"/>
        </w:rPr>
        <w:t>Los gastos de personal han experimentado un incremento aproximado de 66.000 francos suizos,</w:t>
      </w:r>
      <w:r w:rsidRPr="00A86FB1">
        <w:rPr>
          <w:rFonts w:ascii="Tahoma" w:hAnsi="Tahoma" w:cs="Tahoma"/>
          <w:lang w:val="es-ES"/>
        </w:rPr>
        <w:t xml:space="preserve"> </w:t>
      </w:r>
      <w:r w:rsidRPr="00D778F7">
        <w:rPr>
          <w:rFonts w:ascii="Tahoma" w:hAnsi="Tahoma" w:cs="Tahoma"/>
          <w:lang w:val="es-ES_tradnl"/>
        </w:rPr>
        <w:t>superando, en conjunto, los 2,2 millones de francos suizos en el ejercicio 2015.</w:t>
      </w:r>
      <w:r w:rsidRPr="00A86FB1">
        <w:rPr>
          <w:rFonts w:ascii="Tahoma" w:hAnsi="Tahoma" w:cs="Tahoma"/>
          <w:lang w:val="es-ES"/>
        </w:rPr>
        <w:t xml:space="preserve"> </w:t>
      </w:r>
    </w:p>
    <w:p w:rsidR="00E91AB4" w:rsidRPr="00A86FB1" w:rsidRDefault="00E91AB4" w:rsidP="00626CA6">
      <w:pPr>
        <w:pStyle w:val="Heading2"/>
        <w:rPr>
          <w:lang w:val="es-ES"/>
        </w:rPr>
      </w:pPr>
      <w:proofErr w:type="spellStart"/>
      <w:r w:rsidRPr="00D778F7">
        <w:t>Aumento</w:t>
      </w:r>
      <w:proofErr w:type="spellEnd"/>
      <w:r w:rsidRPr="00D778F7">
        <w:t xml:space="preserve"> de las </w:t>
      </w:r>
      <w:proofErr w:type="spellStart"/>
      <w:r w:rsidRPr="00D778F7">
        <w:t>contribuciones</w:t>
      </w:r>
      <w:proofErr w:type="spellEnd"/>
      <w:r w:rsidRPr="00D778F7">
        <w:t xml:space="preserve"> </w:t>
      </w:r>
      <w:proofErr w:type="spellStart"/>
      <w:r w:rsidRPr="00D778F7">
        <w:t>voluntarias</w:t>
      </w:r>
      <w:proofErr w:type="spellEnd"/>
      <w:r w:rsidRPr="00D778F7">
        <w:t xml:space="preserve"> en 2015</w:t>
      </w:r>
    </w:p>
    <w:p w:rsidR="00E91AB4" w:rsidRPr="00A86FB1" w:rsidRDefault="00E91AB4" w:rsidP="00D778F7">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D778F7">
        <w:rPr>
          <w:rFonts w:ascii="Tahoma" w:hAnsi="Tahoma" w:cs="Tahoma"/>
          <w:lang w:val="es-ES_tradnl"/>
        </w:rPr>
        <w:t>Los ingresos presupuestarios contabilizados por</w:t>
      </w:r>
      <w:r w:rsidR="00AF5E71">
        <w:rPr>
          <w:rFonts w:ascii="Tahoma" w:hAnsi="Tahoma" w:cs="Tahoma"/>
          <w:lang w:val="es-ES_tradnl"/>
        </w:rPr>
        <w:t xml:space="preserve"> la Unión en 2015 ascendieron a 3.409.000 francos </w:t>
      </w:r>
      <w:r w:rsidRPr="00D778F7">
        <w:rPr>
          <w:rFonts w:ascii="Tahoma" w:hAnsi="Tahoma" w:cs="Tahoma"/>
          <w:lang w:val="es-ES_tradnl"/>
        </w:rPr>
        <w:t>suizos.</w:t>
      </w:r>
      <w:r w:rsidRPr="00A86FB1">
        <w:rPr>
          <w:rFonts w:ascii="Tahoma" w:hAnsi="Tahoma" w:cs="Tahoma"/>
          <w:lang w:val="es-ES"/>
        </w:rPr>
        <w:t xml:space="preserve">  </w:t>
      </w:r>
      <w:r w:rsidRPr="00D778F7">
        <w:rPr>
          <w:rFonts w:ascii="Tahoma" w:hAnsi="Tahoma" w:cs="Tahoma"/>
          <w:lang w:val="es-ES_tradnl"/>
        </w:rPr>
        <w:t>Los ingresos presupuestados eran de 3.397.000 francos suizos.</w:t>
      </w:r>
      <w:r w:rsidRPr="00A86FB1">
        <w:rPr>
          <w:rFonts w:ascii="Tahoma" w:hAnsi="Tahoma" w:cs="Tahoma"/>
          <w:lang w:val="es-ES"/>
        </w:rPr>
        <w:t xml:space="preserve">  </w:t>
      </w:r>
      <w:r w:rsidRPr="00D778F7">
        <w:rPr>
          <w:rFonts w:ascii="Tahoma" w:hAnsi="Tahoma" w:cs="Tahoma"/>
          <w:lang w:val="es-ES_tradnl"/>
        </w:rPr>
        <w:t>Las contribuciones facturadas en 2015 alcanzaron los 3.344.506 francos suizos,</w:t>
      </w:r>
      <w:r w:rsidRPr="00A86FB1">
        <w:rPr>
          <w:rFonts w:ascii="Tahoma" w:hAnsi="Tahoma" w:cs="Tahoma"/>
          <w:lang w:val="es-ES"/>
        </w:rPr>
        <w:t xml:space="preserve"> </w:t>
      </w:r>
      <w:r w:rsidRPr="00D778F7">
        <w:rPr>
          <w:rFonts w:ascii="Tahoma" w:hAnsi="Tahoma" w:cs="Tahoma"/>
          <w:lang w:val="es-ES_tradnl"/>
        </w:rPr>
        <w:t>lo que equivale al 86,6% de los ingresos totales de dicho ejercicio.</w:t>
      </w:r>
    </w:p>
    <w:p w:rsidR="00E91AB4" w:rsidRPr="00A86FB1" w:rsidRDefault="00E91AB4" w:rsidP="00EF5DD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5DDD">
        <w:rPr>
          <w:rFonts w:ascii="Tahoma" w:hAnsi="Tahoma" w:cs="Tahoma"/>
          <w:lang w:val="es-ES_tradnl"/>
        </w:rPr>
        <w:t>Los ingresos procedentes de las contribuciones voluntarias ascendieron aproximadamente a 519.000 francos suizos, una cifra muy superior (371.000 francos suizos más) a los cerca de 148.000 francos suizos alcanzados en el ejercicio 2014.</w:t>
      </w:r>
      <w:r w:rsidRPr="00A86FB1">
        <w:rPr>
          <w:rFonts w:ascii="Tahoma" w:hAnsi="Tahoma" w:cs="Tahoma"/>
          <w:lang w:val="es-ES"/>
        </w:rPr>
        <w:t xml:space="preserve">  </w:t>
      </w:r>
      <w:r w:rsidRPr="00686146">
        <w:rPr>
          <w:rFonts w:ascii="Tahoma" w:hAnsi="Tahoma" w:cs="Tahoma"/>
          <w:lang w:val="es-ES_tradnl"/>
        </w:rPr>
        <w:t>Los demás ingresos registrados en el ejercicio contable 2015 han sido relativamente escasos.</w:t>
      </w:r>
      <w:r w:rsidRPr="00A86FB1">
        <w:rPr>
          <w:rFonts w:ascii="Tahoma" w:hAnsi="Tahoma" w:cs="Tahoma"/>
          <w:lang w:val="es-ES"/>
        </w:rPr>
        <w:t xml:space="preserve">  </w:t>
      </w:r>
      <w:r w:rsidRPr="00EF5DDD">
        <w:rPr>
          <w:rFonts w:ascii="Tahoma" w:hAnsi="Tahoma" w:cs="Tahoma"/>
          <w:lang w:val="es-ES_tradnl"/>
        </w:rPr>
        <w:t>Los derivados del efectivo fueron inferiores a</w:t>
      </w:r>
      <w:r w:rsidR="003647BD">
        <w:rPr>
          <w:rFonts w:ascii="Tahoma" w:hAnsi="Tahoma" w:cs="Tahoma"/>
          <w:lang w:val="es-ES_tradnl"/>
        </w:rPr>
        <w:t xml:space="preserve"> </w:t>
      </w:r>
      <w:r w:rsidRPr="00EF5DDD">
        <w:rPr>
          <w:rFonts w:ascii="Tahoma" w:hAnsi="Tahoma" w:cs="Tahoma"/>
          <w:lang w:val="es-ES_tradnl"/>
        </w:rPr>
        <w:t>500 francos suizos, y el resto de los ingresos ascendieron en conjunto a</w:t>
      </w:r>
      <w:r w:rsidR="003647BD">
        <w:rPr>
          <w:rFonts w:ascii="Tahoma" w:hAnsi="Tahoma" w:cs="Tahoma"/>
          <w:lang w:val="es-ES_tradnl"/>
        </w:rPr>
        <w:t xml:space="preserve"> 11.700 </w:t>
      </w:r>
      <w:r w:rsidRPr="00EF5DDD">
        <w:rPr>
          <w:rFonts w:ascii="Tahoma" w:hAnsi="Tahoma" w:cs="Tahoma"/>
          <w:lang w:val="es-ES_tradnl"/>
        </w:rPr>
        <w:t>francos suizos.</w:t>
      </w:r>
    </w:p>
    <w:p w:rsidR="00E91AB4" w:rsidRPr="00A86FB1" w:rsidRDefault="00E91AB4" w:rsidP="00626CA6">
      <w:pPr>
        <w:pStyle w:val="Heading2"/>
        <w:rPr>
          <w:lang w:val="es-ES"/>
        </w:rPr>
      </w:pPr>
      <w:proofErr w:type="spellStart"/>
      <w:r w:rsidRPr="00686146">
        <w:t>Información</w:t>
      </w:r>
      <w:proofErr w:type="spellEnd"/>
      <w:r w:rsidRPr="00686146">
        <w:t xml:space="preserve"> </w:t>
      </w:r>
      <w:proofErr w:type="spellStart"/>
      <w:r w:rsidRPr="00686146">
        <w:t>relativa</w:t>
      </w:r>
      <w:proofErr w:type="spellEnd"/>
      <w:r w:rsidRPr="00686146">
        <w:t xml:space="preserve"> a las </w:t>
      </w:r>
      <w:proofErr w:type="spellStart"/>
      <w:r w:rsidRPr="00686146">
        <w:t>operaciones</w:t>
      </w:r>
      <w:proofErr w:type="spellEnd"/>
      <w:r w:rsidRPr="00686146">
        <w:t xml:space="preserve"> entre </w:t>
      </w:r>
      <w:proofErr w:type="spellStart"/>
      <w:r w:rsidRPr="00686146">
        <w:t>entidades</w:t>
      </w:r>
      <w:proofErr w:type="spellEnd"/>
      <w:r w:rsidRPr="00686146">
        <w:t xml:space="preserve"> </w:t>
      </w:r>
      <w:proofErr w:type="spellStart"/>
      <w:r w:rsidRPr="00686146">
        <w:t>relacionadas</w:t>
      </w:r>
      <w:proofErr w:type="spellEnd"/>
    </w:p>
    <w:p w:rsidR="00E91AB4" w:rsidRPr="00A86FB1" w:rsidRDefault="00E91AB4" w:rsidP="00EF5DD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5DDD">
        <w:rPr>
          <w:rFonts w:ascii="Tahoma" w:hAnsi="Tahoma" w:cs="Tahoma"/>
          <w:lang w:val="es-ES_tradnl"/>
        </w:rPr>
        <w:t>La nota 9 sobre los estados financieros se refiere a las entidades relacionadas con la UPOV.</w:t>
      </w:r>
    </w:p>
    <w:tbl>
      <w:tblPr>
        <w:tblW w:w="8161" w:type="dxa"/>
        <w:jc w:val="center"/>
        <w:tblCellMar>
          <w:left w:w="70" w:type="dxa"/>
          <w:right w:w="70" w:type="dxa"/>
        </w:tblCellMar>
        <w:tblLook w:val="00A0" w:firstRow="1" w:lastRow="0" w:firstColumn="1" w:lastColumn="0" w:noHBand="0" w:noVBand="0"/>
      </w:tblPr>
      <w:tblGrid>
        <w:gridCol w:w="2121"/>
        <w:gridCol w:w="1540"/>
        <w:gridCol w:w="1540"/>
        <w:gridCol w:w="1540"/>
        <w:gridCol w:w="1420"/>
      </w:tblGrid>
      <w:tr w:rsidR="00E91AB4" w:rsidRPr="00045F71">
        <w:trPr>
          <w:jc w:val="center"/>
        </w:trPr>
        <w:tc>
          <w:tcPr>
            <w:tcW w:w="2121"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tcPr>
          <w:p w:rsidR="00E91AB4" w:rsidRPr="00A86FB1" w:rsidRDefault="00E91AB4" w:rsidP="00A1339E">
            <w:pPr>
              <w:jc w:val="center"/>
              <w:rPr>
                <w:rFonts w:ascii="Tahoma" w:hAnsi="Tahoma" w:cs="Tahoma"/>
                <w:sz w:val="18"/>
                <w:szCs w:val="18"/>
                <w:lang w:val="es-ES" w:eastAsia="fr-CH"/>
              </w:rPr>
            </w:pPr>
            <w:r w:rsidRPr="00A86FB1">
              <w:rPr>
                <w:rFonts w:ascii="Tahoma" w:hAnsi="Tahoma" w:cs="Tahoma"/>
                <w:sz w:val="18"/>
                <w:szCs w:val="18"/>
                <w:lang w:val="es-ES" w:eastAsia="fr-CH"/>
              </w:rPr>
              <w:t> </w:t>
            </w:r>
          </w:p>
        </w:tc>
        <w:tc>
          <w:tcPr>
            <w:tcW w:w="3080" w:type="dxa"/>
            <w:gridSpan w:val="2"/>
            <w:tcBorders>
              <w:top w:val="single" w:sz="4" w:space="0" w:color="auto"/>
              <w:left w:val="nil"/>
              <w:bottom w:val="single" w:sz="4" w:space="0" w:color="auto"/>
              <w:right w:val="single" w:sz="4" w:space="0" w:color="auto"/>
            </w:tcBorders>
            <w:shd w:val="clear" w:color="000000" w:fill="BFBFBF"/>
            <w:noWrap/>
            <w:vAlign w:val="bottom"/>
          </w:tcPr>
          <w:p w:rsidR="00E91AB4" w:rsidRPr="00045F71" w:rsidRDefault="00E91AB4" w:rsidP="00A1339E">
            <w:pPr>
              <w:jc w:val="center"/>
              <w:rPr>
                <w:rFonts w:ascii="Tahoma" w:hAnsi="Tahoma" w:cs="Tahoma"/>
                <w:b/>
                <w:bCs/>
                <w:sz w:val="18"/>
                <w:szCs w:val="18"/>
                <w:lang w:val="fr-FR" w:eastAsia="fr-CH"/>
              </w:rPr>
            </w:pPr>
            <w:r w:rsidRPr="00045F71">
              <w:rPr>
                <w:rFonts w:ascii="Tahoma" w:hAnsi="Tahoma" w:cs="Tahoma"/>
                <w:b/>
                <w:bCs/>
                <w:sz w:val="18"/>
                <w:szCs w:val="18"/>
                <w:lang w:val="fr-FR" w:eastAsia="fr-CH"/>
              </w:rPr>
              <w:t>2015</w:t>
            </w:r>
          </w:p>
        </w:tc>
        <w:tc>
          <w:tcPr>
            <w:tcW w:w="2960" w:type="dxa"/>
            <w:gridSpan w:val="2"/>
            <w:tcBorders>
              <w:top w:val="single" w:sz="4" w:space="0" w:color="auto"/>
              <w:left w:val="nil"/>
              <w:bottom w:val="single" w:sz="4" w:space="0" w:color="auto"/>
              <w:right w:val="single" w:sz="4" w:space="0" w:color="auto"/>
            </w:tcBorders>
            <w:shd w:val="clear" w:color="000000" w:fill="BFBFBF"/>
            <w:noWrap/>
            <w:vAlign w:val="bottom"/>
          </w:tcPr>
          <w:p w:rsidR="00E91AB4" w:rsidRPr="00045F71" w:rsidRDefault="00E91AB4" w:rsidP="00A1339E">
            <w:pPr>
              <w:jc w:val="center"/>
              <w:rPr>
                <w:rFonts w:ascii="Tahoma" w:hAnsi="Tahoma" w:cs="Tahoma"/>
                <w:b/>
                <w:bCs/>
                <w:sz w:val="18"/>
                <w:szCs w:val="18"/>
                <w:lang w:val="fr-FR" w:eastAsia="fr-CH"/>
              </w:rPr>
            </w:pPr>
            <w:r w:rsidRPr="00045F71">
              <w:rPr>
                <w:rFonts w:ascii="Tahoma" w:hAnsi="Tahoma" w:cs="Tahoma"/>
                <w:b/>
                <w:bCs/>
                <w:sz w:val="18"/>
                <w:szCs w:val="18"/>
                <w:lang w:val="fr-FR" w:eastAsia="fr-CH"/>
              </w:rPr>
              <w:t>2014</w:t>
            </w:r>
          </w:p>
        </w:tc>
      </w:tr>
      <w:tr w:rsidR="00E91AB4" w:rsidRPr="00045F71">
        <w:trPr>
          <w:jc w:val="center"/>
        </w:trPr>
        <w:tc>
          <w:tcPr>
            <w:tcW w:w="2121" w:type="dxa"/>
            <w:vMerge/>
            <w:tcBorders>
              <w:top w:val="single" w:sz="4" w:space="0" w:color="auto"/>
              <w:left w:val="single" w:sz="4" w:space="0" w:color="auto"/>
              <w:bottom w:val="single" w:sz="4" w:space="0" w:color="auto"/>
              <w:right w:val="single" w:sz="4" w:space="0" w:color="auto"/>
            </w:tcBorders>
            <w:vAlign w:val="center"/>
          </w:tcPr>
          <w:p w:rsidR="00E91AB4" w:rsidRPr="00045F71" w:rsidRDefault="00E91AB4" w:rsidP="00A1339E">
            <w:pPr>
              <w:rPr>
                <w:rFonts w:ascii="Tahoma" w:hAnsi="Tahoma" w:cs="Tahoma"/>
                <w:sz w:val="18"/>
                <w:szCs w:val="18"/>
                <w:lang w:val="fr-FR" w:eastAsia="fr-CH"/>
              </w:rPr>
            </w:pPr>
          </w:p>
        </w:tc>
        <w:tc>
          <w:tcPr>
            <w:tcW w:w="1540" w:type="dxa"/>
            <w:tcBorders>
              <w:top w:val="nil"/>
              <w:left w:val="nil"/>
              <w:bottom w:val="single" w:sz="4" w:space="0" w:color="auto"/>
              <w:right w:val="single" w:sz="4" w:space="0" w:color="auto"/>
            </w:tcBorders>
            <w:vAlign w:val="center"/>
          </w:tcPr>
          <w:p w:rsidR="00E91AB4" w:rsidRPr="00045F71" w:rsidRDefault="00E91AB4" w:rsidP="00A1339E">
            <w:pPr>
              <w:jc w:val="center"/>
              <w:rPr>
                <w:rFonts w:ascii="Tahoma" w:hAnsi="Tahoma" w:cs="Tahoma"/>
                <w:sz w:val="18"/>
                <w:szCs w:val="18"/>
                <w:lang w:val="fr-FR" w:eastAsia="fr-CH"/>
              </w:rPr>
            </w:pPr>
            <w:r w:rsidRPr="00686146">
              <w:rPr>
                <w:rFonts w:ascii="Tahoma" w:hAnsi="Tahoma" w:cs="Tahoma"/>
                <w:sz w:val="18"/>
                <w:szCs w:val="18"/>
                <w:lang w:val="es-ES_tradnl" w:eastAsia="fr-CH"/>
              </w:rPr>
              <w:t>Número de personas (promedio)</w:t>
            </w:r>
          </w:p>
        </w:tc>
        <w:tc>
          <w:tcPr>
            <w:tcW w:w="1540" w:type="dxa"/>
            <w:tcBorders>
              <w:top w:val="nil"/>
              <w:left w:val="nil"/>
              <w:bottom w:val="single" w:sz="4" w:space="0" w:color="auto"/>
              <w:right w:val="single" w:sz="4" w:space="0" w:color="auto"/>
            </w:tcBorders>
            <w:vAlign w:val="center"/>
          </w:tcPr>
          <w:p w:rsidR="00E91AB4" w:rsidRPr="00045F71" w:rsidRDefault="00E91AB4" w:rsidP="00A1339E">
            <w:pPr>
              <w:jc w:val="center"/>
              <w:rPr>
                <w:rFonts w:ascii="Tahoma" w:hAnsi="Tahoma" w:cs="Tahoma"/>
                <w:sz w:val="18"/>
                <w:szCs w:val="18"/>
                <w:lang w:val="fr-FR" w:eastAsia="fr-CH"/>
              </w:rPr>
            </w:pPr>
            <w:r w:rsidRPr="00686146">
              <w:rPr>
                <w:rFonts w:ascii="Tahoma" w:hAnsi="Tahoma" w:cs="Tahoma"/>
                <w:sz w:val="18"/>
                <w:szCs w:val="18"/>
                <w:lang w:val="es-ES_tradnl" w:eastAsia="fr-CH"/>
              </w:rPr>
              <w:t>Remuneración global (CHF)</w:t>
            </w:r>
          </w:p>
        </w:tc>
        <w:tc>
          <w:tcPr>
            <w:tcW w:w="1540" w:type="dxa"/>
            <w:tcBorders>
              <w:top w:val="nil"/>
              <w:left w:val="nil"/>
              <w:bottom w:val="single" w:sz="4" w:space="0" w:color="auto"/>
              <w:right w:val="single" w:sz="4" w:space="0" w:color="auto"/>
            </w:tcBorders>
            <w:shd w:val="clear" w:color="000000" w:fill="F2F2F2"/>
            <w:vAlign w:val="center"/>
          </w:tcPr>
          <w:p w:rsidR="00E91AB4" w:rsidRPr="00045F71" w:rsidRDefault="00E91AB4" w:rsidP="00A1339E">
            <w:pPr>
              <w:jc w:val="center"/>
              <w:rPr>
                <w:rFonts w:ascii="Tahoma" w:hAnsi="Tahoma" w:cs="Tahoma"/>
                <w:i/>
                <w:iCs/>
                <w:sz w:val="18"/>
                <w:szCs w:val="18"/>
                <w:lang w:val="fr-FR" w:eastAsia="fr-CH"/>
              </w:rPr>
            </w:pPr>
            <w:r w:rsidRPr="00686146">
              <w:rPr>
                <w:rFonts w:ascii="Tahoma" w:hAnsi="Tahoma" w:cs="Tahoma"/>
                <w:i/>
                <w:iCs/>
                <w:sz w:val="18"/>
                <w:szCs w:val="18"/>
                <w:lang w:val="es-ES_tradnl" w:eastAsia="fr-CH"/>
              </w:rPr>
              <w:t>Número de personas (promedio)</w:t>
            </w:r>
          </w:p>
        </w:tc>
        <w:tc>
          <w:tcPr>
            <w:tcW w:w="1420" w:type="dxa"/>
            <w:tcBorders>
              <w:top w:val="nil"/>
              <w:left w:val="nil"/>
              <w:bottom w:val="single" w:sz="4" w:space="0" w:color="auto"/>
              <w:right w:val="single" w:sz="4" w:space="0" w:color="auto"/>
            </w:tcBorders>
            <w:shd w:val="clear" w:color="000000" w:fill="F2F2F2"/>
            <w:vAlign w:val="center"/>
          </w:tcPr>
          <w:p w:rsidR="00E91AB4" w:rsidRPr="00045F71" w:rsidRDefault="00E91AB4" w:rsidP="00A1339E">
            <w:pPr>
              <w:jc w:val="center"/>
              <w:rPr>
                <w:rFonts w:ascii="Tahoma" w:hAnsi="Tahoma" w:cs="Tahoma"/>
                <w:i/>
                <w:iCs/>
                <w:sz w:val="18"/>
                <w:szCs w:val="18"/>
                <w:lang w:val="fr-FR" w:eastAsia="fr-CH"/>
              </w:rPr>
            </w:pPr>
            <w:r w:rsidRPr="00686146">
              <w:rPr>
                <w:rFonts w:ascii="Tahoma" w:hAnsi="Tahoma" w:cs="Tahoma"/>
                <w:i/>
                <w:iCs/>
                <w:sz w:val="18"/>
                <w:szCs w:val="18"/>
                <w:lang w:val="es-ES_tradnl" w:eastAsia="fr-CH"/>
              </w:rPr>
              <w:t>Remuneración global (CHF)</w:t>
            </w:r>
          </w:p>
        </w:tc>
      </w:tr>
      <w:tr w:rsidR="00E91AB4" w:rsidRPr="00045F71" w:rsidTr="00D7755B">
        <w:trPr>
          <w:trHeight w:val="204"/>
          <w:jc w:val="center"/>
        </w:trPr>
        <w:tc>
          <w:tcPr>
            <w:tcW w:w="2121" w:type="dxa"/>
            <w:tcBorders>
              <w:top w:val="nil"/>
              <w:left w:val="single" w:sz="4" w:space="0" w:color="auto"/>
              <w:bottom w:val="single" w:sz="4" w:space="0" w:color="auto"/>
              <w:right w:val="single" w:sz="4" w:space="0" w:color="auto"/>
            </w:tcBorders>
            <w:vAlign w:val="center"/>
          </w:tcPr>
          <w:p w:rsidR="00E91AB4" w:rsidRPr="00045F71" w:rsidRDefault="00E91AB4" w:rsidP="00A1339E">
            <w:pPr>
              <w:rPr>
                <w:rFonts w:ascii="Tahoma" w:hAnsi="Tahoma" w:cs="Tahoma"/>
                <w:sz w:val="18"/>
                <w:szCs w:val="18"/>
                <w:lang w:val="fr-FR" w:eastAsia="fr-CH"/>
              </w:rPr>
            </w:pPr>
            <w:r w:rsidRPr="00686146">
              <w:rPr>
                <w:rFonts w:ascii="Tahoma" w:hAnsi="Tahoma" w:cs="Tahoma"/>
                <w:sz w:val="18"/>
                <w:szCs w:val="18"/>
                <w:lang w:val="es-ES_tradnl" w:eastAsia="fr-CH"/>
              </w:rPr>
              <w:t>Personal directivo</w:t>
            </w:r>
          </w:p>
        </w:tc>
        <w:tc>
          <w:tcPr>
            <w:tcW w:w="1540" w:type="dxa"/>
            <w:tcBorders>
              <w:top w:val="nil"/>
              <w:left w:val="nil"/>
              <w:bottom w:val="single" w:sz="4" w:space="0" w:color="auto"/>
              <w:right w:val="single" w:sz="4" w:space="0" w:color="auto"/>
            </w:tcBorders>
            <w:noWrap/>
            <w:vAlign w:val="center"/>
          </w:tcPr>
          <w:p w:rsidR="00E91AB4" w:rsidRPr="00045F71" w:rsidRDefault="00E91AB4" w:rsidP="00A1339E">
            <w:pPr>
              <w:jc w:val="center"/>
              <w:rPr>
                <w:rFonts w:ascii="Tahoma" w:hAnsi="Tahoma" w:cs="Tahoma"/>
                <w:sz w:val="18"/>
                <w:szCs w:val="18"/>
                <w:lang w:val="fr-FR" w:eastAsia="fr-CH"/>
              </w:rPr>
            </w:pPr>
            <w:r w:rsidRPr="00045F71">
              <w:rPr>
                <w:rFonts w:ascii="Tahoma" w:hAnsi="Tahoma" w:cs="Tahoma"/>
                <w:sz w:val="18"/>
                <w:szCs w:val="18"/>
                <w:lang w:val="fr-FR" w:eastAsia="fr-CH"/>
              </w:rPr>
              <w:t>5</w:t>
            </w:r>
            <w:r>
              <w:rPr>
                <w:rFonts w:ascii="Tahoma" w:hAnsi="Tahoma" w:cs="Tahoma"/>
                <w:sz w:val="18"/>
                <w:szCs w:val="18"/>
                <w:lang w:val="fr-FR" w:eastAsia="fr-CH"/>
              </w:rPr>
              <w:t>,</w:t>
            </w:r>
            <w:r w:rsidRPr="00045F71">
              <w:rPr>
                <w:rFonts w:ascii="Tahoma" w:hAnsi="Tahoma" w:cs="Tahoma"/>
                <w:sz w:val="18"/>
                <w:szCs w:val="18"/>
                <w:lang w:val="fr-FR" w:eastAsia="fr-CH"/>
              </w:rPr>
              <w:t>00</w:t>
            </w:r>
          </w:p>
        </w:tc>
        <w:tc>
          <w:tcPr>
            <w:tcW w:w="1540" w:type="dxa"/>
            <w:tcBorders>
              <w:top w:val="nil"/>
              <w:left w:val="nil"/>
              <w:bottom w:val="single" w:sz="4" w:space="0" w:color="auto"/>
              <w:right w:val="single" w:sz="4" w:space="0" w:color="auto"/>
            </w:tcBorders>
            <w:noWrap/>
            <w:vAlign w:val="center"/>
          </w:tcPr>
          <w:p w:rsidR="00E91AB4" w:rsidRPr="00045F71" w:rsidRDefault="00E91AB4" w:rsidP="00A1339E">
            <w:pPr>
              <w:jc w:val="center"/>
              <w:rPr>
                <w:rFonts w:ascii="Tahoma" w:hAnsi="Tahoma" w:cs="Tahoma"/>
                <w:sz w:val="18"/>
                <w:szCs w:val="18"/>
                <w:lang w:val="fr-FR" w:eastAsia="fr-CH"/>
              </w:rPr>
            </w:pPr>
            <w:r w:rsidRPr="00045F71">
              <w:rPr>
                <w:rFonts w:ascii="Tahoma" w:hAnsi="Tahoma" w:cs="Tahoma"/>
                <w:sz w:val="18"/>
                <w:szCs w:val="18"/>
                <w:lang w:val="fr-FR" w:eastAsia="fr-CH"/>
              </w:rPr>
              <w:t>1</w:t>
            </w:r>
            <w:r>
              <w:rPr>
                <w:rFonts w:ascii="Tahoma" w:hAnsi="Tahoma" w:cs="Tahoma"/>
                <w:sz w:val="18"/>
                <w:szCs w:val="18"/>
                <w:lang w:val="fr-FR" w:eastAsia="fr-CH"/>
              </w:rPr>
              <w:t>.</w:t>
            </w:r>
            <w:r w:rsidRPr="00045F71">
              <w:rPr>
                <w:rFonts w:ascii="Tahoma" w:hAnsi="Tahoma" w:cs="Tahoma"/>
                <w:sz w:val="18"/>
                <w:szCs w:val="18"/>
                <w:lang w:val="fr-FR" w:eastAsia="fr-CH"/>
              </w:rPr>
              <w:t>121</w:t>
            </w:r>
            <w:r>
              <w:rPr>
                <w:rFonts w:ascii="Tahoma" w:hAnsi="Tahoma" w:cs="Tahoma"/>
                <w:sz w:val="18"/>
                <w:szCs w:val="18"/>
                <w:lang w:val="fr-FR" w:eastAsia="fr-CH"/>
              </w:rPr>
              <w:t>.</w:t>
            </w:r>
            <w:r w:rsidRPr="00045F71">
              <w:rPr>
                <w:rFonts w:ascii="Tahoma" w:hAnsi="Tahoma" w:cs="Tahoma"/>
                <w:sz w:val="18"/>
                <w:szCs w:val="18"/>
                <w:lang w:val="fr-FR" w:eastAsia="fr-CH"/>
              </w:rPr>
              <w:t>421</w:t>
            </w:r>
          </w:p>
        </w:tc>
        <w:tc>
          <w:tcPr>
            <w:tcW w:w="1540" w:type="dxa"/>
            <w:tcBorders>
              <w:top w:val="nil"/>
              <w:left w:val="nil"/>
              <w:bottom w:val="single" w:sz="4" w:space="0" w:color="auto"/>
              <w:right w:val="single" w:sz="4" w:space="0" w:color="auto"/>
            </w:tcBorders>
            <w:shd w:val="clear" w:color="000000" w:fill="F2F2F2"/>
            <w:noWrap/>
            <w:vAlign w:val="center"/>
          </w:tcPr>
          <w:p w:rsidR="00E91AB4" w:rsidRPr="00045F71" w:rsidRDefault="00E91AB4" w:rsidP="00A1339E">
            <w:pPr>
              <w:jc w:val="center"/>
              <w:rPr>
                <w:rFonts w:ascii="Tahoma" w:hAnsi="Tahoma" w:cs="Tahoma"/>
                <w:sz w:val="18"/>
                <w:szCs w:val="18"/>
                <w:lang w:val="fr-FR" w:eastAsia="fr-CH"/>
              </w:rPr>
            </w:pPr>
            <w:r w:rsidRPr="00045F71">
              <w:rPr>
                <w:rFonts w:ascii="Tahoma" w:hAnsi="Tahoma" w:cs="Tahoma"/>
                <w:sz w:val="18"/>
                <w:szCs w:val="18"/>
                <w:lang w:val="fr-FR" w:eastAsia="fr-CH"/>
              </w:rPr>
              <w:t>5</w:t>
            </w:r>
            <w:r>
              <w:rPr>
                <w:rFonts w:ascii="Tahoma" w:hAnsi="Tahoma" w:cs="Tahoma"/>
                <w:sz w:val="18"/>
                <w:szCs w:val="18"/>
                <w:lang w:val="fr-FR" w:eastAsia="fr-CH"/>
              </w:rPr>
              <w:t>,</w:t>
            </w:r>
            <w:r w:rsidRPr="00045F71">
              <w:rPr>
                <w:rFonts w:ascii="Tahoma" w:hAnsi="Tahoma" w:cs="Tahoma"/>
                <w:sz w:val="18"/>
                <w:szCs w:val="18"/>
                <w:lang w:val="fr-FR" w:eastAsia="fr-CH"/>
              </w:rPr>
              <w:t>00</w:t>
            </w:r>
          </w:p>
        </w:tc>
        <w:tc>
          <w:tcPr>
            <w:tcW w:w="1420" w:type="dxa"/>
            <w:tcBorders>
              <w:top w:val="nil"/>
              <w:left w:val="nil"/>
              <w:bottom w:val="single" w:sz="4" w:space="0" w:color="auto"/>
              <w:right w:val="single" w:sz="4" w:space="0" w:color="auto"/>
            </w:tcBorders>
            <w:shd w:val="clear" w:color="000000" w:fill="F2F2F2"/>
            <w:noWrap/>
            <w:vAlign w:val="center"/>
          </w:tcPr>
          <w:p w:rsidR="00E91AB4" w:rsidRPr="00045F71" w:rsidRDefault="00E91AB4" w:rsidP="00A1339E">
            <w:pPr>
              <w:jc w:val="center"/>
              <w:rPr>
                <w:rFonts w:ascii="Tahoma" w:hAnsi="Tahoma" w:cs="Tahoma"/>
                <w:sz w:val="18"/>
                <w:szCs w:val="18"/>
                <w:lang w:val="fr-FR" w:eastAsia="fr-CH"/>
              </w:rPr>
            </w:pPr>
            <w:r w:rsidRPr="00045F71">
              <w:rPr>
                <w:rFonts w:ascii="Tahoma" w:hAnsi="Tahoma" w:cs="Tahoma"/>
                <w:sz w:val="18"/>
                <w:szCs w:val="18"/>
                <w:lang w:val="fr-FR" w:eastAsia="fr-CH"/>
              </w:rPr>
              <w:t>1</w:t>
            </w:r>
            <w:r>
              <w:rPr>
                <w:rFonts w:ascii="Tahoma" w:hAnsi="Tahoma" w:cs="Tahoma"/>
                <w:sz w:val="18"/>
                <w:szCs w:val="18"/>
                <w:lang w:val="fr-FR" w:eastAsia="fr-CH"/>
              </w:rPr>
              <w:t>.</w:t>
            </w:r>
            <w:r w:rsidRPr="00045F71">
              <w:rPr>
                <w:rFonts w:ascii="Tahoma" w:hAnsi="Tahoma" w:cs="Tahoma"/>
                <w:sz w:val="18"/>
                <w:szCs w:val="18"/>
                <w:lang w:val="fr-FR" w:eastAsia="fr-CH"/>
              </w:rPr>
              <w:t>167</w:t>
            </w:r>
            <w:r>
              <w:rPr>
                <w:rFonts w:ascii="Tahoma" w:hAnsi="Tahoma" w:cs="Tahoma"/>
                <w:sz w:val="18"/>
                <w:szCs w:val="18"/>
                <w:lang w:val="fr-FR" w:eastAsia="fr-CH"/>
              </w:rPr>
              <w:t>.</w:t>
            </w:r>
            <w:r w:rsidRPr="00045F71">
              <w:rPr>
                <w:rFonts w:ascii="Tahoma" w:hAnsi="Tahoma" w:cs="Tahoma"/>
                <w:sz w:val="18"/>
                <w:szCs w:val="18"/>
                <w:lang w:val="fr-FR" w:eastAsia="fr-CH"/>
              </w:rPr>
              <w:t>022</w:t>
            </w:r>
          </w:p>
        </w:tc>
      </w:tr>
    </w:tbl>
    <w:p w:rsidR="00E91AB4" w:rsidRPr="00A86FB1" w:rsidRDefault="00E91AB4" w:rsidP="00EF5DDD">
      <w:pPr>
        <w:tabs>
          <w:tab w:val="left" w:pos="737"/>
          <w:tab w:val="left" w:pos="993"/>
          <w:tab w:val="left" w:pos="1985"/>
          <w:tab w:val="right" w:pos="9356"/>
        </w:tabs>
        <w:overflowPunct w:val="0"/>
        <w:autoSpaceDE w:val="0"/>
        <w:autoSpaceDN w:val="0"/>
        <w:adjustRightInd w:val="0"/>
        <w:spacing w:before="120" w:after="360"/>
        <w:ind w:left="851" w:right="284"/>
        <w:jc w:val="center"/>
        <w:textAlignment w:val="baseline"/>
        <w:rPr>
          <w:rFonts w:ascii="Tahoma" w:hAnsi="Tahoma" w:cs="Tahoma"/>
          <w:b/>
          <w:bCs/>
          <w:lang w:val="es-ES"/>
        </w:rPr>
      </w:pPr>
      <w:r w:rsidRPr="00686146">
        <w:rPr>
          <w:rFonts w:ascii="Tahoma" w:hAnsi="Tahoma" w:cs="Tahoma"/>
          <w:b/>
          <w:bCs/>
          <w:lang w:val="es-ES_tradnl"/>
        </w:rPr>
        <w:t>Cuadro </w:t>
      </w:r>
      <w:r w:rsidR="00AF5E71">
        <w:rPr>
          <w:rFonts w:ascii="Tahoma" w:hAnsi="Tahoma" w:cs="Tahoma"/>
          <w:b/>
          <w:bCs/>
          <w:lang w:val="es-ES_tradnl"/>
        </w:rPr>
        <w:t>10</w:t>
      </w:r>
      <w:proofErr w:type="gramStart"/>
      <w:r w:rsidRPr="00686146">
        <w:rPr>
          <w:rFonts w:ascii="Tahoma" w:hAnsi="Tahoma" w:cs="Tahoma"/>
          <w:b/>
          <w:bCs/>
          <w:lang w:val="es-ES_tradnl"/>
        </w:rPr>
        <w:t>:</w:t>
      </w:r>
      <w:r w:rsidRPr="00A86FB1">
        <w:rPr>
          <w:rFonts w:ascii="Tahoma" w:hAnsi="Tahoma" w:cs="Tahoma"/>
          <w:b/>
          <w:bCs/>
          <w:lang w:val="es-ES"/>
        </w:rPr>
        <w:t xml:space="preserve">  </w:t>
      </w:r>
      <w:r w:rsidRPr="00686146">
        <w:rPr>
          <w:rFonts w:ascii="Tahoma" w:hAnsi="Tahoma" w:cs="Tahoma"/>
          <w:b/>
          <w:bCs/>
          <w:lang w:val="es-ES_tradnl"/>
        </w:rPr>
        <w:t>Personal</w:t>
      </w:r>
      <w:proofErr w:type="gramEnd"/>
      <w:r w:rsidRPr="00686146">
        <w:rPr>
          <w:rFonts w:ascii="Tahoma" w:hAnsi="Tahoma" w:cs="Tahoma"/>
          <w:b/>
          <w:bCs/>
          <w:lang w:val="es-ES_tradnl"/>
        </w:rPr>
        <w:t xml:space="preserve"> clave de la UPOV</w:t>
      </w:r>
      <w:r w:rsidRPr="00A86FB1">
        <w:rPr>
          <w:rFonts w:ascii="Tahoma" w:hAnsi="Tahoma" w:cs="Tahoma"/>
          <w:b/>
          <w:bCs/>
          <w:lang w:val="es-ES"/>
        </w:rPr>
        <w:t xml:space="preserve"> </w:t>
      </w:r>
    </w:p>
    <w:p w:rsidR="00E91AB4" w:rsidRPr="00A86FB1" w:rsidRDefault="00E91AB4" w:rsidP="00EF5DD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5DDD">
        <w:rPr>
          <w:rFonts w:ascii="Tahoma" w:hAnsi="Tahoma" w:cs="Tahoma"/>
          <w:lang w:val="es-ES_tradnl"/>
        </w:rPr>
        <w:t>Al ser esta presentación posterior a la introducción de las IPSAS, en el cuadro relativo a las entidades relacionadas figuran las cinco personas que integran el personal clave de la UPOV,</w:t>
      </w:r>
      <w:r w:rsidRPr="00A86FB1">
        <w:rPr>
          <w:rFonts w:ascii="Tahoma" w:hAnsi="Tahoma" w:cs="Tahoma"/>
          <w:lang w:val="es-ES"/>
        </w:rPr>
        <w:t xml:space="preserve"> </w:t>
      </w:r>
      <w:r w:rsidRPr="00686146">
        <w:rPr>
          <w:rFonts w:ascii="Tahoma" w:hAnsi="Tahoma" w:cs="Tahoma"/>
          <w:lang w:val="es-ES_tradnl"/>
        </w:rPr>
        <w:t>todas ellas comprendidas en la única partida correspondiente a “personal directivo”.</w:t>
      </w:r>
      <w:r w:rsidRPr="00A86FB1">
        <w:rPr>
          <w:rFonts w:ascii="Tahoma" w:hAnsi="Tahoma" w:cs="Tahoma"/>
          <w:lang w:val="es-ES"/>
        </w:rPr>
        <w:t xml:space="preserve">  </w:t>
      </w:r>
      <w:r w:rsidRPr="00EF5DDD">
        <w:rPr>
          <w:rFonts w:ascii="Tahoma" w:hAnsi="Tahoma" w:cs="Tahoma"/>
          <w:lang w:val="es-ES_tradnl"/>
        </w:rPr>
        <w:t>Como se indica en la nota 9 sobre los estados financieros, el Director General de la OMPI ha declinado recibir remuneración alguna como Secretario General de la UPOV</w:t>
      </w:r>
      <w:r w:rsidRPr="00A86FB1">
        <w:rPr>
          <w:rFonts w:ascii="Tahoma" w:hAnsi="Tahoma" w:cs="Tahoma"/>
          <w:lang w:val="es-ES"/>
        </w:rPr>
        <w:t xml:space="preserve"> </w:t>
      </w:r>
      <w:r w:rsidRPr="00686146">
        <w:rPr>
          <w:rFonts w:ascii="Tahoma" w:hAnsi="Tahoma" w:cs="Tahoma"/>
          <w:lang w:val="es-ES_tradnl"/>
        </w:rPr>
        <w:t>y, por consiguiente, no está incluido en esta presentación.</w:t>
      </w:r>
      <w:r w:rsidRPr="00A86FB1">
        <w:rPr>
          <w:rFonts w:ascii="Tahoma" w:hAnsi="Tahoma" w:cs="Tahoma"/>
          <w:lang w:val="es-ES"/>
        </w:rPr>
        <w:t xml:space="preserve">  </w:t>
      </w:r>
      <w:r w:rsidRPr="00EF5DDD">
        <w:rPr>
          <w:rFonts w:ascii="Tahoma" w:hAnsi="Tahoma" w:cs="Tahoma"/>
          <w:lang w:val="es-ES_tradnl"/>
        </w:rPr>
        <w:t>No obstante, la OFACS se permite recordar que, aunque en el párrafo 34.a) de la norma IPSAS 20 se establece explícitamente la necesidad de hacer distinción entre las personas que están al mando de la organización</w:t>
      </w:r>
      <w:r w:rsidRPr="00EF5DDD">
        <w:rPr>
          <w:vertAlign w:val="superscript"/>
          <w:lang w:val="es-ES_tradnl"/>
        </w:rPr>
        <w:footnoteReference w:id="8"/>
      </w:r>
      <w:r w:rsidRPr="00EF5DDD">
        <w:rPr>
          <w:rFonts w:ascii="Tahoma" w:hAnsi="Tahoma" w:cs="Tahoma"/>
          <w:lang w:val="es-ES_tradnl"/>
        </w:rPr>
        <w:t xml:space="preserve"> y los miembros pertinentes del personal clave de las entidades relacionadas,</w:t>
      </w:r>
      <w:r w:rsidRPr="00A86FB1">
        <w:rPr>
          <w:rFonts w:ascii="Tahoma" w:hAnsi="Tahoma" w:cs="Tahoma"/>
          <w:lang w:val="es-ES"/>
        </w:rPr>
        <w:t xml:space="preserve"> </w:t>
      </w:r>
      <w:r w:rsidRPr="00686146">
        <w:rPr>
          <w:rFonts w:ascii="Tahoma" w:hAnsi="Tahoma" w:cs="Tahoma"/>
          <w:lang w:val="es-ES_tradnl"/>
        </w:rPr>
        <w:t>esa distinción no consta en la presentación actual.</w:t>
      </w:r>
    </w:p>
    <w:p w:rsidR="00E91AB4" w:rsidRPr="00A86FB1" w:rsidRDefault="00E91AB4" w:rsidP="00EF5DD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5DDD">
        <w:rPr>
          <w:rFonts w:ascii="Tahoma" w:hAnsi="Tahoma" w:cs="Tahoma"/>
          <w:lang w:val="es-ES_tradnl"/>
        </w:rPr>
        <w:t>La OFACS consigna aquí la voluntad de la UPOV y hace constar que esta práctica no se atiene plenamente a la norma IPSAS 20.</w:t>
      </w:r>
      <w:r w:rsidRPr="00A86FB1">
        <w:rPr>
          <w:rFonts w:ascii="Tahoma" w:hAnsi="Tahoma" w:cs="Tahoma"/>
          <w:lang w:val="es-ES"/>
        </w:rPr>
        <w:t xml:space="preserve">  </w:t>
      </w:r>
      <w:r w:rsidRPr="00EF5DDD">
        <w:rPr>
          <w:rFonts w:ascii="Tahoma" w:hAnsi="Tahoma" w:cs="Tahoma"/>
          <w:lang w:val="es-ES_tradnl"/>
        </w:rPr>
        <w:t>Si bien no se trata de un hecho suficientemente grave como para modificar el dictamen de auditoría,</w:t>
      </w:r>
      <w:r w:rsidRPr="00A86FB1">
        <w:rPr>
          <w:rFonts w:ascii="Tahoma" w:hAnsi="Tahoma" w:cs="Tahoma"/>
          <w:lang w:val="es-ES"/>
        </w:rPr>
        <w:t xml:space="preserve"> </w:t>
      </w:r>
      <w:r w:rsidRPr="00EF5DDD">
        <w:rPr>
          <w:rFonts w:ascii="Tahoma" w:hAnsi="Tahoma" w:cs="Tahoma"/>
          <w:lang w:val="es-ES_tradnl"/>
        </w:rPr>
        <w:t>es deber de la OFACS, en calidad de Auditor Externo, poner esta cuestión en conocimiento de los miembros.</w:t>
      </w:r>
    </w:p>
    <w:p w:rsidR="00E91AB4" w:rsidRPr="00045F71" w:rsidRDefault="003647BD" w:rsidP="00EF5DDD">
      <w:pPr>
        <w:pStyle w:val="OI-TITRE"/>
        <w:ind w:left="851"/>
        <w:rPr>
          <w:rFonts w:ascii="Tahoma" w:hAnsi="Tahoma" w:cs="Tahoma"/>
          <w:lang w:val="fr-FR"/>
        </w:rPr>
      </w:pPr>
      <w:r>
        <w:rPr>
          <w:rFonts w:ascii="Tahoma" w:hAnsi="Tahoma" w:cs="Tahoma"/>
          <w:lang w:val="es-ES_tradnl"/>
        </w:rPr>
        <w:t>CONCLUSIón</w:t>
      </w:r>
    </w:p>
    <w:p w:rsidR="00E91AB4" w:rsidRPr="00A86FB1" w:rsidRDefault="00E91AB4" w:rsidP="00EF5DDD">
      <w:pPr>
        <w:numPr>
          <w:ilvl w:val="0"/>
          <w:numId w:val="1"/>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ascii="Tahoma" w:hAnsi="Tahoma" w:cs="Tahoma"/>
          <w:lang w:val="es-ES"/>
        </w:rPr>
      </w:pPr>
      <w:r w:rsidRPr="00EF5DDD">
        <w:rPr>
          <w:rFonts w:ascii="Tahoma" w:hAnsi="Tahoma" w:cs="Tahoma"/>
          <w:lang w:val="es-ES_tradnl"/>
        </w:rPr>
        <w:t>Tras finalizar la tarea encomendada, la OFACS está en condiciones de emitir el dictamen de auditoría adjunto al presente informe, elaborado de conformidad con lo dispuesto en el párrafo 5 del Mandato de la auditoría externa.</w:t>
      </w:r>
    </w:p>
    <w:p w:rsidR="00E91AB4" w:rsidRPr="00A86FB1" w:rsidRDefault="00E91AB4" w:rsidP="00461644">
      <w:pPr>
        <w:ind w:left="851" w:right="113"/>
        <w:rPr>
          <w:rFonts w:ascii="Tahoma" w:hAnsi="Tahoma" w:cs="Tahoma"/>
          <w:highlight w:val="yellow"/>
          <w:lang w:val="es-ES"/>
        </w:rPr>
      </w:pPr>
    </w:p>
    <w:p w:rsidR="00E91AB4" w:rsidRPr="00A86FB1" w:rsidRDefault="00E91AB4" w:rsidP="00461644">
      <w:pPr>
        <w:ind w:left="851" w:right="113"/>
        <w:rPr>
          <w:rFonts w:ascii="Tahoma" w:hAnsi="Tahoma" w:cs="Tahoma"/>
          <w:highlight w:val="yellow"/>
          <w:lang w:val="es-ES"/>
        </w:rPr>
      </w:pPr>
    </w:p>
    <w:p w:rsidR="00E91AB4" w:rsidRPr="00A86FB1" w:rsidRDefault="00E91AB4" w:rsidP="00461644">
      <w:pPr>
        <w:tabs>
          <w:tab w:val="right" w:pos="-284"/>
          <w:tab w:val="left" w:pos="0"/>
        </w:tabs>
        <w:ind w:left="851" w:right="113"/>
        <w:rPr>
          <w:rFonts w:ascii="Tahoma" w:hAnsi="Tahoma" w:cs="Tahoma"/>
          <w:lang w:val="es-ES"/>
        </w:rPr>
      </w:pPr>
      <w:r w:rsidRPr="00686146">
        <w:rPr>
          <w:rFonts w:ascii="Tahoma" w:hAnsi="Tahoma" w:cs="Tahoma"/>
          <w:lang w:val="es-ES_tradnl"/>
        </w:rPr>
        <w:t>OFICINA FEDERAL DE AUDITORÍA</w:t>
      </w:r>
    </w:p>
    <w:p w:rsidR="00E91AB4" w:rsidRPr="00A86FB1" w:rsidRDefault="00E91AB4" w:rsidP="00461644">
      <w:pPr>
        <w:tabs>
          <w:tab w:val="right" w:pos="-284"/>
          <w:tab w:val="left" w:pos="0"/>
        </w:tabs>
        <w:ind w:left="851" w:right="113"/>
        <w:rPr>
          <w:rFonts w:ascii="Tahoma" w:hAnsi="Tahoma" w:cs="Tahoma"/>
          <w:lang w:val="es-ES"/>
        </w:rPr>
      </w:pPr>
      <w:r w:rsidRPr="00686146">
        <w:rPr>
          <w:rFonts w:ascii="Tahoma" w:hAnsi="Tahoma" w:cs="Tahoma"/>
          <w:lang w:val="es-ES_tradnl"/>
        </w:rPr>
        <w:t>DE LA CONFEDERACIÓN SUIZA</w:t>
      </w:r>
    </w:p>
    <w:p w:rsidR="00E91AB4" w:rsidRPr="00045F71" w:rsidRDefault="00E91AB4" w:rsidP="00461644">
      <w:pPr>
        <w:tabs>
          <w:tab w:val="left" w:pos="1872"/>
          <w:tab w:val="left" w:pos="5670"/>
          <w:tab w:val="right" w:pos="9356"/>
        </w:tabs>
        <w:ind w:left="851" w:right="284"/>
        <w:rPr>
          <w:rFonts w:ascii="Tahoma" w:hAnsi="Tahoma" w:cs="Tahoma"/>
          <w:lang w:val="fr-FR"/>
        </w:rPr>
      </w:pPr>
      <w:r w:rsidRPr="00686146">
        <w:rPr>
          <w:rFonts w:ascii="Tahoma" w:hAnsi="Tahoma" w:cs="Tahoma"/>
          <w:lang w:val="es-ES_tradnl"/>
        </w:rPr>
        <w:t>(Auditor Externo)</w:t>
      </w:r>
    </w:p>
    <w:p w:rsidR="00E91AB4" w:rsidRPr="00045F71" w:rsidRDefault="00E91AB4" w:rsidP="00461644">
      <w:pPr>
        <w:ind w:left="851" w:right="113"/>
        <w:rPr>
          <w:rFonts w:ascii="Tahoma" w:hAnsi="Tahoma" w:cs="Tahoma"/>
          <w:lang w:val="fr-FR"/>
        </w:rPr>
      </w:pPr>
    </w:p>
    <w:p w:rsidR="00E91AB4" w:rsidRPr="00045F71" w:rsidRDefault="00E91AB4" w:rsidP="00461644">
      <w:pPr>
        <w:ind w:left="851" w:right="113"/>
        <w:rPr>
          <w:rFonts w:ascii="Tahoma" w:hAnsi="Tahoma" w:cs="Tahoma"/>
          <w:lang w:val="fr-FR"/>
        </w:rPr>
      </w:pPr>
    </w:p>
    <w:p w:rsidR="00E91AB4" w:rsidRPr="00045F71" w:rsidRDefault="00E91AB4" w:rsidP="00461644">
      <w:pPr>
        <w:ind w:left="851" w:right="113"/>
        <w:rPr>
          <w:rFonts w:ascii="Tahoma" w:hAnsi="Tahoma" w:cs="Tahoma"/>
          <w:lang w:val="fr-FR"/>
        </w:rPr>
      </w:pPr>
    </w:p>
    <w:p w:rsidR="00E91AB4" w:rsidRPr="00045F71" w:rsidRDefault="00E91AB4" w:rsidP="00461644">
      <w:pPr>
        <w:ind w:left="851" w:right="113"/>
        <w:rPr>
          <w:rFonts w:ascii="Tahoma" w:hAnsi="Tahoma" w:cs="Tahoma"/>
          <w:lang w:val="fr-FR"/>
        </w:rPr>
      </w:pPr>
    </w:p>
    <w:p w:rsidR="00E91AB4" w:rsidRPr="00686146" w:rsidRDefault="00E91AB4" w:rsidP="00461644">
      <w:pPr>
        <w:tabs>
          <w:tab w:val="left" w:pos="5954"/>
        </w:tabs>
        <w:ind w:left="851" w:right="113"/>
        <w:rPr>
          <w:rFonts w:ascii="Tahoma" w:hAnsi="Tahoma" w:cs="Tahoma"/>
          <w:lang w:val="fr-FR"/>
        </w:rPr>
      </w:pPr>
      <w:r w:rsidRPr="00686146">
        <w:rPr>
          <w:rFonts w:ascii="Tahoma" w:hAnsi="Tahoma" w:cs="Tahoma"/>
          <w:lang w:val="fr-FR"/>
        </w:rPr>
        <w:t xml:space="preserve">Eric-Serge </w:t>
      </w:r>
      <w:proofErr w:type="spellStart"/>
      <w:r w:rsidRPr="00686146">
        <w:rPr>
          <w:rFonts w:ascii="Tahoma" w:hAnsi="Tahoma" w:cs="Tahoma"/>
          <w:lang w:val="fr-FR"/>
        </w:rPr>
        <w:t>Jeannet</w:t>
      </w:r>
      <w:proofErr w:type="spellEnd"/>
      <w:r w:rsidRPr="00686146">
        <w:rPr>
          <w:rFonts w:ascii="Tahoma" w:hAnsi="Tahoma" w:cs="Tahoma"/>
          <w:lang w:val="fr-FR"/>
        </w:rPr>
        <w:tab/>
        <w:t xml:space="preserve">Didier </w:t>
      </w:r>
      <w:proofErr w:type="spellStart"/>
      <w:r w:rsidRPr="00686146">
        <w:rPr>
          <w:rFonts w:ascii="Tahoma" w:hAnsi="Tahoma" w:cs="Tahoma"/>
          <w:lang w:val="fr-FR"/>
        </w:rPr>
        <w:t>Monnot</w:t>
      </w:r>
      <w:proofErr w:type="spellEnd"/>
    </w:p>
    <w:p w:rsidR="00E91AB4" w:rsidRPr="00045F71" w:rsidRDefault="00E91AB4" w:rsidP="00461644">
      <w:pPr>
        <w:tabs>
          <w:tab w:val="left" w:pos="5954"/>
        </w:tabs>
        <w:ind w:left="851" w:right="113"/>
        <w:rPr>
          <w:rFonts w:ascii="Tahoma" w:hAnsi="Tahoma" w:cs="Tahoma"/>
          <w:lang w:val="fr-FR"/>
        </w:rPr>
      </w:pPr>
      <w:r w:rsidRPr="00686146">
        <w:rPr>
          <w:rFonts w:ascii="Tahoma" w:hAnsi="Tahoma" w:cs="Tahoma"/>
          <w:lang w:val="es-ES_tradnl"/>
        </w:rPr>
        <w:t>Director Adjunto</w:t>
      </w:r>
      <w:r w:rsidRPr="00045F71">
        <w:rPr>
          <w:rFonts w:ascii="Tahoma" w:hAnsi="Tahoma" w:cs="Tahoma"/>
          <w:lang w:val="fr-FR"/>
        </w:rPr>
        <w:tab/>
      </w:r>
      <w:r w:rsidRPr="00686146">
        <w:rPr>
          <w:rFonts w:ascii="Tahoma" w:hAnsi="Tahoma" w:cs="Tahoma"/>
          <w:lang w:val="es-ES_tradnl"/>
        </w:rPr>
        <w:t>Responsable de mandatos</w:t>
      </w:r>
    </w:p>
    <w:p w:rsidR="00E91AB4" w:rsidRPr="00045F71" w:rsidRDefault="00E91AB4" w:rsidP="00461644">
      <w:pPr>
        <w:tabs>
          <w:tab w:val="left" w:pos="1985"/>
          <w:tab w:val="left" w:pos="5670"/>
          <w:tab w:val="right" w:pos="9356"/>
        </w:tabs>
        <w:ind w:left="1305" w:right="851" w:hanging="454"/>
        <w:rPr>
          <w:rFonts w:ascii="Tahoma" w:hAnsi="Tahoma" w:cs="Tahoma"/>
          <w:lang w:val="fr-FR"/>
        </w:rPr>
      </w:pPr>
    </w:p>
    <w:p w:rsidR="00E91AB4" w:rsidRPr="00045F71" w:rsidRDefault="00E91AB4" w:rsidP="00461644">
      <w:pPr>
        <w:tabs>
          <w:tab w:val="left" w:pos="1872"/>
          <w:tab w:val="left" w:pos="5670"/>
          <w:tab w:val="right" w:pos="9356"/>
        </w:tabs>
        <w:spacing w:line="300" w:lineRule="exact"/>
        <w:ind w:left="851" w:right="282"/>
        <w:rPr>
          <w:rFonts w:ascii="Tahoma" w:hAnsi="Tahoma" w:cs="Tahoma"/>
          <w:lang w:val="fr-FR"/>
        </w:rPr>
      </w:pPr>
    </w:p>
    <w:p w:rsidR="00E91AB4" w:rsidRPr="00045F71" w:rsidRDefault="00E91AB4" w:rsidP="00461644">
      <w:pPr>
        <w:tabs>
          <w:tab w:val="left" w:pos="1985"/>
          <w:tab w:val="left" w:pos="5670"/>
          <w:tab w:val="right" w:pos="9356"/>
        </w:tabs>
        <w:ind w:left="1305" w:right="851" w:hanging="454"/>
        <w:rPr>
          <w:rFonts w:ascii="Tahoma" w:hAnsi="Tahoma" w:cs="Tahoma"/>
          <w:lang w:val="fr-FR"/>
        </w:rPr>
      </w:pPr>
      <w:r w:rsidRPr="00686146">
        <w:rPr>
          <w:rFonts w:ascii="Tahoma" w:hAnsi="Tahoma" w:cs="Tahoma"/>
          <w:u w:val="single"/>
          <w:lang w:val="es-ES_tradnl"/>
        </w:rPr>
        <w:t>Anexo:</w:t>
      </w:r>
    </w:p>
    <w:p w:rsidR="00E91AB4" w:rsidRDefault="00E91AB4" w:rsidP="00461644">
      <w:pPr>
        <w:pStyle w:val="ListParagraph"/>
        <w:numPr>
          <w:ilvl w:val="0"/>
          <w:numId w:val="2"/>
        </w:numPr>
        <w:tabs>
          <w:tab w:val="left" w:pos="1985"/>
          <w:tab w:val="left" w:pos="5670"/>
          <w:tab w:val="right" w:pos="9356"/>
        </w:tabs>
        <w:ind w:right="851"/>
        <w:rPr>
          <w:rFonts w:ascii="Tahoma" w:hAnsi="Tahoma" w:cs="Tahoma"/>
          <w:lang w:val="fr-FR"/>
        </w:rPr>
      </w:pPr>
      <w:r w:rsidRPr="00686146">
        <w:rPr>
          <w:rFonts w:ascii="Tahoma" w:hAnsi="Tahoma" w:cs="Tahoma"/>
          <w:color w:val="auto"/>
          <w:lang w:val="es-ES_tradnl"/>
        </w:rPr>
        <w:t>Dictamen de auditoría</w:t>
      </w:r>
    </w:p>
    <w:p w:rsidR="00E91AB4" w:rsidRDefault="00E91AB4" w:rsidP="00461644">
      <w:pPr>
        <w:pStyle w:val="ListParagraph"/>
        <w:tabs>
          <w:tab w:val="left" w:pos="1985"/>
          <w:tab w:val="left" w:pos="5670"/>
          <w:tab w:val="right" w:pos="9356"/>
        </w:tabs>
        <w:ind w:left="1211" w:right="851"/>
        <w:rPr>
          <w:rFonts w:ascii="Tahoma" w:hAnsi="Tahoma" w:cs="Tahoma"/>
          <w:lang w:val="fr-FR"/>
        </w:rPr>
      </w:pPr>
    </w:p>
    <w:p w:rsidR="00E91AB4" w:rsidRPr="00045F71" w:rsidRDefault="00E91AB4" w:rsidP="00461644">
      <w:pPr>
        <w:pStyle w:val="ListParagraph"/>
        <w:tabs>
          <w:tab w:val="left" w:pos="1985"/>
          <w:tab w:val="left" w:pos="5670"/>
          <w:tab w:val="right" w:pos="9356"/>
        </w:tabs>
        <w:ind w:left="1211" w:right="851"/>
        <w:rPr>
          <w:rFonts w:ascii="Tahoma" w:hAnsi="Tahoma" w:cs="Tahoma"/>
          <w:lang w:val="fr-FR"/>
        </w:rPr>
      </w:pPr>
    </w:p>
    <w:p w:rsidR="00E91AB4" w:rsidRPr="00045F71" w:rsidRDefault="00E91AB4" w:rsidP="003647BD">
      <w:pPr>
        <w:jc w:val="left"/>
        <w:rPr>
          <w:rFonts w:ascii="Tahoma" w:hAnsi="Tahoma" w:cs="Tahoma"/>
          <w:lang w:val="fr-FR"/>
        </w:rPr>
      </w:pPr>
      <w:r>
        <w:rPr>
          <w:lang w:val="es-ES_tradnl"/>
        </w:rPr>
        <w:br w:type="page"/>
      </w:r>
      <w:r w:rsidRPr="00686146">
        <w:rPr>
          <w:rFonts w:ascii="Tahoma" w:hAnsi="Tahoma" w:cs="Tahoma"/>
          <w:lang w:val="es-ES_tradnl"/>
        </w:rPr>
        <w:t>Anexo al documento 1.16122.946.00335.0</w:t>
      </w:r>
      <w:r w:rsidR="003647BD">
        <w:rPr>
          <w:rFonts w:ascii="Tahoma" w:hAnsi="Tahoma" w:cs="Tahoma"/>
          <w:lang w:val="es-ES_tradnl"/>
        </w:rPr>
        <w:t>0</w:t>
      </w:r>
      <w:r w:rsidRPr="00686146">
        <w:rPr>
          <w:rFonts w:ascii="Tahoma" w:hAnsi="Tahoma" w:cs="Tahoma"/>
          <w:lang w:val="es-ES_tradnl"/>
        </w:rPr>
        <w:t>4</w:t>
      </w:r>
    </w:p>
    <w:p w:rsidR="00E91AB4" w:rsidRPr="00A86FB1" w:rsidRDefault="00E91AB4" w:rsidP="003647BD">
      <w:pPr>
        <w:spacing w:before="160"/>
        <w:rPr>
          <w:rFonts w:ascii="Tahoma" w:hAnsi="Tahoma" w:cs="Tahoma"/>
          <w:b/>
          <w:bCs/>
          <w:lang w:val="es-ES"/>
        </w:rPr>
      </w:pPr>
      <w:r w:rsidRPr="00686146">
        <w:rPr>
          <w:rFonts w:ascii="Tahoma" w:hAnsi="Tahoma" w:cs="Tahoma"/>
          <w:b/>
          <w:bCs/>
          <w:lang w:val="es-ES_tradnl"/>
        </w:rPr>
        <w:t>DICTAMEN DE AUDITORÍA DEL AUDITOR EXTERNO</w:t>
      </w:r>
    </w:p>
    <w:p w:rsidR="00E91AB4" w:rsidRPr="00A86FB1" w:rsidRDefault="00E91AB4" w:rsidP="003647BD">
      <w:pPr>
        <w:rPr>
          <w:rFonts w:ascii="Tahoma" w:hAnsi="Tahoma" w:cs="Tahoma"/>
          <w:sz w:val="16"/>
          <w:szCs w:val="16"/>
          <w:lang w:val="es-ES"/>
        </w:rPr>
      </w:pPr>
    </w:p>
    <w:p w:rsidR="00E91AB4" w:rsidRPr="00A86FB1" w:rsidRDefault="00E91AB4" w:rsidP="003647BD">
      <w:pPr>
        <w:rPr>
          <w:rFonts w:ascii="Tahoma" w:hAnsi="Tahoma" w:cs="Tahoma"/>
          <w:lang w:val="es-ES"/>
        </w:rPr>
      </w:pPr>
      <w:r w:rsidRPr="00686146">
        <w:rPr>
          <w:rFonts w:ascii="Tahoma" w:hAnsi="Tahoma" w:cs="Tahoma"/>
          <w:lang w:val="es-ES_tradnl" w:eastAsia="de-CH"/>
        </w:rPr>
        <w:t>Hemos revisado los estados financieros de la Unión Internacional para la Protección de las Obtenciones Vegetales (UPOV) al 31 de diciembre de 2015,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así como las notas sobre los estados financieros.</w:t>
      </w:r>
    </w:p>
    <w:p w:rsidR="00E91AB4" w:rsidRPr="00A86FB1" w:rsidRDefault="00E91AB4" w:rsidP="003647BD">
      <w:pPr>
        <w:rPr>
          <w:rFonts w:ascii="Tahoma" w:hAnsi="Tahoma" w:cs="Tahoma"/>
          <w:sz w:val="16"/>
          <w:szCs w:val="16"/>
          <w:lang w:val="es-ES"/>
        </w:rPr>
      </w:pPr>
    </w:p>
    <w:p w:rsidR="00E91AB4" w:rsidRPr="00A86FB1" w:rsidRDefault="00E91AB4" w:rsidP="003647BD">
      <w:pPr>
        <w:rPr>
          <w:rFonts w:ascii="Tahoma" w:hAnsi="Tahoma" w:cs="Tahoma"/>
          <w:b/>
          <w:bCs/>
          <w:lang w:val="es-ES" w:eastAsia="de-CH"/>
        </w:rPr>
      </w:pPr>
      <w:r w:rsidRPr="00686146">
        <w:rPr>
          <w:rFonts w:ascii="Tahoma" w:hAnsi="Tahoma" w:cs="Tahoma"/>
          <w:b/>
          <w:bCs/>
          <w:lang w:val="es-ES_tradnl" w:eastAsia="de-CH"/>
        </w:rPr>
        <w:t>Responsabilidad de la Administración de la UPOV en relación con los estados financieros</w:t>
      </w:r>
    </w:p>
    <w:p w:rsidR="00E91AB4" w:rsidRPr="00A86FB1" w:rsidRDefault="00E91AB4" w:rsidP="003647BD">
      <w:pPr>
        <w:rPr>
          <w:rFonts w:ascii="Tahoma" w:hAnsi="Tahoma" w:cs="Tahoma"/>
          <w:lang w:val="es-ES" w:eastAsia="de-CH"/>
        </w:rPr>
      </w:pPr>
      <w:r w:rsidRPr="00686146">
        <w:rPr>
          <w:rFonts w:ascii="Tahoma" w:hAnsi="Tahoma" w:cs="Tahoma"/>
          <w:lang w:val="es-ES_tradnl" w:eastAsia="de-CH"/>
        </w:rPr>
        <w:t>La Administración debe elaborar y presentar una versión fidedigna de los estados financieros conforme a lo estipulado en las Normas Internacionales de Contabilidad del Sector Público (IPSAS) y en el Reglamento Financiero y la Reglamentación Financiera de la UPOV.</w:t>
      </w:r>
      <w:r w:rsidRPr="00A86FB1">
        <w:rPr>
          <w:rFonts w:ascii="Tahoma" w:hAnsi="Tahoma" w:cs="Tahoma"/>
          <w:lang w:val="es-ES" w:eastAsia="de-CH"/>
        </w:rPr>
        <w:t xml:space="preserve">  </w:t>
      </w:r>
      <w:r w:rsidRPr="00686146">
        <w:rPr>
          <w:rFonts w:ascii="Tahoma" w:hAnsi="Tahoma" w:cs="Tahoma"/>
          <w:lang w:val="es-ES_tradnl" w:eastAsia="de-CH"/>
        </w:rPr>
        <w:t>Además, la Administración tiene la responsabilidad de crear el sistema de control interno que considere necesario con miras a elaborar estados financieros sin discrepancias significativas, ya sean debidas a fraudes o a errores.</w:t>
      </w:r>
    </w:p>
    <w:p w:rsidR="00E91AB4" w:rsidRPr="00A86FB1" w:rsidRDefault="00E91AB4" w:rsidP="003647BD">
      <w:pPr>
        <w:rPr>
          <w:rFonts w:ascii="Tahoma" w:hAnsi="Tahoma" w:cs="Tahoma"/>
          <w:sz w:val="16"/>
          <w:szCs w:val="16"/>
          <w:lang w:val="es-ES"/>
        </w:rPr>
      </w:pPr>
    </w:p>
    <w:p w:rsidR="00E91AB4" w:rsidRPr="00A86FB1" w:rsidRDefault="00E91AB4" w:rsidP="003647BD">
      <w:pPr>
        <w:rPr>
          <w:rFonts w:ascii="Tahoma" w:hAnsi="Tahoma" w:cs="Tahoma"/>
          <w:b/>
          <w:bCs/>
          <w:lang w:val="es-ES" w:eastAsia="de-CH"/>
        </w:rPr>
      </w:pPr>
      <w:r w:rsidRPr="00686146">
        <w:rPr>
          <w:rFonts w:ascii="Tahoma" w:hAnsi="Tahoma" w:cs="Tahoma"/>
          <w:b/>
          <w:bCs/>
          <w:lang w:val="es-ES_tradnl" w:eastAsia="de-CH"/>
        </w:rPr>
        <w:t>Responsabilidad del auditor</w:t>
      </w:r>
    </w:p>
    <w:p w:rsidR="00E91AB4" w:rsidRPr="00A86FB1" w:rsidRDefault="00E91AB4" w:rsidP="003647BD">
      <w:pPr>
        <w:rPr>
          <w:rFonts w:ascii="Tahoma" w:hAnsi="Tahoma" w:cs="Tahoma"/>
          <w:lang w:val="es-ES" w:eastAsia="de-CH"/>
        </w:rPr>
      </w:pPr>
      <w:r w:rsidRPr="00686146">
        <w:rPr>
          <w:rFonts w:ascii="Tahoma" w:hAnsi="Tahoma" w:cs="Tahoma"/>
          <w:lang w:val="es-ES_tradnl" w:eastAsia="de-CH"/>
        </w:rPr>
        <w:t>Nuestra responsabilidad consiste en emitir un dictamen sobre los estados financieros de la UPOV basado en nuestra auditoría.</w:t>
      </w:r>
      <w:r w:rsidRPr="00A86FB1">
        <w:rPr>
          <w:rFonts w:ascii="Tahoma" w:hAnsi="Tahoma" w:cs="Tahoma"/>
          <w:lang w:val="es-ES" w:eastAsia="de-CH"/>
        </w:rPr>
        <w:t xml:space="preserve">  </w:t>
      </w:r>
      <w:r w:rsidRPr="00686146">
        <w:rPr>
          <w:rFonts w:ascii="Tahoma" w:hAnsi="Tahoma" w:cs="Tahoma"/>
          <w:lang w:val="es-ES_tradnl" w:eastAsia="de-CH"/>
        </w:rPr>
        <w:t>Hemos llevado a cabo la auditoría con arreglo a las Normas Internacionales de Auditoría publicadas por el IAASB (Consejo de Normas Internacionales de Auditoría y Aseguramiento).</w:t>
      </w:r>
      <w:r w:rsidRPr="00A86FB1">
        <w:rPr>
          <w:rFonts w:ascii="Tahoma" w:hAnsi="Tahoma" w:cs="Tahoma"/>
          <w:lang w:val="es-ES" w:eastAsia="de-CH"/>
        </w:rPr>
        <w:t xml:space="preserve">  </w:t>
      </w:r>
      <w:r w:rsidRPr="00686146">
        <w:rPr>
          <w:rFonts w:ascii="Tahoma" w:hAnsi="Tahoma" w:cs="Tahoma"/>
          <w:lang w:val="es-ES_tradnl" w:eastAsia="de-CH"/>
        </w:rPr>
        <w:t>Estas normas exigen que adoptemos una actitud ética y planifiquemos y efectuemos la auditoría de tal manera que se garantice razonablemente que los estados financieros no adolecen de errores graves.</w:t>
      </w:r>
      <w:r w:rsidRPr="00A86FB1">
        <w:rPr>
          <w:rFonts w:ascii="Tahoma" w:hAnsi="Tahoma" w:cs="Tahoma"/>
          <w:lang w:val="es-ES" w:eastAsia="de-CH"/>
        </w:rPr>
        <w:t xml:space="preserve">  </w:t>
      </w:r>
      <w:r w:rsidRPr="00686146">
        <w:rPr>
          <w:rFonts w:ascii="Tahoma" w:hAnsi="Tahoma" w:cs="Tahoma"/>
          <w:lang w:val="es-ES_tradnl" w:eastAsia="de-CH"/>
        </w:rPr>
        <w:t>La auditoría consiste en aplicar procedimientos que permitan recabar pruebas que justifiquen los importes y los datos que figuran en los estados financieros.</w:t>
      </w:r>
      <w:r w:rsidRPr="00A86FB1">
        <w:rPr>
          <w:rFonts w:ascii="Tahoma" w:hAnsi="Tahoma" w:cs="Tahoma"/>
          <w:lang w:val="es-ES" w:eastAsia="de-CH"/>
        </w:rPr>
        <w:t xml:space="preserve">  </w:t>
      </w:r>
      <w:r w:rsidRPr="00686146">
        <w:rPr>
          <w:rFonts w:ascii="Tahoma" w:hAnsi="Tahoma" w:cs="Tahoma"/>
          <w:lang w:val="es-ES_tradnl" w:eastAsia="de-CH"/>
        </w:rPr>
        <w:t>El auditor elige los procedimientos aplicables y evalúa los riesgos engendrados por discrepancias significativas en los estados financieros, ya sean debidas a fraudes o a errores.</w:t>
      </w:r>
      <w:r w:rsidRPr="00A86FB1">
        <w:rPr>
          <w:rFonts w:ascii="Tahoma" w:hAnsi="Tahoma" w:cs="Tahoma"/>
          <w:lang w:val="es-ES" w:eastAsia="de-CH"/>
        </w:rPr>
        <w:t xml:space="preserve">  </w:t>
      </w:r>
      <w:r w:rsidRPr="00686146">
        <w:rPr>
          <w:rFonts w:ascii="Tahoma" w:hAnsi="Tahoma" w:cs="Tahoma"/>
          <w:lang w:val="es-ES_tradnl" w:eastAsia="de-CH"/>
        </w:rPr>
        <w:t>En el marco de la auditoría, el auditor tiene en cuenta el control interno de los estados financieros vigente en la entidad de la que se trate a fin de elegir procedimientos de auditoría adaptados al caso, no de emitir un dictamen sobre la eficacia del control interno de dicha entidad.</w:t>
      </w:r>
      <w:r w:rsidRPr="00A86FB1">
        <w:rPr>
          <w:rFonts w:ascii="Tahoma" w:hAnsi="Tahoma" w:cs="Tahoma"/>
          <w:lang w:val="es-ES" w:eastAsia="de-CH"/>
        </w:rPr>
        <w:t xml:space="preserve">  </w:t>
      </w:r>
      <w:r w:rsidRPr="00686146">
        <w:rPr>
          <w:rFonts w:ascii="Tahoma" w:hAnsi="Tahoma" w:cs="Tahoma"/>
          <w:lang w:val="es-ES_tradnl" w:eastAsia="de-CH"/>
        </w:rPr>
        <w:t>La auditoría también consiste en valorar la pertinencia de los métodos contables aplicados y el carácter razonable de las estimaciones contables de la Administración, así como en evaluar la presentación general de los estados financieros.</w:t>
      </w:r>
      <w:r w:rsidRPr="00A86FB1">
        <w:rPr>
          <w:rFonts w:ascii="Tahoma" w:hAnsi="Tahoma" w:cs="Tahoma"/>
          <w:lang w:val="es-ES" w:eastAsia="de-CH"/>
        </w:rPr>
        <w:t xml:space="preserve">  </w:t>
      </w:r>
      <w:r w:rsidRPr="00686146">
        <w:rPr>
          <w:rFonts w:ascii="Tahoma" w:hAnsi="Tahoma" w:cs="Tahoma"/>
          <w:lang w:val="es-ES_tradnl" w:eastAsia="de-CH"/>
        </w:rPr>
        <w:t>Estimamos que las pruebas obtenidas constituyen fundamentos suficientes y adecuados para el dictamen que emitimos.</w:t>
      </w:r>
    </w:p>
    <w:p w:rsidR="00E91AB4" w:rsidRPr="00A86FB1" w:rsidRDefault="00E91AB4" w:rsidP="003647BD">
      <w:pPr>
        <w:rPr>
          <w:rFonts w:ascii="Tahoma" w:hAnsi="Tahoma" w:cs="Tahoma"/>
          <w:sz w:val="16"/>
          <w:szCs w:val="16"/>
          <w:highlight w:val="yellow"/>
          <w:lang w:val="es-ES"/>
        </w:rPr>
      </w:pPr>
    </w:p>
    <w:p w:rsidR="00E91AB4" w:rsidRPr="00A86FB1" w:rsidRDefault="00E91AB4" w:rsidP="003647BD">
      <w:pPr>
        <w:rPr>
          <w:rFonts w:ascii="Tahoma" w:hAnsi="Tahoma" w:cs="Tahoma"/>
          <w:b/>
          <w:bCs/>
          <w:lang w:val="es-ES" w:eastAsia="de-CH"/>
        </w:rPr>
      </w:pPr>
      <w:r w:rsidRPr="00686146">
        <w:rPr>
          <w:rFonts w:ascii="Tahoma" w:hAnsi="Tahoma" w:cs="Tahoma"/>
          <w:b/>
          <w:bCs/>
          <w:lang w:val="es-ES_tradnl" w:eastAsia="de-CH"/>
        </w:rPr>
        <w:t>Dictamen</w:t>
      </w:r>
    </w:p>
    <w:p w:rsidR="00E91AB4" w:rsidRPr="00A86FB1" w:rsidRDefault="00E91AB4" w:rsidP="003647BD">
      <w:pPr>
        <w:rPr>
          <w:rFonts w:ascii="Tahoma" w:hAnsi="Tahoma" w:cs="Tahoma"/>
          <w:lang w:val="es-ES"/>
        </w:rPr>
      </w:pPr>
      <w:r w:rsidRPr="00EF5DDD">
        <w:rPr>
          <w:rFonts w:ascii="Tahoma" w:hAnsi="Tahoma" w:cs="Tahoma"/>
          <w:lang w:val="es-ES_tradnl" w:eastAsia="de-CH"/>
        </w:rPr>
        <w:t>En nuestra opinión, los estados financieros dan cuenta fidedigna, en todos los aspectos principales, de la situación financiera existente en la UPOV al 31 de diciembre de 2015, así como del rendimiento financiero y los flujos de efectivo correspondientes al ejercicio concluido en dicha fecha, de conformidad con las Normas Internacionales de Contabilidad del Sector Público (IPSAS) y con el Reglamento Financiero y la Reglamentación Financiera de la UPOV.</w:t>
      </w:r>
      <w:r w:rsidRPr="00A86FB1">
        <w:rPr>
          <w:rFonts w:ascii="Tahoma" w:hAnsi="Tahoma" w:cs="Tahoma"/>
          <w:lang w:val="es-ES" w:eastAsia="de-CH"/>
        </w:rPr>
        <w:t xml:space="preserve">  </w:t>
      </w:r>
      <w:r w:rsidRPr="00686146">
        <w:rPr>
          <w:rFonts w:ascii="Tahoma" w:hAnsi="Tahoma" w:cs="Tahoma"/>
          <w:lang w:val="es-ES_tradnl"/>
        </w:rPr>
        <w:t>En virtud de lo dispuesto en el Mandato de Auditoría Externa, que figura en el Anexo II del Reglamento Financiero y la Reglamentación Financiera de la UPOV, también hemos redactado un informe detallado sobre el examen de los estados financieros de la UPOV, de fecha 1 de julio de 2016.</w:t>
      </w:r>
    </w:p>
    <w:p w:rsidR="00E91AB4" w:rsidRPr="00A86FB1" w:rsidRDefault="00E91AB4" w:rsidP="003647BD">
      <w:pPr>
        <w:rPr>
          <w:rFonts w:ascii="Tahoma" w:hAnsi="Tahoma" w:cs="Tahoma"/>
          <w:sz w:val="16"/>
          <w:szCs w:val="16"/>
          <w:lang w:val="es-ES"/>
        </w:rPr>
      </w:pPr>
    </w:p>
    <w:p w:rsidR="00E91AB4" w:rsidRPr="00A86FB1" w:rsidRDefault="00E91AB4" w:rsidP="003647BD">
      <w:pPr>
        <w:rPr>
          <w:rFonts w:ascii="Tahoma" w:hAnsi="Tahoma" w:cs="Tahoma"/>
          <w:lang w:val="es-ES"/>
        </w:rPr>
      </w:pPr>
      <w:r w:rsidRPr="00686146">
        <w:rPr>
          <w:rFonts w:ascii="Tahoma" w:hAnsi="Tahoma" w:cs="Tahoma"/>
          <w:lang w:val="es-ES_tradnl"/>
        </w:rPr>
        <w:t>Berna, 1 de julio de 2016</w:t>
      </w:r>
    </w:p>
    <w:p w:rsidR="00E91AB4" w:rsidRPr="00A86FB1" w:rsidRDefault="00E91AB4" w:rsidP="003647BD">
      <w:pPr>
        <w:tabs>
          <w:tab w:val="left" w:pos="1872"/>
          <w:tab w:val="left" w:pos="5670"/>
          <w:tab w:val="right" w:pos="9356"/>
        </w:tabs>
        <w:rPr>
          <w:rFonts w:ascii="Tahoma" w:hAnsi="Tahoma" w:cs="Tahoma"/>
          <w:sz w:val="16"/>
          <w:szCs w:val="16"/>
          <w:lang w:val="es-ES"/>
        </w:rPr>
      </w:pPr>
    </w:p>
    <w:p w:rsidR="00E91AB4" w:rsidRPr="00A86FB1" w:rsidRDefault="00E91AB4" w:rsidP="003647BD">
      <w:pPr>
        <w:ind w:right="113"/>
        <w:rPr>
          <w:rFonts w:ascii="Tahoma" w:hAnsi="Tahoma" w:cs="Tahoma"/>
          <w:lang w:val="es-ES"/>
        </w:rPr>
      </w:pPr>
      <w:r w:rsidRPr="00686146">
        <w:rPr>
          <w:rFonts w:ascii="Tahoma" w:hAnsi="Tahoma" w:cs="Tahoma"/>
          <w:lang w:val="es-ES_tradnl"/>
        </w:rPr>
        <w:t>OFICINA FEDERAL DE AUDITORÍA</w:t>
      </w:r>
    </w:p>
    <w:p w:rsidR="00E91AB4" w:rsidRPr="00A86FB1" w:rsidRDefault="00E91AB4" w:rsidP="003647BD">
      <w:pPr>
        <w:ind w:right="113"/>
        <w:rPr>
          <w:rFonts w:ascii="Tahoma" w:hAnsi="Tahoma" w:cs="Tahoma"/>
          <w:lang w:val="es-ES"/>
        </w:rPr>
      </w:pPr>
      <w:r w:rsidRPr="00686146">
        <w:rPr>
          <w:rFonts w:ascii="Tahoma" w:hAnsi="Tahoma" w:cs="Tahoma"/>
          <w:lang w:val="es-ES_tradnl"/>
        </w:rPr>
        <w:t>DE LA CONFEDERACIÓN SUIZA</w:t>
      </w:r>
      <w:r w:rsidRPr="00045F71">
        <w:rPr>
          <w:rStyle w:val="FootnoteReference"/>
          <w:rFonts w:ascii="Tahoma" w:hAnsi="Tahoma" w:cs="Tahoma"/>
          <w:lang w:val="fr-FR"/>
        </w:rPr>
        <w:footnoteReference w:id="9"/>
      </w:r>
    </w:p>
    <w:p w:rsidR="00E91AB4" w:rsidRPr="00A86FB1" w:rsidRDefault="00E91AB4" w:rsidP="003647BD">
      <w:pPr>
        <w:tabs>
          <w:tab w:val="left" w:pos="1872"/>
          <w:tab w:val="left" w:pos="5670"/>
          <w:tab w:val="right" w:pos="9356"/>
        </w:tabs>
        <w:ind w:right="284"/>
        <w:rPr>
          <w:rFonts w:ascii="Tahoma" w:hAnsi="Tahoma" w:cs="Tahoma"/>
          <w:lang w:val="es-ES"/>
        </w:rPr>
      </w:pPr>
      <w:r w:rsidRPr="00686146">
        <w:rPr>
          <w:rFonts w:ascii="Tahoma" w:hAnsi="Tahoma" w:cs="Tahoma"/>
          <w:lang w:val="es-ES_tradnl"/>
        </w:rPr>
        <w:t>(Auditor Externo)</w:t>
      </w:r>
    </w:p>
    <w:p w:rsidR="00E91AB4" w:rsidRPr="00A86FB1" w:rsidRDefault="00E91AB4" w:rsidP="003647BD">
      <w:pPr>
        <w:ind w:right="113"/>
        <w:rPr>
          <w:rFonts w:ascii="Tahoma" w:hAnsi="Tahoma" w:cs="Tahoma"/>
          <w:lang w:val="es-ES"/>
        </w:rPr>
      </w:pPr>
    </w:p>
    <w:p w:rsidR="00E91AB4" w:rsidRPr="00A86FB1" w:rsidRDefault="00E91AB4" w:rsidP="003647BD">
      <w:pPr>
        <w:ind w:right="113"/>
        <w:rPr>
          <w:rFonts w:ascii="Tahoma" w:hAnsi="Tahoma" w:cs="Tahoma"/>
          <w:lang w:val="es-ES"/>
        </w:rPr>
      </w:pPr>
    </w:p>
    <w:p w:rsidR="00E91AB4" w:rsidRPr="00A86FB1" w:rsidRDefault="00E91AB4" w:rsidP="003647BD">
      <w:pPr>
        <w:ind w:right="113"/>
        <w:rPr>
          <w:rFonts w:ascii="Tahoma" w:hAnsi="Tahoma" w:cs="Tahoma"/>
          <w:lang w:val="es-ES"/>
        </w:rPr>
      </w:pPr>
    </w:p>
    <w:p w:rsidR="00E91AB4" w:rsidRPr="00A86FB1" w:rsidRDefault="00E91AB4" w:rsidP="003647BD">
      <w:pPr>
        <w:ind w:right="113"/>
        <w:rPr>
          <w:rFonts w:ascii="Tahoma" w:hAnsi="Tahoma" w:cs="Tahoma"/>
          <w:lang w:val="es-ES"/>
        </w:rPr>
      </w:pPr>
    </w:p>
    <w:p w:rsidR="00E91AB4" w:rsidRPr="00686146" w:rsidRDefault="00E91AB4" w:rsidP="003647BD">
      <w:pPr>
        <w:tabs>
          <w:tab w:val="left" w:pos="5954"/>
        </w:tabs>
        <w:ind w:right="113"/>
        <w:rPr>
          <w:rFonts w:ascii="Tahoma" w:hAnsi="Tahoma" w:cs="Tahoma"/>
          <w:lang w:val="fr-FR"/>
        </w:rPr>
      </w:pPr>
      <w:r w:rsidRPr="00686146">
        <w:rPr>
          <w:rFonts w:ascii="Tahoma" w:hAnsi="Tahoma" w:cs="Tahoma"/>
          <w:lang w:val="fr-FR"/>
        </w:rPr>
        <w:t xml:space="preserve">Eric-Serge </w:t>
      </w:r>
      <w:proofErr w:type="spellStart"/>
      <w:r w:rsidRPr="00686146">
        <w:rPr>
          <w:rFonts w:ascii="Tahoma" w:hAnsi="Tahoma" w:cs="Tahoma"/>
          <w:lang w:val="fr-FR"/>
        </w:rPr>
        <w:t>Jeannet</w:t>
      </w:r>
      <w:proofErr w:type="spellEnd"/>
      <w:r w:rsidRPr="00686146">
        <w:rPr>
          <w:rFonts w:ascii="Tahoma" w:hAnsi="Tahoma" w:cs="Tahoma"/>
          <w:lang w:val="fr-FR"/>
        </w:rPr>
        <w:tab/>
        <w:t xml:space="preserve">Didier </w:t>
      </w:r>
      <w:proofErr w:type="spellStart"/>
      <w:r w:rsidRPr="00686146">
        <w:rPr>
          <w:rFonts w:ascii="Tahoma" w:hAnsi="Tahoma" w:cs="Tahoma"/>
          <w:lang w:val="fr-FR"/>
        </w:rPr>
        <w:t>Monnot</w:t>
      </w:r>
      <w:proofErr w:type="spellEnd"/>
    </w:p>
    <w:p w:rsidR="00E91AB4" w:rsidRPr="00045F71" w:rsidRDefault="00E91AB4" w:rsidP="003647BD">
      <w:pPr>
        <w:tabs>
          <w:tab w:val="left" w:pos="5954"/>
          <w:tab w:val="right" w:pos="9356"/>
        </w:tabs>
        <w:rPr>
          <w:rFonts w:ascii="Tahoma" w:hAnsi="Tahoma" w:cs="Tahoma"/>
          <w:lang w:val="fr-FR"/>
        </w:rPr>
      </w:pPr>
      <w:r w:rsidRPr="00686146">
        <w:rPr>
          <w:rFonts w:ascii="Tahoma" w:hAnsi="Tahoma" w:cs="Tahoma"/>
          <w:lang w:val="es-ES_tradnl"/>
        </w:rPr>
        <w:t>Director Adjunto</w:t>
      </w:r>
      <w:r w:rsidRPr="00045F71">
        <w:rPr>
          <w:rFonts w:ascii="Tahoma" w:hAnsi="Tahoma" w:cs="Tahoma"/>
          <w:lang w:val="fr-FR"/>
        </w:rPr>
        <w:tab/>
      </w:r>
      <w:r w:rsidRPr="00686146">
        <w:rPr>
          <w:rFonts w:ascii="Tahoma" w:hAnsi="Tahoma" w:cs="Tahoma"/>
          <w:lang w:val="es-ES_tradnl"/>
        </w:rPr>
        <w:t>Responsable de mandatos</w:t>
      </w:r>
    </w:p>
    <w:p w:rsidR="00E91AB4" w:rsidRDefault="00E91AB4" w:rsidP="00461644">
      <w:pPr>
        <w:jc w:val="left"/>
        <w:rPr>
          <w:lang w:val="fr-FR"/>
        </w:rPr>
      </w:pPr>
    </w:p>
    <w:p w:rsidR="00E91AB4" w:rsidRPr="00461644" w:rsidRDefault="00A86FB1" w:rsidP="00667209">
      <w:pPr>
        <w:jc w:val="right"/>
        <w:rPr>
          <w:lang w:val="fr-FR"/>
        </w:rPr>
      </w:pPr>
      <w:r>
        <w:rPr>
          <w:noProof/>
        </w:rPr>
        <mc:AlternateContent>
          <mc:Choice Requires="wps">
            <w:drawing>
              <wp:anchor distT="0" distB="0" distL="114300" distR="114300" simplePos="0" relativeHeight="251661312" behindDoc="0" locked="0" layoutInCell="1" allowOverlap="1">
                <wp:simplePos x="0" y="0"/>
                <wp:positionH relativeFrom="column">
                  <wp:posOffset>4255770</wp:posOffset>
                </wp:positionH>
                <wp:positionV relativeFrom="paragraph">
                  <wp:posOffset>892810</wp:posOffset>
                </wp:positionV>
                <wp:extent cx="1943100" cy="23558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AB4" w:rsidRPr="00A86FB1" w:rsidRDefault="00E91AB4" w:rsidP="004F5F5D">
                            <w:pPr>
                              <w:jc w:val="left"/>
                              <w:rPr>
                                <w:lang w:val="es-ES"/>
                              </w:rPr>
                            </w:pPr>
                            <w:r w:rsidRPr="00EF5DDD">
                              <w:rPr>
                                <w:lang w:val="es-ES_tradnl"/>
                              </w:rPr>
                              <w:t>[Fin del anexo y del documento]</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35.1pt;margin-top:70.3pt;width:153pt;height: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" filled="f" stroked="f">
                <v:textbox inset=".5mm,.3mm,.5mm,.3mm">
                  <w:txbxContent>
                    <w:p w:rsidR="00E91AB4" w:rsidRPr="00A86FB1" w:rsidRDefault="00E91AB4" w:rsidP="004F5F5D">
                      <w:pPr>
                        <w:jc w:val="left"/>
                        <w:rPr>
                          <w:lang w:val="es-ES"/>
                        </w:rPr>
                      </w:pPr>
                      <w:r w:rsidRPr="00EF5DDD">
                        <w:rPr>
                          <w:lang w:val="es-ES_tradnl"/>
                        </w:rPr>
                        <w:t>[Fin del anexo y del documento]</w:t>
                      </w:r>
                    </w:p>
                  </w:txbxContent>
                </v:textbox>
              </v:shape>
            </w:pict>
          </mc:Fallback>
        </mc:AlternateContent>
      </w:r>
    </w:p>
    <w:sectPr w:rsidR="00E91AB4" w:rsidRPr="00461644" w:rsidSect="00461644">
      <w:headerReference w:type="default" r:id="rId14"/>
      <w:headerReference w:type="first" r:id="rId15"/>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B4" w:rsidRDefault="00E91AB4" w:rsidP="00F45372">
      <w:r>
        <w:separator/>
      </w:r>
    </w:p>
    <w:p w:rsidR="00E91AB4" w:rsidRDefault="00E91AB4" w:rsidP="00F45372"/>
    <w:p w:rsidR="00E91AB4" w:rsidRDefault="00E91AB4" w:rsidP="00F45372"/>
  </w:endnote>
  <w:endnote w:type="continuationSeparator" w:id="0">
    <w:p w:rsidR="00E91AB4" w:rsidRDefault="00E91AB4" w:rsidP="00F45372">
      <w:r>
        <w:separator/>
      </w:r>
    </w:p>
    <w:p w:rsidR="00E91AB4" w:rsidRPr="00B108A6" w:rsidRDefault="00E91AB4">
      <w:pPr>
        <w:pStyle w:val="Footer"/>
        <w:spacing w:after="60"/>
        <w:rPr>
          <w:sz w:val="18"/>
          <w:szCs w:val="18"/>
          <w:lang w:val="fr-FR"/>
        </w:rPr>
      </w:pPr>
      <w:r w:rsidRPr="00B108A6">
        <w:rPr>
          <w:sz w:val="18"/>
          <w:szCs w:val="18"/>
          <w:lang w:val="fr-FR"/>
        </w:rPr>
        <w:t>[Suite de la note de la page précédente]</w:t>
      </w:r>
    </w:p>
    <w:p w:rsidR="00E91AB4" w:rsidRPr="00B108A6" w:rsidRDefault="00E91AB4" w:rsidP="00F45372">
      <w:pPr>
        <w:rPr>
          <w:lang w:val="fr-FR"/>
        </w:rPr>
      </w:pPr>
    </w:p>
    <w:p w:rsidR="00E91AB4" w:rsidRPr="00B108A6" w:rsidRDefault="00E91AB4" w:rsidP="00F45372">
      <w:pPr>
        <w:rPr>
          <w:lang w:val="fr-FR"/>
        </w:rPr>
      </w:pPr>
    </w:p>
  </w:endnote>
  <w:endnote w:type="continuationNotice" w:id="1">
    <w:p w:rsidR="00E91AB4" w:rsidRPr="00B108A6" w:rsidRDefault="00E91AB4" w:rsidP="00F45372">
      <w:pPr>
        <w:rPr>
          <w:lang w:val="fr-FR"/>
        </w:rPr>
      </w:pPr>
      <w:r w:rsidRPr="00B108A6">
        <w:rPr>
          <w:lang w:val="fr-FR"/>
        </w:rPr>
        <w:t>[Suite de la note page suivante]</w:t>
      </w:r>
    </w:p>
    <w:p w:rsidR="00E91AB4" w:rsidRPr="00B108A6" w:rsidRDefault="00E91AB4" w:rsidP="00F45372">
      <w:pPr>
        <w:rPr>
          <w:lang w:val="fr-FR"/>
        </w:rPr>
      </w:pPr>
    </w:p>
    <w:p w:rsidR="00E91AB4" w:rsidRPr="00B108A6" w:rsidRDefault="00E91AB4"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B4" w:rsidRDefault="00E91AB4" w:rsidP="006A59FA">
      <w:pPr>
        <w:spacing w:before="120"/>
      </w:pPr>
      <w:r>
        <w:separator/>
      </w:r>
    </w:p>
  </w:footnote>
  <w:footnote w:type="continuationSeparator" w:id="0">
    <w:p w:rsidR="00E91AB4" w:rsidRDefault="00E91AB4" w:rsidP="00F45372">
      <w:r>
        <w:separator/>
      </w:r>
    </w:p>
  </w:footnote>
  <w:footnote w:type="continuationNotice" w:id="1">
    <w:p w:rsidR="00E91AB4" w:rsidRPr="00721353" w:rsidRDefault="00E91AB4" w:rsidP="00721353">
      <w:pPr>
        <w:pStyle w:val="Footer"/>
      </w:pPr>
    </w:p>
  </w:footnote>
  <w:footnote w:id="2">
    <w:p w:rsidR="00E91AB4" w:rsidRPr="00A86FB1" w:rsidRDefault="00E91AB4" w:rsidP="00626CA6">
      <w:pPr>
        <w:pStyle w:val="FootnoteText"/>
        <w:rPr>
          <w:lang w:val="es-ES"/>
        </w:rPr>
      </w:pPr>
      <w:r w:rsidRPr="00C76F31">
        <w:rPr>
          <w:rStyle w:val="FootnoteReference"/>
          <w:rFonts w:ascii="Tahoma" w:hAnsi="Tahoma" w:cs="Tahoma"/>
        </w:rPr>
        <w:footnoteRef/>
      </w:r>
      <w:r w:rsidRPr="00A86FB1">
        <w:rPr>
          <w:rStyle w:val="FootnoteReference"/>
          <w:rFonts w:ascii="Tahoma" w:hAnsi="Tahoma" w:cs="Tahoma"/>
          <w:vertAlign w:val="baseline"/>
          <w:lang w:val="es-ES"/>
        </w:rPr>
        <w:t xml:space="preserve"> </w:t>
      </w:r>
      <w:r w:rsidRPr="00C76F31">
        <w:rPr>
          <w:lang w:val="es-ES_tradnl"/>
        </w:rPr>
        <w:t>Reglamento Financiero y Reglamentación Financiera de la UPOV adoptado por el Consejo en su trigésima segunda sesión extraordinaria, celebrada el 27 de marzo de 2015.</w:t>
      </w:r>
    </w:p>
  </w:footnote>
  <w:footnote w:id="3">
    <w:p w:rsidR="00E91AB4" w:rsidRPr="00A86FB1" w:rsidRDefault="00E91AB4" w:rsidP="00626CA6">
      <w:pPr>
        <w:pStyle w:val="FootnoteText"/>
        <w:rPr>
          <w:lang w:val="es-ES"/>
        </w:rPr>
      </w:pPr>
      <w:r w:rsidRPr="00C76F31">
        <w:rPr>
          <w:rStyle w:val="FootnoteReference"/>
          <w:rFonts w:ascii="Tahoma" w:hAnsi="Tahoma" w:cs="Tahoma"/>
        </w:rPr>
        <w:footnoteRef/>
      </w:r>
      <w:r w:rsidRPr="00A86FB1">
        <w:rPr>
          <w:rStyle w:val="FootnoteReference"/>
          <w:rFonts w:ascii="Tahoma" w:hAnsi="Tahoma" w:cs="Tahoma"/>
          <w:vertAlign w:val="baseline"/>
          <w:lang w:val="es-ES"/>
        </w:rPr>
        <w:t xml:space="preserve"> </w:t>
      </w:r>
      <w:r w:rsidRPr="00C76F31">
        <w:rPr>
          <w:lang w:val="es-ES_tradnl"/>
        </w:rPr>
        <w:t>Normas Internacionales de Auditoría (ISA), publicadas por el IAASB (Consejo de Normas Internacionales de Auditoría y Aseguramiento).</w:t>
      </w:r>
    </w:p>
  </w:footnote>
  <w:footnote w:id="4">
    <w:p w:rsidR="00E91AB4" w:rsidRPr="00A86FB1" w:rsidRDefault="00E91AB4" w:rsidP="00626CA6">
      <w:pPr>
        <w:pStyle w:val="FootnoteText"/>
        <w:rPr>
          <w:lang w:val="es-ES"/>
        </w:rPr>
      </w:pPr>
      <w:r w:rsidRPr="00C76F31">
        <w:rPr>
          <w:rStyle w:val="FootnoteReference"/>
        </w:rPr>
        <w:footnoteRef/>
      </w:r>
      <w:r w:rsidRPr="00A86FB1">
        <w:rPr>
          <w:lang w:val="es-ES"/>
        </w:rPr>
        <w:t xml:space="preserve"> </w:t>
      </w:r>
      <w:r w:rsidRPr="00C76F31">
        <w:rPr>
          <w:lang w:val="es-ES_tradnl"/>
        </w:rPr>
        <w:t>Se trata de las nuevas normas IPSAS 34, 35, 36, 37 y 38, que son aplicables a los estados financieros anuales de los ejercicios que comiencen a partir del 1 de enero de 2017.</w:t>
      </w:r>
    </w:p>
  </w:footnote>
  <w:footnote w:id="5">
    <w:p w:rsidR="00E91AB4" w:rsidRPr="00A86FB1" w:rsidRDefault="00E91AB4" w:rsidP="00626CA6">
      <w:pPr>
        <w:pStyle w:val="FootnoteText"/>
        <w:rPr>
          <w:lang w:val="es-ES"/>
        </w:rPr>
      </w:pPr>
      <w:r w:rsidRPr="00C76F31">
        <w:rPr>
          <w:rStyle w:val="FootnoteReference"/>
          <w:rFonts w:ascii="Tahoma" w:hAnsi="Tahoma" w:cs="Tahoma"/>
        </w:rPr>
        <w:footnoteRef/>
      </w:r>
      <w:r w:rsidRPr="00A86FB1">
        <w:rPr>
          <w:rStyle w:val="FootnoteReference"/>
          <w:rFonts w:ascii="Tahoma" w:hAnsi="Tahoma" w:cs="Tahoma"/>
          <w:lang w:val="es-ES"/>
        </w:rPr>
        <w:t xml:space="preserve"> </w:t>
      </w:r>
      <w:r w:rsidRPr="00C76F31">
        <w:rPr>
          <w:lang w:val="es-ES_tradnl"/>
        </w:rPr>
        <w:t>Los argumentos en los que se sustenta esta consideración se desarrollan detalladamente en los informes de los ejercicios 2012 y 2013.</w:t>
      </w:r>
    </w:p>
  </w:footnote>
  <w:footnote w:id="6">
    <w:p w:rsidR="00E91AB4" w:rsidRPr="00A86FB1" w:rsidRDefault="00E91AB4" w:rsidP="00626CA6">
      <w:pPr>
        <w:pStyle w:val="FootnoteText"/>
        <w:rPr>
          <w:lang w:val="es-ES"/>
        </w:rPr>
      </w:pPr>
      <w:r w:rsidRPr="00C76F31">
        <w:rPr>
          <w:rStyle w:val="FootnoteReference"/>
          <w:rFonts w:ascii="Tahoma" w:hAnsi="Tahoma" w:cs="Tahoma"/>
        </w:rPr>
        <w:footnoteRef/>
      </w:r>
      <w:r w:rsidRPr="00A86FB1">
        <w:rPr>
          <w:lang w:val="es-ES"/>
        </w:rPr>
        <w:t xml:space="preserve"> </w:t>
      </w:r>
      <w:r w:rsidRPr="00C76F31">
        <w:rPr>
          <w:lang w:val="es-ES_tradnl"/>
        </w:rPr>
        <w:t>Decisión adoptada en la trigésima primera sesión extraordinaria del Consejo, celebrada el 11 de abril de 2014.</w:t>
      </w:r>
    </w:p>
  </w:footnote>
  <w:footnote w:id="7">
    <w:p w:rsidR="00E91AB4" w:rsidRPr="00A86FB1" w:rsidRDefault="00E91AB4" w:rsidP="00626CA6">
      <w:pPr>
        <w:pStyle w:val="FootnoteText"/>
        <w:rPr>
          <w:lang w:val="es-ES"/>
        </w:rPr>
      </w:pPr>
      <w:r w:rsidRPr="00C76F31">
        <w:rPr>
          <w:rStyle w:val="FootnoteReference"/>
          <w:rFonts w:ascii="Tahoma" w:hAnsi="Tahoma" w:cs="Tahoma"/>
        </w:rPr>
        <w:footnoteRef/>
      </w:r>
      <w:r w:rsidRPr="00A86FB1">
        <w:rPr>
          <w:lang w:val="es-ES"/>
        </w:rPr>
        <w:t xml:space="preserve"> </w:t>
      </w:r>
      <w:r w:rsidRPr="00C76F31">
        <w:rPr>
          <w:lang w:val="es-ES_tradnl"/>
        </w:rPr>
        <w:t>Decisión adoptada en su cuadragésima octava sesión ordinaria, celebrada el 16 de octubre de 2014 (documento C/48/19).</w:t>
      </w:r>
    </w:p>
  </w:footnote>
  <w:footnote w:id="8">
    <w:p w:rsidR="00E91AB4" w:rsidRPr="00A86FB1" w:rsidRDefault="00E91AB4" w:rsidP="00626CA6">
      <w:pPr>
        <w:pStyle w:val="FootnoteText"/>
        <w:rPr>
          <w:lang w:val="es-ES"/>
        </w:rPr>
      </w:pPr>
      <w:r w:rsidRPr="00C76F31">
        <w:rPr>
          <w:rStyle w:val="FootnoteReference"/>
          <w:rFonts w:ascii="Tahoma" w:hAnsi="Tahoma" w:cs="Tahoma"/>
        </w:rPr>
        <w:footnoteRef/>
      </w:r>
      <w:r w:rsidRPr="00A86FB1">
        <w:rPr>
          <w:lang w:val="es-ES"/>
        </w:rPr>
        <w:t xml:space="preserve"> </w:t>
      </w:r>
      <w:r w:rsidRPr="00C76F31">
        <w:rPr>
          <w:lang w:val="es-ES_tradnl"/>
        </w:rPr>
        <w:t>El Secretario General y el Secretario General Adjunto.</w:t>
      </w:r>
    </w:p>
  </w:footnote>
  <w:footnote w:id="9">
    <w:p w:rsidR="00E91AB4" w:rsidRDefault="00E91AB4" w:rsidP="00626CA6">
      <w:pPr>
        <w:pStyle w:val="FootnoteText"/>
      </w:pPr>
      <w:r w:rsidRPr="00C76F31">
        <w:rPr>
          <w:rStyle w:val="FootnoteReference"/>
          <w:rFonts w:ascii="Tahoma" w:hAnsi="Tahoma" w:cs="Tahoma"/>
        </w:rPr>
        <w:footnoteRef/>
      </w:r>
      <w:r w:rsidRPr="00C76F31">
        <w:rPr>
          <w:rStyle w:val="FootnoteReference"/>
          <w:rFonts w:ascii="Tahoma" w:hAnsi="Tahoma" w:cs="Tahoma"/>
          <w:lang w:val="fr-CH"/>
        </w:rPr>
        <w:t xml:space="preserve"> </w:t>
      </w:r>
      <w:r w:rsidRPr="00C76F31">
        <w:rPr>
          <w:lang w:val="es-ES_tradnl"/>
        </w:rPr>
        <w:t>Dirección postal:</w:t>
      </w:r>
      <w:r w:rsidRPr="00C76F31">
        <w:rPr>
          <w:lang w:val="fr-CH"/>
        </w:rPr>
        <w:t xml:space="preserve">  </w:t>
      </w:r>
      <w:proofErr w:type="spellStart"/>
      <w:r w:rsidRPr="00C76F31">
        <w:rPr>
          <w:lang w:val="es-ES_tradnl"/>
        </w:rPr>
        <w:t>Monbijoustrasse</w:t>
      </w:r>
      <w:proofErr w:type="spellEnd"/>
      <w:r w:rsidRPr="00C76F31">
        <w:rPr>
          <w:lang w:val="es-ES_tradnl"/>
        </w:rPr>
        <w:t xml:space="preserve"> 45, CH-3003 Berna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B4" w:rsidRPr="008D3729" w:rsidRDefault="00E91AB4" w:rsidP="00EB048E">
    <w:pPr>
      <w:pStyle w:val="Header"/>
      <w:rPr>
        <w:rStyle w:val="PageNumber"/>
        <w:lang w:val="es-ES_tradnl"/>
      </w:rPr>
    </w:pPr>
    <w:r>
      <w:rPr>
        <w:rStyle w:val="PageNumber"/>
        <w:lang w:val="es-ES_tradnl"/>
      </w:rPr>
      <w:t>C/50/</w:t>
    </w:r>
  </w:p>
  <w:p w:rsidR="00E91AB4" w:rsidRPr="008D3729" w:rsidRDefault="00E91AB4"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CD0A07">
      <w:rPr>
        <w:rStyle w:val="PageNumber"/>
        <w:noProof/>
        <w:lang w:val="es-ES_tradnl"/>
      </w:rPr>
      <w:t>1</w:t>
    </w:r>
    <w:r w:rsidRPr="008D3729">
      <w:rPr>
        <w:rStyle w:val="PageNumber"/>
        <w:lang w:val="es-ES_tradnl"/>
      </w:rPr>
      <w:fldChar w:fldCharType="end"/>
    </w:r>
  </w:p>
  <w:p w:rsidR="00E91AB4" w:rsidRPr="008D3729" w:rsidRDefault="00E91AB4" w:rsidP="00F45372">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B4" w:rsidRPr="008D3729" w:rsidRDefault="00E91AB4" w:rsidP="00EB048E">
    <w:pPr>
      <w:pStyle w:val="Header"/>
      <w:rPr>
        <w:rStyle w:val="PageNumber"/>
        <w:lang w:val="es-ES_tradnl"/>
      </w:rPr>
    </w:pPr>
    <w:r>
      <w:rPr>
        <w:rStyle w:val="PageNumber"/>
        <w:lang w:val="es-ES_tradnl"/>
      </w:rPr>
      <w:t>C/50/14</w:t>
    </w:r>
  </w:p>
  <w:p w:rsidR="00E91AB4" w:rsidRPr="008D3729" w:rsidRDefault="00E91AB4"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2F5F87">
      <w:rPr>
        <w:rStyle w:val="PageNumber"/>
        <w:noProof/>
        <w:lang w:val="es-ES_tradnl"/>
      </w:rPr>
      <w:t>2</w:t>
    </w:r>
    <w:r w:rsidRPr="008D3729">
      <w:rPr>
        <w:rStyle w:val="PageNumber"/>
        <w:lang w:val="es-ES_tradnl"/>
      </w:rPr>
      <w:fldChar w:fldCharType="end"/>
    </w:r>
  </w:p>
  <w:p w:rsidR="00E91AB4" w:rsidRDefault="00E91AB4" w:rsidP="00F45372">
    <w:pPr>
      <w:rPr>
        <w:lang w:val="es-ES_tradnl"/>
      </w:rPr>
    </w:pPr>
  </w:p>
  <w:p w:rsidR="001D38B2" w:rsidRPr="008D3729" w:rsidRDefault="001D38B2"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B4" w:rsidRDefault="00E91AB4" w:rsidP="00461644">
    <w:pPr>
      <w:pStyle w:val="Header"/>
    </w:pPr>
    <w:r>
      <w:t>C/50/14</w:t>
    </w:r>
  </w:p>
  <w:p w:rsidR="00E91AB4" w:rsidRDefault="00E91AB4" w:rsidP="00461644">
    <w:pPr>
      <w:pStyle w:val="Header"/>
    </w:pPr>
  </w:p>
  <w:p w:rsidR="00E91AB4" w:rsidRPr="005F5173" w:rsidRDefault="00E91AB4" w:rsidP="00461644">
    <w:pPr>
      <w:pStyle w:val="Header"/>
      <w:rPr>
        <w:lang w:val="es-ES_tradnl"/>
      </w:rPr>
    </w:pPr>
    <w:r w:rsidRPr="005F5173">
      <w:rPr>
        <w:lang w:val="es-ES_tradnl"/>
      </w:rPr>
      <w:t>ANEXO</w:t>
    </w:r>
  </w:p>
  <w:p w:rsidR="00E91AB4" w:rsidRDefault="00E91AB4" w:rsidP="00461644">
    <w:pPr>
      <w:pStyle w:val="Header"/>
    </w:pPr>
  </w:p>
  <w:p w:rsidR="00E91AB4" w:rsidRPr="00461644" w:rsidRDefault="00E91AB4" w:rsidP="0046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4087D"/>
    <w:multiLevelType w:val="hybridMultilevel"/>
    <w:tmpl w:val="B7A6E8DE"/>
    <w:lvl w:ilvl="0" w:tplc="A4942B1E">
      <w:numFmt w:val="bullet"/>
      <w:lvlText w:val="-"/>
      <w:lvlJc w:val="left"/>
      <w:pPr>
        <w:ind w:left="1211" w:hanging="360"/>
      </w:pPr>
      <w:rPr>
        <w:rFonts w:ascii="Tahoma" w:eastAsia="Times New Roman" w:hAnsi="Tahoma" w:hint="default"/>
      </w:rPr>
    </w:lvl>
    <w:lvl w:ilvl="1" w:tplc="08070003">
      <w:start w:val="1"/>
      <w:numFmt w:val="bullet"/>
      <w:lvlText w:val="o"/>
      <w:lvlJc w:val="left"/>
      <w:pPr>
        <w:ind w:left="1931" w:hanging="360"/>
      </w:pPr>
      <w:rPr>
        <w:rFonts w:ascii="Courier New" w:hAnsi="Courier New" w:cs="Courier New" w:hint="default"/>
      </w:rPr>
    </w:lvl>
    <w:lvl w:ilvl="2" w:tplc="08070005">
      <w:start w:val="1"/>
      <w:numFmt w:val="bullet"/>
      <w:lvlText w:val=""/>
      <w:lvlJc w:val="left"/>
      <w:pPr>
        <w:ind w:left="2651" w:hanging="360"/>
      </w:pPr>
      <w:rPr>
        <w:rFonts w:ascii="Wingdings" w:hAnsi="Wingdings" w:cs="Wingdings" w:hint="default"/>
      </w:rPr>
    </w:lvl>
    <w:lvl w:ilvl="3" w:tplc="08070001">
      <w:start w:val="1"/>
      <w:numFmt w:val="bullet"/>
      <w:lvlText w:val=""/>
      <w:lvlJc w:val="left"/>
      <w:pPr>
        <w:ind w:left="3371" w:hanging="360"/>
      </w:pPr>
      <w:rPr>
        <w:rFonts w:ascii="Symbol" w:hAnsi="Symbol" w:cs="Symbol" w:hint="default"/>
      </w:rPr>
    </w:lvl>
    <w:lvl w:ilvl="4" w:tplc="08070003">
      <w:start w:val="1"/>
      <w:numFmt w:val="bullet"/>
      <w:lvlText w:val="o"/>
      <w:lvlJc w:val="left"/>
      <w:pPr>
        <w:ind w:left="4091" w:hanging="360"/>
      </w:pPr>
      <w:rPr>
        <w:rFonts w:ascii="Courier New" w:hAnsi="Courier New" w:cs="Courier New" w:hint="default"/>
      </w:rPr>
    </w:lvl>
    <w:lvl w:ilvl="5" w:tplc="08070005">
      <w:start w:val="1"/>
      <w:numFmt w:val="bullet"/>
      <w:lvlText w:val=""/>
      <w:lvlJc w:val="left"/>
      <w:pPr>
        <w:ind w:left="4811" w:hanging="360"/>
      </w:pPr>
      <w:rPr>
        <w:rFonts w:ascii="Wingdings" w:hAnsi="Wingdings" w:cs="Wingdings" w:hint="default"/>
      </w:rPr>
    </w:lvl>
    <w:lvl w:ilvl="6" w:tplc="08070001">
      <w:start w:val="1"/>
      <w:numFmt w:val="bullet"/>
      <w:lvlText w:val=""/>
      <w:lvlJc w:val="left"/>
      <w:pPr>
        <w:ind w:left="5531" w:hanging="360"/>
      </w:pPr>
      <w:rPr>
        <w:rFonts w:ascii="Symbol" w:hAnsi="Symbol" w:cs="Symbol" w:hint="default"/>
      </w:rPr>
    </w:lvl>
    <w:lvl w:ilvl="7" w:tplc="08070003">
      <w:start w:val="1"/>
      <w:numFmt w:val="bullet"/>
      <w:lvlText w:val="o"/>
      <w:lvlJc w:val="left"/>
      <w:pPr>
        <w:ind w:left="6251" w:hanging="360"/>
      </w:pPr>
      <w:rPr>
        <w:rFonts w:ascii="Courier New" w:hAnsi="Courier New" w:cs="Courier New" w:hint="default"/>
      </w:rPr>
    </w:lvl>
    <w:lvl w:ilvl="8" w:tplc="08070005">
      <w:start w:val="1"/>
      <w:numFmt w:val="bullet"/>
      <w:lvlText w:val=""/>
      <w:lvlJc w:val="left"/>
      <w:pPr>
        <w:ind w:left="6971" w:hanging="360"/>
      </w:pPr>
      <w:rPr>
        <w:rFonts w:ascii="Wingdings" w:hAnsi="Wingdings" w:cs="Wingdings" w:hint="default"/>
      </w:rPr>
    </w:lvl>
  </w:abstractNum>
  <w:abstractNum w:abstractNumId="1">
    <w:nsid w:val="63D65989"/>
    <w:multiLevelType w:val="hybridMultilevel"/>
    <w:tmpl w:val="7CCC07D0"/>
    <w:lvl w:ilvl="0" w:tplc="9DCE7D08">
      <w:start w:val="1"/>
      <w:numFmt w:val="decimal"/>
      <w:lvlText w:val="%1."/>
      <w:legacy w:legacy="1" w:legacySpace="120" w:legacyIndent="360"/>
      <w:lvlJc w:val="left"/>
      <w:pPr>
        <w:ind w:left="660" w:hanging="360"/>
      </w:pPr>
    </w:lvl>
    <w:lvl w:ilvl="1" w:tplc="F7EE1D92">
      <w:numFmt w:val="bullet"/>
      <w:lvlText w:val="-"/>
      <w:lvlJc w:val="left"/>
      <w:pPr>
        <w:ind w:left="1440" w:hanging="360"/>
      </w:pPr>
      <w:rPr>
        <w:rFonts w:ascii="Tahoma" w:eastAsia="Times New Roman" w:hAnsi="Tahoma" w:hint="default"/>
      </w:rPr>
    </w:lvl>
    <w:lvl w:ilvl="2" w:tplc="F3242BAA">
      <w:start w:val="1"/>
      <w:numFmt w:val="lowerRoman"/>
      <w:lvlText w:val="%3."/>
      <w:lvlJc w:val="right"/>
      <w:pPr>
        <w:tabs>
          <w:tab w:val="num" w:pos="2160"/>
        </w:tabs>
        <w:ind w:left="2160" w:hanging="180"/>
      </w:pPr>
    </w:lvl>
    <w:lvl w:ilvl="3" w:tplc="9A761652">
      <w:start w:val="1"/>
      <w:numFmt w:val="decimal"/>
      <w:lvlText w:val="%4."/>
      <w:lvlJc w:val="left"/>
      <w:pPr>
        <w:tabs>
          <w:tab w:val="num" w:pos="2880"/>
        </w:tabs>
        <w:ind w:left="2880" w:hanging="360"/>
      </w:pPr>
    </w:lvl>
    <w:lvl w:ilvl="4" w:tplc="8F9CE924">
      <w:start w:val="1"/>
      <w:numFmt w:val="lowerLetter"/>
      <w:lvlText w:val="%5."/>
      <w:lvlJc w:val="left"/>
      <w:pPr>
        <w:tabs>
          <w:tab w:val="num" w:pos="3600"/>
        </w:tabs>
        <w:ind w:left="3600" w:hanging="360"/>
      </w:pPr>
    </w:lvl>
    <w:lvl w:ilvl="5" w:tplc="992CC3D2">
      <w:start w:val="1"/>
      <w:numFmt w:val="lowerRoman"/>
      <w:lvlText w:val="%6."/>
      <w:lvlJc w:val="right"/>
      <w:pPr>
        <w:tabs>
          <w:tab w:val="num" w:pos="4320"/>
        </w:tabs>
        <w:ind w:left="4320" w:hanging="180"/>
      </w:pPr>
    </w:lvl>
    <w:lvl w:ilvl="6" w:tplc="02023F8E">
      <w:start w:val="1"/>
      <w:numFmt w:val="decimal"/>
      <w:lvlText w:val="%7."/>
      <w:lvlJc w:val="left"/>
      <w:pPr>
        <w:tabs>
          <w:tab w:val="num" w:pos="5040"/>
        </w:tabs>
        <w:ind w:left="5040" w:hanging="360"/>
      </w:pPr>
    </w:lvl>
    <w:lvl w:ilvl="7" w:tplc="79A2B93E">
      <w:start w:val="1"/>
      <w:numFmt w:val="lowerLetter"/>
      <w:lvlText w:val="%8."/>
      <w:lvlJc w:val="left"/>
      <w:pPr>
        <w:tabs>
          <w:tab w:val="num" w:pos="5760"/>
        </w:tabs>
        <w:ind w:left="5760" w:hanging="360"/>
      </w:pPr>
    </w:lvl>
    <w:lvl w:ilvl="8" w:tplc="F4FC2730">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36"/>
  </w:docVars>
  <w:rsids>
    <w:rsidRoot w:val="00D63DCD"/>
    <w:rsid w:val="0000082B"/>
    <w:rsid w:val="00003BAF"/>
    <w:rsid w:val="0000571E"/>
    <w:rsid w:val="00010CF3"/>
    <w:rsid w:val="00011E27"/>
    <w:rsid w:val="000148BC"/>
    <w:rsid w:val="000223C5"/>
    <w:rsid w:val="00024AB8"/>
    <w:rsid w:val="00025AB2"/>
    <w:rsid w:val="00025E68"/>
    <w:rsid w:val="000261B2"/>
    <w:rsid w:val="00026E28"/>
    <w:rsid w:val="00030854"/>
    <w:rsid w:val="0003202E"/>
    <w:rsid w:val="00036028"/>
    <w:rsid w:val="00044642"/>
    <w:rsid w:val="000446B9"/>
    <w:rsid w:val="00045F71"/>
    <w:rsid w:val="00047299"/>
    <w:rsid w:val="00047E21"/>
    <w:rsid w:val="0005563C"/>
    <w:rsid w:val="0008296C"/>
    <w:rsid w:val="000841E0"/>
    <w:rsid w:val="00085505"/>
    <w:rsid w:val="000B0A86"/>
    <w:rsid w:val="000C20DC"/>
    <w:rsid w:val="000C244A"/>
    <w:rsid w:val="000C2A53"/>
    <w:rsid w:val="000C7021"/>
    <w:rsid w:val="000D1960"/>
    <w:rsid w:val="000D1B5A"/>
    <w:rsid w:val="000D6BBC"/>
    <w:rsid w:val="000D7780"/>
    <w:rsid w:val="000E65B1"/>
    <w:rsid w:val="000F5383"/>
    <w:rsid w:val="00103916"/>
    <w:rsid w:val="00105929"/>
    <w:rsid w:val="001131D5"/>
    <w:rsid w:val="001149D9"/>
    <w:rsid w:val="0012564B"/>
    <w:rsid w:val="001337A1"/>
    <w:rsid w:val="00136FEB"/>
    <w:rsid w:val="00141DB8"/>
    <w:rsid w:val="00142198"/>
    <w:rsid w:val="00151960"/>
    <w:rsid w:val="00154A24"/>
    <w:rsid w:val="001663E2"/>
    <w:rsid w:val="00167541"/>
    <w:rsid w:val="001716A8"/>
    <w:rsid w:val="00173D59"/>
    <w:rsid w:val="0017474A"/>
    <w:rsid w:val="001758C6"/>
    <w:rsid w:val="00185B53"/>
    <w:rsid w:val="001A76E1"/>
    <w:rsid w:val="001B40F7"/>
    <w:rsid w:val="001B4E8A"/>
    <w:rsid w:val="001C5971"/>
    <w:rsid w:val="001D006F"/>
    <w:rsid w:val="001D0220"/>
    <w:rsid w:val="001D38B2"/>
    <w:rsid w:val="001E3E43"/>
    <w:rsid w:val="001E7338"/>
    <w:rsid w:val="001F48BE"/>
    <w:rsid w:val="001F7DBD"/>
    <w:rsid w:val="002059EF"/>
    <w:rsid w:val="00205A3F"/>
    <w:rsid w:val="002104FB"/>
    <w:rsid w:val="00211FBD"/>
    <w:rsid w:val="0021332C"/>
    <w:rsid w:val="00213982"/>
    <w:rsid w:val="00220684"/>
    <w:rsid w:val="002229DD"/>
    <w:rsid w:val="00225611"/>
    <w:rsid w:val="00235267"/>
    <w:rsid w:val="002420D0"/>
    <w:rsid w:val="0024416D"/>
    <w:rsid w:val="00262971"/>
    <w:rsid w:val="00264A36"/>
    <w:rsid w:val="00265AF6"/>
    <w:rsid w:val="00266E18"/>
    <w:rsid w:val="002678FE"/>
    <w:rsid w:val="002777A0"/>
    <w:rsid w:val="002800A0"/>
    <w:rsid w:val="002801B3"/>
    <w:rsid w:val="00281060"/>
    <w:rsid w:val="00290DE1"/>
    <w:rsid w:val="002940E8"/>
    <w:rsid w:val="002A5A71"/>
    <w:rsid w:val="002A6E50"/>
    <w:rsid w:val="002B195F"/>
    <w:rsid w:val="002B1A3E"/>
    <w:rsid w:val="002B3C7C"/>
    <w:rsid w:val="002C256A"/>
    <w:rsid w:val="002C28F9"/>
    <w:rsid w:val="002C411F"/>
    <w:rsid w:val="002C455B"/>
    <w:rsid w:val="002C5731"/>
    <w:rsid w:val="002C6738"/>
    <w:rsid w:val="002D35B9"/>
    <w:rsid w:val="002D7CA7"/>
    <w:rsid w:val="002E4269"/>
    <w:rsid w:val="002E590F"/>
    <w:rsid w:val="002F5F87"/>
    <w:rsid w:val="00303F96"/>
    <w:rsid w:val="00305A7F"/>
    <w:rsid w:val="003119F2"/>
    <w:rsid w:val="00311A49"/>
    <w:rsid w:val="003152FE"/>
    <w:rsid w:val="003170E2"/>
    <w:rsid w:val="00320AE8"/>
    <w:rsid w:val="0032159A"/>
    <w:rsid w:val="00321731"/>
    <w:rsid w:val="00327436"/>
    <w:rsid w:val="00335330"/>
    <w:rsid w:val="003417ED"/>
    <w:rsid w:val="003434CB"/>
    <w:rsid w:val="00344BD6"/>
    <w:rsid w:val="00345FB7"/>
    <w:rsid w:val="003476D6"/>
    <w:rsid w:val="00352346"/>
    <w:rsid w:val="0035528D"/>
    <w:rsid w:val="00357497"/>
    <w:rsid w:val="003578E4"/>
    <w:rsid w:val="00361821"/>
    <w:rsid w:val="003647BD"/>
    <w:rsid w:val="00364A7D"/>
    <w:rsid w:val="00370631"/>
    <w:rsid w:val="00373109"/>
    <w:rsid w:val="00384CE0"/>
    <w:rsid w:val="00396633"/>
    <w:rsid w:val="003970E6"/>
    <w:rsid w:val="003A012B"/>
    <w:rsid w:val="003A4585"/>
    <w:rsid w:val="003B1EE7"/>
    <w:rsid w:val="003C138D"/>
    <w:rsid w:val="003D0BAE"/>
    <w:rsid w:val="003D227C"/>
    <w:rsid w:val="003D2B4D"/>
    <w:rsid w:val="003D52EE"/>
    <w:rsid w:val="003D7E71"/>
    <w:rsid w:val="003E5287"/>
    <w:rsid w:val="003E5F13"/>
    <w:rsid w:val="003E7998"/>
    <w:rsid w:val="003F4A9A"/>
    <w:rsid w:val="00401CFC"/>
    <w:rsid w:val="004022AF"/>
    <w:rsid w:val="00402FC4"/>
    <w:rsid w:val="004073FF"/>
    <w:rsid w:val="004155EA"/>
    <w:rsid w:val="00415A62"/>
    <w:rsid w:val="00433A24"/>
    <w:rsid w:val="004360DE"/>
    <w:rsid w:val="00440297"/>
    <w:rsid w:val="004440C3"/>
    <w:rsid w:val="00444253"/>
    <w:rsid w:val="00444A88"/>
    <w:rsid w:val="0045375E"/>
    <w:rsid w:val="00461644"/>
    <w:rsid w:val="004718E0"/>
    <w:rsid w:val="00472357"/>
    <w:rsid w:val="00474DA4"/>
    <w:rsid w:val="00484B36"/>
    <w:rsid w:val="00484C0A"/>
    <w:rsid w:val="00493E09"/>
    <w:rsid w:val="00497E99"/>
    <w:rsid w:val="004A695D"/>
    <w:rsid w:val="004A6B0E"/>
    <w:rsid w:val="004B0EA8"/>
    <w:rsid w:val="004C423B"/>
    <w:rsid w:val="004C5B60"/>
    <w:rsid w:val="004C7A07"/>
    <w:rsid w:val="004D047D"/>
    <w:rsid w:val="004D1B90"/>
    <w:rsid w:val="004D34E7"/>
    <w:rsid w:val="004D4E38"/>
    <w:rsid w:val="004D66DF"/>
    <w:rsid w:val="004E0AB1"/>
    <w:rsid w:val="004F2CB2"/>
    <w:rsid w:val="004F305A"/>
    <w:rsid w:val="004F5F5D"/>
    <w:rsid w:val="00500D39"/>
    <w:rsid w:val="00512164"/>
    <w:rsid w:val="00512BE2"/>
    <w:rsid w:val="00520297"/>
    <w:rsid w:val="0052638B"/>
    <w:rsid w:val="005338F9"/>
    <w:rsid w:val="00535EFD"/>
    <w:rsid w:val="0054281C"/>
    <w:rsid w:val="00543ABC"/>
    <w:rsid w:val="005509AA"/>
    <w:rsid w:val="0055268D"/>
    <w:rsid w:val="005527D0"/>
    <w:rsid w:val="00555A2F"/>
    <w:rsid w:val="00556CD0"/>
    <w:rsid w:val="00557BC4"/>
    <w:rsid w:val="005625FE"/>
    <w:rsid w:val="00562698"/>
    <w:rsid w:val="00562774"/>
    <w:rsid w:val="00576BE4"/>
    <w:rsid w:val="00576BF0"/>
    <w:rsid w:val="00582F47"/>
    <w:rsid w:val="00585734"/>
    <w:rsid w:val="00591524"/>
    <w:rsid w:val="005920F7"/>
    <w:rsid w:val="00597642"/>
    <w:rsid w:val="005A0718"/>
    <w:rsid w:val="005A400A"/>
    <w:rsid w:val="005B1022"/>
    <w:rsid w:val="005C29B0"/>
    <w:rsid w:val="005D607E"/>
    <w:rsid w:val="005E6A97"/>
    <w:rsid w:val="005E7F3A"/>
    <w:rsid w:val="005F2BB8"/>
    <w:rsid w:val="005F4140"/>
    <w:rsid w:val="005F5173"/>
    <w:rsid w:val="00602F19"/>
    <w:rsid w:val="00612379"/>
    <w:rsid w:val="0061555F"/>
    <w:rsid w:val="006209B1"/>
    <w:rsid w:val="0062351F"/>
    <w:rsid w:val="00623AFD"/>
    <w:rsid w:val="006260B0"/>
    <w:rsid w:val="00626CA6"/>
    <w:rsid w:val="00632C49"/>
    <w:rsid w:val="00641200"/>
    <w:rsid w:val="006415A5"/>
    <w:rsid w:val="0064601D"/>
    <w:rsid w:val="00647B2D"/>
    <w:rsid w:val="0065118D"/>
    <w:rsid w:val="00652E7B"/>
    <w:rsid w:val="00667209"/>
    <w:rsid w:val="00674C5F"/>
    <w:rsid w:val="0068034A"/>
    <w:rsid w:val="00682E53"/>
    <w:rsid w:val="00686146"/>
    <w:rsid w:val="00686769"/>
    <w:rsid w:val="00687EB4"/>
    <w:rsid w:val="00693794"/>
    <w:rsid w:val="006A59FA"/>
    <w:rsid w:val="006A5AC2"/>
    <w:rsid w:val="006A74A9"/>
    <w:rsid w:val="006B17D2"/>
    <w:rsid w:val="006C224E"/>
    <w:rsid w:val="006D3DD6"/>
    <w:rsid w:val="006D4D99"/>
    <w:rsid w:val="006D780A"/>
    <w:rsid w:val="006E0E83"/>
    <w:rsid w:val="006E273E"/>
    <w:rsid w:val="006E4205"/>
    <w:rsid w:val="006E7544"/>
    <w:rsid w:val="006F581D"/>
    <w:rsid w:val="0070662F"/>
    <w:rsid w:val="00706840"/>
    <w:rsid w:val="00713ADD"/>
    <w:rsid w:val="00721353"/>
    <w:rsid w:val="00722A8B"/>
    <w:rsid w:val="00730EFA"/>
    <w:rsid w:val="00732DEC"/>
    <w:rsid w:val="007338B1"/>
    <w:rsid w:val="00735BD5"/>
    <w:rsid w:val="0074003D"/>
    <w:rsid w:val="00740CAB"/>
    <w:rsid w:val="00745D66"/>
    <w:rsid w:val="007556F6"/>
    <w:rsid w:val="00757A28"/>
    <w:rsid w:val="00757BA2"/>
    <w:rsid w:val="00760EEF"/>
    <w:rsid w:val="00764443"/>
    <w:rsid w:val="00777481"/>
    <w:rsid w:val="00777EE5"/>
    <w:rsid w:val="007810CB"/>
    <w:rsid w:val="00782DA5"/>
    <w:rsid w:val="00784836"/>
    <w:rsid w:val="0079023E"/>
    <w:rsid w:val="007A2854"/>
    <w:rsid w:val="007A6471"/>
    <w:rsid w:val="007B5B0C"/>
    <w:rsid w:val="007D0B9D"/>
    <w:rsid w:val="007D19B0"/>
    <w:rsid w:val="007D2A24"/>
    <w:rsid w:val="007F3B88"/>
    <w:rsid w:val="007F498F"/>
    <w:rsid w:val="0080679D"/>
    <w:rsid w:val="008108B0"/>
    <w:rsid w:val="008108FD"/>
    <w:rsid w:val="00811B20"/>
    <w:rsid w:val="00812478"/>
    <w:rsid w:val="00817DCD"/>
    <w:rsid w:val="0082296E"/>
    <w:rsid w:val="00823465"/>
    <w:rsid w:val="00824099"/>
    <w:rsid w:val="00834D54"/>
    <w:rsid w:val="0084236D"/>
    <w:rsid w:val="00860328"/>
    <w:rsid w:val="0086276E"/>
    <w:rsid w:val="00867AC1"/>
    <w:rsid w:val="0087535E"/>
    <w:rsid w:val="00882F31"/>
    <w:rsid w:val="0088684E"/>
    <w:rsid w:val="008874AC"/>
    <w:rsid w:val="008877C5"/>
    <w:rsid w:val="00893951"/>
    <w:rsid w:val="008978FD"/>
    <w:rsid w:val="008A743F"/>
    <w:rsid w:val="008A7AD0"/>
    <w:rsid w:val="008B5B84"/>
    <w:rsid w:val="008C0970"/>
    <w:rsid w:val="008C0D29"/>
    <w:rsid w:val="008D2CF7"/>
    <w:rsid w:val="008D3729"/>
    <w:rsid w:val="008D78E9"/>
    <w:rsid w:val="008D79C7"/>
    <w:rsid w:val="008E2BF8"/>
    <w:rsid w:val="008E30D5"/>
    <w:rsid w:val="008E5ACD"/>
    <w:rsid w:val="008F3BBC"/>
    <w:rsid w:val="008F6012"/>
    <w:rsid w:val="00900C26"/>
    <w:rsid w:val="0090197F"/>
    <w:rsid w:val="0090242D"/>
    <w:rsid w:val="00906DDC"/>
    <w:rsid w:val="00907548"/>
    <w:rsid w:val="00912328"/>
    <w:rsid w:val="00915309"/>
    <w:rsid w:val="00922434"/>
    <w:rsid w:val="009251F9"/>
    <w:rsid w:val="009254BA"/>
    <w:rsid w:val="00927688"/>
    <w:rsid w:val="00934E09"/>
    <w:rsid w:val="00936253"/>
    <w:rsid w:val="00946170"/>
    <w:rsid w:val="009467FA"/>
    <w:rsid w:val="00947511"/>
    <w:rsid w:val="00952DD4"/>
    <w:rsid w:val="00961B35"/>
    <w:rsid w:val="00970FED"/>
    <w:rsid w:val="00973D49"/>
    <w:rsid w:val="009814EB"/>
    <w:rsid w:val="00984C8D"/>
    <w:rsid w:val="00991913"/>
    <w:rsid w:val="00994CBB"/>
    <w:rsid w:val="00994E89"/>
    <w:rsid w:val="00997029"/>
    <w:rsid w:val="009A0B1E"/>
    <w:rsid w:val="009A6463"/>
    <w:rsid w:val="009B0103"/>
    <w:rsid w:val="009D690D"/>
    <w:rsid w:val="009E0046"/>
    <w:rsid w:val="009E0236"/>
    <w:rsid w:val="009E65B6"/>
    <w:rsid w:val="009F1ECE"/>
    <w:rsid w:val="00A000D0"/>
    <w:rsid w:val="00A129EA"/>
    <w:rsid w:val="00A1339E"/>
    <w:rsid w:val="00A13F6C"/>
    <w:rsid w:val="00A25864"/>
    <w:rsid w:val="00A3389C"/>
    <w:rsid w:val="00A36A9B"/>
    <w:rsid w:val="00A4183E"/>
    <w:rsid w:val="00A42828"/>
    <w:rsid w:val="00A42AC3"/>
    <w:rsid w:val="00A430CF"/>
    <w:rsid w:val="00A46A9D"/>
    <w:rsid w:val="00A47CDB"/>
    <w:rsid w:val="00A54309"/>
    <w:rsid w:val="00A55953"/>
    <w:rsid w:val="00A655E2"/>
    <w:rsid w:val="00A66A4D"/>
    <w:rsid w:val="00A70106"/>
    <w:rsid w:val="00A75479"/>
    <w:rsid w:val="00A81D00"/>
    <w:rsid w:val="00A86FB1"/>
    <w:rsid w:val="00A929D4"/>
    <w:rsid w:val="00A95E59"/>
    <w:rsid w:val="00AA26DD"/>
    <w:rsid w:val="00AA5998"/>
    <w:rsid w:val="00AB18D6"/>
    <w:rsid w:val="00AB2B93"/>
    <w:rsid w:val="00AB3C6A"/>
    <w:rsid w:val="00AB3CE4"/>
    <w:rsid w:val="00AB60A1"/>
    <w:rsid w:val="00AB7E5B"/>
    <w:rsid w:val="00AC0CCA"/>
    <w:rsid w:val="00AC22C1"/>
    <w:rsid w:val="00AC251E"/>
    <w:rsid w:val="00AC70CC"/>
    <w:rsid w:val="00AD38EE"/>
    <w:rsid w:val="00AD5C6E"/>
    <w:rsid w:val="00AE0EF1"/>
    <w:rsid w:val="00AE18E0"/>
    <w:rsid w:val="00AE56E5"/>
    <w:rsid w:val="00AF5E71"/>
    <w:rsid w:val="00B0247F"/>
    <w:rsid w:val="00B07301"/>
    <w:rsid w:val="00B108A6"/>
    <w:rsid w:val="00B11976"/>
    <w:rsid w:val="00B16DF8"/>
    <w:rsid w:val="00B20524"/>
    <w:rsid w:val="00B224DE"/>
    <w:rsid w:val="00B22CF7"/>
    <w:rsid w:val="00B2709B"/>
    <w:rsid w:val="00B3375A"/>
    <w:rsid w:val="00B35BCA"/>
    <w:rsid w:val="00B36DF1"/>
    <w:rsid w:val="00B440A6"/>
    <w:rsid w:val="00B450C0"/>
    <w:rsid w:val="00B63C6D"/>
    <w:rsid w:val="00B64CF7"/>
    <w:rsid w:val="00B679DB"/>
    <w:rsid w:val="00B72907"/>
    <w:rsid w:val="00B72CB2"/>
    <w:rsid w:val="00B839EF"/>
    <w:rsid w:val="00B84BBD"/>
    <w:rsid w:val="00B92AA8"/>
    <w:rsid w:val="00B95B79"/>
    <w:rsid w:val="00B96DB8"/>
    <w:rsid w:val="00BA2BAC"/>
    <w:rsid w:val="00BA43FB"/>
    <w:rsid w:val="00BA72E2"/>
    <w:rsid w:val="00BB4CFC"/>
    <w:rsid w:val="00BC127D"/>
    <w:rsid w:val="00BC1CC6"/>
    <w:rsid w:val="00BC1FE6"/>
    <w:rsid w:val="00BC2CAC"/>
    <w:rsid w:val="00BC5CC3"/>
    <w:rsid w:val="00BC7055"/>
    <w:rsid w:val="00BE00C9"/>
    <w:rsid w:val="00BE0F29"/>
    <w:rsid w:val="00BE2ED4"/>
    <w:rsid w:val="00BE5D6D"/>
    <w:rsid w:val="00BF7630"/>
    <w:rsid w:val="00BF77BC"/>
    <w:rsid w:val="00C061B6"/>
    <w:rsid w:val="00C06D0E"/>
    <w:rsid w:val="00C13808"/>
    <w:rsid w:val="00C13836"/>
    <w:rsid w:val="00C20E9D"/>
    <w:rsid w:val="00C2446C"/>
    <w:rsid w:val="00C34F0C"/>
    <w:rsid w:val="00C36AE5"/>
    <w:rsid w:val="00C41F17"/>
    <w:rsid w:val="00C446F6"/>
    <w:rsid w:val="00C5033C"/>
    <w:rsid w:val="00C55C2A"/>
    <w:rsid w:val="00C5791C"/>
    <w:rsid w:val="00C62F45"/>
    <w:rsid w:val="00C66290"/>
    <w:rsid w:val="00C70054"/>
    <w:rsid w:val="00C72B7A"/>
    <w:rsid w:val="00C76F31"/>
    <w:rsid w:val="00C80AE5"/>
    <w:rsid w:val="00C811D0"/>
    <w:rsid w:val="00C84EC6"/>
    <w:rsid w:val="00C92624"/>
    <w:rsid w:val="00C96F5C"/>
    <w:rsid w:val="00C973F2"/>
    <w:rsid w:val="00CA774A"/>
    <w:rsid w:val="00CB3869"/>
    <w:rsid w:val="00CC11B0"/>
    <w:rsid w:val="00CD0A07"/>
    <w:rsid w:val="00CE59F0"/>
    <w:rsid w:val="00CF7E36"/>
    <w:rsid w:val="00D009A1"/>
    <w:rsid w:val="00D0172D"/>
    <w:rsid w:val="00D048C9"/>
    <w:rsid w:val="00D126F5"/>
    <w:rsid w:val="00D251DA"/>
    <w:rsid w:val="00D261C5"/>
    <w:rsid w:val="00D2648C"/>
    <w:rsid w:val="00D31234"/>
    <w:rsid w:val="00D3708D"/>
    <w:rsid w:val="00D40426"/>
    <w:rsid w:val="00D446E4"/>
    <w:rsid w:val="00D45E8A"/>
    <w:rsid w:val="00D559E3"/>
    <w:rsid w:val="00D57C96"/>
    <w:rsid w:val="00D63DCD"/>
    <w:rsid w:val="00D662B5"/>
    <w:rsid w:val="00D700D6"/>
    <w:rsid w:val="00D703F3"/>
    <w:rsid w:val="00D72695"/>
    <w:rsid w:val="00D72C97"/>
    <w:rsid w:val="00D7755B"/>
    <w:rsid w:val="00D778F7"/>
    <w:rsid w:val="00D90054"/>
    <w:rsid w:val="00D91203"/>
    <w:rsid w:val="00D95174"/>
    <w:rsid w:val="00D952E3"/>
    <w:rsid w:val="00DA17DD"/>
    <w:rsid w:val="00DA4685"/>
    <w:rsid w:val="00DA6F36"/>
    <w:rsid w:val="00DA70D7"/>
    <w:rsid w:val="00DB31EA"/>
    <w:rsid w:val="00DB34D7"/>
    <w:rsid w:val="00DB596E"/>
    <w:rsid w:val="00DC00EA"/>
    <w:rsid w:val="00DC3862"/>
    <w:rsid w:val="00DD1CC9"/>
    <w:rsid w:val="00DD3D60"/>
    <w:rsid w:val="00DE0730"/>
    <w:rsid w:val="00DE428F"/>
    <w:rsid w:val="00DE51A4"/>
    <w:rsid w:val="00DE5511"/>
    <w:rsid w:val="00DF0935"/>
    <w:rsid w:val="00DF5487"/>
    <w:rsid w:val="00E03369"/>
    <w:rsid w:val="00E10651"/>
    <w:rsid w:val="00E14071"/>
    <w:rsid w:val="00E165B5"/>
    <w:rsid w:val="00E32BA2"/>
    <w:rsid w:val="00E34DB3"/>
    <w:rsid w:val="00E350B7"/>
    <w:rsid w:val="00E4296E"/>
    <w:rsid w:val="00E45FF3"/>
    <w:rsid w:val="00E4650B"/>
    <w:rsid w:val="00E478D0"/>
    <w:rsid w:val="00E530FE"/>
    <w:rsid w:val="00E66679"/>
    <w:rsid w:val="00E72D49"/>
    <w:rsid w:val="00E75379"/>
    <w:rsid w:val="00E7593C"/>
    <w:rsid w:val="00E7678A"/>
    <w:rsid w:val="00E80F31"/>
    <w:rsid w:val="00E81308"/>
    <w:rsid w:val="00E815AB"/>
    <w:rsid w:val="00E90AE3"/>
    <w:rsid w:val="00E91AB4"/>
    <w:rsid w:val="00E935F1"/>
    <w:rsid w:val="00E94A81"/>
    <w:rsid w:val="00E97DE8"/>
    <w:rsid w:val="00EA1FFB"/>
    <w:rsid w:val="00EA4914"/>
    <w:rsid w:val="00EA4B31"/>
    <w:rsid w:val="00EA5245"/>
    <w:rsid w:val="00EA58A1"/>
    <w:rsid w:val="00EB048E"/>
    <w:rsid w:val="00EB0E2D"/>
    <w:rsid w:val="00EB5A61"/>
    <w:rsid w:val="00EC36C0"/>
    <w:rsid w:val="00EC4B68"/>
    <w:rsid w:val="00ED1868"/>
    <w:rsid w:val="00ED3D58"/>
    <w:rsid w:val="00ED5389"/>
    <w:rsid w:val="00ED6083"/>
    <w:rsid w:val="00EE34DF"/>
    <w:rsid w:val="00EE5E5F"/>
    <w:rsid w:val="00EF0B28"/>
    <w:rsid w:val="00EF2751"/>
    <w:rsid w:val="00EF2F89"/>
    <w:rsid w:val="00EF5DDD"/>
    <w:rsid w:val="00F00A88"/>
    <w:rsid w:val="00F0666B"/>
    <w:rsid w:val="00F11268"/>
    <w:rsid w:val="00F1237A"/>
    <w:rsid w:val="00F16FFA"/>
    <w:rsid w:val="00F20B5B"/>
    <w:rsid w:val="00F22CBD"/>
    <w:rsid w:val="00F24E31"/>
    <w:rsid w:val="00F25566"/>
    <w:rsid w:val="00F3391D"/>
    <w:rsid w:val="00F424DB"/>
    <w:rsid w:val="00F44F62"/>
    <w:rsid w:val="00F45372"/>
    <w:rsid w:val="00F540A2"/>
    <w:rsid w:val="00F543F9"/>
    <w:rsid w:val="00F560F7"/>
    <w:rsid w:val="00F61820"/>
    <w:rsid w:val="00F62F96"/>
    <w:rsid w:val="00F6334D"/>
    <w:rsid w:val="00F64311"/>
    <w:rsid w:val="00F71732"/>
    <w:rsid w:val="00F71962"/>
    <w:rsid w:val="00F71F2B"/>
    <w:rsid w:val="00F73179"/>
    <w:rsid w:val="00F77567"/>
    <w:rsid w:val="00F8235F"/>
    <w:rsid w:val="00F848A9"/>
    <w:rsid w:val="00F906E5"/>
    <w:rsid w:val="00F920E9"/>
    <w:rsid w:val="00F95E71"/>
    <w:rsid w:val="00FA3505"/>
    <w:rsid w:val="00FA49AB"/>
    <w:rsid w:val="00FB44AE"/>
    <w:rsid w:val="00FC4846"/>
    <w:rsid w:val="00FE397F"/>
    <w:rsid w:val="00FE39C7"/>
    <w:rsid w:val="00FF180F"/>
    <w:rsid w:val="00FF3B9C"/>
    <w:rsid w:val="00FF6AF6"/>
    <w:rsid w:val="00FF7AF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11" w:unhideWhenUsed="0" w:qFormat="1"/>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cs="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626CA6"/>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pPr>
    <w:rPr>
      <w:rFonts w:ascii="Tahoma" w:hAnsi="Tahoma"/>
      <w:b/>
      <w:bCs/>
      <w:iCs/>
      <w:szCs w:val="28"/>
      <w:lang w:val="fr-FR"/>
    </w:rPr>
  </w:style>
  <w:style w:type="paragraph" w:styleId="Heading3">
    <w:name w:val="heading 3"/>
    <w:basedOn w:val="Normal"/>
    <w:next w:val="Normal"/>
    <w:link w:val="Heading3Char"/>
    <w:autoRedefine/>
    <w:uiPriority w:val="99"/>
    <w:qFormat/>
    <w:rsid w:val="00F73179"/>
    <w:pPr>
      <w:keepNext/>
      <w:outlineLvl w:val="2"/>
    </w:pPr>
    <w:rPr>
      <w:i/>
      <w:iCs/>
    </w:rPr>
  </w:style>
  <w:style w:type="paragraph" w:styleId="Heading4">
    <w:name w:val="heading 4"/>
    <w:basedOn w:val="Normal"/>
    <w:next w:val="Normal"/>
    <w:link w:val="Heading4Char"/>
    <w:autoRedefine/>
    <w:uiPriority w:val="99"/>
    <w:qFormat/>
    <w:rsid w:val="00F73179"/>
    <w:pPr>
      <w:keepNext/>
      <w:ind w:left="567"/>
      <w:outlineLvl w:val="3"/>
    </w:pPr>
    <w:rPr>
      <w:i/>
      <w:iCs/>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F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locked/>
    <w:rsid w:val="00626CA6"/>
    <w:rPr>
      <w:rFonts w:ascii="Tahoma" w:hAnsi="Tahoma" w:cs="Arial"/>
      <w:b/>
      <w:bCs/>
      <w:iCs/>
      <w:sz w:val="20"/>
      <w:szCs w:val="28"/>
      <w:lang w:val="fr-FR" w:eastAsia="en-US"/>
    </w:rPr>
  </w:style>
  <w:style w:type="character" w:customStyle="1" w:styleId="Heading3Char">
    <w:name w:val="Heading 3 Char"/>
    <w:basedOn w:val="DefaultParagraphFont"/>
    <w:link w:val="Heading3"/>
    <w:uiPriority w:val="9"/>
    <w:semiHidden/>
    <w:rsid w:val="009D34F9"/>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9D34F9"/>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9D34F9"/>
    <w:rPr>
      <w:rFonts w:asciiTheme="minorHAnsi" w:eastAsiaTheme="minorEastAsia" w:hAnsiTheme="minorHAnsi" w:cstheme="minorBidi"/>
      <w:b/>
      <w:bCs/>
      <w:i/>
      <w:iCs/>
      <w:sz w:val="26"/>
      <w:szCs w:val="26"/>
      <w:lang w:val="en-US" w:eastAsia="en-US"/>
    </w:rPr>
  </w:style>
  <w:style w:type="character" w:customStyle="1" w:styleId="Heading9Char">
    <w:name w:val="Heading 9 Char"/>
    <w:basedOn w:val="DefaultParagraphFont"/>
    <w:link w:val="Heading9"/>
    <w:uiPriority w:val="9"/>
    <w:semiHidden/>
    <w:rsid w:val="009D34F9"/>
    <w:rPr>
      <w:rFonts w:asciiTheme="majorHAnsi" w:eastAsiaTheme="majorEastAsia" w:hAnsiTheme="majorHAnsi" w:cstheme="majorBidi"/>
      <w:lang w:val="en-US" w:eastAsia="en-US"/>
    </w:rPr>
  </w:style>
  <w:style w:type="paragraph" w:styleId="Header">
    <w:name w:val="header"/>
    <w:aliases w:val="en-tête"/>
    <w:basedOn w:val="Normal"/>
    <w:link w:val="HeaderChar"/>
    <w:autoRedefine/>
    <w:uiPriority w:val="11"/>
    <w:qFormat/>
    <w:rsid w:val="00F73179"/>
    <w:pPr>
      <w:tabs>
        <w:tab w:val="center" w:pos="4536"/>
        <w:tab w:val="right" w:pos="9072"/>
      </w:tabs>
      <w:jc w:val="center"/>
    </w:pPr>
    <w:rPr>
      <w:lang w:val="fr-FR"/>
    </w:rPr>
  </w:style>
  <w:style w:type="character" w:customStyle="1" w:styleId="HeaderChar">
    <w:name w:val="Header Char"/>
    <w:aliases w:val="en-tête Char"/>
    <w:basedOn w:val="DefaultParagraphFont"/>
    <w:link w:val="Header"/>
    <w:uiPriority w:val="99"/>
    <w:locked/>
    <w:rsid w:val="00461644"/>
    <w:rPr>
      <w:rFonts w:ascii="Arial" w:hAnsi="Arial" w:cs="Arial"/>
      <w:lang w:val="fr-FR" w:eastAsia="en-US"/>
    </w:rPr>
  </w:style>
  <w:style w:type="paragraph" w:styleId="Footer">
    <w:name w:val="footer"/>
    <w:aliases w:val="doc_path_name"/>
    <w:basedOn w:val="Normal"/>
    <w:link w:val="FooterChar"/>
    <w:autoRedefine/>
    <w:uiPriority w:val="99"/>
    <w:rsid w:val="00F73179"/>
    <w:rPr>
      <w:sz w:val="14"/>
      <w:szCs w:val="14"/>
    </w:rPr>
  </w:style>
  <w:style w:type="character" w:customStyle="1" w:styleId="FooterChar">
    <w:name w:val="Footer Char"/>
    <w:aliases w:val="doc_path_name Char"/>
    <w:basedOn w:val="DefaultParagraphFont"/>
    <w:link w:val="Footer"/>
    <w:uiPriority w:val="99"/>
    <w:semiHidden/>
    <w:rsid w:val="009D34F9"/>
    <w:rPr>
      <w:rFonts w:ascii="Arial" w:hAnsi="Arial" w:cs="Arial"/>
      <w:sz w:val="20"/>
      <w:szCs w:val="20"/>
      <w:lang w:val="en-US" w:eastAsia="en-US"/>
    </w:rPr>
  </w:style>
  <w:style w:type="character" w:styleId="PageNumber">
    <w:name w:val="page number"/>
    <w:basedOn w:val="DefaultParagraphFont"/>
    <w:uiPriority w:val="99"/>
    <w:rsid w:val="00F73179"/>
    <w:rPr>
      <w:rFonts w:ascii="Arial" w:hAnsi="Arial" w:cs="Arial"/>
      <w:sz w:val="20"/>
      <w:szCs w:val="20"/>
    </w:rPr>
  </w:style>
  <w:style w:type="paragraph" w:styleId="Title">
    <w:name w:val="Title"/>
    <w:basedOn w:val="Normal"/>
    <w:link w:val="TitleChar"/>
    <w:uiPriority w:val="99"/>
    <w:qFormat/>
    <w:rsid w:val="00F73179"/>
    <w:pPr>
      <w:spacing w:after="300"/>
      <w:jc w:val="center"/>
    </w:pPr>
    <w:rPr>
      <w:b/>
      <w:bCs/>
      <w:caps/>
      <w:kern w:val="28"/>
      <w:sz w:val="30"/>
      <w:szCs w:val="30"/>
    </w:rPr>
  </w:style>
  <w:style w:type="character" w:customStyle="1" w:styleId="TitleChar">
    <w:name w:val="Title Char"/>
    <w:basedOn w:val="DefaultParagraphFont"/>
    <w:link w:val="Title"/>
    <w:uiPriority w:val="10"/>
    <w:rsid w:val="009D34F9"/>
    <w:rPr>
      <w:rFonts w:asciiTheme="majorHAnsi" w:eastAsiaTheme="majorEastAsia" w:hAnsiTheme="majorHAnsi" w:cstheme="majorBidi"/>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iCs/>
    </w:rPr>
  </w:style>
  <w:style w:type="paragraph" w:styleId="FootnoteText">
    <w:name w:val="footnote text"/>
    <w:basedOn w:val="Normal"/>
    <w:link w:val="FootnoteTextChar"/>
    <w:autoRedefine/>
    <w:uiPriority w:val="99"/>
    <w:semiHidden/>
    <w:rsid w:val="00626CA6"/>
    <w:pPr>
      <w:ind w:left="142" w:hanging="142"/>
    </w:pPr>
    <w:rPr>
      <w:sz w:val="16"/>
      <w:szCs w:val="16"/>
    </w:rPr>
  </w:style>
  <w:style w:type="character" w:customStyle="1" w:styleId="FootnoteTextChar">
    <w:name w:val="Footnote Text Char"/>
    <w:basedOn w:val="DefaultParagraphFont"/>
    <w:link w:val="FootnoteText"/>
    <w:uiPriority w:val="99"/>
    <w:semiHidden/>
    <w:locked/>
    <w:rsid w:val="00626CA6"/>
    <w:rPr>
      <w:rFonts w:ascii="Arial" w:hAnsi="Arial" w:cs="Arial"/>
      <w:sz w:val="16"/>
      <w:szCs w:val="16"/>
      <w:lang w:val="en-US" w:eastAsia="en-US"/>
    </w:rPr>
  </w:style>
  <w:style w:type="character" w:styleId="FootnoteReference">
    <w:name w:val="footnote reference"/>
    <w:basedOn w:val="DefaultParagraphFont"/>
    <w:uiPriority w:val="99"/>
    <w:semiHidden/>
    <w:rsid w:val="00F73179"/>
    <w:rPr>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rsid w:val="009D34F9"/>
    <w:rPr>
      <w:rFonts w:ascii="Arial" w:hAnsi="Arial" w:cs="Arial"/>
      <w:sz w:val="20"/>
      <w:szCs w:val="20"/>
      <w:lang w:val="en-US" w:eastAsia="en-US"/>
    </w:rPr>
  </w:style>
  <w:style w:type="paragraph" w:styleId="Index1">
    <w:name w:val="index 1"/>
    <w:basedOn w:val="Normal"/>
    <w:next w:val="Normal"/>
    <w:autoRedefine/>
    <w:uiPriority w:val="99"/>
    <w:semiHidden/>
    <w:rsid w:val="00F73179"/>
    <w:pPr>
      <w:tabs>
        <w:tab w:val="right" w:leader="dot" w:pos="9071"/>
      </w:tabs>
      <w:ind w:left="284" w:hanging="284"/>
    </w:pPr>
    <w:rPr>
      <w:sz w:val="24"/>
      <w:szCs w:val="24"/>
    </w:rPr>
  </w:style>
  <w:style w:type="paragraph" w:styleId="Index2">
    <w:name w:val="index 2"/>
    <w:basedOn w:val="Normal"/>
    <w:next w:val="Normal"/>
    <w:autoRedefine/>
    <w:uiPriority w:val="99"/>
    <w:semiHidden/>
    <w:rsid w:val="00F73179"/>
    <w:pPr>
      <w:tabs>
        <w:tab w:val="right" w:leader="dot" w:pos="9071"/>
      </w:tabs>
      <w:ind w:left="568" w:hanging="284"/>
    </w:pPr>
    <w:rPr>
      <w:sz w:val="24"/>
      <w:szCs w:val="24"/>
    </w:rPr>
  </w:style>
  <w:style w:type="paragraph" w:styleId="Index3">
    <w:name w:val="index 3"/>
    <w:basedOn w:val="Normal"/>
    <w:next w:val="Normal"/>
    <w:autoRedefine/>
    <w:uiPriority w:val="99"/>
    <w:semiHidden/>
    <w:rsid w:val="00F73179"/>
    <w:pPr>
      <w:tabs>
        <w:tab w:val="right" w:leader="dot" w:pos="9071"/>
      </w:tabs>
      <w:ind w:left="851" w:hanging="284"/>
    </w:pPr>
    <w:rPr>
      <w:sz w:val="24"/>
      <w:szCs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9D34F9"/>
    <w:rPr>
      <w:rFonts w:ascii="Courier New" w:hAnsi="Courier New" w:cs="Courier New"/>
      <w:sz w:val="20"/>
      <w:szCs w:val="20"/>
      <w:lang w:val="en-US" w:eastAsia="en-US"/>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rsid w:val="009D34F9"/>
    <w:rPr>
      <w:rFonts w:ascii="Arial" w:hAnsi="Arial" w:cs="Arial"/>
      <w:sz w:val="20"/>
      <w:szCs w:val="20"/>
      <w:lang w:val="en-US" w:eastAsia="en-US"/>
    </w:rPr>
  </w:style>
  <w:style w:type="character" w:customStyle="1" w:styleId="Doclang">
    <w:name w:val="Doc_lang"/>
    <w:basedOn w:val="DefaultParagraphFont"/>
    <w:uiPriority w:val="99"/>
    <w:rsid w:val="00F73179"/>
    <w:rPr>
      <w:rFonts w:ascii="Arial" w:hAnsi="Arial" w:cs="Arial"/>
      <w:sz w:val="20"/>
      <w:szCs w:val="20"/>
      <w:lang w:val="en-US"/>
    </w:rPr>
  </w:style>
  <w:style w:type="paragraph" w:customStyle="1" w:styleId="Session">
    <w:name w:val="Session"/>
    <w:basedOn w:val="Normal"/>
    <w:uiPriority w:val="99"/>
    <w:semiHidden/>
    <w:rsid w:val="00F73179"/>
    <w:pPr>
      <w:spacing w:before="60"/>
      <w:jc w:val="center"/>
    </w:pPr>
    <w:rPr>
      <w:b/>
      <w:bCs/>
    </w:rPr>
  </w:style>
  <w:style w:type="paragraph" w:customStyle="1" w:styleId="Organizer">
    <w:name w:val="Organizer"/>
    <w:basedOn w:val="Normal"/>
    <w:uiPriority w:val="99"/>
    <w:semiHidden/>
    <w:rsid w:val="00F73179"/>
    <w:pPr>
      <w:spacing w:after="600"/>
      <w:ind w:left="-993" w:right="-994"/>
      <w:jc w:val="center"/>
    </w:pPr>
    <w:rPr>
      <w:b/>
      <w:bCs/>
      <w:caps/>
      <w:kern w:val="26"/>
      <w:sz w:val="26"/>
      <w:szCs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rsid w:val="009D34F9"/>
    <w:rPr>
      <w:rFonts w:ascii="Arial" w:hAnsi="Arial" w:cs="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rsid w:val="009D34F9"/>
    <w:rPr>
      <w:rFonts w:ascii="Arial" w:hAnsi="Arial" w:cs="Arial"/>
      <w:sz w:val="20"/>
      <w:szCs w:val="20"/>
      <w:lang w:val="en-US" w:eastAsia="en-US"/>
    </w:rPr>
  </w:style>
  <w:style w:type="character" w:styleId="EndnoteReference">
    <w:name w:val="endnote reference"/>
    <w:basedOn w:val="DefaultParagraphFont"/>
    <w:uiPriority w:val="99"/>
    <w:semiHidden/>
    <w:rsid w:val="00F73179"/>
    <w:rPr>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szCs w:val="24"/>
    </w:rPr>
  </w:style>
  <w:style w:type="paragraph" w:customStyle="1" w:styleId="Original">
    <w:name w:val="Original"/>
    <w:basedOn w:val="Normal"/>
    <w:uiPriority w:val="99"/>
    <w:semiHidden/>
    <w:rsid w:val="00F73179"/>
    <w:pPr>
      <w:spacing w:before="60"/>
      <w:ind w:left="1276"/>
    </w:pPr>
    <w:rPr>
      <w:b/>
      <w:bCs/>
      <w:sz w:val="22"/>
      <w:szCs w:val="22"/>
    </w:rPr>
  </w:style>
  <w:style w:type="paragraph" w:styleId="Date">
    <w:name w:val="Date"/>
    <w:basedOn w:val="Normal"/>
    <w:link w:val="DateChar"/>
    <w:uiPriority w:val="99"/>
    <w:semiHidden/>
    <w:rsid w:val="00F73179"/>
    <w:pPr>
      <w:spacing w:line="340" w:lineRule="exact"/>
      <w:ind w:left="1276"/>
    </w:pPr>
    <w:rPr>
      <w:b/>
      <w:bCs/>
      <w:sz w:val="22"/>
      <w:szCs w:val="22"/>
    </w:rPr>
  </w:style>
  <w:style w:type="character" w:customStyle="1" w:styleId="DateChar">
    <w:name w:val="Date Char"/>
    <w:basedOn w:val="DefaultParagraphFont"/>
    <w:link w:val="Date"/>
    <w:uiPriority w:val="99"/>
    <w:semiHidden/>
    <w:rsid w:val="009D34F9"/>
    <w:rPr>
      <w:rFonts w:ascii="Arial" w:hAnsi="Arial" w:cs="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szCs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F73179"/>
    <w:pPr>
      <w:spacing w:before="480"/>
    </w:pPr>
    <w:rPr>
      <w:caps/>
      <w:kern w:val="28"/>
      <w:sz w:val="24"/>
      <w:szCs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757A28"/>
    <w:pPr>
      <w:ind w:left="567" w:hanging="567"/>
      <w:jc w:val="right"/>
    </w:pPr>
    <w:rPr>
      <w:rFonts w:ascii="Arial" w:hAnsi="Arial" w:cs="Arial"/>
      <w:dstrike/>
      <w:color w:val="808080"/>
      <w:sz w:val="20"/>
      <w:szCs w:val="20"/>
      <w:lang w:val="fr-FR" w:eastAsia="en-US"/>
    </w:rPr>
  </w:style>
  <w:style w:type="character" w:customStyle="1" w:styleId="DocoriginalChar">
    <w:name w:val="Doc_original Char"/>
    <w:basedOn w:val="DefaultParagraphFont"/>
    <w:link w:val="Docoriginal"/>
    <w:uiPriority w:val="99"/>
    <w:locked/>
    <w:rsid w:val="00F731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F73179"/>
    <w:rPr>
      <w:rFonts w:ascii="Arial" w:hAnsi="Arial" w:cs="Arial"/>
      <w:b/>
      <w:bCs/>
      <w:spacing w:val="10"/>
      <w:lang w:val="en-US" w:eastAsia="en-US"/>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F73179"/>
    <w:rPr>
      <w:rFonts w:ascii="Arial" w:hAnsi="Arial" w:cs="Arial"/>
      <w:b/>
      <w:bCs/>
      <w:spacing w:val="10"/>
      <w:lang w:val="en-US" w:eastAsia="en-US"/>
    </w:rPr>
  </w:style>
  <w:style w:type="character" w:customStyle="1" w:styleId="StyleDoclangBold">
    <w:name w:val="Style Doc_lang + Bold"/>
    <w:basedOn w:val="Doclang"/>
    <w:uiPriority w:val="99"/>
    <w:rsid w:val="00F73179"/>
    <w:rPr>
      <w:rFonts w:ascii="Arial" w:hAnsi="Arial" w:cs="Arial"/>
      <w:b/>
      <w:bCs/>
      <w:sz w:val="20"/>
      <w:szCs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F73179"/>
    <w:rPr>
      <w:rFonts w:ascii="Arial" w:hAnsi="Arial" w:cs="Arial"/>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F73179"/>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customStyle="1" w:styleId="OI-TITRE">
    <w:name w:val="OI - TITRE"/>
    <w:basedOn w:val="Title"/>
    <w:uiPriority w:val="99"/>
    <w:rsid w:val="00461644"/>
    <w:pPr>
      <w:spacing w:before="840" w:after="840"/>
      <w:ind w:left="567"/>
      <w:jc w:val="both"/>
      <w:outlineLvl w:val="0"/>
    </w:pPr>
    <w:rPr>
      <w:sz w:val="20"/>
      <w:szCs w:val="20"/>
      <w:lang w:val="fr-CH"/>
    </w:rPr>
  </w:style>
  <w:style w:type="paragraph" w:styleId="ListParagraph">
    <w:name w:val="List Paragraph"/>
    <w:basedOn w:val="Normal"/>
    <w:uiPriority w:val="99"/>
    <w:qFormat/>
    <w:rsid w:val="00461644"/>
    <w:pPr>
      <w:jc w:val="left"/>
    </w:pPr>
    <w:rPr>
      <w:color w:val="000000"/>
      <w:lang w:val="de-CH"/>
    </w:rPr>
  </w:style>
  <w:style w:type="paragraph" w:customStyle="1" w:styleId="Normalcentr1">
    <w:name w:val="Normal centré1"/>
    <w:basedOn w:val="Normal"/>
    <w:uiPriority w:val="99"/>
    <w:rsid w:val="00461644"/>
    <w:pPr>
      <w:overflowPunct w:val="0"/>
      <w:autoSpaceDE w:val="0"/>
      <w:autoSpaceDN w:val="0"/>
      <w:adjustRightInd w:val="0"/>
      <w:spacing w:after="240"/>
      <w:ind w:left="738" w:right="851" w:hanging="454"/>
      <w:textAlignment w:val="baseline"/>
    </w:pPr>
    <w:rPr>
      <w:lang w:val="fr-FR"/>
    </w:rPr>
  </w:style>
  <w:style w:type="character" w:customStyle="1" w:styleId="esdisplayelementadmittedselectable">
    <w:name w:val="es displayelement   admitted selectable"/>
    <w:basedOn w:val="DefaultParagraphFont"/>
    <w:uiPriority w:val="99"/>
    <w:rsid w:val="00B02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header" w:locked="1" w:semiHidden="0" w:uiPriority="11" w:unhideWhenUsed="0" w:qFormat="1"/>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cs="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626CA6"/>
    <w:pPr>
      <w:keepNext/>
      <w:keepLines/>
      <w:tabs>
        <w:tab w:val="left" w:pos="1985"/>
        <w:tab w:val="left" w:pos="5057"/>
        <w:tab w:val="right" w:pos="9356"/>
      </w:tabs>
      <w:overflowPunct w:val="0"/>
      <w:autoSpaceDE w:val="0"/>
      <w:autoSpaceDN w:val="0"/>
      <w:adjustRightInd w:val="0"/>
      <w:spacing w:before="360" w:after="120" w:line="240" w:lineRule="atLeast"/>
      <w:ind w:left="851" w:right="284"/>
      <w:textAlignment w:val="baseline"/>
      <w:outlineLvl w:val="1"/>
    </w:pPr>
    <w:rPr>
      <w:rFonts w:ascii="Tahoma" w:hAnsi="Tahoma"/>
      <w:b/>
      <w:bCs/>
      <w:iCs/>
      <w:szCs w:val="28"/>
      <w:lang w:val="fr-FR"/>
    </w:rPr>
  </w:style>
  <w:style w:type="paragraph" w:styleId="Heading3">
    <w:name w:val="heading 3"/>
    <w:basedOn w:val="Normal"/>
    <w:next w:val="Normal"/>
    <w:link w:val="Heading3Char"/>
    <w:autoRedefine/>
    <w:uiPriority w:val="99"/>
    <w:qFormat/>
    <w:rsid w:val="00F73179"/>
    <w:pPr>
      <w:keepNext/>
      <w:outlineLvl w:val="2"/>
    </w:pPr>
    <w:rPr>
      <w:i/>
      <w:iCs/>
    </w:rPr>
  </w:style>
  <w:style w:type="paragraph" w:styleId="Heading4">
    <w:name w:val="heading 4"/>
    <w:basedOn w:val="Normal"/>
    <w:next w:val="Normal"/>
    <w:link w:val="Heading4Char"/>
    <w:autoRedefine/>
    <w:uiPriority w:val="99"/>
    <w:qFormat/>
    <w:rsid w:val="00F73179"/>
    <w:pPr>
      <w:keepNext/>
      <w:ind w:left="567"/>
      <w:outlineLvl w:val="3"/>
    </w:pPr>
    <w:rPr>
      <w:i/>
      <w:iCs/>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4F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9"/>
    <w:locked/>
    <w:rsid w:val="00626CA6"/>
    <w:rPr>
      <w:rFonts w:ascii="Tahoma" w:hAnsi="Tahoma" w:cs="Arial"/>
      <w:b/>
      <w:bCs/>
      <w:iCs/>
      <w:sz w:val="20"/>
      <w:szCs w:val="28"/>
      <w:lang w:val="fr-FR" w:eastAsia="en-US"/>
    </w:rPr>
  </w:style>
  <w:style w:type="character" w:customStyle="1" w:styleId="Heading3Char">
    <w:name w:val="Heading 3 Char"/>
    <w:basedOn w:val="DefaultParagraphFont"/>
    <w:link w:val="Heading3"/>
    <w:uiPriority w:val="9"/>
    <w:semiHidden/>
    <w:rsid w:val="009D34F9"/>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9D34F9"/>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9D34F9"/>
    <w:rPr>
      <w:rFonts w:asciiTheme="minorHAnsi" w:eastAsiaTheme="minorEastAsia" w:hAnsiTheme="minorHAnsi" w:cstheme="minorBidi"/>
      <w:b/>
      <w:bCs/>
      <w:i/>
      <w:iCs/>
      <w:sz w:val="26"/>
      <w:szCs w:val="26"/>
      <w:lang w:val="en-US" w:eastAsia="en-US"/>
    </w:rPr>
  </w:style>
  <w:style w:type="character" w:customStyle="1" w:styleId="Heading9Char">
    <w:name w:val="Heading 9 Char"/>
    <w:basedOn w:val="DefaultParagraphFont"/>
    <w:link w:val="Heading9"/>
    <w:uiPriority w:val="9"/>
    <w:semiHidden/>
    <w:rsid w:val="009D34F9"/>
    <w:rPr>
      <w:rFonts w:asciiTheme="majorHAnsi" w:eastAsiaTheme="majorEastAsia" w:hAnsiTheme="majorHAnsi" w:cstheme="majorBidi"/>
      <w:lang w:val="en-US" w:eastAsia="en-US"/>
    </w:rPr>
  </w:style>
  <w:style w:type="paragraph" w:styleId="Header">
    <w:name w:val="header"/>
    <w:aliases w:val="en-tête"/>
    <w:basedOn w:val="Normal"/>
    <w:link w:val="HeaderChar"/>
    <w:autoRedefine/>
    <w:uiPriority w:val="11"/>
    <w:qFormat/>
    <w:rsid w:val="00F73179"/>
    <w:pPr>
      <w:tabs>
        <w:tab w:val="center" w:pos="4536"/>
        <w:tab w:val="right" w:pos="9072"/>
      </w:tabs>
      <w:jc w:val="center"/>
    </w:pPr>
    <w:rPr>
      <w:lang w:val="fr-FR"/>
    </w:rPr>
  </w:style>
  <w:style w:type="character" w:customStyle="1" w:styleId="HeaderChar">
    <w:name w:val="Header Char"/>
    <w:aliases w:val="en-tête Char"/>
    <w:basedOn w:val="DefaultParagraphFont"/>
    <w:link w:val="Header"/>
    <w:uiPriority w:val="99"/>
    <w:locked/>
    <w:rsid w:val="00461644"/>
    <w:rPr>
      <w:rFonts w:ascii="Arial" w:hAnsi="Arial" w:cs="Arial"/>
      <w:lang w:val="fr-FR" w:eastAsia="en-US"/>
    </w:rPr>
  </w:style>
  <w:style w:type="paragraph" w:styleId="Footer">
    <w:name w:val="footer"/>
    <w:aliases w:val="doc_path_name"/>
    <w:basedOn w:val="Normal"/>
    <w:link w:val="FooterChar"/>
    <w:autoRedefine/>
    <w:uiPriority w:val="99"/>
    <w:rsid w:val="00F73179"/>
    <w:rPr>
      <w:sz w:val="14"/>
      <w:szCs w:val="14"/>
    </w:rPr>
  </w:style>
  <w:style w:type="character" w:customStyle="1" w:styleId="FooterChar">
    <w:name w:val="Footer Char"/>
    <w:aliases w:val="doc_path_name Char"/>
    <w:basedOn w:val="DefaultParagraphFont"/>
    <w:link w:val="Footer"/>
    <w:uiPriority w:val="99"/>
    <w:semiHidden/>
    <w:rsid w:val="009D34F9"/>
    <w:rPr>
      <w:rFonts w:ascii="Arial" w:hAnsi="Arial" w:cs="Arial"/>
      <w:sz w:val="20"/>
      <w:szCs w:val="20"/>
      <w:lang w:val="en-US" w:eastAsia="en-US"/>
    </w:rPr>
  </w:style>
  <w:style w:type="character" w:styleId="PageNumber">
    <w:name w:val="page number"/>
    <w:basedOn w:val="DefaultParagraphFont"/>
    <w:uiPriority w:val="99"/>
    <w:rsid w:val="00F73179"/>
    <w:rPr>
      <w:rFonts w:ascii="Arial" w:hAnsi="Arial" w:cs="Arial"/>
      <w:sz w:val="20"/>
      <w:szCs w:val="20"/>
    </w:rPr>
  </w:style>
  <w:style w:type="paragraph" w:styleId="Title">
    <w:name w:val="Title"/>
    <w:basedOn w:val="Normal"/>
    <w:link w:val="TitleChar"/>
    <w:uiPriority w:val="99"/>
    <w:qFormat/>
    <w:rsid w:val="00F73179"/>
    <w:pPr>
      <w:spacing w:after="300"/>
      <w:jc w:val="center"/>
    </w:pPr>
    <w:rPr>
      <w:b/>
      <w:bCs/>
      <w:caps/>
      <w:kern w:val="28"/>
      <w:sz w:val="30"/>
      <w:szCs w:val="30"/>
    </w:rPr>
  </w:style>
  <w:style w:type="character" w:customStyle="1" w:styleId="TitleChar">
    <w:name w:val="Title Char"/>
    <w:basedOn w:val="DefaultParagraphFont"/>
    <w:link w:val="Title"/>
    <w:uiPriority w:val="10"/>
    <w:rsid w:val="009D34F9"/>
    <w:rPr>
      <w:rFonts w:asciiTheme="majorHAnsi" w:eastAsiaTheme="majorEastAsia" w:hAnsiTheme="majorHAnsi" w:cstheme="majorBidi"/>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iCs/>
    </w:rPr>
  </w:style>
  <w:style w:type="paragraph" w:styleId="FootnoteText">
    <w:name w:val="footnote text"/>
    <w:basedOn w:val="Normal"/>
    <w:link w:val="FootnoteTextChar"/>
    <w:autoRedefine/>
    <w:uiPriority w:val="99"/>
    <w:semiHidden/>
    <w:rsid w:val="00626CA6"/>
    <w:pPr>
      <w:ind w:left="142" w:hanging="142"/>
    </w:pPr>
    <w:rPr>
      <w:sz w:val="16"/>
      <w:szCs w:val="16"/>
    </w:rPr>
  </w:style>
  <w:style w:type="character" w:customStyle="1" w:styleId="FootnoteTextChar">
    <w:name w:val="Footnote Text Char"/>
    <w:basedOn w:val="DefaultParagraphFont"/>
    <w:link w:val="FootnoteText"/>
    <w:uiPriority w:val="99"/>
    <w:semiHidden/>
    <w:locked/>
    <w:rsid w:val="00626CA6"/>
    <w:rPr>
      <w:rFonts w:ascii="Arial" w:hAnsi="Arial" w:cs="Arial"/>
      <w:sz w:val="16"/>
      <w:szCs w:val="16"/>
      <w:lang w:val="en-US" w:eastAsia="en-US"/>
    </w:rPr>
  </w:style>
  <w:style w:type="character" w:styleId="FootnoteReference">
    <w:name w:val="footnote reference"/>
    <w:basedOn w:val="DefaultParagraphFont"/>
    <w:uiPriority w:val="99"/>
    <w:semiHidden/>
    <w:rsid w:val="00F73179"/>
    <w:rPr>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rsid w:val="009D34F9"/>
    <w:rPr>
      <w:rFonts w:ascii="Arial" w:hAnsi="Arial" w:cs="Arial"/>
      <w:sz w:val="20"/>
      <w:szCs w:val="20"/>
      <w:lang w:val="en-US" w:eastAsia="en-US"/>
    </w:rPr>
  </w:style>
  <w:style w:type="paragraph" w:styleId="Index1">
    <w:name w:val="index 1"/>
    <w:basedOn w:val="Normal"/>
    <w:next w:val="Normal"/>
    <w:autoRedefine/>
    <w:uiPriority w:val="99"/>
    <w:semiHidden/>
    <w:rsid w:val="00F73179"/>
    <w:pPr>
      <w:tabs>
        <w:tab w:val="right" w:leader="dot" w:pos="9071"/>
      </w:tabs>
      <w:ind w:left="284" w:hanging="284"/>
    </w:pPr>
    <w:rPr>
      <w:sz w:val="24"/>
      <w:szCs w:val="24"/>
    </w:rPr>
  </w:style>
  <w:style w:type="paragraph" w:styleId="Index2">
    <w:name w:val="index 2"/>
    <w:basedOn w:val="Normal"/>
    <w:next w:val="Normal"/>
    <w:autoRedefine/>
    <w:uiPriority w:val="99"/>
    <w:semiHidden/>
    <w:rsid w:val="00F73179"/>
    <w:pPr>
      <w:tabs>
        <w:tab w:val="right" w:leader="dot" w:pos="9071"/>
      </w:tabs>
      <w:ind w:left="568" w:hanging="284"/>
    </w:pPr>
    <w:rPr>
      <w:sz w:val="24"/>
      <w:szCs w:val="24"/>
    </w:rPr>
  </w:style>
  <w:style w:type="paragraph" w:styleId="Index3">
    <w:name w:val="index 3"/>
    <w:basedOn w:val="Normal"/>
    <w:next w:val="Normal"/>
    <w:autoRedefine/>
    <w:uiPriority w:val="99"/>
    <w:semiHidden/>
    <w:rsid w:val="00F73179"/>
    <w:pPr>
      <w:tabs>
        <w:tab w:val="right" w:leader="dot" w:pos="9071"/>
      </w:tabs>
      <w:ind w:left="851" w:hanging="284"/>
    </w:pPr>
    <w:rPr>
      <w:sz w:val="24"/>
      <w:szCs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9D34F9"/>
    <w:rPr>
      <w:rFonts w:ascii="Courier New" w:hAnsi="Courier New" w:cs="Courier New"/>
      <w:sz w:val="20"/>
      <w:szCs w:val="20"/>
      <w:lang w:val="en-US" w:eastAsia="en-US"/>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rsid w:val="009D34F9"/>
    <w:rPr>
      <w:rFonts w:ascii="Arial" w:hAnsi="Arial" w:cs="Arial"/>
      <w:sz w:val="20"/>
      <w:szCs w:val="20"/>
      <w:lang w:val="en-US" w:eastAsia="en-US"/>
    </w:rPr>
  </w:style>
  <w:style w:type="character" w:customStyle="1" w:styleId="Doclang">
    <w:name w:val="Doc_lang"/>
    <w:basedOn w:val="DefaultParagraphFont"/>
    <w:uiPriority w:val="99"/>
    <w:rsid w:val="00F73179"/>
    <w:rPr>
      <w:rFonts w:ascii="Arial" w:hAnsi="Arial" w:cs="Arial"/>
      <w:sz w:val="20"/>
      <w:szCs w:val="20"/>
      <w:lang w:val="en-US"/>
    </w:rPr>
  </w:style>
  <w:style w:type="paragraph" w:customStyle="1" w:styleId="Session">
    <w:name w:val="Session"/>
    <w:basedOn w:val="Normal"/>
    <w:uiPriority w:val="99"/>
    <w:semiHidden/>
    <w:rsid w:val="00F73179"/>
    <w:pPr>
      <w:spacing w:before="60"/>
      <w:jc w:val="center"/>
    </w:pPr>
    <w:rPr>
      <w:b/>
      <w:bCs/>
    </w:rPr>
  </w:style>
  <w:style w:type="paragraph" w:customStyle="1" w:styleId="Organizer">
    <w:name w:val="Organizer"/>
    <w:basedOn w:val="Normal"/>
    <w:uiPriority w:val="99"/>
    <w:semiHidden/>
    <w:rsid w:val="00F73179"/>
    <w:pPr>
      <w:spacing w:after="600"/>
      <w:ind w:left="-993" w:right="-994"/>
      <w:jc w:val="center"/>
    </w:pPr>
    <w:rPr>
      <w:b/>
      <w:bCs/>
      <w:caps/>
      <w:kern w:val="26"/>
      <w:sz w:val="26"/>
      <w:szCs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rsid w:val="009D34F9"/>
    <w:rPr>
      <w:rFonts w:ascii="Arial" w:hAnsi="Arial" w:cs="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rsid w:val="009D34F9"/>
    <w:rPr>
      <w:rFonts w:ascii="Arial" w:hAnsi="Arial" w:cs="Arial"/>
      <w:sz w:val="20"/>
      <w:szCs w:val="20"/>
      <w:lang w:val="en-US" w:eastAsia="en-US"/>
    </w:rPr>
  </w:style>
  <w:style w:type="character" w:styleId="EndnoteReference">
    <w:name w:val="endnote reference"/>
    <w:basedOn w:val="DefaultParagraphFont"/>
    <w:uiPriority w:val="99"/>
    <w:semiHidden/>
    <w:rsid w:val="00F73179"/>
    <w:rPr>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szCs w:val="24"/>
    </w:rPr>
  </w:style>
  <w:style w:type="paragraph" w:customStyle="1" w:styleId="Original">
    <w:name w:val="Original"/>
    <w:basedOn w:val="Normal"/>
    <w:uiPriority w:val="99"/>
    <w:semiHidden/>
    <w:rsid w:val="00F73179"/>
    <w:pPr>
      <w:spacing w:before="60"/>
      <w:ind w:left="1276"/>
    </w:pPr>
    <w:rPr>
      <w:b/>
      <w:bCs/>
      <w:sz w:val="22"/>
      <w:szCs w:val="22"/>
    </w:rPr>
  </w:style>
  <w:style w:type="paragraph" w:styleId="Date">
    <w:name w:val="Date"/>
    <w:basedOn w:val="Normal"/>
    <w:link w:val="DateChar"/>
    <w:uiPriority w:val="99"/>
    <w:semiHidden/>
    <w:rsid w:val="00F73179"/>
    <w:pPr>
      <w:spacing w:line="340" w:lineRule="exact"/>
      <w:ind w:left="1276"/>
    </w:pPr>
    <w:rPr>
      <w:b/>
      <w:bCs/>
      <w:sz w:val="22"/>
      <w:szCs w:val="22"/>
    </w:rPr>
  </w:style>
  <w:style w:type="character" w:customStyle="1" w:styleId="DateChar">
    <w:name w:val="Date Char"/>
    <w:basedOn w:val="DefaultParagraphFont"/>
    <w:link w:val="Date"/>
    <w:uiPriority w:val="99"/>
    <w:semiHidden/>
    <w:rsid w:val="009D34F9"/>
    <w:rPr>
      <w:rFonts w:ascii="Arial" w:hAnsi="Arial" w:cs="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szCs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F73179"/>
    <w:pPr>
      <w:spacing w:before="480"/>
    </w:pPr>
    <w:rPr>
      <w:caps/>
      <w:kern w:val="28"/>
      <w:sz w:val="24"/>
      <w:szCs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semiHidden/>
    <w:rsid w:val="00F73179"/>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757A28"/>
    <w:pPr>
      <w:ind w:left="567" w:hanging="567"/>
      <w:jc w:val="right"/>
    </w:pPr>
    <w:rPr>
      <w:rFonts w:ascii="Arial" w:hAnsi="Arial" w:cs="Arial"/>
      <w:dstrike/>
      <w:color w:val="808080"/>
      <w:sz w:val="20"/>
      <w:szCs w:val="20"/>
      <w:lang w:val="fr-FR" w:eastAsia="en-US"/>
    </w:rPr>
  </w:style>
  <w:style w:type="character" w:customStyle="1" w:styleId="DocoriginalChar">
    <w:name w:val="Doc_original Char"/>
    <w:basedOn w:val="DefaultParagraphFont"/>
    <w:link w:val="Docoriginal"/>
    <w:uiPriority w:val="99"/>
    <w:locked/>
    <w:rsid w:val="00F731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F73179"/>
    <w:rPr>
      <w:rFonts w:ascii="Arial" w:hAnsi="Arial" w:cs="Arial"/>
      <w:b/>
      <w:bCs/>
      <w:spacing w:val="10"/>
      <w:lang w:val="en-US" w:eastAsia="en-US"/>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F73179"/>
    <w:rPr>
      <w:rFonts w:ascii="Arial" w:hAnsi="Arial" w:cs="Arial"/>
      <w:b/>
      <w:bCs/>
      <w:spacing w:val="10"/>
      <w:lang w:val="en-US" w:eastAsia="en-US"/>
    </w:rPr>
  </w:style>
  <w:style w:type="character" w:customStyle="1" w:styleId="StyleDoclangBold">
    <w:name w:val="Style Doc_lang + Bold"/>
    <w:basedOn w:val="Doclang"/>
    <w:uiPriority w:val="99"/>
    <w:rsid w:val="00F73179"/>
    <w:rPr>
      <w:rFonts w:ascii="Arial" w:hAnsi="Arial" w:cs="Arial"/>
      <w:b/>
      <w:bCs/>
      <w:sz w:val="20"/>
      <w:szCs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F73179"/>
    <w:rPr>
      <w:rFonts w:ascii="Arial" w:hAnsi="Arial" w:cs="Arial"/>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F73179"/>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customStyle="1" w:styleId="OI-TITRE">
    <w:name w:val="OI - TITRE"/>
    <w:basedOn w:val="Title"/>
    <w:uiPriority w:val="99"/>
    <w:rsid w:val="00461644"/>
    <w:pPr>
      <w:spacing w:before="840" w:after="840"/>
      <w:ind w:left="567"/>
      <w:jc w:val="both"/>
      <w:outlineLvl w:val="0"/>
    </w:pPr>
    <w:rPr>
      <w:sz w:val="20"/>
      <w:szCs w:val="20"/>
      <w:lang w:val="fr-CH"/>
    </w:rPr>
  </w:style>
  <w:style w:type="paragraph" w:styleId="ListParagraph">
    <w:name w:val="List Paragraph"/>
    <w:basedOn w:val="Normal"/>
    <w:uiPriority w:val="99"/>
    <w:qFormat/>
    <w:rsid w:val="00461644"/>
    <w:pPr>
      <w:jc w:val="left"/>
    </w:pPr>
    <w:rPr>
      <w:color w:val="000000"/>
      <w:lang w:val="de-CH"/>
    </w:rPr>
  </w:style>
  <w:style w:type="paragraph" w:customStyle="1" w:styleId="Normalcentr1">
    <w:name w:val="Normal centré1"/>
    <w:basedOn w:val="Normal"/>
    <w:uiPriority w:val="99"/>
    <w:rsid w:val="00461644"/>
    <w:pPr>
      <w:overflowPunct w:val="0"/>
      <w:autoSpaceDE w:val="0"/>
      <w:autoSpaceDN w:val="0"/>
      <w:adjustRightInd w:val="0"/>
      <w:spacing w:after="240"/>
      <w:ind w:left="738" w:right="851" w:hanging="454"/>
      <w:textAlignment w:val="baseline"/>
    </w:pPr>
    <w:rPr>
      <w:lang w:val="fr-FR"/>
    </w:rPr>
  </w:style>
  <w:style w:type="character" w:customStyle="1" w:styleId="esdisplayelementadmittedselectable">
    <w:name w:val="es displayelement   admitted selectable"/>
    <w:basedOn w:val="DefaultParagraphFont"/>
    <w:uiPriority w:val="99"/>
    <w:rsid w:val="00B0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971788">
      <w:marLeft w:val="0"/>
      <w:marRight w:val="0"/>
      <w:marTop w:val="0"/>
      <w:marBottom w:val="0"/>
      <w:divBdr>
        <w:top w:val="none" w:sz="0" w:space="0" w:color="auto"/>
        <w:left w:val="none" w:sz="0" w:space="0" w:color="auto"/>
        <w:bottom w:val="none" w:sz="0" w:space="0" w:color="auto"/>
        <w:right w:val="none" w:sz="0" w:space="0" w:color="auto"/>
      </w:divBdr>
    </w:div>
    <w:div w:id="2057971789">
      <w:marLeft w:val="0"/>
      <w:marRight w:val="0"/>
      <w:marTop w:val="0"/>
      <w:marBottom w:val="0"/>
      <w:divBdr>
        <w:top w:val="none" w:sz="0" w:space="0" w:color="auto"/>
        <w:left w:val="none" w:sz="0" w:space="0" w:color="auto"/>
        <w:bottom w:val="none" w:sz="0" w:space="0" w:color="auto"/>
        <w:right w:val="none" w:sz="0" w:space="0" w:color="auto"/>
      </w:divBdr>
    </w:div>
    <w:div w:id="2057971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13</Pages>
  <Words>4782</Words>
  <Characters>25901</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C/50/14</vt:lpstr>
    </vt:vector>
  </TitlesOfParts>
  <Company>UPOV</Company>
  <LinksUpToDate>false</LinksUpToDate>
  <CharactersWithSpaces>30622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C/50/14</dc:title>
  <dc:creator>CEVALLOS DUQUE Nilo</dc:creator>
  <cp:lastModifiedBy>SANCHEZ-VIZCAINO GOMEZ Rosa Maria</cp:lastModifiedBy>
  <cp:revision>24</cp:revision>
  <cp:lastPrinted>2016-08-30T08:17:00Z</cp:lastPrinted>
  <dcterms:created xsi:type="dcterms:W3CDTF">2016-08-02T07:25:00Z</dcterms:created>
  <dcterms:modified xsi:type="dcterms:W3CDTF">2016-08-30T08:18:00Z</dcterms:modified>
</cp:coreProperties>
</file>