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04E34" w:rsidTr="00C13808">
        <w:trPr>
          <w:trHeight w:val="1760"/>
        </w:trPr>
        <w:tc>
          <w:tcPr>
            <w:tcW w:w="4243" w:type="dxa"/>
          </w:tcPr>
          <w:p w:rsidR="000D7780" w:rsidRPr="00762607" w:rsidRDefault="000D7780" w:rsidP="00F45372">
            <w:pPr>
              <w:rPr>
                <w:dstrike/>
                <w:lang w:val="es-ES_tradnl"/>
              </w:rPr>
            </w:pPr>
          </w:p>
        </w:tc>
        <w:tc>
          <w:tcPr>
            <w:tcW w:w="1646" w:type="dxa"/>
            <w:vAlign w:val="center"/>
          </w:tcPr>
          <w:p w:rsidR="000D7780" w:rsidRPr="000E618B" w:rsidRDefault="00745D66" w:rsidP="00F45372">
            <w:pPr>
              <w:pStyle w:val="LogoUPOV"/>
              <w:rPr>
                <w:dstrike/>
                <w:lang w:val="es-ES_tradnl"/>
              </w:rPr>
            </w:pPr>
            <w:r w:rsidRPr="000E618B">
              <w:rPr>
                <w:noProof/>
              </w:rPr>
              <w:drawing>
                <wp:inline distT="0" distB="0" distL="0" distR="0" wp14:anchorId="7BF20301" wp14:editId="0E6A44B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E618B" w:rsidRDefault="00A47CDB" w:rsidP="00F45372">
            <w:pPr>
              <w:pStyle w:val="Lettrine"/>
              <w:rPr>
                <w:lang w:val="es-ES_tradnl"/>
              </w:rPr>
            </w:pPr>
            <w:r w:rsidRPr="000E618B">
              <w:rPr>
                <w:lang w:val="es-ES_tradnl"/>
              </w:rPr>
              <w:t>S</w:t>
            </w:r>
          </w:p>
          <w:p w:rsidR="000D7780" w:rsidRPr="000E618B" w:rsidRDefault="00504E34" w:rsidP="003E7998">
            <w:pPr>
              <w:pStyle w:val="Docoriginal"/>
              <w:ind w:left="880"/>
              <w:rPr>
                <w:lang w:val="es-ES_tradnl"/>
              </w:rPr>
            </w:pPr>
            <w:r>
              <w:rPr>
                <w:lang w:val="es-ES_tradnl"/>
              </w:rPr>
              <w:t>C/49/4 Rev.</w:t>
            </w:r>
          </w:p>
          <w:p w:rsidR="000D7780" w:rsidRPr="000E618B" w:rsidRDefault="0061555F" w:rsidP="003E7998">
            <w:pPr>
              <w:pStyle w:val="Docoriginal"/>
              <w:ind w:left="880"/>
              <w:rPr>
                <w:b w:val="0"/>
                <w:spacing w:val="0"/>
                <w:lang w:val="es-ES_tradnl"/>
              </w:rPr>
            </w:pPr>
            <w:r w:rsidRPr="000E618B">
              <w:rPr>
                <w:rStyle w:val="StyleDoclangBold"/>
                <w:b/>
                <w:bCs/>
                <w:spacing w:val="0"/>
                <w:lang w:val="es-ES_tradnl"/>
              </w:rPr>
              <w:t>ORIGINAL</w:t>
            </w:r>
            <w:r w:rsidR="000D7780" w:rsidRPr="000E618B">
              <w:rPr>
                <w:rStyle w:val="StyleDoclangBold"/>
                <w:b/>
                <w:bCs/>
                <w:spacing w:val="0"/>
                <w:lang w:val="es-ES_tradnl"/>
              </w:rPr>
              <w:t>:</w:t>
            </w:r>
            <w:r w:rsidRPr="000E618B">
              <w:rPr>
                <w:rStyle w:val="StyleDocoriginalNotBold1"/>
                <w:spacing w:val="0"/>
                <w:lang w:val="es-ES_tradnl"/>
              </w:rPr>
              <w:t xml:space="preserve"> </w:t>
            </w:r>
            <w:r w:rsidR="000D7780" w:rsidRPr="000E618B">
              <w:rPr>
                <w:rStyle w:val="StyleDocoriginalNotBold1"/>
                <w:spacing w:val="0"/>
                <w:lang w:val="es-ES_tradnl"/>
              </w:rPr>
              <w:t xml:space="preserve"> </w:t>
            </w:r>
            <w:bookmarkStart w:id="0" w:name="Original"/>
            <w:bookmarkEnd w:id="0"/>
            <w:r w:rsidR="00A47CDB" w:rsidRPr="000E618B">
              <w:rPr>
                <w:b w:val="0"/>
                <w:spacing w:val="0"/>
                <w:lang w:val="es-ES_tradnl"/>
              </w:rPr>
              <w:t>Inglés</w:t>
            </w:r>
          </w:p>
          <w:p w:rsidR="000D7780" w:rsidRPr="00762607" w:rsidRDefault="00A47CDB" w:rsidP="00504E34">
            <w:pPr>
              <w:pStyle w:val="Docoriginal"/>
              <w:ind w:left="880"/>
              <w:rPr>
                <w:lang w:val="es-ES_tradnl"/>
              </w:rPr>
            </w:pPr>
            <w:r w:rsidRPr="000E618B">
              <w:rPr>
                <w:spacing w:val="0"/>
                <w:lang w:val="es-ES_tradnl"/>
              </w:rPr>
              <w:t>FECHA</w:t>
            </w:r>
            <w:r w:rsidR="000D7780" w:rsidRPr="000E618B">
              <w:rPr>
                <w:spacing w:val="0"/>
                <w:lang w:val="es-ES_tradnl"/>
              </w:rPr>
              <w:t>:</w:t>
            </w:r>
            <w:r w:rsidR="0061555F" w:rsidRPr="000E618B">
              <w:rPr>
                <w:b w:val="0"/>
                <w:spacing w:val="0"/>
                <w:lang w:val="es-ES_tradnl"/>
              </w:rPr>
              <w:t xml:space="preserve"> </w:t>
            </w:r>
            <w:r w:rsidR="000D7780" w:rsidRPr="000E618B">
              <w:rPr>
                <w:rStyle w:val="StyleDocoriginalNotBold1"/>
                <w:spacing w:val="0"/>
                <w:lang w:val="es-ES_tradnl"/>
              </w:rPr>
              <w:t xml:space="preserve"> </w:t>
            </w:r>
            <w:bookmarkStart w:id="1" w:name="Date"/>
            <w:bookmarkEnd w:id="1"/>
            <w:r w:rsidR="00504E34">
              <w:rPr>
                <w:rStyle w:val="StyleDocoriginalNotBold1"/>
                <w:spacing w:val="0"/>
                <w:lang w:val="es-ES_tradnl"/>
              </w:rPr>
              <w:t>29</w:t>
            </w:r>
            <w:r w:rsidR="00445360" w:rsidRPr="000E618B">
              <w:rPr>
                <w:rStyle w:val="StyleDocoriginalNotBold1"/>
                <w:spacing w:val="0"/>
                <w:lang w:val="es-ES_tradnl"/>
              </w:rPr>
              <w:t xml:space="preserve"> de </w:t>
            </w:r>
            <w:r w:rsidR="00504E34">
              <w:rPr>
                <w:rStyle w:val="StyleDocoriginalNotBold1"/>
                <w:spacing w:val="0"/>
                <w:lang w:val="es-ES_tradnl"/>
              </w:rPr>
              <w:t xml:space="preserve">octubre </w:t>
            </w:r>
            <w:r w:rsidR="00445360" w:rsidRPr="000E618B">
              <w:rPr>
                <w:rStyle w:val="StyleDocoriginalNotBold1"/>
                <w:spacing w:val="0"/>
                <w:lang w:val="es-ES_tradnl"/>
              </w:rPr>
              <w:t>de 2015</w:t>
            </w:r>
          </w:p>
        </w:tc>
      </w:tr>
      <w:tr w:rsidR="000D7780" w:rsidRPr="00504E34" w:rsidTr="00C13808">
        <w:tc>
          <w:tcPr>
            <w:tcW w:w="10131" w:type="dxa"/>
            <w:gridSpan w:val="3"/>
          </w:tcPr>
          <w:p w:rsidR="000D7780" w:rsidRPr="00762607" w:rsidRDefault="00A47CDB" w:rsidP="00F45372">
            <w:pPr>
              <w:pStyle w:val="upove"/>
              <w:rPr>
                <w:sz w:val="28"/>
                <w:lang w:val="es-ES_tradnl"/>
              </w:rPr>
            </w:pPr>
            <w:r w:rsidRPr="00762607">
              <w:rPr>
                <w:spacing w:val="2"/>
                <w:lang w:val="es-ES_tradnl"/>
              </w:rPr>
              <w:t>UNIÓN INTERNACIONAL PARA LA PROTECCIÓN DE LAS OBTENCIONES VEGETALES</w:t>
            </w:r>
          </w:p>
        </w:tc>
      </w:tr>
      <w:tr w:rsidR="000D7780" w:rsidRPr="00762607" w:rsidTr="00C13808">
        <w:tc>
          <w:tcPr>
            <w:tcW w:w="10131" w:type="dxa"/>
            <w:gridSpan w:val="3"/>
          </w:tcPr>
          <w:p w:rsidR="000D7780" w:rsidRPr="00762607" w:rsidRDefault="00A47CDB" w:rsidP="00F45372">
            <w:pPr>
              <w:pStyle w:val="Country"/>
              <w:rPr>
                <w:lang w:val="es-ES_tradnl"/>
              </w:rPr>
            </w:pPr>
            <w:r w:rsidRPr="00762607">
              <w:rPr>
                <w:lang w:val="es-ES_tradnl"/>
              </w:rPr>
              <w:t>Ginebra</w:t>
            </w:r>
          </w:p>
        </w:tc>
      </w:tr>
    </w:tbl>
    <w:p w:rsidR="000D7780" w:rsidRPr="00762607" w:rsidRDefault="00E80F31" w:rsidP="00F45372">
      <w:pPr>
        <w:pStyle w:val="Sessiontc"/>
        <w:rPr>
          <w:lang w:val="es-ES_tradnl"/>
        </w:rPr>
      </w:pPr>
      <w:r w:rsidRPr="00762607">
        <w:rPr>
          <w:lang w:val="es-ES_tradnl"/>
        </w:rPr>
        <w:t>CONSEJO</w:t>
      </w:r>
    </w:p>
    <w:p w:rsidR="00361821" w:rsidRPr="00762607" w:rsidRDefault="00A47CDB" w:rsidP="00F45372">
      <w:pPr>
        <w:pStyle w:val="Sessiontcplacedate"/>
        <w:rPr>
          <w:lang w:val="es-ES_tradnl"/>
        </w:rPr>
      </w:pPr>
      <w:r w:rsidRPr="00762607">
        <w:rPr>
          <w:lang w:val="es-ES_tradnl"/>
        </w:rPr>
        <w:t xml:space="preserve">Cuadragésima </w:t>
      </w:r>
      <w:r w:rsidR="009A0B1E" w:rsidRPr="00762607">
        <w:rPr>
          <w:lang w:val="es-ES_tradnl"/>
        </w:rPr>
        <w:t xml:space="preserve">novena </w:t>
      </w:r>
      <w:r w:rsidR="00142198" w:rsidRPr="00762607">
        <w:rPr>
          <w:lang w:val="es-ES_tradnl"/>
        </w:rPr>
        <w:t>sesión ordinaria</w:t>
      </w:r>
      <w:r w:rsidRPr="00762607">
        <w:rPr>
          <w:lang w:val="es-ES_tradnl"/>
        </w:rPr>
        <w:br/>
        <w:t xml:space="preserve">Ginebra, </w:t>
      </w:r>
      <w:r w:rsidR="009A0B1E" w:rsidRPr="00762607">
        <w:rPr>
          <w:lang w:val="es-ES_tradnl"/>
        </w:rPr>
        <w:t>29</w:t>
      </w:r>
      <w:r w:rsidR="00E80F31" w:rsidRPr="00762607">
        <w:rPr>
          <w:lang w:val="es-ES_tradnl"/>
        </w:rPr>
        <w:t xml:space="preserve"> de </w:t>
      </w:r>
      <w:r w:rsidR="00F73179" w:rsidRPr="00762607">
        <w:rPr>
          <w:lang w:val="es-ES_tradnl"/>
        </w:rPr>
        <w:t xml:space="preserve">octubre </w:t>
      </w:r>
      <w:r w:rsidR="00E80F31" w:rsidRPr="00762607">
        <w:rPr>
          <w:lang w:val="es-ES_tradnl"/>
        </w:rPr>
        <w:t xml:space="preserve">de </w:t>
      </w:r>
      <w:r w:rsidRPr="00762607">
        <w:rPr>
          <w:lang w:val="es-ES_tradnl"/>
        </w:rPr>
        <w:t>201</w:t>
      </w:r>
      <w:r w:rsidR="009A0B1E" w:rsidRPr="00762607">
        <w:rPr>
          <w:lang w:val="es-ES_tradnl"/>
        </w:rPr>
        <w:t>5</w:t>
      </w:r>
    </w:p>
    <w:p w:rsidR="000D7780" w:rsidRPr="00AC68ED" w:rsidRDefault="0039335C" w:rsidP="0039335C">
      <w:pPr>
        <w:pStyle w:val="Titleofdoc0"/>
        <w:rPr>
          <w:lang w:val="es-ES_tradnl"/>
        </w:rPr>
      </w:pPr>
      <w:bookmarkStart w:id="2" w:name="TitleOfDoc"/>
      <w:bookmarkEnd w:id="2"/>
      <w:r w:rsidRPr="00762607">
        <w:rPr>
          <w:lang w:val="es-ES_tradnl"/>
        </w:rPr>
        <w:t>PROGRAMA Y PRESUPUESTO PARA EL BIENIO 2016-2017</w:t>
      </w:r>
    </w:p>
    <w:p w:rsidR="000D7780" w:rsidRPr="00762607" w:rsidRDefault="00504E34" w:rsidP="00F45372">
      <w:pPr>
        <w:pStyle w:val="preparedby1"/>
        <w:rPr>
          <w:lang w:val="es-ES_tradnl"/>
        </w:rPr>
      </w:pPr>
      <w:bookmarkStart w:id="3" w:name="Prepared"/>
      <w:bookmarkEnd w:id="3"/>
      <w:proofErr w:type="gramStart"/>
      <w:r>
        <w:rPr>
          <w:lang w:val="es-ES_tradnl"/>
        </w:rPr>
        <w:t>aprobado</w:t>
      </w:r>
      <w:proofErr w:type="gramEnd"/>
      <w:r>
        <w:rPr>
          <w:lang w:val="es-ES_tradnl"/>
        </w:rPr>
        <w:t xml:space="preserve"> por el Consejo</w:t>
      </w:r>
    </w:p>
    <w:p w:rsidR="00504E34" w:rsidRPr="00B131D3" w:rsidRDefault="00504E34" w:rsidP="00504E34">
      <w:pPr>
        <w:rPr>
          <w:rFonts w:cs="Arial"/>
          <w:lang w:val="es-ES_tradnl"/>
        </w:rPr>
      </w:pPr>
      <w:r w:rsidRPr="002B0BD5">
        <w:rPr>
          <w:rFonts w:cs="Arial"/>
          <w:lang w:val="es-ES_tradnl"/>
        </w:rPr>
        <w:fldChar w:fldCharType="begin"/>
      </w:r>
      <w:r w:rsidRPr="002B0BD5">
        <w:rPr>
          <w:rFonts w:cs="Arial"/>
          <w:lang w:val="es-ES_tradnl"/>
        </w:rPr>
        <w:instrText xml:space="preserve"> AUTONUM  </w:instrText>
      </w:r>
      <w:r w:rsidRPr="002B0BD5">
        <w:rPr>
          <w:rFonts w:cs="Arial"/>
          <w:lang w:val="es-ES_tradnl"/>
        </w:rPr>
        <w:fldChar w:fldCharType="end"/>
      </w:r>
      <w:r w:rsidRPr="002B0BD5">
        <w:rPr>
          <w:rFonts w:cs="Arial"/>
          <w:lang w:val="es-ES_tradnl"/>
        </w:rPr>
        <w:tab/>
      </w:r>
      <w:r w:rsidRPr="00B131D3">
        <w:rPr>
          <w:rFonts w:cs="Arial"/>
          <w:lang w:val="es-ES_tradnl"/>
        </w:rPr>
        <w:t xml:space="preserve">En su cuadragésima </w:t>
      </w:r>
      <w:r>
        <w:rPr>
          <w:rFonts w:cs="Arial"/>
          <w:lang w:val="es-ES_tradnl"/>
        </w:rPr>
        <w:t>novena</w:t>
      </w:r>
      <w:r>
        <w:rPr>
          <w:rFonts w:cs="Arial"/>
          <w:lang w:val="es-ES_tradnl"/>
        </w:rPr>
        <w:t xml:space="preserve"> </w:t>
      </w:r>
      <w:r w:rsidRPr="00B131D3">
        <w:rPr>
          <w:rFonts w:cs="Arial"/>
          <w:lang w:val="es-ES_tradnl"/>
        </w:rPr>
        <w:t>sesión ordinaria, celebrada en Ginebra, el 2</w:t>
      </w:r>
      <w:r>
        <w:rPr>
          <w:rFonts w:cs="Arial"/>
          <w:lang w:val="es-ES_tradnl"/>
        </w:rPr>
        <w:t>9</w:t>
      </w:r>
      <w:r w:rsidRPr="00B131D3">
        <w:rPr>
          <w:rFonts w:cs="Arial"/>
          <w:lang w:val="es-ES_tradnl"/>
        </w:rPr>
        <w:t xml:space="preserve"> de octubre</w:t>
      </w:r>
      <w:r>
        <w:rPr>
          <w:rFonts w:cs="Arial"/>
          <w:lang w:val="es-ES_tradnl"/>
        </w:rPr>
        <w:t xml:space="preserve"> de 201</w:t>
      </w:r>
      <w:r>
        <w:rPr>
          <w:rFonts w:cs="Arial"/>
          <w:lang w:val="es-ES_tradnl"/>
        </w:rPr>
        <w:t>5</w:t>
      </w:r>
      <w:r>
        <w:rPr>
          <w:rFonts w:cs="Arial"/>
          <w:lang w:val="es-ES_tradnl"/>
        </w:rPr>
        <w:t>, el </w:t>
      </w:r>
      <w:r w:rsidRPr="00B131D3">
        <w:rPr>
          <w:rFonts w:cs="Arial"/>
          <w:lang w:val="es-ES_tradnl"/>
        </w:rPr>
        <w:t>Consejo aprobó las propuestas contenidas en el proyecto de Programa y</w:t>
      </w:r>
      <w:r>
        <w:rPr>
          <w:rFonts w:cs="Arial"/>
          <w:lang w:val="es-ES_tradnl"/>
        </w:rPr>
        <w:t xml:space="preserve"> Presupuesto para el bienio </w:t>
      </w:r>
      <w:r w:rsidRPr="00B131D3">
        <w:rPr>
          <w:rFonts w:cs="Arial"/>
          <w:lang w:val="es-ES_tradnl"/>
        </w:rPr>
        <w:t>201</w:t>
      </w:r>
      <w:r>
        <w:rPr>
          <w:rFonts w:cs="Arial"/>
          <w:lang w:val="es-ES_tradnl"/>
        </w:rPr>
        <w:t>6</w:t>
      </w:r>
      <w:r w:rsidRPr="00B131D3">
        <w:rPr>
          <w:rFonts w:cs="Arial"/>
          <w:lang w:val="es-ES_tradnl"/>
        </w:rPr>
        <w:t>-201</w:t>
      </w:r>
      <w:r>
        <w:rPr>
          <w:rFonts w:cs="Arial"/>
          <w:lang w:val="es-ES_tradnl"/>
        </w:rPr>
        <w:t>7</w:t>
      </w:r>
      <w:r w:rsidRPr="00B131D3">
        <w:rPr>
          <w:rFonts w:cs="Arial"/>
          <w:lang w:val="es-ES_tradnl"/>
        </w:rPr>
        <w:t xml:space="preserve"> que figuran en el documento C/4</w:t>
      </w:r>
      <w:r>
        <w:rPr>
          <w:rFonts w:cs="Arial"/>
          <w:lang w:val="es-ES_tradnl"/>
        </w:rPr>
        <w:t>9</w:t>
      </w:r>
      <w:r w:rsidRPr="00B131D3">
        <w:rPr>
          <w:rFonts w:cs="Arial"/>
          <w:lang w:val="es-ES_tradnl"/>
        </w:rPr>
        <w:t>/4, incluido el</w:t>
      </w:r>
      <w:r>
        <w:rPr>
          <w:rFonts w:cs="Arial"/>
          <w:lang w:val="es-ES_tradnl"/>
        </w:rPr>
        <w:t xml:space="preserve"> </w:t>
      </w:r>
      <w:r w:rsidRPr="00B131D3">
        <w:rPr>
          <w:rFonts w:cs="Arial"/>
          <w:lang w:val="es-ES_tradnl"/>
        </w:rPr>
        <w:t>importe de las contribuciones de los miembros de la Unión, el tope máximo propuesto de</w:t>
      </w:r>
      <w:r>
        <w:rPr>
          <w:rFonts w:cs="Arial"/>
          <w:lang w:val="es-ES_tradnl"/>
        </w:rPr>
        <w:t xml:space="preserve"> </w:t>
      </w:r>
      <w:r w:rsidRPr="00B131D3">
        <w:rPr>
          <w:rFonts w:cs="Arial"/>
          <w:lang w:val="es-ES_tradnl"/>
        </w:rPr>
        <w:t>gastos del presupuesto ordinario y el número total de puestos para la Oficina de la Unión.</w:t>
      </w:r>
    </w:p>
    <w:p w:rsidR="00504E34" w:rsidRDefault="00504E34" w:rsidP="00504E34">
      <w:pPr>
        <w:rPr>
          <w:rFonts w:cs="Arial"/>
          <w:lang w:val="es-ES_tradnl"/>
        </w:rPr>
      </w:pPr>
    </w:p>
    <w:p w:rsidR="00504E34" w:rsidRDefault="00504E34" w:rsidP="00504E34">
      <w:pPr>
        <w:rPr>
          <w:rFonts w:cs="Arial"/>
          <w:lang w:val="es-ES_tradnl"/>
        </w:rPr>
      </w:pPr>
      <w:r w:rsidRPr="002B0BD5">
        <w:rPr>
          <w:rFonts w:cs="Arial"/>
          <w:lang w:val="es-ES_tradnl"/>
        </w:rPr>
        <w:fldChar w:fldCharType="begin"/>
      </w:r>
      <w:r w:rsidRPr="002B0BD5">
        <w:rPr>
          <w:rFonts w:cs="Arial"/>
          <w:lang w:val="es-ES_tradnl"/>
        </w:rPr>
        <w:instrText xml:space="preserve"> AUTONUM  </w:instrText>
      </w:r>
      <w:r w:rsidRPr="002B0BD5">
        <w:rPr>
          <w:rFonts w:cs="Arial"/>
          <w:lang w:val="es-ES_tradnl"/>
        </w:rPr>
        <w:fldChar w:fldCharType="end"/>
      </w:r>
      <w:r w:rsidRPr="002B0BD5">
        <w:rPr>
          <w:rFonts w:cs="Arial"/>
          <w:lang w:val="es-ES_tradnl"/>
        </w:rPr>
        <w:tab/>
      </w:r>
      <w:r w:rsidRPr="00B131D3">
        <w:rPr>
          <w:rFonts w:cs="Arial"/>
          <w:lang w:val="es-ES_tradnl"/>
        </w:rPr>
        <w:t xml:space="preserve">El </w:t>
      </w:r>
      <w:r>
        <w:rPr>
          <w:rFonts w:cs="Arial"/>
          <w:lang w:val="es-ES_tradnl"/>
        </w:rPr>
        <w:t xml:space="preserve">Anexo del </w:t>
      </w:r>
      <w:r w:rsidRPr="00B131D3">
        <w:rPr>
          <w:rFonts w:cs="Arial"/>
          <w:lang w:val="es-ES_tradnl"/>
        </w:rPr>
        <w:t>presente documento contiene el Programa y Presupuesto para el bienio 201</w:t>
      </w:r>
      <w:r>
        <w:rPr>
          <w:rFonts w:cs="Arial"/>
          <w:lang w:val="es-ES_tradnl"/>
        </w:rPr>
        <w:t>6</w:t>
      </w:r>
      <w:r w:rsidRPr="00B131D3">
        <w:rPr>
          <w:rFonts w:cs="Arial"/>
          <w:lang w:val="es-ES_tradnl"/>
        </w:rPr>
        <w:t>-201</w:t>
      </w:r>
      <w:r>
        <w:rPr>
          <w:rFonts w:cs="Arial"/>
          <w:lang w:val="es-ES_tradnl"/>
        </w:rPr>
        <w:t>7</w:t>
      </w:r>
      <w:r w:rsidRPr="00B131D3">
        <w:rPr>
          <w:rFonts w:cs="Arial"/>
          <w:lang w:val="es-ES_tradnl"/>
        </w:rPr>
        <w:t>,</w:t>
      </w:r>
      <w:r>
        <w:rPr>
          <w:rFonts w:cs="Arial"/>
          <w:lang w:val="es-ES_tradnl"/>
        </w:rPr>
        <w:t xml:space="preserve"> tal </w:t>
      </w:r>
      <w:r w:rsidRPr="00B131D3">
        <w:rPr>
          <w:rFonts w:cs="Arial"/>
          <w:lang w:val="es-ES_tradnl"/>
        </w:rPr>
        <w:t>como fue aprobado por el Consejo.</w:t>
      </w:r>
    </w:p>
    <w:p w:rsidR="00445360" w:rsidRDefault="00445360" w:rsidP="00445360">
      <w:pPr>
        <w:jc w:val="left"/>
        <w:rPr>
          <w:lang w:val="es-ES_tradnl"/>
        </w:rPr>
      </w:pPr>
      <w:bookmarkStart w:id="4" w:name="_GoBack"/>
      <w:bookmarkEnd w:id="4"/>
    </w:p>
    <w:p w:rsidR="00504E34" w:rsidRDefault="00504E34" w:rsidP="00445360">
      <w:pPr>
        <w:jc w:val="left"/>
        <w:rPr>
          <w:lang w:val="es-ES_tradnl"/>
        </w:rPr>
      </w:pPr>
    </w:p>
    <w:p w:rsidR="00504E34" w:rsidRPr="00AC68ED" w:rsidRDefault="00504E34" w:rsidP="00445360">
      <w:pPr>
        <w:jc w:val="left"/>
        <w:rPr>
          <w:lang w:val="es-ES_tradnl"/>
        </w:rPr>
      </w:pPr>
    </w:p>
    <w:p w:rsidR="00445360" w:rsidRPr="00762607" w:rsidRDefault="00FD597C" w:rsidP="00445360">
      <w:pPr>
        <w:jc w:val="right"/>
        <w:rPr>
          <w:lang w:val="es-ES_tradnl"/>
        </w:rPr>
      </w:pPr>
      <w:r w:rsidRPr="00762607">
        <w:rPr>
          <w:lang w:val="es-ES_tradnl"/>
        </w:rPr>
        <w:t>[Sigue el Anexo</w:t>
      </w:r>
      <w:r w:rsidR="00445360" w:rsidRPr="00762607">
        <w:rPr>
          <w:lang w:val="es-ES_tradnl"/>
        </w:rPr>
        <w:t>]</w:t>
      </w:r>
    </w:p>
    <w:p w:rsidR="00445360" w:rsidRPr="00AC68ED" w:rsidRDefault="00445360" w:rsidP="00445360">
      <w:pPr>
        <w:jc w:val="right"/>
        <w:rPr>
          <w:lang w:val="es-ES_tradnl"/>
        </w:rPr>
        <w:sectPr w:rsidR="00445360" w:rsidRPr="00AC68ED" w:rsidSect="00906DDC">
          <w:headerReference w:type="default" r:id="rId9"/>
          <w:pgSz w:w="11907" w:h="16840" w:code="9"/>
          <w:pgMar w:top="510" w:right="1134" w:bottom="1134" w:left="1134" w:header="510" w:footer="680" w:gutter="0"/>
          <w:cols w:space="720"/>
          <w:titlePg/>
        </w:sectPr>
      </w:pPr>
    </w:p>
    <w:p w:rsidR="00445360" w:rsidRPr="00AC68ED" w:rsidRDefault="00504E34" w:rsidP="00445360">
      <w:pPr>
        <w:jc w:val="center"/>
        <w:rPr>
          <w:lang w:val="es-ES_tradnl"/>
        </w:rPr>
      </w:pPr>
      <w:r>
        <w:rPr>
          <w:lang w:val="es-ES_tradnl"/>
        </w:rPr>
        <w:lastRenderedPageBreak/>
        <w:t>C/49/4 Rev.</w:t>
      </w:r>
    </w:p>
    <w:p w:rsidR="00445360" w:rsidRPr="00AC68ED" w:rsidRDefault="00445360" w:rsidP="00445360">
      <w:pPr>
        <w:jc w:val="center"/>
        <w:rPr>
          <w:lang w:val="es-ES_tradnl"/>
        </w:rPr>
      </w:pPr>
    </w:p>
    <w:p w:rsidR="00445360" w:rsidRPr="00CE671F" w:rsidRDefault="00445360" w:rsidP="00445360">
      <w:pPr>
        <w:jc w:val="center"/>
        <w:rPr>
          <w:lang w:val="es-ES_tradnl"/>
        </w:rPr>
      </w:pPr>
      <w:r w:rsidRPr="00CE671F">
        <w:rPr>
          <w:lang w:val="es-ES_tradnl"/>
        </w:rPr>
        <w:t>ANEXO</w:t>
      </w:r>
    </w:p>
    <w:p w:rsidR="00445360" w:rsidRPr="00AC68ED" w:rsidRDefault="00445360" w:rsidP="00445360">
      <w:pPr>
        <w:jc w:val="center"/>
        <w:rPr>
          <w:lang w:val="es-ES_tradnl"/>
        </w:rPr>
      </w:pPr>
    </w:p>
    <w:p w:rsidR="00445360" w:rsidRPr="00AC68ED" w:rsidRDefault="00562C7D" w:rsidP="00445360">
      <w:pPr>
        <w:jc w:val="center"/>
        <w:rPr>
          <w:lang w:val="es-ES_tradnl"/>
        </w:rPr>
      </w:pPr>
      <w:r w:rsidRPr="00762607">
        <w:rPr>
          <w:lang w:val="es-ES_tradnl"/>
        </w:rPr>
        <w:t>PROGRAMA Y PRESUPUESTO PARA EL BIENIO 2016-2017</w:t>
      </w:r>
    </w:p>
    <w:p w:rsidR="00445360" w:rsidRPr="00AC68ED" w:rsidRDefault="00445360" w:rsidP="00445360">
      <w:pPr>
        <w:jc w:val="center"/>
        <w:rPr>
          <w:lang w:val="es-ES_tradnl"/>
        </w:rPr>
      </w:pPr>
    </w:p>
    <w:p w:rsidR="00445360" w:rsidRPr="00AC68ED" w:rsidRDefault="00445360" w:rsidP="00445360">
      <w:pPr>
        <w:jc w:val="center"/>
        <w:rPr>
          <w:lang w:val="es-ES_tradnl"/>
        </w:rPr>
      </w:pPr>
    </w:p>
    <w:p w:rsidR="00445360" w:rsidRPr="00AC68ED" w:rsidRDefault="00562C7D" w:rsidP="00445360">
      <w:pPr>
        <w:keepNext/>
        <w:rPr>
          <w:rFonts w:cs="Arial"/>
          <w:u w:val="single"/>
          <w:lang w:val="es-ES_tradnl"/>
        </w:rPr>
      </w:pPr>
      <w:r w:rsidRPr="00762607">
        <w:rPr>
          <w:rFonts w:cs="Arial"/>
          <w:u w:val="single"/>
          <w:lang w:val="es-ES_tradnl"/>
        </w:rPr>
        <w:t>ÍNDICE</w:t>
      </w:r>
    </w:p>
    <w:p w:rsidR="00445360" w:rsidRPr="00AC68ED" w:rsidRDefault="00445360" w:rsidP="00445360">
      <w:pPr>
        <w:keepNext/>
        <w:rPr>
          <w:rFonts w:cs="Arial"/>
          <w:lang w:val="es-ES_tradnl"/>
        </w:rPr>
      </w:pPr>
    </w:p>
    <w:p w:rsidR="00445360" w:rsidRPr="00AC68ED" w:rsidRDefault="00445360" w:rsidP="00445360">
      <w:pPr>
        <w:rPr>
          <w:rFonts w:cs="Arial"/>
          <w:lang w:val="es-ES_tradnl"/>
        </w:rPr>
      </w:pPr>
      <w:r w:rsidRPr="00AC68ED">
        <w:rPr>
          <w:rFonts w:cs="Arial"/>
          <w:lang w:val="es-ES_tradnl"/>
        </w:rPr>
        <w:t>1.</w:t>
      </w:r>
      <w:r w:rsidRPr="00AC68ED">
        <w:rPr>
          <w:rFonts w:cs="Arial"/>
          <w:lang w:val="es-ES_tradnl"/>
        </w:rPr>
        <w:tab/>
      </w:r>
      <w:r w:rsidR="00562C7D" w:rsidRPr="00762607">
        <w:rPr>
          <w:rFonts w:cs="Arial"/>
          <w:lang w:val="es-ES_tradnl"/>
        </w:rPr>
        <w:t>INTRODUCCIÓN</w:t>
      </w:r>
    </w:p>
    <w:p w:rsidR="00445360" w:rsidRPr="00AC68ED" w:rsidRDefault="00445360" w:rsidP="00445360">
      <w:pPr>
        <w:rPr>
          <w:rFonts w:cs="Arial"/>
          <w:lang w:val="es-ES_tradnl"/>
        </w:rPr>
      </w:pPr>
    </w:p>
    <w:p w:rsidR="00445360" w:rsidRPr="00AC68ED" w:rsidRDefault="00445360" w:rsidP="00445360">
      <w:pPr>
        <w:rPr>
          <w:rFonts w:cs="Arial"/>
          <w:lang w:val="es-ES_tradnl"/>
        </w:rPr>
      </w:pPr>
      <w:r w:rsidRPr="00AC68ED">
        <w:rPr>
          <w:rFonts w:cs="Arial"/>
          <w:lang w:val="es-ES_tradnl"/>
        </w:rPr>
        <w:t>2.</w:t>
      </w:r>
      <w:r w:rsidRPr="00AC68ED">
        <w:rPr>
          <w:rFonts w:cs="Arial"/>
          <w:lang w:val="es-ES_tradnl"/>
        </w:rPr>
        <w:tab/>
      </w:r>
      <w:r w:rsidR="00562C7D" w:rsidRPr="00762607">
        <w:rPr>
          <w:rFonts w:cs="Arial"/>
          <w:lang w:val="es-ES_tradnl"/>
        </w:rPr>
        <w:t>OBJETIVOS Y RESULTADOS PREVISTOS POR SUBPROGRAMA</w:t>
      </w:r>
    </w:p>
    <w:p w:rsidR="00445360" w:rsidRPr="00AC68ED" w:rsidRDefault="00445360" w:rsidP="00445360">
      <w:pPr>
        <w:rPr>
          <w:rFonts w:cs="Arial"/>
          <w:lang w:val="es-ES_tradnl"/>
        </w:rPr>
      </w:pPr>
    </w:p>
    <w:p w:rsidR="00445360" w:rsidRPr="00AC68ED" w:rsidRDefault="00445360" w:rsidP="00445360">
      <w:pPr>
        <w:ind w:left="567"/>
        <w:rPr>
          <w:rFonts w:cs="Arial"/>
          <w:lang w:val="es-ES_tradnl"/>
        </w:rPr>
      </w:pPr>
      <w:r w:rsidRPr="00AC68ED">
        <w:rPr>
          <w:rFonts w:cs="Arial"/>
          <w:lang w:val="es-ES_tradnl"/>
        </w:rPr>
        <w:t>2.1</w:t>
      </w:r>
      <w:r w:rsidRPr="00AC68ED">
        <w:rPr>
          <w:rFonts w:cs="Arial"/>
          <w:lang w:val="es-ES_tradnl"/>
        </w:rPr>
        <w:tab/>
      </w:r>
      <w:r w:rsidR="00781C8A" w:rsidRPr="00762607">
        <w:rPr>
          <w:rFonts w:cs="Arial"/>
          <w:lang w:val="es-ES_tradnl"/>
        </w:rPr>
        <w:t>Subprograma UV.1</w:t>
      </w:r>
      <w:proofErr w:type="gramStart"/>
      <w:r w:rsidR="00781C8A" w:rsidRPr="00762607">
        <w:rPr>
          <w:rFonts w:cs="Arial"/>
          <w:lang w:val="es-ES_tradnl"/>
        </w:rPr>
        <w:t>:</w:t>
      </w:r>
      <w:r w:rsidRPr="00AC68ED">
        <w:rPr>
          <w:rFonts w:cs="Arial"/>
          <w:lang w:val="es-ES_tradnl"/>
        </w:rPr>
        <w:t xml:space="preserve">  </w:t>
      </w:r>
      <w:r w:rsidR="00781C8A" w:rsidRPr="00762607">
        <w:rPr>
          <w:rFonts w:cs="Arial"/>
          <w:lang w:val="es-ES_tradnl"/>
        </w:rPr>
        <w:t>Política</w:t>
      </w:r>
      <w:proofErr w:type="gramEnd"/>
      <w:r w:rsidR="00781C8A" w:rsidRPr="00762607">
        <w:rPr>
          <w:rFonts w:cs="Arial"/>
          <w:lang w:val="es-ES_tradnl"/>
        </w:rPr>
        <w:t xml:space="preserve"> general sobre protección de las variedades vegetales</w:t>
      </w:r>
    </w:p>
    <w:p w:rsidR="00445360" w:rsidRPr="00AC68ED" w:rsidRDefault="00445360" w:rsidP="00445360">
      <w:pPr>
        <w:ind w:left="1134"/>
        <w:rPr>
          <w:rFonts w:cs="Arial"/>
          <w:i/>
          <w:lang w:val="es-ES_tradnl"/>
        </w:rPr>
      </w:pPr>
    </w:p>
    <w:p w:rsidR="00445360" w:rsidRPr="00AC68ED" w:rsidRDefault="00445360" w:rsidP="00445360">
      <w:pPr>
        <w:ind w:left="1843" w:hanging="709"/>
        <w:rPr>
          <w:rFonts w:cs="Arial"/>
          <w:i/>
          <w:lang w:val="es-ES_tradnl"/>
        </w:rPr>
      </w:pPr>
      <w:r w:rsidRPr="00AC68ED">
        <w:rPr>
          <w:rFonts w:cs="Arial"/>
          <w:i/>
          <w:lang w:val="es-ES_tradnl"/>
        </w:rPr>
        <w:t>2.1.1</w:t>
      </w:r>
      <w:r w:rsidRPr="00AC68ED">
        <w:rPr>
          <w:rFonts w:cs="Arial"/>
          <w:i/>
          <w:lang w:val="es-ES_tradnl"/>
        </w:rPr>
        <w:tab/>
      </w:r>
      <w:r w:rsidR="00781C8A" w:rsidRPr="00762607">
        <w:rPr>
          <w:rFonts w:cs="Arial"/>
          <w:i/>
          <w:lang w:val="es-ES_tradnl"/>
        </w:rPr>
        <w:t>Objetivos</w:t>
      </w:r>
    </w:p>
    <w:p w:rsidR="00445360" w:rsidRPr="00AC68ED" w:rsidRDefault="00445360" w:rsidP="00445360">
      <w:pPr>
        <w:ind w:left="1843" w:hanging="709"/>
        <w:rPr>
          <w:rFonts w:cs="Arial"/>
          <w:i/>
          <w:lang w:val="es-ES_tradnl"/>
        </w:rPr>
      </w:pPr>
      <w:r w:rsidRPr="00AC68ED">
        <w:rPr>
          <w:rFonts w:cs="Arial"/>
          <w:i/>
          <w:lang w:val="es-ES_tradnl"/>
        </w:rPr>
        <w:t>2.1.2</w:t>
      </w:r>
      <w:r w:rsidRPr="00AC68ED">
        <w:rPr>
          <w:rFonts w:cs="Arial"/>
          <w:i/>
          <w:lang w:val="es-ES_tradnl"/>
        </w:rPr>
        <w:tab/>
      </w:r>
      <w:r w:rsidR="00781C8A" w:rsidRPr="00762607">
        <w:rPr>
          <w:rFonts w:cs="Arial"/>
          <w:i/>
          <w:lang w:val="es-ES_tradnl"/>
        </w:rPr>
        <w:t>Descripción</w:t>
      </w:r>
    </w:p>
    <w:p w:rsidR="00445360" w:rsidRPr="00AC68ED" w:rsidRDefault="00445360" w:rsidP="00445360">
      <w:pPr>
        <w:ind w:left="1843" w:hanging="709"/>
        <w:rPr>
          <w:rFonts w:cs="Arial"/>
          <w:i/>
          <w:lang w:val="es-ES_tradnl"/>
        </w:rPr>
      </w:pPr>
      <w:r w:rsidRPr="00AC68ED">
        <w:rPr>
          <w:rFonts w:cs="Arial"/>
          <w:i/>
          <w:lang w:val="es-ES_tradnl"/>
        </w:rPr>
        <w:t>2.1.3</w:t>
      </w:r>
      <w:r w:rsidRPr="00AC68ED">
        <w:rPr>
          <w:rFonts w:cs="Arial"/>
          <w:i/>
          <w:lang w:val="es-ES_tradnl"/>
        </w:rPr>
        <w:tab/>
      </w:r>
      <w:r w:rsidR="00781C8A" w:rsidRPr="00762607">
        <w:rPr>
          <w:rFonts w:cs="Arial"/>
          <w:i/>
          <w:lang w:val="es-ES_tradnl"/>
        </w:rPr>
        <w:t>Actividades</w:t>
      </w:r>
    </w:p>
    <w:p w:rsidR="00445360" w:rsidRPr="00AC68ED" w:rsidRDefault="00445360" w:rsidP="00445360">
      <w:pPr>
        <w:ind w:left="1843" w:hanging="709"/>
        <w:rPr>
          <w:rFonts w:cs="Arial"/>
          <w:i/>
          <w:lang w:val="es-ES_tradnl"/>
        </w:rPr>
      </w:pPr>
      <w:r w:rsidRPr="00AC68ED">
        <w:rPr>
          <w:rFonts w:cs="Arial"/>
          <w:i/>
          <w:lang w:val="es-ES_tradnl"/>
        </w:rPr>
        <w:t>2.1.4</w:t>
      </w:r>
      <w:r w:rsidRPr="00AC68ED">
        <w:rPr>
          <w:rFonts w:cs="Arial"/>
          <w:i/>
          <w:lang w:val="es-ES_tradnl"/>
        </w:rPr>
        <w:tab/>
      </w:r>
      <w:r w:rsidR="00781C8A" w:rsidRPr="00762607">
        <w:rPr>
          <w:rFonts w:cs="Arial"/>
          <w:i/>
          <w:lang w:val="es-ES_tradnl"/>
        </w:rPr>
        <w:t>Resultados previstos e indicadores de rendimiento</w:t>
      </w:r>
    </w:p>
    <w:p w:rsidR="00445360" w:rsidRPr="00AC68ED" w:rsidRDefault="00445360" w:rsidP="00445360">
      <w:pPr>
        <w:rPr>
          <w:rFonts w:cs="Arial"/>
          <w:lang w:val="es-ES_tradnl"/>
        </w:rPr>
      </w:pPr>
    </w:p>
    <w:p w:rsidR="00445360" w:rsidRPr="00AC68ED" w:rsidRDefault="00445360" w:rsidP="00445360">
      <w:pPr>
        <w:ind w:left="1134" w:hanging="567"/>
        <w:rPr>
          <w:rFonts w:cs="Arial"/>
          <w:lang w:val="es-ES_tradnl"/>
        </w:rPr>
      </w:pPr>
      <w:r w:rsidRPr="00AC68ED">
        <w:rPr>
          <w:rFonts w:cs="Arial"/>
          <w:lang w:val="es-ES_tradnl"/>
        </w:rPr>
        <w:t>2.2</w:t>
      </w:r>
      <w:r w:rsidRPr="00AC68ED">
        <w:rPr>
          <w:rFonts w:cs="Arial"/>
          <w:lang w:val="es-ES_tradnl"/>
        </w:rPr>
        <w:tab/>
      </w:r>
      <w:r w:rsidR="00781C8A" w:rsidRPr="00762607">
        <w:rPr>
          <w:rFonts w:cs="Arial"/>
          <w:lang w:val="es-ES_tradnl"/>
        </w:rPr>
        <w:t>Subprograma UV.2</w:t>
      </w:r>
      <w:proofErr w:type="gramStart"/>
      <w:r w:rsidR="00781C8A" w:rsidRPr="00762607">
        <w:rPr>
          <w:rFonts w:cs="Arial"/>
          <w:lang w:val="es-ES_tradnl"/>
        </w:rPr>
        <w:t>:</w:t>
      </w:r>
      <w:r w:rsidRPr="00AC68ED">
        <w:rPr>
          <w:rFonts w:cs="Arial"/>
          <w:lang w:val="es-ES_tradnl"/>
        </w:rPr>
        <w:t xml:space="preserve">  </w:t>
      </w:r>
      <w:r w:rsidR="00781C8A" w:rsidRPr="00762607">
        <w:rPr>
          <w:rFonts w:cs="Arial"/>
          <w:lang w:val="es-ES_tradnl"/>
        </w:rPr>
        <w:t>Servicios</w:t>
      </w:r>
      <w:proofErr w:type="gramEnd"/>
      <w:r w:rsidR="00781C8A" w:rsidRPr="00762607">
        <w:rPr>
          <w:rFonts w:cs="Arial"/>
          <w:lang w:val="es-ES_tradnl"/>
        </w:rPr>
        <w:t xml:space="preserve"> prestados a la Unión para mejora</w:t>
      </w:r>
      <w:r w:rsidR="00574462">
        <w:rPr>
          <w:rFonts w:cs="Arial"/>
          <w:lang w:val="es-ES_tradnl"/>
        </w:rPr>
        <w:t>r la eficacia del sistema de la </w:t>
      </w:r>
      <w:r w:rsidR="00781C8A" w:rsidRPr="00762607">
        <w:rPr>
          <w:rFonts w:cs="Arial"/>
          <w:lang w:val="es-ES_tradnl"/>
        </w:rPr>
        <w:t>UPOV</w:t>
      </w:r>
    </w:p>
    <w:p w:rsidR="00445360" w:rsidRPr="00AC68ED" w:rsidRDefault="00445360" w:rsidP="00445360">
      <w:pPr>
        <w:ind w:left="1134" w:hanging="567"/>
        <w:rPr>
          <w:rFonts w:cs="Arial"/>
          <w:lang w:val="es-ES_tradnl"/>
        </w:rPr>
      </w:pPr>
    </w:p>
    <w:p w:rsidR="00445360" w:rsidRPr="00AC68ED" w:rsidRDefault="00445360" w:rsidP="00445360">
      <w:pPr>
        <w:ind w:left="1843" w:hanging="709"/>
        <w:rPr>
          <w:rFonts w:cs="Arial"/>
          <w:i/>
          <w:lang w:val="es-ES_tradnl"/>
        </w:rPr>
      </w:pPr>
      <w:r w:rsidRPr="00AC68ED">
        <w:rPr>
          <w:rFonts w:cs="Arial"/>
          <w:i/>
          <w:lang w:val="es-ES_tradnl"/>
        </w:rPr>
        <w:t>2.2.1</w:t>
      </w:r>
      <w:r w:rsidRPr="00AC68ED">
        <w:rPr>
          <w:rFonts w:cs="Arial"/>
          <w:i/>
          <w:lang w:val="es-ES_tradnl"/>
        </w:rPr>
        <w:tab/>
      </w:r>
      <w:r w:rsidR="00781C8A" w:rsidRPr="00762607">
        <w:rPr>
          <w:rFonts w:cs="Arial"/>
          <w:i/>
          <w:lang w:val="es-ES_tradnl"/>
        </w:rPr>
        <w:t>Objetivos</w:t>
      </w:r>
    </w:p>
    <w:p w:rsidR="00445360" w:rsidRPr="00AC68ED" w:rsidRDefault="00445360" w:rsidP="00445360">
      <w:pPr>
        <w:ind w:left="1843" w:hanging="709"/>
        <w:rPr>
          <w:rFonts w:cs="Arial"/>
          <w:i/>
          <w:lang w:val="es-ES_tradnl"/>
        </w:rPr>
      </w:pPr>
      <w:r w:rsidRPr="00AC68ED">
        <w:rPr>
          <w:rFonts w:cs="Arial"/>
          <w:i/>
          <w:lang w:val="es-ES_tradnl"/>
        </w:rPr>
        <w:t>2.2.2</w:t>
      </w:r>
      <w:r w:rsidRPr="00AC68ED">
        <w:rPr>
          <w:rFonts w:cs="Arial"/>
          <w:i/>
          <w:lang w:val="es-ES_tradnl"/>
        </w:rPr>
        <w:tab/>
      </w:r>
      <w:r w:rsidR="00781C8A" w:rsidRPr="00762607">
        <w:rPr>
          <w:rFonts w:cs="Arial"/>
          <w:i/>
          <w:lang w:val="es-ES_tradnl"/>
        </w:rPr>
        <w:t>Descripción</w:t>
      </w:r>
    </w:p>
    <w:p w:rsidR="00445360" w:rsidRPr="00AC68ED" w:rsidRDefault="00445360" w:rsidP="00445360">
      <w:pPr>
        <w:spacing w:line="240" w:lineRule="atLeast"/>
        <w:ind w:left="1843" w:hanging="709"/>
        <w:rPr>
          <w:rFonts w:cs="Arial"/>
          <w:sz w:val="18"/>
          <w:lang w:val="es-ES_tradnl"/>
        </w:rPr>
      </w:pPr>
      <w:r w:rsidRPr="00AC68ED">
        <w:rPr>
          <w:rFonts w:cs="Arial"/>
          <w:i/>
          <w:lang w:val="es-ES_tradnl"/>
        </w:rPr>
        <w:tab/>
      </w:r>
      <w:r w:rsidRPr="00AC68ED">
        <w:rPr>
          <w:rFonts w:cs="Arial"/>
          <w:i/>
          <w:sz w:val="18"/>
          <w:lang w:val="es-ES_tradnl"/>
        </w:rPr>
        <w:t xml:space="preserve">- </w:t>
      </w:r>
      <w:r w:rsidR="00781C8A" w:rsidRPr="00762607">
        <w:rPr>
          <w:rFonts w:cs="Arial"/>
          <w:sz w:val="18"/>
          <w:lang w:val="es-ES_tradnl"/>
        </w:rPr>
        <w:t>Introducción</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Material de orientación e información</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Cooperación en el examen DHE</w:t>
      </w:r>
    </w:p>
    <w:p w:rsidR="00445360" w:rsidRPr="00AC68ED" w:rsidRDefault="00445360" w:rsidP="00445360">
      <w:pPr>
        <w:ind w:left="1843" w:hanging="709"/>
        <w:rPr>
          <w:rFonts w:cs="Arial"/>
          <w:i/>
          <w:lang w:val="es-ES_tradnl"/>
        </w:rPr>
      </w:pPr>
      <w:r w:rsidRPr="00AC68ED">
        <w:rPr>
          <w:rFonts w:cs="Arial"/>
          <w:i/>
          <w:lang w:val="es-ES_tradnl"/>
        </w:rPr>
        <w:t>2.2.3</w:t>
      </w:r>
      <w:r w:rsidRPr="00AC68ED">
        <w:rPr>
          <w:rFonts w:cs="Arial"/>
          <w:i/>
          <w:lang w:val="es-ES_tradnl"/>
        </w:rPr>
        <w:tab/>
      </w:r>
      <w:r w:rsidR="00781C8A" w:rsidRPr="00762607">
        <w:rPr>
          <w:rFonts w:cs="Arial"/>
          <w:i/>
          <w:lang w:val="es-ES_tradnl"/>
        </w:rPr>
        <w:t>Actividades</w:t>
      </w:r>
    </w:p>
    <w:p w:rsidR="00445360" w:rsidRPr="00AC68ED" w:rsidRDefault="00445360" w:rsidP="00445360">
      <w:pPr>
        <w:ind w:left="1843" w:hanging="709"/>
        <w:rPr>
          <w:rFonts w:cs="Arial"/>
          <w:i/>
          <w:lang w:val="es-ES_tradnl"/>
        </w:rPr>
      </w:pPr>
      <w:r w:rsidRPr="00AC68ED">
        <w:rPr>
          <w:rFonts w:cs="Arial"/>
          <w:i/>
          <w:lang w:val="es-ES_tradnl"/>
        </w:rPr>
        <w:t>2.2.4</w:t>
      </w:r>
      <w:r w:rsidRPr="00AC68ED">
        <w:rPr>
          <w:rFonts w:cs="Arial"/>
          <w:i/>
          <w:lang w:val="es-ES_tradnl"/>
        </w:rPr>
        <w:tab/>
      </w:r>
      <w:r w:rsidR="00781C8A" w:rsidRPr="00762607">
        <w:rPr>
          <w:rFonts w:cs="Arial"/>
          <w:i/>
          <w:lang w:val="es-ES_tradnl"/>
        </w:rPr>
        <w:t>Resultados previstos e indicadores de rendimiento</w:t>
      </w:r>
    </w:p>
    <w:p w:rsidR="00445360" w:rsidRPr="00AC68ED" w:rsidRDefault="00445360" w:rsidP="00445360">
      <w:pPr>
        <w:rPr>
          <w:rFonts w:cs="Arial"/>
          <w:lang w:val="es-ES_tradnl"/>
        </w:rPr>
      </w:pPr>
    </w:p>
    <w:p w:rsidR="00445360" w:rsidRPr="00AC68ED" w:rsidRDefault="00445360" w:rsidP="00445360">
      <w:pPr>
        <w:ind w:left="1134" w:hanging="567"/>
        <w:rPr>
          <w:rFonts w:cs="Arial"/>
          <w:lang w:val="es-ES_tradnl"/>
        </w:rPr>
      </w:pPr>
      <w:r w:rsidRPr="00AC68ED">
        <w:rPr>
          <w:rFonts w:cs="Arial"/>
          <w:lang w:val="es-ES_tradnl"/>
        </w:rPr>
        <w:t>2.3</w:t>
      </w:r>
      <w:r w:rsidRPr="00AC68ED">
        <w:rPr>
          <w:rFonts w:cs="Arial"/>
          <w:lang w:val="es-ES_tradnl"/>
        </w:rPr>
        <w:tab/>
      </w:r>
      <w:r w:rsidR="00781C8A" w:rsidRPr="00762607">
        <w:rPr>
          <w:rFonts w:cs="Arial"/>
          <w:lang w:val="es-ES_tradnl"/>
        </w:rPr>
        <w:t>Subprograma UV.3</w:t>
      </w:r>
      <w:proofErr w:type="gramStart"/>
      <w:r w:rsidR="00781C8A" w:rsidRPr="00762607">
        <w:rPr>
          <w:rFonts w:cs="Arial"/>
          <w:lang w:val="es-ES_tradnl"/>
        </w:rPr>
        <w:t>:</w:t>
      </w:r>
      <w:r w:rsidRPr="00AC68ED">
        <w:rPr>
          <w:rFonts w:cs="Arial"/>
          <w:lang w:val="es-ES_tradnl"/>
        </w:rPr>
        <w:t xml:space="preserve">  </w:t>
      </w:r>
      <w:r w:rsidR="00781C8A" w:rsidRPr="00762607">
        <w:rPr>
          <w:rFonts w:cs="Arial"/>
          <w:lang w:val="es-ES_tradnl"/>
        </w:rPr>
        <w:t>Prestar</w:t>
      </w:r>
      <w:proofErr w:type="gramEnd"/>
      <w:r w:rsidR="00781C8A" w:rsidRPr="00762607">
        <w:rPr>
          <w:rFonts w:cs="Arial"/>
          <w:lang w:val="es-ES_tradnl"/>
        </w:rPr>
        <w:t xml:space="preserve"> asistencia para la introducción</w:t>
      </w:r>
      <w:r w:rsidR="00574462">
        <w:rPr>
          <w:rFonts w:cs="Arial"/>
          <w:lang w:val="es-ES_tradnl"/>
        </w:rPr>
        <w:t xml:space="preserve"> y aplicación del sistema de la </w:t>
      </w:r>
      <w:r w:rsidR="00781C8A" w:rsidRPr="00762607">
        <w:rPr>
          <w:rFonts w:cs="Arial"/>
          <w:lang w:val="es-ES_tradnl"/>
        </w:rPr>
        <w:t>UPOV</w:t>
      </w:r>
      <w:r w:rsidRPr="00AC68ED">
        <w:rPr>
          <w:rFonts w:cs="Arial"/>
          <w:lang w:val="es-ES_tradnl"/>
        </w:rPr>
        <w:t xml:space="preserve"> </w:t>
      </w:r>
    </w:p>
    <w:p w:rsidR="00445360" w:rsidRPr="00AC68ED" w:rsidRDefault="00445360" w:rsidP="00445360">
      <w:pPr>
        <w:ind w:left="567"/>
        <w:rPr>
          <w:rFonts w:cs="Arial"/>
          <w:lang w:val="es-ES_tradnl"/>
        </w:rPr>
      </w:pPr>
    </w:p>
    <w:p w:rsidR="00445360" w:rsidRPr="00AC68ED" w:rsidRDefault="00445360" w:rsidP="00445360">
      <w:pPr>
        <w:ind w:left="1843" w:hanging="709"/>
        <w:rPr>
          <w:rFonts w:cs="Arial"/>
          <w:i/>
          <w:lang w:val="es-ES_tradnl"/>
        </w:rPr>
      </w:pPr>
      <w:r w:rsidRPr="00AC68ED">
        <w:rPr>
          <w:rFonts w:cs="Arial"/>
          <w:i/>
          <w:lang w:val="es-ES_tradnl"/>
        </w:rPr>
        <w:t>2.3.1</w:t>
      </w:r>
      <w:r w:rsidRPr="00AC68ED">
        <w:rPr>
          <w:rFonts w:cs="Arial"/>
          <w:i/>
          <w:lang w:val="es-ES_tradnl"/>
        </w:rPr>
        <w:tab/>
      </w:r>
      <w:r w:rsidR="00781C8A" w:rsidRPr="00762607">
        <w:rPr>
          <w:rFonts w:cs="Arial"/>
          <w:i/>
          <w:lang w:val="es-ES_tradnl"/>
        </w:rPr>
        <w:t>Objetivos</w:t>
      </w:r>
    </w:p>
    <w:p w:rsidR="00445360" w:rsidRPr="00AC68ED" w:rsidRDefault="00445360" w:rsidP="00445360">
      <w:pPr>
        <w:ind w:left="1843" w:hanging="709"/>
        <w:rPr>
          <w:rFonts w:cs="Arial"/>
          <w:i/>
          <w:lang w:val="es-ES_tradnl"/>
        </w:rPr>
      </w:pPr>
      <w:r w:rsidRPr="00AC68ED">
        <w:rPr>
          <w:rFonts w:cs="Arial"/>
          <w:i/>
          <w:lang w:val="es-ES_tradnl"/>
        </w:rPr>
        <w:t>2.3.2</w:t>
      </w:r>
      <w:r w:rsidRPr="00AC68ED">
        <w:rPr>
          <w:rFonts w:cs="Arial"/>
          <w:i/>
          <w:lang w:val="es-ES_tradnl"/>
        </w:rPr>
        <w:tab/>
      </w:r>
      <w:r w:rsidR="00781C8A" w:rsidRPr="00762607">
        <w:rPr>
          <w:rFonts w:cs="Arial"/>
          <w:i/>
          <w:lang w:val="es-ES_tradnl"/>
        </w:rPr>
        <w:t>Descripción</w:t>
      </w:r>
    </w:p>
    <w:p w:rsidR="00445360" w:rsidRPr="00AC68ED" w:rsidRDefault="00445360" w:rsidP="00445360">
      <w:pPr>
        <w:spacing w:line="240" w:lineRule="atLeast"/>
        <w:ind w:left="1843" w:hanging="709"/>
        <w:rPr>
          <w:rFonts w:cs="Arial"/>
          <w:sz w:val="18"/>
          <w:lang w:val="es-ES_tradnl"/>
        </w:rPr>
      </w:pPr>
      <w:r w:rsidRPr="00AC68ED">
        <w:rPr>
          <w:rFonts w:cs="Arial"/>
          <w:i/>
          <w:lang w:val="es-ES_tradnl"/>
        </w:rPr>
        <w:tab/>
      </w:r>
      <w:r w:rsidRPr="00AC68ED">
        <w:rPr>
          <w:rFonts w:cs="Arial"/>
          <w:i/>
          <w:sz w:val="18"/>
          <w:lang w:val="es-ES_tradnl"/>
        </w:rPr>
        <w:t xml:space="preserve">- </w:t>
      </w:r>
      <w:r w:rsidR="00781C8A" w:rsidRPr="00762607">
        <w:rPr>
          <w:rFonts w:cs="Arial"/>
          <w:sz w:val="18"/>
          <w:lang w:val="es-ES_tradnl"/>
        </w:rPr>
        <w:t>Introducción</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Recursos</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Estrategia de asistencia</w:t>
      </w:r>
    </w:p>
    <w:p w:rsidR="00445360" w:rsidRPr="00AC68ED" w:rsidRDefault="00445360" w:rsidP="00445360">
      <w:pPr>
        <w:ind w:left="1843" w:hanging="709"/>
        <w:rPr>
          <w:rFonts w:cs="Arial"/>
          <w:i/>
          <w:lang w:val="es-ES_tradnl"/>
        </w:rPr>
      </w:pPr>
      <w:r w:rsidRPr="00AC68ED">
        <w:rPr>
          <w:rFonts w:cs="Arial"/>
          <w:i/>
          <w:lang w:val="es-ES_tradnl"/>
        </w:rPr>
        <w:t>2.3.3</w:t>
      </w:r>
      <w:r w:rsidRPr="00AC68ED">
        <w:rPr>
          <w:rFonts w:cs="Arial"/>
          <w:i/>
          <w:lang w:val="es-ES_tradnl"/>
        </w:rPr>
        <w:tab/>
      </w:r>
      <w:r w:rsidR="00781C8A" w:rsidRPr="00762607">
        <w:rPr>
          <w:rFonts w:cs="Arial"/>
          <w:i/>
          <w:lang w:val="es-ES_tradnl"/>
        </w:rPr>
        <w:t>Actividades</w:t>
      </w:r>
    </w:p>
    <w:p w:rsidR="00445360" w:rsidRPr="00AC68ED" w:rsidRDefault="00445360" w:rsidP="00445360">
      <w:pPr>
        <w:ind w:left="1843" w:hanging="709"/>
        <w:rPr>
          <w:rFonts w:cs="Arial"/>
          <w:i/>
          <w:lang w:val="es-ES_tradnl"/>
        </w:rPr>
      </w:pPr>
      <w:r w:rsidRPr="00AC68ED">
        <w:rPr>
          <w:rFonts w:cs="Arial"/>
          <w:i/>
          <w:lang w:val="es-ES_tradnl"/>
        </w:rPr>
        <w:t>2.3.4</w:t>
      </w:r>
      <w:r w:rsidRPr="00AC68ED">
        <w:rPr>
          <w:rFonts w:cs="Arial"/>
          <w:i/>
          <w:lang w:val="es-ES_tradnl"/>
        </w:rPr>
        <w:tab/>
      </w:r>
      <w:r w:rsidR="00781C8A" w:rsidRPr="00762607">
        <w:rPr>
          <w:rFonts w:cs="Arial"/>
          <w:i/>
          <w:lang w:val="es-ES_tradnl"/>
        </w:rPr>
        <w:t>Resultados previstos e indicadores de rendimiento</w:t>
      </w:r>
    </w:p>
    <w:p w:rsidR="00445360" w:rsidRPr="00AC68ED" w:rsidRDefault="00445360" w:rsidP="00445360">
      <w:pPr>
        <w:rPr>
          <w:rFonts w:cs="Arial"/>
          <w:lang w:val="es-ES_tradnl"/>
        </w:rPr>
      </w:pPr>
    </w:p>
    <w:p w:rsidR="00445360" w:rsidRPr="00AC68ED" w:rsidRDefault="00445360" w:rsidP="00445360">
      <w:pPr>
        <w:ind w:left="567"/>
        <w:rPr>
          <w:rFonts w:cs="Arial"/>
          <w:lang w:val="es-ES_tradnl"/>
        </w:rPr>
      </w:pPr>
      <w:r w:rsidRPr="00AC68ED">
        <w:rPr>
          <w:rFonts w:cs="Arial"/>
          <w:lang w:val="es-ES_tradnl"/>
        </w:rPr>
        <w:t>2.4</w:t>
      </w:r>
      <w:r w:rsidRPr="00AC68ED">
        <w:rPr>
          <w:rFonts w:cs="Arial"/>
          <w:lang w:val="es-ES_tradnl"/>
        </w:rPr>
        <w:tab/>
      </w:r>
      <w:r w:rsidR="00781C8A" w:rsidRPr="00762607">
        <w:rPr>
          <w:rFonts w:cs="Arial"/>
          <w:lang w:val="es-ES_tradnl"/>
        </w:rPr>
        <w:t>Subprograma UV.4</w:t>
      </w:r>
      <w:proofErr w:type="gramStart"/>
      <w:r w:rsidR="00781C8A" w:rsidRPr="00762607">
        <w:rPr>
          <w:rFonts w:cs="Arial"/>
          <w:lang w:val="es-ES_tradnl"/>
        </w:rPr>
        <w:t>:</w:t>
      </w:r>
      <w:r w:rsidRPr="00AC68ED">
        <w:rPr>
          <w:rFonts w:cs="Arial"/>
          <w:lang w:val="es-ES_tradnl"/>
        </w:rPr>
        <w:t xml:space="preserve">  </w:t>
      </w:r>
      <w:r w:rsidR="00781C8A" w:rsidRPr="00762607">
        <w:rPr>
          <w:rFonts w:cs="Arial"/>
          <w:lang w:val="es-ES_tradnl"/>
        </w:rPr>
        <w:t>Relaciones</w:t>
      </w:r>
      <w:proofErr w:type="gramEnd"/>
      <w:r w:rsidR="00781C8A" w:rsidRPr="00762607">
        <w:rPr>
          <w:rFonts w:cs="Arial"/>
          <w:lang w:val="es-ES_tradnl"/>
        </w:rPr>
        <w:t xml:space="preserve"> exteriores</w:t>
      </w:r>
    </w:p>
    <w:p w:rsidR="00445360" w:rsidRPr="00AC68ED" w:rsidRDefault="00445360" w:rsidP="00445360">
      <w:pPr>
        <w:ind w:left="567"/>
        <w:rPr>
          <w:rFonts w:cs="Arial"/>
          <w:lang w:val="es-ES_tradnl"/>
        </w:rPr>
      </w:pPr>
    </w:p>
    <w:p w:rsidR="00445360" w:rsidRPr="00AC68ED" w:rsidRDefault="00445360" w:rsidP="00445360">
      <w:pPr>
        <w:ind w:left="1843" w:hanging="709"/>
        <w:rPr>
          <w:rFonts w:cs="Arial"/>
          <w:i/>
          <w:lang w:val="es-ES_tradnl"/>
        </w:rPr>
      </w:pPr>
      <w:r w:rsidRPr="00AC68ED">
        <w:rPr>
          <w:rFonts w:cs="Arial"/>
          <w:i/>
          <w:lang w:val="es-ES_tradnl"/>
        </w:rPr>
        <w:t>2.4.1</w:t>
      </w:r>
      <w:r w:rsidRPr="00AC68ED">
        <w:rPr>
          <w:rFonts w:cs="Arial"/>
          <w:i/>
          <w:lang w:val="es-ES_tradnl"/>
        </w:rPr>
        <w:tab/>
      </w:r>
      <w:r w:rsidR="00781C8A" w:rsidRPr="00762607">
        <w:rPr>
          <w:rFonts w:cs="Arial"/>
          <w:i/>
          <w:lang w:val="es-ES_tradnl"/>
        </w:rPr>
        <w:t>Objetivos</w:t>
      </w:r>
    </w:p>
    <w:p w:rsidR="00445360" w:rsidRPr="00AC68ED" w:rsidRDefault="00445360" w:rsidP="00445360">
      <w:pPr>
        <w:ind w:left="1843" w:hanging="709"/>
        <w:rPr>
          <w:rFonts w:cs="Arial"/>
          <w:i/>
          <w:lang w:val="es-ES_tradnl"/>
        </w:rPr>
      </w:pPr>
      <w:r w:rsidRPr="00AC68ED">
        <w:rPr>
          <w:rFonts w:cs="Arial"/>
          <w:i/>
          <w:lang w:val="es-ES_tradnl"/>
        </w:rPr>
        <w:t>2.4.2</w:t>
      </w:r>
      <w:r w:rsidRPr="00AC68ED">
        <w:rPr>
          <w:rFonts w:cs="Arial"/>
          <w:i/>
          <w:lang w:val="es-ES_tradnl"/>
        </w:rPr>
        <w:tab/>
      </w:r>
      <w:r w:rsidR="00781C8A" w:rsidRPr="00762607">
        <w:rPr>
          <w:rFonts w:cs="Arial"/>
          <w:i/>
          <w:lang w:val="es-ES_tradnl"/>
        </w:rPr>
        <w:t>Descripción</w:t>
      </w:r>
    </w:p>
    <w:p w:rsidR="00445360" w:rsidRPr="00AC68ED" w:rsidRDefault="00445360" w:rsidP="00445360">
      <w:pPr>
        <w:spacing w:line="240" w:lineRule="atLeast"/>
        <w:ind w:left="1843" w:hanging="709"/>
        <w:rPr>
          <w:rFonts w:cs="Arial"/>
          <w:sz w:val="18"/>
          <w:lang w:val="es-ES_tradnl"/>
        </w:rPr>
      </w:pPr>
      <w:r w:rsidRPr="00AC68ED">
        <w:rPr>
          <w:rFonts w:cs="Arial"/>
          <w:i/>
          <w:lang w:val="es-ES_tradnl"/>
        </w:rPr>
        <w:tab/>
      </w:r>
      <w:r w:rsidRPr="00AC68ED">
        <w:rPr>
          <w:rFonts w:cs="Arial"/>
          <w:i/>
          <w:sz w:val="18"/>
          <w:lang w:val="es-ES_tradnl"/>
        </w:rPr>
        <w:t xml:space="preserve">- </w:t>
      </w:r>
      <w:r w:rsidR="00781C8A" w:rsidRPr="00762607">
        <w:rPr>
          <w:rFonts w:cs="Arial"/>
          <w:sz w:val="18"/>
          <w:lang w:val="es-ES_tradnl"/>
        </w:rPr>
        <w:t>Introducción</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Comunicaciones con los sectores interesados</w:t>
      </w:r>
    </w:p>
    <w:p w:rsidR="00445360" w:rsidRPr="00AC68ED" w:rsidRDefault="00445360" w:rsidP="00445360">
      <w:pPr>
        <w:spacing w:line="240" w:lineRule="atLeast"/>
        <w:ind w:left="1843" w:hanging="709"/>
        <w:rPr>
          <w:rFonts w:cs="Arial"/>
          <w:sz w:val="18"/>
          <w:lang w:val="es-ES_tradnl"/>
        </w:rPr>
      </w:pPr>
      <w:r w:rsidRPr="00AC68ED">
        <w:rPr>
          <w:rFonts w:cs="Arial"/>
          <w:sz w:val="18"/>
          <w:lang w:val="es-ES_tradnl"/>
        </w:rPr>
        <w:tab/>
        <w:t xml:space="preserve">- </w:t>
      </w:r>
      <w:r w:rsidR="00781C8A" w:rsidRPr="00762607">
        <w:rPr>
          <w:rFonts w:cs="Arial"/>
          <w:sz w:val="18"/>
          <w:lang w:val="es-ES_tradnl"/>
        </w:rPr>
        <w:t>Comunicaciones con otras organizaciones</w:t>
      </w:r>
    </w:p>
    <w:p w:rsidR="00445360" w:rsidRPr="00AC68ED" w:rsidRDefault="00445360" w:rsidP="00445360">
      <w:pPr>
        <w:ind w:left="1843" w:hanging="709"/>
        <w:rPr>
          <w:rFonts w:cs="Arial"/>
          <w:i/>
          <w:lang w:val="es-ES_tradnl"/>
        </w:rPr>
      </w:pPr>
      <w:r w:rsidRPr="00AC68ED">
        <w:rPr>
          <w:rFonts w:cs="Arial"/>
          <w:i/>
          <w:lang w:val="es-ES_tradnl"/>
        </w:rPr>
        <w:t>2.4.3</w:t>
      </w:r>
      <w:r w:rsidRPr="00AC68ED">
        <w:rPr>
          <w:rFonts w:cs="Arial"/>
          <w:i/>
          <w:lang w:val="es-ES_tradnl"/>
        </w:rPr>
        <w:tab/>
      </w:r>
      <w:r w:rsidR="00781C8A" w:rsidRPr="00762607">
        <w:rPr>
          <w:rFonts w:cs="Arial"/>
          <w:i/>
          <w:lang w:val="es-ES_tradnl"/>
        </w:rPr>
        <w:t>Actividades</w:t>
      </w:r>
    </w:p>
    <w:p w:rsidR="00445360" w:rsidRPr="00AC68ED" w:rsidRDefault="00445360" w:rsidP="00445360">
      <w:pPr>
        <w:ind w:left="1843" w:hanging="709"/>
        <w:rPr>
          <w:rFonts w:cs="Arial"/>
          <w:i/>
          <w:lang w:val="es-ES_tradnl"/>
        </w:rPr>
      </w:pPr>
      <w:r w:rsidRPr="00AC68ED">
        <w:rPr>
          <w:rFonts w:cs="Arial"/>
          <w:i/>
          <w:lang w:val="es-ES_tradnl"/>
        </w:rPr>
        <w:t>2.4.4</w:t>
      </w:r>
      <w:r w:rsidRPr="00AC68ED">
        <w:rPr>
          <w:rFonts w:cs="Arial"/>
          <w:i/>
          <w:lang w:val="es-ES_tradnl"/>
        </w:rPr>
        <w:tab/>
      </w:r>
      <w:r w:rsidR="00781C8A" w:rsidRPr="00762607">
        <w:rPr>
          <w:rFonts w:cs="Arial"/>
          <w:i/>
          <w:lang w:val="es-ES_tradnl"/>
        </w:rPr>
        <w:t>Resultados previstos e indicadores de rendimiento</w:t>
      </w:r>
    </w:p>
    <w:p w:rsidR="00445360" w:rsidRPr="00AC68ED" w:rsidRDefault="00445360" w:rsidP="00445360">
      <w:pPr>
        <w:rPr>
          <w:rFonts w:cs="Arial"/>
          <w:lang w:val="es-ES_tradnl"/>
        </w:rPr>
      </w:pPr>
    </w:p>
    <w:p w:rsidR="00445360" w:rsidRPr="00AC68ED" w:rsidRDefault="00445360" w:rsidP="00445360">
      <w:pPr>
        <w:rPr>
          <w:rFonts w:cs="Arial"/>
          <w:lang w:val="es-ES_tradnl"/>
        </w:rPr>
      </w:pPr>
      <w:r w:rsidRPr="00AC68ED">
        <w:rPr>
          <w:rFonts w:cs="Arial"/>
          <w:lang w:val="es-ES_tradnl"/>
        </w:rPr>
        <w:t>3.</w:t>
      </w:r>
      <w:r w:rsidRPr="00AC68ED">
        <w:rPr>
          <w:rFonts w:cs="Arial"/>
          <w:lang w:val="es-ES_tradnl"/>
        </w:rPr>
        <w:tab/>
      </w:r>
      <w:r w:rsidR="00781C8A" w:rsidRPr="00762607">
        <w:rPr>
          <w:rFonts w:cs="Arial"/>
          <w:lang w:val="es-ES_tradnl"/>
        </w:rPr>
        <w:t>PRESUPUESTO PROPUESTO</w:t>
      </w:r>
    </w:p>
    <w:p w:rsidR="00445360" w:rsidRPr="00AC68ED" w:rsidRDefault="00445360" w:rsidP="00445360">
      <w:pPr>
        <w:rPr>
          <w:rFonts w:cs="Arial"/>
          <w:lang w:val="es-ES_tradnl"/>
        </w:rPr>
      </w:pPr>
    </w:p>
    <w:p w:rsidR="00445360" w:rsidRPr="00AC68ED" w:rsidRDefault="00781C8A" w:rsidP="00917A22">
      <w:pPr>
        <w:ind w:left="1560" w:hanging="993"/>
        <w:rPr>
          <w:rFonts w:cs="Arial"/>
          <w:lang w:val="es-ES_tradnl"/>
        </w:rPr>
      </w:pPr>
      <w:r w:rsidRPr="00762607">
        <w:rPr>
          <w:rFonts w:cs="Arial"/>
          <w:lang w:val="es-ES_tradnl"/>
        </w:rPr>
        <w:t>Cuadro 1:</w:t>
      </w:r>
      <w:r w:rsidR="00917A22">
        <w:rPr>
          <w:rFonts w:cs="Arial"/>
          <w:lang w:val="es-ES_tradnl"/>
        </w:rPr>
        <w:tab/>
      </w:r>
      <w:r w:rsidRPr="00762607">
        <w:rPr>
          <w:rFonts w:cs="Arial"/>
          <w:lang w:val="es-ES_tradnl"/>
        </w:rPr>
        <w:t>Ingresos y gastos correspondientes a 2012-2013, 2014-2015 y 2016-2017</w:t>
      </w:r>
    </w:p>
    <w:p w:rsidR="00445360" w:rsidRPr="00AC68ED" w:rsidRDefault="00781C8A" w:rsidP="00917A22">
      <w:pPr>
        <w:ind w:left="1560" w:hanging="993"/>
        <w:rPr>
          <w:rFonts w:cs="Arial"/>
          <w:lang w:val="es-ES_tradnl"/>
        </w:rPr>
      </w:pPr>
      <w:r w:rsidRPr="00762607">
        <w:rPr>
          <w:rFonts w:cs="Arial"/>
          <w:lang w:val="es-ES_tradnl"/>
        </w:rPr>
        <w:t>Cuadro 2:</w:t>
      </w:r>
      <w:r w:rsidR="00917A22">
        <w:rPr>
          <w:rFonts w:cs="Arial"/>
          <w:lang w:val="es-ES_tradnl"/>
        </w:rPr>
        <w:tab/>
      </w:r>
      <w:r w:rsidRPr="00762607">
        <w:rPr>
          <w:rFonts w:cs="Arial"/>
          <w:lang w:val="es-ES_tradnl"/>
        </w:rPr>
        <w:t>Estructura del presupuesto propuesto para el bienio 2016-2017 en comparación con los bienios 2012-2013 y 2014-2015</w:t>
      </w:r>
    </w:p>
    <w:p w:rsidR="00445360" w:rsidRPr="00AC68ED" w:rsidRDefault="00781C8A" w:rsidP="00917A22">
      <w:pPr>
        <w:ind w:left="1560" w:hanging="993"/>
        <w:rPr>
          <w:rFonts w:cs="Arial"/>
          <w:lang w:val="es-ES_tradnl"/>
        </w:rPr>
      </w:pPr>
      <w:r w:rsidRPr="00762607">
        <w:rPr>
          <w:rFonts w:cs="Arial"/>
          <w:lang w:val="es-ES_tradnl"/>
        </w:rPr>
        <w:t>Cuadro 3:</w:t>
      </w:r>
      <w:r w:rsidR="00917A22">
        <w:rPr>
          <w:rFonts w:cs="Arial"/>
          <w:lang w:val="es-ES_tradnl"/>
        </w:rPr>
        <w:tab/>
      </w:r>
      <w:r w:rsidRPr="00762607">
        <w:rPr>
          <w:rFonts w:cs="Arial"/>
          <w:lang w:val="es-ES_tradnl"/>
        </w:rPr>
        <w:t>Plan de recursos, bienios 2014-2015 y 2016-2017</w:t>
      </w:r>
    </w:p>
    <w:p w:rsidR="00445360" w:rsidRPr="00AC68ED" w:rsidRDefault="00781C8A" w:rsidP="00917A22">
      <w:pPr>
        <w:ind w:left="1560" w:hanging="993"/>
        <w:rPr>
          <w:rFonts w:cs="Arial"/>
          <w:lang w:val="es-ES_tradnl"/>
        </w:rPr>
      </w:pPr>
      <w:r w:rsidRPr="00762607">
        <w:rPr>
          <w:rFonts w:cs="Arial"/>
          <w:lang w:val="es-ES_tradnl"/>
        </w:rPr>
        <w:t>Cuadro 4:</w:t>
      </w:r>
      <w:r w:rsidR="00917A22">
        <w:rPr>
          <w:rFonts w:cs="Arial"/>
          <w:lang w:val="es-ES_tradnl"/>
        </w:rPr>
        <w:tab/>
      </w:r>
      <w:r w:rsidRPr="00762607">
        <w:rPr>
          <w:rFonts w:cs="Arial"/>
          <w:lang w:val="es-ES_tradnl"/>
        </w:rPr>
        <w:t>Presupuesto propuesto para el bienio 2016-2017</w:t>
      </w:r>
      <w:proofErr w:type="gramStart"/>
      <w:r w:rsidRPr="00762607">
        <w:rPr>
          <w:rFonts w:cs="Arial"/>
          <w:lang w:val="es-ES_tradnl"/>
        </w:rPr>
        <w:t>:</w:t>
      </w:r>
      <w:r w:rsidR="00445360" w:rsidRPr="00AC68ED">
        <w:rPr>
          <w:rFonts w:cs="Arial"/>
          <w:lang w:val="es-ES_tradnl"/>
        </w:rPr>
        <w:t xml:space="preserve">  </w:t>
      </w:r>
      <w:r w:rsidRPr="00762607">
        <w:rPr>
          <w:rFonts w:cs="Arial"/>
          <w:lang w:val="es-ES_tradnl"/>
        </w:rPr>
        <w:t>variación</w:t>
      </w:r>
      <w:proofErr w:type="gramEnd"/>
      <w:r w:rsidRPr="00762607">
        <w:rPr>
          <w:rFonts w:cs="Arial"/>
          <w:lang w:val="es-ES_tradnl"/>
        </w:rPr>
        <w:t xml:space="preserve"> presupuestaria por objeto de gasto</w:t>
      </w:r>
    </w:p>
    <w:p w:rsidR="00445360" w:rsidRPr="00AC68ED" w:rsidRDefault="00781C8A" w:rsidP="00917A22">
      <w:pPr>
        <w:ind w:left="1560" w:hanging="993"/>
        <w:rPr>
          <w:rFonts w:cs="Arial"/>
          <w:lang w:val="es-ES_tradnl"/>
        </w:rPr>
      </w:pPr>
      <w:r w:rsidRPr="00762607">
        <w:rPr>
          <w:rFonts w:cs="Arial"/>
          <w:lang w:val="es-ES_tradnl"/>
        </w:rPr>
        <w:t>Cuadro 5:</w:t>
      </w:r>
      <w:r w:rsidR="00917A22">
        <w:rPr>
          <w:rFonts w:cs="Arial"/>
          <w:lang w:val="es-ES_tradnl"/>
        </w:rPr>
        <w:tab/>
      </w:r>
      <w:r w:rsidRPr="00762607">
        <w:rPr>
          <w:rFonts w:cs="Arial"/>
          <w:lang w:val="es-ES_tradnl"/>
        </w:rPr>
        <w:t>Presupuesto para el bienio 2016-2017</w:t>
      </w:r>
      <w:proofErr w:type="gramStart"/>
      <w:r w:rsidRPr="00762607">
        <w:rPr>
          <w:rFonts w:cs="Arial"/>
          <w:lang w:val="es-ES_tradnl"/>
        </w:rPr>
        <w:t>:</w:t>
      </w:r>
      <w:r w:rsidR="00445360" w:rsidRPr="00AC68ED">
        <w:rPr>
          <w:rFonts w:cs="Arial"/>
          <w:lang w:val="es-ES_tradnl"/>
        </w:rPr>
        <w:t xml:space="preserve">  </w:t>
      </w:r>
      <w:r w:rsidRPr="00762607">
        <w:rPr>
          <w:rFonts w:cs="Arial"/>
          <w:lang w:val="es-ES_tradnl"/>
        </w:rPr>
        <w:t>puestos</w:t>
      </w:r>
      <w:proofErr w:type="gramEnd"/>
      <w:r w:rsidRPr="00762607">
        <w:rPr>
          <w:rFonts w:cs="Arial"/>
          <w:lang w:val="es-ES_tradnl"/>
        </w:rPr>
        <w:t xml:space="preserve"> por categoría</w:t>
      </w:r>
    </w:p>
    <w:p w:rsidR="00445360" w:rsidRPr="00AC68ED" w:rsidRDefault="00781C8A" w:rsidP="00917A22">
      <w:pPr>
        <w:ind w:left="1560" w:hanging="993"/>
        <w:rPr>
          <w:rFonts w:cs="Arial"/>
          <w:lang w:val="es-ES_tradnl"/>
        </w:rPr>
      </w:pPr>
      <w:r w:rsidRPr="00762607">
        <w:rPr>
          <w:rFonts w:cs="Arial"/>
          <w:lang w:val="es-ES_tradnl"/>
        </w:rPr>
        <w:t>Cuadro 6:</w:t>
      </w:r>
      <w:r w:rsidR="00917A22">
        <w:rPr>
          <w:rFonts w:cs="Arial"/>
          <w:lang w:val="es-ES_tradnl"/>
        </w:rPr>
        <w:tab/>
      </w:r>
      <w:r w:rsidRPr="00762607">
        <w:rPr>
          <w:rFonts w:cs="Arial"/>
          <w:lang w:val="es-ES_tradnl"/>
        </w:rPr>
        <w:t>Presupuesto propuesto para el bienio 2016-2017</w:t>
      </w:r>
      <w:proofErr w:type="gramStart"/>
      <w:r w:rsidRPr="00762607">
        <w:rPr>
          <w:rFonts w:cs="Arial"/>
          <w:lang w:val="es-ES_tradnl"/>
        </w:rPr>
        <w:t>:</w:t>
      </w:r>
      <w:r w:rsidR="00445360" w:rsidRPr="00AC68ED">
        <w:rPr>
          <w:rFonts w:cs="Arial"/>
          <w:lang w:val="es-ES_tradnl"/>
        </w:rPr>
        <w:t xml:space="preserve">  </w:t>
      </w:r>
      <w:r w:rsidRPr="00762607">
        <w:rPr>
          <w:rFonts w:cs="Arial"/>
          <w:lang w:val="es-ES_tradnl"/>
        </w:rPr>
        <w:t>consignación</w:t>
      </w:r>
      <w:proofErr w:type="gramEnd"/>
      <w:r w:rsidRPr="00762607">
        <w:rPr>
          <w:rFonts w:cs="Arial"/>
          <w:lang w:val="es-ES_tradnl"/>
        </w:rPr>
        <w:t xml:space="preserve"> por objeto de gasto</w:t>
      </w:r>
    </w:p>
    <w:p w:rsidR="00445360" w:rsidRPr="00AC68ED" w:rsidRDefault="00781C8A" w:rsidP="00917A22">
      <w:pPr>
        <w:ind w:left="1560" w:hanging="993"/>
        <w:rPr>
          <w:rFonts w:cs="Arial"/>
          <w:lang w:val="es-ES_tradnl"/>
        </w:rPr>
      </w:pPr>
      <w:r w:rsidRPr="00762607">
        <w:rPr>
          <w:rFonts w:cs="Arial"/>
          <w:lang w:val="es-ES_tradnl"/>
        </w:rPr>
        <w:t>Cuadro 7:</w:t>
      </w:r>
      <w:r w:rsidR="00917A22">
        <w:rPr>
          <w:rFonts w:cs="Arial"/>
          <w:lang w:val="es-ES_tradnl"/>
        </w:rPr>
        <w:tab/>
      </w:r>
      <w:r w:rsidRPr="00762607">
        <w:rPr>
          <w:rFonts w:cs="Arial"/>
          <w:lang w:val="es-ES_tradnl"/>
        </w:rPr>
        <w:t>Variación presupuestaria por subprograma</w:t>
      </w:r>
    </w:p>
    <w:p w:rsidR="00445360" w:rsidRPr="00AC68ED" w:rsidRDefault="00781C8A" w:rsidP="00917A22">
      <w:pPr>
        <w:ind w:left="1560" w:hanging="993"/>
        <w:rPr>
          <w:rFonts w:cs="Arial"/>
          <w:lang w:val="es-ES_tradnl"/>
        </w:rPr>
      </w:pPr>
      <w:r w:rsidRPr="00762607">
        <w:rPr>
          <w:rFonts w:cs="Arial"/>
          <w:lang w:val="es-ES_tradnl"/>
        </w:rPr>
        <w:t>Cuadro 8:</w:t>
      </w:r>
      <w:r w:rsidR="00917A22">
        <w:rPr>
          <w:rFonts w:cs="Arial"/>
          <w:lang w:val="es-ES_tradnl"/>
        </w:rPr>
        <w:tab/>
      </w:r>
      <w:r w:rsidRPr="00762607">
        <w:rPr>
          <w:rFonts w:cs="Arial"/>
          <w:lang w:val="es-ES_tradnl"/>
        </w:rPr>
        <w:t>Ingresos correspondientes a los bienios 2014-2015 y 2016-2017</w:t>
      </w:r>
      <w:proofErr w:type="gramStart"/>
      <w:r w:rsidRPr="00762607">
        <w:rPr>
          <w:rFonts w:cs="Arial"/>
          <w:lang w:val="es-ES_tradnl"/>
        </w:rPr>
        <w:t>:</w:t>
      </w:r>
      <w:r w:rsidR="00445360" w:rsidRPr="00AC68ED">
        <w:rPr>
          <w:rFonts w:cs="Arial"/>
          <w:lang w:val="es-ES_tradnl"/>
        </w:rPr>
        <w:t xml:space="preserve">  </w:t>
      </w:r>
      <w:r w:rsidRPr="00762607">
        <w:rPr>
          <w:rFonts w:cs="Arial"/>
          <w:lang w:val="es-ES_tradnl"/>
        </w:rPr>
        <w:t>variación</w:t>
      </w:r>
      <w:proofErr w:type="gramEnd"/>
      <w:r w:rsidRPr="00762607">
        <w:rPr>
          <w:rFonts w:cs="Arial"/>
          <w:lang w:val="es-ES_tradnl"/>
        </w:rPr>
        <w:t xml:space="preserve"> por fuente de ingresos</w:t>
      </w:r>
    </w:p>
    <w:p w:rsidR="00445360" w:rsidRPr="00AC68ED" w:rsidRDefault="00445360" w:rsidP="00445360">
      <w:pPr>
        <w:ind w:left="567"/>
        <w:rPr>
          <w:rFonts w:cs="Arial"/>
          <w:lang w:val="es-ES_tradnl"/>
        </w:rPr>
      </w:pPr>
    </w:p>
    <w:p w:rsidR="00445360" w:rsidRPr="00AC68ED" w:rsidRDefault="00445360" w:rsidP="00445360">
      <w:pPr>
        <w:keepNext/>
        <w:rPr>
          <w:rFonts w:cs="Arial"/>
          <w:lang w:val="es-ES_tradnl"/>
        </w:rPr>
      </w:pPr>
      <w:r w:rsidRPr="00AC68ED">
        <w:rPr>
          <w:rFonts w:cs="Arial"/>
          <w:lang w:val="es-ES_tradnl"/>
        </w:rPr>
        <w:t>4.</w:t>
      </w:r>
      <w:r w:rsidRPr="00AC68ED">
        <w:rPr>
          <w:rFonts w:cs="Arial"/>
          <w:lang w:val="es-ES_tradnl"/>
        </w:rPr>
        <w:tab/>
      </w:r>
      <w:r w:rsidR="00781C8A" w:rsidRPr="00762607">
        <w:rPr>
          <w:rFonts w:cs="Arial"/>
          <w:lang w:val="es-ES_tradnl"/>
        </w:rPr>
        <w:t>INDICADORES FINANCIEROS CORRESPONDIENTES AL PERÍODO 20</w:t>
      </w:r>
      <w:r w:rsidR="00917A22">
        <w:rPr>
          <w:rFonts w:cs="Arial"/>
          <w:lang w:val="es-ES_tradnl"/>
        </w:rPr>
        <w:t>10</w:t>
      </w:r>
      <w:r w:rsidR="00781C8A" w:rsidRPr="00762607">
        <w:rPr>
          <w:rFonts w:cs="Arial"/>
          <w:lang w:val="es-ES_tradnl"/>
        </w:rPr>
        <w:t>-201</w:t>
      </w:r>
      <w:r w:rsidR="00917A22">
        <w:rPr>
          <w:rFonts w:cs="Arial"/>
          <w:lang w:val="es-ES_tradnl"/>
        </w:rPr>
        <w:t>9</w:t>
      </w:r>
    </w:p>
    <w:p w:rsidR="00445360" w:rsidRPr="00AC68ED" w:rsidRDefault="00445360" w:rsidP="00445360">
      <w:pPr>
        <w:keepNext/>
        <w:rPr>
          <w:rFonts w:cs="Arial"/>
          <w:lang w:val="es-ES_tradnl"/>
        </w:rPr>
      </w:pPr>
    </w:p>
    <w:p w:rsidR="00445360" w:rsidRPr="00AC68ED" w:rsidRDefault="00781C8A" w:rsidP="00917A22">
      <w:pPr>
        <w:ind w:left="1560" w:hanging="993"/>
        <w:rPr>
          <w:rFonts w:cs="Arial"/>
          <w:lang w:val="es-ES_tradnl"/>
        </w:rPr>
      </w:pPr>
      <w:r w:rsidRPr="00762607">
        <w:rPr>
          <w:rFonts w:cs="Arial"/>
          <w:lang w:val="es-ES_tradnl"/>
        </w:rPr>
        <w:t>Cuadro 9:</w:t>
      </w:r>
      <w:r w:rsidR="00917A22">
        <w:rPr>
          <w:rFonts w:cs="Arial"/>
          <w:lang w:val="es-ES_tradnl"/>
        </w:rPr>
        <w:tab/>
      </w:r>
      <w:r w:rsidRPr="00762607">
        <w:rPr>
          <w:rFonts w:cs="Arial"/>
          <w:lang w:val="es-ES_tradnl"/>
        </w:rPr>
        <w:t>Ingresos, gastos y reservas para el período 20</w:t>
      </w:r>
      <w:r w:rsidR="00917A22">
        <w:rPr>
          <w:rFonts w:cs="Arial"/>
          <w:lang w:val="es-ES_tradnl"/>
        </w:rPr>
        <w:t>10</w:t>
      </w:r>
      <w:r w:rsidRPr="00762607">
        <w:rPr>
          <w:rFonts w:cs="Arial"/>
          <w:lang w:val="es-ES_tradnl"/>
        </w:rPr>
        <w:t>-201</w:t>
      </w:r>
      <w:r w:rsidR="00917A22">
        <w:rPr>
          <w:rFonts w:cs="Arial"/>
          <w:lang w:val="es-ES_tradnl"/>
        </w:rPr>
        <w:t>9</w:t>
      </w:r>
    </w:p>
    <w:p w:rsidR="00445360" w:rsidRPr="00AC68ED" w:rsidRDefault="00445360" w:rsidP="00445360">
      <w:pPr>
        <w:ind w:left="567"/>
        <w:rPr>
          <w:rFonts w:cs="Arial"/>
          <w:lang w:val="es-ES_tradnl"/>
        </w:rPr>
      </w:pPr>
    </w:p>
    <w:p w:rsidR="00445360" w:rsidRPr="00AC68ED" w:rsidRDefault="00445360" w:rsidP="00445360">
      <w:pPr>
        <w:rPr>
          <w:rFonts w:cs="Arial"/>
          <w:lang w:val="es-ES_tradnl"/>
        </w:rPr>
      </w:pPr>
    </w:p>
    <w:p w:rsidR="00445360" w:rsidRPr="00AC68ED" w:rsidRDefault="00781C8A" w:rsidP="00445360">
      <w:pPr>
        <w:rPr>
          <w:rFonts w:cs="Arial"/>
          <w:lang w:val="es-ES_tradnl"/>
        </w:rPr>
      </w:pPr>
      <w:r w:rsidRPr="00762607">
        <w:rPr>
          <w:rFonts w:cs="Arial"/>
          <w:lang w:val="es-ES_tradnl"/>
        </w:rPr>
        <w:t>APÉNDICE I:</w:t>
      </w:r>
      <w:r w:rsidR="00445360" w:rsidRPr="00AC68ED">
        <w:rPr>
          <w:rFonts w:cs="Arial"/>
          <w:lang w:val="es-ES_tradnl"/>
        </w:rPr>
        <w:t xml:space="preserve"> </w:t>
      </w:r>
      <w:r w:rsidR="00445360" w:rsidRPr="00AC68ED">
        <w:rPr>
          <w:rFonts w:cs="Arial"/>
          <w:lang w:val="es-ES_tradnl"/>
        </w:rPr>
        <w:tab/>
      </w:r>
      <w:r w:rsidRPr="00762607">
        <w:rPr>
          <w:rFonts w:cs="Arial"/>
          <w:lang w:val="es-ES_tradnl"/>
        </w:rPr>
        <w:t>METODOLOGÍA PRESUPUESTARIA</w:t>
      </w:r>
    </w:p>
    <w:p w:rsidR="00445360" w:rsidRPr="00AC68ED" w:rsidRDefault="00445360" w:rsidP="00445360">
      <w:pPr>
        <w:rPr>
          <w:rFonts w:cs="Arial"/>
          <w:lang w:val="es-ES_tradnl"/>
        </w:rPr>
      </w:pPr>
    </w:p>
    <w:p w:rsidR="00445360" w:rsidRPr="00AC68ED" w:rsidRDefault="00781C8A" w:rsidP="00445360">
      <w:pPr>
        <w:rPr>
          <w:rFonts w:cs="Arial"/>
          <w:lang w:val="es-ES_tradnl"/>
        </w:rPr>
      </w:pPr>
      <w:r w:rsidRPr="00762607">
        <w:rPr>
          <w:rFonts w:cs="Arial"/>
          <w:lang w:val="es-ES_tradnl"/>
        </w:rPr>
        <w:t>APÉNDICE II:</w:t>
      </w:r>
      <w:r w:rsidR="00445360" w:rsidRPr="00AC68ED">
        <w:rPr>
          <w:rFonts w:cs="Arial"/>
          <w:lang w:val="es-ES_tradnl"/>
        </w:rPr>
        <w:t xml:space="preserve"> </w:t>
      </w:r>
      <w:r w:rsidR="00445360" w:rsidRPr="00AC68ED">
        <w:rPr>
          <w:rFonts w:cs="Arial"/>
          <w:lang w:val="es-ES_tradnl"/>
        </w:rPr>
        <w:tab/>
      </w:r>
      <w:r w:rsidRPr="00762607">
        <w:rPr>
          <w:rFonts w:cs="Arial"/>
          <w:lang w:val="es-ES_tradnl"/>
        </w:rPr>
        <w:t>CONTRIBUCIONES DE LOS MIEMBROS</w:t>
      </w:r>
    </w:p>
    <w:p w:rsidR="00445360" w:rsidRPr="00AC68ED" w:rsidRDefault="00445360" w:rsidP="00445360">
      <w:pPr>
        <w:rPr>
          <w:rFonts w:cs="Arial"/>
          <w:lang w:val="es-ES_tradnl"/>
        </w:rPr>
      </w:pPr>
    </w:p>
    <w:p w:rsidR="00445360" w:rsidRPr="00AC68ED" w:rsidRDefault="00781C8A" w:rsidP="00445360">
      <w:pPr>
        <w:rPr>
          <w:rFonts w:cs="Arial"/>
          <w:lang w:val="es-ES_tradnl"/>
        </w:rPr>
      </w:pPr>
      <w:r w:rsidRPr="00762607">
        <w:rPr>
          <w:rFonts w:cs="Arial"/>
          <w:lang w:val="es-ES_tradnl"/>
        </w:rPr>
        <w:t>APÉNDICE III:</w:t>
      </w:r>
      <w:r w:rsidR="00445360" w:rsidRPr="00AC68ED">
        <w:rPr>
          <w:rFonts w:cs="Arial"/>
          <w:lang w:val="es-ES_tradnl"/>
        </w:rPr>
        <w:t xml:space="preserve"> </w:t>
      </w:r>
      <w:r w:rsidR="00445360" w:rsidRPr="00AC68ED">
        <w:rPr>
          <w:rFonts w:cs="Arial"/>
          <w:lang w:val="es-ES_tradnl"/>
        </w:rPr>
        <w:tab/>
      </w:r>
      <w:r w:rsidRPr="00762607">
        <w:rPr>
          <w:rFonts w:cs="Arial"/>
          <w:lang w:val="es-ES_tradnl"/>
        </w:rPr>
        <w:t>DEFINICIONES DE LOS RUBROS PRESUPUESTARIOS</w:t>
      </w:r>
    </w:p>
    <w:p w:rsidR="00445360" w:rsidRPr="00AC68ED" w:rsidRDefault="00445360" w:rsidP="00445360">
      <w:pPr>
        <w:rPr>
          <w:b/>
          <w:lang w:val="es-ES_tradnl"/>
        </w:rPr>
      </w:pPr>
      <w:r w:rsidRPr="00AC68ED">
        <w:rPr>
          <w:rFonts w:cs="Arial"/>
          <w:lang w:val="es-ES_tradnl"/>
        </w:rPr>
        <w:br w:type="page"/>
      </w:r>
      <w:r w:rsidRPr="00AC68ED">
        <w:rPr>
          <w:b/>
          <w:lang w:val="es-ES_tradnl"/>
        </w:rPr>
        <w:t>1.</w:t>
      </w:r>
      <w:r w:rsidRPr="00AC68ED">
        <w:rPr>
          <w:b/>
          <w:lang w:val="es-ES_tradnl"/>
        </w:rPr>
        <w:tab/>
      </w:r>
      <w:r w:rsidR="00781C8A" w:rsidRPr="00762607">
        <w:rPr>
          <w:b/>
          <w:lang w:val="es-ES_tradnl"/>
        </w:rPr>
        <w:t>INTRODUCCIÓN</w:t>
      </w:r>
    </w:p>
    <w:p w:rsidR="00445360" w:rsidRPr="00AC68ED" w:rsidRDefault="00445360" w:rsidP="00445360">
      <w:pPr>
        <w:rPr>
          <w:lang w:val="es-ES_tradnl"/>
        </w:rPr>
      </w:pPr>
    </w:p>
    <w:p w:rsidR="00445360" w:rsidRPr="00AC68ED" w:rsidRDefault="00781C8A" w:rsidP="00445360">
      <w:pPr>
        <w:pBdr>
          <w:top w:val="single" w:sz="4" w:space="4" w:color="auto"/>
          <w:left w:val="single" w:sz="4" w:space="4" w:color="auto"/>
          <w:bottom w:val="single" w:sz="4" w:space="4" w:color="auto"/>
          <w:right w:val="single" w:sz="4" w:space="4" w:color="auto"/>
        </w:pBdr>
        <w:jc w:val="center"/>
        <w:rPr>
          <w:b/>
          <w:u w:val="single"/>
          <w:lang w:val="es-ES_tradnl"/>
        </w:rPr>
      </w:pPr>
      <w:r w:rsidRPr="00762607">
        <w:rPr>
          <w:b/>
          <w:u w:val="single"/>
          <w:lang w:val="es-ES_tradnl"/>
        </w:rPr>
        <w:t>Misión de la UPOV</w:t>
      </w:r>
    </w:p>
    <w:p w:rsidR="00445360" w:rsidRPr="00AC68ED" w:rsidRDefault="00445360" w:rsidP="00445360">
      <w:pPr>
        <w:pBdr>
          <w:top w:val="single" w:sz="4" w:space="4" w:color="auto"/>
          <w:left w:val="single" w:sz="4" w:space="4" w:color="auto"/>
          <w:bottom w:val="single" w:sz="4" w:space="4" w:color="auto"/>
          <w:right w:val="single" w:sz="4" w:space="4" w:color="auto"/>
        </w:pBdr>
        <w:jc w:val="center"/>
        <w:rPr>
          <w:b/>
          <w:lang w:val="es-ES_tradnl"/>
        </w:rPr>
      </w:pPr>
    </w:p>
    <w:p w:rsidR="00445360" w:rsidRPr="00AC68ED" w:rsidRDefault="00781C8A" w:rsidP="00445360">
      <w:pPr>
        <w:pBdr>
          <w:top w:val="single" w:sz="4" w:space="4" w:color="auto"/>
          <w:left w:val="single" w:sz="4" w:space="4" w:color="auto"/>
          <w:bottom w:val="single" w:sz="4" w:space="4" w:color="auto"/>
          <w:right w:val="single" w:sz="4" w:space="4" w:color="auto"/>
        </w:pBdr>
        <w:jc w:val="center"/>
        <w:rPr>
          <w:b/>
          <w:lang w:val="es-ES_tradnl"/>
        </w:rPr>
      </w:pPr>
      <w:r w:rsidRPr="00762607">
        <w:rPr>
          <w:b/>
          <w:lang w:val="es-ES_tradnl"/>
        </w:rPr>
        <w:t xml:space="preserve">Proporcionar y fomentar un sistema eficaz para la protección de las variedades vegetales, </w:t>
      </w:r>
      <w:r w:rsidRPr="00762607">
        <w:rPr>
          <w:b/>
          <w:lang w:val="es-ES_tradnl"/>
        </w:rPr>
        <w:br/>
        <w:t xml:space="preserve">con miras al desarrollo de nuevas variedades vegetales </w:t>
      </w:r>
      <w:r w:rsidRPr="00762607">
        <w:rPr>
          <w:b/>
          <w:lang w:val="es-ES_tradnl"/>
        </w:rPr>
        <w:br/>
      </w:r>
      <w:r w:rsidR="00266BF6">
        <w:rPr>
          <w:b/>
          <w:lang w:val="es-ES_tradnl"/>
        </w:rPr>
        <w:t>para</w:t>
      </w:r>
      <w:r w:rsidRPr="00762607">
        <w:rPr>
          <w:b/>
          <w:lang w:val="es-ES_tradnl"/>
        </w:rPr>
        <w:t xml:space="preserve"> beneficio de la sociedad.</w:t>
      </w:r>
    </w:p>
    <w:p w:rsidR="00445360" w:rsidRPr="00AC68ED" w:rsidRDefault="00445360" w:rsidP="00445360">
      <w:pPr>
        <w:rPr>
          <w:lang w:val="es-ES_tradnl"/>
        </w:rPr>
      </w:pPr>
    </w:p>
    <w:p w:rsidR="00445360" w:rsidRPr="00AC68ED" w:rsidRDefault="00781C8A" w:rsidP="00445360">
      <w:pPr>
        <w:pStyle w:val="Heading2"/>
        <w:rPr>
          <w:lang w:val="es-ES_tradnl"/>
        </w:rPr>
      </w:pPr>
      <w:r w:rsidRPr="00762607">
        <w:rPr>
          <w:lang w:val="es-ES_tradnl"/>
        </w:rPr>
        <w:t>Consideraciones de política</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1.1</w:t>
      </w:r>
      <w:r w:rsidRPr="00AC68ED">
        <w:rPr>
          <w:lang w:val="es-ES_tradnl"/>
        </w:rPr>
        <w:tab/>
      </w:r>
      <w:r w:rsidR="00781C8A" w:rsidRPr="00762607">
        <w:rPr>
          <w:lang w:val="es-ES_tradnl"/>
        </w:rPr>
        <w:t>En los últimos 20 años, la UPOV ha ido evolucionando hasta convertirse en una organización mundial cuyos miembros proceden de todas las par</w:t>
      </w:r>
      <w:r w:rsidR="007656CB" w:rsidRPr="00762607">
        <w:rPr>
          <w:lang w:val="es-ES_tradnl"/>
        </w:rPr>
        <w:t>tes del mundo (véase el gráfico </w:t>
      </w:r>
      <w:r w:rsidR="00781C8A" w:rsidRPr="00762607">
        <w:rPr>
          <w:lang w:val="es-ES_tradnl"/>
        </w:rPr>
        <w:t>1 “Miembros de la UPOV en 1993” y el Gráfico</w:t>
      </w:r>
      <w:r w:rsidR="007656CB" w:rsidRPr="00762607">
        <w:rPr>
          <w:lang w:val="es-ES_tradnl"/>
        </w:rPr>
        <w:t> </w:t>
      </w:r>
      <w:r w:rsidR="00781C8A" w:rsidRPr="00762607">
        <w:rPr>
          <w:lang w:val="es-ES_tradnl"/>
        </w:rPr>
        <w:t>2 “Miembros de la UPOV en 2014”).</w:t>
      </w:r>
    </w:p>
    <w:p w:rsidR="00445360" w:rsidRPr="00AC68ED" w:rsidRDefault="00445360" w:rsidP="00445360">
      <w:pPr>
        <w:rPr>
          <w:lang w:val="es-ES_tradnl"/>
        </w:rPr>
      </w:pPr>
    </w:p>
    <w:tbl>
      <w:tblPr>
        <w:tblStyle w:val="TableGrid"/>
        <w:tblW w:w="0" w:type="auto"/>
        <w:tblLook w:val="04A0" w:firstRow="1" w:lastRow="0" w:firstColumn="1" w:lastColumn="0" w:noHBand="0" w:noVBand="1"/>
      </w:tblPr>
      <w:tblGrid>
        <w:gridCol w:w="9855"/>
      </w:tblGrid>
      <w:tr w:rsidR="00445360" w:rsidRPr="00504E34" w:rsidTr="00CE671F">
        <w:tc>
          <w:tcPr>
            <w:tcW w:w="9855" w:type="dxa"/>
            <w:tcBorders>
              <w:top w:val="nil"/>
              <w:left w:val="nil"/>
              <w:bottom w:val="nil"/>
              <w:right w:val="nil"/>
            </w:tcBorders>
          </w:tcPr>
          <w:p w:rsidR="00445360" w:rsidRPr="00AC68ED" w:rsidRDefault="007656CB" w:rsidP="007C6364">
            <w:pPr>
              <w:rPr>
                <w:lang w:val="es-ES_tradnl"/>
              </w:rPr>
            </w:pPr>
            <w:r w:rsidRPr="00762607">
              <w:rPr>
                <w:lang w:val="es-ES_tradnl"/>
              </w:rPr>
              <w:t>Gráfico</w:t>
            </w:r>
            <w:r w:rsidR="00212A70" w:rsidRPr="00762607">
              <w:rPr>
                <w:lang w:val="es-ES_tradnl"/>
              </w:rPr>
              <w:t> </w:t>
            </w:r>
            <w:r w:rsidRPr="00762607">
              <w:rPr>
                <w:lang w:val="es-ES_tradnl"/>
              </w:rPr>
              <w:t>1:</w:t>
            </w:r>
            <w:r w:rsidR="00445360" w:rsidRPr="00AC68ED">
              <w:rPr>
                <w:lang w:val="es-ES_tradnl"/>
              </w:rPr>
              <w:t xml:space="preserve"> </w:t>
            </w:r>
            <w:r w:rsidRPr="00762607">
              <w:rPr>
                <w:lang w:val="es-ES_tradnl"/>
              </w:rPr>
              <w:t>Miembros de la UPOV en 1993 [en verde figuran los territorios de los miembros de la UPOV]</w:t>
            </w:r>
            <w:r w:rsidR="00445360" w:rsidRPr="00AC68ED">
              <w:rPr>
                <w:lang w:val="es-ES_tradnl"/>
              </w:rPr>
              <w:t xml:space="preserve"> </w:t>
            </w:r>
          </w:p>
        </w:tc>
      </w:tr>
      <w:tr w:rsidR="00445360" w:rsidRPr="00762607" w:rsidTr="00CE671F">
        <w:tc>
          <w:tcPr>
            <w:tcW w:w="9855" w:type="dxa"/>
            <w:tcBorders>
              <w:top w:val="nil"/>
              <w:left w:val="nil"/>
              <w:bottom w:val="nil"/>
              <w:right w:val="nil"/>
            </w:tcBorders>
          </w:tcPr>
          <w:p w:rsidR="00445360" w:rsidRPr="00762607" w:rsidRDefault="00445360" w:rsidP="00CC6A7E">
            <w:pPr>
              <w:jc w:val="center"/>
            </w:pPr>
            <w:r w:rsidRPr="00762607">
              <w:rPr>
                <w:noProof/>
              </w:rPr>
              <w:drawing>
                <wp:inline distT="0" distB="0" distL="0" distR="0" wp14:anchorId="6B449A0F" wp14:editId="41D733C0">
                  <wp:extent cx="6120765" cy="3101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 members 199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445360" w:rsidRPr="00504E34" w:rsidTr="00CE671F">
        <w:tc>
          <w:tcPr>
            <w:tcW w:w="9855" w:type="dxa"/>
            <w:tcBorders>
              <w:top w:val="nil"/>
              <w:left w:val="nil"/>
              <w:bottom w:val="nil"/>
              <w:right w:val="nil"/>
            </w:tcBorders>
          </w:tcPr>
          <w:p w:rsidR="00445360" w:rsidRPr="00AC68ED" w:rsidRDefault="007656CB" w:rsidP="007C6364">
            <w:pPr>
              <w:rPr>
                <w:sz w:val="14"/>
                <w:szCs w:val="14"/>
                <w:lang w:val="es-ES_tradnl"/>
              </w:rPr>
            </w:pPr>
            <w:r w:rsidRPr="00762607">
              <w:rPr>
                <w:sz w:val="14"/>
                <w:szCs w:val="14"/>
                <w:lang w:val="es-ES_tradnl"/>
              </w:rPr>
              <w:t>Las fronteras que figuran en este mapa no implican la expresión de opinión alguna por parte de la UPOV sobre la condición jurídica de ningún país o territorio.</w:t>
            </w:r>
          </w:p>
        </w:tc>
      </w:tr>
      <w:tr w:rsidR="00D259EB" w:rsidRPr="00504E34" w:rsidTr="00CE671F">
        <w:tc>
          <w:tcPr>
            <w:tcW w:w="9855" w:type="dxa"/>
            <w:tcBorders>
              <w:top w:val="nil"/>
              <w:left w:val="nil"/>
              <w:bottom w:val="nil"/>
              <w:right w:val="nil"/>
            </w:tcBorders>
          </w:tcPr>
          <w:p w:rsidR="00D259EB" w:rsidRPr="00D259EB" w:rsidRDefault="00D259EB" w:rsidP="00D259EB">
            <w:pPr>
              <w:rPr>
                <w:sz w:val="16"/>
                <w:lang w:val="es-ES_tradnl"/>
              </w:rPr>
            </w:pPr>
          </w:p>
        </w:tc>
      </w:tr>
      <w:tr w:rsidR="00445360" w:rsidRPr="00504E34" w:rsidTr="00CE671F">
        <w:tc>
          <w:tcPr>
            <w:tcW w:w="9855" w:type="dxa"/>
            <w:tcBorders>
              <w:top w:val="nil"/>
              <w:left w:val="nil"/>
              <w:bottom w:val="nil"/>
              <w:right w:val="nil"/>
            </w:tcBorders>
          </w:tcPr>
          <w:p w:rsidR="00445360" w:rsidRPr="00AC68ED" w:rsidRDefault="007656CB" w:rsidP="007C6364">
            <w:pPr>
              <w:keepNext/>
              <w:rPr>
                <w:lang w:val="es-ES_tradnl"/>
              </w:rPr>
            </w:pPr>
            <w:r w:rsidRPr="00762607">
              <w:rPr>
                <w:lang w:val="es-ES_tradnl"/>
              </w:rPr>
              <w:t>Gráfico</w:t>
            </w:r>
            <w:r w:rsidR="00212A70" w:rsidRPr="00762607">
              <w:rPr>
                <w:lang w:val="es-ES_tradnl"/>
              </w:rPr>
              <w:t> </w:t>
            </w:r>
            <w:r w:rsidRPr="00762607">
              <w:rPr>
                <w:lang w:val="es-ES_tradnl"/>
              </w:rPr>
              <w:t>2:</w:t>
            </w:r>
            <w:r w:rsidR="00445360" w:rsidRPr="00AC68ED">
              <w:rPr>
                <w:lang w:val="es-ES_tradnl"/>
              </w:rPr>
              <w:t xml:space="preserve"> </w:t>
            </w:r>
            <w:r w:rsidRPr="00762607">
              <w:rPr>
                <w:lang w:val="es-ES_tradnl"/>
              </w:rPr>
              <w:t>Miembros de la UPOV en 2014 [en verde figuran los territorios de los miembros de la UPOV]</w:t>
            </w:r>
          </w:p>
        </w:tc>
      </w:tr>
      <w:tr w:rsidR="00445360" w:rsidRPr="00762607" w:rsidTr="00CE671F">
        <w:tc>
          <w:tcPr>
            <w:tcW w:w="9855" w:type="dxa"/>
            <w:tcBorders>
              <w:top w:val="nil"/>
              <w:left w:val="nil"/>
              <w:bottom w:val="nil"/>
              <w:right w:val="nil"/>
            </w:tcBorders>
          </w:tcPr>
          <w:p w:rsidR="00445360" w:rsidRPr="00762607" w:rsidRDefault="00445360" w:rsidP="00CC6A7E">
            <w:pPr>
              <w:keepNext/>
              <w:jc w:val="center"/>
            </w:pPr>
            <w:r w:rsidRPr="00762607">
              <w:rPr>
                <w:noProof/>
              </w:rPr>
              <w:drawing>
                <wp:inline distT="0" distB="0" distL="0" distR="0" wp14:anchorId="77E921CA" wp14:editId="45C248CE">
                  <wp:extent cx="6080760" cy="3081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lor map UPOV members 20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1932" cy="3091798"/>
                          </a:xfrm>
                          <a:prstGeom prst="rect">
                            <a:avLst/>
                          </a:prstGeom>
                        </pic:spPr>
                      </pic:pic>
                    </a:graphicData>
                  </a:graphic>
                </wp:inline>
              </w:drawing>
            </w:r>
          </w:p>
        </w:tc>
      </w:tr>
      <w:tr w:rsidR="00445360" w:rsidRPr="00504E34" w:rsidTr="00CE671F">
        <w:tc>
          <w:tcPr>
            <w:tcW w:w="9855" w:type="dxa"/>
            <w:tcBorders>
              <w:top w:val="nil"/>
              <w:left w:val="nil"/>
              <w:bottom w:val="nil"/>
              <w:right w:val="nil"/>
            </w:tcBorders>
          </w:tcPr>
          <w:p w:rsidR="00445360" w:rsidRPr="00AC68ED" w:rsidRDefault="007656CB" w:rsidP="00D259EB">
            <w:pPr>
              <w:rPr>
                <w:noProof/>
                <w:lang w:val="es-ES_tradnl"/>
              </w:rPr>
            </w:pPr>
            <w:r w:rsidRPr="00762607">
              <w:rPr>
                <w:sz w:val="14"/>
                <w:szCs w:val="14"/>
                <w:lang w:val="es-ES_tradnl"/>
              </w:rPr>
              <w:t>Las fronteras que figuran en este mapa no implican la expresión de opinión alguna por parte de la UPOV sobre la condición jurídica de ningún país o territorio.</w:t>
            </w:r>
          </w:p>
        </w:tc>
      </w:tr>
    </w:tbl>
    <w:p w:rsidR="00445360" w:rsidRPr="00AC68ED" w:rsidRDefault="00445360" w:rsidP="00445360">
      <w:pPr>
        <w:rPr>
          <w:rFonts w:eastAsia="MS Mincho"/>
          <w:lang w:val="es-ES_tradnl" w:eastAsia="ja-JP"/>
        </w:rPr>
      </w:pPr>
      <w:r w:rsidRPr="00AC68ED">
        <w:rPr>
          <w:lang w:val="es-ES_tradnl"/>
        </w:rPr>
        <w:t>1.2</w:t>
      </w:r>
      <w:r w:rsidRPr="00AC68ED">
        <w:rPr>
          <w:lang w:val="es-ES_tradnl"/>
        </w:rPr>
        <w:tab/>
      </w:r>
      <w:r w:rsidR="007656CB" w:rsidRPr="00762607">
        <w:rPr>
          <w:lang w:val="es-ES_tradnl"/>
        </w:rPr>
        <w:t>En el Gráfico</w:t>
      </w:r>
      <w:r w:rsidR="00212A70" w:rsidRPr="00762607">
        <w:rPr>
          <w:lang w:val="es-ES_tradnl"/>
        </w:rPr>
        <w:t> </w:t>
      </w:r>
      <w:r w:rsidR="007656CB" w:rsidRPr="00762607">
        <w:rPr>
          <w:lang w:val="es-ES_tradnl"/>
        </w:rPr>
        <w:t>3 se observa la rápida expansión de que ha sido objeto la UPOV entre 1993 y 2007, con una media de tres miembros nuevos por año, período que se ha visto seguido por otro en el que el número de miembros de la UPOV ha ido aumentando en promedio en un miembro por año.</w:t>
      </w:r>
      <w:r w:rsidRPr="00AC68ED">
        <w:rPr>
          <w:lang w:val="es-ES_tradnl"/>
        </w:rPr>
        <w:t xml:space="preserve">  </w:t>
      </w:r>
      <w:r w:rsidR="007656CB" w:rsidRPr="00762607">
        <w:rPr>
          <w:lang w:val="es-ES_tradnl"/>
        </w:rPr>
        <w:t>No obstante, la reciente adhesión a la UPOV de la Organización Africana de la Propiedad Intelectual (OAPI), que cuenta con un sistema de protección de las obtenciones vegetales que se aplica en el territorio de sus 17 Estados miembros</w:t>
      </w:r>
      <w:r w:rsidR="007656CB" w:rsidRPr="00762607">
        <w:rPr>
          <w:rStyle w:val="FootnoteReference"/>
          <w:rFonts w:eastAsia="MS Mincho"/>
          <w:lang w:val="es-ES_tradnl" w:eastAsia="ja-JP"/>
        </w:rPr>
        <w:footnoteReference w:id="2"/>
      </w:r>
      <w:r w:rsidR="007656CB" w:rsidRPr="00762607">
        <w:rPr>
          <w:lang w:val="es-ES_tradnl"/>
        </w:rPr>
        <w:t>, ha entrañado un aumento considerable del número de Estados en los que se aplica el Convenio de la UPOV, que ha pasado de 74 a 91 (aumento del 23%).</w:t>
      </w:r>
    </w:p>
    <w:p w:rsidR="00445360" w:rsidRPr="00AC68ED" w:rsidRDefault="00445360" w:rsidP="00445360">
      <w:pPr>
        <w:rPr>
          <w:rFonts w:eastAsia="MS Mincho"/>
          <w:lang w:val="es-ES_tradnl"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45360" w:rsidRPr="00504E34" w:rsidTr="00CE671F">
        <w:tc>
          <w:tcPr>
            <w:tcW w:w="10421" w:type="dxa"/>
          </w:tcPr>
          <w:p w:rsidR="00445360" w:rsidRPr="00AC68ED" w:rsidRDefault="007656CB" w:rsidP="007C6364">
            <w:pPr>
              <w:keepNext/>
              <w:rPr>
                <w:rFonts w:eastAsia="MS Mincho"/>
                <w:lang w:val="es-ES_tradnl" w:eastAsia="ja-JP"/>
              </w:rPr>
            </w:pPr>
            <w:r w:rsidRPr="00762607">
              <w:rPr>
                <w:rFonts w:eastAsia="MS Mincho"/>
                <w:lang w:val="es-ES_tradnl" w:eastAsia="ja-JP"/>
              </w:rPr>
              <w:t>Gráfico</w:t>
            </w:r>
            <w:r w:rsidR="00212A70" w:rsidRPr="00762607">
              <w:rPr>
                <w:rFonts w:eastAsia="MS Mincho"/>
                <w:lang w:val="es-ES_tradnl" w:eastAsia="ja-JP"/>
              </w:rPr>
              <w:t> </w:t>
            </w:r>
            <w:r w:rsidRPr="00762607">
              <w:rPr>
                <w:rFonts w:eastAsia="MS Mincho"/>
                <w:lang w:val="es-ES_tradnl" w:eastAsia="ja-JP"/>
              </w:rPr>
              <w:t>3:</w:t>
            </w:r>
            <w:r w:rsidR="00445360" w:rsidRPr="00AC68ED">
              <w:rPr>
                <w:rFonts w:eastAsia="MS Mincho"/>
                <w:lang w:val="es-ES_tradnl" w:eastAsia="ja-JP"/>
              </w:rPr>
              <w:t xml:space="preserve">  </w:t>
            </w:r>
            <w:r w:rsidRPr="00762607">
              <w:rPr>
                <w:rFonts w:eastAsia="MS Mincho"/>
                <w:lang w:val="es-ES_tradnl" w:eastAsia="ja-JP"/>
              </w:rPr>
              <w:t>Expansión de la UPOV</w:t>
            </w:r>
          </w:p>
        </w:tc>
      </w:tr>
      <w:tr w:rsidR="00445360" w:rsidRPr="00762607" w:rsidTr="00CE671F">
        <w:tc>
          <w:tcPr>
            <w:tcW w:w="10421" w:type="dxa"/>
          </w:tcPr>
          <w:p w:rsidR="00445360" w:rsidRPr="00762607" w:rsidRDefault="001E4973" w:rsidP="00CC6A7E">
            <w:pPr>
              <w:jc w:val="center"/>
              <w:rPr>
                <w:rFonts w:eastAsia="MS Mincho"/>
                <w:lang w:eastAsia="ja-JP"/>
              </w:rPr>
            </w:pPr>
            <w:r>
              <w:rPr>
                <w:rFonts w:eastAsia="MS Mincho"/>
                <w:noProof/>
              </w:rPr>
              <w:drawing>
                <wp:inline distT="0" distB="0" distL="0" distR="0" wp14:anchorId="496FDB6E" wp14:editId="6341E792">
                  <wp:extent cx="6124575" cy="437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4371975"/>
                          </a:xfrm>
                          <a:prstGeom prst="rect">
                            <a:avLst/>
                          </a:prstGeom>
                          <a:noFill/>
                          <a:ln>
                            <a:noFill/>
                          </a:ln>
                        </pic:spPr>
                      </pic:pic>
                    </a:graphicData>
                  </a:graphic>
                </wp:inline>
              </w:drawing>
            </w:r>
          </w:p>
        </w:tc>
      </w:tr>
    </w:tbl>
    <w:p w:rsidR="00C7475D" w:rsidRDefault="00C7475D" w:rsidP="00445360">
      <w:pPr>
        <w:rPr>
          <w:rFonts w:eastAsia="MS Mincho"/>
          <w:lang w:eastAsia="ja-JP"/>
        </w:rPr>
      </w:pPr>
    </w:p>
    <w:p w:rsidR="00C7475D" w:rsidRDefault="00C7475D">
      <w:pPr>
        <w:jc w:val="left"/>
        <w:rPr>
          <w:rFonts w:eastAsia="MS Mincho"/>
          <w:lang w:eastAsia="ja-JP"/>
        </w:rPr>
      </w:pPr>
      <w:r>
        <w:rPr>
          <w:rFonts w:eastAsia="MS Mincho"/>
          <w:lang w:eastAsia="ja-JP"/>
        </w:rPr>
        <w:br w:type="page"/>
      </w:r>
    </w:p>
    <w:p w:rsidR="00445360" w:rsidRPr="00762607" w:rsidRDefault="00445360" w:rsidP="00445360">
      <w:pPr>
        <w:rPr>
          <w:rFonts w:eastAsia="MS Mincho"/>
          <w:lang w:eastAsia="ja-JP"/>
        </w:rPr>
      </w:pPr>
    </w:p>
    <w:p w:rsidR="00445360" w:rsidRDefault="00445360" w:rsidP="00445360">
      <w:pPr>
        <w:rPr>
          <w:lang w:val="es-ES_tradnl"/>
        </w:rPr>
      </w:pPr>
      <w:r w:rsidRPr="00AC68ED">
        <w:rPr>
          <w:rFonts w:eastAsia="MS Mincho"/>
          <w:lang w:val="es-ES_tradnl" w:eastAsia="ja-JP"/>
        </w:rPr>
        <w:t>1.3</w:t>
      </w:r>
      <w:r w:rsidRPr="00AC68ED">
        <w:rPr>
          <w:rFonts w:eastAsia="MS Mincho"/>
          <w:lang w:val="es-ES_tradnl" w:eastAsia="ja-JP"/>
        </w:rPr>
        <w:tab/>
      </w:r>
      <w:r w:rsidR="00CE24B2" w:rsidRPr="00762607">
        <w:rPr>
          <w:lang w:val="es-ES_tradnl"/>
        </w:rPr>
        <w:t xml:space="preserve">En el Gráfico 4 se suministra un panorama de la situación a </w:t>
      </w:r>
      <w:r w:rsidR="00CE24B2" w:rsidRPr="00762607">
        <w:rPr>
          <w:color w:val="000000"/>
          <w:lang w:val="es-ES_tradnl"/>
        </w:rPr>
        <w:t xml:space="preserve">31 de </w:t>
      </w:r>
      <w:r w:rsidR="00CE24B2" w:rsidRPr="00762607">
        <w:rPr>
          <w:lang w:val="es-ES_tradnl"/>
        </w:rPr>
        <w:t xml:space="preserve">julio de </w:t>
      </w:r>
      <w:r w:rsidR="00CE24B2" w:rsidRPr="00762607">
        <w:rPr>
          <w:color w:val="000000"/>
          <w:lang w:val="es-ES_tradnl"/>
        </w:rPr>
        <w:t xml:space="preserve">2015 </w:t>
      </w:r>
      <w:r w:rsidR="006D392E">
        <w:rPr>
          <w:lang w:val="es-ES_tradnl"/>
        </w:rPr>
        <w:t>en relación con la </w:t>
      </w:r>
      <w:r w:rsidR="00CE24B2" w:rsidRPr="00762607">
        <w:rPr>
          <w:lang w:val="es-ES_tradnl"/>
        </w:rPr>
        <w:t>UPOV, con información sobre los miembros de la UPOV, de los Estados y las organizaciones intergubernamentales que han iniciado el procedimiento de adhesión al Convenio de la UPOV y de los que han estado en contacto con la Oficina de la Unión para recibir asistencia en la elaboración de leyes basadas en el Convenio de la UPOV.</w:t>
      </w:r>
      <w:r w:rsidRPr="00AC68ED">
        <w:rPr>
          <w:lang w:val="es-ES_tradnl"/>
        </w:rPr>
        <w:t xml:space="preserve">  </w:t>
      </w:r>
      <w:r w:rsidR="000B32B5" w:rsidRPr="00762607">
        <w:rPr>
          <w:lang w:val="es-ES_tradnl"/>
        </w:rPr>
        <w:t xml:space="preserve">En el </w:t>
      </w:r>
      <w:r w:rsidR="00777E9A" w:rsidRPr="00762607">
        <w:rPr>
          <w:lang w:val="es-ES_tradnl"/>
        </w:rPr>
        <w:t>R</w:t>
      </w:r>
      <w:r w:rsidR="000B32B5" w:rsidRPr="00762607">
        <w:rPr>
          <w:lang w:val="es-ES_tradnl"/>
        </w:rPr>
        <w:t>ecuadro 1 se ofrece información detallada.</w:t>
      </w:r>
    </w:p>
    <w:p w:rsidR="00D259EB" w:rsidRPr="00762607" w:rsidRDefault="00D259EB" w:rsidP="004453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45360" w:rsidRPr="00504E34" w:rsidTr="00CE671F">
        <w:tc>
          <w:tcPr>
            <w:tcW w:w="9855" w:type="dxa"/>
          </w:tcPr>
          <w:p w:rsidR="00445360" w:rsidRPr="00AC68ED" w:rsidRDefault="000B32B5" w:rsidP="007C6364">
            <w:pPr>
              <w:keepNext/>
              <w:rPr>
                <w:rFonts w:eastAsia="MS Mincho"/>
                <w:lang w:val="es-ES_tradnl" w:eastAsia="ja-JP"/>
              </w:rPr>
            </w:pPr>
            <w:r w:rsidRPr="00762607">
              <w:rPr>
                <w:rFonts w:eastAsia="MS Mincho"/>
                <w:lang w:val="es-ES_tradnl" w:eastAsia="ja-JP"/>
              </w:rPr>
              <w:t>Gráfico 4:</w:t>
            </w:r>
            <w:r w:rsidR="00445360" w:rsidRPr="00AC68ED">
              <w:rPr>
                <w:rFonts w:eastAsia="MS Mincho"/>
                <w:lang w:val="es-ES_tradnl" w:eastAsia="ja-JP"/>
              </w:rPr>
              <w:t xml:space="preserve">  </w:t>
            </w:r>
            <w:r w:rsidRPr="00762607">
              <w:rPr>
                <w:rFonts w:eastAsia="MS Mincho"/>
                <w:lang w:val="es-ES_tradnl" w:eastAsia="ja-JP"/>
              </w:rPr>
              <w:t>Situación respecto de la UPOV</w:t>
            </w:r>
          </w:p>
        </w:tc>
      </w:tr>
      <w:tr w:rsidR="00445360" w:rsidRPr="00762607" w:rsidTr="00CE671F">
        <w:tc>
          <w:tcPr>
            <w:tcW w:w="9855" w:type="dxa"/>
          </w:tcPr>
          <w:p w:rsidR="00445360" w:rsidRPr="00762607" w:rsidRDefault="00445360" w:rsidP="00CC6A7E">
            <w:pPr>
              <w:keepNext/>
              <w:jc w:val="center"/>
              <w:rPr>
                <w:rFonts w:eastAsia="MS Mincho"/>
                <w:lang w:eastAsia="ja-JP"/>
              </w:rPr>
            </w:pPr>
            <w:r w:rsidRPr="00762607">
              <w:rPr>
                <w:rFonts w:eastAsia="MS Mincho"/>
                <w:noProof/>
              </w:rPr>
              <w:drawing>
                <wp:inline distT="0" distB="0" distL="0" distR="0" wp14:anchorId="725DB95B" wp14:editId="109CD8CA">
                  <wp:extent cx="6105525" cy="3093466"/>
                  <wp:effectExtent l="0" t="0" r="0" b="0"/>
                  <wp:docPr id="4" name="Picture 4" descr="N:\OrgUPOV\Shared\Present-speeches\_Model Presentations &amp;Speeches\maps\Latest\_2015_03_18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Latest\_2015_03_18_three_colour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3093466"/>
                          </a:xfrm>
                          <a:prstGeom prst="rect">
                            <a:avLst/>
                          </a:prstGeom>
                          <a:noFill/>
                          <a:ln>
                            <a:noFill/>
                          </a:ln>
                        </pic:spPr>
                      </pic:pic>
                    </a:graphicData>
                  </a:graphic>
                </wp:inline>
              </w:drawing>
            </w:r>
          </w:p>
        </w:tc>
      </w:tr>
      <w:tr w:rsidR="00445360" w:rsidRPr="00504E34" w:rsidTr="00CE671F">
        <w:tc>
          <w:tcPr>
            <w:tcW w:w="9855" w:type="dxa"/>
          </w:tcPr>
          <w:p w:rsidR="00445360" w:rsidRPr="00D259EB" w:rsidRDefault="000B32B5" w:rsidP="007C6364">
            <w:pPr>
              <w:keepNext/>
              <w:spacing w:before="60"/>
              <w:jc w:val="left"/>
              <w:rPr>
                <w:rFonts w:eastAsia="MS Mincho"/>
                <w:sz w:val="14"/>
                <w:lang w:val="es-ES_tradnl" w:eastAsia="ja-JP"/>
              </w:rPr>
            </w:pPr>
            <w:r w:rsidRPr="00D259EB">
              <w:rPr>
                <w:sz w:val="14"/>
                <w:szCs w:val="14"/>
                <w:lang w:val="es-ES_tradnl"/>
              </w:rPr>
              <w:t>Las fronteras que figuran en este mapa no implican la expresión de opinión alguna por parte de la UPOV sobre la condición jurídica de ningún país o territorio.</w:t>
            </w:r>
          </w:p>
        </w:tc>
      </w:tr>
      <w:tr w:rsidR="00445360" w:rsidRPr="00504E34" w:rsidTr="00CE671F">
        <w:tc>
          <w:tcPr>
            <w:tcW w:w="9855" w:type="dxa"/>
          </w:tcPr>
          <w:p w:rsidR="00445360" w:rsidRPr="00AC68ED" w:rsidRDefault="00445360" w:rsidP="00CC6A7E">
            <w:pPr>
              <w:spacing w:after="40"/>
              <w:rPr>
                <w:lang w:val="es-ES_tradnl"/>
              </w:rPr>
            </w:pPr>
          </w:p>
          <w:p w:rsidR="00445360" w:rsidRPr="00AC68ED" w:rsidRDefault="000B32B5" w:rsidP="00CC6A7E">
            <w:pPr>
              <w:spacing w:after="40"/>
              <w:rPr>
                <w:lang w:val="es-ES_tradnl"/>
              </w:rPr>
            </w:pPr>
            <w:r w:rsidRPr="00762607">
              <w:rPr>
                <w:lang w:val="es-ES_tradnl"/>
              </w:rPr>
              <w:t>Mapa de</w:t>
            </w:r>
            <w:r w:rsidR="00445360" w:rsidRPr="00AC68ED">
              <w:rPr>
                <w:lang w:val="es-ES_tradnl"/>
              </w:rPr>
              <w:t xml:space="preserve"> </w:t>
            </w:r>
          </w:p>
          <w:p w:rsidR="00445360" w:rsidRPr="00AC68ED" w:rsidRDefault="00D259EB" w:rsidP="008B299C">
            <w:pPr>
              <w:ind w:left="709" w:hanging="283"/>
              <w:rPr>
                <w:sz w:val="18"/>
                <w:szCs w:val="18"/>
                <w:lang w:val="es-ES_tradnl"/>
              </w:rPr>
            </w:pPr>
            <w:r>
              <w:rPr>
                <w:sz w:val="18"/>
                <w:szCs w:val="18"/>
                <w:lang w:val="es-ES_tradnl"/>
              </w:rPr>
              <w:t>-</w:t>
            </w:r>
            <w:r>
              <w:rPr>
                <w:sz w:val="18"/>
                <w:szCs w:val="18"/>
                <w:lang w:val="es-ES_tradnl"/>
              </w:rPr>
              <w:tab/>
            </w:r>
            <w:r w:rsidR="000B32B5" w:rsidRPr="00762607">
              <w:rPr>
                <w:sz w:val="18"/>
                <w:szCs w:val="18"/>
                <w:lang w:val="es-ES_tradnl"/>
              </w:rPr>
              <w:t>los miembros de la UPOV (verde);</w:t>
            </w:r>
          </w:p>
          <w:p w:rsidR="00445360" w:rsidRPr="00AC68ED" w:rsidRDefault="00D259EB" w:rsidP="008B299C">
            <w:pPr>
              <w:ind w:left="709" w:hanging="283"/>
              <w:rPr>
                <w:sz w:val="18"/>
                <w:szCs w:val="18"/>
                <w:lang w:val="es-ES_tradnl"/>
              </w:rPr>
            </w:pPr>
            <w:r>
              <w:rPr>
                <w:sz w:val="18"/>
                <w:szCs w:val="18"/>
                <w:lang w:val="es-ES_tradnl"/>
              </w:rPr>
              <w:t>-</w:t>
            </w:r>
            <w:r>
              <w:rPr>
                <w:sz w:val="18"/>
                <w:szCs w:val="18"/>
                <w:lang w:val="es-ES_tradnl"/>
              </w:rPr>
              <w:tab/>
            </w:r>
            <w:r w:rsidR="000B32B5" w:rsidRPr="00762607">
              <w:rPr>
                <w:sz w:val="18"/>
                <w:szCs w:val="18"/>
                <w:lang w:val="es-ES_tradnl"/>
              </w:rPr>
              <w:t>los Estados y las organizaciones intergubernamentales que han iniciado el procedimiento de adhesión a la UPOV (marrón);</w:t>
            </w:r>
            <w:r w:rsidR="00445360" w:rsidRPr="00AC68ED">
              <w:rPr>
                <w:sz w:val="18"/>
                <w:szCs w:val="18"/>
                <w:lang w:val="es-ES_tradnl"/>
              </w:rPr>
              <w:t xml:space="preserve">  </w:t>
            </w:r>
            <w:r w:rsidR="000B32B5" w:rsidRPr="00762607">
              <w:rPr>
                <w:sz w:val="18"/>
                <w:szCs w:val="18"/>
                <w:lang w:val="es-ES_tradnl"/>
              </w:rPr>
              <w:t>y</w:t>
            </w:r>
            <w:r w:rsidR="00445360" w:rsidRPr="00AC68ED">
              <w:rPr>
                <w:sz w:val="18"/>
                <w:szCs w:val="18"/>
                <w:lang w:val="es-ES_tradnl"/>
              </w:rPr>
              <w:t xml:space="preserve"> </w:t>
            </w:r>
          </w:p>
          <w:p w:rsidR="00445360" w:rsidRPr="00AC68ED" w:rsidRDefault="00D259EB" w:rsidP="008B299C">
            <w:pPr>
              <w:ind w:left="709" w:hanging="283"/>
              <w:jc w:val="left"/>
              <w:rPr>
                <w:sz w:val="18"/>
                <w:szCs w:val="18"/>
                <w:lang w:val="es-ES_tradnl"/>
              </w:rPr>
            </w:pPr>
            <w:r>
              <w:rPr>
                <w:sz w:val="18"/>
                <w:szCs w:val="18"/>
                <w:lang w:val="es-ES_tradnl"/>
              </w:rPr>
              <w:t>-</w:t>
            </w:r>
            <w:r>
              <w:rPr>
                <w:sz w:val="18"/>
                <w:szCs w:val="18"/>
                <w:lang w:val="es-ES_tradnl"/>
              </w:rPr>
              <w:tab/>
            </w:r>
            <w:r w:rsidR="000B32B5" w:rsidRPr="00762607">
              <w:rPr>
                <w:sz w:val="18"/>
                <w:szCs w:val="18"/>
                <w:lang w:val="es-ES_tradnl"/>
              </w:rPr>
              <w:t>los Estados y las organizaciones intergubernamentales que se han puesto en contacto con la Oficina de la Unión para solicitar asistencia en la elaboración de leyes basadas en el Convenio de la UPOV (anaranjado).</w:t>
            </w:r>
          </w:p>
          <w:p w:rsidR="00445360" w:rsidRPr="00AC68ED" w:rsidRDefault="00445360" w:rsidP="00CC6A7E">
            <w:pPr>
              <w:ind w:left="567"/>
              <w:jc w:val="left"/>
              <w:rPr>
                <w:rFonts w:eastAsia="MS Mincho"/>
                <w:lang w:val="es-ES_tradnl" w:eastAsia="ja-JP"/>
              </w:rPr>
            </w:pPr>
          </w:p>
        </w:tc>
      </w:tr>
    </w:tbl>
    <w:p w:rsidR="00445360" w:rsidRPr="00AC68ED" w:rsidRDefault="00445360" w:rsidP="00445360">
      <w:pPr>
        <w:rPr>
          <w:lang w:val="es-ES_tradnl"/>
        </w:rPr>
      </w:pPr>
    </w:p>
    <w:p w:rsidR="00445360" w:rsidRPr="00AC68ED" w:rsidRDefault="00445360" w:rsidP="00445360">
      <w:pPr>
        <w:jc w:val="left"/>
        <w:rPr>
          <w:lang w:val="es-ES_tradnl"/>
        </w:rPr>
      </w:pPr>
      <w:r w:rsidRPr="00AC68ED">
        <w:rPr>
          <w:lang w:val="es-ES_tradnl"/>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45360" w:rsidRPr="00504E34" w:rsidTr="00CE671F">
        <w:trPr>
          <w:trHeight w:val="340"/>
        </w:trPr>
        <w:tc>
          <w:tcPr>
            <w:tcW w:w="10065" w:type="dxa"/>
          </w:tcPr>
          <w:p w:rsidR="00445360" w:rsidRPr="00AC68ED" w:rsidRDefault="00777E9A" w:rsidP="007C6364">
            <w:pPr>
              <w:rPr>
                <w:lang w:val="es-ES_tradnl"/>
              </w:rPr>
            </w:pPr>
            <w:r w:rsidRPr="00762607">
              <w:rPr>
                <w:lang w:val="es-ES_tradnl"/>
              </w:rPr>
              <w:t>Rec</w:t>
            </w:r>
            <w:r w:rsidR="000B32B5" w:rsidRPr="00762607">
              <w:rPr>
                <w:lang w:val="es-ES_tradnl"/>
              </w:rPr>
              <w:t>uadro</w:t>
            </w:r>
            <w:r w:rsidRPr="00762607">
              <w:rPr>
                <w:lang w:val="es-ES_tradnl"/>
              </w:rPr>
              <w:t> </w:t>
            </w:r>
            <w:r w:rsidR="000B32B5" w:rsidRPr="00762607">
              <w:rPr>
                <w:lang w:val="es-ES_tradnl"/>
              </w:rPr>
              <w:t>1.</w:t>
            </w:r>
            <w:r w:rsidR="00445360" w:rsidRPr="00AC68ED">
              <w:rPr>
                <w:lang w:val="es-ES_tradnl"/>
              </w:rPr>
              <w:t xml:space="preserve"> </w:t>
            </w:r>
            <w:r w:rsidR="000B32B5" w:rsidRPr="00762607">
              <w:rPr>
                <w:rFonts w:eastAsia="MS Mincho"/>
                <w:lang w:val="es-ES_tradnl" w:eastAsia="ja-JP"/>
              </w:rPr>
              <w:t>Situación respecto de la UPOV</w:t>
            </w:r>
          </w:p>
        </w:tc>
      </w:tr>
      <w:tr w:rsidR="00445360" w:rsidRPr="00504E34" w:rsidTr="00CE671F">
        <w:tc>
          <w:tcPr>
            <w:tcW w:w="10065" w:type="dxa"/>
          </w:tcPr>
          <w:p w:rsidR="00445360" w:rsidRPr="00AC68ED" w:rsidRDefault="000B32B5" w:rsidP="007C6364">
            <w:pPr>
              <w:jc w:val="center"/>
              <w:rPr>
                <w:rFonts w:cs="Arial"/>
                <w:szCs w:val="24"/>
                <w:lang w:val="es-ES_tradnl"/>
              </w:rPr>
            </w:pPr>
            <w:r w:rsidRPr="00762607">
              <w:rPr>
                <w:rFonts w:cs="Arial"/>
                <w:szCs w:val="24"/>
                <w:lang w:val="es-ES_tradnl"/>
              </w:rPr>
              <w:t xml:space="preserve">SITUACIÓN RESPECTO DE LA UNIÓN INTERNACIONAL PARA LA PROTECCIÓN </w:t>
            </w:r>
            <w:r w:rsidRPr="00762607">
              <w:rPr>
                <w:rFonts w:cs="Arial"/>
                <w:szCs w:val="24"/>
                <w:lang w:val="es-ES_tradnl"/>
              </w:rPr>
              <w:br/>
              <w:t>DE LAS OBTENCIONES VEGETALES (UPOV)</w:t>
            </w:r>
            <w:r w:rsidR="00445360" w:rsidRPr="00AC68ED">
              <w:rPr>
                <w:rFonts w:cs="Arial"/>
                <w:szCs w:val="24"/>
                <w:lang w:val="es-ES_tradnl"/>
              </w:rPr>
              <w:br/>
            </w:r>
            <w:r w:rsidRPr="00762607">
              <w:rPr>
                <w:rFonts w:cs="Arial"/>
                <w:i/>
                <w:sz w:val="16"/>
                <w:lang w:val="es-ES_tradnl"/>
              </w:rPr>
              <w:t>al 31 de julio de 2015</w:t>
            </w:r>
          </w:p>
        </w:tc>
      </w:tr>
      <w:tr w:rsidR="00445360" w:rsidRPr="00504E34" w:rsidTr="00CE671F">
        <w:tc>
          <w:tcPr>
            <w:tcW w:w="10065" w:type="dxa"/>
          </w:tcPr>
          <w:p w:rsidR="00445360" w:rsidRPr="00AC68ED" w:rsidRDefault="00445360" w:rsidP="00CC6A7E">
            <w:pPr>
              <w:spacing w:line="360" w:lineRule="auto"/>
              <w:jc w:val="center"/>
              <w:rPr>
                <w:rFonts w:cs="Arial"/>
                <w:b/>
                <w:sz w:val="18"/>
                <w:lang w:val="es-ES_tradnl"/>
              </w:rPr>
            </w:pPr>
          </w:p>
          <w:p w:rsidR="00445360" w:rsidRPr="00504E34" w:rsidRDefault="000A3DDC" w:rsidP="000B32B5">
            <w:pPr>
              <w:spacing w:line="360" w:lineRule="auto"/>
              <w:jc w:val="center"/>
              <w:rPr>
                <w:rFonts w:cs="Arial"/>
                <w:b/>
                <w:sz w:val="18"/>
                <w:lang w:val="es-ES_tradnl"/>
              </w:rPr>
            </w:pPr>
            <w:r w:rsidRPr="00762607">
              <w:rPr>
                <w:rFonts w:cs="Arial"/>
                <w:b/>
                <w:sz w:val="18"/>
                <w:lang w:val="es-ES_tradnl"/>
              </w:rPr>
              <w:t xml:space="preserve">I.  </w:t>
            </w:r>
            <w:r w:rsidR="000B32B5" w:rsidRPr="00762607">
              <w:rPr>
                <w:rFonts w:cs="Arial"/>
                <w:b/>
                <w:sz w:val="18"/>
                <w:lang w:val="es-ES_tradnl"/>
              </w:rPr>
              <w:t>Miembros de la UPOV</w:t>
            </w:r>
          </w:p>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843"/>
              <w:gridCol w:w="1985"/>
              <w:gridCol w:w="1864"/>
            </w:tblGrid>
            <w:tr w:rsidR="00D214C8" w:rsidRPr="00504E34" w:rsidTr="00E04596">
              <w:tc>
                <w:tcPr>
                  <w:tcW w:w="1701" w:type="dxa"/>
                </w:tcPr>
                <w:p w:rsidR="00D214C8" w:rsidRPr="00504E34" w:rsidRDefault="00D214C8" w:rsidP="007C6364">
                  <w:pPr>
                    <w:spacing w:before="40"/>
                    <w:jc w:val="left"/>
                    <w:rPr>
                      <w:lang w:val="es-ES_tradnl"/>
                    </w:rPr>
                  </w:pPr>
                  <w:r w:rsidRPr="00762607">
                    <w:rPr>
                      <w:rFonts w:cs="Arial"/>
                      <w:sz w:val="16"/>
                      <w:szCs w:val="16"/>
                      <w:lang w:val="es-ES_tradnl"/>
                    </w:rPr>
                    <w:t>Albania</w:t>
                  </w:r>
                  <w:r w:rsidRPr="00504E34">
                    <w:rPr>
                      <w:rFonts w:cs="Arial"/>
                      <w:sz w:val="16"/>
                      <w:szCs w:val="16"/>
                      <w:vertAlign w:val="superscript"/>
                      <w:lang w:val="es-ES_tradnl"/>
                    </w:rPr>
                    <w:t>3</w:t>
                  </w:r>
                </w:p>
              </w:tc>
              <w:tc>
                <w:tcPr>
                  <w:tcW w:w="2268" w:type="dxa"/>
                </w:tcPr>
                <w:p w:rsidR="00D214C8" w:rsidRPr="00504E34" w:rsidRDefault="00D214C8" w:rsidP="007C6364">
                  <w:pPr>
                    <w:spacing w:before="40"/>
                    <w:jc w:val="left"/>
                    <w:rPr>
                      <w:lang w:val="es-ES_tradnl"/>
                    </w:rPr>
                  </w:pPr>
                  <w:r w:rsidRPr="00762607">
                    <w:rPr>
                      <w:rFonts w:cs="Arial"/>
                      <w:sz w:val="16"/>
                      <w:szCs w:val="16"/>
                      <w:lang w:val="es-ES_tradnl"/>
                    </w:rPr>
                    <w:t>Costa Rica</w:t>
                  </w:r>
                  <w:r w:rsidRPr="00504E34">
                    <w:rPr>
                      <w:rFonts w:cs="Arial"/>
                      <w:sz w:val="16"/>
                      <w:szCs w:val="16"/>
                      <w:vertAlign w:val="superscript"/>
                      <w:lang w:val="es-ES_tradnl"/>
                    </w:rPr>
                    <w:t>3</w:t>
                  </w:r>
                </w:p>
              </w:tc>
              <w:tc>
                <w:tcPr>
                  <w:tcW w:w="1843" w:type="dxa"/>
                </w:tcPr>
                <w:p w:rsidR="00D214C8" w:rsidRPr="00504E34" w:rsidRDefault="00D214C8" w:rsidP="007C6364">
                  <w:pPr>
                    <w:spacing w:before="40"/>
                    <w:jc w:val="left"/>
                    <w:rPr>
                      <w:lang w:val="es-ES_tradnl"/>
                    </w:rPr>
                  </w:pPr>
                  <w:r w:rsidRPr="00762607">
                    <w:rPr>
                      <w:rFonts w:cs="Arial"/>
                      <w:sz w:val="16"/>
                      <w:szCs w:val="16"/>
                      <w:lang w:val="es-ES_tradnl"/>
                    </w:rPr>
                    <w:t>Irlanda</w:t>
                  </w:r>
                  <w:r w:rsidRPr="00504E34">
                    <w:rPr>
                      <w:rStyle w:val="FootnoteReference"/>
                      <w:rFonts w:cs="Arial"/>
                      <w:sz w:val="16"/>
                      <w:szCs w:val="16"/>
                      <w:lang w:val="es-ES_tradnl"/>
                    </w:rPr>
                    <w:t>3</w:t>
                  </w:r>
                </w:p>
              </w:tc>
              <w:tc>
                <w:tcPr>
                  <w:tcW w:w="1985" w:type="dxa"/>
                </w:tcPr>
                <w:p w:rsidR="00D214C8" w:rsidRPr="00504E34" w:rsidRDefault="00E04596" w:rsidP="007C6364">
                  <w:pPr>
                    <w:spacing w:before="40"/>
                    <w:jc w:val="left"/>
                    <w:rPr>
                      <w:lang w:val="es-ES_tradnl"/>
                    </w:rPr>
                  </w:pPr>
                  <w:r w:rsidRPr="00762607">
                    <w:rPr>
                      <w:rFonts w:cs="Arial"/>
                      <w:sz w:val="16"/>
                      <w:szCs w:val="16"/>
                      <w:lang w:val="es-ES_tradnl"/>
                    </w:rPr>
                    <w:t>Organización Africana</w:t>
                  </w:r>
                </w:p>
              </w:tc>
              <w:tc>
                <w:tcPr>
                  <w:tcW w:w="1864" w:type="dxa"/>
                </w:tcPr>
                <w:p w:rsidR="00D214C8" w:rsidRPr="00504E34" w:rsidRDefault="00D214C8" w:rsidP="007C6364">
                  <w:pPr>
                    <w:spacing w:before="40"/>
                    <w:jc w:val="left"/>
                    <w:rPr>
                      <w:lang w:val="es-ES_tradnl"/>
                    </w:rPr>
                  </w:pPr>
                  <w:r w:rsidRPr="00762607">
                    <w:rPr>
                      <w:rFonts w:cs="Arial"/>
                      <w:sz w:val="16"/>
                      <w:szCs w:val="16"/>
                      <w:lang w:val="es-ES_tradnl"/>
                    </w:rPr>
                    <w:t>Singapur</w:t>
                  </w:r>
                  <w:r w:rsidRPr="00504E34">
                    <w:rPr>
                      <w:rFonts w:cs="Arial"/>
                      <w:sz w:val="16"/>
                      <w:szCs w:val="16"/>
                      <w:vertAlign w:val="superscript"/>
                      <w:lang w:val="es-ES_tradnl"/>
                    </w:rPr>
                    <w:t>3</w:t>
                  </w:r>
                </w:p>
              </w:tc>
            </w:tr>
            <w:tr w:rsidR="00D214C8" w:rsidRPr="00504E34" w:rsidTr="00E04596">
              <w:tc>
                <w:tcPr>
                  <w:tcW w:w="1701" w:type="dxa"/>
                </w:tcPr>
                <w:p w:rsidR="00D214C8" w:rsidRPr="00504E34" w:rsidRDefault="00D214C8" w:rsidP="007C6364">
                  <w:pPr>
                    <w:spacing w:before="40"/>
                    <w:jc w:val="left"/>
                    <w:rPr>
                      <w:rFonts w:cs="Arial"/>
                      <w:sz w:val="16"/>
                      <w:szCs w:val="16"/>
                      <w:lang w:val="es-ES_tradnl"/>
                    </w:rPr>
                  </w:pPr>
                  <w:r w:rsidRPr="00762607">
                    <w:rPr>
                      <w:rFonts w:cs="Arial"/>
                      <w:sz w:val="16"/>
                      <w:szCs w:val="16"/>
                      <w:lang w:val="es-ES_tradnl"/>
                    </w:rPr>
                    <w:t>Alemania</w:t>
                  </w:r>
                  <w:r w:rsidRPr="00504E34">
                    <w:rPr>
                      <w:rStyle w:val="FootnoteReference"/>
                      <w:rFonts w:cs="Arial"/>
                      <w:sz w:val="16"/>
                      <w:szCs w:val="16"/>
                      <w:lang w:val="es-ES_tradnl"/>
                    </w:rPr>
                    <w:t>3</w:t>
                  </w:r>
                </w:p>
              </w:tc>
              <w:tc>
                <w:tcPr>
                  <w:tcW w:w="2268" w:type="dxa"/>
                </w:tcPr>
                <w:p w:rsidR="00D214C8" w:rsidRPr="00504E34" w:rsidRDefault="00D214C8" w:rsidP="007C6364">
                  <w:pPr>
                    <w:spacing w:before="40"/>
                    <w:jc w:val="left"/>
                    <w:rPr>
                      <w:rFonts w:cs="Arial"/>
                      <w:sz w:val="16"/>
                      <w:szCs w:val="16"/>
                      <w:vertAlign w:val="superscript"/>
                      <w:lang w:val="es-ES_tradnl"/>
                    </w:rPr>
                  </w:pPr>
                  <w:r w:rsidRPr="00762607">
                    <w:rPr>
                      <w:rFonts w:cs="Arial"/>
                      <w:sz w:val="16"/>
                      <w:szCs w:val="16"/>
                      <w:lang w:val="es-ES_tradnl"/>
                    </w:rPr>
                    <w:t>Croacia</w:t>
                  </w:r>
                  <w:r w:rsidRPr="00504E34">
                    <w:rPr>
                      <w:rFonts w:cs="Arial"/>
                      <w:sz w:val="16"/>
                      <w:szCs w:val="16"/>
                      <w:vertAlign w:val="superscript"/>
                      <w:lang w:val="es-ES_tradnl"/>
                    </w:rPr>
                    <w:t>3</w:t>
                  </w:r>
                </w:p>
              </w:tc>
              <w:tc>
                <w:tcPr>
                  <w:tcW w:w="1843" w:type="dxa"/>
                </w:tcPr>
                <w:p w:rsidR="00D214C8" w:rsidRPr="00504E34" w:rsidRDefault="00D214C8" w:rsidP="007C6364">
                  <w:pPr>
                    <w:spacing w:before="40"/>
                    <w:jc w:val="left"/>
                    <w:rPr>
                      <w:lang w:val="es-ES_tradnl"/>
                    </w:rPr>
                  </w:pPr>
                  <w:r w:rsidRPr="00762607">
                    <w:rPr>
                      <w:rFonts w:cs="Arial"/>
                      <w:sz w:val="16"/>
                      <w:szCs w:val="16"/>
                      <w:lang w:val="es-ES_tradnl"/>
                    </w:rPr>
                    <w:t>Islandia</w:t>
                  </w:r>
                  <w:r w:rsidRPr="00504E34">
                    <w:rPr>
                      <w:rStyle w:val="FootnoteReference"/>
                      <w:rFonts w:cs="Arial"/>
                      <w:sz w:val="16"/>
                      <w:szCs w:val="16"/>
                      <w:lang w:val="es-ES_tradnl"/>
                    </w:rPr>
                    <w:t>3</w:t>
                  </w:r>
                </w:p>
              </w:tc>
              <w:tc>
                <w:tcPr>
                  <w:tcW w:w="1985" w:type="dxa"/>
                </w:tcPr>
                <w:p w:rsidR="00D214C8" w:rsidRPr="00AC68ED" w:rsidRDefault="00E04596" w:rsidP="00E04596">
                  <w:pPr>
                    <w:spacing w:before="40"/>
                    <w:jc w:val="left"/>
                    <w:rPr>
                      <w:lang w:val="es-ES_tradnl"/>
                    </w:rPr>
                  </w:pPr>
                  <w:bookmarkStart w:id="5" w:name="OLE_LINK1"/>
                  <w:bookmarkStart w:id="6" w:name="OLE_LINK6"/>
                  <w:r>
                    <w:rPr>
                      <w:rFonts w:cs="Arial"/>
                      <w:sz w:val="16"/>
                      <w:szCs w:val="16"/>
                      <w:lang w:val="es-ES_tradnl"/>
                    </w:rPr>
                    <w:t xml:space="preserve">  </w:t>
                  </w:r>
                  <w:r w:rsidR="00D214C8" w:rsidRPr="00762607">
                    <w:rPr>
                      <w:rFonts w:cs="Arial"/>
                      <w:sz w:val="16"/>
                      <w:szCs w:val="16"/>
                      <w:lang w:val="es-ES_tradnl"/>
                    </w:rPr>
                    <w:t xml:space="preserve">de la Propiedad </w:t>
                  </w:r>
                  <w:bookmarkEnd w:id="5"/>
                  <w:bookmarkEnd w:id="6"/>
                </w:p>
              </w:tc>
              <w:tc>
                <w:tcPr>
                  <w:tcW w:w="1864" w:type="dxa"/>
                </w:tcPr>
                <w:p w:rsidR="00D214C8" w:rsidRPr="00504E34" w:rsidRDefault="00D214C8" w:rsidP="007C6364">
                  <w:pPr>
                    <w:spacing w:before="40"/>
                    <w:jc w:val="left"/>
                    <w:rPr>
                      <w:lang w:val="es-ES_tradnl"/>
                    </w:rPr>
                  </w:pPr>
                  <w:r w:rsidRPr="00762607">
                    <w:rPr>
                      <w:rFonts w:cs="Arial"/>
                      <w:sz w:val="16"/>
                      <w:szCs w:val="16"/>
                      <w:lang w:val="es-ES_tradnl"/>
                    </w:rPr>
                    <w:t>Sudáfrica</w:t>
                  </w:r>
                  <w:r w:rsidRPr="00504E34">
                    <w:rPr>
                      <w:rStyle w:val="FootnoteReference"/>
                      <w:rFonts w:cs="Arial"/>
                      <w:sz w:val="16"/>
                      <w:szCs w:val="16"/>
                      <w:lang w:val="es-ES_tradnl"/>
                    </w:rPr>
                    <w:t>2</w:t>
                  </w:r>
                </w:p>
              </w:tc>
            </w:tr>
            <w:tr w:rsidR="00D214C8" w:rsidRPr="00504E34" w:rsidTr="00E04596">
              <w:tc>
                <w:tcPr>
                  <w:tcW w:w="1701" w:type="dxa"/>
                </w:tcPr>
                <w:p w:rsidR="00D214C8" w:rsidRPr="00504E34" w:rsidRDefault="00D214C8" w:rsidP="007C6364">
                  <w:pPr>
                    <w:spacing w:before="40"/>
                    <w:jc w:val="left"/>
                    <w:rPr>
                      <w:rFonts w:cs="Arial"/>
                      <w:sz w:val="16"/>
                      <w:szCs w:val="16"/>
                      <w:lang w:val="es-ES_tradnl"/>
                    </w:rPr>
                  </w:pPr>
                  <w:r w:rsidRPr="00762607">
                    <w:rPr>
                      <w:rFonts w:cs="Arial"/>
                      <w:sz w:val="16"/>
                      <w:szCs w:val="16"/>
                      <w:lang w:val="es-ES_tradnl"/>
                    </w:rPr>
                    <w:t>Argentina</w:t>
                  </w:r>
                  <w:r w:rsidRPr="00504E34">
                    <w:rPr>
                      <w:rStyle w:val="FootnoteReference"/>
                      <w:rFonts w:cs="Arial"/>
                      <w:sz w:val="16"/>
                      <w:szCs w:val="16"/>
                      <w:lang w:val="es-ES_tradnl"/>
                    </w:rPr>
                    <w:t>2</w:t>
                  </w:r>
                </w:p>
              </w:tc>
              <w:tc>
                <w:tcPr>
                  <w:tcW w:w="2268" w:type="dxa"/>
                </w:tcPr>
                <w:p w:rsidR="00D214C8" w:rsidRPr="00504E34" w:rsidRDefault="00D214C8" w:rsidP="007C6364">
                  <w:pPr>
                    <w:spacing w:before="40"/>
                    <w:jc w:val="left"/>
                    <w:rPr>
                      <w:rFonts w:cs="Arial"/>
                      <w:sz w:val="16"/>
                      <w:szCs w:val="16"/>
                      <w:vertAlign w:val="superscript"/>
                      <w:lang w:val="es-ES_tradnl"/>
                    </w:rPr>
                  </w:pPr>
                  <w:r w:rsidRPr="00762607">
                    <w:rPr>
                      <w:rFonts w:cs="Arial"/>
                      <w:sz w:val="16"/>
                      <w:szCs w:val="16"/>
                      <w:lang w:val="es-ES_tradnl"/>
                    </w:rPr>
                    <w:t>Dinamarca</w:t>
                  </w:r>
                  <w:r w:rsidRPr="00504E34">
                    <w:rPr>
                      <w:rStyle w:val="FootnoteReference"/>
                      <w:rFonts w:cs="Arial"/>
                      <w:sz w:val="16"/>
                      <w:szCs w:val="16"/>
                      <w:lang w:val="es-ES_tradnl"/>
                    </w:rPr>
                    <w:t>3</w:t>
                  </w:r>
                </w:p>
              </w:tc>
              <w:tc>
                <w:tcPr>
                  <w:tcW w:w="1843" w:type="dxa"/>
                </w:tcPr>
                <w:p w:rsidR="00D214C8" w:rsidRPr="00504E34" w:rsidRDefault="00D214C8" w:rsidP="007C6364">
                  <w:pPr>
                    <w:spacing w:before="40"/>
                    <w:jc w:val="left"/>
                    <w:rPr>
                      <w:lang w:val="es-ES_tradnl"/>
                    </w:rPr>
                  </w:pPr>
                  <w:r w:rsidRPr="00762607">
                    <w:rPr>
                      <w:rFonts w:cs="Arial"/>
                      <w:sz w:val="16"/>
                      <w:szCs w:val="16"/>
                      <w:lang w:val="es-ES_tradnl"/>
                    </w:rPr>
                    <w:t>Israel</w:t>
                  </w:r>
                  <w:r w:rsidRPr="00504E34">
                    <w:rPr>
                      <w:rFonts w:cs="Arial"/>
                      <w:sz w:val="16"/>
                      <w:szCs w:val="16"/>
                      <w:vertAlign w:val="superscript"/>
                      <w:lang w:val="es-ES_tradnl"/>
                    </w:rPr>
                    <w:t>3</w:t>
                  </w:r>
                </w:p>
              </w:tc>
              <w:tc>
                <w:tcPr>
                  <w:tcW w:w="1985" w:type="dxa"/>
                </w:tcPr>
                <w:p w:rsidR="00D214C8" w:rsidRPr="00504E34" w:rsidRDefault="00E04596" w:rsidP="007C6364">
                  <w:pPr>
                    <w:spacing w:before="40"/>
                    <w:jc w:val="left"/>
                    <w:rPr>
                      <w:rFonts w:cs="Arial"/>
                      <w:sz w:val="16"/>
                      <w:szCs w:val="16"/>
                      <w:lang w:val="es-ES_tradnl"/>
                    </w:rPr>
                  </w:pPr>
                  <w:r>
                    <w:rPr>
                      <w:rFonts w:cs="Arial"/>
                      <w:sz w:val="16"/>
                      <w:szCs w:val="16"/>
                      <w:lang w:val="es-ES_tradnl"/>
                    </w:rPr>
                    <w:t xml:space="preserve">  </w:t>
                  </w:r>
                  <w:r w:rsidRPr="00762607">
                    <w:rPr>
                      <w:rFonts w:cs="Arial"/>
                      <w:sz w:val="16"/>
                      <w:szCs w:val="16"/>
                      <w:lang w:val="es-ES_tradnl"/>
                    </w:rPr>
                    <w:t>Intelectual</w:t>
                  </w:r>
                  <w:r w:rsidRPr="00AC68ED">
                    <w:rPr>
                      <w:rFonts w:cs="Arial"/>
                      <w:sz w:val="16"/>
                      <w:szCs w:val="16"/>
                      <w:vertAlign w:val="superscript"/>
                      <w:lang w:val="es-ES_tradnl"/>
                    </w:rPr>
                    <w:t>3,5</w:t>
                  </w:r>
                </w:p>
              </w:tc>
              <w:tc>
                <w:tcPr>
                  <w:tcW w:w="1864" w:type="dxa"/>
                </w:tcPr>
                <w:p w:rsidR="00D214C8" w:rsidRPr="00504E34" w:rsidRDefault="00D214C8" w:rsidP="007C6364">
                  <w:pPr>
                    <w:spacing w:before="40"/>
                    <w:jc w:val="left"/>
                    <w:rPr>
                      <w:lang w:val="es-ES_tradnl"/>
                    </w:rPr>
                  </w:pPr>
                  <w:r w:rsidRPr="00762607">
                    <w:rPr>
                      <w:rFonts w:cs="Arial"/>
                      <w:sz w:val="16"/>
                      <w:szCs w:val="16"/>
                      <w:lang w:val="es-ES_tradnl"/>
                    </w:rPr>
                    <w:t>Suecia</w:t>
                  </w:r>
                  <w:r w:rsidRPr="00504E34">
                    <w:rPr>
                      <w:rFonts w:cs="Arial"/>
                      <w:sz w:val="16"/>
                      <w:szCs w:val="16"/>
                      <w:vertAlign w:val="superscript"/>
                      <w:lang w:val="es-ES_tradnl"/>
                    </w:rPr>
                    <w:t>3</w:t>
                  </w:r>
                </w:p>
              </w:tc>
            </w:tr>
            <w:tr w:rsidR="00E04596" w:rsidRPr="00504E34" w:rsidTr="00E04596">
              <w:tc>
                <w:tcPr>
                  <w:tcW w:w="1701"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Australia</w:t>
                  </w:r>
                  <w:r w:rsidRPr="00504E34">
                    <w:rPr>
                      <w:rFonts w:cs="Arial"/>
                      <w:sz w:val="16"/>
                      <w:szCs w:val="16"/>
                      <w:vertAlign w:val="superscript"/>
                      <w:lang w:val="es-ES_tradnl"/>
                    </w:rPr>
                    <w:t>3</w:t>
                  </w:r>
                </w:p>
              </w:tc>
              <w:tc>
                <w:tcPr>
                  <w:tcW w:w="2268"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Ecuador</w:t>
                  </w:r>
                  <w:r w:rsidRPr="00504E34">
                    <w:rPr>
                      <w:rFonts w:cs="Arial"/>
                      <w:sz w:val="16"/>
                      <w:szCs w:val="16"/>
                      <w:vertAlign w:val="superscript"/>
                      <w:lang w:val="es-ES_tradnl"/>
                    </w:rPr>
                    <w:t>2</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Italia</w:t>
                  </w:r>
                  <w:r w:rsidRPr="00504E34">
                    <w:rPr>
                      <w:rStyle w:val="FootnoteReference"/>
                      <w:rFonts w:cs="Arial"/>
                      <w:sz w:val="16"/>
                      <w:szCs w:val="16"/>
                      <w:lang w:val="es-ES_tradnl"/>
                    </w:rPr>
                    <w:t>2</w:t>
                  </w:r>
                </w:p>
              </w:tc>
              <w:tc>
                <w:tcPr>
                  <w:tcW w:w="1985" w:type="dxa"/>
                </w:tcPr>
                <w:p w:rsidR="00E04596" w:rsidRPr="00504E34" w:rsidRDefault="00E04596" w:rsidP="00E04596">
                  <w:pPr>
                    <w:spacing w:before="40"/>
                    <w:jc w:val="left"/>
                    <w:rPr>
                      <w:rFonts w:cs="Arial"/>
                      <w:sz w:val="16"/>
                      <w:szCs w:val="16"/>
                      <w:lang w:val="es-ES_tradnl"/>
                    </w:rPr>
                  </w:pPr>
                  <w:r w:rsidRPr="00762607">
                    <w:rPr>
                      <w:rFonts w:cs="Arial"/>
                      <w:sz w:val="16"/>
                      <w:szCs w:val="16"/>
                      <w:lang w:val="es-ES_tradnl"/>
                    </w:rPr>
                    <w:t>Países Bajos</w:t>
                  </w:r>
                  <w:r w:rsidRPr="00504E34">
                    <w:rPr>
                      <w:rFonts w:cs="Arial"/>
                      <w:sz w:val="16"/>
                      <w:szCs w:val="16"/>
                      <w:vertAlign w:val="superscript"/>
                      <w:lang w:val="es-ES_tradnl"/>
                    </w:rPr>
                    <w:t>3</w:t>
                  </w:r>
                </w:p>
              </w:tc>
              <w:tc>
                <w:tcPr>
                  <w:tcW w:w="1864" w:type="dxa"/>
                </w:tcPr>
                <w:p w:rsidR="00E04596" w:rsidRPr="00504E34" w:rsidRDefault="00E04596" w:rsidP="007C6364">
                  <w:pPr>
                    <w:spacing w:before="40"/>
                    <w:jc w:val="left"/>
                    <w:rPr>
                      <w:lang w:val="es-ES_tradnl"/>
                    </w:rPr>
                  </w:pPr>
                  <w:r w:rsidRPr="00762607">
                    <w:rPr>
                      <w:rFonts w:cs="Arial"/>
                      <w:sz w:val="16"/>
                      <w:szCs w:val="16"/>
                      <w:lang w:val="es-ES_tradnl"/>
                    </w:rPr>
                    <w:t>Suiza</w:t>
                  </w:r>
                  <w:r w:rsidRPr="00504E34">
                    <w:rPr>
                      <w:rFonts w:cs="Arial"/>
                      <w:sz w:val="16"/>
                      <w:szCs w:val="16"/>
                      <w:vertAlign w:val="superscript"/>
                      <w:lang w:val="es-ES_tradnl"/>
                    </w:rPr>
                    <w:t>3</w:t>
                  </w:r>
                </w:p>
              </w:tc>
            </w:tr>
            <w:tr w:rsidR="00E04596" w:rsidRPr="00504E34" w:rsidTr="00E04596">
              <w:tc>
                <w:tcPr>
                  <w:tcW w:w="1701"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Austria</w:t>
                  </w:r>
                  <w:r w:rsidRPr="00504E34">
                    <w:rPr>
                      <w:rStyle w:val="FootnoteReference"/>
                      <w:rFonts w:cs="Arial"/>
                      <w:sz w:val="16"/>
                      <w:szCs w:val="16"/>
                      <w:lang w:val="es-ES_tradnl"/>
                    </w:rPr>
                    <w:t>3</w:t>
                  </w:r>
                </w:p>
              </w:tc>
              <w:tc>
                <w:tcPr>
                  <w:tcW w:w="2268"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Eslovaquia</w:t>
                  </w:r>
                  <w:r w:rsidRPr="00504E34">
                    <w:rPr>
                      <w:rFonts w:cs="Arial"/>
                      <w:sz w:val="16"/>
                      <w:szCs w:val="16"/>
                      <w:vertAlign w:val="superscript"/>
                      <w:lang w:val="es-ES_tradnl"/>
                    </w:rPr>
                    <w:t>3</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Japón</w:t>
                  </w:r>
                  <w:r w:rsidRPr="00504E34">
                    <w:rPr>
                      <w:rFonts w:cs="Arial"/>
                      <w:sz w:val="16"/>
                      <w:szCs w:val="16"/>
                      <w:vertAlign w:val="superscript"/>
                      <w:lang w:val="es-ES_tradnl"/>
                    </w:rPr>
                    <w:t>3</w:t>
                  </w:r>
                </w:p>
              </w:tc>
              <w:tc>
                <w:tcPr>
                  <w:tcW w:w="1985" w:type="dxa"/>
                </w:tcPr>
                <w:p w:rsidR="00E04596" w:rsidRPr="00504E34" w:rsidRDefault="00E04596" w:rsidP="00E04596">
                  <w:pPr>
                    <w:spacing w:before="40"/>
                    <w:jc w:val="left"/>
                    <w:rPr>
                      <w:lang w:val="es-ES_tradnl"/>
                    </w:rPr>
                  </w:pPr>
                  <w:r w:rsidRPr="00762607">
                    <w:rPr>
                      <w:rFonts w:cs="Arial"/>
                      <w:sz w:val="16"/>
                      <w:szCs w:val="16"/>
                      <w:lang w:val="es-ES_tradnl"/>
                    </w:rPr>
                    <w:t>Panamá</w:t>
                  </w:r>
                  <w:r w:rsidRPr="00504E34">
                    <w:rPr>
                      <w:rFonts w:cs="Arial"/>
                      <w:sz w:val="16"/>
                      <w:szCs w:val="16"/>
                      <w:vertAlign w:val="superscript"/>
                      <w:lang w:val="es-ES_tradnl"/>
                    </w:rPr>
                    <w:t>3</w:t>
                  </w:r>
                </w:p>
              </w:tc>
              <w:tc>
                <w:tcPr>
                  <w:tcW w:w="1864"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Trinidad y Tabago</w:t>
                  </w:r>
                  <w:r w:rsidRPr="00504E34">
                    <w:rPr>
                      <w:rFonts w:cs="Arial"/>
                      <w:sz w:val="16"/>
                      <w:szCs w:val="16"/>
                      <w:vertAlign w:val="superscript"/>
                      <w:lang w:val="es-ES_tradnl"/>
                    </w:rPr>
                    <w:t>2</w:t>
                  </w:r>
                </w:p>
              </w:tc>
            </w:tr>
            <w:tr w:rsidR="00E04596" w:rsidRPr="00504E34" w:rsidTr="00E04596">
              <w:tc>
                <w:tcPr>
                  <w:tcW w:w="1701"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Azerbaiyán</w:t>
                  </w:r>
                  <w:r w:rsidRPr="00504E34">
                    <w:rPr>
                      <w:rFonts w:cs="Arial"/>
                      <w:sz w:val="16"/>
                      <w:szCs w:val="16"/>
                      <w:vertAlign w:val="superscript"/>
                      <w:lang w:val="es-ES_tradnl"/>
                    </w:rPr>
                    <w:t>3</w:t>
                  </w:r>
                </w:p>
              </w:tc>
              <w:tc>
                <w:tcPr>
                  <w:tcW w:w="2268"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Eslovenia</w:t>
                  </w:r>
                  <w:r w:rsidRPr="00504E34">
                    <w:rPr>
                      <w:rFonts w:cs="Arial"/>
                      <w:sz w:val="16"/>
                      <w:szCs w:val="16"/>
                      <w:vertAlign w:val="superscript"/>
                      <w:lang w:val="es-ES_tradnl"/>
                    </w:rPr>
                    <w:t>3</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Jordania</w:t>
                  </w:r>
                  <w:r w:rsidRPr="00504E34">
                    <w:rPr>
                      <w:rFonts w:cs="Arial"/>
                      <w:sz w:val="16"/>
                      <w:szCs w:val="16"/>
                      <w:vertAlign w:val="superscript"/>
                      <w:lang w:val="es-ES_tradnl"/>
                    </w:rPr>
                    <w:t>3</w:t>
                  </w:r>
                </w:p>
              </w:tc>
              <w:tc>
                <w:tcPr>
                  <w:tcW w:w="1985" w:type="dxa"/>
                </w:tcPr>
                <w:p w:rsidR="00E04596" w:rsidRPr="00504E34" w:rsidRDefault="00E04596" w:rsidP="00E04596">
                  <w:pPr>
                    <w:spacing w:before="40"/>
                    <w:jc w:val="left"/>
                    <w:rPr>
                      <w:rFonts w:cs="Arial"/>
                      <w:sz w:val="16"/>
                      <w:szCs w:val="16"/>
                      <w:lang w:val="es-ES_tradnl"/>
                    </w:rPr>
                  </w:pPr>
                  <w:r w:rsidRPr="00762607">
                    <w:rPr>
                      <w:rFonts w:cs="Arial"/>
                      <w:sz w:val="16"/>
                      <w:szCs w:val="16"/>
                      <w:lang w:val="es-ES_tradnl"/>
                    </w:rPr>
                    <w:t>Paraguay</w:t>
                  </w:r>
                  <w:r w:rsidRPr="00504E34">
                    <w:rPr>
                      <w:rFonts w:cs="Arial"/>
                      <w:sz w:val="16"/>
                      <w:szCs w:val="16"/>
                      <w:vertAlign w:val="superscript"/>
                      <w:lang w:val="es-ES_tradnl"/>
                    </w:rPr>
                    <w:t>2</w:t>
                  </w:r>
                </w:p>
              </w:tc>
              <w:tc>
                <w:tcPr>
                  <w:tcW w:w="1864"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Túnez</w:t>
                  </w:r>
                  <w:r w:rsidRPr="00504E34">
                    <w:rPr>
                      <w:rFonts w:cs="Arial"/>
                      <w:sz w:val="16"/>
                      <w:szCs w:val="16"/>
                      <w:vertAlign w:val="superscript"/>
                      <w:lang w:val="es-ES_tradnl"/>
                    </w:rPr>
                    <w:t>3</w:t>
                  </w:r>
                </w:p>
              </w:tc>
            </w:tr>
            <w:tr w:rsidR="00E04596" w:rsidRPr="00504E34" w:rsidTr="00E04596">
              <w:tc>
                <w:tcPr>
                  <w:tcW w:w="1701"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Belarús</w:t>
                  </w:r>
                  <w:r w:rsidRPr="00504E34">
                    <w:rPr>
                      <w:rFonts w:cs="Arial"/>
                      <w:sz w:val="16"/>
                      <w:szCs w:val="16"/>
                      <w:vertAlign w:val="superscript"/>
                      <w:lang w:val="es-ES_tradnl"/>
                    </w:rPr>
                    <w:t>3</w:t>
                  </w:r>
                </w:p>
              </w:tc>
              <w:tc>
                <w:tcPr>
                  <w:tcW w:w="2268"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España</w:t>
                  </w:r>
                  <w:r w:rsidRPr="00504E34">
                    <w:rPr>
                      <w:rStyle w:val="FootnoteReference"/>
                      <w:rFonts w:cs="Arial"/>
                      <w:sz w:val="16"/>
                      <w:szCs w:val="16"/>
                      <w:lang w:val="es-ES_tradnl"/>
                    </w:rPr>
                    <w:t>3</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Kenya</w:t>
                  </w:r>
                  <w:r w:rsidRPr="00504E34">
                    <w:rPr>
                      <w:rFonts w:cs="Arial"/>
                      <w:sz w:val="16"/>
                      <w:szCs w:val="16"/>
                      <w:vertAlign w:val="superscript"/>
                      <w:lang w:val="es-ES_tradnl"/>
                    </w:rPr>
                    <w:t>2</w:t>
                  </w:r>
                </w:p>
              </w:tc>
              <w:tc>
                <w:tcPr>
                  <w:tcW w:w="1985" w:type="dxa"/>
                </w:tcPr>
                <w:p w:rsidR="00E04596" w:rsidRPr="00504E34" w:rsidRDefault="00E04596" w:rsidP="00E04596">
                  <w:pPr>
                    <w:spacing w:before="40"/>
                    <w:jc w:val="left"/>
                    <w:rPr>
                      <w:rFonts w:cs="Arial"/>
                      <w:sz w:val="16"/>
                      <w:szCs w:val="16"/>
                      <w:lang w:val="es-ES_tradnl"/>
                    </w:rPr>
                  </w:pPr>
                  <w:r w:rsidRPr="00762607">
                    <w:rPr>
                      <w:rFonts w:cs="Arial"/>
                      <w:sz w:val="16"/>
                      <w:szCs w:val="16"/>
                      <w:lang w:val="es-ES_tradnl"/>
                    </w:rPr>
                    <w:t>Perú</w:t>
                  </w:r>
                  <w:r w:rsidRPr="00504E34">
                    <w:rPr>
                      <w:rFonts w:cs="Arial"/>
                      <w:sz w:val="16"/>
                      <w:szCs w:val="16"/>
                      <w:vertAlign w:val="superscript"/>
                      <w:lang w:val="es-ES_tradnl"/>
                    </w:rPr>
                    <w:t>3</w:t>
                  </w:r>
                </w:p>
              </w:tc>
              <w:tc>
                <w:tcPr>
                  <w:tcW w:w="1864"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Turquía</w:t>
                  </w:r>
                  <w:r w:rsidRPr="00504E34">
                    <w:rPr>
                      <w:rFonts w:cs="Arial"/>
                      <w:sz w:val="16"/>
                      <w:szCs w:val="16"/>
                      <w:vertAlign w:val="superscript"/>
                      <w:lang w:val="es-ES_tradnl"/>
                    </w:rPr>
                    <w:t>3</w:t>
                  </w:r>
                </w:p>
              </w:tc>
            </w:tr>
            <w:tr w:rsidR="00E04596" w:rsidRPr="00504E34" w:rsidTr="00E04596">
              <w:tc>
                <w:tcPr>
                  <w:tcW w:w="1701" w:type="dxa"/>
                </w:tcPr>
                <w:p w:rsidR="00E04596" w:rsidRPr="00504E34" w:rsidRDefault="00E04596" w:rsidP="007C6364">
                  <w:pPr>
                    <w:spacing w:before="40"/>
                    <w:jc w:val="left"/>
                    <w:rPr>
                      <w:rFonts w:cs="Arial"/>
                      <w:sz w:val="16"/>
                      <w:szCs w:val="16"/>
                      <w:vertAlign w:val="superscript"/>
                      <w:lang w:val="es-ES_tradnl"/>
                    </w:rPr>
                  </w:pPr>
                  <w:r w:rsidRPr="00762607">
                    <w:rPr>
                      <w:rFonts w:cs="Arial"/>
                      <w:sz w:val="16"/>
                      <w:szCs w:val="16"/>
                      <w:lang w:val="es-ES_tradnl"/>
                    </w:rPr>
                    <w:t>Bélgica</w:t>
                  </w:r>
                  <w:r w:rsidRPr="00504E34">
                    <w:rPr>
                      <w:rStyle w:val="FootnoteReference"/>
                      <w:rFonts w:cs="Arial"/>
                      <w:sz w:val="16"/>
                      <w:szCs w:val="16"/>
                      <w:lang w:val="es-ES_tradnl"/>
                    </w:rPr>
                    <w:t>1</w:t>
                  </w:r>
                </w:p>
              </w:tc>
              <w:tc>
                <w:tcPr>
                  <w:tcW w:w="2268"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Estados Unidos de América</w:t>
                  </w:r>
                  <w:r w:rsidRPr="00504E34">
                    <w:rPr>
                      <w:rFonts w:cs="Arial"/>
                      <w:sz w:val="16"/>
                      <w:szCs w:val="16"/>
                      <w:vertAlign w:val="superscript"/>
                      <w:lang w:val="es-ES_tradnl"/>
                    </w:rPr>
                    <w:t>3</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Kirguistán</w:t>
                  </w:r>
                  <w:r w:rsidRPr="00504E34">
                    <w:rPr>
                      <w:rFonts w:cs="Arial"/>
                      <w:sz w:val="16"/>
                      <w:szCs w:val="16"/>
                      <w:vertAlign w:val="superscript"/>
                      <w:lang w:val="es-ES_tradnl"/>
                    </w:rPr>
                    <w:t>3</w:t>
                  </w:r>
                </w:p>
              </w:tc>
              <w:tc>
                <w:tcPr>
                  <w:tcW w:w="1985" w:type="dxa"/>
                </w:tcPr>
                <w:p w:rsidR="00E04596" w:rsidRPr="00504E34" w:rsidRDefault="00E04596" w:rsidP="00E04596">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Polonia</w:t>
                  </w:r>
                  <w:r w:rsidRPr="00504E34">
                    <w:rPr>
                      <w:rStyle w:val="FootnoteReference"/>
                      <w:rFonts w:ascii="Arial" w:hAnsi="Arial" w:cs="Arial"/>
                      <w:sz w:val="16"/>
                      <w:szCs w:val="16"/>
                      <w:lang w:val="es-ES_tradnl"/>
                    </w:rPr>
                    <w:t>3</w:t>
                  </w:r>
                </w:p>
              </w:tc>
              <w:tc>
                <w:tcPr>
                  <w:tcW w:w="1864"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Ucrania</w:t>
                  </w:r>
                  <w:r w:rsidRPr="00504E34">
                    <w:rPr>
                      <w:rFonts w:cs="Arial"/>
                      <w:sz w:val="16"/>
                      <w:szCs w:val="16"/>
                      <w:vertAlign w:val="superscript"/>
                      <w:lang w:val="es-ES_tradnl"/>
                    </w:rPr>
                    <w:t>3</w:t>
                  </w:r>
                </w:p>
              </w:tc>
            </w:tr>
            <w:tr w:rsidR="00E04596" w:rsidRPr="00504E34" w:rsidTr="00E04596">
              <w:tc>
                <w:tcPr>
                  <w:tcW w:w="1701" w:type="dxa"/>
                </w:tcPr>
                <w:p w:rsidR="00E04596" w:rsidRPr="00504E34" w:rsidRDefault="00E04596" w:rsidP="00E04596">
                  <w:pPr>
                    <w:spacing w:before="40"/>
                    <w:jc w:val="left"/>
                    <w:rPr>
                      <w:rFonts w:cs="Arial"/>
                      <w:sz w:val="16"/>
                      <w:szCs w:val="16"/>
                      <w:lang w:val="es-ES_tradnl"/>
                    </w:rPr>
                  </w:pPr>
                  <w:r w:rsidRPr="00762607">
                    <w:rPr>
                      <w:rFonts w:cs="Arial"/>
                      <w:sz w:val="16"/>
                      <w:szCs w:val="16"/>
                      <w:lang w:val="es-ES_tradnl"/>
                    </w:rPr>
                    <w:t xml:space="preserve">Bolivia (Estado </w:t>
                  </w:r>
                </w:p>
              </w:tc>
              <w:tc>
                <w:tcPr>
                  <w:tcW w:w="2268" w:type="dxa"/>
                </w:tcPr>
                <w:p w:rsidR="00E04596" w:rsidRPr="00504E34" w:rsidRDefault="00E04596" w:rsidP="007C6364">
                  <w:pPr>
                    <w:spacing w:before="40"/>
                    <w:jc w:val="left"/>
                    <w:rPr>
                      <w:rFonts w:cs="Arial"/>
                      <w:sz w:val="16"/>
                      <w:szCs w:val="16"/>
                      <w:vertAlign w:val="superscript"/>
                      <w:lang w:val="es-ES_tradnl"/>
                    </w:rPr>
                  </w:pPr>
                  <w:r w:rsidRPr="00762607">
                    <w:rPr>
                      <w:rFonts w:cs="Arial"/>
                      <w:sz w:val="16"/>
                      <w:szCs w:val="16"/>
                      <w:lang w:val="es-ES_tradnl"/>
                    </w:rPr>
                    <w:t>Estonia</w:t>
                  </w:r>
                  <w:r w:rsidRPr="00504E34">
                    <w:rPr>
                      <w:rFonts w:cs="Arial"/>
                      <w:sz w:val="16"/>
                      <w:szCs w:val="16"/>
                      <w:vertAlign w:val="superscript"/>
                      <w:lang w:val="es-ES_tradnl"/>
                    </w:rPr>
                    <w:t>3</w:t>
                  </w:r>
                </w:p>
              </w:tc>
              <w:tc>
                <w:tcPr>
                  <w:tcW w:w="1843" w:type="dxa"/>
                </w:tcPr>
                <w:p w:rsidR="00E04596" w:rsidRPr="00504E34" w:rsidRDefault="00E04596" w:rsidP="007C6364">
                  <w:pPr>
                    <w:spacing w:before="40"/>
                    <w:jc w:val="left"/>
                    <w:rPr>
                      <w:rFonts w:cs="Arial"/>
                      <w:sz w:val="16"/>
                      <w:szCs w:val="16"/>
                      <w:lang w:val="es-ES_tradnl"/>
                    </w:rPr>
                  </w:pPr>
                  <w:r w:rsidRPr="00762607">
                    <w:rPr>
                      <w:rFonts w:cs="Arial"/>
                      <w:sz w:val="16"/>
                      <w:szCs w:val="16"/>
                      <w:lang w:val="es-ES_tradnl"/>
                    </w:rPr>
                    <w:t>Letonia</w:t>
                  </w:r>
                  <w:r w:rsidRPr="00504E34">
                    <w:rPr>
                      <w:rFonts w:cs="Arial"/>
                      <w:sz w:val="16"/>
                      <w:szCs w:val="16"/>
                      <w:vertAlign w:val="superscript"/>
                      <w:lang w:val="es-ES_tradnl"/>
                    </w:rPr>
                    <w:t>3</w:t>
                  </w:r>
                </w:p>
              </w:tc>
              <w:tc>
                <w:tcPr>
                  <w:tcW w:w="1985" w:type="dxa"/>
                </w:tcPr>
                <w:p w:rsidR="00E04596" w:rsidRPr="00504E34" w:rsidRDefault="00E04596" w:rsidP="00E04596">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Portugal</w:t>
                  </w:r>
                  <w:r w:rsidRPr="00504E34">
                    <w:rPr>
                      <w:rFonts w:ascii="Arial" w:hAnsi="Arial" w:cs="Arial"/>
                      <w:sz w:val="16"/>
                      <w:szCs w:val="16"/>
                      <w:vertAlign w:val="superscript"/>
                      <w:lang w:val="es-ES_tradnl"/>
                    </w:rPr>
                    <w:t>2</w:t>
                  </w:r>
                </w:p>
              </w:tc>
              <w:tc>
                <w:tcPr>
                  <w:tcW w:w="1864" w:type="dxa"/>
                </w:tcPr>
                <w:p w:rsidR="00E04596" w:rsidRPr="00504E34" w:rsidRDefault="00E04596" w:rsidP="007C6364">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Unión Europea</w:t>
                  </w:r>
                  <w:r w:rsidRPr="00504E34">
                    <w:rPr>
                      <w:rFonts w:ascii="Arial" w:hAnsi="Arial" w:cs="Arial"/>
                      <w:sz w:val="16"/>
                      <w:szCs w:val="16"/>
                      <w:vertAlign w:val="superscript"/>
                      <w:lang w:val="es-ES_tradnl"/>
                    </w:rPr>
                    <w:t>3, 4</w:t>
                  </w:r>
                </w:p>
              </w:tc>
            </w:tr>
            <w:tr w:rsidR="00E04596" w:rsidRPr="00504E34" w:rsidTr="00E04596">
              <w:tc>
                <w:tcPr>
                  <w:tcW w:w="1701" w:type="dxa"/>
                </w:tcPr>
                <w:p w:rsidR="00E04596" w:rsidRPr="00504E34" w:rsidRDefault="00E04596" w:rsidP="007C6364">
                  <w:pPr>
                    <w:spacing w:before="40"/>
                    <w:jc w:val="left"/>
                    <w:rPr>
                      <w:rFonts w:cs="Arial"/>
                      <w:sz w:val="16"/>
                      <w:szCs w:val="16"/>
                      <w:lang w:val="es-ES_tradnl"/>
                    </w:rPr>
                  </w:pPr>
                  <w:r>
                    <w:rPr>
                      <w:rFonts w:cs="Arial"/>
                      <w:sz w:val="16"/>
                      <w:szCs w:val="16"/>
                      <w:lang w:val="es-ES_tradnl"/>
                    </w:rPr>
                    <w:t xml:space="preserve">  </w:t>
                  </w:r>
                  <w:r w:rsidRPr="00762607">
                    <w:rPr>
                      <w:rFonts w:cs="Arial"/>
                      <w:sz w:val="16"/>
                      <w:szCs w:val="16"/>
                      <w:lang w:val="es-ES_tradnl"/>
                    </w:rPr>
                    <w:t>Plurinacional de)</w:t>
                  </w:r>
                  <w:r w:rsidRPr="00504E34">
                    <w:rPr>
                      <w:rFonts w:cs="Arial"/>
                      <w:sz w:val="16"/>
                      <w:szCs w:val="16"/>
                      <w:vertAlign w:val="superscript"/>
                      <w:lang w:val="es-ES_tradnl"/>
                    </w:rPr>
                    <w:t>2</w:t>
                  </w:r>
                </w:p>
              </w:tc>
              <w:tc>
                <w:tcPr>
                  <w:tcW w:w="2268"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ex República Yugoslava</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Lituania</w:t>
                  </w:r>
                  <w:r w:rsidRPr="00AC68ED">
                    <w:rPr>
                      <w:rFonts w:cs="Arial"/>
                      <w:sz w:val="16"/>
                      <w:szCs w:val="16"/>
                      <w:vertAlign w:val="superscript"/>
                      <w:lang w:val="es-ES_tradnl"/>
                    </w:rPr>
                    <w:t>3</w:t>
                  </w:r>
                </w:p>
              </w:tc>
              <w:tc>
                <w:tcPr>
                  <w:tcW w:w="1985" w:type="dxa"/>
                </w:tcPr>
                <w:p w:rsidR="00E04596" w:rsidRPr="00504E34" w:rsidRDefault="00E04596" w:rsidP="00E04596">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Reino Unido</w:t>
                  </w:r>
                  <w:r w:rsidRPr="00504E34">
                    <w:rPr>
                      <w:rFonts w:ascii="Arial" w:hAnsi="Arial" w:cs="Arial"/>
                      <w:sz w:val="16"/>
                      <w:szCs w:val="16"/>
                      <w:vertAlign w:val="superscript"/>
                      <w:lang w:val="es-ES_tradnl"/>
                    </w:rPr>
                    <w:t>3</w:t>
                  </w:r>
                </w:p>
              </w:tc>
              <w:tc>
                <w:tcPr>
                  <w:tcW w:w="1864"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Uruguay</w:t>
                  </w:r>
                  <w:r w:rsidRPr="00AC68ED">
                    <w:rPr>
                      <w:rFonts w:cs="Arial"/>
                      <w:sz w:val="16"/>
                      <w:szCs w:val="16"/>
                      <w:vertAlign w:val="superscript"/>
                      <w:lang w:val="es-ES_tradnl"/>
                    </w:rPr>
                    <w:t>2</w:t>
                  </w:r>
                </w:p>
              </w:tc>
            </w:tr>
            <w:tr w:rsidR="00E04596" w:rsidRPr="00504E34" w:rsidTr="00E04596">
              <w:tc>
                <w:tcPr>
                  <w:tcW w:w="1701" w:type="dxa"/>
                </w:tcPr>
                <w:p w:rsidR="00E04596" w:rsidRPr="00504E34" w:rsidRDefault="00E04596" w:rsidP="00E04596">
                  <w:pPr>
                    <w:spacing w:before="40"/>
                    <w:jc w:val="left"/>
                    <w:rPr>
                      <w:rFonts w:cs="Arial"/>
                      <w:sz w:val="16"/>
                      <w:szCs w:val="16"/>
                      <w:lang w:val="es-ES_tradnl"/>
                    </w:rPr>
                  </w:pPr>
                  <w:r w:rsidRPr="00762607">
                    <w:rPr>
                      <w:rFonts w:cs="Arial"/>
                      <w:sz w:val="16"/>
                      <w:szCs w:val="16"/>
                      <w:lang w:val="es-ES_tradnl"/>
                    </w:rPr>
                    <w:t>Brasil</w:t>
                  </w:r>
                  <w:r w:rsidRPr="00504E34">
                    <w:rPr>
                      <w:rFonts w:cs="Arial"/>
                      <w:sz w:val="16"/>
                      <w:szCs w:val="16"/>
                      <w:vertAlign w:val="superscript"/>
                      <w:lang w:val="es-ES_tradnl"/>
                    </w:rPr>
                    <w:t>2</w:t>
                  </w:r>
                </w:p>
              </w:tc>
              <w:tc>
                <w:tcPr>
                  <w:tcW w:w="2268" w:type="dxa"/>
                </w:tcPr>
                <w:p w:rsidR="00E04596" w:rsidRPr="00AC68ED" w:rsidRDefault="00E04596" w:rsidP="00E04596">
                  <w:pPr>
                    <w:spacing w:before="40"/>
                    <w:jc w:val="left"/>
                    <w:rPr>
                      <w:rFonts w:cs="Arial"/>
                      <w:sz w:val="16"/>
                      <w:szCs w:val="16"/>
                      <w:lang w:val="es-ES_tradnl"/>
                    </w:rPr>
                  </w:pPr>
                  <w:r>
                    <w:rPr>
                      <w:rFonts w:cs="Arial"/>
                      <w:sz w:val="16"/>
                      <w:szCs w:val="16"/>
                      <w:lang w:val="es-ES_tradnl"/>
                    </w:rPr>
                    <w:t xml:space="preserve">  </w:t>
                  </w:r>
                  <w:r w:rsidRPr="00762607">
                    <w:rPr>
                      <w:rFonts w:cs="Arial"/>
                      <w:sz w:val="16"/>
                      <w:szCs w:val="16"/>
                      <w:lang w:val="es-ES_tradnl"/>
                    </w:rPr>
                    <w:t>de Macedonia</w:t>
                  </w:r>
                  <w:r w:rsidRPr="00AC68ED">
                    <w:rPr>
                      <w:rFonts w:cs="Arial"/>
                      <w:sz w:val="16"/>
                      <w:szCs w:val="16"/>
                      <w:vertAlign w:val="superscript"/>
                      <w:lang w:val="es-ES_tradnl"/>
                    </w:rPr>
                    <w:t>3</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Marruecos</w:t>
                  </w:r>
                  <w:r w:rsidRPr="00AC68ED">
                    <w:rPr>
                      <w:rStyle w:val="FootnoteReference"/>
                      <w:rFonts w:cs="Arial"/>
                      <w:sz w:val="16"/>
                      <w:szCs w:val="16"/>
                      <w:lang w:val="es-ES_tradnl"/>
                    </w:rPr>
                    <w:t>3</w:t>
                  </w:r>
                </w:p>
              </w:tc>
              <w:tc>
                <w:tcPr>
                  <w:tcW w:w="1985" w:type="dxa"/>
                </w:tcPr>
                <w:p w:rsidR="00E04596" w:rsidRPr="00AC68ED" w:rsidRDefault="00E04596" w:rsidP="00E04596">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República Checa</w:t>
                  </w:r>
                  <w:r w:rsidRPr="00AC68ED">
                    <w:rPr>
                      <w:rFonts w:ascii="Arial" w:hAnsi="Arial" w:cs="Arial"/>
                      <w:sz w:val="16"/>
                      <w:szCs w:val="16"/>
                      <w:vertAlign w:val="superscript"/>
                      <w:lang w:val="es-ES_tradnl"/>
                    </w:rPr>
                    <w:t>3</w:t>
                  </w:r>
                </w:p>
              </w:tc>
              <w:tc>
                <w:tcPr>
                  <w:tcW w:w="1864"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Uzbekistán</w:t>
                  </w:r>
                  <w:r w:rsidRPr="00AC68ED">
                    <w:rPr>
                      <w:rFonts w:cs="Arial"/>
                      <w:sz w:val="16"/>
                      <w:szCs w:val="16"/>
                      <w:vertAlign w:val="superscript"/>
                      <w:lang w:val="es-ES_tradnl"/>
                    </w:rPr>
                    <w:t>3</w:t>
                  </w:r>
                </w:p>
              </w:tc>
            </w:tr>
            <w:tr w:rsidR="00E04596" w:rsidRPr="00504E34" w:rsidTr="00E04596">
              <w:tc>
                <w:tcPr>
                  <w:tcW w:w="1701"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Bulgaria</w:t>
                  </w:r>
                  <w:r w:rsidRPr="00AC68ED">
                    <w:rPr>
                      <w:rFonts w:cs="Arial"/>
                      <w:sz w:val="16"/>
                      <w:szCs w:val="16"/>
                      <w:vertAlign w:val="superscript"/>
                      <w:lang w:val="es-ES_tradnl"/>
                    </w:rPr>
                    <w:t>3</w:t>
                  </w:r>
                </w:p>
              </w:tc>
              <w:tc>
                <w:tcPr>
                  <w:tcW w:w="2268"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Federación de Rusia</w:t>
                  </w:r>
                  <w:r w:rsidRPr="00AC68ED">
                    <w:rPr>
                      <w:rFonts w:cs="Arial"/>
                      <w:sz w:val="16"/>
                      <w:szCs w:val="16"/>
                      <w:vertAlign w:val="superscript"/>
                      <w:lang w:val="es-ES_tradnl"/>
                    </w:rPr>
                    <w:t>3</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México</w:t>
                  </w:r>
                  <w:r w:rsidRPr="00AC68ED">
                    <w:rPr>
                      <w:rFonts w:cs="Arial"/>
                      <w:sz w:val="16"/>
                      <w:szCs w:val="16"/>
                      <w:vertAlign w:val="superscript"/>
                      <w:lang w:val="es-ES_tradnl"/>
                    </w:rPr>
                    <w:t>2</w:t>
                  </w:r>
                </w:p>
              </w:tc>
              <w:tc>
                <w:tcPr>
                  <w:tcW w:w="1985" w:type="dxa"/>
                </w:tcPr>
                <w:p w:rsidR="00E04596" w:rsidRPr="00AC68ED" w:rsidRDefault="00E04596" w:rsidP="00E04596">
                  <w:pPr>
                    <w:pStyle w:val="BodyTextKeep"/>
                    <w:spacing w:before="40" w:after="0"/>
                    <w:rPr>
                      <w:rFonts w:ascii="Arial" w:hAnsi="Arial" w:cs="Arial"/>
                      <w:sz w:val="16"/>
                      <w:szCs w:val="16"/>
                      <w:vertAlign w:val="superscript"/>
                      <w:lang w:val="es-ES_tradnl"/>
                    </w:rPr>
                  </w:pPr>
                  <w:r w:rsidRPr="00762607">
                    <w:rPr>
                      <w:rFonts w:ascii="Arial" w:hAnsi="Arial" w:cs="Arial"/>
                      <w:sz w:val="16"/>
                      <w:szCs w:val="16"/>
                      <w:lang w:val="es-ES_tradnl"/>
                    </w:rPr>
                    <w:t>República de Corea</w:t>
                  </w:r>
                  <w:r w:rsidRPr="00AC68ED">
                    <w:rPr>
                      <w:rFonts w:ascii="Arial" w:hAnsi="Arial" w:cs="Arial"/>
                      <w:sz w:val="16"/>
                      <w:szCs w:val="16"/>
                      <w:vertAlign w:val="superscript"/>
                      <w:lang w:val="es-ES_tradnl"/>
                    </w:rPr>
                    <w:t>3</w:t>
                  </w:r>
                </w:p>
              </w:tc>
              <w:tc>
                <w:tcPr>
                  <w:tcW w:w="1864" w:type="dxa"/>
                </w:tcPr>
                <w:p w:rsidR="00E04596" w:rsidRPr="00AC68ED" w:rsidRDefault="00E04596" w:rsidP="00BC5862">
                  <w:pPr>
                    <w:spacing w:before="40"/>
                    <w:jc w:val="left"/>
                    <w:rPr>
                      <w:rFonts w:cs="Arial"/>
                      <w:sz w:val="16"/>
                      <w:szCs w:val="16"/>
                      <w:lang w:val="es-ES_tradnl"/>
                    </w:rPr>
                  </w:pPr>
                </w:p>
              </w:tc>
            </w:tr>
            <w:tr w:rsidR="00E04596" w:rsidRPr="00504E34" w:rsidTr="00E04596">
              <w:tc>
                <w:tcPr>
                  <w:tcW w:w="1701"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Canadá</w:t>
                  </w:r>
                  <w:r w:rsidRPr="00AC68ED">
                    <w:rPr>
                      <w:rStyle w:val="FootnoteReference"/>
                      <w:rFonts w:cs="Arial"/>
                      <w:sz w:val="16"/>
                      <w:szCs w:val="16"/>
                      <w:lang w:val="es-ES_tradnl"/>
                    </w:rPr>
                    <w:t>3</w:t>
                  </w:r>
                </w:p>
              </w:tc>
              <w:tc>
                <w:tcPr>
                  <w:tcW w:w="2268"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Finlandia</w:t>
                  </w:r>
                  <w:r w:rsidRPr="00AC68ED">
                    <w:rPr>
                      <w:rStyle w:val="FootnoteReference"/>
                      <w:rFonts w:cs="Arial"/>
                      <w:sz w:val="16"/>
                      <w:szCs w:val="16"/>
                      <w:lang w:val="es-ES_tradnl"/>
                    </w:rPr>
                    <w:t>3</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Nicaragua</w:t>
                  </w:r>
                  <w:r w:rsidRPr="00AC68ED">
                    <w:rPr>
                      <w:rFonts w:cs="Arial"/>
                      <w:sz w:val="16"/>
                      <w:szCs w:val="16"/>
                      <w:vertAlign w:val="superscript"/>
                      <w:lang w:val="es-ES_tradnl"/>
                    </w:rPr>
                    <w:t>2</w:t>
                  </w:r>
                </w:p>
              </w:tc>
              <w:tc>
                <w:tcPr>
                  <w:tcW w:w="1985" w:type="dxa"/>
                </w:tcPr>
                <w:p w:rsidR="00E04596" w:rsidRPr="00AC68ED" w:rsidRDefault="00E04596" w:rsidP="00E04596">
                  <w:pPr>
                    <w:pStyle w:val="BodyTextKeep"/>
                    <w:spacing w:before="40" w:after="0"/>
                    <w:rPr>
                      <w:rFonts w:ascii="Arial" w:hAnsi="Arial" w:cs="Arial"/>
                      <w:sz w:val="16"/>
                      <w:szCs w:val="16"/>
                      <w:lang w:val="es-ES_tradnl"/>
                    </w:rPr>
                  </w:pPr>
                  <w:r w:rsidRPr="00762607">
                    <w:rPr>
                      <w:rFonts w:ascii="Arial" w:hAnsi="Arial" w:cs="Arial"/>
                      <w:sz w:val="16"/>
                      <w:szCs w:val="16"/>
                      <w:lang w:val="es-ES_tradnl"/>
                    </w:rPr>
                    <w:t>República de Moldova</w:t>
                  </w:r>
                  <w:r w:rsidRPr="00AC68ED">
                    <w:rPr>
                      <w:rFonts w:ascii="Arial" w:hAnsi="Arial" w:cs="Arial"/>
                      <w:sz w:val="16"/>
                      <w:szCs w:val="16"/>
                      <w:vertAlign w:val="superscript"/>
                      <w:lang w:val="es-ES_tradnl"/>
                    </w:rPr>
                    <w:t>3</w:t>
                  </w:r>
                </w:p>
              </w:tc>
              <w:tc>
                <w:tcPr>
                  <w:tcW w:w="1864" w:type="dxa"/>
                </w:tcPr>
                <w:p w:rsidR="00E04596" w:rsidRPr="00AC68ED" w:rsidRDefault="00E04596" w:rsidP="00BC5862">
                  <w:pPr>
                    <w:spacing w:before="40"/>
                    <w:jc w:val="left"/>
                    <w:rPr>
                      <w:rFonts w:cs="Arial"/>
                      <w:sz w:val="16"/>
                      <w:szCs w:val="16"/>
                      <w:lang w:val="es-ES_tradnl"/>
                    </w:rPr>
                  </w:pPr>
                </w:p>
              </w:tc>
            </w:tr>
            <w:tr w:rsidR="00E04596" w:rsidRPr="00504E34" w:rsidTr="00E04596">
              <w:tc>
                <w:tcPr>
                  <w:tcW w:w="1701"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Chile</w:t>
                  </w:r>
                  <w:r w:rsidRPr="00AC68ED">
                    <w:rPr>
                      <w:rFonts w:cs="Arial"/>
                      <w:sz w:val="16"/>
                      <w:szCs w:val="16"/>
                      <w:vertAlign w:val="superscript"/>
                      <w:lang w:val="es-ES_tradnl"/>
                    </w:rPr>
                    <w:t>2</w:t>
                  </w:r>
                </w:p>
              </w:tc>
              <w:tc>
                <w:tcPr>
                  <w:tcW w:w="2268"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Francia</w:t>
                  </w:r>
                  <w:r w:rsidRPr="00AC68ED">
                    <w:rPr>
                      <w:rStyle w:val="FootnoteReference"/>
                      <w:rFonts w:cs="Arial"/>
                      <w:sz w:val="16"/>
                      <w:szCs w:val="16"/>
                      <w:lang w:val="es-ES_tradnl"/>
                    </w:rPr>
                    <w:t>3</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Noruega</w:t>
                  </w:r>
                  <w:r w:rsidRPr="00AC68ED">
                    <w:rPr>
                      <w:rStyle w:val="FootnoteReference"/>
                      <w:rFonts w:cs="Arial"/>
                      <w:sz w:val="16"/>
                      <w:szCs w:val="16"/>
                      <w:lang w:val="es-ES_tradnl"/>
                    </w:rPr>
                    <w:t>2</w:t>
                  </w:r>
                </w:p>
              </w:tc>
              <w:tc>
                <w:tcPr>
                  <w:tcW w:w="1985" w:type="dxa"/>
                </w:tcPr>
                <w:p w:rsidR="00E04596" w:rsidRPr="00AC68ED" w:rsidRDefault="00E04596" w:rsidP="00E04596">
                  <w:pPr>
                    <w:pStyle w:val="BodyTextKeep"/>
                    <w:spacing w:before="40" w:after="0"/>
                    <w:rPr>
                      <w:rFonts w:ascii="Arial" w:hAnsi="Arial" w:cs="Arial"/>
                      <w:sz w:val="16"/>
                      <w:szCs w:val="16"/>
                      <w:lang w:val="es-ES_tradnl"/>
                    </w:rPr>
                  </w:pPr>
                  <w:r w:rsidRPr="00762607">
                    <w:rPr>
                      <w:rFonts w:ascii="Arial" w:hAnsi="Arial" w:cs="Arial"/>
                      <w:sz w:val="16"/>
                      <w:szCs w:val="16"/>
                      <w:lang w:val="es-ES_tradnl"/>
                    </w:rPr>
                    <w:t>República Dominicana</w:t>
                  </w:r>
                  <w:r w:rsidRPr="00AC68ED">
                    <w:rPr>
                      <w:rFonts w:ascii="Arial" w:hAnsi="Arial" w:cs="Arial"/>
                      <w:sz w:val="16"/>
                      <w:szCs w:val="16"/>
                      <w:vertAlign w:val="superscript"/>
                      <w:lang w:val="es-ES_tradnl"/>
                    </w:rPr>
                    <w:t>3</w:t>
                  </w:r>
                </w:p>
              </w:tc>
              <w:tc>
                <w:tcPr>
                  <w:tcW w:w="1864" w:type="dxa"/>
                </w:tcPr>
                <w:p w:rsidR="00E04596" w:rsidRPr="00AC68ED" w:rsidRDefault="00E04596" w:rsidP="00CC6A7E">
                  <w:pPr>
                    <w:spacing w:before="40"/>
                    <w:jc w:val="left"/>
                    <w:rPr>
                      <w:rFonts w:cs="Arial"/>
                      <w:sz w:val="16"/>
                      <w:szCs w:val="16"/>
                      <w:lang w:val="es-ES_tradnl"/>
                    </w:rPr>
                  </w:pPr>
                </w:p>
              </w:tc>
            </w:tr>
            <w:tr w:rsidR="00E04596" w:rsidRPr="00504E34" w:rsidTr="00E04596">
              <w:tc>
                <w:tcPr>
                  <w:tcW w:w="1701" w:type="dxa"/>
                </w:tcPr>
                <w:p w:rsidR="00E04596" w:rsidRPr="00762607" w:rsidRDefault="00E04596" w:rsidP="00E04596">
                  <w:pPr>
                    <w:spacing w:before="40"/>
                    <w:jc w:val="left"/>
                    <w:rPr>
                      <w:rFonts w:cs="Arial"/>
                      <w:vanish/>
                      <w:sz w:val="16"/>
                      <w:szCs w:val="16"/>
                      <w:lang w:val="es-ES_tradnl"/>
                    </w:rPr>
                  </w:pPr>
                  <w:r w:rsidRPr="00762607">
                    <w:rPr>
                      <w:rFonts w:cs="Arial"/>
                      <w:sz w:val="16"/>
                      <w:szCs w:val="16"/>
                      <w:lang w:val="es-ES_tradnl"/>
                    </w:rPr>
                    <w:t>China</w:t>
                  </w:r>
                  <w:r w:rsidRPr="00AC68ED">
                    <w:rPr>
                      <w:rFonts w:cs="Arial"/>
                      <w:sz w:val="16"/>
                      <w:szCs w:val="16"/>
                      <w:vertAlign w:val="superscript"/>
                      <w:lang w:val="es-ES_tradnl"/>
                    </w:rPr>
                    <w:t>2</w:t>
                  </w:r>
                </w:p>
              </w:tc>
              <w:tc>
                <w:tcPr>
                  <w:tcW w:w="2268" w:type="dxa"/>
                </w:tcPr>
                <w:p w:rsidR="00E04596" w:rsidRPr="00AC68ED" w:rsidRDefault="00E04596" w:rsidP="00E04596">
                  <w:pPr>
                    <w:spacing w:before="40"/>
                    <w:jc w:val="left"/>
                    <w:rPr>
                      <w:rFonts w:cs="Arial"/>
                      <w:sz w:val="16"/>
                      <w:szCs w:val="16"/>
                      <w:lang w:val="es-ES_tradnl"/>
                    </w:rPr>
                  </w:pPr>
                  <w:r w:rsidRPr="00762607">
                    <w:rPr>
                      <w:rFonts w:cs="Arial"/>
                      <w:sz w:val="16"/>
                      <w:szCs w:val="16"/>
                      <w:lang w:val="es-ES_tradnl"/>
                    </w:rPr>
                    <w:t>Georgia</w:t>
                  </w:r>
                  <w:r w:rsidRPr="00AC68ED">
                    <w:rPr>
                      <w:rFonts w:cs="Arial"/>
                      <w:sz w:val="16"/>
                      <w:szCs w:val="16"/>
                      <w:vertAlign w:val="superscript"/>
                      <w:lang w:val="es-ES_tradnl"/>
                    </w:rPr>
                    <w:t>3</w:t>
                  </w:r>
                </w:p>
              </w:tc>
              <w:tc>
                <w:tcPr>
                  <w:tcW w:w="1843" w:type="dxa"/>
                </w:tcPr>
                <w:p w:rsidR="00E04596" w:rsidRPr="00AC68ED" w:rsidRDefault="00E04596" w:rsidP="007C6364">
                  <w:pPr>
                    <w:spacing w:before="40"/>
                    <w:jc w:val="left"/>
                    <w:rPr>
                      <w:rFonts w:cs="Arial"/>
                      <w:sz w:val="16"/>
                      <w:szCs w:val="16"/>
                      <w:lang w:val="es-ES_tradnl"/>
                    </w:rPr>
                  </w:pPr>
                  <w:r w:rsidRPr="00762607">
                    <w:rPr>
                      <w:rFonts w:cs="Arial"/>
                      <w:sz w:val="16"/>
                      <w:szCs w:val="16"/>
                      <w:lang w:val="es-ES_tradnl"/>
                    </w:rPr>
                    <w:t>Nueva Zelandia</w:t>
                  </w:r>
                  <w:r w:rsidRPr="00AC68ED">
                    <w:rPr>
                      <w:rStyle w:val="FootnoteReference"/>
                      <w:rFonts w:cs="Arial"/>
                      <w:sz w:val="16"/>
                      <w:szCs w:val="16"/>
                      <w:lang w:val="es-ES_tradnl"/>
                    </w:rPr>
                    <w:t>2</w:t>
                  </w:r>
                </w:p>
              </w:tc>
              <w:tc>
                <w:tcPr>
                  <w:tcW w:w="1985" w:type="dxa"/>
                </w:tcPr>
                <w:p w:rsidR="00E04596" w:rsidRPr="00AC68ED" w:rsidRDefault="00E04596" w:rsidP="00E04596">
                  <w:pPr>
                    <w:pStyle w:val="BodyTextKeep"/>
                    <w:spacing w:before="40" w:after="0"/>
                    <w:rPr>
                      <w:rFonts w:ascii="Arial" w:hAnsi="Arial" w:cs="Arial"/>
                      <w:sz w:val="16"/>
                      <w:szCs w:val="16"/>
                      <w:lang w:val="es-ES_tradnl"/>
                    </w:rPr>
                  </w:pPr>
                  <w:r w:rsidRPr="00762607">
                    <w:rPr>
                      <w:rFonts w:ascii="Arial" w:hAnsi="Arial" w:cs="Arial"/>
                      <w:sz w:val="16"/>
                      <w:szCs w:val="16"/>
                      <w:lang w:val="es-ES_tradnl"/>
                    </w:rPr>
                    <w:t>Rumania</w:t>
                  </w:r>
                  <w:r w:rsidRPr="00AC68ED">
                    <w:rPr>
                      <w:rFonts w:ascii="Arial" w:hAnsi="Arial" w:cs="Arial"/>
                      <w:sz w:val="16"/>
                      <w:szCs w:val="16"/>
                      <w:vertAlign w:val="superscript"/>
                      <w:lang w:val="es-ES_tradnl"/>
                    </w:rPr>
                    <w:t>3</w:t>
                  </w:r>
                </w:p>
              </w:tc>
              <w:tc>
                <w:tcPr>
                  <w:tcW w:w="1864" w:type="dxa"/>
                </w:tcPr>
                <w:p w:rsidR="00E04596" w:rsidRPr="00762607" w:rsidRDefault="00E04596" w:rsidP="007C6364">
                  <w:pPr>
                    <w:pStyle w:val="BodyTextKeep"/>
                    <w:spacing w:before="40" w:after="0"/>
                    <w:jc w:val="right"/>
                    <w:rPr>
                      <w:rFonts w:ascii="Arial" w:hAnsi="Arial" w:cs="Arial"/>
                      <w:vanish/>
                      <w:sz w:val="16"/>
                      <w:szCs w:val="16"/>
                      <w:lang w:val="es-ES_tradnl"/>
                    </w:rPr>
                  </w:pPr>
                  <w:r w:rsidRPr="00762607">
                    <w:rPr>
                      <w:rFonts w:ascii="Arial" w:hAnsi="Arial" w:cs="Arial"/>
                      <w:sz w:val="16"/>
                      <w:szCs w:val="16"/>
                      <w:lang w:val="es-ES_tradnl"/>
                    </w:rPr>
                    <w:t>(Total 72)</w:t>
                  </w:r>
                </w:p>
              </w:tc>
            </w:tr>
            <w:tr w:rsidR="00E04596" w:rsidRPr="00504E34" w:rsidTr="00E04596">
              <w:tc>
                <w:tcPr>
                  <w:tcW w:w="1701" w:type="dxa"/>
                </w:tcPr>
                <w:p w:rsidR="00E04596" w:rsidRPr="00AC68ED" w:rsidRDefault="00E04596" w:rsidP="00E04596">
                  <w:pPr>
                    <w:spacing w:before="40"/>
                    <w:jc w:val="left"/>
                    <w:rPr>
                      <w:lang w:val="es-ES_tradnl"/>
                    </w:rPr>
                  </w:pPr>
                  <w:r w:rsidRPr="00762607">
                    <w:rPr>
                      <w:rFonts w:cs="Arial"/>
                      <w:sz w:val="16"/>
                      <w:szCs w:val="16"/>
                      <w:lang w:val="es-ES_tradnl"/>
                    </w:rPr>
                    <w:t>Colombia</w:t>
                  </w:r>
                  <w:r w:rsidRPr="00AC68ED">
                    <w:rPr>
                      <w:rFonts w:cs="Arial"/>
                      <w:sz w:val="16"/>
                      <w:szCs w:val="16"/>
                      <w:vertAlign w:val="superscript"/>
                      <w:lang w:val="es-ES_tradnl"/>
                    </w:rPr>
                    <w:t>2</w:t>
                  </w:r>
                </w:p>
              </w:tc>
              <w:tc>
                <w:tcPr>
                  <w:tcW w:w="2268" w:type="dxa"/>
                </w:tcPr>
                <w:p w:rsidR="00E04596" w:rsidRPr="00762607" w:rsidRDefault="00E04596" w:rsidP="00E04596">
                  <w:pPr>
                    <w:spacing w:before="40"/>
                    <w:jc w:val="left"/>
                    <w:rPr>
                      <w:rFonts w:cs="Arial"/>
                      <w:vanish/>
                      <w:sz w:val="16"/>
                      <w:szCs w:val="16"/>
                      <w:lang w:val="es-ES_tradnl"/>
                    </w:rPr>
                  </w:pPr>
                  <w:r w:rsidRPr="00762607">
                    <w:rPr>
                      <w:rFonts w:cs="Arial"/>
                      <w:sz w:val="16"/>
                      <w:szCs w:val="16"/>
                      <w:lang w:val="es-ES_tradnl"/>
                    </w:rPr>
                    <w:t>Hungría</w:t>
                  </w:r>
                  <w:r w:rsidRPr="00504E34">
                    <w:rPr>
                      <w:rStyle w:val="FootnoteReference"/>
                      <w:rFonts w:cs="Arial"/>
                      <w:sz w:val="16"/>
                      <w:szCs w:val="16"/>
                      <w:lang w:val="es-ES_tradnl"/>
                    </w:rPr>
                    <w:t>3</w:t>
                  </w:r>
                </w:p>
              </w:tc>
              <w:tc>
                <w:tcPr>
                  <w:tcW w:w="1843" w:type="dxa"/>
                </w:tcPr>
                <w:p w:rsidR="00E04596" w:rsidRPr="00762607" w:rsidRDefault="00E04596" w:rsidP="007C6364">
                  <w:pPr>
                    <w:spacing w:before="40"/>
                    <w:jc w:val="left"/>
                    <w:rPr>
                      <w:rFonts w:cs="Arial"/>
                      <w:sz w:val="16"/>
                      <w:szCs w:val="16"/>
                      <w:lang w:val="es-ES_tradnl"/>
                    </w:rPr>
                  </w:pPr>
                  <w:r w:rsidRPr="00762607">
                    <w:rPr>
                      <w:rFonts w:cs="Arial"/>
                      <w:sz w:val="16"/>
                      <w:szCs w:val="16"/>
                      <w:lang w:val="es-ES_tradnl"/>
                    </w:rPr>
                    <w:t>Omán</w:t>
                  </w:r>
                  <w:r w:rsidRPr="00504E34">
                    <w:rPr>
                      <w:rFonts w:cs="Arial"/>
                      <w:sz w:val="16"/>
                      <w:szCs w:val="16"/>
                      <w:vertAlign w:val="superscript"/>
                      <w:lang w:val="es-ES_tradnl"/>
                    </w:rPr>
                    <w:t>3</w:t>
                  </w:r>
                </w:p>
              </w:tc>
              <w:tc>
                <w:tcPr>
                  <w:tcW w:w="1985" w:type="dxa"/>
                </w:tcPr>
                <w:p w:rsidR="00E04596" w:rsidRPr="00AC68ED" w:rsidRDefault="00E04596" w:rsidP="00E04596">
                  <w:pPr>
                    <w:pStyle w:val="BodyTextKeep"/>
                    <w:spacing w:before="40" w:after="0"/>
                    <w:rPr>
                      <w:rFonts w:ascii="Arial" w:hAnsi="Arial" w:cs="Arial"/>
                      <w:sz w:val="16"/>
                      <w:szCs w:val="16"/>
                      <w:lang w:val="es-ES_tradnl"/>
                    </w:rPr>
                  </w:pPr>
                  <w:r w:rsidRPr="00762607">
                    <w:rPr>
                      <w:rFonts w:ascii="Arial" w:hAnsi="Arial" w:cs="Arial"/>
                      <w:sz w:val="16"/>
                      <w:szCs w:val="16"/>
                      <w:lang w:val="es-ES_tradnl"/>
                    </w:rPr>
                    <w:t>Serbia</w:t>
                  </w:r>
                  <w:r w:rsidRPr="00AC68ED">
                    <w:rPr>
                      <w:rFonts w:ascii="Arial" w:hAnsi="Arial" w:cs="Arial"/>
                      <w:sz w:val="16"/>
                      <w:szCs w:val="16"/>
                      <w:vertAlign w:val="superscript"/>
                      <w:lang w:val="es-ES_tradnl"/>
                    </w:rPr>
                    <w:t>3</w:t>
                  </w:r>
                </w:p>
              </w:tc>
              <w:tc>
                <w:tcPr>
                  <w:tcW w:w="1864" w:type="dxa"/>
                </w:tcPr>
                <w:p w:rsidR="00E04596" w:rsidRPr="00762607" w:rsidRDefault="00E04596" w:rsidP="007C6364">
                  <w:pPr>
                    <w:pStyle w:val="BodyTextKeep"/>
                    <w:spacing w:before="40" w:after="0"/>
                    <w:jc w:val="right"/>
                    <w:rPr>
                      <w:rFonts w:ascii="Arial" w:hAnsi="Arial" w:cs="Arial"/>
                      <w:sz w:val="16"/>
                      <w:szCs w:val="16"/>
                      <w:lang w:val="es-ES_tradnl"/>
                    </w:rPr>
                  </w:pPr>
                </w:p>
              </w:tc>
            </w:tr>
          </w:tbl>
          <w:p w:rsidR="00445360" w:rsidRPr="00AC68ED" w:rsidRDefault="00445360" w:rsidP="00CC6A7E">
            <w:pPr>
              <w:tabs>
                <w:tab w:val="left" w:pos="1560"/>
              </w:tabs>
              <w:spacing w:after="60"/>
              <w:ind w:left="284"/>
              <w:jc w:val="left"/>
              <w:rPr>
                <w:sz w:val="16"/>
                <w:u w:val="single"/>
                <w:lang w:val="es-ES_tradnl"/>
              </w:rPr>
            </w:pPr>
          </w:p>
          <w:p w:rsidR="00445360" w:rsidRPr="00AC68ED" w:rsidRDefault="00445360" w:rsidP="00EC1319">
            <w:pPr>
              <w:spacing w:after="60"/>
              <w:ind w:left="709" w:hanging="425"/>
              <w:jc w:val="left"/>
              <w:rPr>
                <w:rFonts w:cs="Arial"/>
                <w:sz w:val="14"/>
                <w:szCs w:val="16"/>
                <w:lang w:val="es-ES_tradnl"/>
              </w:rPr>
            </w:pPr>
            <w:r w:rsidRPr="00AC68ED">
              <w:rPr>
                <w:rFonts w:cs="Arial"/>
                <w:sz w:val="14"/>
                <w:szCs w:val="16"/>
                <w:vertAlign w:val="superscript"/>
                <w:lang w:val="es-ES_tradnl"/>
              </w:rPr>
              <w:t>1</w:t>
            </w:r>
            <w:r w:rsidRPr="00AC68ED">
              <w:rPr>
                <w:rFonts w:cs="Arial"/>
                <w:sz w:val="14"/>
                <w:szCs w:val="16"/>
                <w:lang w:val="es-ES_tradnl"/>
              </w:rPr>
              <w:tab/>
            </w:r>
            <w:r w:rsidR="002A0A79" w:rsidRPr="00762607">
              <w:rPr>
                <w:rFonts w:cs="Arial"/>
                <w:sz w:val="14"/>
                <w:szCs w:val="16"/>
                <w:lang w:val="es-ES_tradnl"/>
              </w:rPr>
              <w:t>El Acta adicional de 1972 que modificó el Convenio de 1961 es la última Acta por la que 1 Estado está vinculado.</w:t>
            </w:r>
          </w:p>
          <w:p w:rsidR="00445360" w:rsidRPr="00AC68ED" w:rsidRDefault="00445360" w:rsidP="00EC1319">
            <w:pPr>
              <w:spacing w:after="60"/>
              <w:ind w:left="709" w:hanging="425"/>
              <w:jc w:val="left"/>
              <w:rPr>
                <w:rFonts w:cs="Arial"/>
                <w:sz w:val="14"/>
                <w:szCs w:val="16"/>
                <w:lang w:val="es-ES_tradnl"/>
              </w:rPr>
            </w:pPr>
            <w:r w:rsidRPr="00AC68ED">
              <w:rPr>
                <w:rFonts w:cs="Arial"/>
                <w:sz w:val="14"/>
                <w:szCs w:val="16"/>
                <w:vertAlign w:val="superscript"/>
                <w:lang w:val="es-ES_tradnl"/>
              </w:rPr>
              <w:t>2</w:t>
            </w:r>
            <w:r w:rsidRPr="00AC68ED">
              <w:rPr>
                <w:rFonts w:cs="Arial"/>
                <w:sz w:val="14"/>
                <w:szCs w:val="16"/>
                <w:lang w:val="es-ES_tradnl"/>
              </w:rPr>
              <w:tab/>
            </w:r>
            <w:r w:rsidR="002A0A79" w:rsidRPr="00762607">
              <w:rPr>
                <w:rFonts w:cs="Arial"/>
                <w:sz w:val="14"/>
                <w:szCs w:val="16"/>
                <w:lang w:val="es-ES_tradnl"/>
              </w:rPr>
              <w:t>El Acta de 1978 es la última Acta por la que 18 Estados están vinculados.</w:t>
            </w:r>
          </w:p>
          <w:p w:rsidR="00445360" w:rsidRPr="00AC68ED" w:rsidRDefault="00445360" w:rsidP="00EC1319">
            <w:pPr>
              <w:spacing w:after="60"/>
              <w:ind w:left="709" w:hanging="425"/>
              <w:jc w:val="left"/>
              <w:rPr>
                <w:rFonts w:cs="Arial"/>
                <w:sz w:val="14"/>
                <w:szCs w:val="16"/>
                <w:lang w:val="es-ES_tradnl"/>
              </w:rPr>
            </w:pPr>
            <w:r w:rsidRPr="00AC68ED">
              <w:rPr>
                <w:rFonts w:cs="Arial"/>
                <w:sz w:val="14"/>
                <w:szCs w:val="16"/>
                <w:vertAlign w:val="superscript"/>
                <w:lang w:val="es-ES_tradnl"/>
              </w:rPr>
              <w:t>3</w:t>
            </w:r>
            <w:r w:rsidRPr="00AC68ED">
              <w:rPr>
                <w:rFonts w:cs="Arial"/>
                <w:sz w:val="14"/>
                <w:szCs w:val="16"/>
                <w:lang w:val="es-ES_tradnl"/>
              </w:rPr>
              <w:tab/>
            </w:r>
            <w:r w:rsidR="002A0A79" w:rsidRPr="00762607">
              <w:rPr>
                <w:rFonts w:cs="Arial"/>
                <w:sz w:val="14"/>
                <w:szCs w:val="16"/>
                <w:lang w:val="es-ES_tradnl"/>
              </w:rPr>
              <w:t>El Acta de 1991 es la última Acta por la que 51 Estados y 2 organizaciones están vinculados.</w:t>
            </w:r>
          </w:p>
          <w:p w:rsidR="00445360" w:rsidRPr="00AC68ED" w:rsidRDefault="00445360" w:rsidP="00EC1319">
            <w:pPr>
              <w:ind w:left="709" w:hanging="425"/>
              <w:jc w:val="left"/>
              <w:rPr>
                <w:rFonts w:cs="Arial"/>
                <w:sz w:val="14"/>
                <w:szCs w:val="16"/>
                <w:lang w:val="es-ES_tradnl"/>
              </w:rPr>
            </w:pPr>
            <w:r w:rsidRPr="00AC68ED">
              <w:rPr>
                <w:rFonts w:cs="Arial"/>
                <w:sz w:val="14"/>
                <w:szCs w:val="16"/>
                <w:vertAlign w:val="superscript"/>
                <w:lang w:val="es-ES_tradnl"/>
              </w:rPr>
              <w:t>4</w:t>
            </w:r>
            <w:r w:rsidRPr="00AC68ED">
              <w:rPr>
                <w:rFonts w:cs="Arial"/>
                <w:sz w:val="14"/>
                <w:szCs w:val="16"/>
                <w:lang w:val="es-ES_tradnl"/>
              </w:rPr>
              <w:tab/>
            </w:r>
            <w:r w:rsidR="002A0A79" w:rsidRPr="00762607">
              <w:rPr>
                <w:rFonts w:cs="Arial"/>
                <w:sz w:val="14"/>
                <w:szCs w:val="16"/>
                <w:lang w:val="es-ES_tradnl"/>
              </w:rPr>
              <w:t>Cuenta con un sistema de derechos de obtentor que se aplica en el territorio de sus 28 Estados miembros.</w:t>
            </w:r>
          </w:p>
          <w:p w:rsidR="00445360" w:rsidRPr="00AC68ED" w:rsidRDefault="00EC1319" w:rsidP="00EC1319">
            <w:pPr>
              <w:spacing w:after="60"/>
              <w:ind w:left="709" w:hanging="425"/>
              <w:jc w:val="left"/>
              <w:rPr>
                <w:rFonts w:cs="Arial"/>
                <w:sz w:val="14"/>
                <w:szCs w:val="14"/>
                <w:lang w:val="es-ES_tradnl"/>
              </w:rPr>
            </w:pPr>
            <w:r>
              <w:rPr>
                <w:rFonts w:cs="Arial"/>
                <w:i/>
                <w:sz w:val="14"/>
                <w:szCs w:val="14"/>
                <w:lang w:val="es-ES_tradnl"/>
              </w:rPr>
              <w:tab/>
            </w:r>
            <w:r w:rsidR="002A0A79" w:rsidRPr="00762607">
              <w:rPr>
                <w:rFonts w:cs="Arial"/>
                <w:i/>
                <w:sz w:val="14"/>
                <w:szCs w:val="14"/>
                <w:lang w:val="es-ES_tradnl"/>
              </w:rPr>
              <w:t>(Estados miembros de la Unión Europea:</w:t>
            </w:r>
            <w:r w:rsidR="00445360" w:rsidRPr="00AC68ED">
              <w:rPr>
                <w:rFonts w:cs="Arial"/>
                <w:i/>
                <w:sz w:val="14"/>
                <w:szCs w:val="14"/>
                <w:lang w:val="es-ES_tradnl"/>
              </w:rPr>
              <w:t xml:space="preserve">  </w:t>
            </w:r>
            <w:r w:rsidR="002A0A79" w:rsidRPr="00762607">
              <w:rPr>
                <w:rFonts w:cs="Arial"/>
                <w:i/>
                <w:sz w:val="14"/>
                <w:szCs w:val="14"/>
                <w:lang w:val="es-ES_tradnl"/>
              </w:rPr>
              <w:t>Alemania, Austria, Bélgica, Bulgaria, Chipre, Croacia, Dinamarca, Eslovaquia, Eslovenia, España, Estonia, Finlandia, Francia, Grecia, Hungría, Irlanda, Italia, Letonia, Lituania, Luxemburgo, Malta, Países Bajos, Polonia, Portugal, Reino Unido, República Checa, Rumania, Suecia)</w:t>
            </w:r>
          </w:p>
          <w:p w:rsidR="00445360" w:rsidRPr="00AC68ED" w:rsidRDefault="00445360" w:rsidP="00EC1319">
            <w:pPr>
              <w:ind w:left="709" w:hanging="425"/>
              <w:jc w:val="left"/>
              <w:rPr>
                <w:rFonts w:cs="Arial"/>
                <w:sz w:val="14"/>
                <w:szCs w:val="16"/>
                <w:lang w:val="es-ES_tradnl"/>
              </w:rPr>
            </w:pPr>
            <w:r w:rsidRPr="00AC68ED">
              <w:rPr>
                <w:rFonts w:cs="Arial"/>
                <w:sz w:val="14"/>
                <w:szCs w:val="16"/>
                <w:vertAlign w:val="superscript"/>
                <w:lang w:val="es-ES_tradnl"/>
              </w:rPr>
              <w:t>5</w:t>
            </w:r>
            <w:r w:rsidRPr="00AC68ED">
              <w:rPr>
                <w:rFonts w:cs="Arial"/>
                <w:sz w:val="14"/>
                <w:szCs w:val="16"/>
                <w:lang w:val="es-ES_tradnl"/>
              </w:rPr>
              <w:tab/>
            </w:r>
            <w:r w:rsidR="002A0A79" w:rsidRPr="00762607">
              <w:rPr>
                <w:rFonts w:cs="Arial"/>
                <w:sz w:val="14"/>
                <w:szCs w:val="16"/>
                <w:lang w:val="es-ES_tradnl"/>
              </w:rPr>
              <w:t>Cuenta con un sistema de derechos de obtentor que se aplica en el territorio de sus 17 Estados miembros.</w:t>
            </w:r>
          </w:p>
          <w:p w:rsidR="00445360" w:rsidRPr="00AC68ED" w:rsidRDefault="00EC1319" w:rsidP="00EC1319">
            <w:pPr>
              <w:spacing w:after="60"/>
              <w:ind w:left="709" w:hanging="425"/>
              <w:jc w:val="left"/>
              <w:rPr>
                <w:rFonts w:cs="Arial"/>
                <w:i/>
                <w:sz w:val="14"/>
                <w:szCs w:val="14"/>
                <w:lang w:val="es-ES_tradnl"/>
              </w:rPr>
            </w:pPr>
            <w:r>
              <w:rPr>
                <w:rFonts w:cs="Arial"/>
                <w:i/>
                <w:sz w:val="14"/>
                <w:szCs w:val="14"/>
                <w:lang w:val="es-ES_tradnl"/>
              </w:rPr>
              <w:tab/>
            </w:r>
            <w:r w:rsidR="002A0A79" w:rsidRPr="00762607">
              <w:rPr>
                <w:rFonts w:cs="Arial"/>
                <w:i/>
                <w:sz w:val="14"/>
                <w:szCs w:val="14"/>
                <w:lang w:val="es-ES_tradnl"/>
              </w:rPr>
              <w:t>(Estados miembros de la OAPI:</w:t>
            </w:r>
            <w:r w:rsidR="00445360" w:rsidRPr="00AC68ED">
              <w:rPr>
                <w:rFonts w:cs="Arial"/>
                <w:i/>
                <w:sz w:val="14"/>
                <w:szCs w:val="14"/>
                <w:lang w:val="es-ES_tradnl"/>
              </w:rPr>
              <w:t xml:space="preserve">  </w:t>
            </w:r>
            <w:proofErr w:type="spellStart"/>
            <w:r w:rsidR="002A0A79" w:rsidRPr="00762607">
              <w:rPr>
                <w:rFonts w:cs="Arial"/>
                <w:i/>
                <w:sz w:val="14"/>
                <w:szCs w:val="14"/>
                <w:lang w:val="es-ES_tradnl"/>
              </w:rPr>
              <w:t>Benin</w:t>
            </w:r>
            <w:proofErr w:type="spellEnd"/>
            <w:r w:rsidR="002A0A79" w:rsidRPr="00762607">
              <w:rPr>
                <w:rFonts w:cs="Arial"/>
                <w:i/>
                <w:sz w:val="14"/>
                <w:szCs w:val="14"/>
                <w:lang w:val="es-ES_tradnl"/>
              </w:rPr>
              <w:t xml:space="preserve">, Burkina Faso, Camerún, Chad, Comoras, Congo, </w:t>
            </w:r>
            <w:proofErr w:type="spellStart"/>
            <w:r w:rsidR="002A0A79" w:rsidRPr="00762607">
              <w:rPr>
                <w:rFonts w:cs="Arial"/>
                <w:i/>
                <w:sz w:val="14"/>
                <w:szCs w:val="14"/>
                <w:lang w:val="es-ES_tradnl"/>
              </w:rPr>
              <w:t>Côte</w:t>
            </w:r>
            <w:proofErr w:type="spellEnd"/>
            <w:r w:rsidR="002A0A79" w:rsidRPr="00762607">
              <w:rPr>
                <w:rFonts w:cs="Arial"/>
                <w:i/>
                <w:sz w:val="14"/>
                <w:szCs w:val="14"/>
                <w:lang w:val="es-ES_tradnl"/>
              </w:rPr>
              <w:t xml:space="preserve"> </w:t>
            </w:r>
            <w:proofErr w:type="spellStart"/>
            <w:r w:rsidR="002A0A79" w:rsidRPr="00762607">
              <w:rPr>
                <w:rFonts w:cs="Arial"/>
                <w:i/>
                <w:sz w:val="14"/>
                <w:szCs w:val="14"/>
                <w:lang w:val="es-ES_tradnl"/>
              </w:rPr>
              <w:t>d’Ivoire</w:t>
            </w:r>
            <w:proofErr w:type="spellEnd"/>
            <w:r w:rsidR="002A0A79" w:rsidRPr="00762607">
              <w:rPr>
                <w:rFonts w:cs="Arial"/>
                <w:i/>
                <w:sz w:val="14"/>
                <w:szCs w:val="14"/>
                <w:lang w:val="es-ES_tradnl"/>
              </w:rPr>
              <w:t>, Gabón, Gu</w:t>
            </w:r>
            <w:r>
              <w:rPr>
                <w:rFonts w:cs="Arial"/>
                <w:i/>
                <w:sz w:val="14"/>
                <w:szCs w:val="14"/>
                <w:lang w:val="es-ES_tradnl"/>
              </w:rPr>
              <w:t>inea, Guinea Ecuatorial, Guinea </w:t>
            </w:r>
            <w:r w:rsidR="002A0A79" w:rsidRPr="00762607">
              <w:rPr>
                <w:rFonts w:cs="Arial"/>
                <w:i/>
                <w:sz w:val="14"/>
                <w:szCs w:val="14"/>
                <w:lang w:val="es-ES_tradnl"/>
              </w:rPr>
              <w:t>Bissau, Malí, Mauritania, Níger, República Centroafricana, Senegal, Togo)</w:t>
            </w:r>
          </w:p>
        </w:tc>
      </w:tr>
    </w:tbl>
    <w:p w:rsidR="00445360" w:rsidRPr="00AC68ED" w:rsidRDefault="00445360" w:rsidP="00445360">
      <w:pPr>
        <w:tabs>
          <w:tab w:val="left" w:pos="284"/>
        </w:tabs>
        <w:spacing w:after="60"/>
        <w:rPr>
          <w:rFonts w:cs="Arial"/>
          <w:sz w:val="14"/>
          <w:szCs w:val="16"/>
          <w:lang w:val="es-ES_tradnl"/>
        </w:rPr>
      </w:pPr>
    </w:p>
    <w:p w:rsidR="00445360" w:rsidRPr="00F40D87" w:rsidRDefault="00445360" w:rsidP="00445360">
      <w:pPr>
        <w:keepNext/>
        <w:pBdr>
          <w:top w:val="single" w:sz="4" w:space="1" w:color="auto"/>
          <w:left w:val="single" w:sz="4" w:space="1" w:color="auto"/>
          <w:bottom w:val="single" w:sz="4" w:space="1" w:color="auto"/>
          <w:right w:val="single" w:sz="4" w:space="1" w:color="auto"/>
        </w:pBdr>
        <w:jc w:val="center"/>
        <w:rPr>
          <w:rFonts w:cs="Arial"/>
          <w:b/>
          <w:sz w:val="18"/>
          <w:szCs w:val="24"/>
          <w:lang w:val="es-ES"/>
        </w:rPr>
      </w:pPr>
      <w:r w:rsidRPr="00F40D87">
        <w:rPr>
          <w:rFonts w:cs="Arial"/>
          <w:b/>
          <w:sz w:val="18"/>
          <w:szCs w:val="24"/>
          <w:lang w:val="es-ES"/>
        </w:rPr>
        <w:t xml:space="preserve">II.  </w:t>
      </w:r>
      <w:r w:rsidR="000A3DDC" w:rsidRPr="00762607">
        <w:rPr>
          <w:rFonts w:cs="Arial"/>
          <w:b/>
          <w:sz w:val="18"/>
          <w:szCs w:val="24"/>
          <w:lang w:val="es-ES_tradnl"/>
        </w:rPr>
        <w:t xml:space="preserve">Estados y organizaciones intergubernamentales que han iniciado el procedimiento de adhesión </w:t>
      </w:r>
      <w:r w:rsidR="000A3DDC" w:rsidRPr="00762607">
        <w:rPr>
          <w:rFonts w:cs="Arial"/>
          <w:b/>
          <w:sz w:val="18"/>
          <w:szCs w:val="24"/>
          <w:lang w:val="es-ES_tradnl"/>
        </w:rPr>
        <w:br/>
        <w:t>al Convenio de la UPOV</w:t>
      </w:r>
    </w:p>
    <w:p w:rsidR="00445360" w:rsidRPr="00F40D87" w:rsidRDefault="00445360" w:rsidP="00445360">
      <w:pPr>
        <w:pBdr>
          <w:top w:val="single" w:sz="4" w:space="1" w:color="auto"/>
          <w:left w:val="single" w:sz="4" w:space="1" w:color="auto"/>
          <w:bottom w:val="single" w:sz="4" w:space="1" w:color="auto"/>
          <w:right w:val="single" w:sz="4" w:space="1" w:color="auto"/>
        </w:pBdr>
        <w:rPr>
          <w:sz w:val="16"/>
          <w:szCs w:val="16"/>
          <w:lang w:val="es-ES"/>
        </w:rPr>
      </w:pPr>
    </w:p>
    <w:p w:rsidR="00445360" w:rsidRPr="00AC68ED" w:rsidRDefault="000A3DDC" w:rsidP="00445360">
      <w:pPr>
        <w:keepNext/>
        <w:pBdr>
          <w:top w:val="single" w:sz="4" w:space="1" w:color="auto"/>
          <w:left w:val="single" w:sz="4" w:space="1" w:color="auto"/>
          <w:bottom w:val="single" w:sz="4" w:space="1" w:color="auto"/>
          <w:right w:val="single" w:sz="4" w:space="1" w:color="auto"/>
        </w:pBdr>
        <w:rPr>
          <w:rFonts w:cs="Arial"/>
          <w:i/>
          <w:sz w:val="16"/>
          <w:szCs w:val="16"/>
          <w:lang w:val="es-ES_tradnl"/>
        </w:rPr>
      </w:pPr>
      <w:r w:rsidRPr="00762607">
        <w:rPr>
          <w:rFonts w:cs="Arial"/>
          <w:i/>
          <w:sz w:val="16"/>
          <w:szCs w:val="16"/>
          <w:lang w:val="es-ES_tradnl"/>
        </w:rPr>
        <w:t>Estados (17):</w:t>
      </w:r>
    </w:p>
    <w:p w:rsidR="00445360" w:rsidRPr="00AC68ED" w:rsidRDefault="00445360" w:rsidP="00445360">
      <w:pPr>
        <w:keepNext/>
        <w:pBdr>
          <w:top w:val="single" w:sz="4" w:space="1" w:color="auto"/>
          <w:left w:val="single" w:sz="4" w:space="1" w:color="auto"/>
          <w:bottom w:val="single" w:sz="4" w:space="1" w:color="auto"/>
          <w:right w:val="single" w:sz="4" w:space="1" w:color="auto"/>
        </w:pBdr>
        <w:rPr>
          <w:rFonts w:cs="Arial"/>
          <w:sz w:val="16"/>
          <w:szCs w:val="16"/>
          <w:lang w:val="es-ES_tradnl"/>
        </w:rPr>
      </w:pPr>
    </w:p>
    <w:p w:rsidR="00445360" w:rsidRPr="00AC68ED" w:rsidRDefault="000A3DDC" w:rsidP="00445360">
      <w:pPr>
        <w:pBdr>
          <w:top w:val="single" w:sz="4" w:space="1" w:color="auto"/>
          <w:left w:val="single" w:sz="4" w:space="1" w:color="auto"/>
          <w:bottom w:val="single" w:sz="4" w:space="1" w:color="auto"/>
          <w:right w:val="single" w:sz="4" w:space="1" w:color="auto"/>
        </w:pBdr>
        <w:rPr>
          <w:rFonts w:cs="Arial"/>
          <w:spacing w:val="-2"/>
          <w:sz w:val="16"/>
          <w:szCs w:val="16"/>
          <w:lang w:val="es-ES_tradnl"/>
        </w:rPr>
      </w:pPr>
      <w:r w:rsidRPr="00762607">
        <w:rPr>
          <w:rFonts w:cs="Arial"/>
          <w:spacing w:val="-2"/>
          <w:sz w:val="16"/>
          <w:szCs w:val="16"/>
          <w:lang w:val="es-ES_tradnl"/>
        </w:rPr>
        <w:t xml:space="preserve">Armenia, Bosnia y Herzegovina, Egipto, Filipinas, Ghana, Guatemala, Honduras, India, </w:t>
      </w:r>
      <w:r w:rsidR="00774F10" w:rsidRPr="00762607">
        <w:rPr>
          <w:rFonts w:cs="Arial"/>
          <w:sz w:val="16"/>
          <w:szCs w:val="24"/>
          <w:lang w:val="es-ES_tradnl"/>
        </w:rPr>
        <w:t>Irán</w:t>
      </w:r>
      <w:r w:rsidR="00774F10">
        <w:rPr>
          <w:rFonts w:cs="Arial"/>
          <w:sz w:val="16"/>
          <w:szCs w:val="24"/>
          <w:lang w:val="es-ES_tradnl"/>
        </w:rPr>
        <w:t xml:space="preserve"> (</w:t>
      </w:r>
      <w:r w:rsidR="00774F10" w:rsidRPr="00762607">
        <w:rPr>
          <w:rFonts w:cs="Arial"/>
          <w:sz w:val="16"/>
          <w:szCs w:val="24"/>
          <w:lang w:val="es-ES_tradnl"/>
        </w:rPr>
        <w:t>República Islámica del</w:t>
      </w:r>
      <w:r w:rsidR="00774F10">
        <w:rPr>
          <w:rFonts w:cs="Arial"/>
          <w:sz w:val="16"/>
          <w:szCs w:val="24"/>
          <w:lang w:val="es-ES_tradnl"/>
        </w:rPr>
        <w:t>)</w:t>
      </w:r>
      <w:r w:rsidR="00774F10" w:rsidRPr="00762607">
        <w:rPr>
          <w:rFonts w:cs="Arial"/>
          <w:sz w:val="16"/>
          <w:szCs w:val="24"/>
          <w:lang w:val="es-ES_tradnl"/>
        </w:rPr>
        <w:t xml:space="preserve">, </w:t>
      </w:r>
      <w:r w:rsidRPr="00762607">
        <w:rPr>
          <w:rFonts w:cs="Arial"/>
          <w:spacing w:val="-2"/>
          <w:sz w:val="16"/>
          <w:szCs w:val="16"/>
          <w:lang w:val="es-ES_tradnl"/>
        </w:rPr>
        <w:t xml:space="preserve">Kazajstán, Malasia, Mauricio, Montenegro, República Bolivariana de Venezuela, República Unida de </w:t>
      </w:r>
      <w:proofErr w:type="spellStart"/>
      <w:r w:rsidRPr="00762607">
        <w:rPr>
          <w:rFonts w:cs="Arial"/>
          <w:spacing w:val="-2"/>
          <w:sz w:val="16"/>
          <w:szCs w:val="16"/>
          <w:lang w:val="es-ES_tradnl"/>
        </w:rPr>
        <w:t>Tanzanía</w:t>
      </w:r>
      <w:proofErr w:type="spellEnd"/>
      <w:r w:rsidRPr="00762607">
        <w:rPr>
          <w:rFonts w:cs="Arial"/>
          <w:spacing w:val="-2"/>
          <w:sz w:val="16"/>
          <w:szCs w:val="16"/>
          <w:lang w:val="es-ES_tradnl"/>
        </w:rPr>
        <w:t>, Tayikistán</w:t>
      </w:r>
      <w:r w:rsidR="00774F10">
        <w:rPr>
          <w:rFonts w:cs="Arial"/>
          <w:spacing w:val="-2"/>
          <w:sz w:val="16"/>
          <w:szCs w:val="16"/>
          <w:lang w:val="es-ES_tradnl"/>
        </w:rPr>
        <w:t xml:space="preserve"> y</w:t>
      </w:r>
      <w:r w:rsidRPr="00762607">
        <w:rPr>
          <w:rFonts w:cs="Arial"/>
          <w:spacing w:val="-2"/>
          <w:sz w:val="16"/>
          <w:szCs w:val="16"/>
          <w:lang w:val="es-ES_tradnl"/>
        </w:rPr>
        <w:t xml:space="preserve"> </w:t>
      </w:r>
      <w:proofErr w:type="spellStart"/>
      <w:r w:rsidRPr="00762607">
        <w:rPr>
          <w:rFonts w:cs="Arial"/>
          <w:spacing w:val="-2"/>
          <w:sz w:val="16"/>
          <w:szCs w:val="16"/>
          <w:lang w:val="es-ES_tradnl"/>
        </w:rPr>
        <w:t>Zimbabwe</w:t>
      </w:r>
      <w:proofErr w:type="spellEnd"/>
      <w:r w:rsidRPr="00762607">
        <w:rPr>
          <w:rFonts w:cs="Arial"/>
          <w:spacing w:val="-2"/>
          <w:sz w:val="16"/>
          <w:szCs w:val="16"/>
          <w:lang w:val="es-ES_tradnl"/>
        </w:rPr>
        <w:t>.</w:t>
      </w: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z w:val="16"/>
          <w:szCs w:val="16"/>
          <w:lang w:val="es-ES_tradnl"/>
        </w:rPr>
      </w:pPr>
    </w:p>
    <w:p w:rsidR="00445360" w:rsidRPr="00AC68ED" w:rsidRDefault="000A3DDC" w:rsidP="00445360">
      <w:pPr>
        <w:pBdr>
          <w:top w:val="single" w:sz="4" w:space="1" w:color="auto"/>
          <w:left w:val="single" w:sz="4" w:space="1" w:color="auto"/>
          <w:bottom w:val="single" w:sz="4" w:space="1" w:color="auto"/>
          <w:right w:val="single" w:sz="4" w:space="1" w:color="auto"/>
        </w:pBdr>
        <w:rPr>
          <w:rFonts w:cs="Arial"/>
          <w:i/>
          <w:spacing w:val="-2"/>
          <w:sz w:val="16"/>
          <w:szCs w:val="16"/>
          <w:lang w:val="es-ES_tradnl"/>
        </w:rPr>
      </w:pPr>
      <w:r w:rsidRPr="00762607">
        <w:rPr>
          <w:rFonts w:cs="Arial"/>
          <w:i/>
          <w:spacing w:val="-2"/>
          <w:sz w:val="16"/>
          <w:szCs w:val="16"/>
          <w:lang w:val="es-ES_tradnl"/>
        </w:rPr>
        <w:t>Organización (1):</w:t>
      </w: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pacing w:val="-2"/>
          <w:sz w:val="16"/>
          <w:szCs w:val="16"/>
          <w:lang w:val="es-ES_tradnl"/>
        </w:rPr>
      </w:pPr>
    </w:p>
    <w:p w:rsidR="00445360" w:rsidRPr="00AC68ED" w:rsidRDefault="000A3DDC" w:rsidP="00445360">
      <w:pPr>
        <w:pBdr>
          <w:top w:val="single" w:sz="4" w:space="1" w:color="auto"/>
          <w:left w:val="single" w:sz="4" w:space="1" w:color="auto"/>
          <w:bottom w:val="single" w:sz="4" w:space="1" w:color="auto"/>
          <w:right w:val="single" w:sz="4" w:space="1" w:color="auto"/>
        </w:pBdr>
        <w:rPr>
          <w:rFonts w:cs="Arial"/>
          <w:sz w:val="16"/>
          <w:szCs w:val="24"/>
          <w:lang w:val="es-ES_tradnl"/>
        </w:rPr>
      </w:pPr>
      <w:r w:rsidRPr="00762607">
        <w:rPr>
          <w:rFonts w:cs="Arial"/>
          <w:sz w:val="16"/>
          <w:szCs w:val="24"/>
          <w:lang w:val="es-ES_tradnl"/>
        </w:rPr>
        <w:t>Organización Regional Africana de la Propiedad Intelectual (ARIPO)</w:t>
      </w:r>
      <w:r w:rsidR="00445360" w:rsidRPr="00AC68ED">
        <w:rPr>
          <w:rFonts w:cs="Arial"/>
          <w:sz w:val="16"/>
          <w:szCs w:val="24"/>
          <w:lang w:val="es-ES_tradnl"/>
        </w:rPr>
        <w:t xml:space="preserve"> </w:t>
      </w:r>
    </w:p>
    <w:p w:rsidR="00445360" w:rsidRPr="00AC68ED" w:rsidRDefault="000A3DDC" w:rsidP="00445360">
      <w:pPr>
        <w:pBdr>
          <w:top w:val="single" w:sz="4" w:space="1" w:color="auto"/>
          <w:left w:val="single" w:sz="4" w:space="1" w:color="auto"/>
          <w:bottom w:val="single" w:sz="4" w:space="1" w:color="auto"/>
          <w:right w:val="single" w:sz="4" w:space="1" w:color="auto"/>
        </w:pBdr>
        <w:rPr>
          <w:rFonts w:cs="Arial"/>
          <w:sz w:val="16"/>
          <w:szCs w:val="16"/>
          <w:lang w:val="es-ES_tradnl"/>
        </w:rPr>
      </w:pPr>
      <w:r w:rsidRPr="00762607">
        <w:rPr>
          <w:rFonts w:cs="Arial"/>
          <w:i/>
          <w:sz w:val="16"/>
          <w:szCs w:val="24"/>
          <w:lang w:val="es-ES_tradnl"/>
        </w:rPr>
        <w:t>(Estados miembros de la ARIPO (19):</w:t>
      </w:r>
      <w:r w:rsidR="00445360" w:rsidRPr="00AC68ED">
        <w:rPr>
          <w:rFonts w:cs="Arial"/>
          <w:i/>
          <w:sz w:val="16"/>
          <w:szCs w:val="24"/>
          <w:lang w:val="es-ES_tradnl"/>
        </w:rPr>
        <w:t xml:space="preserve">  </w:t>
      </w:r>
      <w:proofErr w:type="spellStart"/>
      <w:r w:rsidRPr="00762607">
        <w:rPr>
          <w:rFonts w:cs="Arial"/>
          <w:i/>
          <w:sz w:val="16"/>
          <w:szCs w:val="24"/>
          <w:lang w:val="es-ES_tradnl"/>
        </w:rPr>
        <w:t>Botswana</w:t>
      </w:r>
      <w:proofErr w:type="spellEnd"/>
      <w:r w:rsidRPr="00762607">
        <w:rPr>
          <w:rFonts w:cs="Arial"/>
          <w:i/>
          <w:sz w:val="16"/>
          <w:szCs w:val="24"/>
          <w:lang w:val="es-ES_tradnl"/>
        </w:rPr>
        <w:t xml:space="preserve">, Gambia, Ghana, </w:t>
      </w:r>
      <w:proofErr w:type="spellStart"/>
      <w:r w:rsidRPr="00762607">
        <w:rPr>
          <w:rFonts w:cs="Arial"/>
          <w:i/>
          <w:sz w:val="16"/>
          <w:szCs w:val="24"/>
          <w:lang w:val="es-ES_tradnl"/>
        </w:rPr>
        <w:t>Kenya</w:t>
      </w:r>
      <w:proofErr w:type="spellEnd"/>
      <w:r w:rsidRPr="00762607">
        <w:rPr>
          <w:rFonts w:cs="Arial"/>
          <w:i/>
          <w:sz w:val="16"/>
          <w:szCs w:val="24"/>
          <w:lang w:val="es-ES_tradnl"/>
        </w:rPr>
        <w:t xml:space="preserve">, </w:t>
      </w:r>
      <w:proofErr w:type="spellStart"/>
      <w:r w:rsidRPr="00762607">
        <w:rPr>
          <w:rFonts w:cs="Arial"/>
          <w:i/>
          <w:sz w:val="16"/>
          <w:szCs w:val="24"/>
          <w:lang w:val="es-ES_tradnl"/>
        </w:rPr>
        <w:t>Lesotho</w:t>
      </w:r>
      <w:proofErr w:type="spellEnd"/>
      <w:r w:rsidRPr="00762607">
        <w:rPr>
          <w:rFonts w:cs="Arial"/>
          <w:i/>
          <w:sz w:val="16"/>
          <w:szCs w:val="24"/>
          <w:lang w:val="es-ES_tradnl"/>
        </w:rPr>
        <w:t xml:space="preserve">, Liberia, Malawi, Mozambique, Namibia, República Unida de </w:t>
      </w:r>
      <w:proofErr w:type="spellStart"/>
      <w:r w:rsidRPr="00762607">
        <w:rPr>
          <w:rFonts w:cs="Arial"/>
          <w:i/>
          <w:sz w:val="16"/>
          <w:szCs w:val="24"/>
          <w:lang w:val="es-ES_tradnl"/>
        </w:rPr>
        <w:t>Tanzanía</w:t>
      </w:r>
      <w:proofErr w:type="spellEnd"/>
      <w:r w:rsidRPr="00762607">
        <w:rPr>
          <w:rFonts w:cs="Arial"/>
          <w:i/>
          <w:sz w:val="16"/>
          <w:szCs w:val="24"/>
          <w:lang w:val="es-ES_tradnl"/>
        </w:rPr>
        <w:t xml:space="preserve">, </w:t>
      </w:r>
      <w:proofErr w:type="spellStart"/>
      <w:r w:rsidRPr="00762607">
        <w:rPr>
          <w:rFonts w:cs="Arial"/>
          <w:i/>
          <w:sz w:val="16"/>
          <w:szCs w:val="24"/>
          <w:lang w:val="es-ES_tradnl"/>
        </w:rPr>
        <w:t>Rwanda</w:t>
      </w:r>
      <w:proofErr w:type="spellEnd"/>
      <w:r w:rsidRPr="00762607">
        <w:rPr>
          <w:rFonts w:cs="Arial"/>
          <w:i/>
          <w:sz w:val="16"/>
          <w:szCs w:val="24"/>
          <w:lang w:val="es-ES_tradnl"/>
        </w:rPr>
        <w:t xml:space="preserve">, Santo Tomé y Príncipe, Sierra Leona, Somalia, Sudán, </w:t>
      </w:r>
      <w:proofErr w:type="spellStart"/>
      <w:r w:rsidRPr="00762607">
        <w:rPr>
          <w:rFonts w:cs="Arial"/>
          <w:i/>
          <w:sz w:val="16"/>
          <w:szCs w:val="24"/>
          <w:lang w:val="es-ES_tradnl"/>
        </w:rPr>
        <w:t>Swazilandia</w:t>
      </w:r>
      <w:proofErr w:type="spellEnd"/>
      <w:r w:rsidRPr="00762607">
        <w:rPr>
          <w:rFonts w:cs="Arial"/>
          <w:i/>
          <w:sz w:val="16"/>
          <w:szCs w:val="24"/>
          <w:lang w:val="es-ES_tradnl"/>
        </w:rPr>
        <w:t xml:space="preserve">, Uganda, Zambia, </w:t>
      </w:r>
      <w:proofErr w:type="spellStart"/>
      <w:r w:rsidRPr="00762607">
        <w:rPr>
          <w:rFonts w:cs="Arial"/>
          <w:i/>
          <w:sz w:val="16"/>
          <w:szCs w:val="24"/>
          <w:lang w:val="es-ES_tradnl"/>
        </w:rPr>
        <w:t>Zimbabwe</w:t>
      </w:r>
      <w:proofErr w:type="spellEnd"/>
      <w:r w:rsidRPr="00762607">
        <w:rPr>
          <w:rFonts w:cs="Arial"/>
          <w:i/>
          <w:sz w:val="16"/>
          <w:szCs w:val="24"/>
          <w:lang w:val="es-ES_tradnl"/>
        </w:rPr>
        <w:t>)</w:t>
      </w: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z w:val="16"/>
          <w:szCs w:val="16"/>
          <w:lang w:val="es-ES_tradnl"/>
        </w:rPr>
      </w:pP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z w:val="16"/>
          <w:szCs w:val="16"/>
          <w:lang w:val="es-ES_tradnl"/>
        </w:rPr>
      </w:pPr>
    </w:p>
    <w:p w:rsidR="00445360" w:rsidRPr="00F40D87" w:rsidRDefault="00445360" w:rsidP="00445360">
      <w:pPr>
        <w:pBdr>
          <w:top w:val="single" w:sz="4" w:space="1" w:color="auto"/>
          <w:left w:val="single" w:sz="4" w:space="1" w:color="auto"/>
          <w:bottom w:val="single" w:sz="4" w:space="1" w:color="auto"/>
          <w:right w:val="single" w:sz="4" w:space="1" w:color="auto"/>
        </w:pBdr>
        <w:jc w:val="center"/>
        <w:rPr>
          <w:rFonts w:cs="Arial"/>
          <w:b/>
          <w:sz w:val="18"/>
          <w:szCs w:val="24"/>
          <w:lang w:val="es-ES"/>
        </w:rPr>
      </w:pPr>
      <w:r w:rsidRPr="00F40D87">
        <w:rPr>
          <w:rFonts w:cs="Arial"/>
          <w:b/>
          <w:sz w:val="18"/>
          <w:szCs w:val="24"/>
          <w:lang w:val="es-ES"/>
        </w:rPr>
        <w:t xml:space="preserve">III.  </w:t>
      </w:r>
      <w:r w:rsidR="000A3DDC" w:rsidRPr="00762607">
        <w:rPr>
          <w:rFonts w:cs="Arial"/>
          <w:b/>
          <w:sz w:val="18"/>
          <w:szCs w:val="24"/>
          <w:lang w:val="es-ES_tradnl"/>
        </w:rPr>
        <w:t xml:space="preserve">Estados y organizaciones intergubernamentales que se han puesto en contacto con la Oficina de la Unión </w:t>
      </w:r>
      <w:r w:rsidR="000A3DDC" w:rsidRPr="00762607">
        <w:rPr>
          <w:rFonts w:cs="Arial"/>
          <w:b/>
          <w:sz w:val="18"/>
          <w:szCs w:val="24"/>
          <w:lang w:val="es-ES_tradnl"/>
        </w:rPr>
        <w:br/>
        <w:t>para solicitar asistencia en la elaboración de leyes basadas en el Convenio de la UPOV</w:t>
      </w:r>
    </w:p>
    <w:p w:rsidR="00445360" w:rsidRPr="00F40D87" w:rsidRDefault="00445360" w:rsidP="00445360">
      <w:pPr>
        <w:pBdr>
          <w:top w:val="single" w:sz="4" w:space="1" w:color="auto"/>
          <w:left w:val="single" w:sz="4" w:space="1" w:color="auto"/>
          <w:bottom w:val="single" w:sz="4" w:space="1" w:color="auto"/>
          <w:right w:val="single" w:sz="4" w:space="1" w:color="auto"/>
        </w:pBdr>
        <w:jc w:val="center"/>
        <w:rPr>
          <w:rFonts w:cs="Arial"/>
          <w:b/>
          <w:sz w:val="18"/>
          <w:szCs w:val="24"/>
          <w:lang w:val="es-ES"/>
        </w:rPr>
      </w:pPr>
    </w:p>
    <w:p w:rsidR="00445360" w:rsidRPr="00AC68ED" w:rsidRDefault="000A3DDC" w:rsidP="00445360">
      <w:pPr>
        <w:keepNext/>
        <w:pBdr>
          <w:top w:val="single" w:sz="4" w:space="1" w:color="auto"/>
          <w:left w:val="single" w:sz="4" w:space="1" w:color="auto"/>
          <w:bottom w:val="single" w:sz="4" w:space="1" w:color="auto"/>
          <w:right w:val="single" w:sz="4" w:space="1" w:color="auto"/>
        </w:pBdr>
        <w:rPr>
          <w:rFonts w:cs="Arial"/>
          <w:i/>
          <w:sz w:val="16"/>
          <w:szCs w:val="24"/>
          <w:lang w:val="es-ES_tradnl"/>
        </w:rPr>
      </w:pPr>
      <w:r w:rsidRPr="00762607">
        <w:rPr>
          <w:rFonts w:cs="Arial"/>
          <w:i/>
          <w:sz w:val="16"/>
          <w:szCs w:val="24"/>
          <w:lang w:val="es-ES_tradnl"/>
        </w:rPr>
        <w:t>Estados (23):</w:t>
      </w:r>
    </w:p>
    <w:p w:rsidR="00445360" w:rsidRPr="00AC68ED" w:rsidRDefault="00445360" w:rsidP="00445360">
      <w:pPr>
        <w:keepNext/>
        <w:pBdr>
          <w:top w:val="single" w:sz="4" w:space="1" w:color="auto"/>
          <w:left w:val="single" w:sz="4" w:space="1" w:color="auto"/>
          <w:bottom w:val="single" w:sz="4" w:space="1" w:color="auto"/>
          <w:right w:val="single" w:sz="4" w:space="1" w:color="auto"/>
        </w:pBdr>
        <w:rPr>
          <w:rFonts w:cs="Arial"/>
          <w:sz w:val="10"/>
          <w:szCs w:val="24"/>
          <w:lang w:val="es-ES_tradnl"/>
        </w:rPr>
      </w:pPr>
    </w:p>
    <w:p w:rsidR="00445360" w:rsidRPr="00AC68ED" w:rsidRDefault="000A3DDC" w:rsidP="00445360">
      <w:pPr>
        <w:pBdr>
          <w:top w:val="single" w:sz="4" w:space="1" w:color="auto"/>
          <w:left w:val="single" w:sz="4" w:space="1" w:color="auto"/>
          <w:bottom w:val="single" w:sz="4" w:space="1" w:color="auto"/>
          <w:right w:val="single" w:sz="4" w:space="1" w:color="auto"/>
        </w:pBdr>
        <w:suppressAutoHyphens/>
        <w:rPr>
          <w:rFonts w:cs="Arial"/>
          <w:sz w:val="16"/>
          <w:szCs w:val="24"/>
          <w:lang w:val="es-ES_tradnl"/>
        </w:rPr>
      </w:pPr>
      <w:r w:rsidRPr="00762607">
        <w:rPr>
          <w:rFonts w:cs="Arial"/>
          <w:sz w:val="16"/>
          <w:szCs w:val="24"/>
          <w:lang w:val="es-ES_tradnl"/>
        </w:rPr>
        <w:t xml:space="preserve">Arabia Saudita, Argelia, </w:t>
      </w:r>
      <w:proofErr w:type="spellStart"/>
      <w:r w:rsidRPr="00762607">
        <w:rPr>
          <w:rFonts w:cs="Arial"/>
          <w:sz w:val="16"/>
          <w:szCs w:val="24"/>
          <w:lang w:val="es-ES_tradnl"/>
        </w:rPr>
        <w:t>Bahrein</w:t>
      </w:r>
      <w:proofErr w:type="spellEnd"/>
      <w:r w:rsidRPr="00762607">
        <w:rPr>
          <w:rFonts w:cs="Arial"/>
          <w:sz w:val="16"/>
          <w:szCs w:val="24"/>
          <w:lang w:val="es-ES_tradnl"/>
        </w:rPr>
        <w:t>, Barbados, Brunei Darussalam, Camboya, Chipre, Cuba, El Salvador, Emiratos Árabes Unidos, Indonesia, Iraq, Libia, Mozambique, Myanmar, Namibia, Pakistán, República Democrática Popular Lao, Sudán, Tailandia, Tonga, Turkmenistán y Zambia.</w:t>
      </w: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z w:val="16"/>
          <w:szCs w:val="24"/>
          <w:lang w:val="es-ES_tradnl"/>
        </w:rPr>
      </w:pPr>
    </w:p>
    <w:p w:rsidR="00445360" w:rsidRPr="00AC68ED" w:rsidRDefault="001C7ABA" w:rsidP="00445360">
      <w:pPr>
        <w:keepNext/>
        <w:pBdr>
          <w:top w:val="single" w:sz="4" w:space="1" w:color="auto"/>
          <w:left w:val="single" w:sz="4" w:space="1" w:color="auto"/>
          <w:bottom w:val="single" w:sz="4" w:space="1" w:color="auto"/>
          <w:right w:val="single" w:sz="4" w:space="1" w:color="auto"/>
        </w:pBdr>
        <w:rPr>
          <w:rFonts w:cs="Arial"/>
          <w:i/>
          <w:sz w:val="16"/>
          <w:szCs w:val="24"/>
          <w:lang w:val="es-ES_tradnl"/>
        </w:rPr>
      </w:pPr>
      <w:r w:rsidRPr="00762607">
        <w:rPr>
          <w:rFonts w:cs="Arial"/>
          <w:i/>
          <w:sz w:val="16"/>
          <w:szCs w:val="24"/>
          <w:lang w:val="es-ES_tradnl"/>
        </w:rPr>
        <w:t>Organización (1):</w:t>
      </w:r>
    </w:p>
    <w:p w:rsidR="00445360" w:rsidRPr="00AC68ED" w:rsidRDefault="00445360" w:rsidP="00445360">
      <w:pPr>
        <w:keepNext/>
        <w:pBdr>
          <w:top w:val="single" w:sz="4" w:space="1" w:color="auto"/>
          <w:left w:val="single" w:sz="4" w:space="1" w:color="auto"/>
          <w:bottom w:val="single" w:sz="4" w:space="1" w:color="auto"/>
          <w:right w:val="single" w:sz="4" w:space="1" w:color="auto"/>
        </w:pBdr>
        <w:rPr>
          <w:rFonts w:cs="Arial"/>
          <w:sz w:val="10"/>
          <w:szCs w:val="24"/>
          <w:lang w:val="es-ES_tradnl"/>
        </w:rPr>
      </w:pPr>
    </w:p>
    <w:p w:rsidR="00445360" w:rsidRPr="00AC68ED" w:rsidRDefault="001C7ABA" w:rsidP="00445360">
      <w:pPr>
        <w:pBdr>
          <w:top w:val="single" w:sz="4" w:space="1" w:color="auto"/>
          <w:left w:val="single" w:sz="4" w:space="1" w:color="auto"/>
          <w:bottom w:val="single" w:sz="4" w:space="1" w:color="auto"/>
          <w:right w:val="single" w:sz="4" w:space="1" w:color="auto"/>
        </w:pBdr>
        <w:rPr>
          <w:rFonts w:cs="Arial"/>
          <w:sz w:val="16"/>
          <w:szCs w:val="24"/>
          <w:lang w:val="es-ES_tradnl"/>
        </w:rPr>
      </w:pPr>
      <w:r w:rsidRPr="00762607">
        <w:rPr>
          <w:rFonts w:cs="Arial"/>
          <w:sz w:val="16"/>
          <w:szCs w:val="24"/>
          <w:lang w:val="es-ES_tradnl"/>
        </w:rPr>
        <w:t>Comunidad para el Desarrollo del África Austral (SADC)</w:t>
      </w:r>
      <w:r w:rsidR="00445360" w:rsidRPr="00AC68ED">
        <w:rPr>
          <w:rFonts w:cs="Arial"/>
          <w:sz w:val="16"/>
          <w:szCs w:val="24"/>
          <w:lang w:val="es-ES_tradnl"/>
        </w:rPr>
        <w:t xml:space="preserve"> </w:t>
      </w:r>
    </w:p>
    <w:p w:rsidR="00445360" w:rsidRPr="00AC68ED" w:rsidRDefault="001C7ABA" w:rsidP="00445360">
      <w:pPr>
        <w:pBdr>
          <w:top w:val="single" w:sz="4" w:space="1" w:color="auto"/>
          <w:left w:val="single" w:sz="4" w:space="1" w:color="auto"/>
          <w:bottom w:val="single" w:sz="4" w:space="1" w:color="auto"/>
          <w:right w:val="single" w:sz="4" w:space="1" w:color="auto"/>
        </w:pBdr>
        <w:rPr>
          <w:rFonts w:cs="Arial"/>
          <w:sz w:val="16"/>
          <w:szCs w:val="24"/>
          <w:lang w:val="es-ES_tradnl"/>
        </w:rPr>
      </w:pPr>
      <w:r w:rsidRPr="00762607">
        <w:rPr>
          <w:rFonts w:cs="Arial"/>
          <w:i/>
          <w:sz w:val="16"/>
          <w:szCs w:val="24"/>
          <w:lang w:val="es-ES_tradnl"/>
        </w:rPr>
        <w:t>(Estados miembros de la SADC (15):</w:t>
      </w:r>
      <w:r w:rsidR="00445360" w:rsidRPr="00AC68ED">
        <w:rPr>
          <w:rFonts w:cs="Arial"/>
          <w:i/>
          <w:sz w:val="16"/>
          <w:szCs w:val="24"/>
          <w:lang w:val="es-ES_tradnl"/>
        </w:rPr>
        <w:t xml:space="preserve">  </w:t>
      </w:r>
      <w:r w:rsidRPr="00762607">
        <w:rPr>
          <w:rFonts w:cs="Arial"/>
          <w:i/>
          <w:sz w:val="16"/>
          <w:szCs w:val="24"/>
          <w:lang w:val="es-ES_tradnl"/>
        </w:rPr>
        <w:t xml:space="preserve">Angola, </w:t>
      </w:r>
      <w:proofErr w:type="spellStart"/>
      <w:r w:rsidRPr="00762607">
        <w:rPr>
          <w:rFonts w:cs="Arial"/>
          <w:i/>
          <w:sz w:val="16"/>
          <w:szCs w:val="24"/>
          <w:lang w:val="es-ES_tradnl"/>
        </w:rPr>
        <w:t>Botswana</w:t>
      </w:r>
      <w:proofErr w:type="spellEnd"/>
      <w:r w:rsidRPr="00762607">
        <w:rPr>
          <w:rFonts w:cs="Arial"/>
          <w:i/>
          <w:sz w:val="16"/>
          <w:szCs w:val="24"/>
          <w:lang w:val="es-ES_tradnl"/>
        </w:rPr>
        <w:t xml:space="preserve">, </w:t>
      </w:r>
      <w:proofErr w:type="spellStart"/>
      <w:r w:rsidRPr="00762607">
        <w:rPr>
          <w:rFonts w:cs="Arial"/>
          <w:i/>
          <w:sz w:val="16"/>
          <w:szCs w:val="24"/>
          <w:lang w:val="es-ES_tradnl"/>
        </w:rPr>
        <w:t>Lesotho</w:t>
      </w:r>
      <w:proofErr w:type="spellEnd"/>
      <w:r w:rsidRPr="00762607">
        <w:rPr>
          <w:rFonts w:cs="Arial"/>
          <w:i/>
          <w:sz w:val="16"/>
          <w:szCs w:val="24"/>
          <w:lang w:val="es-ES_tradnl"/>
        </w:rPr>
        <w:t xml:space="preserve">, Madagascar, Malawi, Mauricio, Mozambique, Namibia, República Democrática del Congo, República Unida de </w:t>
      </w:r>
      <w:proofErr w:type="spellStart"/>
      <w:r w:rsidRPr="00762607">
        <w:rPr>
          <w:rFonts w:cs="Arial"/>
          <w:i/>
          <w:sz w:val="16"/>
          <w:szCs w:val="24"/>
          <w:lang w:val="es-ES_tradnl"/>
        </w:rPr>
        <w:t>Tanzanía</w:t>
      </w:r>
      <w:proofErr w:type="spellEnd"/>
      <w:r w:rsidRPr="00762607">
        <w:rPr>
          <w:rFonts w:cs="Arial"/>
          <w:i/>
          <w:sz w:val="16"/>
          <w:szCs w:val="24"/>
          <w:lang w:val="es-ES_tradnl"/>
        </w:rPr>
        <w:t xml:space="preserve">, Seychelles, Sudáfrica, </w:t>
      </w:r>
      <w:proofErr w:type="spellStart"/>
      <w:r w:rsidRPr="00762607">
        <w:rPr>
          <w:rFonts w:cs="Arial"/>
          <w:i/>
          <w:sz w:val="16"/>
          <w:szCs w:val="24"/>
          <w:lang w:val="es-ES_tradnl"/>
        </w:rPr>
        <w:t>Swazilandia</w:t>
      </w:r>
      <w:proofErr w:type="spellEnd"/>
      <w:r w:rsidRPr="00762607">
        <w:rPr>
          <w:rFonts w:cs="Arial"/>
          <w:i/>
          <w:sz w:val="16"/>
          <w:szCs w:val="24"/>
          <w:lang w:val="es-ES_tradnl"/>
        </w:rPr>
        <w:t xml:space="preserve">, Zambia, </w:t>
      </w:r>
      <w:proofErr w:type="spellStart"/>
      <w:r w:rsidRPr="00762607">
        <w:rPr>
          <w:rFonts w:cs="Arial"/>
          <w:i/>
          <w:sz w:val="16"/>
          <w:szCs w:val="24"/>
          <w:lang w:val="es-ES_tradnl"/>
        </w:rPr>
        <w:t>Zimbabwe</w:t>
      </w:r>
      <w:proofErr w:type="spellEnd"/>
      <w:r w:rsidRPr="00762607">
        <w:rPr>
          <w:rFonts w:cs="Arial"/>
          <w:i/>
          <w:sz w:val="16"/>
          <w:szCs w:val="24"/>
          <w:lang w:val="es-ES_tradnl"/>
        </w:rPr>
        <w:t>).</w:t>
      </w:r>
    </w:p>
    <w:p w:rsidR="00445360" w:rsidRPr="00AC68ED" w:rsidRDefault="00445360" w:rsidP="00445360">
      <w:pPr>
        <w:pBdr>
          <w:top w:val="single" w:sz="4" w:space="1" w:color="auto"/>
          <w:left w:val="single" w:sz="4" w:space="1" w:color="auto"/>
          <w:bottom w:val="single" w:sz="4" w:space="1" w:color="auto"/>
          <w:right w:val="single" w:sz="4" w:space="1" w:color="auto"/>
        </w:pBdr>
        <w:rPr>
          <w:rFonts w:cs="Arial"/>
          <w:sz w:val="16"/>
          <w:szCs w:val="24"/>
          <w:lang w:val="es-ES_tradnl"/>
        </w:rPr>
      </w:pPr>
    </w:p>
    <w:p w:rsidR="00445360" w:rsidRPr="00AC68ED" w:rsidRDefault="00445360" w:rsidP="00445360">
      <w:pPr>
        <w:rPr>
          <w:lang w:val="es-ES_tradnl"/>
        </w:rPr>
      </w:pPr>
    </w:p>
    <w:p w:rsidR="00C7475D" w:rsidRDefault="00C7475D">
      <w:pPr>
        <w:jc w:val="left"/>
        <w:rPr>
          <w:lang w:val="es-ES_tradnl"/>
        </w:rPr>
      </w:pPr>
      <w:r>
        <w:rPr>
          <w:lang w:val="es-ES_tradnl"/>
        </w:rPr>
        <w:br w:type="page"/>
      </w:r>
    </w:p>
    <w:p w:rsidR="00445360" w:rsidRPr="00AC68ED" w:rsidRDefault="00445360" w:rsidP="00445360">
      <w:pPr>
        <w:rPr>
          <w:lang w:val="es-ES_tradnl"/>
        </w:rPr>
      </w:pPr>
      <w:r w:rsidRPr="00AC68ED">
        <w:rPr>
          <w:lang w:val="es-ES_tradnl"/>
        </w:rPr>
        <w:t>1.4</w:t>
      </w:r>
      <w:r w:rsidRPr="00AC68ED">
        <w:rPr>
          <w:lang w:val="es-ES_tradnl"/>
        </w:rPr>
        <w:tab/>
      </w:r>
      <w:r w:rsidR="001C7ABA" w:rsidRPr="00762607">
        <w:rPr>
          <w:lang w:val="es-ES_tradnl"/>
        </w:rPr>
        <w:t xml:space="preserve">La expansión de que ha sido objeto la UPOV a lo largo de los años y recientemente, a la que viene a sumarse el continuo interés que muestran los Estados y organizaciones </w:t>
      </w:r>
      <w:r w:rsidR="00574462">
        <w:rPr>
          <w:lang w:val="es-ES_tradnl"/>
        </w:rPr>
        <w:t>para pasar a ser miembros de la </w:t>
      </w:r>
      <w:r w:rsidR="001C7ABA" w:rsidRPr="00762607">
        <w:rPr>
          <w:lang w:val="es-ES_tradnl"/>
        </w:rPr>
        <w:t>UPOV, exige que se pase revista a los servicios existentes a los fines de mejorar la eficacia del sistema de la UPOV (Subprograma UV.2) y que se preste asistencia para la introducción y aplicación del sistema de la UPOV (Subprograma UV.3).</w:t>
      </w:r>
      <w:r w:rsidRPr="00AC68ED">
        <w:rPr>
          <w:lang w:val="es-ES_tradnl"/>
        </w:rPr>
        <w:t xml:space="preserve">  </w:t>
      </w:r>
      <w:r w:rsidR="001C7ABA" w:rsidRPr="00762607">
        <w:rPr>
          <w:lang w:val="es-ES_tradnl"/>
        </w:rPr>
        <w:t xml:space="preserve">De esa necesidad se hace eco el </w:t>
      </w:r>
      <w:r w:rsidR="00B50310">
        <w:rPr>
          <w:lang w:val="es-ES_tradnl"/>
        </w:rPr>
        <w:t>programa y presupuesto</w:t>
      </w:r>
      <w:r w:rsidR="001C7ABA" w:rsidRPr="00762607">
        <w:rPr>
          <w:lang w:val="es-ES_tradnl"/>
        </w:rPr>
        <w:t xml:space="preserve"> para el bienio 2016­2017, como se explica en los párrafos que figuran a continuación.</w:t>
      </w:r>
      <w:r w:rsidRPr="00AC68ED">
        <w:rPr>
          <w:lang w:val="es-ES_tradnl"/>
        </w:rPr>
        <w:t xml:space="preserve"> </w:t>
      </w:r>
    </w:p>
    <w:p w:rsidR="00445360" w:rsidRDefault="00445360" w:rsidP="00445360">
      <w:pPr>
        <w:rPr>
          <w:lang w:val="es-ES_tradnl"/>
        </w:rPr>
      </w:pPr>
    </w:p>
    <w:p w:rsidR="002D75B4" w:rsidRPr="00AC68ED" w:rsidRDefault="002D75B4" w:rsidP="00445360">
      <w:pPr>
        <w:rPr>
          <w:lang w:val="es-ES_tradnl"/>
        </w:rPr>
      </w:pPr>
    </w:p>
    <w:p w:rsidR="00445360" w:rsidRPr="00AC68ED" w:rsidRDefault="001C7ABA" w:rsidP="00445360">
      <w:pPr>
        <w:pStyle w:val="Heading2"/>
        <w:rPr>
          <w:lang w:val="es-ES_tradnl"/>
        </w:rPr>
      </w:pPr>
      <w:r w:rsidRPr="00762607">
        <w:rPr>
          <w:lang w:val="es-ES_tradnl"/>
        </w:rPr>
        <w:t>Mejorar la eficacia del sistema de la UPOV</w:t>
      </w:r>
    </w:p>
    <w:p w:rsidR="00445360" w:rsidRPr="00AC68ED" w:rsidRDefault="00445360" w:rsidP="00445360">
      <w:pPr>
        <w:rPr>
          <w:lang w:val="es-ES_tradnl"/>
        </w:rPr>
      </w:pPr>
    </w:p>
    <w:p w:rsidR="00445360" w:rsidRPr="00AC68ED" w:rsidRDefault="00445360" w:rsidP="00445360">
      <w:pPr>
        <w:rPr>
          <w:color w:val="000000" w:themeColor="text1"/>
          <w:lang w:val="es-ES_tradnl"/>
        </w:rPr>
      </w:pPr>
      <w:r w:rsidRPr="00AC68ED">
        <w:rPr>
          <w:lang w:val="es-ES_tradnl"/>
        </w:rPr>
        <w:t>1.5</w:t>
      </w:r>
      <w:r w:rsidRPr="00AC68ED">
        <w:rPr>
          <w:lang w:val="es-ES_tradnl"/>
        </w:rPr>
        <w:tab/>
      </w:r>
      <w:r w:rsidR="001C7ABA" w:rsidRPr="00762607">
        <w:rPr>
          <w:color w:val="000000" w:themeColor="text1"/>
          <w:lang w:val="es-ES_tradnl"/>
        </w:rPr>
        <w:t>El sistema de la UPOV sigue siendo objeto de expansión en cua</w:t>
      </w:r>
      <w:r w:rsidR="00574462">
        <w:rPr>
          <w:color w:val="000000" w:themeColor="text1"/>
          <w:lang w:val="es-ES_tradnl"/>
        </w:rPr>
        <w:t>nto al número de miembros de la </w:t>
      </w:r>
      <w:r w:rsidR="001C7ABA" w:rsidRPr="00762607">
        <w:rPr>
          <w:color w:val="000000" w:themeColor="text1"/>
          <w:lang w:val="es-ES_tradnl"/>
        </w:rPr>
        <w:t>Unión (véanse los gráficos 1 a 3), solicitudes, títulos concedidos y títulos vigentes (véase el Gráfico 5).</w:t>
      </w:r>
      <w:r w:rsidRPr="00AC68ED">
        <w:rPr>
          <w:color w:val="000000" w:themeColor="text1"/>
          <w:lang w:val="es-ES_tradnl"/>
        </w:rPr>
        <w:t xml:space="preserve">  </w:t>
      </w:r>
      <w:r w:rsidR="001C7ABA" w:rsidRPr="00762607">
        <w:rPr>
          <w:color w:val="000000" w:themeColor="text1"/>
          <w:lang w:val="es-ES_tradnl"/>
        </w:rPr>
        <w:t>Se estima que, entre los miembros de la Unión, se ha solicitado protección de variedades para aproximadamente 3.400 géneros o especies.</w:t>
      </w:r>
      <w:r w:rsidRPr="00AC68ED">
        <w:rPr>
          <w:color w:val="000000" w:themeColor="text1"/>
          <w:lang w:val="es-ES_tradnl"/>
        </w:rPr>
        <w:t xml:space="preserve">  </w:t>
      </w:r>
      <w:r w:rsidR="001C7ABA" w:rsidRPr="00762607">
        <w:rPr>
          <w:color w:val="000000" w:themeColor="text1"/>
          <w:lang w:val="es-ES_tradnl"/>
        </w:rPr>
        <w:t>En el período comprendido entre 2005 y 2014, ese número aumentó en más de 120 géneros/especies por año (un nuevo género/especie cada tres días).</w:t>
      </w:r>
      <w:r w:rsidRPr="00AC68ED">
        <w:rPr>
          <w:color w:val="000000" w:themeColor="text1"/>
          <w:lang w:val="es-ES_tradnl"/>
        </w:rPr>
        <w:t xml:space="preserve">  </w:t>
      </w:r>
      <w:r w:rsidR="001C7ABA" w:rsidRPr="00762607">
        <w:rPr>
          <w:color w:val="000000" w:themeColor="text1"/>
          <w:lang w:val="es-ES_tradnl"/>
        </w:rPr>
        <w:t>Esas cifras ilustran una de las razones por las que la cooperación entre los miembros de la Unión es una de las ventajas clave que ofrece la adhesión a la UPOV.</w:t>
      </w:r>
    </w:p>
    <w:p w:rsidR="00445360" w:rsidRPr="00AC68ED" w:rsidRDefault="00445360" w:rsidP="00445360">
      <w:pPr>
        <w:rPr>
          <w:color w:val="000000" w:themeColor="text1"/>
          <w:lang w:val="es-ES_tradnl"/>
        </w:rPr>
      </w:pP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5"/>
      </w:tblGrid>
      <w:tr w:rsidR="00445360" w:rsidRPr="00504E34" w:rsidTr="00CE671F">
        <w:tc>
          <w:tcPr>
            <w:tcW w:w="9865" w:type="dxa"/>
          </w:tcPr>
          <w:p w:rsidR="00445360" w:rsidRPr="00AC68ED" w:rsidRDefault="001C7ABA" w:rsidP="007C6364">
            <w:pPr>
              <w:keepNext/>
              <w:jc w:val="left"/>
              <w:rPr>
                <w:color w:val="000000" w:themeColor="text1"/>
                <w:lang w:val="es-ES_tradnl"/>
              </w:rPr>
            </w:pPr>
            <w:r w:rsidRPr="00762607">
              <w:rPr>
                <w:color w:val="000000" w:themeColor="text1"/>
                <w:lang w:val="es-ES_tradnl"/>
              </w:rPr>
              <w:t>Gráfico</w:t>
            </w:r>
            <w:r w:rsidR="000830DD" w:rsidRPr="00762607">
              <w:rPr>
                <w:color w:val="000000" w:themeColor="text1"/>
                <w:lang w:val="es-ES_tradnl"/>
              </w:rPr>
              <w:t> </w:t>
            </w:r>
            <w:r w:rsidRPr="00762607">
              <w:rPr>
                <w:color w:val="000000" w:themeColor="text1"/>
                <w:lang w:val="es-ES_tradnl"/>
              </w:rPr>
              <w:t>5:</w:t>
            </w:r>
            <w:r w:rsidR="00445360" w:rsidRPr="00AC68ED">
              <w:rPr>
                <w:color w:val="000000" w:themeColor="text1"/>
                <w:lang w:val="es-ES_tradnl"/>
              </w:rPr>
              <w:t xml:space="preserve">  </w:t>
            </w:r>
            <w:r w:rsidRPr="00762607">
              <w:rPr>
                <w:color w:val="000000" w:themeColor="text1"/>
                <w:lang w:val="es-ES_tradnl"/>
              </w:rPr>
              <w:t>Número de solicitudes, títulos concedidos y títulos en vigor en los miembros de la Unión</w:t>
            </w:r>
          </w:p>
        </w:tc>
      </w:tr>
      <w:tr w:rsidR="00445360" w:rsidRPr="00762607" w:rsidTr="00CE671F">
        <w:trPr>
          <w:trHeight w:val="510"/>
        </w:trPr>
        <w:tc>
          <w:tcPr>
            <w:tcW w:w="9865" w:type="dxa"/>
          </w:tcPr>
          <w:p w:rsidR="00445360" w:rsidRPr="00762607" w:rsidRDefault="000830DD" w:rsidP="00CC6A7E">
            <w:pPr>
              <w:keepNext/>
              <w:jc w:val="center"/>
              <w:rPr>
                <w:color w:val="000000" w:themeColor="text1"/>
              </w:rPr>
            </w:pPr>
            <w:r w:rsidRPr="00762607">
              <w:rPr>
                <w:noProof/>
                <w:color w:val="000000" w:themeColor="text1"/>
              </w:rPr>
              <w:drawing>
                <wp:inline distT="0" distB="0" distL="0" distR="0" wp14:anchorId="6C35731B" wp14:editId="598DB5B6">
                  <wp:extent cx="6115685" cy="3950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685" cy="3950335"/>
                          </a:xfrm>
                          <a:prstGeom prst="rect">
                            <a:avLst/>
                          </a:prstGeom>
                          <a:noFill/>
                          <a:ln>
                            <a:noFill/>
                          </a:ln>
                        </pic:spPr>
                      </pic:pic>
                    </a:graphicData>
                  </a:graphic>
                </wp:inline>
              </w:drawing>
            </w:r>
          </w:p>
        </w:tc>
      </w:tr>
    </w:tbl>
    <w:p w:rsidR="00445360" w:rsidRPr="00762607" w:rsidRDefault="00445360" w:rsidP="00445360">
      <w:pPr>
        <w:rPr>
          <w:color w:val="000000" w:themeColor="text1"/>
        </w:rPr>
      </w:pPr>
    </w:p>
    <w:p w:rsidR="00445360" w:rsidRPr="00AC68ED" w:rsidRDefault="001C7ABA" w:rsidP="00445360">
      <w:pPr>
        <w:pStyle w:val="Heading3"/>
        <w:rPr>
          <w:lang w:val="es-ES_tradnl"/>
        </w:rPr>
      </w:pPr>
      <w:r w:rsidRPr="00762607">
        <w:rPr>
          <w:lang w:val="es-ES_tradnl"/>
        </w:rPr>
        <w:t>Cooperación en el examen</w:t>
      </w:r>
    </w:p>
    <w:p w:rsidR="00445360" w:rsidRPr="00AC68ED" w:rsidRDefault="00445360" w:rsidP="00445360">
      <w:pPr>
        <w:rPr>
          <w:color w:val="000000" w:themeColor="text1"/>
          <w:lang w:val="es-ES_tradnl"/>
        </w:rPr>
      </w:pPr>
    </w:p>
    <w:p w:rsidR="00445360" w:rsidRPr="00AC68ED" w:rsidRDefault="001C7ABA" w:rsidP="00445360">
      <w:pPr>
        <w:pStyle w:val="Heading4"/>
        <w:rPr>
          <w:lang w:val="es-ES_tradnl"/>
        </w:rPr>
      </w:pPr>
      <w:r w:rsidRPr="00762607">
        <w:rPr>
          <w:lang w:val="es-ES_tradnl"/>
        </w:rPr>
        <w:t>Examen DHE</w:t>
      </w:r>
    </w:p>
    <w:p w:rsidR="00445360" w:rsidRPr="00AC68ED" w:rsidRDefault="00445360" w:rsidP="00445360">
      <w:pPr>
        <w:rPr>
          <w:color w:val="000000" w:themeColor="text1"/>
          <w:lang w:val="es-ES_tradnl"/>
        </w:rPr>
      </w:pPr>
    </w:p>
    <w:p w:rsidR="00445360" w:rsidRPr="00AC68ED" w:rsidRDefault="00445360" w:rsidP="00445360">
      <w:pPr>
        <w:rPr>
          <w:color w:val="000000" w:themeColor="text1"/>
          <w:lang w:val="es-ES_tradnl"/>
        </w:rPr>
      </w:pPr>
      <w:r w:rsidRPr="00AC68ED">
        <w:rPr>
          <w:color w:val="000000" w:themeColor="text1"/>
          <w:lang w:val="es-ES_tradnl"/>
        </w:rPr>
        <w:t>1.6</w:t>
      </w:r>
      <w:r w:rsidRPr="00AC68ED">
        <w:rPr>
          <w:color w:val="000000" w:themeColor="text1"/>
          <w:lang w:val="es-ES_tradnl"/>
        </w:rPr>
        <w:tab/>
      </w:r>
      <w:r w:rsidR="001C7ABA" w:rsidRPr="00762607">
        <w:rPr>
          <w:color w:val="000000" w:themeColor="text1"/>
          <w:lang w:val="es-ES_tradnl"/>
        </w:rPr>
        <w:t>Las directrices redactadas por la UPOV para el examen de la d</w:t>
      </w:r>
      <w:r w:rsidR="00574462">
        <w:rPr>
          <w:color w:val="000000" w:themeColor="text1"/>
          <w:lang w:val="es-ES_tradnl"/>
        </w:rPr>
        <w:t>istinción, la homogeneidad y la </w:t>
      </w:r>
      <w:r w:rsidR="001C7ABA" w:rsidRPr="00762607">
        <w:rPr>
          <w:color w:val="000000" w:themeColor="text1"/>
          <w:lang w:val="es-ES_tradnl"/>
        </w:rPr>
        <w:t>estabilidad (“DHE”) promueven el intercambio de conocimientos y la armonización entre los miembros de la Unión, facilitando así el intercambio de informes de exámenes DHE.</w:t>
      </w:r>
      <w:r w:rsidRPr="00AC68ED">
        <w:rPr>
          <w:color w:val="000000" w:themeColor="text1"/>
          <w:lang w:val="es-ES_tradnl"/>
        </w:rPr>
        <w:t xml:space="preserve">  </w:t>
      </w:r>
      <w:r w:rsidR="001C7ABA" w:rsidRPr="00762607">
        <w:rPr>
          <w:color w:val="000000" w:themeColor="text1"/>
          <w:lang w:val="es-ES_tradnl"/>
        </w:rPr>
        <w:t>El ap</w:t>
      </w:r>
      <w:r w:rsidR="00574462">
        <w:rPr>
          <w:color w:val="000000" w:themeColor="text1"/>
          <w:lang w:val="es-ES_tradnl"/>
        </w:rPr>
        <w:t>oyo que presta la Oficina de la </w:t>
      </w:r>
      <w:r w:rsidR="001C7ABA" w:rsidRPr="00762607">
        <w:rPr>
          <w:color w:val="000000" w:themeColor="text1"/>
          <w:lang w:val="es-ES_tradnl"/>
        </w:rPr>
        <w:t>Unión y la cooperación en el seno de la UPOV se basan en la labor y apoyo de cada uno de los miembros de la Unión.</w:t>
      </w:r>
      <w:r w:rsidRPr="00AC68ED">
        <w:rPr>
          <w:color w:val="000000" w:themeColor="text1"/>
          <w:spacing w:val="-2"/>
          <w:szCs w:val="24"/>
          <w:lang w:val="es-ES_tradnl"/>
        </w:rPr>
        <w:t xml:space="preserve">  </w:t>
      </w:r>
      <w:r w:rsidR="001C7ABA" w:rsidRPr="00762607">
        <w:rPr>
          <w:color w:val="000000" w:themeColor="text1"/>
          <w:spacing w:val="-2"/>
          <w:szCs w:val="24"/>
          <w:lang w:val="es-ES_tradnl"/>
        </w:rPr>
        <w:t>Los miembros de la Unión han elaborado más de 300 directrices de examen, que abarcan aproximadamente, según se calcula, más del 90% de las solicitudes de derecho de obtentor en la Unión.</w:t>
      </w:r>
      <w:r w:rsidRPr="00AC68ED">
        <w:rPr>
          <w:color w:val="000000" w:themeColor="text1"/>
          <w:lang w:val="es-ES_tradnl"/>
        </w:rPr>
        <w:t xml:space="preserve">  </w:t>
      </w:r>
      <w:r w:rsidR="001C7ABA" w:rsidRPr="00762607">
        <w:rPr>
          <w:color w:val="000000" w:themeColor="text1"/>
          <w:lang w:val="es-ES_tradnl"/>
        </w:rPr>
        <w:t>Además, los miembros de la Unión han proporcionado información sobre su experiencia práctica en el examen DHE con respecto a más de 3.300 géneros y especies, con objeto de compartir su experiencia con los demás miembros de la Unión.</w:t>
      </w:r>
      <w:r w:rsidRPr="00AC68ED">
        <w:rPr>
          <w:color w:val="000000" w:themeColor="text1"/>
          <w:lang w:val="es-ES_tradnl"/>
        </w:rPr>
        <w:t xml:space="preserve">  </w:t>
      </w:r>
      <w:r w:rsidR="007E30E9" w:rsidRPr="00762607">
        <w:rPr>
          <w:color w:val="000000" w:themeColor="text1"/>
          <w:lang w:val="es-ES_tradnl"/>
        </w:rPr>
        <w:t>Existen acuerdos de cooperación en el examen DHE entre los miembros de la Unión en relación con unos 2.000 géneros y especies.</w:t>
      </w:r>
      <w:r w:rsidRPr="00AC68ED">
        <w:rPr>
          <w:color w:val="000000" w:themeColor="text1"/>
          <w:lang w:val="es-ES_tradnl"/>
        </w:rPr>
        <w:t xml:space="preserve">  </w:t>
      </w:r>
      <w:r w:rsidR="007E30E9" w:rsidRPr="00762607">
        <w:rPr>
          <w:color w:val="000000" w:themeColor="text1"/>
          <w:lang w:val="es-ES_tradnl"/>
        </w:rPr>
        <w:t xml:space="preserve">El desarrollo de esa cooperación se indica en el </w:t>
      </w:r>
      <w:r w:rsidR="006D5002" w:rsidRPr="00762607">
        <w:rPr>
          <w:color w:val="000000" w:themeColor="text1"/>
          <w:lang w:val="es-ES_tradnl"/>
        </w:rPr>
        <w:t>G</w:t>
      </w:r>
      <w:r w:rsidR="007E30E9" w:rsidRPr="00762607">
        <w:rPr>
          <w:color w:val="000000" w:themeColor="text1"/>
          <w:lang w:val="es-ES_tradnl"/>
        </w:rPr>
        <w:t>ráfico 6.</w:t>
      </w:r>
      <w:r w:rsidRPr="00AC68ED">
        <w:rPr>
          <w:color w:val="000000" w:themeColor="text1"/>
          <w:lang w:val="es-ES_tradnl"/>
        </w:rPr>
        <w:t xml:space="preserve">  </w:t>
      </w:r>
    </w:p>
    <w:p w:rsidR="00445360" w:rsidRPr="00AC68ED" w:rsidRDefault="00445360" w:rsidP="00445360">
      <w:pPr>
        <w:jc w:val="left"/>
        <w:rPr>
          <w:color w:val="000000" w:themeColor="text1"/>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45360" w:rsidRPr="00762607" w:rsidTr="00CE671F">
        <w:tc>
          <w:tcPr>
            <w:tcW w:w="9855" w:type="dxa"/>
          </w:tcPr>
          <w:p w:rsidR="00445360" w:rsidRPr="00762607" w:rsidRDefault="007E30E9" w:rsidP="007C6364">
            <w:pPr>
              <w:keepNext/>
              <w:rPr>
                <w:color w:val="000000" w:themeColor="text1"/>
              </w:rPr>
            </w:pPr>
            <w:r w:rsidRPr="00762607">
              <w:rPr>
                <w:color w:val="000000" w:themeColor="text1"/>
                <w:lang w:val="es-ES_tradnl"/>
              </w:rPr>
              <w:t>Figura 6.</w:t>
            </w:r>
          </w:p>
        </w:tc>
      </w:tr>
      <w:tr w:rsidR="00445360" w:rsidRPr="00762607" w:rsidTr="00CE671F">
        <w:tc>
          <w:tcPr>
            <w:tcW w:w="9855" w:type="dxa"/>
          </w:tcPr>
          <w:p w:rsidR="00445360" w:rsidRPr="00762607" w:rsidRDefault="006D5002" w:rsidP="00CC6A7E">
            <w:pPr>
              <w:rPr>
                <w:color w:val="000000" w:themeColor="text1"/>
              </w:rPr>
            </w:pPr>
            <w:r w:rsidRPr="00762607">
              <w:rPr>
                <w:noProof/>
                <w:color w:val="000000" w:themeColor="text1"/>
              </w:rPr>
              <w:drawing>
                <wp:inline distT="0" distB="0" distL="0" distR="0" wp14:anchorId="2C80FE54" wp14:editId="6BA9B5FA">
                  <wp:extent cx="6315739" cy="4102279"/>
                  <wp:effectExtent l="0" t="0" r="889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5262" cy="4108465"/>
                          </a:xfrm>
                          <a:prstGeom prst="rect">
                            <a:avLst/>
                          </a:prstGeom>
                          <a:noFill/>
                          <a:ln>
                            <a:noFill/>
                          </a:ln>
                        </pic:spPr>
                      </pic:pic>
                    </a:graphicData>
                  </a:graphic>
                </wp:inline>
              </w:drawing>
            </w:r>
          </w:p>
        </w:tc>
      </w:tr>
    </w:tbl>
    <w:p w:rsidR="00445360" w:rsidRPr="00762607" w:rsidRDefault="00445360" w:rsidP="00445360">
      <w:pPr>
        <w:rPr>
          <w:color w:val="000000" w:themeColor="text1"/>
        </w:rPr>
      </w:pPr>
    </w:p>
    <w:p w:rsidR="00445360" w:rsidRPr="00AC68ED" w:rsidRDefault="00445360" w:rsidP="00445360">
      <w:pPr>
        <w:rPr>
          <w:color w:val="000000" w:themeColor="text1"/>
          <w:lang w:val="es-ES_tradnl"/>
        </w:rPr>
      </w:pPr>
      <w:r w:rsidRPr="00AC68ED">
        <w:rPr>
          <w:color w:val="000000" w:themeColor="text1"/>
          <w:lang w:val="es-ES_tradnl"/>
        </w:rPr>
        <w:t>1.7</w:t>
      </w:r>
      <w:r w:rsidRPr="00AC68ED">
        <w:rPr>
          <w:color w:val="000000" w:themeColor="text1"/>
          <w:lang w:val="es-ES_tradnl"/>
        </w:rPr>
        <w:tab/>
      </w:r>
      <w:r w:rsidR="007E30E9" w:rsidRPr="00762607">
        <w:rPr>
          <w:color w:val="000000" w:themeColor="text1"/>
          <w:lang w:val="es-ES_tradnl"/>
        </w:rPr>
        <w:t>Para fomentar la elaboración de directrices de examen y su utilización por los miembros de la Unión, en el bienio 2014­2015 proseguirá la labor para perfeccionar la plantilla en Internet de las directrices de examen (plantilla de los documentos</w:t>
      </w:r>
      <w:r w:rsidR="006D5002" w:rsidRPr="00762607">
        <w:rPr>
          <w:color w:val="000000" w:themeColor="text1"/>
          <w:lang w:val="es-ES_tradnl"/>
        </w:rPr>
        <w:t> </w:t>
      </w:r>
      <w:r w:rsidR="007E30E9" w:rsidRPr="00762607">
        <w:rPr>
          <w:color w:val="000000" w:themeColor="text1"/>
          <w:lang w:val="es-ES_tradnl"/>
        </w:rPr>
        <w:t>TG).</w:t>
      </w:r>
      <w:r w:rsidRPr="00AC68ED">
        <w:rPr>
          <w:color w:val="000000" w:themeColor="text1"/>
          <w:lang w:val="es-ES_tradnl"/>
        </w:rPr>
        <w:t xml:space="preserve">  </w:t>
      </w:r>
      <w:r w:rsidR="007E30E9" w:rsidRPr="00762607">
        <w:rPr>
          <w:color w:val="000000" w:themeColor="text1"/>
          <w:lang w:val="es-ES_tradnl"/>
        </w:rPr>
        <w:t>También se seguirá recabando información sobre experiencia práctica y cooperación en el examen</w:t>
      </w:r>
      <w:r w:rsidR="007F7637" w:rsidRPr="00762607">
        <w:rPr>
          <w:color w:val="000000" w:themeColor="text1"/>
          <w:lang w:val="es-ES_tradnl"/>
        </w:rPr>
        <w:t> </w:t>
      </w:r>
      <w:r w:rsidR="007E30E9" w:rsidRPr="00762607">
        <w:rPr>
          <w:color w:val="000000" w:themeColor="text1"/>
          <w:lang w:val="es-ES_tradnl"/>
        </w:rPr>
        <w:t>DHE a los fines de incorporarla en la base de datos GENIE y se seguirá recopilando y publicando información sobre programas informáticos elaborados y puestos a disposición por los miembros de la Unión (documento UPOV/INF/16) y programas informáticos y equipos utilizados por los miembros de la Unión (documento UPOV/INF/22).</w:t>
      </w:r>
    </w:p>
    <w:p w:rsidR="00445360" w:rsidRPr="00AC68ED" w:rsidRDefault="00445360" w:rsidP="00445360">
      <w:pPr>
        <w:rPr>
          <w:u w:val="single"/>
          <w:lang w:val="es-ES_tradnl"/>
        </w:rPr>
      </w:pPr>
    </w:p>
    <w:p w:rsidR="00445360" w:rsidRPr="00AC68ED" w:rsidRDefault="00445360" w:rsidP="00445360">
      <w:pPr>
        <w:rPr>
          <w:lang w:val="es-ES_tradnl"/>
        </w:rPr>
      </w:pPr>
      <w:r w:rsidRPr="00AC68ED">
        <w:rPr>
          <w:lang w:val="es-ES_tradnl"/>
        </w:rPr>
        <w:t>1.8</w:t>
      </w:r>
      <w:r w:rsidRPr="00AC68ED">
        <w:rPr>
          <w:lang w:val="es-ES_tradnl"/>
        </w:rPr>
        <w:tab/>
      </w:r>
      <w:r w:rsidR="007E30E9" w:rsidRPr="00762607">
        <w:rPr>
          <w:lang w:val="es-ES_tradnl"/>
        </w:rPr>
        <w:t>Además de las medidas anteriormente expuestas, se prevé formular y aplicar una estrategia que favorezca la cooperación en el examen DHE entre los miembros de la Unión.</w:t>
      </w:r>
      <w:r w:rsidRPr="00AC68ED">
        <w:rPr>
          <w:lang w:val="es-ES_tradnl"/>
        </w:rPr>
        <w:t xml:space="preserve">  </w:t>
      </w:r>
      <w:r w:rsidR="00425B63" w:rsidRPr="00762607">
        <w:rPr>
          <w:lang w:val="es-ES_tradnl"/>
        </w:rPr>
        <w:t>En el Gráfico 6 se observa que el número de géneros y especies vegetales respecto de los cuales existen acuerdos de cooperación entre los miembros de la Unión no ha aumentado a la par del número de géneros y especies respecto de los cuales se han presentado solicitudes de derechos de obtentor y acerca d</w:t>
      </w:r>
      <w:r w:rsidR="00574462">
        <w:rPr>
          <w:lang w:val="es-ES_tradnl"/>
        </w:rPr>
        <w:t>e los cuales los miembros de la </w:t>
      </w:r>
      <w:r w:rsidR="00425B63" w:rsidRPr="00762607">
        <w:rPr>
          <w:lang w:val="es-ES_tradnl"/>
        </w:rPr>
        <w:t>Unión han dado cuenta de su experiencia práctica.</w:t>
      </w:r>
      <w:r w:rsidRPr="00AC68ED">
        <w:rPr>
          <w:lang w:val="es-ES_tradnl"/>
        </w:rPr>
        <w:t xml:space="preserve">  </w:t>
      </w:r>
      <w:r w:rsidR="00425B63" w:rsidRPr="00762607">
        <w:rPr>
          <w:lang w:val="es-ES_tradnl"/>
        </w:rPr>
        <w:t>Como se observa en el Gráfico 6, el gran aumento en cifras en los años 2007 y 2011 se debe prácticamente en su totalidad a la cooperación entre los Estados miembros de la Unión Europea y/</w:t>
      </w:r>
      <w:proofErr w:type="spellStart"/>
      <w:r w:rsidR="00425B63" w:rsidRPr="00762607">
        <w:rPr>
          <w:lang w:val="es-ES_tradnl"/>
        </w:rPr>
        <w:t>o</w:t>
      </w:r>
      <w:proofErr w:type="spellEnd"/>
      <w:r w:rsidR="00425B63" w:rsidRPr="00762607">
        <w:rPr>
          <w:lang w:val="es-ES_tradnl"/>
        </w:rPr>
        <w:t xml:space="preserve"> Oficina Comunitaria de Variedades Vegetales de la Unión Europea (OCVV).</w:t>
      </w:r>
      <w:r w:rsidRPr="00AC68ED">
        <w:rPr>
          <w:lang w:val="es-ES_tradnl"/>
        </w:rPr>
        <w:t xml:space="preserve">  </w:t>
      </w:r>
    </w:p>
    <w:p w:rsidR="00445360" w:rsidRPr="00AC68ED" w:rsidRDefault="00445360" w:rsidP="00445360">
      <w:pPr>
        <w:rPr>
          <w:snapToGrid w:val="0"/>
          <w:lang w:val="es-ES_tradnl"/>
        </w:rPr>
      </w:pPr>
    </w:p>
    <w:p w:rsidR="00445360" w:rsidRPr="00AC68ED" w:rsidRDefault="00425B63" w:rsidP="00445360">
      <w:pPr>
        <w:ind w:left="567"/>
        <w:rPr>
          <w:i/>
          <w:snapToGrid w:val="0"/>
          <w:lang w:val="es-ES_tradnl"/>
        </w:rPr>
      </w:pPr>
      <w:r w:rsidRPr="00762607">
        <w:rPr>
          <w:i/>
          <w:snapToGrid w:val="0"/>
          <w:lang w:val="es-ES_tradnl"/>
        </w:rPr>
        <w:t>Denominaciones de variedades</w:t>
      </w:r>
    </w:p>
    <w:p w:rsidR="00445360" w:rsidRPr="00AC68ED" w:rsidRDefault="00445360" w:rsidP="00445360">
      <w:pPr>
        <w:rPr>
          <w:snapToGrid w:val="0"/>
          <w:lang w:val="es-ES_tradnl"/>
        </w:rPr>
      </w:pPr>
    </w:p>
    <w:p w:rsidR="00445360" w:rsidRPr="00AC68ED" w:rsidRDefault="00445360" w:rsidP="00445360">
      <w:pPr>
        <w:rPr>
          <w:snapToGrid w:val="0"/>
          <w:lang w:val="es-ES_tradnl"/>
        </w:rPr>
      </w:pPr>
      <w:r w:rsidRPr="00AC68ED">
        <w:rPr>
          <w:snapToGrid w:val="0"/>
          <w:lang w:val="es-ES_tradnl"/>
        </w:rPr>
        <w:t>1.9</w:t>
      </w:r>
      <w:r w:rsidRPr="00AC68ED">
        <w:rPr>
          <w:snapToGrid w:val="0"/>
          <w:lang w:val="es-ES_tradnl"/>
        </w:rPr>
        <w:tab/>
      </w:r>
      <w:r w:rsidR="00425B63" w:rsidRPr="00762607">
        <w:rPr>
          <w:snapToGrid w:val="0"/>
          <w:lang w:val="es-ES_tradnl"/>
        </w:rPr>
        <w:t>Para facilitar y armonizar el examen de las denominaciones de va</w:t>
      </w:r>
      <w:r w:rsidR="00574462">
        <w:rPr>
          <w:snapToGrid w:val="0"/>
          <w:lang w:val="es-ES_tradnl"/>
        </w:rPr>
        <w:t>riedades por los miembros de la </w:t>
      </w:r>
      <w:r w:rsidR="00425B63" w:rsidRPr="00762607">
        <w:rPr>
          <w:snapToGrid w:val="0"/>
          <w:lang w:val="es-ES_tradnl"/>
        </w:rPr>
        <w:t>Unión, proseguirán las actividades de formulación de propuestas relativas a un instrumento de la UPOV de búsqueda de denominaciones similares.</w:t>
      </w:r>
      <w:r w:rsidRPr="00AC68ED">
        <w:rPr>
          <w:snapToGrid w:val="0"/>
          <w:lang w:val="es-ES_tradnl"/>
        </w:rPr>
        <w:t xml:space="preserve">  </w:t>
      </w:r>
      <w:r w:rsidR="00425B63" w:rsidRPr="00762607">
        <w:rPr>
          <w:snapToGrid w:val="0"/>
          <w:lang w:val="es-ES_tradnl"/>
        </w:rPr>
        <w:t>También continuarán las activ</w:t>
      </w:r>
      <w:r w:rsidR="00574462">
        <w:rPr>
          <w:snapToGrid w:val="0"/>
          <w:lang w:val="es-ES_tradnl"/>
        </w:rPr>
        <w:t>idades encaminadas a mejorar la </w:t>
      </w:r>
      <w:r w:rsidR="00425B63" w:rsidRPr="00762607">
        <w:rPr>
          <w:snapToGrid w:val="0"/>
          <w:lang w:val="es-ES_tradnl"/>
        </w:rPr>
        <w:t>calidad y la cantidad de datos que contiene la base de datos PLUTO.</w:t>
      </w:r>
    </w:p>
    <w:p w:rsidR="00445360" w:rsidRPr="00AC68ED" w:rsidRDefault="00445360" w:rsidP="00445360">
      <w:pPr>
        <w:rPr>
          <w:snapToGrid w:val="0"/>
          <w:lang w:val="es-ES_tradnl"/>
        </w:rPr>
      </w:pPr>
    </w:p>
    <w:p w:rsidR="00445360" w:rsidRPr="00AC68ED" w:rsidRDefault="00425B63" w:rsidP="00445360">
      <w:pPr>
        <w:ind w:left="567"/>
        <w:rPr>
          <w:i/>
          <w:snapToGrid w:val="0"/>
          <w:lang w:val="es-ES_tradnl"/>
        </w:rPr>
      </w:pPr>
      <w:r w:rsidRPr="00762607">
        <w:rPr>
          <w:i/>
          <w:snapToGrid w:val="0"/>
          <w:lang w:val="es-ES_tradnl"/>
        </w:rPr>
        <w:t>Facilitar la presentación de solicitudes</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1.10</w:t>
      </w:r>
      <w:r w:rsidRPr="00AC68ED">
        <w:rPr>
          <w:lang w:val="es-ES_tradnl"/>
        </w:rPr>
        <w:tab/>
      </w:r>
      <w:r w:rsidR="00425B63" w:rsidRPr="00762607">
        <w:rPr>
          <w:lang w:val="es-ES_tradnl"/>
        </w:rPr>
        <w:t>Se prevé que en el bienio 2016­2017 se pueda poner en marcha la primera versión del sistema de la UPOV de presentación electrónica de solicitudes en relación con determinadas especies y en algunos idiomas, con lo cual los obtentores podrán suministrar información relativa a las solicitudes de derechos de obtentor para los miembros de la Unión participantes, por medio del sitio web de la UPOV.</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1.11</w:t>
      </w:r>
      <w:r w:rsidRPr="00AC68ED">
        <w:rPr>
          <w:lang w:val="es-ES_tradnl"/>
        </w:rPr>
        <w:tab/>
      </w:r>
      <w:r w:rsidR="00425B63" w:rsidRPr="00762607">
        <w:rPr>
          <w:lang w:val="es-ES_tradnl"/>
        </w:rPr>
        <w:t>Previa aprobación, el sistema de la UPOV de presentación electrónica de solicitudes podría ser el núcleo central de un sistema internacional de cooperación que podría basarse en las iniciativas anteriormente mencionadas para favorecer la cooperación en el examen.</w:t>
      </w:r>
      <w:r w:rsidRPr="00AC68ED">
        <w:rPr>
          <w:lang w:val="es-ES_tradnl"/>
        </w:rPr>
        <w:t xml:space="preserve"> </w:t>
      </w:r>
    </w:p>
    <w:p w:rsidR="00445360" w:rsidRPr="00AC68ED" w:rsidRDefault="00445360" w:rsidP="00445360">
      <w:pPr>
        <w:rPr>
          <w:snapToGrid w:val="0"/>
          <w:lang w:val="es-ES_tradnl"/>
        </w:rPr>
      </w:pPr>
    </w:p>
    <w:p w:rsidR="00445360" w:rsidRPr="00AC68ED" w:rsidRDefault="00425B63" w:rsidP="00445360">
      <w:pPr>
        <w:ind w:left="567"/>
        <w:rPr>
          <w:i/>
          <w:snapToGrid w:val="0"/>
          <w:lang w:val="es-ES_tradnl"/>
        </w:rPr>
      </w:pPr>
      <w:r w:rsidRPr="00762607">
        <w:rPr>
          <w:i/>
          <w:snapToGrid w:val="0"/>
          <w:lang w:val="es-ES_tradnl"/>
        </w:rPr>
        <w:t>Material de orientación e información</w:t>
      </w:r>
    </w:p>
    <w:p w:rsidR="00445360" w:rsidRPr="00AC68ED" w:rsidRDefault="00445360" w:rsidP="00445360">
      <w:pPr>
        <w:rPr>
          <w:snapToGrid w:val="0"/>
          <w:lang w:val="es-ES_tradnl"/>
        </w:rPr>
      </w:pPr>
    </w:p>
    <w:p w:rsidR="00445360" w:rsidRPr="00AC68ED" w:rsidRDefault="00445360" w:rsidP="00445360">
      <w:pPr>
        <w:rPr>
          <w:rFonts w:cs="Arial"/>
          <w:snapToGrid w:val="0"/>
          <w:lang w:val="es-ES_tradnl"/>
        </w:rPr>
      </w:pPr>
      <w:r w:rsidRPr="00AC68ED">
        <w:rPr>
          <w:snapToGrid w:val="0"/>
          <w:lang w:val="es-ES_tradnl"/>
        </w:rPr>
        <w:t>1.12</w:t>
      </w:r>
      <w:r w:rsidRPr="00AC68ED">
        <w:rPr>
          <w:snapToGrid w:val="0"/>
          <w:lang w:val="es-ES_tradnl"/>
        </w:rPr>
        <w:tab/>
      </w:r>
      <w:r w:rsidR="00425B63" w:rsidRPr="00762607">
        <w:rPr>
          <w:snapToGrid w:val="0"/>
          <w:lang w:val="es-ES_tradnl"/>
        </w:rPr>
        <w:t>La UPOV ha elaborado un gran número de documentos y material de orientación e información, como las notas explicativas (serie UPOV/EXN), los documentos de información (serie UPOV/INF), la “Introducción general al examen de la distinción, la homogeneidad y la estabilidad y a la elaboración de descripciones armonizadas de las obtenciones vegetales”, con documentos TGP conexos y directrices de examen.</w:t>
      </w:r>
      <w:r w:rsidRPr="00AC68ED">
        <w:rPr>
          <w:snapToGrid w:val="0"/>
          <w:lang w:val="es-ES_tradnl"/>
        </w:rPr>
        <w:t xml:space="preserve">  </w:t>
      </w:r>
      <w:r w:rsidR="00C40966" w:rsidRPr="00762607">
        <w:rPr>
          <w:snapToGrid w:val="0"/>
          <w:lang w:val="es-ES_tradnl"/>
        </w:rPr>
        <w:t>Aun cuando hoy se cuenta con extenso material de orientación e información, proseguirá la labor relativa a formular nuevas directrices e información sobre algunos aspectos importantes, como las variedades esencialmente derivadas.</w:t>
      </w:r>
    </w:p>
    <w:p w:rsidR="00445360" w:rsidRPr="00AC68ED" w:rsidRDefault="00445360" w:rsidP="00445360">
      <w:pPr>
        <w:rPr>
          <w:snapToGrid w:val="0"/>
          <w:lang w:val="es-ES_tradnl"/>
        </w:rPr>
      </w:pPr>
    </w:p>
    <w:p w:rsidR="00445360" w:rsidRPr="00AC68ED" w:rsidRDefault="00C40966" w:rsidP="00445360">
      <w:pPr>
        <w:ind w:left="567"/>
        <w:rPr>
          <w:lang w:val="es-ES_tradnl"/>
        </w:rPr>
      </w:pPr>
      <w:r w:rsidRPr="00762607">
        <w:rPr>
          <w:i/>
          <w:lang w:val="es-ES_tradnl"/>
        </w:rPr>
        <w:t>Prestar asistencia para la introducción y aplicación del sistema de la UPOV</w:t>
      </w:r>
    </w:p>
    <w:p w:rsidR="00445360" w:rsidRPr="00AC68ED" w:rsidRDefault="00445360" w:rsidP="00445360">
      <w:pPr>
        <w:rPr>
          <w:snapToGrid w:val="0"/>
          <w:lang w:val="es-ES_tradnl"/>
        </w:rPr>
      </w:pPr>
    </w:p>
    <w:p w:rsidR="00445360" w:rsidRPr="00AC68ED" w:rsidRDefault="00445360" w:rsidP="00445360">
      <w:pPr>
        <w:rPr>
          <w:lang w:val="es-ES_tradnl"/>
        </w:rPr>
      </w:pPr>
      <w:r w:rsidRPr="00AC68ED">
        <w:rPr>
          <w:lang w:val="es-ES_tradnl"/>
        </w:rPr>
        <w:t>1.13</w:t>
      </w:r>
      <w:r w:rsidRPr="00AC68ED">
        <w:rPr>
          <w:lang w:val="es-ES_tradnl"/>
        </w:rPr>
        <w:tab/>
      </w:r>
      <w:r w:rsidR="00352AD4" w:rsidRPr="00762607">
        <w:rPr>
          <w:lang w:val="es-ES_tradnl"/>
        </w:rPr>
        <w:t>Para responder a las necesidades concretas de los miembros de la Unión y de los posibles futuros miembros de la Unión en lo que respecta a la asistencia para la introducción y aplicación del sistema de la UPOV con arreglo a los recursos disponibles, se prevén los siguientes elementos e iniciativas (véase el Subprograma UV.3):</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ind w:left="567"/>
        <w:rPr>
          <w:rStyle w:val="Emphasis"/>
          <w:i w:val="0"/>
          <w:lang w:val="es-ES_tradnl"/>
        </w:rPr>
      </w:pPr>
      <w:r w:rsidRPr="00AC68ED">
        <w:rPr>
          <w:rStyle w:val="Emphasis"/>
          <w:i w:val="0"/>
          <w:lang w:val="es-ES_tradnl"/>
        </w:rPr>
        <w:t>a)</w:t>
      </w:r>
      <w:r w:rsidRPr="00AC68ED">
        <w:rPr>
          <w:rStyle w:val="Emphasis"/>
          <w:i w:val="0"/>
          <w:lang w:val="es-ES_tradnl"/>
        </w:rPr>
        <w:tab/>
      </w:r>
      <w:r w:rsidR="00352AD4" w:rsidRPr="00762607">
        <w:rPr>
          <w:rStyle w:val="Emphasis"/>
          <w:i w:val="0"/>
          <w:lang w:val="es-ES_tradnl"/>
        </w:rPr>
        <w:t>Actividades de formación corrientes organizadas por la UPOV, u organizadas por la UPOV en colaboración con otras entidades</w:t>
      </w:r>
    </w:p>
    <w:p w:rsidR="00445360" w:rsidRPr="00AC68ED" w:rsidRDefault="00445360" w:rsidP="00445360">
      <w:pPr>
        <w:ind w:left="567"/>
        <w:rPr>
          <w:rStyle w:val="Emphasis"/>
          <w:i w:val="0"/>
          <w:lang w:val="es-ES_tradnl"/>
        </w:rPr>
      </w:pPr>
    </w:p>
    <w:p w:rsidR="00445360" w:rsidRPr="00AC68ED" w:rsidRDefault="00445360" w:rsidP="00445360">
      <w:pPr>
        <w:ind w:left="567"/>
        <w:rPr>
          <w:rStyle w:val="Emphasis"/>
          <w:i w:val="0"/>
          <w:lang w:val="es-ES_tradnl"/>
        </w:rPr>
      </w:pPr>
      <w:r w:rsidRPr="00AC68ED">
        <w:rPr>
          <w:rStyle w:val="Emphasis"/>
          <w:i w:val="0"/>
          <w:lang w:val="es-ES_tradnl"/>
        </w:rPr>
        <w:t>b)</w:t>
      </w:r>
      <w:r w:rsidRPr="00AC68ED">
        <w:rPr>
          <w:rStyle w:val="Emphasis"/>
          <w:i w:val="0"/>
          <w:lang w:val="es-ES_tradnl"/>
        </w:rPr>
        <w:tab/>
      </w:r>
      <w:r w:rsidR="00352AD4" w:rsidRPr="00762607">
        <w:rPr>
          <w:rStyle w:val="Emphasis"/>
          <w:i w:val="0"/>
          <w:lang w:val="es-ES_tradnl"/>
        </w:rPr>
        <w:t>Actividades de formación ideadas en colaboración con la UPOV</w:t>
      </w:r>
    </w:p>
    <w:p w:rsidR="00445360" w:rsidRPr="00AC68ED" w:rsidRDefault="00445360" w:rsidP="00445360">
      <w:pPr>
        <w:ind w:left="567"/>
        <w:rPr>
          <w:rStyle w:val="Emphasis"/>
          <w:i w:val="0"/>
          <w:lang w:val="es-ES_tradnl"/>
        </w:rPr>
      </w:pPr>
    </w:p>
    <w:p w:rsidR="00445360" w:rsidRPr="00AC68ED" w:rsidRDefault="00445360" w:rsidP="00445360">
      <w:pPr>
        <w:ind w:left="567"/>
        <w:rPr>
          <w:rStyle w:val="Emphasis"/>
          <w:i w:val="0"/>
          <w:lang w:val="es-ES_tradnl"/>
        </w:rPr>
      </w:pPr>
      <w:r w:rsidRPr="00AC68ED">
        <w:rPr>
          <w:rStyle w:val="Emphasis"/>
          <w:i w:val="0"/>
          <w:lang w:val="es-ES_tradnl"/>
        </w:rPr>
        <w:t>c)</w:t>
      </w:r>
      <w:r w:rsidRPr="00AC68ED">
        <w:rPr>
          <w:rStyle w:val="Emphasis"/>
          <w:i w:val="0"/>
          <w:lang w:val="es-ES_tradnl"/>
        </w:rPr>
        <w:tab/>
      </w:r>
      <w:r w:rsidR="00352AD4" w:rsidRPr="00762607">
        <w:rPr>
          <w:rStyle w:val="Emphasis"/>
          <w:i w:val="0"/>
          <w:lang w:val="es-ES_tradnl"/>
        </w:rPr>
        <w:t>Actividades de formación en las que participa la UPOV</w:t>
      </w:r>
      <w:r w:rsidRPr="00AC68ED">
        <w:rPr>
          <w:rStyle w:val="Emphasis"/>
          <w:lang w:val="es-ES_tradnl"/>
        </w:rPr>
        <w:t xml:space="preserve"> </w:t>
      </w:r>
    </w:p>
    <w:p w:rsidR="00445360" w:rsidRPr="00AC68ED" w:rsidRDefault="00445360" w:rsidP="00445360">
      <w:pPr>
        <w:ind w:left="567"/>
        <w:rPr>
          <w:rStyle w:val="Emphasis"/>
          <w:i w:val="0"/>
          <w:lang w:val="es-ES_tradnl"/>
        </w:rPr>
      </w:pPr>
    </w:p>
    <w:p w:rsidR="00445360" w:rsidRPr="00AC68ED" w:rsidRDefault="00445360" w:rsidP="00445360">
      <w:pPr>
        <w:ind w:left="567"/>
        <w:rPr>
          <w:rStyle w:val="Emphasis"/>
          <w:i w:val="0"/>
          <w:lang w:val="es-ES_tradnl"/>
        </w:rPr>
      </w:pPr>
      <w:r w:rsidRPr="00AC68ED">
        <w:rPr>
          <w:rStyle w:val="Emphasis"/>
          <w:i w:val="0"/>
          <w:lang w:val="es-ES_tradnl"/>
        </w:rPr>
        <w:t>d)</w:t>
      </w:r>
      <w:r w:rsidRPr="00AC68ED">
        <w:rPr>
          <w:rStyle w:val="Emphasis"/>
          <w:i w:val="0"/>
          <w:lang w:val="es-ES_tradnl"/>
        </w:rPr>
        <w:tab/>
      </w:r>
      <w:r w:rsidR="00352AD4" w:rsidRPr="00762607">
        <w:rPr>
          <w:rStyle w:val="Emphasis"/>
          <w:i w:val="0"/>
          <w:lang w:val="es-ES_tradnl"/>
        </w:rPr>
        <w:t xml:space="preserve">Actividades </w:t>
      </w:r>
      <w:r w:rsidR="00352AD4" w:rsidRPr="00762607">
        <w:rPr>
          <w:rStyle w:val="Emphasis"/>
          <w:lang w:val="es-ES_tradnl"/>
        </w:rPr>
        <w:t>in situ</w:t>
      </w:r>
      <w:r w:rsidR="00352AD4" w:rsidRPr="00762607">
        <w:rPr>
          <w:rStyle w:val="Emphasis"/>
          <w:i w:val="0"/>
          <w:lang w:val="es-ES_tradnl"/>
        </w:rPr>
        <w:t xml:space="preserve"> organizadas por la UPOV</w:t>
      </w:r>
    </w:p>
    <w:p w:rsidR="00445360" w:rsidRPr="00AC68ED" w:rsidRDefault="00445360" w:rsidP="00445360">
      <w:pPr>
        <w:ind w:left="567"/>
        <w:rPr>
          <w:rStyle w:val="Emphasis"/>
          <w:i w:val="0"/>
          <w:lang w:val="es-ES_tradnl"/>
        </w:rPr>
      </w:pPr>
    </w:p>
    <w:p w:rsidR="00445360" w:rsidRPr="00AC68ED" w:rsidRDefault="00445360" w:rsidP="00445360">
      <w:pPr>
        <w:ind w:left="567"/>
        <w:rPr>
          <w:rStyle w:val="Emphasis"/>
          <w:i w:val="0"/>
          <w:lang w:val="es-ES_tradnl"/>
        </w:rPr>
      </w:pPr>
      <w:r w:rsidRPr="00AC68ED">
        <w:rPr>
          <w:rStyle w:val="Emphasis"/>
          <w:i w:val="0"/>
          <w:lang w:val="es-ES_tradnl"/>
        </w:rPr>
        <w:t>e)</w:t>
      </w:r>
      <w:r w:rsidRPr="00AC68ED">
        <w:rPr>
          <w:rStyle w:val="Emphasis"/>
          <w:i w:val="0"/>
          <w:lang w:val="es-ES_tradnl"/>
        </w:rPr>
        <w:tab/>
      </w:r>
      <w:r w:rsidR="00352AD4" w:rsidRPr="00762607">
        <w:rPr>
          <w:rStyle w:val="Emphasis"/>
          <w:i w:val="0"/>
          <w:lang w:val="es-ES_tradnl"/>
        </w:rPr>
        <w:t>Recursos de formación y asistencia</w:t>
      </w:r>
    </w:p>
    <w:p w:rsidR="00445360" w:rsidRPr="00AC68ED" w:rsidRDefault="00445360" w:rsidP="00445360">
      <w:pPr>
        <w:rPr>
          <w:lang w:val="es-ES_tradnl"/>
        </w:rPr>
      </w:pPr>
    </w:p>
    <w:p w:rsidR="00445360" w:rsidRPr="00AC68ED" w:rsidRDefault="00352AD4" w:rsidP="00445360">
      <w:pPr>
        <w:ind w:left="567"/>
        <w:rPr>
          <w:i/>
          <w:lang w:val="es-ES_tradnl"/>
        </w:rPr>
      </w:pPr>
      <w:r w:rsidRPr="00762607">
        <w:rPr>
          <w:i/>
          <w:lang w:val="es-ES_tradnl"/>
        </w:rPr>
        <w:t>Comunicaciones</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1.14</w:t>
      </w:r>
      <w:r w:rsidRPr="00AC68ED">
        <w:rPr>
          <w:lang w:val="es-ES_tradnl"/>
        </w:rPr>
        <w:tab/>
      </w:r>
      <w:r w:rsidR="00352AD4" w:rsidRPr="00762607">
        <w:rPr>
          <w:lang w:val="es-ES_tradnl"/>
        </w:rPr>
        <w:t>La misión de la UPOV consiste en proporcionar y fomentar un sistema eficaz para la protección de las variedades vegetales, con miras al desarrollo de nuevas variedades vegetales en beneficio de la sociedad.</w:t>
      </w:r>
      <w:r w:rsidRPr="00AC68ED">
        <w:rPr>
          <w:lang w:val="es-ES_tradnl"/>
        </w:rPr>
        <w:t xml:space="preserve">  </w:t>
      </w:r>
      <w:r w:rsidR="00352AD4" w:rsidRPr="00762607">
        <w:rPr>
          <w:lang w:val="es-ES_tradnl"/>
        </w:rPr>
        <w:t>Incumbe a la UPOV, por consiguiente, explicar de qué forma fomenta el sistema de la UPOV el desarrollo de obtenciones vegetales, en qué medida las nuevas variedades van en beneficio de la sociedad así como la función que desempeña el sistema de la UPOV en relación con la agricultura y la política económica.</w:t>
      </w:r>
      <w:r w:rsidRPr="00AC68ED">
        <w:rPr>
          <w:lang w:val="es-ES_tradnl"/>
        </w:rPr>
        <w:t xml:space="preserve"> </w:t>
      </w:r>
      <w:r w:rsidR="00574462">
        <w:rPr>
          <w:lang w:val="es-ES_tradnl"/>
        </w:rPr>
        <w:br/>
      </w:r>
      <w:r w:rsidRPr="00AC68ED">
        <w:rPr>
          <w:lang w:val="es-ES_tradnl"/>
        </w:rPr>
        <w:t xml:space="preserve"> </w:t>
      </w:r>
      <w:r w:rsidR="00352AD4" w:rsidRPr="00762607">
        <w:rPr>
          <w:lang w:val="es-ES_tradnl"/>
        </w:rPr>
        <w:t>A ese respecto, la UPOV contribuirá a la labor que llevan a cabo las organizaciones intergubernamentales que trabajan en su mismo ámbito para explicar el sistema de la UPOV de protección de las obtenciones vegetales con miras a fomentar el apoyo mutuo.</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snapToGrid w:val="0"/>
          <w:lang w:val="es-ES_tradnl"/>
        </w:rPr>
      </w:pPr>
      <w:r w:rsidRPr="00AC68ED">
        <w:rPr>
          <w:snapToGrid w:val="0"/>
          <w:lang w:val="es-ES_tradnl"/>
        </w:rPr>
        <w:t>1.15</w:t>
      </w:r>
      <w:r w:rsidRPr="00AC68ED">
        <w:rPr>
          <w:snapToGrid w:val="0"/>
          <w:lang w:val="es-ES_tradnl"/>
        </w:rPr>
        <w:tab/>
      </w:r>
      <w:r w:rsidR="00352AD4" w:rsidRPr="00762607">
        <w:rPr>
          <w:snapToGrid w:val="0"/>
          <w:lang w:val="es-ES_tradnl"/>
        </w:rPr>
        <w:t>El extenso material de orientación y la información que suministra la UPOV constituyen el punto de partida para explicar el sistema de la UPOV.</w:t>
      </w:r>
      <w:r w:rsidRPr="00AC68ED">
        <w:rPr>
          <w:snapToGrid w:val="0"/>
          <w:lang w:val="es-ES_tradnl"/>
        </w:rPr>
        <w:t xml:space="preserve"> </w:t>
      </w:r>
      <w:r w:rsidR="00352AD4" w:rsidRPr="00762607">
        <w:rPr>
          <w:snapToGrid w:val="0"/>
          <w:lang w:val="es-ES_tradnl"/>
        </w:rPr>
        <w:t>Ahora bien, a fin de fomentar la eficacia del sitio web para explicar el sistema de la UPOV, se introducirán en dicho sitio secciones destinadas específicamente a los sectores interesados</w:t>
      </w:r>
      <w:r w:rsidR="00C265F3">
        <w:rPr>
          <w:snapToGrid w:val="0"/>
          <w:lang w:val="es-ES_tradnl"/>
        </w:rPr>
        <w:t>, sobre la base de la información existente</w:t>
      </w:r>
      <w:r w:rsidR="00352AD4" w:rsidRPr="00762607">
        <w:rPr>
          <w:snapToGrid w:val="0"/>
          <w:lang w:val="es-ES_tradnl"/>
        </w:rPr>
        <w:t>.</w:t>
      </w:r>
      <w:r w:rsidRPr="00AC68ED">
        <w:rPr>
          <w:snapToGrid w:val="0"/>
          <w:lang w:val="es-ES_tradnl"/>
        </w:rPr>
        <w:t xml:space="preserve">  </w:t>
      </w:r>
      <w:r w:rsidR="004D58F3" w:rsidRPr="00762607">
        <w:rPr>
          <w:snapToGrid w:val="0"/>
          <w:lang w:val="es-ES_tradnl"/>
        </w:rPr>
        <w:t>Dichas secciones se centrarán en las necesidades concretas de:</w:t>
      </w:r>
      <w:r w:rsidRPr="00AC68ED">
        <w:rPr>
          <w:snapToGrid w:val="0"/>
          <w:lang w:val="es-ES_tradnl"/>
        </w:rPr>
        <w:t xml:space="preserve"> </w:t>
      </w:r>
      <w:r w:rsidR="004D58F3" w:rsidRPr="00762607">
        <w:rPr>
          <w:snapToGrid w:val="0"/>
          <w:lang w:val="es-ES_tradnl"/>
        </w:rPr>
        <w:t>obtentores, productores de semillas y multiplicadores de plantas, agricultores, transformadores, mayoristas y minoristas, encargados de la formulación de políticas y el público en general.</w:t>
      </w:r>
    </w:p>
    <w:p w:rsidR="00445360" w:rsidRPr="00AC68ED" w:rsidRDefault="00445360" w:rsidP="00445360">
      <w:pPr>
        <w:rPr>
          <w:rFonts w:cs="Arial"/>
          <w:snapToGrid w:val="0"/>
          <w:lang w:val="es-ES_tradnl"/>
        </w:rPr>
      </w:pPr>
    </w:p>
    <w:p w:rsidR="00445360" w:rsidRPr="00AC68ED" w:rsidRDefault="00445360" w:rsidP="00445360">
      <w:pPr>
        <w:rPr>
          <w:lang w:val="es-ES_tradnl"/>
        </w:rPr>
      </w:pPr>
      <w:r w:rsidRPr="00AC68ED">
        <w:rPr>
          <w:snapToGrid w:val="0"/>
          <w:lang w:val="es-ES_tradnl"/>
        </w:rPr>
        <w:t>1.16</w:t>
      </w:r>
      <w:r w:rsidRPr="00AC68ED">
        <w:rPr>
          <w:snapToGrid w:val="0"/>
          <w:lang w:val="es-ES_tradnl"/>
        </w:rPr>
        <w:tab/>
      </w:r>
      <w:r w:rsidR="00BB17FA" w:rsidRPr="00762607">
        <w:rPr>
          <w:snapToGrid w:val="0"/>
          <w:lang w:val="es-ES_tradnl"/>
        </w:rPr>
        <w:t>Se seguirá elaborando información general destinada a una amplia gama de sectores interesados.</w:t>
      </w:r>
      <w:r w:rsidRPr="00AC68ED">
        <w:rPr>
          <w:snapToGrid w:val="0"/>
          <w:lang w:val="es-ES_tradnl"/>
        </w:rPr>
        <w:t xml:space="preserve">  </w:t>
      </w:r>
      <w:r w:rsidR="00BB17FA" w:rsidRPr="00762607">
        <w:rPr>
          <w:snapToGrid w:val="0"/>
          <w:lang w:val="es-ES_tradnl"/>
        </w:rPr>
        <w:t>Por ejemplo, y según proceda, proseguirá la labor de elaborar respuestas a preguntas que se plantean con frecuencia acerca del sistema de la UPOV y se elaborarán explicaciones ilustrativas y ejemplos acerca de los beneficios que ofrece el sistema de la UPOV.</w:t>
      </w:r>
      <w:r w:rsidRPr="00AC68ED">
        <w:rPr>
          <w:snapToGrid w:val="0"/>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jc w:val="left"/>
        <w:rPr>
          <w:b/>
          <w:lang w:val="es-ES_tradnl"/>
        </w:rPr>
      </w:pPr>
      <w:r w:rsidRPr="00AC68ED">
        <w:rPr>
          <w:b/>
          <w:lang w:val="es-ES_tradnl"/>
        </w:rPr>
        <w:br w:type="page"/>
      </w:r>
    </w:p>
    <w:p w:rsidR="00445360" w:rsidRPr="00AC68ED" w:rsidRDefault="00445360" w:rsidP="00445360">
      <w:pPr>
        <w:rPr>
          <w:b/>
          <w:lang w:val="es-ES_tradnl"/>
        </w:rPr>
      </w:pPr>
      <w:r w:rsidRPr="00AC68ED">
        <w:rPr>
          <w:b/>
          <w:lang w:val="es-ES_tradnl"/>
        </w:rPr>
        <w:t>2.</w:t>
      </w:r>
      <w:r w:rsidRPr="00AC68ED">
        <w:rPr>
          <w:b/>
          <w:lang w:val="es-ES_tradnl"/>
        </w:rPr>
        <w:tab/>
      </w:r>
      <w:r w:rsidR="00DE62E2" w:rsidRPr="00762607">
        <w:rPr>
          <w:b/>
          <w:lang w:val="es-ES_tradnl"/>
        </w:rPr>
        <w:t>OBJETIVOS Y RESULTADOS PREVISTOS POR SUBPROGRAMA</w:t>
      </w:r>
    </w:p>
    <w:p w:rsidR="00445360" w:rsidRPr="00AC68ED" w:rsidRDefault="00445360" w:rsidP="004453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es-ES_tradnl"/>
        </w:rPr>
      </w:pPr>
    </w:p>
    <w:p w:rsidR="00445360" w:rsidRPr="00AC68ED" w:rsidRDefault="00445360" w:rsidP="00445360">
      <w:pPr>
        <w:tabs>
          <w:tab w:val="left" w:pos="567"/>
        </w:tabs>
        <w:ind w:left="2835" w:hanging="2835"/>
        <w:rPr>
          <w:b/>
          <w:lang w:val="es-ES_tradnl"/>
        </w:rPr>
      </w:pPr>
      <w:r w:rsidRPr="00AC68ED">
        <w:rPr>
          <w:b/>
          <w:lang w:val="es-ES_tradnl"/>
        </w:rPr>
        <w:t>2.1</w:t>
      </w:r>
      <w:r w:rsidRPr="00AC68ED">
        <w:rPr>
          <w:b/>
          <w:lang w:val="es-ES_tradnl"/>
        </w:rPr>
        <w:tab/>
      </w:r>
      <w:r w:rsidR="00DE62E2" w:rsidRPr="00762607">
        <w:rPr>
          <w:b/>
          <w:u w:val="single"/>
          <w:lang w:val="es-ES_tradnl"/>
        </w:rPr>
        <w:t>Subprograma UV.1:</w:t>
      </w:r>
      <w:r w:rsidRPr="00AC68ED">
        <w:rPr>
          <w:b/>
          <w:lang w:val="es-ES_tradnl"/>
        </w:rPr>
        <w:tab/>
      </w:r>
      <w:r w:rsidR="00DE62E2" w:rsidRPr="00762607">
        <w:rPr>
          <w:b/>
          <w:u w:val="single"/>
          <w:lang w:val="es-ES_tradnl"/>
        </w:rPr>
        <w:t>Política general sobre protección de las variedades vegetales</w:t>
      </w:r>
    </w:p>
    <w:p w:rsidR="00445360" w:rsidRPr="00AC68ED" w:rsidRDefault="00445360" w:rsidP="00445360">
      <w:pPr>
        <w:rPr>
          <w:lang w:val="es-ES_tradnl"/>
        </w:rPr>
      </w:pPr>
    </w:p>
    <w:p w:rsidR="00445360" w:rsidRPr="00AC68ED" w:rsidRDefault="00445360" w:rsidP="00445360">
      <w:pPr>
        <w:rPr>
          <w:b/>
          <w:lang w:val="es-ES_tradnl"/>
        </w:rPr>
      </w:pPr>
      <w:r w:rsidRPr="00AC68ED">
        <w:rPr>
          <w:b/>
          <w:lang w:val="es-ES_tradnl"/>
        </w:rPr>
        <w:t>2.1.1</w:t>
      </w:r>
      <w:r w:rsidRPr="00AC68ED">
        <w:rPr>
          <w:b/>
          <w:lang w:val="es-ES_tradnl"/>
        </w:rPr>
        <w:tab/>
      </w:r>
      <w:r w:rsidR="00DE62E2" w:rsidRPr="00762607">
        <w:rPr>
          <w:b/>
          <w:lang w:val="es-ES_tradnl"/>
        </w:rPr>
        <w:t>Objetivos</w:t>
      </w:r>
    </w:p>
    <w:p w:rsidR="00445360" w:rsidRPr="00AC68ED" w:rsidRDefault="00445360" w:rsidP="00445360">
      <w:pPr>
        <w:rPr>
          <w:lang w:val="es-ES_tradnl"/>
        </w:rPr>
      </w:pPr>
    </w:p>
    <w:p w:rsidR="00445360" w:rsidRPr="00AC68ED" w:rsidRDefault="003E6A9D" w:rsidP="00445360">
      <w:pPr>
        <w:rPr>
          <w:lang w:val="es-ES_tradnl"/>
        </w:rPr>
      </w:pPr>
      <w:r w:rsidRPr="00AC68ED">
        <w:rPr>
          <w:lang w:val="es-ES_tradnl"/>
        </w:rPr>
        <w:tab/>
      </w:r>
      <w:r w:rsidR="00445360" w:rsidRPr="00AC68ED">
        <w:rPr>
          <w:lang w:val="es-ES_tradnl"/>
        </w:rPr>
        <w:t>a)</w:t>
      </w:r>
      <w:r w:rsidR="00445360" w:rsidRPr="00AC68ED">
        <w:rPr>
          <w:lang w:val="es-ES_tradnl"/>
        </w:rPr>
        <w:tab/>
      </w:r>
      <w:r w:rsidR="00DE62E2" w:rsidRPr="00762607">
        <w:rPr>
          <w:lang w:val="es-ES_tradnl"/>
        </w:rPr>
        <w:t>Dirección de política y gestión ejecutiva.</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b)</w:t>
      </w:r>
      <w:r w:rsidRPr="00AC68ED">
        <w:rPr>
          <w:lang w:val="es-ES_tradnl"/>
        </w:rPr>
        <w:tab/>
      </w:r>
      <w:r w:rsidR="00AA4E5E" w:rsidRPr="00762607">
        <w:rPr>
          <w:lang w:val="es-ES_tradnl"/>
        </w:rPr>
        <w:t>Planificación, ejecución y evaluación del programa y presupuesto.</w:t>
      </w:r>
    </w:p>
    <w:p w:rsidR="00445360" w:rsidRPr="00AC68ED" w:rsidRDefault="00445360" w:rsidP="00445360">
      <w:pPr>
        <w:rPr>
          <w:lang w:val="es-ES_tradnl"/>
        </w:rPr>
      </w:pPr>
    </w:p>
    <w:p w:rsidR="00445360" w:rsidRPr="00AC68ED" w:rsidRDefault="00445360" w:rsidP="00445360">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2.1.2</w:t>
      </w:r>
      <w:r w:rsidRPr="00AC68ED">
        <w:rPr>
          <w:b/>
          <w:lang w:val="es-ES_tradnl"/>
        </w:rPr>
        <w:tab/>
      </w:r>
      <w:r w:rsidR="00AA4E5E" w:rsidRPr="00762607">
        <w:rPr>
          <w:b/>
          <w:lang w:val="es-ES_tradnl"/>
        </w:rPr>
        <w:t>Descripción</w:t>
      </w:r>
    </w:p>
    <w:p w:rsidR="00445360" w:rsidRPr="00AC68ED" w:rsidRDefault="00445360" w:rsidP="004453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p>
    <w:p w:rsidR="00445360" w:rsidRPr="00AC68ED" w:rsidRDefault="00445360" w:rsidP="00445360">
      <w:pPr>
        <w:tabs>
          <w:tab w:val="left" w:pos="567"/>
        </w:tabs>
        <w:rPr>
          <w:spacing w:val="-2"/>
          <w:lang w:val="es-ES_tradnl"/>
        </w:rPr>
      </w:pPr>
      <w:r w:rsidRPr="00AC68ED">
        <w:rPr>
          <w:lang w:val="es-ES_tradnl"/>
        </w:rPr>
        <w:t>2.1.2.1</w:t>
      </w:r>
      <w:r w:rsidRPr="00AC68ED">
        <w:rPr>
          <w:lang w:val="es-ES_tradnl"/>
        </w:rPr>
        <w:tab/>
      </w:r>
      <w:r w:rsidR="00AA4E5E" w:rsidRPr="00762607">
        <w:rPr>
          <w:lang w:val="es-ES_tradnl"/>
        </w:rPr>
        <w:t>En este subprograma se establece el marco para la elaboración de políticas, la gestión y la coordinación de las actividades del programa general de la UPOV, según lo establecido por el Consejo con la orientación del Comité Consultivo.</w:t>
      </w:r>
    </w:p>
    <w:p w:rsidR="00445360" w:rsidRPr="00AC68ED" w:rsidRDefault="00445360" w:rsidP="00445360">
      <w:pPr>
        <w:tabs>
          <w:tab w:val="left" w:pos="567"/>
        </w:tabs>
        <w:rPr>
          <w:spacing w:val="-2"/>
          <w:lang w:val="es-ES_tradnl"/>
        </w:rPr>
      </w:pPr>
    </w:p>
    <w:p w:rsidR="00445360" w:rsidRPr="00AC68ED" w:rsidRDefault="00445360" w:rsidP="00445360">
      <w:pPr>
        <w:tabs>
          <w:tab w:val="left" w:pos="567"/>
        </w:tabs>
        <w:rPr>
          <w:lang w:val="es-ES_tradnl"/>
        </w:rPr>
      </w:pPr>
      <w:r w:rsidRPr="00AC68ED">
        <w:rPr>
          <w:spacing w:val="-2"/>
          <w:lang w:val="es-ES_tradnl"/>
        </w:rPr>
        <w:t>2.1.2.2</w:t>
      </w:r>
      <w:r w:rsidRPr="00AC68ED">
        <w:rPr>
          <w:spacing w:val="-2"/>
          <w:lang w:val="es-ES_tradnl"/>
        </w:rPr>
        <w:tab/>
      </w:r>
      <w:r w:rsidR="00AA4E5E" w:rsidRPr="00762607">
        <w:rPr>
          <w:lang w:val="es-ES_tradnl"/>
        </w:rPr>
        <w:t>La expansión de la que ha sido objeto la UPOV, a la que viene a sumarse el continuo interés que muestran los Estados y organizaciones para pasar a ser miembros de la UPOV, exige que se contemplen nuevas medidas para:</w:t>
      </w:r>
      <w:r w:rsidRPr="00AC68ED">
        <w:rPr>
          <w:lang w:val="es-ES_tradnl"/>
        </w:rPr>
        <w:t xml:space="preserve"> </w:t>
      </w:r>
      <w:r w:rsidR="00AA4E5E" w:rsidRPr="00762607">
        <w:rPr>
          <w:lang w:val="es-ES_tradnl"/>
        </w:rPr>
        <w:t>facilitar la presentación de solicitudes;</w:t>
      </w:r>
      <w:r w:rsidRPr="00AC68ED">
        <w:rPr>
          <w:lang w:val="es-ES_tradnl"/>
        </w:rPr>
        <w:t xml:space="preserve"> </w:t>
      </w:r>
      <w:r w:rsidR="00AA4E5E" w:rsidRPr="00762607">
        <w:rPr>
          <w:lang w:val="es-ES_tradnl"/>
        </w:rPr>
        <w:t>favorecer la cooperación entre los miembros de la UPOV (véase el Subprograma</w:t>
      </w:r>
      <w:r w:rsidR="007F7637" w:rsidRPr="00762607">
        <w:rPr>
          <w:lang w:val="es-ES_tradnl"/>
        </w:rPr>
        <w:t> </w:t>
      </w:r>
      <w:r w:rsidR="00AA4E5E" w:rsidRPr="00762607">
        <w:rPr>
          <w:lang w:val="es-ES_tradnl"/>
        </w:rPr>
        <w:t>UV.2)</w:t>
      </w:r>
      <w:r w:rsidR="006F2B46" w:rsidRPr="00762607">
        <w:rPr>
          <w:lang w:val="es-ES_tradnl"/>
        </w:rPr>
        <w:t>;</w:t>
      </w:r>
      <w:r w:rsidRPr="00AC68ED">
        <w:rPr>
          <w:lang w:val="es-ES_tradnl"/>
        </w:rPr>
        <w:t xml:space="preserve"> </w:t>
      </w:r>
      <w:r w:rsidR="00AA4E5E" w:rsidRPr="00762607">
        <w:rPr>
          <w:lang w:val="es-ES_tradnl"/>
        </w:rPr>
        <w:t>y prestar asistencia para la introducción y aplicación del sistema de la UPOV de la forma más eficaz y con arreglo a los recursos disponibles (véase el Subprograma</w:t>
      </w:r>
      <w:r w:rsidR="007F7637" w:rsidRPr="00762607">
        <w:rPr>
          <w:lang w:val="es-ES_tradnl"/>
        </w:rPr>
        <w:t> </w:t>
      </w:r>
      <w:r w:rsidR="00AA4E5E" w:rsidRPr="00762607">
        <w:rPr>
          <w:lang w:val="es-ES_tradnl"/>
        </w:rPr>
        <w:t>UV.3).</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lang w:val="es-ES_tradnl"/>
        </w:rPr>
        <w:t>2.1.2.3</w:t>
      </w:r>
      <w:r w:rsidRPr="00AC68ED">
        <w:rPr>
          <w:lang w:val="es-ES_tradnl"/>
        </w:rPr>
        <w:tab/>
      </w:r>
      <w:r w:rsidR="00AA4E5E" w:rsidRPr="00762607">
        <w:rPr>
          <w:lang w:val="es-ES_tradnl"/>
        </w:rPr>
        <w:t>Uno de los objetivos principales del bienio 2016­2017 será elaborar una política para facilitar la presentación de solicitudes mediante el desarrollo de un sistema de presentación electrónica de solicitudes y favorecer la cooperación en el examen de variedades.</w:t>
      </w:r>
      <w:r w:rsidRPr="00AC68ED">
        <w:rPr>
          <w:lang w:val="es-ES_tradnl"/>
        </w:rPr>
        <w:t xml:space="preserve">  </w:t>
      </w:r>
      <w:r w:rsidR="00AA4E5E" w:rsidRPr="00762607">
        <w:rPr>
          <w:lang w:val="es-ES_tradnl"/>
        </w:rPr>
        <w:t>Las estadísticas en materia de solicitudes y de concesión de derechos de obtentor constituyen un indicador fundamental del rendimiento y de la eficacia del sistema de la UPOV.</w:t>
      </w:r>
      <w:r w:rsidRPr="00AC68ED">
        <w:rPr>
          <w:lang w:val="es-ES_tradnl"/>
        </w:rPr>
        <w:t xml:space="preserve">  </w:t>
      </w:r>
      <w:r w:rsidR="00AA4E5E" w:rsidRPr="00762607">
        <w:rPr>
          <w:lang w:val="es-ES_tradnl"/>
        </w:rPr>
        <w:t>De cara al bienio 2016­2017, se prevé contar con estadísticas por tipo de cultivo (agrícola, frutal, ornamental, hortícola y forestal) tras la asignación de códigos UPOV para cada tipo de cultivo (véase el Subprograma</w:t>
      </w:r>
      <w:r w:rsidR="007F7637" w:rsidRPr="00762607">
        <w:rPr>
          <w:lang w:val="es-ES_tradnl"/>
        </w:rPr>
        <w:t> </w:t>
      </w:r>
      <w:r w:rsidR="00AA4E5E" w:rsidRPr="00762607">
        <w:rPr>
          <w:lang w:val="es-ES_tradnl"/>
        </w:rPr>
        <w:t>UV.2).</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lang w:val="es-ES_tradnl"/>
        </w:rPr>
        <w:t>2.1.2.4</w:t>
      </w:r>
      <w:r w:rsidRPr="00AC68ED">
        <w:rPr>
          <w:lang w:val="es-ES_tradnl"/>
        </w:rPr>
        <w:tab/>
      </w:r>
      <w:r w:rsidR="00AA4E5E" w:rsidRPr="00762607">
        <w:rPr>
          <w:lang w:val="es-ES_tradnl"/>
        </w:rPr>
        <w:t xml:space="preserve">Será menester supervisar la situación en relación con las medidas para suministrar formación y </w:t>
      </w:r>
      <w:proofErr w:type="gramStart"/>
      <w:r w:rsidR="00AA4E5E" w:rsidRPr="00762607">
        <w:rPr>
          <w:lang w:val="es-ES_tradnl"/>
        </w:rPr>
        <w:t>asistencia en la introducción y aplicación del sistema de la UPOV, acordadas</w:t>
      </w:r>
      <w:proofErr w:type="gramEnd"/>
      <w:r w:rsidR="00AA4E5E" w:rsidRPr="00762607">
        <w:rPr>
          <w:lang w:val="es-ES_tradnl"/>
        </w:rPr>
        <w:t xml:space="preserve"> en el presupuesto para el bienio 2016­2017.</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lang w:val="es-ES_tradnl"/>
        </w:rPr>
        <w:t>2.1.2.5</w:t>
      </w:r>
      <w:r w:rsidRPr="00AC68ED">
        <w:rPr>
          <w:lang w:val="es-ES_tradnl"/>
        </w:rPr>
        <w:tab/>
      </w:r>
      <w:r w:rsidR="00AA4E5E" w:rsidRPr="00762607">
        <w:rPr>
          <w:lang w:val="es-ES_tradnl"/>
        </w:rPr>
        <w:t>Se seguirá supervisando la puesta en práctica de la estrategia de comunicación acordada por el Comité Consultivo con la finalidad de mejorar el conocimiento que se tiene del sistema de la UPOV.</w:t>
      </w:r>
      <w:r w:rsidRPr="00AC68ED">
        <w:rPr>
          <w:lang w:val="es-ES_tradnl"/>
        </w:rPr>
        <w:t xml:space="preserve">  </w:t>
      </w:r>
      <w:r w:rsidR="00AA4E5E" w:rsidRPr="00762607">
        <w:rPr>
          <w:lang w:val="es-ES_tradnl"/>
        </w:rPr>
        <w:t>Otro objetivo importante del bienio 2016­2017 será la orientación política sobre las relaciones que se mantienen con otras organizaciones (véase el Subprograma</w:t>
      </w:r>
      <w:r w:rsidR="007F7637" w:rsidRPr="00762607">
        <w:rPr>
          <w:lang w:val="es-ES_tradnl"/>
        </w:rPr>
        <w:t> </w:t>
      </w:r>
      <w:r w:rsidR="00AA4E5E" w:rsidRPr="00762607">
        <w:rPr>
          <w:lang w:val="es-ES_tradnl"/>
        </w:rPr>
        <w:t>UV.4).</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45360" w:rsidP="004453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p>
    <w:p w:rsidR="00445360" w:rsidRPr="00AC68ED" w:rsidRDefault="00445360" w:rsidP="004453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2.1.3</w:t>
      </w:r>
      <w:r w:rsidRPr="00AC68ED">
        <w:rPr>
          <w:b/>
          <w:lang w:val="es-ES_tradnl"/>
        </w:rPr>
        <w:tab/>
      </w:r>
      <w:r w:rsidR="00AA4E5E" w:rsidRPr="00762607">
        <w:rPr>
          <w:b/>
          <w:lang w:val="es-ES_tradnl"/>
        </w:rPr>
        <w:t>Actividades</w:t>
      </w:r>
    </w:p>
    <w:p w:rsidR="00445360" w:rsidRPr="00AC68ED" w:rsidRDefault="00445360" w:rsidP="004453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p>
    <w:p w:rsidR="00445360" w:rsidRPr="00AC68ED" w:rsidRDefault="00445360" w:rsidP="00445360">
      <w:pPr>
        <w:spacing w:after="120"/>
        <w:ind w:left="1276" w:hanging="709"/>
        <w:rPr>
          <w:lang w:val="es-ES_tradnl"/>
        </w:rPr>
      </w:pPr>
      <w:r w:rsidRPr="00AC68ED">
        <w:rPr>
          <w:lang w:val="es-ES_tradnl"/>
        </w:rPr>
        <w:t>i)</w:t>
      </w:r>
      <w:r w:rsidRPr="00AC68ED">
        <w:rPr>
          <w:lang w:val="es-ES_tradnl"/>
        </w:rPr>
        <w:tab/>
      </w:r>
      <w:r w:rsidR="00AA4E5E" w:rsidRPr="00762607">
        <w:rPr>
          <w:lang w:val="es-ES_tradnl"/>
        </w:rPr>
        <w:t>Cuatro sesiones del Consejo y cuatro sesiones del Comité Consultivo.</w:t>
      </w:r>
    </w:p>
    <w:p w:rsidR="00445360" w:rsidRPr="00AC68ED" w:rsidRDefault="00445360" w:rsidP="00445360">
      <w:pPr>
        <w:spacing w:after="120"/>
        <w:ind w:left="1276" w:hanging="709"/>
        <w:rPr>
          <w:lang w:val="es-ES_tradnl"/>
        </w:rPr>
      </w:pPr>
      <w:r w:rsidRPr="00AC68ED">
        <w:rPr>
          <w:lang w:val="es-ES_tradnl"/>
        </w:rPr>
        <w:t>ii)</w:t>
      </w:r>
      <w:r w:rsidRPr="00AC68ED">
        <w:rPr>
          <w:lang w:val="es-ES_tradnl"/>
        </w:rPr>
        <w:tab/>
      </w:r>
      <w:r w:rsidR="00AA4E5E" w:rsidRPr="00762607">
        <w:rPr>
          <w:lang w:val="es-ES_tradnl"/>
        </w:rPr>
        <w:t xml:space="preserve">Coordinación, supervisión y evaluación del rendimiento del </w:t>
      </w:r>
      <w:r w:rsidR="00B50310">
        <w:rPr>
          <w:lang w:val="es-ES_tradnl"/>
        </w:rPr>
        <w:t>programa y presupuesto</w:t>
      </w:r>
      <w:r w:rsidR="00BD7F6C" w:rsidRPr="00762607">
        <w:rPr>
          <w:lang w:val="es-ES_tradnl"/>
        </w:rPr>
        <w:t xml:space="preserve"> </w:t>
      </w:r>
      <w:r w:rsidR="00AA4E5E" w:rsidRPr="00762607">
        <w:rPr>
          <w:lang w:val="es-ES_tradnl"/>
        </w:rPr>
        <w:t>para el bienio 2016­2017</w:t>
      </w:r>
    </w:p>
    <w:p w:rsidR="00445360" w:rsidRPr="00AC68ED" w:rsidRDefault="00445360" w:rsidP="00445360">
      <w:pPr>
        <w:spacing w:after="120"/>
        <w:ind w:left="1276" w:hanging="709"/>
        <w:rPr>
          <w:lang w:val="es-ES_tradnl"/>
        </w:rPr>
      </w:pPr>
      <w:r w:rsidRPr="00AC68ED">
        <w:rPr>
          <w:lang w:val="es-ES_tradnl"/>
        </w:rPr>
        <w:t>iii)</w:t>
      </w:r>
      <w:r w:rsidRPr="00AC68ED">
        <w:rPr>
          <w:lang w:val="es-ES_tradnl"/>
        </w:rPr>
        <w:tab/>
      </w:r>
      <w:r w:rsidR="00AA4E5E" w:rsidRPr="00762607">
        <w:rPr>
          <w:lang w:val="es-ES_tradnl"/>
        </w:rPr>
        <w:t xml:space="preserve">Preparación y adopción del </w:t>
      </w:r>
      <w:r w:rsidR="00B50310">
        <w:rPr>
          <w:lang w:val="es-ES_tradnl"/>
        </w:rPr>
        <w:t>programa y presupuesto</w:t>
      </w:r>
      <w:r w:rsidR="00AA4E5E" w:rsidRPr="00762607">
        <w:rPr>
          <w:lang w:val="es-ES_tradnl"/>
        </w:rPr>
        <w:t xml:space="preserve"> para el bienio 2018-2019.</w:t>
      </w:r>
    </w:p>
    <w:p w:rsidR="00445360" w:rsidRPr="00AC68ED" w:rsidRDefault="00445360" w:rsidP="00445360">
      <w:pPr>
        <w:jc w:val="left"/>
        <w:rPr>
          <w:lang w:val="es-ES_tradnl"/>
        </w:rPr>
      </w:pPr>
    </w:p>
    <w:p w:rsidR="00445360" w:rsidRPr="00AC68ED" w:rsidRDefault="00445360" w:rsidP="0044536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2.1.4</w:t>
      </w:r>
      <w:r w:rsidRPr="00AC68ED">
        <w:rPr>
          <w:b/>
          <w:lang w:val="es-ES_tradnl"/>
        </w:rPr>
        <w:tab/>
      </w:r>
      <w:r w:rsidR="005F3398" w:rsidRPr="00762607">
        <w:rPr>
          <w:b/>
          <w:lang w:val="es-ES_tradnl"/>
        </w:rPr>
        <w:t>Resultados previstos e indicadores de rendimiento</w:t>
      </w:r>
    </w:p>
    <w:p w:rsidR="00445360" w:rsidRPr="00AC68ED" w:rsidRDefault="00445360" w:rsidP="00445360">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es-ES_tradnl"/>
        </w:rPr>
      </w:pPr>
    </w:p>
    <w:tbl>
      <w:tblPr>
        <w:tblW w:w="10083" w:type="dxa"/>
        <w:tblInd w:w="-103" w:type="dxa"/>
        <w:tblLayout w:type="fixed"/>
        <w:tblCellMar>
          <w:top w:w="57" w:type="dxa"/>
          <w:left w:w="57" w:type="dxa"/>
          <w:bottom w:w="28" w:type="dxa"/>
          <w:right w:w="57" w:type="dxa"/>
        </w:tblCellMar>
        <w:tblLook w:val="0000" w:firstRow="0" w:lastRow="0" w:firstColumn="0" w:lastColumn="0" w:noHBand="0" w:noVBand="0"/>
      </w:tblPr>
      <w:tblGrid>
        <w:gridCol w:w="4838"/>
        <w:gridCol w:w="5245"/>
      </w:tblGrid>
      <w:tr w:rsidR="00445360" w:rsidRPr="00762607"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762607" w:rsidRDefault="00F41A38" w:rsidP="00C265F3">
            <w:pPr>
              <w:ind w:left="397" w:hanging="397"/>
              <w:jc w:val="center"/>
              <w:rPr>
                <w:rFonts w:cs="Arial"/>
                <w:color w:val="000000"/>
                <w:u w:val="single"/>
              </w:rPr>
            </w:pPr>
            <w:r w:rsidRPr="00762607">
              <w:rPr>
                <w:rFonts w:cs="Arial"/>
                <w:color w:val="000000"/>
                <w:u w:val="single"/>
                <w:lang w:val="es-ES_tradnl"/>
              </w:rPr>
              <w:t>Resultados previstos</w:t>
            </w:r>
          </w:p>
        </w:tc>
        <w:tc>
          <w:tcPr>
            <w:tcW w:w="5245" w:type="dxa"/>
            <w:tcBorders>
              <w:top w:val="single" w:sz="4" w:space="0" w:color="000000"/>
              <w:left w:val="single" w:sz="4" w:space="0" w:color="000000"/>
              <w:bottom w:val="single" w:sz="4" w:space="0" w:color="000000"/>
              <w:right w:val="single" w:sz="4" w:space="0" w:color="000000"/>
            </w:tcBorders>
          </w:tcPr>
          <w:p w:rsidR="00445360" w:rsidRPr="00762607" w:rsidRDefault="00F41A38" w:rsidP="00C265F3">
            <w:pPr>
              <w:ind w:left="397" w:hanging="397"/>
              <w:jc w:val="center"/>
              <w:rPr>
                <w:rFonts w:cs="Arial"/>
                <w:color w:val="000000"/>
                <w:u w:val="single"/>
              </w:rPr>
            </w:pPr>
            <w:r w:rsidRPr="00762607">
              <w:rPr>
                <w:rFonts w:cs="Arial"/>
                <w:color w:val="000000"/>
                <w:u w:val="single"/>
                <w:lang w:val="es-ES_tradnl"/>
              </w:rPr>
              <w:t>Indicadores de rendimiento</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1.</w:t>
            </w:r>
            <w:r w:rsidRPr="00AC68ED">
              <w:rPr>
                <w:rFonts w:cs="Arial"/>
                <w:color w:val="000000"/>
                <w:lang w:val="es-ES_tradnl"/>
              </w:rPr>
              <w:tab/>
            </w:r>
            <w:r w:rsidR="00F41A38" w:rsidRPr="00762607">
              <w:rPr>
                <w:rFonts w:cs="Arial"/>
                <w:color w:val="000000"/>
                <w:lang w:val="es-ES_tradnl"/>
              </w:rPr>
              <w:t>Organización de las sesiones del Consejo y del Comité Consultivo</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F41A38" w:rsidRPr="00762607">
              <w:rPr>
                <w:rFonts w:cs="Arial"/>
                <w:color w:val="000000"/>
                <w:lang w:val="es-ES_tradnl"/>
              </w:rPr>
              <w:t>participación en las sesiones del Consejo y del Comité Consultivo</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2.</w:t>
            </w:r>
            <w:r w:rsidRPr="00AC68ED">
              <w:rPr>
                <w:rFonts w:cs="Arial"/>
                <w:color w:val="000000"/>
                <w:lang w:val="es-ES_tradnl"/>
              </w:rPr>
              <w:tab/>
            </w:r>
            <w:r w:rsidR="00F41A38" w:rsidRPr="00762607">
              <w:rPr>
                <w:rFonts w:cs="Arial"/>
                <w:color w:val="000000"/>
                <w:lang w:val="es-ES_tradnl"/>
              </w:rPr>
              <w:t>Organización y supervisión de la labor de los comités de la UPOV</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F41A38" w:rsidRPr="00762607">
              <w:rPr>
                <w:rFonts w:cs="Arial"/>
                <w:color w:val="000000"/>
                <w:lang w:val="es-ES_tradnl"/>
              </w:rPr>
              <w:t>aprobación y supervisión de los programas de trabajo del CAJ, el TC, los TWP y los grupos de trabajo especiales;</w:t>
            </w:r>
            <w:r w:rsidRPr="00AC68ED">
              <w:rPr>
                <w:rFonts w:cs="Arial"/>
                <w:color w:val="000000"/>
                <w:lang w:val="es-ES_tradnl"/>
              </w:rPr>
              <w:t xml:space="preserve"> </w:t>
            </w:r>
          </w:p>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F41A38" w:rsidRPr="00762607">
              <w:rPr>
                <w:rFonts w:cs="Arial"/>
                <w:color w:val="000000"/>
                <w:lang w:val="es-ES_tradnl"/>
              </w:rPr>
              <w:t>elección de los presidentes del CAJ, el TC, los TWP y los grupos de trabajo especiales y los vicepresidentes del CAJ y del TC;</w:t>
            </w:r>
            <w:r w:rsidR="006F2B46" w:rsidRPr="00762607">
              <w:rPr>
                <w:rFonts w:cs="Arial"/>
                <w:color w:val="000000"/>
                <w:lang w:val="es-ES_tradnl"/>
              </w:rPr>
              <w:t xml:space="preserve">  y</w:t>
            </w:r>
            <w:r w:rsidRPr="00AC68ED">
              <w:rPr>
                <w:rFonts w:cs="Arial"/>
                <w:color w:val="000000"/>
                <w:lang w:val="es-ES_tradnl"/>
              </w:rPr>
              <w:t xml:space="preserve">  </w:t>
            </w:r>
          </w:p>
          <w:p w:rsidR="00445360" w:rsidRPr="00AC68ED" w:rsidRDefault="00445360" w:rsidP="00C265F3">
            <w:pPr>
              <w:ind w:left="397" w:hanging="397"/>
              <w:jc w:val="left"/>
              <w:rPr>
                <w:rFonts w:cs="Arial"/>
                <w:color w:val="000000"/>
                <w:lang w:val="es-ES_tradnl"/>
              </w:rPr>
            </w:pPr>
            <w:r w:rsidRPr="00AC68ED">
              <w:rPr>
                <w:rFonts w:cs="Arial"/>
                <w:color w:val="000000"/>
                <w:lang w:val="es-ES_tradnl"/>
              </w:rPr>
              <w:t>c)</w:t>
            </w:r>
            <w:r w:rsidRPr="00AC68ED">
              <w:rPr>
                <w:rFonts w:cs="Arial"/>
                <w:color w:val="000000"/>
                <w:lang w:val="es-ES_tradnl"/>
              </w:rPr>
              <w:tab/>
            </w:r>
            <w:r w:rsidR="00F41A38" w:rsidRPr="00762607">
              <w:rPr>
                <w:rFonts w:cs="Arial"/>
                <w:color w:val="000000"/>
                <w:lang w:val="es-ES_tradnl"/>
              </w:rPr>
              <w:t>aprobación de los calendarios anuales de reuniones.</w:t>
            </w:r>
            <w:r w:rsidRPr="00AC68ED">
              <w:rPr>
                <w:rFonts w:cs="Arial"/>
                <w:color w:val="000000"/>
                <w:lang w:val="es-ES_tradnl"/>
              </w:rPr>
              <w:t xml:space="preserve"> </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3.</w:t>
            </w:r>
            <w:r w:rsidRPr="00AC68ED">
              <w:rPr>
                <w:rFonts w:cs="Arial"/>
                <w:color w:val="000000"/>
                <w:lang w:val="es-ES_tradnl"/>
              </w:rPr>
              <w:tab/>
            </w:r>
            <w:r w:rsidR="00F41A38" w:rsidRPr="00762607">
              <w:rPr>
                <w:rFonts w:cs="Arial"/>
                <w:lang w:val="es-ES_tradnl"/>
              </w:rPr>
              <w:t xml:space="preserve">Coordinación, supervisión y evaluación del rendimiento del </w:t>
            </w:r>
            <w:r w:rsidR="00B50310">
              <w:rPr>
                <w:rFonts w:cs="Arial"/>
                <w:lang w:val="es-ES_tradnl"/>
              </w:rPr>
              <w:t>programa y presupuesto</w:t>
            </w:r>
            <w:r w:rsidR="00212A70" w:rsidRPr="00762607">
              <w:rPr>
                <w:rFonts w:cs="Arial"/>
                <w:lang w:val="es-ES_tradnl"/>
              </w:rPr>
              <w:t xml:space="preserve"> </w:t>
            </w:r>
            <w:r w:rsidR="00F41A38" w:rsidRPr="00762607">
              <w:rPr>
                <w:rFonts w:cs="Arial"/>
                <w:lang w:val="es-ES_tradnl"/>
              </w:rPr>
              <w:t>para el bienio 2016­2017</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F41A38" w:rsidRPr="00762607">
              <w:rPr>
                <w:rFonts w:cs="Arial"/>
                <w:color w:val="000000"/>
                <w:lang w:val="es-ES_tradnl"/>
              </w:rPr>
              <w:t>ejecución del programa en el marco del presupuesto del bienio 2016­2017;</w:t>
            </w:r>
          </w:p>
          <w:p w:rsidR="00445360" w:rsidRPr="00AC68ED" w:rsidRDefault="00445360" w:rsidP="00C265F3">
            <w:pPr>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F41A38" w:rsidRPr="00762607">
              <w:rPr>
                <w:rFonts w:cs="Arial"/>
                <w:color w:val="000000"/>
                <w:lang w:val="es-ES_tradnl"/>
              </w:rPr>
              <w:t>aprobación de los estados financieros;</w:t>
            </w:r>
            <w:r w:rsidR="00033FF8" w:rsidRPr="00762607">
              <w:rPr>
                <w:rFonts w:cs="Arial"/>
                <w:color w:val="000000"/>
                <w:lang w:val="es-ES_tradnl"/>
              </w:rPr>
              <w:t xml:space="preserve">  y</w:t>
            </w:r>
          </w:p>
          <w:p w:rsidR="00445360" w:rsidRPr="00AC68ED" w:rsidRDefault="00445360" w:rsidP="00C265F3">
            <w:pPr>
              <w:ind w:left="397" w:hanging="397"/>
              <w:jc w:val="left"/>
              <w:rPr>
                <w:rFonts w:cs="Arial"/>
                <w:color w:val="000000"/>
                <w:lang w:val="es-ES_tradnl"/>
              </w:rPr>
            </w:pPr>
            <w:r w:rsidRPr="00AC68ED">
              <w:rPr>
                <w:rFonts w:cs="Arial"/>
                <w:color w:val="000000"/>
                <w:lang w:val="es-ES_tradnl"/>
              </w:rPr>
              <w:t>c)</w:t>
            </w:r>
            <w:r w:rsidRPr="00AC68ED">
              <w:rPr>
                <w:rFonts w:cs="Arial"/>
                <w:color w:val="000000"/>
                <w:lang w:val="es-ES_tradnl"/>
              </w:rPr>
              <w:tab/>
            </w:r>
            <w:r w:rsidR="00F41A38" w:rsidRPr="00762607">
              <w:rPr>
                <w:rFonts w:cs="Arial"/>
                <w:color w:val="000000"/>
                <w:lang w:val="es-ES_tradnl"/>
              </w:rPr>
              <w:t>aprobación del informe de gestión financiera.</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F40D87" w:rsidRDefault="00445360" w:rsidP="00FE4FA8">
            <w:pPr>
              <w:ind w:left="397" w:hanging="397"/>
              <w:jc w:val="left"/>
              <w:rPr>
                <w:rFonts w:cs="Arial"/>
                <w:color w:val="000000"/>
                <w:lang w:val="es-ES"/>
              </w:rPr>
            </w:pPr>
            <w:r w:rsidRPr="00F40D87">
              <w:rPr>
                <w:rFonts w:cs="Arial"/>
                <w:color w:val="000000"/>
                <w:lang w:val="es-ES"/>
              </w:rPr>
              <w:t>4.</w:t>
            </w:r>
            <w:r w:rsidRPr="00F40D87">
              <w:rPr>
                <w:rFonts w:cs="Arial"/>
                <w:lang w:val="es-ES"/>
              </w:rPr>
              <w:t xml:space="preserve"> </w:t>
            </w:r>
            <w:r w:rsidRPr="00F40D87">
              <w:rPr>
                <w:rFonts w:cs="Arial"/>
                <w:lang w:val="es-ES"/>
              </w:rPr>
              <w:tab/>
            </w:r>
            <w:r w:rsidR="00F41A38" w:rsidRPr="00762607">
              <w:rPr>
                <w:rFonts w:cs="Arial"/>
                <w:lang w:val="es-ES_tradnl"/>
              </w:rPr>
              <w:t xml:space="preserve">Preparación y </w:t>
            </w:r>
            <w:r w:rsidR="00FE4FA8">
              <w:rPr>
                <w:rFonts w:cs="Arial"/>
                <w:lang w:val="es-ES_tradnl"/>
              </w:rPr>
              <w:t>aprobación</w:t>
            </w:r>
            <w:r w:rsidR="00F41A38" w:rsidRPr="00762607">
              <w:rPr>
                <w:rFonts w:cs="Arial"/>
                <w:lang w:val="es-ES_tradnl"/>
              </w:rPr>
              <w:t xml:space="preserve"> del </w:t>
            </w:r>
            <w:r w:rsidR="00B50310">
              <w:rPr>
                <w:rFonts w:cs="Arial"/>
                <w:lang w:val="es-ES_tradnl"/>
              </w:rPr>
              <w:t>programa y presupuesto</w:t>
            </w:r>
            <w:r w:rsidR="00F41A38" w:rsidRPr="00762607">
              <w:rPr>
                <w:rFonts w:cs="Arial"/>
                <w:lang w:val="es-ES_tradnl"/>
              </w:rPr>
              <w:t xml:space="preserve"> para el bienio 2018</w:t>
            </w:r>
            <w:r w:rsidR="00F41A38" w:rsidRPr="00762607">
              <w:rPr>
                <w:rFonts w:cs="Arial"/>
                <w:lang w:val="es-ES_tradnl"/>
              </w:rPr>
              <w:noBreakHyphen/>
              <w:t>2019.</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681504" w:rsidRPr="00762607">
              <w:rPr>
                <w:rFonts w:cs="Arial"/>
                <w:color w:val="000000"/>
                <w:lang w:val="es-ES_tradnl"/>
              </w:rPr>
              <w:t>preparación y aprobación del programa y presupuesto para el bienio 2018</w:t>
            </w:r>
            <w:r w:rsidR="00681504" w:rsidRPr="00762607">
              <w:rPr>
                <w:rFonts w:cs="Arial"/>
                <w:color w:val="000000"/>
                <w:lang w:val="es-ES_tradnl"/>
              </w:rPr>
              <w:noBreakHyphen/>
              <w:t>2019 con arreglo al “Reglamento Financiero y Reglamentación Financiera de la UPOV”.</w:t>
            </w:r>
          </w:p>
        </w:tc>
      </w:tr>
      <w:tr w:rsidR="00445360" w:rsidRPr="00762607"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5.</w:t>
            </w:r>
            <w:r w:rsidRPr="00AC68ED">
              <w:rPr>
                <w:rFonts w:cs="Arial"/>
                <w:color w:val="000000"/>
                <w:lang w:val="es-ES_tradnl"/>
              </w:rPr>
              <w:tab/>
            </w:r>
            <w:r w:rsidR="00681504" w:rsidRPr="00762607">
              <w:rPr>
                <w:rFonts w:cs="Arial"/>
                <w:color w:val="000000"/>
                <w:lang w:val="es-ES_tradnl"/>
              </w:rPr>
              <w:t>Examen de la conformidad de leyes o proyectos de ley con el Acta de 1991 del Convenio de la UPOV</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681504" w:rsidRPr="00762607">
              <w:rPr>
                <w:rFonts w:cs="Arial"/>
                <w:color w:val="000000"/>
                <w:lang w:val="es-ES_tradnl"/>
              </w:rPr>
              <w:t>recomendaciones del Comité Consultivo;</w:t>
            </w:r>
            <w:r w:rsidR="00033FF8" w:rsidRPr="00762607">
              <w:rPr>
                <w:rFonts w:cs="Arial"/>
                <w:color w:val="000000"/>
                <w:lang w:val="es-ES_tradnl"/>
              </w:rPr>
              <w:t xml:space="preserve">  y</w:t>
            </w:r>
          </w:p>
          <w:p w:rsidR="00445360" w:rsidRPr="00762607" w:rsidRDefault="00445360" w:rsidP="00C265F3">
            <w:pPr>
              <w:ind w:left="397" w:hanging="397"/>
              <w:jc w:val="left"/>
              <w:rPr>
                <w:rFonts w:cs="Arial"/>
                <w:color w:val="000000"/>
              </w:rPr>
            </w:pPr>
            <w:r w:rsidRPr="00762607">
              <w:rPr>
                <w:rFonts w:cs="Arial"/>
                <w:color w:val="000000"/>
              </w:rPr>
              <w:t>b)</w:t>
            </w:r>
            <w:r w:rsidRPr="00762607">
              <w:rPr>
                <w:rFonts w:cs="Arial"/>
                <w:color w:val="000000"/>
              </w:rPr>
              <w:tab/>
            </w:r>
            <w:proofErr w:type="gramStart"/>
            <w:r w:rsidR="00681504" w:rsidRPr="00762607">
              <w:rPr>
                <w:rFonts w:cs="Arial"/>
                <w:color w:val="000000"/>
                <w:lang w:val="es-ES_tradnl"/>
              </w:rPr>
              <w:t>decisiones</w:t>
            </w:r>
            <w:proofErr w:type="gramEnd"/>
            <w:r w:rsidR="00681504" w:rsidRPr="00762607">
              <w:rPr>
                <w:rFonts w:cs="Arial"/>
                <w:color w:val="000000"/>
                <w:lang w:val="es-ES_tradnl"/>
              </w:rPr>
              <w:t xml:space="preserve"> del Consejo.</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ind w:left="397" w:hanging="397"/>
              <w:jc w:val="left"/>
              <w:rPr>
                <w:rFonts w:cs="Arial"/>
                <w:color w:val="000000"/>
                <w:lang w:val="es-ES_tradnl"/>
              </w:rPr>
            </w:pPr>
            <w:r w:rsidRPr="00AC68ED">
              <w:rPr>
                <w:rFonts w:cs="Arial"/>
                <w:color w:val="000000"/>
                <w:lang w:val="es-ES_tradnl"/>
              </w:rPr>
              <w:t>6.</w:t>
            </w:r>
            <w:r w:rsidRPr="00AC68ED">
              <w:rPr>
                <w:rFonts w:cs="Arial"/>
                <w:color w:val="000000"/>
                <w:lang w:val="es-ES_tradnl"/>
              </w:rPr>
              <w:tab/>
            </w:r>
            <w:r w:rsidR="00681504" w:rsidRPr="00762607">
              <w:rPr>
                <w:rFonts w:cs="Arial"/>
                <w:color w:val="000000"/>
                <w:lang w:val="es-ES_tradnl"/>
              </w:rPr>
              <w:t>Examen de la situación relativa a las solicitudes y concesión de derechos de obtentor</w:t>
            </w:r>
            <w:r w:rsidRPr="00AC68ED">
              <w:rPr>
                <w:rFonts w:cs="Arial"/>
                <w:color w:val="000000"/>
                <w:lang w:val="es-ES_tradnl"/>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681504" w:rsidRPr="00762607">
              <w:rPr>
                <w:rFonts w:cs="Arial"/>
                <w:color w:val="000000"/>
                <w:lang w:val="es-ES_tradnl"/>
              </w:rPr>
              <w:t>número de solicitudes;</w:t>
            </w:r>
          </w:p>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681504" w:rsidRPr="00762607">
              <w:rPr>
                <w:rFonts w:cs="Arial"/>
                <w:color w:val="000000"/>
                <w:lang w:val="es-ES_tradnl"/>
              </w:rPr>
              <w:t>número de títulos concedidos;</w:t>
            </w:r>
          </w:p>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c)</w:t>
            </w:r>
            <w:r w:rsidRPr="00AC68ED">
              <w:rPr>
                <w:rFonts w:cs="Arial"/>
                <w:color w:val="000000"/>
                <w:lang w:val="es-ES_tradnl"/>
              </w:rPr>
              <w:tab/>
            </w:r>
            <w:r w:rsidR="00681504" w:rsidRPr="00762607">
              <w:rPr>
                <w:rFonts w:cs="Arial"/>
                <w:color w:val="000000"/>
                <w:lang w:val="es-ES_tradnl"/>
              </w:rPr>
              <w:t>número de títulos vigentes;</w:t>
            </w:r>
          </w:p>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d)</w:t>
            </w:r>
            <w:r w:rsidRPr="00AC68ED">
              <w:rPr>
                <w:rFonts w:cs="Arial"/>
                <w:color w:val="000000"/>
                <w:lang w:val="es-ES_tradnl"/>
              </w:rPr>
              <w:tab/>
            </w:r>
            <w:r w:rsidR="00681504" w:rsidRPr="00762607">
              <w:rPr>
                <w:rFonts w:cs="Arial"/>
                <w:color w:val="000000"/>
                <w:lang w:val="es-ES_tradnl"/>
              </w:rPr>
              <w:t>número de géneros/especies protegidos por los miembros de la Unión;</w:t>
            </w:r>
          </w:p>
          <w:p w:rsidR="00445360" w:rsidRPr="00AC68ED" w:rsidRDefault="00445360" w:rsidP="00C265F3">
            <w:pPr>
              <w:spacing w:after="40"/>
              <w:ind w:left="397" w:hanging="397"/>
              <w:jc w:val="left"/>
              <w:rPr>
                <w:rFonts w:cs="Arial"/>
                <w:color w:val="000000"/>
                <w:lang w:val="es-ES_tradnl"/>
              </w:rPr>
            </w:pPr>
            <w:r w:rsidRPr="00AC68ED">
              <w:rPr>
                <w:rFonts w:cs="Arial"/>
                <w:color w:val="000000"/>
                <w:lang w:val="es-ES_tradnl"/>
              </w:rPr>
              <w:t>e)</w:t>
            </w:r>
            <w:r w:rsidRPr="00AC68ED">
              <w:rPr>
                <w:rFonts w:cs="Arial"/>
                <w:color w:val="000000"/>
                <w:lang w:val="es-ES_tradnl"/>
              </w:rPr>
              <w:tab/>
            </w:r>
            <w:r w:rsidR="00681504" w:rsidRPr="00762607">
              <w:rPr>
                <w:rFonts w:cs="Arial"/>
                <w:color w:val="000000"/>
                <w:lang w:val="es-ES_tradnl"/>
              </w:rPr>
              <w:t>número de géneros/especies cuyas variedades se han protegido;  y</w:t>
            </w:r>
          </w:p>
          <w:p w:rsidR="00445360" w:rsidRPr="00AC68ED" w:rsidRDefault="00445360" w:rsidP="00C265F3">
            <w:pPr>
              <w:ind w:left="397" w:hanging="397"/>
              <w:jc w:val="left"/>
              <w:rPr>
                <w:rFonts w:cs="Arial"/>
                <w:color w:val="000000"/>
                <w:lang w:val="es-ES_tradnl"/>
              </w:rPr>
            </w:pPr>
            <w:r w:rsidRPr="00AC68ED">
              <w:rPr>
                <w:rFonts w:cs="Arial"/>
                <w:color w:val="000000"/>
                <w:lang w:val="es-ES_tradnl"/>
              </w:rPr>
              <w:t>f)</w:t>
            </w:r>
            <w:r w:rsidRPr="00AC68ED">
              <w:rPr>
                <w:rFonts w:cs="Arial"/>
                <w:color w:val="000000"/>
                <w:lang w:val="es-ES_tradnl"/>
              </w:rPr>
              <w:tab/>
            </w:r>
            <w:r w:rsidR="00681504" w:rsidRPr="00762607">
              <w:rPr>
                <w:rFonts w:cs="Arial"/>
                <w:color w:val="000000"/>
                <w:lang w:val="es-ES_tradnl"/>
              </w:rPr>
              <w:t>análisis por tipo de cultivo.</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ind w:left="397" w:hanging="397"/>
              <w:jc w:val="left"/>
              <w:rPr>
                <w:rFonts w:cs="Arial"/>
                <w:color w:val="000000"/>
                <w:lang w:val="es-ES_tradnl"/>
              </w:rPr>
            </w:pPr>
            <w:r w:rsidRPr="00AC68ED">
              <w:rPr>
                <w:rFonts w:cs="Arial"/>
                <w:color w:val="000000"/>
                <w:lang w:val="es-ES_tradnl"/>
              </w:rPr>
              <w:t>7.</w:t>
            </w:r>
            <w:r w:rsidRPr="00AC68ED">
              <w:rPr>
                <w:rFonts w:cs="Arial"/>
                <w:color w:val="000000"/>
                <w:lang w:val="es-ES_tradnl"/>
              </w:rPr>
              <w:tab/>
            </w:r>
            <w:r w:rsidR="00681504" w:rsidRPr="00762607">
              <w:rPr>
                <w:rFonts w:cs="Arial"/>
                <w:color w:val="000000"/>
                <w:lang w:val="es-ES_tradnl"/>
              </w:rPr>
              <w:t>Política para facilitar la presentación de solicitudes mediante el desarrollo de un sistema de presentación electrónica de solicitudes y la mejora de la cooperación en el examen de variedades</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681504" w:rsidRPr="00762607">
              <w:rPr>
                <w:rFonts w:cs="Arial"/>
                <w:color w:val="000000"/>
                <w:lang w:val="es-ES_tradnl"/>
              </w:rPr>
              <w:t>recomendaciones formuladas por el Comité Consultivo;</w:t>
            </w:r>
          </w:p>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681504" w:rsidRPr="00762607">
              <w:rPr>
                <w:rFonts w:cs="Arial"/>
                <w:color w:val="000000"/>
                <w:lang w:val="es-ES_tradnl"/>
              </w:rPr>
              <w:t>decisiones del Consejo;  y</w:t>
            </w:r>
          </w:p>
          <w:p w:rsidR="00445360" w:rsidRPr="00AC68ED" w:rsidRDefault="00445360" w:rsidP="007C6364">
            <w:pPr>
              <w:ind w:left="397" w:hanging="397"/>
              <w:jc w:val="left"/>
              <w:rPr>
                <w:rFonts w:cs="Arial"/>
                <w:color w:val="000000"/>
                <w:lang w:val="es-ES_tradnl"/>
              </w:rPr>
            </w:pPr>
            <w:r w:rsidRPr="00AC68ED">
              <w:rPr>
                <w:rFonts w:cs="Arial"/>
                <w:color w:val="000000"/>
                <w:lang w:val="es-ES_tradnl"/>
              </w:rPr>
              <w:t>c)</w:t>
            </w:r>
            <w:r w:rsidRPr="00AC68ED">
              <w:rPr>
                <w:rFonts w:cs="Arial"/>
                <w:color w:val="000000"/>
                <w:lang w:val="es-ES_tradnl"/>
              </w:rPr>
              <w:tab/>
            </w:r>
            <w:r w:rsidR="00681504" w:rsidRPr="00762607">
              <w:rPr>
                <w:rFonts w:cs="Arial"/>
                <w:color w:val="000000"/>
                <w:lang w:val="es-ES_tradnl"/>
              </w:rPr>
              <w:t>cooperación entre los miembros de la Unión en el examen de variedades.</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ind w:left="397" w:hanging="397"/>
              <w:jc w:val="left"/>
              <w:rPr>
                <w:rFonts w:cs="Arial"/>
                <w:color w:val="000000"/>
                <w:lang w:val="es-ES_tradnl"/>
              </w:rPr>
            </w:pPr>
            <w:r w:rsidRPr="00AC68ED">
              <w:rPr>
                <w:rFonts w:cs="Arial"/>
                <w:color w:val="000000"/>
                <w:lang w:val="es-ES_tradnl"/>
              </w:rPr>
              <w:t>8.</w:t>
            </w:r>
            <w:r w:rsidRPr="00AC68ED">
              <w:rPr>
                <w:rFonts w:cs="Arial"/>
                <w:color w:val="000000"/>
                <w:lang w:val="es-ES_tradnl"/>
              </w:rPr>
              <w:tab/>
            </w:r>
            <w:r w:rsidR="00681504" w:rsidRPr="00762607">
              <w:rPr>
                <w:rFonts w:cs="Arial"/>
                <w:color w:val="000000"/>
                <w:lang w:val="es-ES_tradnl"/>
              </w:rPr>
              <w:t>Supervisión de las medidas adoptadas para impartir formación y prestar asistencia en la introducción y aplicación del sistema de la UPOV</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033FF8" w:rsidRPr="00762607">
              <w:rPr>
                <w:rFonts w:cs="Arial"/>
                <w:color w:val="000000"/>
                <w:lang w:val="es-ES_tradnl"/>
              </w:rPr>
              <w:t>evaluación de los informes anuales del Secretario General, informes sobre el rendimiento del bienio y otra información;</w:t>
            </w:r>
          </w:p>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033FF8" w:rsidRPr="00762607">
              <w:rPr>
                <w:rFonts w:cs="Arial"/>
                <w:color w:val="000000"/>
                <w:lang w:val="es-ES_tradnl"/>
              </w:rPr>
              <w:t>Estados que se adhieren al Acta de 1991 del Convenio de la UPOV o que ratifican dicha Acta;</w:t>
            </w:r>
            <w:r w:rsidRPr="00AC68ED">
              <w:rPr>
                <w:rFonts w:cs="Arial"/>
                <w:color w:val="000000"/>
                <w:lang w:val="es-ES_tradnl"/>
              </w:rPr>
              <w:t xml:space="preserve"> </w:t>
            </w:r>
            <w:r w:rsidR="00033FF8" w:rsidRPr="00762607">
              <w:rPr>
                <w:rFonts w:cs="Arial"/>
                <w:color w:val="000000"/>
                <w:lang w:val="es-ES_tradnl"/>
              </w:rPr>
              <w:t>Estados y organizaciones que pasan a ser miembros de la Unión;</w:t>
            </w:r>
            <w:r w:rsidRPr="00AC68ED">
              <w:rPr>
                <w:rFonts w:cs="Arial"/>
                <w:color w:val="000000"/>
                <w:lang w:val="es-ES_tradnl"/>
              </w:rPr>
              <w:t xml:space="preserve"> </w:t>
            </w:r>
            <w:r w:rsidR="00033FF8" w:rsidRPr="00762607">
              <w:rPr>
                <w:rFonts w:cs="Arial"/>
                <w:color w:val="000000"/>
                <w:lang w:val="es-ES_tradnl"/>
              </w:rPr>
              <w:t>y número de géneros y especies protegidos por los miembros de la Unión;  y</w:t>
            </w:r>
          </w:p>
          <w:p w:rsidR="00445360" w:rsidRPr="00AC68ED" w:rsidRDefault="00445360" w:rsidP="007C6364">
            <w:pPr>
              <w:ind w:left="397" w:hanging="397"/>
              <w:jc w:val="left"/>
              <w:rPr>
                <w:rFonts w:cs="Arial"/>
                <w:color w:val="000000"/>
                <w:lang w:val="es-ES_tradnl"/>
              </w:rPr>
            </w:pPr>
            <w:r w:rsidRPr="00AC68ED">
              <w:rPr>
                <w:rFonts w:cs="Arial"/>
                <w:color w:val="000000"/>
                <w:spacing w:val="-2"/>
                <w:lang w:val="es-ES_tradnl"/>
              </w:rPr>
              <w:t>c)</w:t>
            </w:r>
            <w:r w:rsidRPr="00AC68ED">
              <w:rPr>
                <w:rFonts w:cs="Arial"/>
                <w:color w:val="000000"/>
                <w:spacing w:val="-2"/>
                <w:lang w:val="es-ES_tradnl"/>
              </w:rPr>
              <w:tab/>
            </w:r>
            <w:r w:rsidR="00033FF8" w:rsidRPr="00762607">
              <w:rPr>
                <w:rFonts w:cs="Arial"/>
                <w:color w:val="000000"/>
                <w:spacing w:val="-2"/>
                <w:lang w:val="es-ES_tradnl"/>
              </w:rPr>
              <w:t>medidas adoptadas para impartir formación y prestar asistencia en la introducción y aplicación del sistema de la UPOV.</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ind w:left="397" w:hanging="397"/>
              <w:jc w:val="left"/>
              <w:rPr>
                <w:rFonts w:cs="Arial"/>
                <w:color w:val="000000"/>
                <w:lang w:val="es-ES_tradnl"/>
              </w:rPr>
            </w:pPr>
            <w:r w:rsidRPr="00AC68ED">
              <w:rPr>
                <w:rFonts w:cs="Arial"/>
                <w:color w:val="000000"/>
                <w:lang w:val="es-ES_tradnl"/>
              </w:rPr>
              <w:t>9.</w:t>
            </w:r>
            <w:r w:rsidRPr="00AC68ED">
              <w:rPr>
                <w:rFonts w:cs="Arial"/>
                <w:color w:val="000000"/>
                <w:lang w:val="es-ES_tradnl"/>
              </w:rPr>
              <w:tab/>
            </w:r>
            <w:r w:rsidR="00033FF8" w:rsidRPr="00762607">
              <w:rPr>
                <w:rFonts w:cs="Arial"/>
                <w:color w:val="000000"/>
                <w:lang w:val="es-ES_tradnl"/>
              </w:rPr>
              <w:t>Supervisión de la puesta en práctica de la estrategia de comunicación</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033FF8" w:rsidRPr="00762607">
              <w:rPr>
                <w:rFonts w:cs="Arial"/>
                <w:color w:val="000000"/>
                <w:lang w:val="es-ES_tradnl"/>
              </w:rPr>
              <w:t>evaluación de los informes anuales del Secretario General, informes sobre el rendimiento del bienio y otra información;  y</w:t>
            </w:r>
          </w:p>
          <w:p w:rsidR="00445360" w:rsidRPr="00AC68ED" w:rsidRDefault="00445360" w:rsidP="007C6364">
            <w:pPr>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033FF8" w:rsidRPr="00762607">
              <w:rPr>
                <w:rFonts w:cs="Arial"/>
                <w:color w:val="000000"/>
                <w:lang w:val="es-ES_tradnl"/>
              </w:rPr>
              <w:t>recomendaciones del Comité Consultivo sobre la estrategia de comunicación.</w:t>
            </w:r>
            <w:r w:rsidRPr="00AC68ED">
              <w:rPr>
                <w:rFonts w:cs="Arial"/>
                <w:color w:val="000000"/>
                <w:lang w:val="es-ES_tradnl"/>
              </w:rPr>
              <w:t xml:space="preserve"> </w:t>
            </w:r>
          </w:p>
        </w:tc>
      </w:tr>
      <w:tr w:rsidR="00445360" w:rsidRPr="00762607"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Lines/>
              <w:ind w:left="397" w:hanging="397"/>
              <w:jc w:val="left"/>
              <w:rPr>
                <w:rFonts w:cs="Arial"/>
                <w:color w:val="000000"/>
                <w:lang w:val="es-ES_tradnl"/>
              </w:rPr>
            </w:pPr>
            <w:r w:rsidRPr="00AC68ED">
              <w:rPr>
                <w:rFonts w:cs="Arial"/>
                <w:lang w:val="es-ES_tradnl"/>
              </w:rPr>
              <w:t>10.</w:t>
            </w:r>
            <w:r w:rsidRPr="00AC68ED">
              <w:rPr>
                <w:rFonts w:cs="Arial"/>
                <w:lang w:val="es-ES_tradnl"/>
              </w:rPr>
              <w:tab/>
            </w:r>
            <w:r w:rsidR="00033FF8" w:rsidRPr="00762607">
              <w:rPr>
                <w:rFonts w:cs="Arial"/>
                <w:lang w:val="es-ES_tradnl"/>
              </w:rPr>
              <w:t>Orientación política sobre las relaciones que se mantienen con otras organizaciones</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40"/>
              <w:ind w:left="397" w:hanging="397"/>
              <w:jc w:val="left"/>
              <w:rPr>
                <w:rFonts w:cs="Arial"/>
                <w:color w:val="000000"/>
                <w:lang w:val="es-ES_tradnl"/>
              </w:rPr>
            </w:pPr>
            <w:r w:rsidRPr="00AC68ED">
              <w:rPr>
                <w:rFonts w:cs="Arial"/>
                <w:color w:val="000000"/>
                <w:spacing w:val="-2"/>
                <w:lang w:val="es-ES_tradnl"/>
              </w:rPr>
              <w:t>a)</w:t>
            </w:r>
            <w:r w:rsidRPr="00AC68ED">
              <w:rPr>
                <w:rFonts w:cs="Arial"/>
                <w:color w:val="000000"/>
                <w:spacing w:val="-2"/>
                <w:lang w:val="es-ES_tradnl"/>
              </w:rPr>
              <w:tab/>
            </w:r>
            <w:r w:rsidR="00033FF8" w:rsidRPr="00762607">
              <w:rPr>
                <w:rFonts w:cs="Arial"/>
                <w:color w:val="000000"/>
                <w:spacing w:val="-2"/>
                <w:lang w:val="es-ES_tradnl"/>
              </w:rPr>
              <w:t>recomendaciones del Comité Consultivo;  y</w:t>
            </w:r>
          </w:p>
          <w:p w:rsidR="00445360" w:rsidRPr="00762607" w:rsidRDefault="00445360" w:rsidP="007C6364">
            <w:pPr>
              <w:keepLines/>
              <w:ind w:left="397" w:hanging="397"/>
              <w:jc w:val="left"/>
              <w:rPr>
                <w:rFonts w:cs="Arial"/>
                <w:color w:val="000000"/>
              </w:rPr>
            </w:pPr>
            <w:r w:rsidRPr="00762607">
              <w:rPr>
                <w:rFonts w:cs="Arial"/>
                <w:color w:val="000000"/>
              </w:rPr>
              <w:t>b)</w:t>
            </w:r>
            <w:r w:rsidRPr="00762607">
              <w:rPr>
                <w:rFonts w:cs="Arial"/>
                <w:color w:val="000000"/>
              </w:rPr>
              <w:tab/>
            </w:r>
            <w:proofErr w:type="gramStart"/>
            <w:r w:rsidR="00033FF8" w:rsidRPr="00762607">
              <w:rPr>
                <w:rFonts w:cs="Arial"/>
                <w:color w:val="000000"/>
                <w:lang w:val="es-ES_tradnl"/>
              </w:rPr>
              <w:t>decisiones</w:t>
            </w:r>
            <w:proofErr w:type="gramEnd"/>
            <w:r w:rsidR="00033FF8" w:rsidRPr="00762607">
              <w:rPr>
                <w:rFonts w:cs="Arial"/>
                <w:color w:val="000000"/>
                <w:lang w:val="es-ES_tradnl"/>
              </w:rPr>
              <w:t xml:space="preserve"> del Consejo.</w:t>
            </w:r>
          </w:p>
        </w:tc>
      </w:tr>
      <w:tr w:rsidR="00445360" w:rsidRPr="00504E34" w:rsidTr="00172125">
        <w:trPr>
          <w:cantSplit/>
        </w:trPr>
        <w:tc>
          <w:tcPr>
            <w:tcW w:w="4838" w:type="dxa"/>
            <w:tcBorders>
              <w:top w:val="single" w:sz="4" w:space="0" w:color="000000"/>
              <w:left w:val="single" w:sz="4" w:space="0" w:color="000000"/>
              <w:bottom w:val="single" w:sz="4" w:space="0" w:color="000000"/>
              <w:right w:val="single" w:sz="4" w:space="0" w:color="000000"/>
            </w:tcBorders>
          </w:tcPr>
          <w:p w:rsidR="00445360" w:rsidRPr="00762607" w:rsidRDefault="00445360" w:rsidP="007C6364">
            <w:pPr>
              <w:ind w:left="397" w:hanging="397"/>
              <w:jc w:val="left"/>
              <w:rPr>
                <w:rFonts w:cs="Arial"/>
                <w:color w:val="000000"/>
              </w:rPr>
            </w:pPr>
            <w:r w:rsidRPr="00762607">
              <w:rPr>
                <w:rFonts w:cs="Arial"/>
                <w:color w:val="000000"/>
              </w:rPr>
              <w:t>11.</w:t>
            </w:r>
            <w:r w:rsidRPr="00762607">
              <w:rPr>
                <w:rFonts w:cs="Arial"/>
                <w:color w:val="000000"/>
              </w:rPr>
              <w:tab/>
            </w:r>
            <w:r w:rsidR="00033FF8" w:rsidRPr="00762607">
              <w:rPr>
                <w:rFonts w:cs="Arial"/>
                <w:color w:val="000000"/>
                <w:lang w:val="es-ES_tradnl"/>
              </w:rPr>
              <w:t>Políticas sobre otras cuestiones</w:t>
            </w:r>
          </w:p>
        </w:tc>
        <w:tc>
          <w:tcPr>
            <w:tcW w:w="5245"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a)</w:t>
            </w:r>
            <w:r w:rsidRPr="00AC68ED">
              <w:rPr>
                <w:rFonts w:cs="Arial"/>
                <w:color w:val="000000"/>
                <w:lang w:val="es-ES_tradnl"/>
              </w:rPr>
              <w:tab/>
            </w:r>
            <w:r w:rsidR="00033FF8" w:rsidRPr="00762607">
              <w:rPr>
                <w:rFonts w:cs="Arial"/>
                <w:color w:val="000000"/>
                <w:lang w:val="es-ES_tradnl"/>
              </w:rPr>
              <w:t>recomendaciones formuladas por el Comité Consultivo;</w:t>
            </w:r>
          </w:p>
          <w:p w:rsidR="00445360" w:rsidRPr="00AC68ED" w:rsidRDefault="00445360" w:rsidP="00CC6A7E">
            <w:pPr>
              <w:keepNext/>
              <w:spacing w:after="40"/>
              <w:ind w:left="397" w:hanging="397"/>
              <w:jc w:val="left"/>
              <w:rPr>
                <w:rFonts w:cs="Arial"/>
                <w:color w:val="000000"/>
                <w:lang w:val="es-ES_tradnl"/>
              </w:rPr>
            </w:pPr>
            <w:r w:rsidRPr="00AC68ED">
              <w:rPr>
                <w:rFonts w:cs="Arial"/>
                <w:color w:val="000000"/>
                <w:lang w:val="es-ES_tradnl"/>
              </w:rPr>
              <w:t>b)</w:t>
            </w:r>
            <w:r w:rsidRPr="00AC68ED">
              <w:rPr>
                <w:rFonts w:cs="Arial"/>
                <w:color w:val="000000"/>
                <w:lang w:val="es-ES_tradnl"/>
              </w:rPr>
              <w:tab/>
            </w:r>
            <w:r w:rsidR="00033FF8" w:rsidRPr="00762607">
              <w:rPr>
                <w:rFonts w:cs="Arial"/>
                <w:color w:val="000000"/>
                <w:lang w:val="es-ES_tradnl"/>
              </w:rPr>
              <w:t>decisiones del Consejo;  y</w:t>
            </w:r>
          </w:p>
          <w:p w:rsidR="00445360" w:rsidRPr="00AC68ED" w:rsidRDefault="00445360" w:rsidP="007C6364">
            <w:pPr>
              <w:ind w:left="397" w:hanging="397"/>
              <w:jc w:val="left"/>
              <w:rPr>
                <w:rFonts w:cs="Arial"/>
                <w:color w:val="000000"/>
                <w:lang w:val="es-ES_tradnl"/>
              </w:rPr>
            </w:pPr>
            <w:r w:rsidRPr="00AC68ED">
              <w:rPr>
                <w:rFonts w:cs="Arial"/>
                <w:color w:val="000000"/>
                <w:lang w:val="es-ES_tradnl"/>
              </w:rPr>
              <w:t>c)</w:t>
            </w:r>
            <w:r w:rsidRPr="00AC68ED">
              <w:rPr>
                <w:rFonts w:cs="Arial"/>
                <w:color w:val="000000"/>
                <w:lang w:val="es-ES_tradnl"/>
              </w:rPr>
              <w:tab/>
            </w:r>
            <w:r w:rsidR="00033FF8" w:rsidRPr="00762607">
              <w:rPr>
                <w:rFonts w:cs="Arial"/>
                <w:color w:val="000000"/>
                <w:lang w:val="es-ES_tradnl"/>
              </w:rPr>
              <w:t>aprobación por el Consejo de documentos de información y de posición.</w:t>
            </w:r>
          </w:p>
        </w:tc>
      </w:tr>
    </w:tbl>
    <w:p w:rsidR="00445360" w:rsidRPr="00AC68ED" w:rsidRDefault="00445360" w:rsidP="00445360">
      <w:pPr>
        <w:jc w:val="left"/>
        <w:rPr>
          <w:b/>
          <w:lang w:val="es-ES_tradnl"/>
        </w:rPr>
      </w:pPr>
      <w:r w:rsidRPr="00AC68ED">
        <w:rPr>
          <w:b/>
          <w:lang w:val="es-ES_tradnl"/>
        </w:rPr>
        <w:br w:type="page"/>
      </w:r>
    </w:p>
    <w:p w:rsidR="00445360" w:rsidRPr="00AC68ED" w:rsidRDefault="00445360" w:rsidP="00445360">
      <w:pPr>
        <w:keepNext/>
        <w:tabs>
          <w:tab w:val="left" w:pos="567"/>
        </w:tabs>
        <w:ind w:left="2835" w:hanging="2835"/>
        <w:rPr>
          <w:b/>
          <w:lang w:val="es-ES_tradnl"/>
        </w:rPr>
      </w:pPr>
      <w:r w:rsidRPr="00AC68ED">
        <w:rPr>
          <w:b/>
          <w:lang w:val="es-ES_tradnl"/>
        </w:rPr>
        <w:t>2.2</w:t>
      </w:r>
      <w:r w:rsidRPr="00AC68ED">
        <w:rPr>
          <w:b/>
          <w:lang w:val="es-ES_tradnl"/>
        </w:rPr>
        <w:tab/>
      </w:r>
      <w:r w:rsidR="00687BAD" w:rsidRPr="00762607">
        <w:rPr>
          <w:b/>
          <w:u w:val="single"/>
          <w:lang w:val="es-ES_tradnl"/>
        </w:rPr>
        <w:t>Subprograma UV.2:</w:t>
      </w:r>
      <w:r w:rsidRPr="00AC68ED">
        <w:rPr>
          <w:b/>
          <w:lang w:val="es-ES_tradnl"/>
        </w:rPr>
        <w:tab/>
      </w:r>
      <w:r w:rsidR="00854ED6" w:rsidRPr="00762607">
        <w:rPr>
          <w:b/>
          <w:u w:val="single"/>
          <w:lang w:val="es-ES_tradnl"/>
        </w:rPr>
        <w:t>Servicios prestados a la Unión para mejorar la eficacia del sistema de la UPOV</w:t>
      </w:r>
      <w:r w:rsidRPr="00AC68ED">
        <w:rPr>
          <w:b/>
          <w:lang w:val="es-ES_tradnl"/>
        </w:rPr>
        <w:t xml:space="preserve"> </w:t>
      </w:r>
    </w:p>
    <w:p w:rsidR="00445360" w:rsidRPr="00AC68ED" w:rsidRDefault="00445360" w:rsidP="00445360">
      <w:pPr>
        <w:keepNext/>
        <w:rPr>
          <w:lang w:val="es-ES_tradnl"/>
        </w:rPr>
      </w:pPr>
    </w:p>
    <w:p w:rsidR="00445360" w:rsidRPr="00AC68ED" w:rsidRDefault="00445360" w:rsidP="00445360">
      <w:pPr>
        <w:keepNext/>
        <w:rPr>
          <w:b/>
          <w:lang w:val="es-ES_tradnl"/>
        </w:rPr>
      </w:pPr>
      <w:r w:rsidRPr="00AC68ED">
        <w:rPr>
          <w:b/>
          <w:lang w:val="es-ES_tradnl"/>
        </w:rPr>
        <w:t>2.2.1</w:t>
      </w:r>
      <w:r w:rsidRPr="00AC68ED">
        <w:rPr>
          <w:b/>
          <w:lang w:val="es-ES_tradnl"/>
        </w:rPr>
        <w:tab/>
      </w:r>
      <w:r w:rsidR="00854ED6" w:rsidRPr="00762607">
        <w:rPr>
          <w:b/>
          <w:lang w:val="es-ES_tradnl"/>
        </w:rPr>
        <w:t>Objetivos</w:t>
      </w:r>
    </w:p>
    <w:p w:rsidR="00445360" w:rsidRPr="00AC68ED" w:rsidRDefault="00445360" w:rsidP="00445360">
      <w:pPr>
        <w:keepNext/>
        <w:ind w:left="142"/>
        <w:rPr>
          <w:lang w:val="es-ES_tradnl"/>
        </w:rPr>
      </w:pPr>
    </w:p>
    <w:p w:rsidR="00445360" w:rsidRPr="00AC68ED" w:rsidRDefault="00445360" w:rsidP="00445360">
      <w:pPr>
        <w:rPr>
          <w:lang w:val="es-ES_tradnl"/>
        </w:rPr>
      </w:pPr>
      <w:r w:rsidRPr="00AC68ED">
        <w:rPr>
          <w:lang w:val="es-ES_tradnl"/>
        </w:rPr>
        <w:tab/>
        <w:t>a)</w:t>
      </w:r>
      <w:r w:rsidRPr="00AC68ED">
        <w:rPr>
          <w:lang w:val="es-ES_tradnl"/>
        </w:rPr>
        <w:tab/>
      </w:r>
      <w:r w:rsidR="00ED0BE0" w:rsidRPr="00762607">
        <w:rPr>
          <w:lang w:val="es-ES_tradnl"/>
        </w:rPr>
        <w:t>M</w:t>
      </w:r>
      <w:r w:rsidR="00854ED6" w:rsidRPr="00762607">
        <w:rPr>
          <w:lang w:val="es-ES_tradnl"/>
        </w:rPr>
        <w:t>antener y mejorar la eficacia del sistema de la UPOV</w:t>
      </w:r>
      <w:r w:rsidR="00ED0BE0" w:rsidRPr="00762607">
        <w:rPr>
          <w:lang w:val="es-ES_tradnl"/>
        </w:rPr>
        <w:t>.</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b)</w:t>
      </w:r>
      <w:r w:rsidRPr="00AC68ED">
        <w:rPr>
          <w:lang w:val="es-ES_tradnl"/>
        </w:rPr>
        <w:tab/>
      </w:r>
      <w:r w:rsidR="00ED0BE0" w:rsidRPr="00762607">
        <w:rPr>
          <w:lang w:val="es-ES_tradnl"/>
        </w:rPr>
        <w:t>P</w:t>
      </w:r>
      <w:r w:rsidR="00854ED6" w:rsidRPr="00762607">
        <w:rPr>
          <w:lang w:val="es-ES_tradnl"/>
        </w:rPr>
        <w:t>roporcionar y desarrollar las bases jurídicas, administrativas y técnicas para la cooperación internacional en materia de protección de las variedades vegetales, de conformidad con el Convenio de la UPOV.</w:t>
      </w:r>
    </w:p>
    <w:p w:rsidR="00445360" w:rsidRPr="00AC68ED" w:rsidRDefault="00445360" w:rsidP="00445360">
      <w:pPr>
        <w:ind w:left="2410" w:hanging="2410"/>
        <w:rPr>
          <w:lang w:val="es-ES_tradnl"/>
        </w:rPr>
      </w:pPr>
    </w:p>
    <w:p w:rsidR="00445360" w:rsidRPr="00AC68ED" w:rsidRDefault="00445360" w:rsidP="00445360">
      <w:pPr>
        <w:ind w:left="2410" w:hanging="2410"/>
        <w:rPr>
          <w:lang w:val="es-ES_tradnl"/>
        </w:rPr>
      </w:pPr>
    </w:p>
    <w:p w:rsidR="00445360" w:rsidRPr="00AC68ED" w:rsidRDefault="00445360" w:rsidP="0044536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2.2.2</w:t>
      </w:r>
      <w:r w:rsidRPr="00AC68ED">
        <w:rPr>
          <w:b/>
          <w:lang w:val="es-ES_tradnl"/>
        </w:rPr>
        <w:tab/>
      </w:r>
      <w:r w:rsidR="00854ED6" w:rsidRPr="00762607">
        <w:rPr>
          <w:b/>
          <w:lang w:val="es-ES_tradnl"/>
        </w:rPr>
        <w:t>Descripción</w:t>
      </w:r>
    </w:p>
    <w:p w:rsidR="00445360" w:rsidRPr="00AC68ED" w:rsidRDefault="00445360" w:rsidP="00445360">
      <w:pPr>
        <w:rPr>
          <w:lang w:val="es-ES_tradnl"/>
        </w:rPr>
      </w:pPr>
    </w:p>
    <w:p w:rsidR="00445360" w:rsidRPr="00AC68ED" w:rsidRDefault="00854ED6" w:rsidP="00445360">
      <w:pPr>
        <w:tabs>
          <w:tab w:val="left" w:pos="851"/>
        </w:tabs>
        <w:rPr>
          <w:color w:val="000000" w:themeColor="text1"/>
          <w:u w:val="single"/>
          <w:lang w:val="es-ES_tradnl"/>
        </w:rPr>
      </w:pPr>
      <w:r w:rsidRPr="00762607">
        <w:rPr>
          <w:color w:val="000000" w:themeColor="text1"/>
          <w:u w:val="single"/>
          <w:lang w:val="es-ES_tradnl"/>
        </w:rPr>
        <w:t>Introducción</w:t>
      </w:r>
    </w:p>
    <w:p w:rsidR="00445360" w:rsidRPr="00AC68ED" w:rsidRDefault="00445360" w:rsidP="00445360">
      <w:pPr>
        <w:tabs>
          <w:tab w:val="left" w:pos="851"/>
        </w:tabs>
        <w:rPr>
          <w:color w:val="000000" w:themeColor="text1"/>
          <w:lang w:val="es-ES_tradnl"/>
        </w:rPr>
      </w:pPr>
    </w:p>
    <w:p w:rsidR="00445360" w:rsidRPr="00AC68ED" w:rsidRDefault="00445360" w:rsidP="00445360">
      <w:pPr>
        <w:rPr>
          <w:color w:val="000000" w:themeColor="text1"/>
          <w:lang w:val="es-ES_tradnl"/>
        </w:rPr>
      </w:pPr>
      <w:r w:rsidRPr="00AC68ED">
        <w:rPr>
          <w:color w:val="000000" w:themeColor="text1"/>
          <w:lang w:val="es-ES_tradnl"/>
        </w:rPr>
        <w:t>2.2.2.1</w:t>
      </w:r>
      <w:r w:rsidRPr="00AC68ED">
        <w:rPr>
          <w:color w:val="000000" w:themeColor="text1"/>
          <w:lang w:val="es-ES_tradnl"/>
        </w:rPr>
        <w:tab/>
      </w:r>
      <w:r w:rsidR="00854ED6" w:rsidRPr="00762607">
        <w:rPr>
          <w:color w:val="000000" w:themeColor="text1"/>
          <w:lang w:val="es-ES_tradnl"/>
        </w:rPr>
        <w:t>El presente subprograma abarca el suministro de orientación, información y recursos para el funcionamiento del sistema de la UPOV de protección de variedades vegetales, el apoyo a la cooperación entre los miembros de la Unión, la labor de los órganos pertinentes de la UPOV y las medidas destinadas a facilitar la presentación de solicitudes de derechos de obtentor.</w:t>
      </w:r>
      <w:r w:rsidRPr="00AC68ED">
        <w:rPr>
          <w:color w:val="000000" w:themeColor="text1"/>
          <w:lang w:val="es-ES_tradnl"/>
        </w:rPr>
        <w:t xml:space="preserve">  </w:t>
      </w:r>
    </w:p>
    <w:p w:rsidR="00445360" w:rsidRPr="00AC68ED" w:rsidRDefault="00445360" w:rsidP="00445360">
      <w:pPr>
        <w:tabs>
          <w:tab w:val="left" w:pos="567"/>
        </w:tabs>
        <w:rPr>
          <w:color w:val="000000" w:themeColor="text1"/>
          <w:lang w:val="es-ES_tradnl"/>
        </w:rPr>
      </w:pPr>
    </w:p>
    <w:p w:rsidR="00445360" w:rsidRPr="00AC68ED" w:rsidRDefault="00445360" w:rsidP="00445360">
      <w:pPr>
        <w:tabs>
          <w:tab w:val="left" w:pos="567"/>
        </w:tabs>
        <w:rPr>
          <w:color w:val="000000" w:themeColor="text1"/>
          <w:lang w:val="es-ES_tradnl"/>
        </w:rPr>
      </w:pPr>
    </w:p>
    <w:p w:rsidR="00445360" w:rsidRPr="00AC68ED" w:rsidRDefault="00854ED6" w:rsidP="00445360">
      <w:pPr>
        <w:tabs>
          <w:tab w:val="left" w:pos="851"/>
        </w:tabs>
        <w:rPr>
          <w:bCs/>
          <w:color w:val="000000" w:themeColor="text1"/>
          <w:szCs w:val="24"/>
          <w:u w:val="single"/>
          <w:lang w:val="es-ES_tradnl"/>
        </w:rPr>
      </w:pPr>
      <w:r w:rsidRPr="00762607">
        <w:rPr>
          <w:u w:val="single"/>
          <w:lang w:val="es-ES_tradnl"/>
        </w:rPr>
        <w:t>Material de orientación e información</w:t>
      </w:r>
    </w:p>
    <w:p w:rsidR="00445360" w:rsidRPr="00AC68ED" w:rsidRDefault="00445360" w:rsidP="00445360">
      <w:pPr>
        <w:tabs>
          <w:tab w:val="left" w:pos="851"/>
        </w:tabs>
        <w:rPr>
          <w:bCs/>
          <w:color w:val="000000" w:themeColor="text1"/>
          <w:szCs w:val="24"/>
          <w:lang w:val="es-ES_tradnl"/>
        </w:rPr>
      </w:pPr>
    </w:p>
    <w:p w:rsidR="00445360" w:rsidRPr="00AC68ED" w:rsidRDefault="00445360" w:rsidP="00445360">
      <w:pPr>
        <w:rPr>
          <w:color w:val="000000" w:themeColor="text1"/>
          <w:lang w:val="es-ES_tradnl"/>
        </w:rPr>
      </w:pPr>
      <w:r w:rsidRPr="00AC68ED">
        <w:rPr>
          <w:color w:val="000000" w:themeColor="text1"/>
          <w:lang w:val="es-ES_tradnl"/>
        </w:rPr>
        <w:t>2.2.2.2</w:t>
      </w:r>
      <w:r w:rsidRPr="00AC68ED">
        <w:rPr>
          <w:color w:val="000000" w:themeColor="text1"/>
          <w:lang w:val="es-ES_tradnl"/>
        </w:rPr>
        <w:tab/>
      </w:r>
      <w:r w:rsidR="00854ED6" w:rsidRPr="00762607">
        <w:rPr>
          <w:color w:val="000000" w:themeColor="text1"/>
          <w:lang w:val="es-ES_tradnl"/>
        </w:rPr>
        <w:t>El sistema de la UPOV va ganando eficacia gracias al suministro de orientación y material de información, por ejemplo, las notas explicativas (la serie “UPOV/EXN”), los documentos de información (la serie “UPOV/INF”), la “Introducción General al examen de la distinción, la homogeneidad y la estabilidad y la elaboración de descripciones armonizadas de las obtenciones vegetales”, con sus documentos TGP conexos, y las directrices de examen.</w:t>
      </w:r>
      <w:r w:rsidRPr="00AC68ED">
        <w:rPr>
          <w:color w:val="000000" w:themeColor="text1"/>
          <w:lang w:val="es-ES_tradnl"/>
        </w:rPr>
        <w:t xml:space="preserve"> </w:t>
      </w:r>
      <w:r w:rsidR="00854ED6" w:rsidRPr="00762607">
        <w:rPr>
          <w:color w:val="000000" w:themeColor="text1"/>
          <w:lang w:val="es-ES_tradnl"/>
        </w:rPr>
        <w:t>Ese material sienta las bases de la armonización y de esa forma facilita la cooperación entre los miembros de la Unión.</w:t>
      </w:r>
      <w:r w:rsidRPr="00AC68ED">
        <w:rPr>
          <w:color w:val="000000" w:themeColor="text1"/>
          <w:lang w:val="es-ES_tradnl"/>
        </w:rPr>
        <w:t xml:space="preserve">  </w:t>
      </w:r>
      <w:r w:rsidR="00854ED6" w:rsidRPr="00762607">
        <w:rPr>
          <w:color w:val="000000" w:themeColor="text1"/>
          <w:lang w:val="es-ES_tradnl"/>
        </w:rPr>
        <w:t>Reconocer las cuestiones pertinentes a la orientación y elaboración de material adecuado es un objetivo clave de la labor del Comité Administrativo y Jurídico (CAJ), el Comité Técnico (TC) y los Grupos de Trabajo Técnico (TWP).</w:t>
      </w:r>
      <w:r w:rsidRPr="00AC68ED">
        <w:rPr>
          <w:color w:val="000000" w:themeColor="text1"/>
          <w:lang w:val="es-ES_tradnl"/>
        </w:rPr>
        <w:t xml:space="preserve"> </w:t>
      </w:r>
      <w:r w:rsidR="00854ED6" w:rsidRPr="00762607">
        <w:rPr>
          <w:color w:val="000000" w:themeColor="text1"/>
          <w:lang w:val="es-ES_tradnl"/>
        </w:rPr>
        <w:t>A ese respecto, la participación de las organizaciones que representan a los sectores interesados es un medio importante de velar por que la orientación y la información brindadas resulten lo más eficaces posibles.</w:t>
      </w:r>
    </w:p>
    <w:p w:rsidR="00445360" w:rsidRPr="00AC68ED" w:rsidRDefault="00445360" w:rsidP="00445360">
      <w:pPr>
        <w:rPr>
          <w:color w:val="000000" w:themeColor="text1"/>
          <w:lang w:val="es-ES_tradnl"/>
        </w:rPr>
      </w:pPr>
    </w:p>
    <w:p w:rsidR="00445360" w:rsidRPr="00AC68ED" w:rsidRDefault="00445360" w:rsidP="00445360">
      <w:pPr>
        <w:rPr>
          <w:rFonts w:cs="Arial"/>
          <w:snapToGrid w:val="0"/>
          <w:color w:val="000000" w:themeColor="text1"/>
          <w:u w:val="single"/>
          <w:lang w:val="es-ES_tradnl"/>
        </w:rPr>
      </w:pPr>
      <w:r w:rsidRPr="00AC68ED">
        <w:rPr>
          <w:snapToGrid w:val="0"/>
          <w:color w:val="000000" w:themeColor="text1"/>
          <w:lang w:val="es-ES_tradnl"/>
        </w:rPr>
        <w:t>2.2.2.3</w:t>
      </w:r>
      <w:r w:rsidRPr="00AC68ED">
        <w:rPr>
          <w:snapToGrid w:val="0"/>
          <w:color w:val="000000" w:themeColor="text1"/>
          <w:lang w:val="es-ES_tradnl"/>
        </w:rPr>
        <w:tab/>
      </w:r>
      <w:r w:rsidR="00854ED6" w:rsidRPr="00762607">
        <w:rPr>
          <w:snapToGrid w:val="0"/>
          <w:color w:val="000000" w:themeColor="text1"/>
          <w:lang w:val="es-ES_tradnl"/>
        </w:rPr>
        <w:t>La UPOV ha elaborado un gran número de documentos y material de orientación e información.</w:t>
      </w:r>
      <w:r w:rsidRPr="00AC68ED">
        <w:rPr>
          <w:snapToGrid w:val="0"/>
          <w:color w:val="000000" w:themeColor="text1"/>
          <w:lang w:val="es-ES_tradnl"/>
        </w:rPr>
        <w:t xml:space="preserve">  </w:t>
      </w:r>
      <w:r w:rsidR="00854ED6" w:rsidRPr="00762607">
        <w:rPr>
          <w:snapToGrid w:val="0"/>
          <w:color w:val="000000" w:themeColor="text1"/>
          <w:lang w:val="es-ES_tradnl"/>
        </w:rPr>
        <w:t>No obstante, proseguirá la labor relativa a formular nuevas directrices e información sobre algunos aspectos importantes, como las variedades esencialmente derivadas.</w:t>
      </w:r>
    </w:p>
    <w:p w:rsidR="00445360" w:rsidRPr="00AC68ED" w:rsidRDefault="00445360" w:rsidP="00445360">
      <w:pPr>
        <w:rPr>
          <w:lang w:val="es-ES_tradnl"/>
        </w:rPr>
      </w:pPr>
    </w:p>
    <w:p w:rsidR="00445360" w:rsidRPr="00AC68ED" w:rsidRDefault="00445360" w:rsidP="00445360">
      <w:pPr>
        <w:rPr>
          <w:bCs/>
          <w:color w:val="000000" w:themeColor="text1"/>
          <w:szCs w:val="24"/>
          <w:lang w:val="es-ES_tradnl"/>
        </w:rPr>
      </w:pPr>
      <w:r w:rsidRPr="00AC68ED">
        <w:rPr>
          <w:bCs/>
          <w:color w:val="000000" w:themeColor="text1"/>
          <w:szCs w:val="24"/>
          <w:lang w:val="es-ES_tradnl"/>
        </w:rPr>
        <w:t>2.2.</w:t>
      </w:r>
      <w:r w:rsidRPr="00AC68ED">
        <w:rPr>
          <w:color w:val="000000" w:themeColor="text1"/>
          <w:lang w:val="es-ES_tradnl"/>
        </w:rPr>
        <w:t>2.4</w:t>
      </w:r>
      <w:r w:rsidRPr="00AC68ED">
        <w:rPr>
          <w:bCs/>
          <w:color w:val="000000" w:themeColor="text1"/>
          <w:szCs w:val="24"/>
          <w:lang w:val="es-ES_tradnl"/>
        </w:rPr>
        <w:tab/>
      </w:r>
      <w:r w:rsidR="00854ED6" w:rsidRPr="00762607">
        <w:rPr>
          <w:bCs/>
          <w:color w:val="000000" w:themeColor="text1"/>
          <w:szCs w:val="24"/>
          <w:lang w:val="es-ES_tradnl"/>
        </w:rPr>
        <w:t>Un aspecto importante para que el sistema de la UPOV funcione eficazmente es que resulte claro para todos los sectores interesados, entre otros, los obtentores, los productores de semillas y plantas, y los agricultores.</w:t>
      </w:r>
      <w:r w:rsidRPr="00AC68ED">
        <w:rPr>
          <w:bCs/>
          <w:color w:val="000000" w:themeColor="text1"/>
          <w:szCs w:val="24"/>
          <w:lang w:val="es-ES_tradnl"/>
        </w:rPr>
        <w:t xml:space="preserve">  </w:t>
      </w:r>
      <w:r w:rsidR="00854ED6" w:rsidRPr="00762607">
        <w:rPr>
          <w:bCs/>
          <w:color w:val="000000" w:themeColor="text1"/>
          <w:szCs w:val="24"/>
          <w:lang w:val="es-ES_tradnl"/>
        </w:rPr>
        <w:t>El material de orientación y la información que elabora la UPOV sirven para explicar a los sectores interesados el sistema de la UPOV y dar cuenta de su funcionamiento.</w:t>
      </w:r>
      <w:r w:rsidRPr="00AC68ED">
        <w:rPr>
          <w:bCs/>
          <w:color w:val="000000" w:themeColor="text1"/>
          <w:szCs w:val="24"/>
          <w:lang w:val="es-ES_tradnl"/>
        </w:rPr>
        <w:t xml:space="preserve">  </w:t>
      </w:r>
      <w:r w:rsidR="00854ED6" w:rsidRPr="00762607">
        <w:rPr>
          <w:bCs/>
          <w:color w:val="000000" w:themeColor="text1"/>
          <w:szCs w:val="24"/>
          <w:lang w:val="es-ES_tradnl"/>
        </w:rPr>
        <w:t>La estrategia de comunicación que se ocupa de la elaboración de métodos y material de comunicación que resultan adecuados para un amplio espectro de sectores interesados está comprendida en el marco de los Subprogramas UV.1 y UV.3.</w:t>
      </w:r>
      <w:r w:rsidRPr="00AC68ED">
        <w:rPr>
          <w:bCs/>
          <w:color w:val="000000" w:themeColor="text1"/>
          <w:szCs w:val="24"/>
          <w:lang w:val="es-ES_tradnl"/>
        </w:rPr>
        <w:t xml:space="preserve">  </w:t>
      </w:r>
    </w:p>
    <w:p w:rsidR="00445360" w:rsidRPr="00AC68ED" w:rsidRDefault="00445360" w:rsidP="00445360">
      <w:pPr>
        <w:rPr>
          <w:color w:val="000000" w:themeColor="text1"/>
          <w:lang w:val="es-ES_tradnl"/>
        </w:rPr>
      </w:pPr>
    </w:p>
    <w:p w:rsidR="00445360" w:rsidRPr="00AC68ED" w:rsidRDefault="00445360" w:rsidP="00445360">
      <w:pPr>
        <w:rPr>
          <w:lang w:val="es-ES_tradnl"/>
        </w:rPr>
      </w:pPr>
      <w:r w:rsidRPr="00AC68ED">
        <w:rPr>
          <w:color w:val="000000" w:themeColor="text1"/>
          <w:lang w:val="es-ES_tradnl"/>
        </w:rPr>
        <w:t>2.2.2.5</w:t>
      </w:r>
      <w:r w:rsidRPr="00AC68ED">
        <w:rPr>
          <w:color w:val="000000" w:themeColor="text1"/>
          <w:lang w:val="es-ES_tradnl"/>
        </w:rPr>
        <w:tab/>
      </w:r>
      <w:r w:rsidR="00854ED6" w:rsidRPr="00762607">
        <w:rPr>
          <w:lang w:val="es-ES_tradnl"/>
        </w:rPr>
        <w:t>Según se explica anteriormente, en el bienio 2016-2017 proseguirá la labor de mantenimiento y de elaboración de orientación e información.</w:t>
      </w:r>
      <w:r w:rsidRPr="00AC68ED">
        <w:rPr>
          <w:lang w:val="es-ES_tradnl"/>
        </w:rPr>
        <w:t xml:space="preserve">  </w:t>
      </w:r>
      <w:r w:rsidR="00854ED6" w:rsidRPr="00762607">
        <w:rPr>
          <w:lang w:val="es-ES_tradnl"/>
        </w:rPr>
        <w:t>Sin embargo, como ya se ha establecido una amplia gama de material de orientación e información, se prestará más atención a otras iniciativas importantes destinadas a mantener y mejorar la eficacia del sistema de la UPOV.</w:t>
      </w:r>
      <w:r w:rsidRPr="00AC68ED">
        <w:rPr>
          <w:lang w:val="es-ES_tradnl"/>
        </w:rPr>
        <w:t xml:space="preserve"> </w:t>
      </w:r>
    </w:p>
    <w:p w:rsidR="00445360" w:rsidRPr="00AC68ED" w:rsidRDefault="00445360" w:rsidP="00445360">
      <w:pPr>
        <w:tabs>
          <w:tab w:val="left" w:pos="567"/>
        </w:tabs>
        <w:rPr>
          <w:color w:val="000000" w:themeColor="text1"/>
          <w:lang w:val="es-ES_tradnl"/>
        </w:rPr>
      </w:pPr>
    </w:p>
    <w:p w:rsidR="00445360" w:rsidRPr="00AC68ED" w:rsidRDefault="00445360" w:rsidP="00445360">
      <w:pPr>
        <w:tabs>
          <w:tab w:val="left" w:pos="567"/>
        </w:tabs>
        <w:rPr>
          <w:color w:val="000000" w:themeColor="text1"/>
          <w:lang w:val="es-ES_tradnl"/>
        </w:rPr>
      </w:pPr>
    </w:p>
    <w:p w:rsidR="00445360" w:rsidRPr="00AC68ED" w:rsidRDefault="00854ED6" w:rsidP="00445360">
      <w:pPr>
        <w:keepNext/>
        <w:tabs>
          <w:tab w:val="left" w:pos="567"/>
        </w:tabs>
        <w:rPr>
          <w:color w:val="000000" w:themeColor="text1"/>
          <w:u w:val="single"/>
          <w:lang w:val="es-ES_tradnl"/>
        </w:rPr>
      </w:pPr>
      <w:r w:rsidRPr="00762607">
        <w:rPr>
          <w:color w:val="000000" w:themeColor="text1"/>
          <w:u w:val="single"/>
          <w:lang w:val="es-ES_tradnl"/>
        </w:rPr>
        <w:t>Cooperación en el examen DHE</w:t>
      </w:r>
    </w:p>
    <w:p w:rsidR="00445360" w:rsidRPr="00AC68ED" w:rsidRDefault="00445360" w:rsidP="00445360">
      <w:pPr>
        <w:keepNext/>
        <w:tabs>
          <w:tab w:val="left" w:pos="567"/>
        </w:tabs>
        <w:rPr>
          <w:color w:val="000000" w:themeColor="text1"/>
          <w:lang w:val="es-ES_tradnl"/>
        </w:rPr>
      </w:pPr>
    </w:p>
    <w:p w:rsidR="00445360" w:rsidRPr="00AC68ED" w:rsidRDefault="00445360" w:rsidP="00445360">
      <w:pPr>
        <w:keepNext/>
        <w:rPr>
          <w:bCs/>
          <w:color w:val="000000" w:themeColor="text1"/>
          <w:szCs w:val="24"/>
          <w:lang w:val="es-ES_tradnl"/>
        </w:rPr>
      </w:pPr>
      <w:r w:rsidRPr="00AC68ED">
        <w:rPr>
          <w:color w:val="000000" w:themeColor="text1"/>
          <w:lang w:val="es-ES_tradnl"/>
        </w:rPr>
        <w:t>2.2.2.6</w:t>
      </w:r>
      <w:r w:rsidRPr="00AC68ED">
        <w:rPr>
          <w:snapToGrid w:val="0"/>
          <w:color w:val="000000" w:themeColor="text1"/>
          <w:lang w:val="es-ES_tradnl"/>
        </w:rPr>
        <w:tab/>
      </w:r>
      <w:r w:rsidR="00854ED6" w:rsidRPr="00762607">
        <w:rPr>
          <w:bCs/>
          <w:color w:val="000000" w:themeColor="text1"/>
          <w:szCs w:val="24"/>
          <w:lang w:val="es-ES_tradnl"/>
        </w:rPr>
        <w:t>La cooperación entre los miembros de la Unión es una característica fundamental del sistema de la UPOV y constituye la base de un sistema eficiente que abarque todos los géneros y especies vegetales.</w:t>
      </w:r>
      <w:r w:rsidRPr="00AC68ED">
        <w:rPr>
          <w:bCs/>
          <w:color w:val="000000" w:themeColor="text1"/>
          <w:szCs w:val="24"/>
          <w:lang w:val="es-ES_tradnl"/>
        </w:rPr>
        <w:t xml:space="preserve">  </w:t>
      </w:r>
      <w:r w:rsidR="00854ED6" w:rsidRPr="00762607">
        <w:rPr>
          <w:bCs/>
          <w:color w:val="000000" w:themeColor="text1"/>
          <w:szCs w:val="24"/>
          <w:lang w:val="es-ES_tradnl"/>
        </w:rPr>
        <w:t>Esa eficiencia es importante para que el sistema de la UPOV sea accesible y asequible para todos los tipos de obtentores.</w:t>
      </w:r>
    </w:p>
    <w:p w:rsidR="00445360" w:rsidRPr="00AC68ED" w:rsidRDefault="00445360" w:rsidP="00445360">
      <w:pPr>
        <w:tabs>
          <w:tab w:val="left" w:pos="851"/>
        </w:tabs>
        <w:rPr>
          <w:bCs/>
          <w:color w:val="000000" w:themeColor="text1"/>
          <w:szCs w:val="24"/>
          <w:lang w:val="es-ES_tradnl"/>
        </w:rPr>
      </w:pPr>
    </w:p>
    <w:p w:rsidR="00445360" w:rsidRPr="00AC68ED" w:rsidRDefault="00445360" w:rsidP="00445360">
      <w:pPr>
        <w:rPr>
          <w:bCs/>
          <w:color w:val="000000" w:themeColor="text1"/>
          <w:szCs w:val="24"/>
          <w:lang w:val="es-ES_tradnl"/>
        </w:rPr>
      </w:pPr>
      <w:r w:rsidRPr="00AC68ED">
        <w:rPr>
          <w:color w:val="000000" w:themeColor="text1"/>
          <w:lang w:val="es-ES_tradnl"/>
        </w:rPr>
        <w:t>2.2.2.7</w:t>
      </w:r>
      <w:r w:rsidRPr="00AC68ED">
        <w:rPr>
          <w:bCs/>
          <w:color w:val="000000" w:themeColor="text1"/>
          <w:szCs w:val="24"/>
          <w:lang w:val="es-ES_tradnl"/>
        </w:rPr>
        <w:tab/>
      </w:r>
      <w:r w:rsidR="00F336FE" w:rsidRPr="00762607">
        <w:rPr>
          <w:bCs/>
          <w:color w:val="000000" w:themeColor="text1"/>
          <w:szCs w:val="24"/>
          <w:lang w:val="es-ES_tradnl"/>
        </w:rPr>
        <w:t>La cooperación en el seno de la UPOV se nutre en gran medida de la aportación que hacen los miembros de la Unión.</w:t>
      </w:r>
      <w:r w:rsidRPr="00AC68ED">
        <w:rPr>
          <w:bCs/>
          <w:color w:val="000000" w:themeColor="text1"/>
          <w:szCs w:val="24"/>
          <w:lang w:val="es-ES_tradnl"/>
        </w:rPr>
        <w:t xml:space="preserve">  </w:t>
      </w:r>
      <w:r w:rsidR="00F336FE" w:rsidRPr="00762607">
        <w:rPr>
          <w:bCs/>
          <w:color w:val="000000" w:themeColor="text1"/>
          <w:szCs w:val="24"/>
          <w:lang w:val="es-ES_tradnl"/>
        </w:rPr>
        <w:t>En particular, los expertos de los miembros de la Unión elaboran directrices de examen y comparten su experiencia práctica en lo que atañe a determinados géneros y especies vegetales, por ejemplo, mediante la base de datos GENIE.</w:t>
      </w:r>
      <w:r w:rsidRPr="00AC68ED">
        <w:rPr>
          <w:bCs/>
          <w:color w:val="000000" w:themeColor="text1"/>
          <w:szCs w:val="24"/>
          <w:lang w:val="es-ES_tradnl"/>
        </w:rPr>
        <w:t xml:space="preserve">  </w:t>
      </w:r>
      <w:r w:rsidR="00F336FE" w:rsidRPr="00762607">
        <w:rPr>
          <w:bCs/>
          <w:color w:val="000000" w:themeColor="text1"/>
          <w:szCs w:val="24"/>
          <w:lang w:val="es-ES_tradnl"/>
        </w:rPr>
        <w:t>Estas medidas facilitan la cooperación en el examen de la distinción, la homogeneidad y la estabilidad (“DHE”) y el uso de los informes DHE existentes, que constituye la base de un sistema eficaz que abarque todos los géneros y especies vegetales y que resulte accesible y asequible para todos los tipos de obtentores.</w:t>
      </w:r>
      <w:r w:rsidRPr="00AC68ED">
        <w:rPr>
          <w:bCs/>
          <w:color w:val="000000" w:themeColor="text1"/>
          <w:szCs w:val="24"/>
          <w:lang w:val="es-ES_tradnl"/>
        </w:rPr>
        <w:t xml:space="preserve">  </w:t>
      </w:r>
    </w:p>
    <w:p w:rsidR="00445360" w:rsidRPr="00AC68ED" w:rsidRDefault="00445360" w:rsidP="00445360">
      <w:pPr>
        <w:tabs>
          <w:tab w:val="left" w:pos="851"/>
        </w:tabs>
        <w:rPr>
          <w:bCs/>
          <w:color w:val="000000" w:themeColor="text1"/>
          <w:szCs w:val="24"/>
          <w:lang w:val="es-ES_tradnl"/>
        </w:rPr>
      </w:pPr>
    </w:p>
    <w:p w:rsidR="00445360" w:rsidRPr="00AC68ED" w:rsidRDefault="00445360" w:rsidP="00445360">
      <w:pPr>
        <w:rPr>
          <w:color w:val="000000" w:themeColor="text1"/>
          <w:lang w:val="es-ES_tradnl"/>
        </w:rPr>
      </w:pPr>
      <w:r w:rsidRPr="00AC68ED">
        <w:rPr>
          <w:lang w:val="es-ES_tradnl"/>
        </w:rPr>
        <w:t>2.2.2.8</w:t>
      </w:r>
      <w:r w:rsidRPr="00AC68ED">
        <w:rPr>
          <w:color w:val="000000" w:themeColor="text1"/>
          <w:lang w:val="es-ES_tradnl"/>
        </w:rPr>
        <w:tab/>
      </w:r>
      <w:r w:rsidR="00F336FE" w:rsidRPr="00762607">
        <w:rPr>
          <w:color w:val="000000" w:themeColor="text1"/>
          <w:lang w:val="es-ES_tradnl"/>
        </w:rPr>
        <w:t>En el bienio 2016-2017 se adoptarán las medidas siguientes destinadas a consolidar y fomentar la cooperación entre los miembros de la Unión:</w:t>
      </w:r>
    </w:p>
    <w:p w:rsidR="00445360" w:rsidRPr="00AC68ED" w:rsidRDefault="00445360" w:rsidP="00445360">
      <w:pPr>
        <w:rPr>
          <w:color w:val="000000" w:themeColor="text1"/>
          <w:lang w:val="es-ES_tradnl"/>
        </w:rPr>
      </w:pPr>
    </w:p>
    <w:p w:rsidR="00445360" w:rsidRPr="00AC68ED" w:rsidRDefault="00445360" w:rsidP="00445360">
      <w:pPr>
        <w:ind w:left="567"/>
        <w:rPr>
          <w:color w:val="000000" w:themeColor="text1"/>
          <w:lang w:val="es-ES_tradnl"/>
        </w:rPr>
      </w:pPr>
      <w:r w:rsidRPr="00AC68ED">
        <w:rPr>
          <w:color w:val="000000" w:themeColor="text1"/>
          <w:lang w:val="es-ES_tradnl"/>
        </w:rPr>
        <w:t>a)</w:t>
      </w:r>
      <w:r w:rsidRPr="00AC68ED">
        <w:rPr>
          <w:color w:val="000000" w:themeColor="text1"/>
          <w:lang w:val="es-ES_tradnl"/>
        </w:rPr>
        <w:tab/>
      </w:r>
      <w:r w:rsidR="00F336FE" w:rsidRPr="00762607">
        <w:rPr>
          <w:color w:val="000000" w:themeColor="text1"/>
          <w:lang w:val="es-ES_tradnl"/>
        </w:rPr>
        <w:t>elaboración de directrices de examen;</w:t>
      </w:r>
    </w:p>
    <w:p w:rsidR="00445360" w:rsidRPr="00AC68ED" w:rsidRDefault="00445360" w:rsidP="00445360">
      <w:pPr>
        <w:ind w:left="567"/>
        <w:rPr>
          <w:color w:val="000000" w:themeColor="text1"/>
          <w:lang w:val="es-ES_tradnl"/>
        </w:rPr>
      </w:pPr>
    </w:p>
    <w:p w:rsidR="00445360" w:rsidRPr="00AC68ED" w:rsidRDefault="00445360" w:rsidP="00445360">
      <w:pPr>
        <w:ind w:left="567"/>
        <w:rPr>
          <w:color w:val="000000" w:themeColor="text1"/>
          <w:lang w:val="es-ES_tradnl"/>
        </w:rPr>
      </w:pPr>
      <w:r w:rsidRPr="00AC68ED">
        <w:rPr>
          <w:color w:val="000000" w:themeColor="text1"/>
          <w:lang w:val="es-ES_tradnl"/>
        </w:rPr>
        <w:t>b)</w:t>
      </w:r>
      <w:r w:rsidRPr="00AC68ED">
        <w:rPr>
          <w:color w:val="000000" w:themeColor="text1"/>
          <w:lang w:val="es-ES_tradnl"/>
        </w:rPr>
        <w:tab/>
      </w:r>
      <w:r w:rsidR="00F336FE" w:rsidRPr="00762607">
        <w:rPr>
          <w:color w:val="000000" w:themeColor="text1"/>
          <w:lang w:val="es-ES_tradnl"/>
        </w:rPr>
        <w:t>mejora de la plantilla en Internet de las directrices de examen (plantilla de los documentos TG) para seguir facilitando la redacción de directrices de examen por expertos de los miembros de la Unión y la elaboración por los miembros de la Unión de directrices de examen propias de cada autoridad, a la vez que se reduce la labor administrativa y de traducción de la UPOV;</w:t>
      </w:r>
    </w:p>
    <w:p w:rsidR="00445360" w:rsidRPr="00AC68ED" w:rsidRDefault="00445360" w:rsidP="00445360">
      <w:pPr>
        <w:ind w:left="567"/>
        <w:rPr>
          <w:color w:val="000000" w:themeColor="text1"/>
          <w:lang w:val="es-ES_tradnl"/>
        </w:rPr>
      </w:pPr>
    </w:p>
    <w:p w:rsidR="00445360" w:rsidRPr="00AC68ED" w:rsidRDefault="00445360" w:rsidP="00445360">
      <w:pPr>
        <w:ind w:left="567"/>
        <w:rPr>
          <w:color w:val="000000" w:themeColor="text1"/>
          <w:lang w:val="es-ES_tradnl"/>
        </w:rPr>
      </w:pPr>
      <w:r w:rsidRPr="00AC68ED">
        <w:rPr>
          <w:color w:val="000000" w:themeColor="text1"/>
          <w:lang w:val="es-ES_tradnl"/>
        </w:rPr>
        <w:t>c)</w:t>
      </w:r>
      <w:r w:rsidRPr="00AC68ED">
        <w:rPr>
          <w:color w:val="000000" w:themeColor="text1"/>
          <w:lang w:val="es-ES_tradnl"/>
        </w:rPr>
        <w:tab/>
      </w:r>
      <w:r w:rsidR="00F336FE" w:rsidRPr="00762607">
        <w:rPr>
          <w:color w:val="000000" w:themeColor="text1"/>
          <w:lang w:val="es-ES_tradnl"/>
        </w:rPr>
        <w:t>recopilación de información sobre experiencia práctica y cooperación en el examen DHE a fin de incluirla en la base de datos GENIE;</w:t>
      </w:r>
      <w:r w:rsidRPr="00AC68ED">
        <w:rPr>
          <w:color w:val="000000" w:themeColor="text1"/>
          <w:lang w:val="es-ES_tradnl"/>
        </w:rPr>
        <w:t xml:space="preserve"> </w:t>
      </w:r>
    </w:p>
    <w:p w:rsidR="00445360" w:rsidRPr="00AC68ED" w:rsidRDefault="00445360" w:rsidP="00445360">
      <w:pPr>
        <w:ind w:left="567"/>
        <w:rPr>
          <w:color w:val="000000" w:themeColor="text1"/>
          <w:lang w:val="es-ES_tradnl"/>
        </w:rPr>
      </w:pPr>
    </w:p>
    <w:p w:rsidR="00445360" w:rsidRPr="00AC68ED" w:rsidRDefault="00445360" w:rsidP="00445360">
      <w:pPr>
        <w:ind w:left="567"/>
        <w:rPr>
          <w:color w:val="000000" w:themeColor="text1"/>
          <w:lang w:val="es-ES_tradnl"/>
        </w:rPr>
      </w:pPr>
      <w:r w:rsidRPr="00AC68ED">
        <w:rPr>
          <w:color w:val="000000" w:themeColor="text1"/>
          <w:lang w:val="es-ES_tradnl"/>
        </w:rPr>
        <w:t>d)</w:t>
      </w:r>
      <w:r w:rsidRPr="00AC68ED">
        <w:rPr>
          <w:color w:val="000000" w:themeColor="text1"/>
          <w:lang w:val="es-ES_tradnl"/>
        </w:rPr>
        <w:tab/>
      </w:r>
      <w:r w:rsidR="00F336FE" w:rsidRPr="00762607">
        <w:rPr>
          <w:color w:val="000000" w:themeColor="text1"/>
          <w:lang w:val="es-ES_tradnl"/>
        </w:rPr>
        <w:t>recopilación de información sobre programas informáticos elaborados y puestos a disposición por los miembros de la Unión, y programas informáticos y equipos utilizados por los miembros de la Unión, a fin de que sea publicada en los documentos UPOV/INF/16 y UPOV/INF/22, respectivamente.</w:t>
      </w:r>
    </w:p>
    <w:p w:rsidR="00445360" w:rsidRPr="00AC68ED" w:rsidRDefault="00445360" w:rsidP="00445360">
      <w:pPr>
        <w:rPr>
          <w:lang w:val="es-ES_tradnl"/>
        </w:rPr>
      </w:pPr>
    </w:p>
    <w:p w:rsidR="00445360" w:rsidRPr="00AC68ED" w:rsidRDefault="00445360" w:rsidP="00445360">
      <w:pPr>
        <w:rPr>
          <w:color w:val="000000" w:themeColor="text1"/>
          <w:lang w:val="es-ES_tradnl"/>
        </w:rPr>
      </w:pPr>
      <w:r w:rsidRPr="00AC68ED">
        <w:rPr>
          <w:lang w:val="es-ES_tradnl"/>
        </w:rPr>
        <w:t>2.2.2.9</w:t>
      </w:r>
      <w:r w:rsidRPr="00AC68ED">
        <w:rPr>
          <w:lang w:val="es-ES_tradnl"/>
        </w:rPr>
        <w:tab/>
      </w:r>
      <w:r w:rsidR="00F336FE" w:rsidRPr="00762607">
        <w:rPr>
          <w:color w:val="000000" w:themeColor="text1"/>
          <w:lang w:val="es-ES_tradnl"/>
        </w:rPr>
        <w:t>Además, está previsto elaborar y aplicar una estrategia para fomentar la cooperación en el examen DHE entre los miembros de la Unión (véase el Subprograma UV.1).</w:t>
      </w:r>
      <w:r w:rsidRPr="00AC68ED">
        <w:rPr>
          <w:color w:val="000000" w:themeColor="text1"/>
          <w:lang w:val="es-ES_tradnl"/>
        </w:rPr>
        <w:t xml:space="preserve">  </w:t>
      </w:r>
    </w:p>
    <w:p w:rsidR="00445360" w:rsidRPr="00AC68ED" w:rsidRDefault="00445360" w:rsidP="00445360">
      <w:pPr>
        <w:tabs>
          <w:tab w:val="left" w:pos="851"/>
        </w:tabs>
        <w:rPr>
          <w:bCs/>
          <w:color w:val="000000" w:themeColor="text1"/>
          <w:szCs w:val="24"/>
          <w:lang w:val="es-ES_tradnl"/>
        </w:rPr>
      </w:pPr>
    </w:p>
    <w:p w:rsidR="00445360" w:rsidRPr="00AC68ED" w:rsidRDefault="00445360" w:rsidP="00445360">
      <w:pPr>
        <w:tabs>
          <w:tab w:val="left" w:pos="851"/>
        </w:tabs>
        <w:rPr>
          <w:bCs/>
          <w:color w:val="000000" w:themeColor="text1"/>
          <w:szCs w:val="24"/>
          <w:lang w:val="es-ES_tradnl"/>
        </w:rPr>
      </w:pPr>
    </w:p>
    <w:p w:rsidR="00445360" w:rsidRPr="00AC68ED" w:rsidRDefault="00F336FE" w:rsidP="00445360">
      <w:pPr>
        <w:pStyle w:val="Heading2"/>
        <w:rPr>
          <w:snapToGrid w:val="0"/>
          <w:lang w:val="es-ES_tradnl"/>
        </w:rPr>
      </w:pPr>
      <w:r w:rsidRPr="00762607">
        <w:rPr>
          <w:snapToGrid w:val="0"/>
          <w:lang w:val="es-ES_tradnl"/>
        </w:rPr>
        <w:t>Denominaciones de variedades</w:t>
      </w:r>
    </w:p>
    <w:p w:rsidR="00445360" w:rsidRPr="00AC68ED" w:rsidRDefault="00445360" w:rsidP="00445360">
      <w:pPr>
        <w:rPr>
          <w:snapToGrid w:val="0"/>
          <w:lang w:val="es-ES_tradnl"/>
        </w:rPr>
      </w:pPr>
    </w:p>
    <w:p w:rsidR="00445360" w:rsidRPr="00AC68ED" w:rsidRDefault="00445360" w:rsidP="00445360">
      <w:pPr>
        <w:rPr>
          <w:bCs/>
          <w:color w:val="000000" w:themeColor="text1"/>
          <w:szCs w:val="24"/>
          <w:lang w:val="es-ES_tradnl"/>
        </w:rPr>
      </w:pPr>
      <w:r w:rsidRPr="00AC68ED">
        <w:rPr>
          <w:color w:val="000000" w:themeColor="text1"/>
          <w:lang w:val="es-ES_tradnl"/>
        </w:rPr>
        <w:t>2.2.2.10</w:t>
      </w:r>
      <w:r w:rsidRPr="00AC68ED">
        <w:rPr>
          <w:bCs/>
          <w:color w:val="000000" w:themeColor="text1"/>
          <w:szCs w:val="24"/>
          <w:lang w:val="es-ES_tradnl"/>
        </w:rPr>
        <w:tab/>
      </w:r>
      <w:r w:rsidR="00F336FE" w:rsidRPr="00762607">
        <w:rPr>
          <w:bCs/>
          <w:color w:val="000000" w:themeColor="text1"/>
          <w:szCs w:val="24"/>
          <w:lang w:val="es-ES_tradnl"/>
        </w:rPr>
        <w:t>El suministro de datos por los miembros de la Unión a la Base de Datos sobre Variedades Vegetales (PLUTO) da un respaldo fundamental al examen de las denominaciones de variedades.</w:t>
      </w:r>
      <w:r w:rsidRPr="00AC68ED">
        <w:rPr>
          <w:bCs/>
          <w:color w:val="000000" w:themeColor="text1"/>
          <w:szCs w:val="24"/>
          <w:lang w:val="es-ES_tradnl"/>
        </w:rPr>
        <w:t xml:space="preserve">  </w:t>
      </w:r>
      <w:r w:rsidR="00F336FE" w:rsidRPr="00762607">
        <w:rPr>
          <w:bCs/>
          <w:color w:val="000000" w:themeColor="text1"/>
          <w:szCs w:val="24"/>
          <w:lang w:val="es-ES_tradnl"/>
        </w:rPr>
        <w:t>A ello se añaden los datos proporcionados por la Organización de Cooperación y de Desarrollo Económicos (OCDE) y mediante los acuerdos de cooperación entre la UPOV y la Organización Mundial de la Propiedad Intelectual (OMPI) y entre la UPOV y la Oficina Comunitaria de Variedades Vegetales (OCVV) de la Unión Europea.</w:t>
      </w:r>
      <w:r w:rsidRPr="00AC68ED">
        <w:rPr>
          <w:bCs/>
          <w:color w:val="000000" w:themeColor="text1"/>
          <w:szCs w:val="24"/>
          <w:lang w:val="es-ES_tradnl"/>
        </w:rPr>
        <w:t xml:space="preserve"> </w:t>
      </w:r>
    </w:p>
    <w:p w:rsidR="00445360" w:rsidRPr="00AC68ED" w:rsidRDefault="00445360" w:rsidP="00445360">
      <w:pPr>
        <w:tabs>
          <w:tab w:val="left" w:pos="851"/>
        </w:tabs>
        <w:rPr>
          <w:bCs/>
          <w:color w:val="000000" w:themeColor="text1"/>
          <w:szCs w:val="24"/>
          <w:lang w:val="es-ES_tradnl"/>
        </w:rPr>
      </w:pPr>
    </w:p>
    <w:p w:rsidR="00445360" w:rsidRPr="00AC68ED" w:rsidRDefault="00445360" w:rsidP="00445360">
      <w:pPr>
        <w:rPr>
          <w:lang w:val="es-ES_tradnl"/>
        </w:rPr>
      </w:pPr>
      <w:r w:rsidRPr="00AC68ED">
        <w:rPr>
          <w:lang w:val="es-ES_tradnl"/>
        </w:rPr>
        <w:t>2.2.2.10</w:t>
      </w:r>
      <w:r w:rsidRPr="00AC68ED">
        <w:rPr>
          <w:lang w:val="es-ES_tradnl"/>
        </w:rPr>
        <w:tab/>
      </w:r>
      <w:r w:rsidR="00F336FE" w:rsidRPr="00762607">
        <w:rPr>
          <w:lang w:val="es-ES_tradnl"/>
        </w:rPr>
        <w:t>El programa de mejoras de la base de datos PLUTO, aprobado por el CAJ y el TC, se seguirá aplicando y revisando en la manera apropiada.</w:t>
      </w:r>
      <w:r w:rsidRPr="00AC68ED">
        <w:rPr>
          <w:lang w:val="es-ES_tradnl"/>
        </w:rPr>
        <w:t xml:space="preserve">  </w:t>
      </w:r>
      <w:r w:rsidR="00F336FE" w:rsidRPr="00762607">
        <w:rPr>
          <w:lang w:val="es-ES_tradnl"/>
        </w:rPr>
        <w:t>Especialmente, proseguirá la labor para fomentar la calidad y la cantidad de los datos disponibles en la base de datos PLUTO.</w:t>
      </w:r>
    </w:p>
    <w:p w:rsidR="00445360" w:rsidRPr="00AC68ED" w:rsidRDefault="00445360" w:rsidP="00445360">
      <w:pPr>
        <w:rPr>
          <w:lang w:val="es-ES_tradnl"/>
        </w:rPr>
      </w:pPr>
    </w:p>
    <w:p w:rsidR="00445360" w:rsidRPr="00AC68ED" w:rsidRDefault="00445360" w:rsidP="00445360">
      <w:pPr>
        <w:rPr>
          <w:snapToGrid w:val="0"/>
          <w:color w:val="000000" w:themeColor="text1"/>
          <w:lang w:val="es-ES_tradnl"/>
        </w:rPr>
      </w:pPr>
      <w:r w:rsidRPr="00AC68ED">
        <w:rPr>
          <w:lang w:val="es-ES_tradnl"/>
        </w:rPr>
        <w:t>2.2.2.11</w:t>
      </w:r>
      <w:r w:rsidRPr="00AC68ED">
        <w:rPr>
          <w:lang w:val="es-ES_tradnl"/>
        </w:rPr>
        <w:tab/>
      </w:r>
      <w:r w:rsidR="00F336FE" w:rsidRPr="00762607">
        <w:rPr>
          <w:snapToGrid w:val="0"/>
          <w:color w:val="000000" w:themeColor="text1"/>
          <w:lang w:val="es-ES_tradnl"/>
        </w:rPr>
        <w:t>A fin de facilitar y armonizar el examen de denominaciones de variedades por los miembros de la Unión, proseguirá la labor de elaboración de propuestas destinadas a crear un instrumento de la UPOV de búsqueda de denominaciones similares a los fines de la denominación de variedades y, cuando proceda, se estudiará la posibilidad de revisar el documento UPOV/INF/12 “Notas explicativas sobre las denominaciones de variedades con arreglo al Convenio de la UPOV”.</w:t>
      </w:r>
    </w:p>
    <w:p w:rsidR="00445360" w:rsidRPr="00AC68ED" w:rsidRDefault="00445360" w:rsidP="00445360">
      <w:pPr>
        <w:tabs>
          <w:tab w:val="left" w:pos="851"/>
        </w:tabs>
        <w:rPr>
          <w:lang w:val="es-ES_tradnl"/>
        </w:rPr>
      </w:pPr>
    </w:p>
    <w:p w:rsidR="00445360" w:rsidRPr="00AC68ED" w:rsidRDefault="00445360" w:rsidP="00445360">
      <w:pPr>
        <w:tabs>
          <w:tab w:val="left" w:pos="851"/>
        </w:tabs>
        <w:rPr>
          <w:lang w:val="es-ES_tradnl"/>
        </w:rPr>
      </w:pPr>
    </w:p>
    <w:p w:rsidR="00445360" w:rsidRPr="00AC68ED" w:rsidRDefault="009F4E88" w:rsidP="00445360">
      <w:pPr>
        <w:rPr>
          <w:snapToGrid w:val="0"/>
          <w:u w:val="single"/>
          <w:lang w:val="es-ES_tradnl"/>
        </w:rPr>
      </w:pPr>
      <w:r w:rsidRPr="00762607">
        <w:rPr>
          <w:snapToGrid w:val="0"/>
          <w:u w:val="single"/>
          <w:lang w:val="es-ES_tradnl"/>
        </w:rPr>
        <w:t>Facilitar la presentación de solicitudes</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 xml:space="preserve">2.2.2.12 </w:t>
      </w:r>
      <w:r w:rsidRPr="00AC68ED">
        <w:rPr>
          <w:lang w:val="es-ES_tradnl"/>
        </w:rPr>
        <w:tab/>
      </w:r>
      <w:r w:rsidR="009F4E88" w:rsidRPr="00762607">
        <w:rPr>
          <w:lang w:val="es-ES_tradnl"/>
        </w:rPr>
        <w:t>En el bienio 2016­2017, a reserva de la aprobación del Consejo, está previsto poner en marcha la primera versión del sistema de la UPOV de presentación electrónica de solicitudes en relación con determinadas especies y en algunos idiomas, con lo cual los obtentores podrán suministrar información relativa a las solicitudes de derechos de obtentor para los miembros de la Unión participantes, por medio del sitio web de la UPOV.</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2.2.2.13</w:t>
      </w:r>
      <w:r w:rsidRPr="00AC68ED">
        <w:rPr>
          <w:lang w:val="es-ES_tradnl"/>
        </w:rPr>
        <w:tab/>
      </w:r>
      <w:r w:rsidR="009F4E88" w:rsidRPr="00762607">
        <w:rPr>
          <w:lang w:val="es-ES_tradnl"/>
        </w:rPr>
        <w:t>A reserva de la aprobación del Consejo, el sistema de la UPOV de presentación electrónica de solicitudes podría ser el núcleo central de un sistema internacional de cooperación, que podría integrar igualmente las iniciativas expuestas anteriormente en relación con la cooperación en el examen DHE y las denominaciones de variedades.</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2.2.2.14</w:t>
      </w:r>
      <w:r w:rsidRPr="00AC68ED">
        <w:rPr>
          <w:lang w:val="es-ES_tradnl"/>
        </w:rPr>
        <w:tab/>
      </w:r>
      <w:r w:rsidR="009F4E88" w:rsidRPr="00762607">
        <w:rPr>
          <w:lang w:val="es-ES_tradnl"/>
        </w:rPr>
        <w:t>Se modificarán las bases de datos GENIE y PLUTO a fin de poder disponer de estadísticas por tipo de cultivo (agrícolas, frutales, ornamentales, hortícolas y árboles forestales) mediante la asignación de códigos UPOV para cada tipo de cultivo.</w:t>
      </w:r>
      <w:r w:rsidRPr="00AC68ED">
        <w:rPr>
          <w:lang w:val="es-ES_tradnl"/>
        </w:rPr>
        <w:t xml:space="preserve">  </w:t>
      </w:r>
    </w:p>
    <w:p w:rsidR="00445360" w:rsidRPr="00AC68ED" w:rsidRDefault="00445360" w:rsidP="00445360">
      <w:pPr>
        <w:rPr>
          <w:snapToGrid w:val="0"/>
          <w:lang w:val="es-ES_tradnl"/>
        </w:rPr>
      </w:pPr>
    </w:p>
    <w:p w:rsidR="00445360" w:rsidRPr="00762607" w:rsidRDefault="00445360" w:rsidP="00445360">
      <w:pPr>
        <w:keepNext/>
        <w:rPr>
          <w:b/>
        </w:rPr>
      </w:pPr>
      <w:r w:rsidRPr="00762607">
        <w:rPr>
          <w:b/>
        </w:rPr>
        <w:t>2.2.3</w:t>
      </w:r>
      <w:r w:rsidRPr="00762607">
        <w:rPr>
          <w:b/>
        </w:rPr>
        <w:tab/>
      </w:r>
      <w:r w:rsidR="009F4E88" w:rsidRPr="00762607">
        <w:rPr>
          <w:b/>
          <w:lang w:val="es-ES_tradnl"/>
        </w:rPr>
        <w:t>Actividades</w:t>
      </w:r>
    </w:p>
    <w:p w:rsidR="00445360" w:rsidRPr="00762607" w:rsidRDefault="00445360" w:rsidP="00445360">
      <w:pPr>
        <w:keepNext/>
      </w:pP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 xml:space="preserve">Dos a cuatro sesiones del Comité Administrativo y Jurídico, dos </w:t>
      </w:r>
      <w:r w:rsidR="00BC761D">
        <w:rPr>
          <w:lang w:val="es-ES_tradnl"/>
        </w:rPr>
        <w:t>sesiones del Comité Técnico, 12 </w:t>
      </w:r>
      <w:r w:rsidRPr="00762607">
        <w:rPr>
          <w:lang w:val="es-ES_tradnl"/>
        </w:rPr>
        <w:t>sesiones de los Grupos de Trabajo Técnico, incluidas dos reuniones del Grupo de Trabajo sobre Técnicas Bioquímicas y Moleculares, y Perfiles de ADN en particular (BMT), y sus respectivos talleres preparatorios.</w:t>
      </w: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Elaboración de material de orientación e información</w:t>
      </w:r>
      <w:r w:rsidR="00ED0BE0" w:rsidRPr="00762607">
        <w:rPr>
          <w:lang w:val="es-ES_tradnl"/>
        </w:rPr>
        <w:t>;</w:t>
      </w:r>
      <w:r w:rsidRPr="00762607">
        <w:rPr>
          <w:lang w:val="es-ES_tradnl"/>
        </w:rPr>
        <w:t xml:space="preserve"> entre otras cosas, notas explicativas y documentos de información sobre el Convenio de la UPOV.</w:t>
      </w: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Elaboración de documentos de orientación sobre el examen de la distinción, la homogeneidad y la estabilidad (“DHE”)</w:t>
      </w:r>
      <w:r w:rsidR="00ED0BE0" w:rsidRPr="00762607">
        <w:rPr>
          <w:lang w:val="es-ES_tradnl"/>
        </w:rPr>
        <w:t>;</w:t>
      </w:r>
      <w:r w:rsidRPr="00762607">
        <w:rPr>
          <w:lang w:val="es-ES_tradnl"/>
        </w:rPr>
        <w:t xml:space="preserve"> entre otros, la “Introducción General al examen de la distinción, la homogeneidad y la estabilidad y a la elaboración de descripciones armonizadas de las obtenciones vegetales” (Introducción General) y los documentos conexos sobre los procedimientos relativos a las directrices de examen (documentos</w:t>
      </w:r>
      <w:r w:rsidR="00ED0BE0" w:rsidRPr="00762607">
        <w:rPr>
          <w:lang w:val="es-ES_tradnl"/>
        </w:rPr>
        <w:t> </w:t>
      </w:r>
      <w:r w:rsidRPr="00762607">
        <w:rPr>
          <w:lang w:val="es-ES_tradnl"/>
        </w:rPr>
        <w:t>TGP).</w:t>
      </w: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Elaboración de directrices de examen.</w:t>
      </w: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Evaluación de nuevos métodos de examen de la distinción, la homogeneidad y la estabilidad (DHE).</w:t>
      </w:r>
    </w:p>
    <w:p w:rsidR="00445360" w:rsidRPr="00AC68ED" w:rsidRDefault="009F4E88" w:rsidP="009F4E88">
      <w:pPr>
        <w:numPr>
          <w:ilvl w:val="0"/>
          <w:numId w:val="10"/>
        </w:numPr>
        <w:tabs>
          <w:tab w:val="clear" w:pos="720"/>
        </w:tabs>
        <w:spacing w:after="120"/>
        <w:ind w:left="1134" w:hanging="567"/>
        <w:rPr>
          <w:lang w:val="es-ES_tradnl"/>
        </w:rPr>
      </w:pPr>
      <w:r w:rsidRPr="00762607">
        <w:rPr>
          <w:lang w:val="es-ES_tradnl"/>
        </w:rPr>
        <w:t>Información y orientación sobre el uso de marcadores moleculares en el examen DHE y creación de un foro para examinar su utilización en la identificación de variedades y para determinar las variedades esencialmente derivadas.</w:t>
      </w:r>
    </w:p>
    <w:p w:rsidR="00445360" w:rsidRPr="00AC68ED" w:rsidRDefault="009F4E88" w:rsidP="009F4E88">
      <w:pPr>
        <w:keepLines/>
        <w:numPr>
          <w:ilvl w:val="0"/>
          <w:numId w:val="10"/>
        </w:numPr>
        <w:tabs>
          <w:tab w:val="clear" w:pos="720"/>
        </w:tabs>
        <w:spacing w:after="120"/>
        <w:ind w:left="1134" w:hanging="567"/>
        <w:rPr>
          <w:lang w:val="es-ES_tradnl"/>
        </w:rPr>
      </w:pPr>
      <w:r w:rsidRPr="00762607">
        <w:rPr>
          <w:lang w:val="es-ES_tradnl"/>
        </w:rPr>
        <w:t>Actualizar y seguir perfeccionando la Base de datos PLUTO.</w:t>
      </w:r>
    </w:p>
    <w:p w:rsidR="00445360" w:rsidRPr="00AC68ED" w:rsidRDefault="009F4E88" w:rsidP="009F4E88">
      <w:pPr>
        <w:keepLines/>
        <w:numPr>
          <w:ilvl w:val="0"/>
          <w:numId w:val="10"/>
        </w:numPr>
        <w:tabs>
          <w:tab w:val="clear" w:pos="720"/>
        </w:tabs>
        <w:spacing w:after="120"/>
        <w:ind w:left="1134" w:hanging="567"/>
        <w:rPr>
          <w:lang w:val="es-ES_tradnl"/>
        </w:rPr>
      </w:pPr>
      <w:r w:rsidRPr="00762607">
        <w:rPr>
          <w:lang w:val="es-ES_tradnl"/>
        </w:rPr>
        <w:t>Actualizar y seguir perfeccionando la base de datos GENIE.</w:t>
      </w:r>
    </w:p>
    <w:p w:rsidR="00445360" w:rsidRPr="00AC68ED" w:rsidRDefault="009F4E88" w:rsidP="009F4E88">
      <w:pPr>
        <w:keepLines/>
        <w:numPr>
          <w:ilvl w:val="0"/>
          <w:numId w:val="10"/>
        </w:numPr>
        <w:tabs>
          <w:tab w:val="clear" w:pos="720"/>
        </w:tabs>
        <w:spacing w:after="120"/>
        <w:ind w:left="1134" w:hanging="567"/>
        <w:rPr>
          <w:lang w:val="es-ES_tradnl"/>
        </w:rPr>
      </w:pPr>
      <w:r w:rsidRPr="00762607">
        <w:rPr>
          <w:lang w:val="es-ES_tradnl"/>
        </w:rPr>
        <w:t xml:space="preserve">Mantener la base de datos de legislación UPOV </w:t>
      </w:r>
      <w:proofErr w:type="spellStart"/>
      <w:r w:rsidRPr="00762607">
        <w:rPr>
          <w:lang w:val="es-ES_tradnl"/>
        </w:rPr>
        <w:t>Lex</w:t>
      </w:r>
      <w:proofErr w:type="spellEnd"/>
      <w:r w:rsidRPr="00762607">
        <w:rPr>
          <w:lang w:val="es-ES_tradnl"/>
        </w:rPr>
        <w:t xml:space="preserve"> y las notificaciones pertinentes.</w:t>
      </w:r>
    </w:p>
    <w:p w:rsidR="00445360" w:rsidRPr="00AC68ED" w:rsidRDefault="009F4E88" w:rsidP="009F4E88">
      <w:pPr>
        <w:keepLines/>
        <w:numPr>
          <w:ilvl w:val="0"/>
          <w:numId w:val="10"/>
        </w:numPr>
        <w:tabs>
          <w:tab w:val="clear" w:pos="720"/>
        </w:tabs>
        <w:spacing w:after="120"/>
        <w:ind w:left="1134" w:hanging="567"/>
        <w:rPr>
          <w:lang w:val="es-ES_tradnl"/>
        </w:rPr>
      </w:pPr>
      <w:r w:rsidRPr="00762607">
        <w:rPr>
          <w:lang w:val="es-ES_tradnl"/>
        </w:rPr>
        <w:t>Actualizar la Colección de la UPOV.</w:t>
      </w:r>
    </w:p>
    <w:p w:rsidR="00445360" w:rsidRPr="00AC68ED" w:rsidRDefault="009F4E88" w:rsidP="009F4E88">
      <w:pPr>
        <w:keepLines/>
        <w:numPr>
          <w:ilvl w:val="0"/>
          <w:numId w:val="10"/>
        </w:numPr>
        <w:tabs>
          <w:tab w:val="clear" w:pos="720"/>
        </w:tabs>
        <w:spacing w:after="120"/>
        <w:ind w:left="1134" w:hanging="567"/>
        <w:rPr>
          <w:lang w:val="es-ES_tradnl"/>
        </w:rPr>
      </w:pPr>
      <w:r w:rsidRPr="00762607">
        <w:rPr>
          <w:lang w:val="es-ES_tradnl"/>
        </w:rPr>
        <w:t>Puesta a punto del sistema de la UPOV de presentación electrónica de solicitudes.</w:t>
      </w:r>
    </w:p>
    <w:p w:rsidR="00445360" w:rsidRPr="00AC68ED" w:rsidRDefault="00445360" w:rsidP="00445360">
      <w:pPr>
        <w:rPr>
          <w:b/>
          <w:color w:val="000000"/>
          <w:lang w:val="es-ES_tradnl"/>
        </w:rPr>
      </w:pPr>
    </w:p>
    <w:p w:rsidR="00445360" w:rsidRPr="00AC68ED" w:rsidRDefault="00445360" w:rsidP="00445360">
      <w:pPr>
        <w:rPr>
          <w:b/>
          <w:color w:val="000000"/>
          <w:lang w:val="es-ES_tradnl"/>
        </w:rPr>
      </w:pPr>
    </w:p>
    <w:p w:rsidR="00445360" w:rsidRPr="00AC68ED" w:rsidRDefault="00445360" w:rsidP="0044536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2.2.4</w:t>
      </w:r>
      <w:r w:rsidRPr="00AC68ED">
        <w:rPr>
          <w:b/>
          <w:lang w:val="es-ES_tradnl"/>
        </w:rPr>
        <w:tab/>
      </w:r>
      <w:r w:rsidR="009F4E88" w:rsidRPr="00762607">
        <w:rPr>
          <w:b/>
          <w:lang w:val="es-ES_tradnl"/>
        </w:rPr>
        <w:t>Resultados previstos e indicadores de rendimiento</w:t>
      </w:r>
    </w:p>
    <w:p w:rsidR="00445360" w:rsidRPr="00AC68ED" w:rsidRDefault="00445360" w:rsidP="00445360">
      <w:pPr>
        <w:keepNext/>
        <w:rPr>
          <w:b/>
          <w:color w:val="000000"/>
          <w:lang w:val="es-ES_tradnl"/>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3562"/>
        <w:gridCol w:w="6327"/>
      </w:tblGrid>
      <w:tr w:rsidR="00445360" w:rsidRPr="00762607" w:rsidTr="00CE671F">
        <w:trPr>
          <w:cantSplit/>
          <w:tblHeader/>
        </w:trPr>
        <w:tc>
          <w:tcPr>
            <w:tcW w:w="3562" w:type="dxa"/>
            <w:tcBorders>
              <w:top w:val="single" w:sz="4" w:space="0" w:color="000000"/>
              <w:left w:val="single" w:sz="4" w:space="0" w:color="000000"/>
              <w:bottom w:val="single" w:sz="4" w:space="0" w:color="000000"/>
              <w:right w:val="single" w:sz="4" w:space="0" w:color="000000"/>
            </w:tcBorders>
          </w:tcPr>
          <w:p w:rsidR="00445360" w:rsidRPr="00762607" w:rsidRDefault="009F4E88" w:rsidP="007C6364">
            <w:pPr>
              <w:keepNext/>
              <w:jc w:val="center"/>
              <w:rPr>
                <w:color w:val="000000"/>
                <w:u w:val="single"/>
              </w:rPr>
            </w:pPr>
            <w:r w:rsidRPr="00762607">
              <w:rPr>
                <w:color w:val="000000"/>
                <w:u w:val="single"/>
                <w:lang w:val="es-ES_tradnl"/>
              </w:rPr>
              <w:t>Resultados previstos</w:t>
            </w:r>
          </w:p>
        </w:tc>
        <w:tc>
          <w:tcPr>
            <w:tcW w:w="6327" w:type="dxa"/>
            <w:tcBorders>
              <w:top w:val="single" w:sz="4" w:space="0" w:color="000000"/>
              <w:left w:val="single" w:sz="4" w:space="0" w:color="000000"/>
              <w:bottom w:val="single" w:sz="4" w:space="0" w:color="000000"/>
              <w:right w:val="single" w:sz="4" w:space="0" w:color="000000"/>
            </w:tcBorders>
          </w:tcPr>
          <w:p w:rsidR="00445360" w:rsidRPr="00762607" w:rsidRDefault="009F4E88" w:rsidP="007C6364">
            <w:pPr>
              <w:keepNext/>
              <w:jc w:val="center"/>
              <w:rPr>
                <w:color w:val="000000"/>
                <w:u w:val="single"/>
              </w:rPr>
            </w:pPr>
            <w:r w:rsidRPr="00762607">
              <w:rPr>
                <w:color w:val="000000"/>
                <w:u w:val="single"/>
                <w:lang w:val="es-ES_tradnl"/>
              </w:rPr>
              <w:t>Indicadores de rendimiento</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1.</w:t>
            </w:r>
            <w:r w:rsidRPr="00AC68ED">
              <w:rPr>
                <w:color w:val="000000"/>
                <w:lang w:val="es-ES_tradnl"/>
              </w:rPr>
              <w:tab/>
            </w:r>
            <w:r w:rsidR="009F4E88" w:rsidRPr="00762607">
              <w:rPr>
                <w:color w:val="000000"/>
                <w:lang w:val="es-ES_tradnl"/>
              </w:rPr>
              <w:t>Participación de los miembros de la Unión y los observadores en la labor de los órganos de la UPOV</w:t>
            </w:r>
            <w:r w:rsidRPr="00AC68ED">
              <w:rPr>
                <w:color w:val="000000"/>
                <w:lang w:val="es-ES_tradnl"/>
              </w:rPr>
              <w:t xml:space="preserve"> </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ind w:left="397" w:hanging="397"/>
              <w:jc w:val="left"/>
              <w:rPr>
                <w:color w:val="000000"/>
                <w:lang w:val="es-ES_tradnl"/>
              </w:rPr>
            </w:pPr>
            <w:r w:rsidRPr="00AC68ED">
              <w:rPr>
                <w:color w:val="000000"/>
                <w:lang w:val="es-ES_tradnl"/>
              </w:rPr>
              <w:t>a)</w:t>
            </w:r>
            <w:r w:rsidRPr="00AC68ED">
              <w:rPr>
                <w:color w:val="000000"/>
                <w:lang w:val="es-ES_tradnl"/>
              </w:rPr>
              <w:tab/>
            </w:r>
            <w:r w:rsidR="009F4E88" w:rsidRPr="00762607">
              <w:rPr>
                <w:color w:val="000000"/>
                <w:lang w:val="es-ES_tradnl"/>
              </w:rPr>
              <w:t>participación en el Comité Administrativo y Jurídico, en el Comité Técnico y los Grupos de Trabajo Técnico y en los talleres preparatorios conexos.</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2.</w:t>
            </w:r>
            <w:r w:rsidRPr="00AC68ED">
              <w:rPr>
                <w:color w:val="000000"/>
                <w:lang w:val="es-ES_tradnl"/>
              </w:rPr>
              <w:tab/>
            </w:r>
            <w:r w:rsidR="009F4E88" w:rsidRPr="00762607">
              <w:rPr>
                <w:color w:val="000000"/>
                <w:lang w:val="es-ES_tradnl"/>
              </w:rPr>
              <w:t>Orientación sobre el Convenio de la UPOV e información sobre su aplicación</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9F4E88" w:rsidRPr="00762607">
              <w:rPr>
                <w:color w:val="000000"/>
                <w:lang w:val="es-ES_tradnl"/>
              </w:rPr>
              <w:t>aprobación de material de información nuevo o revisado sobre el Convenio de la UPOV;</w:t>
            </w:r>
          </w:p>
          <w:p w:rsidR="00445360" w:rsidRPr="00AC68ED" w:rsidRDefault="00445360" w:rsidP="00CC6A7E">
            <w:pPr>
              <w:spacing w:after="60"/>
              <w:ind w:left="397" w:hanging="397"/>
              <w:jc w:val="left"/>
              <w:rPr>
                <w:color w:val="000000"/>
                <w:lang w:val="es-ES_tradnl"/>
              </w:rPr>
            </w:pPr>
            <w:r w:rsidRPr="00AC68ED">
              <w:rPr>
                <w:color w:val="000000"/>
                <w:lang w:val="es-ES_tradnl"/>
              </w:rPr>
              <w:t>b)</w:t>
            </w:r>
            <w:r w:rsidRPr="00AC68ED">
              <w:rPr>
                <w:color w:val="000000"/>
                <w:lang w:val="es-ES_tradnl"/>
              </w:rPr>
              <w:tab/>
            </w:r>
            <w:r w:rsidR="009F4E88" w:rsidRPr="00762607">
              <w:rPr>
                <w:color w:val="000000"/>
                <w:lang w:val="es-ES_tradnl"/>
              </w:rPr>
              <w:t xml:space="preserve">publicación de la </w:t>
            </w:r>
            <w:proofErr w:type="spellStart"/>
            <w:r w:rsidR="009F4E88" w:rsidRPr="00AC68ED">
              <w:rPr>
                <w:i/>
                <w:color w:val="000000"/>
                <w:lang w:val="es-ES_tradnl"/>
              </w:rPr>
              <w:t>Gazette</w:t>
            </w:r>
            <w:proofErr w:type="spellEnd"/>
            <w:r w:rsidR="009F4E88" w:rsidRPr="00AC68ED">
              <w:rPr>
                <w:i/>
                <w:color w:val="000000"/>
                <w:lang w:val="es-ES_tradnl"/>
              </w:rPr>
              <w:t xml:space="preserve"> and </w:t>
            </w:r>
            <w:proofErr w:type="spellStart"/>
            <w:r w:rsidR="009F4E88" w:rsidRPr="00AC68ED">
              <w:rPr>
                <w:i/>
                <w:color w:val="000000"/>
                <w:lang w:val="es-ES_tradnl"/>
              </w:rPr>
              <w:t>Newsletter</w:t>
            </w:r>
            <w:proofErr w:type="spellEnd"/>
            <w:r w:rsidR="009F4E88" w:rsidRPr="00AC68ED">
              <w:rPr>
                <w:color w:val="000000"/>
                <w:lang w:val="es-ES_tradnl"/>
              </w:rPr>
              <w:t xml:space="preserve"> </w:t>
            </w:r>
            <w:r w:rsidR="009F4E88" w:rsidRPr="00762607">
              <w:rPr>
                <w:color w:val="000000"/>
                <w:lang w:val="es-ES_tradnl"/>
              </w:rPr>
              <w:t>de la UPOV;</w:t>
            </w:r>
          </w:p>
          <w:p w:rsidR="00445360" w:rsidRPr="00AC68ED" w:rsidRDefault="00445360" w:rsidP="00CC6A7E">
            <w:pPr>
              <w:spacing w:after="60"/>
              <w:ind w:left="397" w:hanging="397"/>
              <w:jc w:val="left"/>
              <w:rPr>
                <w:color w:val="000000"/>
                <w:lang w:val="es-ES_tradnl"/>
              </w:rPr>
            </w:pPr>
            <w:r w:rsidRPr="00AC68ED">
              <w:rPr>
                <w:color w:val="000000"/>
                <w:lang w:val="es-ES_tradnl"/>
              </w:rPr>
              <w:t>c)</w:t>
            </w:r>
            <w:r w:rsidRPr="00AC68ED">
              <w:rPr>
                <w:color w:val="000000"/>
                <w:lang w:val="es-ES_tradnl"/>
              </w:rPr>
              <w:tab/>
            </w:r>
            <w:r w:rsidR="009F4E88" w:rsidRPr="00762607">
              <w:rPr>
                <w:color w:val="000000"/>
                <w:lang w:val="es-ES_tradnl"/>
              </w:rPr>
              <w:t>inclusión de leyes y notificaciones pertinentes de los miembros de la Unión en UPOV </w:t>
            </w:r>
            <w:proofErr w:type="spellStart"/>
            <w:r w:rsidR="009F4E88" w:rsidRPr="00762607">
              <w:rPr>
                <w:color w:val="000000"/>
                <w:lang w:val="es-ES_tradnl"/>
              </w:rPr>
              <w:t>Lex</w:t>
            </w:r>
            <w:proofErr w:type="spellEnd"/>
            <w:r w:rsidR="009F4E88" w:rsidRPr="00762607">
              <w:rPr>
                <w:color w:val="000000"/>
                <w:lang w:val="es-ES_tradnl"/>
              </w:rPr>
              <w:t>;</w:t>
            </w:r>
            <w:r w:rsidRPr="00AC68ED">
              <w:rPr>
                <w:color w:val="000000"/>
                <w:lang w:val="es-ES_tradnl"/>
              </w:rPr>
              <w:t xml:space="preserve"> </w:t>
            </w:r>
          </w:p>
          <w:p w:rsidR="00445360" w:rsidRPr="00AC68ED" w:rsidRDefault="00445360" w:rsidP="007C6364">
            <w:pPr>
              <w:ind w:left="397" w:hanging="397"/>
              <w:jc w:val="left"/>
              <w:rPr>
                <w:color w:val="000000"/>
                <w:lang w:val="es-ES_tradnl"/>
              </w:rPr>
            </w:pPr>
            <w:r w:rsidRPr="00AC68ED">
              <w:rPr>
                <w:color w:val="000000"/>
                <w:lang w:val="es-ES_tradnl"/>
              </w:rPr>
              <w:t>d)</w:t>
            </w:r>
            <w:r w:rsidRPr="00AC68ED">
              <w:rPr>
                <w:color w:val="000000"/>
                <w:lang w:val="es-ES_tradnl"/>
              </w:rPr>
              <w:tab/>
            </w:r>
            <w:r w:rsidR="009F4E88" w:rsidRPr="00762607">
              <w:rPr>
                <w:color w:val="000000"/>
                <w:lang w:val="es-ES_tradnl"/>
              </w:rPr>
              <w:t>disponibilidad de los documentos y material de la UPOV en idiomas distintos de los de la UPOV (español, alemán, francés e inglés).</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3.</w:t>
            </w:r>
            <w:r w:rsidRPr="00AC68ED">
              <w:rPr>
                <w:color w:val="000000"/>
                <w:lang w:val="es-ES_tradnl"/>
              </w:rPr>
              <w:tab/>
            </w:r>
            <w:r w:rsidR="009F4E88" w:rsidRPr="00762607">
              <w:rPr>
                <w:color w:val="000000"/>
                <w:lang w:val="es-ES_tradnl"/>
              </w:rPr>
              <w:t>Orientación sobre el examen de las variedades</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9F4E88" w:rsidRPr="00762607">
              <w:rPr>
                <w:color w:val="000000"/>
                <w:lang w:val="es-ES_tradnl"/>
              </w:rPr>
              <w:t>aprobación de documentos TGP nuevos o revisados y material de información;</w:t>
            </w:r>
          </w:p>
          <w:p w:rsidR="00445360" w:rsidRPr="00AC68ED" w:rsidRDefault="00445360" w:rsidP="00CC6A7E">
            <w:pPr>
              <w:spacing w:after="60"/>
              <w:ind w:left="397" w:hanging="397"/>
              <w:jc w:val="left"/>
              <w:rPr>
                <w:color w:val="000000"/>
                <w:lang w:val="es-ES_tradnl"/>
              </w:rPr>
            </w:pPr>
            <w:r w:rsidRPr="00AC68ED">
              <w:rPr>
                <w:color w:val="000000"/>
                <w:lang w:val="es-ES_tradnl"/>
              </w:rPr>
              <w:t>b)</w:t>
            </w:r>
            <w:r w:rsidRPr="00AC68ED">
              <w:rPr>
                <w:color w:val="000000"/>
                <w:lang w:val="es-ES_tradnl"/>
              </w:rPr>
              <w:tab/>
            </w:r>
            <w:r w:rsidR="002967BE" w:rsidRPr="00762607">
              <w:rPr>
                <w:color w:val="000000"/>
                <w:lang w:val="es-ES_tradnl"/>
              </w:rPr>
              <w:t>adopción de directrices de examen nuevas o revisadas;</w:t>
            </w:r>
          </w:p>
          <w:p w:rsidR="00445360" w:rsidRPr="00AC68ED" w:rsidRDefault="00445360" w:rsidP="00CC6A7E">
            <w:pPr>
              <w:spacing w:after="60"/>
              <w:ind w:left="397" w:hanging="397"/>
              <w:jc w:val="left"/>
              <w:rPr>
                <w:color w:val="000000"/>
                <w:lang w:val="es-ES_tradnl"/>
              </w:rPr>
            </w:pPr>
            <w:r w:rsidRPr="00AC68ED">
              <w:rPr>
                <w:color w:val="000000"/>
                <w:lang w:val="es-ES_tradnl"/>
              </w:rPr>
              <w:t>c)</w:t>
            </w:r>
            <w:r w:rsidRPr="00AC68ED">
              <w:rPr>
                <w:color w:val="000000"/>
                <w:lang w:val="es-ES_tradnl"/>
              </w:rPr>
              <w:tab/>
            </w:r>
            <w:r w:rsidR="002967BE" w:rsidRPr="00762607">
              <w:rPr>
                <w:color w:val="000000"/>
                <w:lang w:val="es-ES_tradnl"/>
              </w:rPr>
              <w:t>número de solicitudes de derechos de obtentor que abarcan las directrices de examen aprobadas;</w:t>
            </w:r>
          </w:p>
          <w:p w:rsidR="00445360" w:rsidRPr="00AC68ED" w:rsidRDefault="00445360" w:rsidP="00CC6A7E">
            <w:pPr>
              <w:spacing w:after="60"/>
              <w:ind w:left="397" w:hanging="397"/>
              <w:jc w:val="left"/>
              <w:rPr>
                <w:color w:val="000000"/>
                <w:lang w:val="es-ES_tradnl"/>
              </w:rPr>
            </w:pPr>
            <w:r w:rsidRPr="00AC68ED">
              <w:rPr>
                <w:color w:val="000000"/>
                <w:lang w:val="es-ES_tradnl"/>
              </w:rPr>
              <w:t>d)</w:t>
            </w:r>
            <w:r w:rsidRPr="00AC68ED">
              <w:rPr>
                <w:color w:val="000000"/>
                <w:lang w:val="es-ES_tradnl"/>
              </w:rPr>
              <w:tab/>
            </w:r>
            <w:r w:rsidR="002967BE" w:rsidRPr="00762607">
              <w:rPr>
                <w:color w:val="000000"/>
                <w:lang w:val="es-ES_tradnl"/>
              </w:rPr>
              <w:t>número de directrices de examen en curso de elaboración en los Grupos de Trabajo Técnico</w:t>
            </w:r>
          </w:p>
          <w:p w:rsidR="00445360" w:rsidRPr="00AC68ED" w:rsidRDefault="00445360" w:rsidP="00CC6A7E">
            <w:pPr>
              <w:spacing w:after="60"/>
              <w:ind w:left="397" w:hanging="397"/>
              <w:jc w:val="left"/>
              <w:rPr>
                <w:color w:val="000000"/>
                <w:lang w:val="es-ES_tradnl"/>
              </w:rPr>
            </w:pPr>
            <w:r w:rsidRPr="00AC68ED">
              <w:rPr>
                <w:color w:val="000000"/>
                <w:lang w:val="es-ES_tradnl"/>
              </w:rPr>
              <w:t>e)</w:t>
            </w:r>
            <w:r w:rsidRPr="00AC68ED">
              <w:rPr>
                <w:color w:val="000000"/>
                <w:lang w:val="es-ES_tradnl"/>
              </w:rPr>
              <w:tab/>
            </w:r>
            <w:r w:rsidR="002967BE" w:rsidRPr="00762607">
              <w:rPr>
                <w:color w:val="000000"/>
                <w:lang w:val="es-ES_tradnl"/>
              </w:rPr>
              <w:t>participación en la elaboración de directrices de examen;</w:t>
            </w:r>
          </w:p>
          <w:p w:rsidR="00445360" w:rsidRPr="00AC68ED" w:rsidRDefault="00445360" w:rsidP="00CC6A7E">
            <w:pPr>
              <w:spacing w:after="60"/>
              <w:ind w:left="397" w:hanging="397"/>
              <w:jc w:val="left"/>
              <w:rPr>
                <w:color w:val="000000" w:themeColor="text1"/>
                <w:lang w:val="es-ES_tradnl"/>
              </w:rPr>
            </w:pPr>
            <w:r w:rsidRPr="00AC68ED">
              <w:rPr>
                <w:color w:val="000000"/>
                <w:lang w:val="es-ES_tradnl"/>
              </w:rPr>
              <w:t>f)</w:t>
            </w:r>
            <w:r w:rsidRPr="00AC68ED">
              <w:rPr>
                <w:color w:val="000000"/>
                <w:lang w:val="es-ES_tradnl"/>
              </w:rPr>
              <w:tab/>
            </w:r>
            <w:r w:rsidR="002967BE" w:rsidRPr="00762607">
              <w:rPr>
                <w:color w:val="000000"/>
                <w:lang w:val="es-ES_tradnl"/>
              </w:rPr>
              <w:t>elaboración de una plantilla en Internet de las directrices de examen (plantilla de los documentos TG) dotada de medios para:</w:t>
            </w:r>
          </w:p>
          <w:p w:rsidR="00445360" w:rsidRPr="00AC68ED" w:rsidRDefault="00445360" w:rsidP="00CC6A7E">
            <w:pPr>
              <w:spacing w:after="60"/>
              <w:ind w:left="794" w:hanging="397"/>
              <w:jc w:val="left"/>
              <w:rPr>
                <w:color w:val="000000" w:themeColor="text1"/>
                <w:lang w:val="es-ES_tradnl"/>
              </w:rPr>
            </w:pPr>
            <w:r w:rsidRPr="00AC68ED">
              <w:rPr>
                <w:color w:val="000000" w:themeColor="text1"/>
                <w:lang w:val="es-ES_tradnl"/>
              </w:rPr>
              <w:t>i)</w:t>
            </w:r>
            <w:r w:rsidRPr="00AC68ED">
              <w:rPr>
                <w:color w:val="000000" w:themeColor="text1"/>
                <w:lang w:val="es-ES_tradnl"/>
              </w:rPr>
              <w:tab/>
            </w:r>
            <w:r w:rsidR="002967BE" w:rsidRPr="00762607">
              <w:rPr>
                <w:color w:val="000000"/>
                <w:lang w:val="es-ES_tradnl"/>
              </w:rPr>
              <w:t>la traducción a idiomas de la UPOV;</w:t>
            </w:r>
          </w:p>
          <w:p w:rsidR="00445360" w:rsidRPr="00AC68ED" w:rsidRDefault="00445360" w:rsidP="007C6364">
            <w:pPr>
              <w:ind w:left="794" w:hanging="397"/>
              <w:jc w:val="left"/>
              <w:rPr>
                <w:color w:val="000000"/>
                <w:lang w:val="es-ES_tradnl"/>
              </w:rPr>
            </w:pPr>
            <w:r w:rsidRPr="00AC68ED">
              <w:rPr>
                <w:color w:val="000000" w:themeColor="text1"/>
                <w:lang w:val="es-ES_tradnl"/>
              </w:rPr>
              <w:t>ii)</w:t>
            </w:r>
            <w:r w:rsidRPr="00AC68ED">
              <w:rPr>
                <w:color w:val="000000" w:themeColor="text1"/>
                <w:lang w:val="es-ES_tradnl"/>
              </w:rPr>
              <w:tab/>
            </w:r>
            <w:r w:rsidR="002967BE" w:rsidRPr="00762607">
              <w:rPr>
                <w:color w:val="000000" w:themeColor="text1"/>
                <w:lang w:val="es-ES_tradnl"/>
              </w:rPr>
              <w:t>el uso por los miembros de la Unión en la preparación de directrices de examen propias de cada autoridad.</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4.</w:t>
            </w:r>
            <w:r w:rsidRPr="00AC68ED">
              <w:rPr>
                <w:color w:val="000000"/>
                <w:lang w:val="es-ES_tradnl"/>
              </w:rPr>
              <w:tab/>
            </w:r>
            <w:r w:rsidR="002967BE" w:rsidRPr="00762607">
              <w:rPr>
                <w:color w:val="000000"/>
                <w:lang w:val="es-ES_tradnl"/>
              </w:rPr>
              <w:t>Cooperación en el examen DHE</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2967BE" w:rsidRPr="00762607">
              <w:rPr>
                <w:color w:val="000000"/>
                <w:lang w:val="es-ES_tradnl"/>
              </w:rPr>
              <w:t>géneros y especies vegetales respecto de los cuales los miembros de la Unión poseen experiencia práctica incluidos en la base de datos GENIE;</w:t>
            </w:r>
          </w:p>
          <w:p w:rsidR="00445360" w:rsidRPr="00AC68ED" w:rsidRDefault="00445360" w:rsidP="007C6364">
            <w:pPr>
              <w:ind w:left="397" w:hanging="397"/>
              <w:jc w:val="left"/>
              <w:rPr>
                <w:color w:val="000000"/>
                <w:lang w:val="es-ES_tradnl"/>
              </w:rPr>
            </w:pPr>
            <w:r w:rsidRPr="00AC68ED">
              <w:rPr>
                <w:color w:val="000000"/>
                <w:lang w:val="es-ES_tradnl"/>
              </w:rPr>
              <w:t>b)</w:t>
            </w:r>
            <w:r w:rsidRPr="00AC68ED">
              <w:rPr>
                <w:color w:val="000000"/>
                <w:lang w:val="es-ES_tradnl"/>
              </w:rPr>
              <w:tab/>
            </w:r>
            <w:r w:rsidR="002967BE" w:rsidRPr="00762607">
              <w:rPr>
                <w:color w:val="000000"/>
                <w:lang w:val="es-ES_tradnl"/>
              </w:rPr>
              <w:t>géneros y especies vegetales respecto de los cuales los miembros de la Unión cooperan en el examen DHE incluidos en la base de datos GENIE;</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5.</w:t>
            </w:r>
            <w:r w:rsidRPr="00AC68ED">
              <w:rPr>
                <w:color w:val="000000"/>
                <w:lang w:val="es-ES_tradnl"/>
              </w:rPr>
              <w:tab/>
            </w:r>
            <w:r w:rsidR="002967BE" w:rsidRPr="00762607">
              <w:rPr>
                <w:color w:val="000000"/>
                <w:lang w:val="es-ES_tradnl"/>
              </w:rPr>
              <w:t>Cooperación en el examen de denominaciones de variedades</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40"/>
              <w:ind w:left="397" w:hanging="397"/>
              <w:jc w:val="left"/>
              <w:rPr>
                <w:color w:val="000000"/>
                <w:lang w:val="es-ES_tradnl"/>
              </w:rPr>
            </w:pPr>
            <w:r w:rsidRPr="00AC68ED">
              <w:rPr>
                <w:color w:val="000000"/>
                <w:lang w:val="es-ES_tradnl"/>
              </w:rPr>
              <w:t>a)</w:t>
            </w:r>
            <w:r w:rsidRPr="00AC68ED">
              <w:rPr>
                <w:color w:val="000000"/>
                <w:lang w:val="es-ES_tradnl"/>
              </w:rPr>
              <w:tab/>
            </w:r>
            <w:r w:rsidR="002967BE" w:rsidRPr="00762607">
              <w:rPr>
                <w:color w:val="000000"/>
                <w:lang w:val="es-ES_tradnl"/>
              </w:rPr>
              <w:t>cantidad y calidad de los datos de la base de datos PLUTO:</w:t>
            </w:r>
          </w:p>
          <w:p w:rsidR="00445360" w:rsidRPr="00AC68ED" w:rsidRDefault="00445360" w:rsidP="00CC6A7E">
            <w:pPr>
              <w:spacing w:after="40"/>
              <w:ind w:left="794" w:hanging="397"/>
              <w:jc w:val="left"/>
              <w:rPr>
                <w:color w:val="000000"/>
                <w:lang w:val="es-ES_tradnl"/>
              </w:rPr>
            </w:pPr>
            <w:r w:rsidRPr="00AC68ED">
              <w:rPr>
                <w:color w:val="000000"/>
                <w:lang w:val="es-ES_tradnl"/>
              </w:rPr>
              <w:t>i)</w:t>
            </w:r>
            <w:r w:rsidRPr="00AC68ED">
              <w:rPr>
                <w:color w:val="000000"/>
                <w:lang w:val="es-ES_tradnl"/>
              </w:rPr>
              <w:tab/>
            </w:r>
            <w:r w:rsidR="002967BE" w:rsidRPr="00762607">
              <w:rPr>
                <w:color w:val="000000"/>
                <w:lang w:val="es-ES_tradnl"/>
              </w:rPr>
              <w:t>número de colaboradores</w:t>
            </w:r>
          </w:p>
          <w:p w:rsidR="00445360" w:rsidRPr="00AC68ED" w:rsidRDefault="00445360" w:rsidP="00CC6A7E">
            <w:pPr>
              <w:spacing w:after="40"/>
              <w:ind w:left="794" w:hanging="397"/>
              <w:jc w:val="left"/>
              <w:rPr>
                <w:color w:val="000000"/>
                <w:lang w:val="es-ES_tradnl"/>
              </w:rPr>
            </w:pPr>
            <w:r w:rsidRPr="00AC68ED">
              <w:rPr>
                <w:color w:val="000000"/>
                <w:lang w:val="es-ES_tradnl"/>
              </w:rPr>
              <w:t>ii)</w:t>
            </w:r>
            <w:r w:rsidRPr="00AC68ED">
              <w:rPr>
                <w:color w:val="000000"/>
                <w:lang w:val="es-ES_tradnl"/>
              </w:rPr>
              <w:tab/>
            </w:r>
            <w:r w:rsidR="002967BE" w:rsidRPr="00762607">
              <w:rPr>
                <w:color w:val="000000"/>
                <w:lang w:val="es-ES_tradnl"/>
              </w:rPr>
              <w:t>número de nuevas comunicaciones presentadas</w:t>
            </w:r>
            <w:r w:rsidRPr="00AC68ED">
              <w:rPr>
                <w:color w:val="000000"/>
                <w:lang w:val="es-ES_tradnl"/>
              </w:rPr>
              <w:t xml:space="preserve"> </w:t>
            </w:r>
          </w:p>
          <w:p w:rsidR="00445360" w:rsidRPr="00AC68ED" w:rsidRDefault="00445360" w:rsidP="00CC6A7E">
            <w:pPr>
              <w:spacing w:after="40"/>
              <w:ind w:left="794" w:hanging="397"/>
              <w:jc w:val="left"/>
              <w:rPr>
                <w:color w:val="000000"/>
                <w:lang w:val="es-ES_tradnl"/>
              </w:rPr>
            </w:pPr>
            <w:r w:rsidRPr="00AC68ED">
              <w:rPr>
                <w:color w:val="000000"/>
                <w:lang w:val="es-ES_tradnl"/>
              </w:rPr>
              <w:t>iii)</w:t>
            </w:r>
            <w:r w:rsidRPr="00AC68ED">
              <w:rPr>
                <w:color w:val="000000"/>
                <w:lang w:val="es-ES_tradnl"/>
              </w:rPr>
              <w:tab/>
            </w:r>
            <w:r w:rsidR="002967BE" w:rsidRPr="00762607">
              <w:rPr>
                <w:color w:val="000000"/>
                <w:lang w:val="es-ES_tradnl"/>
              </w:rPr>
              <w:t>número de registros</w:t>
            </w:r>
          </w:p>
          <w:p w:rsidR="00445360" w:rsidRPr="00AC68ED" w:rsidRDefault="00445360" w:rsidP="00CC6A7E">
            <w:pPr>
              <w:spacing w:after="40"/>
              <w:ind w:left="794" w:hanging="397"/>
              <w:jc w:val="left"/>
              <w:rPr>
                <w:color w:val="000000"/>
                <w:lang w:val="es-ES_tradnl"/>
              </w:rPr>
            </w:pPr>
            <w:r w:rsidRPr="00AC68ED">
              <w:rPr>
                <w:color w:val="000000"/>
                <w:lang w:val="es-ES_tradnl"/>
              </w:rPr>
              <w:t>iv)</w:t>
            </w:r>
            <w:r w:rsidRPr="00AC68ED">
              <w:rPr>
                <w:color w:val="000000"/>
                <w:lang w:val="es-ES_tradnl"/>
              </w:rPr>
              <w:tab/>
            </w:r>
            <w:r w:rsidR="002967BE" w:rsidRPr="00762607">
              <w:rPr>
                <w:color w:val="000000"/>
                <w:lang w:val="es-ES_tradnl"/>
              </w:rPr>
              <w:t>número de elementos obligatorios suministrados</w:t>
            </w:r>
          </w:p>
          <w:p w:rsidR="00445360" w:rsidRPr="00AC68ED" w:rsidRDefault="00445360" w:rsidP="00CC6A7E">
            <w:pPr>
              <w:spacing w:after="40"/>
              <w:ind w:left="794" w:hanging="397"/>
              <w:jc w:val="left"/>
              <w:rPr>
                <w:color w:val="000000"/>
                <w:lang w:val="es-ES_tradnl"/>
              </w:rPr>
            </w:pPr>
            <w:r w:rsidRPr="00AC68ED">
              <w:rPr>
                <w:color w:val="000000"/>
                <w:lang w:val="es-ES_tradnl"/>
              </w:rPr>
              <w:t>v)</w:t>
            </w:r>
            <w:r w:rsidRPr="00AC68ED">
              <w:rPr>
                <w:color w:val="000000"/>
                <w:lang w:val="es-ES_tradnl"/>
              </w:rPr>
              <w:tab/>
            </w:r>
            <w:r w:rsidR="002967BE" w:rsidRPr="00762607">
              <w:rPr>
                <w:color w:val="000000"/>
                <w:lang w:val="es-ES_tradnl"/>
              </w:rPr>
              <w:t>número de elementos no obligatorios suministrados</w:t>
            </w:r>
          </w:p>
          <w:p w:rsidR="00445360" w:rsidRPr="00AC68ED" w:rsidRDefault="00445360" w:rsidP="00CC6A7E">
            <w:pPr>
              <w:spacing w:after="60"/>
              <w:ind w:left="794" w:hanging="397"/>
              <w:jc w:val="left"/>
              <w:rPr>
                <w:color w:val="000000"/>
                <w:lang w:val="es-ES_tradnl"/>
              </w:rPr>
            </w:pPr>
            <w:r w:rsidRPr="00AC68ED">
              <w:rPr>
                <w:color w:val="000000"/>
                <w:lang w:val="es-ES_tradnl"/>
              </w:rPr>
              <w:t>vi)</w:t>
            </w:r>
            <w:r w:rsidRPr="00AC68ED">
              <w:rPr>
                <w:color w:val="000000"/>
                <w:lang w:val="es-ES_tradnl"/>
              </w:rPr>
              <w:tab/>
            </w:r>
            <w:r w:rsidR="002967BE" w:rsidRPr="00762607">
              <w:rPr>
                <w:color w:val="000000"/>
                <w:lang w:val="es-ES_tradnl"/>
              </w:rPr>
              <w:t>edición anual de la versión en CD-ROM</w:t>
            </w:r>
          </w:p>
          <w:p w:rsidR="00445360" w:rsidRPr="00AC68ED" w:rsidRDefault="00445360" w:rsidP="007C6364">
            <w:pPr>
              <w:ind w:left="397" w:hanging="397"/>
              <w:jc w:val="left"/>
              <w:rPr>
                <w:color w:val="000000"/>
                <w:lang w:val="es-ES_tradnl"/>
              </w:rPr>
            </w:pPr>
            <w:r w:rsidRPr="00AC68ED">
              <w:rPr>
                <w:color w:val="000000"/>
                <w:lang w:val="es-ES_tradnl"/>
              </w:rPr>
              <w:t>b)</w:t>
            </w:r>
            <w:r w:rsidRPr="00AC68ED">
              <w:rPr>
                <w:color w:val="000000"/>
                <w:lang w:val="es-ES_tradnl"/>
              </w:rPr>
              <w:tab/>
            </w:r>
            <w:r w:rsidR="002967BE" w:rsidRPr="00762607">
              <w:rPr>
                <w:color w:val="000000"/>
                <w:lang w:val="es-ES_tradnl"/>
              </w:rPr>
              <w:t>elaboración y aprobación por el Consejo de un instrumento de búsqueda de denominaciones similares a los fines de la denominación de variedades de la UPOV e inclusión en la base de datos PLUTO.</w:t>
            </w:r>
          </w:p>
        </w:tc>
      </w:tr>
      <w:tr w:rsidR="00445360" w:rsidRPr="00504E34" w:rsidTr="00CE671F">
        <w:trPr>
          <w:cantSplit/>
        </w:trPr>
        <w:tc>
          <w:tcPr>
            <w:tcW w:w="3562"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ind w:left="397" w:hanging="397"/>
              <w:jc w:val="left"/>
              <w:rPr>
                <w:color w:val="000000"/>
                <w:lang w:val="es-ES_tradnl"/>
              </w:rPr>
            </w:pPr>
            <w:r w:rsidRPr="00AC68ED">
              <w:rPr>
                <w:color w:val="000000"/>
                <w:lang w:val="es-ES_tradnl"/>
              </w:rPr>
              <w:t>6.</w:t>
            </w:r>
            <w:r w:rsidRPr="00AC68ED">
              <w:rPr>
                <w:color w:val="000000"/>
                <w:lang w:val="es-ES_tradnl"/>
              </w:rPr>
              <w:tab/>
            </w:r>
            <w:r w:rsidR="002967BE" w:rsidRPr="00762607">
              <w:rPr>
                <w:color w:val="000000"/>
                <w:lang w:val="es-ES_tradnl"/>
              </w:rPr>
              <w:t>Facilitar la presentación de solicitudes de derechos de obtentor</w:t>
            </w:r>
            <w:r w:rsidRPr="00AC68ED">
              <w:rPr>
                <w:color w:val="000000"/>
                <w:lang w:val="es-ES_tradnl"/>
              </w:rPr>
              <w:t xml:space="preserve"> </w:t>
            </w:r>
          </w:p>
        </w:tc>
        <w:tc>
          <w:tcPr>
            <w:tcW w:w="6327"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lang w:val="es-ES_tradnl"/>
              </w:rPr>
            </w:pPr>
            <w:r w:rsidRPr="00AC68ED">
              <w:rPr>
                <w:color w:val="000000"/>
                <w:lang w:val="es-ES_tradnl"/>
              </w:rPr>
              <w:t>a)</w:t>
            </w:r>
            <w:r w:rsidRPr="00AC68ED">
              <w:rPr>
                <w:color w:val="000000"/>
                <w:lang w:val="es-ES_tradnl"/>
              </w:rPr>
              <w:tab/>
            </w:r>
            <w:r w:rsidR="002967BE" w:rsidRPr="00762607">
              <w:rPr>
                <w:lang w:val="es-ES_tradnl"/>
              </w:rPr>
              <w:t>elaboración y aprobación por el Consejo de un sistema de presentación electrónica de solicitudes aplicable a algunas especies e idiomas, con lo cual los obtentores podrán suministrar información relativa a las solicitudes de derechos de obtentor para los miembros de la Unión participantes, por medio del sitio web de la UPOV;</w:t>
            </w:r>
          </w:p>
          <w:p w:rsidR="00445360" w:rsidRPr="00AC68ED" w:rsidRDefault="00445360" w:rsidP="007C6364">
            <w:pPr>
              <w:ind w:left="397" w:hanging="397"/>
              <w:jc w:val="left"/>
              <w:rPr>
                <w:color w:val="000000"/>
                <w:lang w:val="es-ES_tradnl"/>
              </w:rPr>
            </w:pPr>
            <w:r w:rsidRPr="00AC68ED">
              <w:rPr>
                <w:lang w:val="es-ES_tradnl"/>
              </w:rPr>
              <w:t>b)</w:t>
            </w:r>
            <w:r w:rsidRPr="00AC68ED">
              <w:rPr>
                <w:lang w:val="es-ES_tradnl"/>
              </w:rPr>
              <w:tab/>
            </w:r>
            <w:r w:rsidR="002967BE" w:rsidRPr="00762607">
              <w:rPr>
                <w:lang w:val="es-ES_tradnl"/>
              </w:rPr>
              <w:t>asignación de códigos UPOV para cada tipo de cultivo y modificación de las bases de datos GENIE y PLUTO a fin de poder disponer de estadísticas por tipo de cultivo (agrícolas, frutales, ornamentales, hortícolas y árboles forestales).</w:t>
            </w:r>
            <w:r w:rsidRPr="00AC68ED">
              <w:rPr>
                <w:lang w:val="es-ES_tradnl"/>
              </w:rPr>
              <w:t xml:space="preserve">  </w:t>
            </w:r>
          </w:p>
        </w:tc>
      </w:tr>
    </w:tbl>
    <w:p w:rsidR="00445360" w:rsidRPr="00AC68ED" w:rsidRDefault="00445360" w:rsidP="00445360">
      <w:pPr>
        <w:jc w:val="left"/>
        <w:rPr>
          <w:b/>
          <w:lang w:val="es-ES_tradnl"/>
        </w:rPr>
      </w:pPr>
      <w:r w:rsidRPr="00AC68ED">
        <w:rPr>
          <w:b/>
          <w:lang w:val="es-ES_tradnl"/>
        </w:rPr>
        <w:br w:type="page"/>
      </w:r>
    </w:p>
    <w:p w:rsidR="00445360" w:rsidRPr="00AC68ED" w:rsidRDefault="00445360" w:rsidP="00445360">
      <w:pPr>
        <w:keepNext/>
        <w:tabs>
          <w:tab w:val="left" w:pos="567"/>
        </w:tabs>
        <w:ind w:left="2835" w:hanging="2835"/>
        <w:rPr>
          <w:b/>
          <w:lang w:val="es-ES_tradnl"/>
        </w:rPr>
      </w:pPr>
      <w:r w:rsidRPr="00AC68ED">
        <w:rPr>
          <w:b/>
          <w:lang w:val="es-ES_tradnl"/>
        </w:rPr>
        <w:t>2.3</w:t>
      </w:r>
      <w:r w:rsidRPr="00AC68ED">
        <w:rPr>
          <w:b/>
          <w:lang w:val="es-ES_tradnl"/>
        </w:rPr>
        <w:tab/>
      </w:r>
      <w:r w:rsidR="002967BE" w:rsidRPr="00762607">
        <w:rPr>
          <w:b/>
          <w:u w:val="single"/>
          <w:lang w:val="es-ES_tradnl"/>
        </w:rPr>
        <w:t>Subprograma UV.3:</w:t>
      </w:r>
      <w:r w:rsidRPr="00AC68ED">
        <w:rPr>
          <w:b/>
          <w:lang w:val="es-ES_tradnl"/>
        </w:rPr>
        <w:tab/>
      </w:r>
      <w:r w:rsidR="002967BE" w:rsidRPr="00762607">
        <w:rPr>
          <w:b/>
          <w:u w:val="single"/>
          <w:lang w:val="es-ES_tradnl"/>
        </w:rPr>
        <w:t>Prestar asistencia para la introducción</w:t>
      </w:r>
      <w:r w:rsidR="00172125">
        <w:rPr>
          <w:b/>
          <w:u w:val="single"/>
          <w:lang w:val="es-ES_tradnl"/>
        </w:rPr>
        <w:t xml:space="preserve"> y aplicación del sistema de la </w:t>
      </w:r>
      <w:r w:rsidR="002967BE" w:rsidRPr="00762607">
        <w:rPr>
          <w:b/>
          <w:u w:val="single"/>
          <w:lang w:val="es-ES_tradnl"/>
        </w:rPr>
        <w:t>UPOV</w:t>
      </w:r>
    </w:p>
    <w:p w:rsidR="00445360" w:rsidRPr="00AC68ED" w:rsidRDefault="00445360" w:rsidP="00445360">
      <w:pPr>
        <w:rPr>
          <w:lang w:val="es-ES_tradnl"/>
        </w:rPr>
      </w:pPr>
    </w:p>
    <w:p w:rsidR="00445360" w:rsidRPr="00AC68ED" w:rsidRDefault="00445360" w:rsidP="00445360">
      <w:pPr>
        <w:keepNext/>
        <w:rPr>
          <w:b/>
          <w:lang w:val="es-ES_tradnl"/>
        </w:rPr>
      </w:pPr>
      <w:r w:rsidRPr="00AC68ED">
        <w:rPr>
          <w:b/>
          <w:lang w:val="es-ES_tradnl"/>
        </w:rPr>
        <w:t>2.3.1</w:t>
      </w:r>
      <w:r w:rsidRPr="00AC68ED">
        <w:rPr>
          <w:b/>
          <w:lang w:val="es-ES_tradnl"/>
        </w:rPr>
        <w:tab/>
      </w:r>
      <w:r w:rsidR="004703A5" w:rsidRPr="00762607">
        <w:rPr>
          <w:b/>
          <w:lang w:val="es-ES_tradnl"/>
        </w:rPr>
        <w:t>Objetivos</w:t>
      </w:r>
    </w:p>
    <w:p w:rsidR="00445360" w:rsidRPr="00AC68ED" w:rsidRDefault="00445360" w:rsidP="00445360">
      <w:pPr>
        <w:keepNext/>
        <w:rPr>
          <w:lang w:val="es-ES_tradnl"/>
        </w:rPr>
      </w:pPr>
    </w:p>
    <w:p w:rsidR="00445360" w:rsidRPr="00AC68ED" w:rsidRDefault="003E6A9D" w:rsidP="00445360">
      <w:pPr>
        <w:rPr>
          <w:lang w:val="es-ES_tradnl"/>
        </w:rPr>
      </w:pPr>
      <w:r w:rsidRPr="00AC68ED">
        <w:rPr>
          <w:lang w:val="es-ES_tradnl"/>
        </w:rPr>
        <w:tab/>
      </w:r>
      <w:r w:rsidR="00445360" w:rsidRPr="00AC68ED">
        <w:rPr>
          <w:lang w:val="es-ES_tradnl"/>
        </w:rPr>
        <w:t>a)</w:t>
      </w:r>
      <w:r w:rsidR="00445360" w:rsidRPr="00AC68ED">
        <w:rPr>
          <w:lang w:val="es-ES_tradnl"/>
        </w:rPr>
        <w:tab/>
      </w:r>
      <w:r w:rsidR="007823A7" w:rsidRPr="00762607">
        <w:rPr>
          <w:lang w:val="es-ES_tradnl"/>
        </w:rPr>
        <w:t>Fomentar la sensibilización acerca del papel de la protección de las variedades vegetales con arreglo al Convenio de la UPOV.</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b)</w:t>
      </w:r>
      <w:r w:rsidRPr="00AC68ED">
        <w:rPr>
          <w:lang w:val="es-ES_tradnl"/>
        </w:rPr>
        <w:tab/>
      </w:r>
      <w:r w:rsidR="007823A7" w:rsidRPr="00762607">
        <w:rPr>
          <w:lang w:val="es-ES_tradnl"/>
        </w:rPr>
        <w:t>Prestar asistencia a los Estados y a las organizaciones, en particular a los gobiernos de países en desarrollo y de países en transición a una economía de mercado, en la elaboración de legislación conforme al Acta de 1991 del Convenio de la UPOV.</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c)</w:t>
      </w:r>
      <w:r w:rsidRPr="00AC68ED">
        <w:rPr>
          <w:lang w:val="es-ES_tradnl"/>
        </w:rPr>
        <w:tab/>
      </w:r>
      <w:r w:rsidR="007823A7" w:rsidRPr="00762607">
        <w:rPr>
          <w:lang w:val="es-ES_tradnl"/>
        </w:rPr>
        <w:t>Prestar asistencia a los Estados y a las organizaciones para la adhesión al Acta de 1991 del Convenio de la UPOV.</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d)</w:t>
      </w:r>
      <w:r w:rsidRPr="00AC68ED">
        <w:rPr>
          <w:lang w:val="es-ES_tradnl"/>
        </w:rPr>
        <w:tab/>
      </w:r>
      <w:r w:rsidR="007823A7" w:rsidRPr="00762607">
        <w:rPr>
          <w:lang w:val="es-ES_tradnl"/>
        </w:rPr>
        <w:t>Prestar asistencia a los Estados y a las organizaciones para la aplicación de un sistema eficaz de protección de las variedades vegetales de conformidad con el Convenio de la UPOV.</w:t>
      </w:r>
    </w:p>
    <w:p w:rsidR="00445360" w:rsidRPr="00AC68ED" w:rsidRDefault="00445360" w:rsidP="00445360">
      <w:pPr>
        <w:jc w:val="left"/>
        <w:rPr>
          <w:lang w:val="es-ES_tradnl"/>
        </w:rPr>
      </w:pPr>
    </w:p>
    <w:p w:rsidR="00445360" w:rsidRPr="00AC68ED" w:rsidRDefault="00445360" w:rsidP="00445360">
      <w:pPr>
        <w:jc w:val="left"/>
        <w:rPr>
          <w:lang w:val="es-ES_tradnl"/>
        </w:rPr>
      </w:pPr>
    </w:p>
    <w:p w:rsidR="00445360" w:rsidRPr="00AC68ED" w:rsidRDefault="00445360" w:rsidP="0044536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ES_tradnl"/>
        </w:rPr>
      </w:pPr>
      <w:r w:rsidRPr="00AC68ED">
        <w:rPr>
          <w:b/>
          <w:lang w:val="es-ES_tradnl"/>
        </w:rPr>
        <w:t>2.3.2</w:t>
      </w:r>
      <w:r w:rsidRPr="00AC68ED">
        <w:rPr>
          <w:b/>
          <w:lang w:val="es-ES_tradnl"/>
        </w:rPr>
        <w:tab/>
      </w:r>
      <w:r w:rsidR="007823A7" w:rsidRPr="00762607">
        <w:rPr>
          <w:b/>
          <w:lang w:val="es-ES_tradnl"/>
        </w:rPr>
        <w:t>Descripción</w:t>
      </w:r>
    </w:p>
    <w:p w:rsidR="00445360" w:rsidRPr="00AC68ED" w:rsidRDefault="00445360" w:rsidP="00445360">
      <w:pPr>
        <w:rPr>
          <w:lang w:val="es-ES_tradnl"/>
        </w:rPr>
      </w:pPr>
    </w:p>
    <w:p w:rsidR="00445360" w:rsidRPr="00AC68ED" w:rsidRDefault="007823A7" w:rsidP="00445360">
      <w:pPr>
        <w:tabs>
          <w:tab w:val="left" w:pos="851"/>
        </w:tabs>
        <w:rPr>
          <w:color w:val="000000" w:themeColor="text1"/>
          <w:u w:val="single"/>
          <w:lang w:val="es-ES_tradnl"/>
        </w:rPr>
      </w:pPr>
      <w:r w:rsidRPr="00762607">
        <w:rPr>
          <w:color w:val="000000" w:themeColor="text1"/>
          <w:u w:val="single"/>
          <w:lang w:val="es-ES_tradnl"/>
        </w:rPr>
        <w:t>Introducción</w:t>
      </w:r>
    </w:p>
    <w:p w:rsidR="00445360" w:rsidRPr="00AC68ED" w:rsidRDefault="00445360" w:rsidP="00445360">
      <w:pPr>
        <w:tabs>
          <w:tab w:val="left" w:pos="851"/>
        </w:tabs>
        <w:rPr>
          <w:color w:val="000000" w:themeColor="text1"/>
          <w:lang w:val="es-ES_tradnl"/>
        </w:rPr>
      </w:pPr>
    </w:p>
    <w:p w:rsidR="00445360" w:rsidRPr="00AC68ED" w:rsidRDefault="00445360" w:rsidP="00445360">
      <w:pPr>
        <w:rPr>
          <w:color w:val="000000" w:themeColor="text1"/>
          <w:lang w:val="es-ES_tradnl"/>
        </w:rPr>
      </w:pPr>
      <w:r w:rsidRPr="00AC68ED">
        <w:rPr>
          <w:color w:val="000000" w:themeColor="text1"/>
          <w:lang w:val="es-ES_tradnl"/>
        </w:rPr>
        <w:t>2.3.2.1</w:t>
      </w:r>
      <w:r w:rsidRPr="00AC68ED">
        <w:rPr>
          <w:color w:val="000000" w:themeColor="text1"/>
          <w:lang w:val="es-ES_tradnl"/>
        </w:rPr>
        <w:tab/>
      </w:r>
      <w:r w:rsidR="007823A7" w:rsidRPr="00762607">
        <w:rPr>
          <w:color w:val="000000" w:themeColor="text1"/>
          <w:lang w:val="es-ES_tradnl"/>
        </w:rPr>
        <w:t>El presente subprograma abarca la asistencia brindada en respuesta a las peticiones de los miembros de la Unión y de los posibles futuros miembros de la Unión.</w:t>
      </w:r>
      <w:r w:rsidRPr="00AC68ED">
        <w:rPr>
          <w:color w:val="000000" w:themeColor="text1"/>
          <w:lang w:val="es-ES_tradnl"/>
        </w:rPr>
        <w:t xml:space="preserve">  </w:t>
      </w:r>
      <w:r w:rsidR="007823A7" w:rsidRPr="00762607">
        <w:rPr>
          <w:color w:val="000000" w:themeColor="text1"/>
          <w:lang w:val="es-ES_tradnl"/>
        </w:rPr>
        <w:t>Para satisfacer la demanda de asistencia para introducir y aplicar el sistema de la UPOV en el marco de los recursos disponibles, será necesario recurrir a los cursos de enseñanza a distancia y a la formación de formadores, dar prioridad a la asistencia que presta la Oficina de la Unión y usar recursos externos para la administración, la formación y la asistencia conforme a los fondos disponibles.</w:t>
      </w:r>
      <w:r w:rsidRPr="00AC68ED">
        <w:rPr>
          <w:color w:val="000000" w:themeColor="text1"/>
          <w:lang w:val="es-ES_tradnl"/>
        </w:rPr>
        <w:t xml:space="preserve">  </w:t>
      </w:r>
      <w:r w:rsidR="007823A7" w:rsidRPr="00762607">
        <w:rPr>
          <w:color w:val="000000" w:themeColor="text1"/>
          <w:lang w:val="es-ES_tradnl"/>
        </w:rPr>
        <w:t>El presente subprograma cuenta con el respaldo del presupuesto ordinario, aunque los fondos extrapresupuestarios y la ayuda en especie constituyen una proporción importante de los recursos que se utilizan para la asistencia.</w:t>
      </w:r>
      <w:r w:rsidRPr="00AC68ED">
        <w:rPr>
          <w:color w:val="000000" w:themeColor="text1"/>
          <w:lang w:val="es-ES_tradnl"/>
        </w:rPr>
        <w:t xml:space="preserve">  </w:t>
      </w:r>
      <w:r w:rsidR="007823A7" w:rsidRPr="00762607">
        <w:rPr>
          <w:color w:val="000000" w:themeColor="text1"/>
          <w:lang w:val="es-ES_tradnl"/>
        </w:rPr>
        <w:t>A fin de utilizar los recursos disponibles de la manera más eficaz posible, la Oficina de la Unión seguirá dando prioridad a sus actividades y procurando encontrar sinergias en sus actividades con los miembros de la Unión y otros asociados.</w:t>
      </w:r>
      <w:r w:rsidRPr="00AC68ED">
        <w:rPr>
          <w:color w:val="000000" w:themeColor="text1"/>
          <w:lang w:val="es-ES_tradnl"/>
        </w:rPr>
        <w:t xml:space="preserve">   </w:t>
      </w:r>
    </w:p>
    <w:p w:rsidR="00445360" w:rsidRPr="00AC68ED" w:rsidRDefault="00445360" w:rsidP="00445360">
      <w:pPr>
        <w:rPr>
          <w:lang w:val="es-ES_tradnl"/>
        </w:rPr>
      </w:pPr>
    </w:p>
    <w:p w:rsidR="00445360" w:rsidRPr="00AC68ED" w:rsidRDefault="00445360" w:rsidP="00445360">
      <w:pPr>
        <w:rPr>
          <w:color w:val="000000" w:themeColor="text1"/>
          <w:lang w:val="es-ES_tradnl"/>
        </w:rPr>
      </w:pPr>
      <w:r w:rsidRPr="00AC68ED">
        <w:rPr>
          <w:color w:val="000000" w:themeColor="text1"/>
          <w:lang w:val="es-ES_tradnl"/>
        </w:rPr>
        <w:t>2.3.2.2</w:t>
      </w:r>
      <w:r w:rsidRPr="00AC68ED">
        <w:rPr>
          <w:color w:val="FF0000"/>
          <w:lang w:val="es-ES_tradnl"/>
        </w:rPr>
        <w:tab/>
      </w:r>
      <w:r w:rsidR="007823A7" w:rsidRPr="00762607">
        <w:rPr>
          <w:color w:val="000000" w:themeColor="text1"/>
          <w:lang w:val="es-ES_tradnl"/>
        </w:rPr>
        <w:t>La prioridad establecida para la prestación de asistencia por la Oficina de la Unión es la siguiente:</w:t>
      </w:r>
    </w:p>
    <w:p w:rsidR="00445360" w:rsidRPr="00AC68ED" w:rsidRDefault="00445360" w:rsidP="00445360">
      <w:pPr>
        <w:rPr>
          <w:color w:val="000000" w:themeColor="text1"/>
          <w:lang w:val="es-ES_tradnl"/>
        </w:rPr>
      </w:pPr>
    </w:p>
    <w:p w:rsidR="00445360" w:rsidRPr="00AC68ED" w:rsidRDefault="00445360" w:rsidP="00445360">
      <w:pPr>
        <w:spacing w:after="120"/>
        <w:ind w:left="567"/>
        <w:rPr>
          <w:color w:val="000000" w:themeColor="text1"/>
          <w:lang w:val="es-ES_tradnl"/>
        </w:rPr>
      </w:pPr>
      <w:r w:rsidRPr="00AC68ED">
        <w:rPr>
          <w:color w:val="000000" w:themeColor="text1"/>
          <w:lang w:val="es-ES_tradnl"/>
        </w:rPr>
        <w:t>i)</w:t>
      </w:r>
      <w:r w:rsidRPr="00AC68ED">
        <w:rPr>
          <w:color w:val="000000" w:themeColor="text1"/>
          <w:lang w:val="es-ES_tradnl"/>
        </w:rPr>
        <w:tab/>
      </w:r>
      <w:r w:rsidR="007823A7" w:rsidRPr="00762607">
        <w:rPr>
          <w:color w:val="000000" w:themeColor="text1"/>
          <w:lang w:val="es-ES_tradnl"/>
        </w:rPr>
        <w:t>asistencia a los actuales miembros de la Unión;</w:t>
      </w:r>
    </w:p>
    <w:p w:rsidR="00445360" w:rsidRPr="00AC68ED" w:rsidRDefault="00445360" w:rsidP="00445360">
      <w:pPr>
        <w:spacing w:after="120"/>
        <w:ind w:left="567"/>
        <w:rPr>
          <w:color w:val="000000" w:themeColor="text1"/>
          <w:lang w:val="es-ES_tradnl"/>
        </w:rPr>
      </w:pPr>
      <w:r w:rsidRPr="00AC68ED">
        <w:rPr>
          <w:color w:val="000000" w:themeColor="text1"/>
          <w:lang w:val="es-ES_tradnl"/>
        </w:rPr>
        <w:t>ii)</w:t>
      </w:r>
      <w:r w:rsidRPr="00AC68ED">
        <w:rPr>
          <w:color w:val="000000" w:themeColor="text1"/>
          <w:lang w:val="es-ES_tradnl"/>
        </w:rPr>
        <w:tab/>
      </w:r>
      <w:r w:rsidR="007823A7" w:rsidRPr="00762607">
        <w:rPr>
          <w:color w:val="000000" w:themeColor="text1"/>
          <w:lang w:val="es-ES_tradnl"/>
        </w:rPr>
        <w:t>asistencia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w:t>
      </w:r>
      <w:r w:rsidRPr="00AC68ED">
        <w:rPr>
          <w:color w:val="000000" w:themeColor="text1"/>
          <w:lang w:val="es-ES_tradnl"/>
        </w:rPr>
        <w:t xml:space="preserve">  </w:t>
      </w:r>
      <w:r w:rsidR="007823A7" w:rsidRPr="00762607">
        <w:rPr>
          <w:color w:val="000000" w:themeColor="text1"/>
          <w:lang w:val="es-ES_tradnl"/>
        </w:rPr>
        <w:t>y</w:t>
      </w:r>
    </w:p>
    <w:p w:rsidR="00445360" w:rsidRPr="00AC68ED" w:rsidRDefault="00445360" w:rsidP="00445360">
      <w:pPr>
        <w:tabs>
          <w:tab w:val="left" w:pos="567"/>
        </w:tabs>
        <w:ind w:left="567"/>
        <w:rPr>
          <w:color w:val="000000" w:themeColor="text1"/>
          <w:lang w:val="es-ES_tradnl"/>
        </w:rPr>
      </w:pPr>
      <w:r w:rsidRPr="00AC68ED">
        <w:rPr>
          <w:color w:val="000000" w:themeColor="text1"/>
          <w:lang w:val="es-ES_tradnl"/>
        </w:rPr>
        <w:t>iii)</w:t>
      </w:r>
      <w:r w:rsidRPr="00AC68ED">
        <w:rPr>
          <w:color w:val="000000" w:themeColor="text1"/>
          <w:lang w:val="es-ES_tradnl"/>
        </w:rPr>
        <w:tab/>
      </w:r>
      <w:r w:rsidR="007823A7" w:rsidRPr="00762607">
        <w:rPr>
          <w:color w:val="000000" w:themeColor="text1"/>
          <w:lang w:val="es-ES_tradnl"/>
        </w:rPr>
        <w:t>asistencia a los Estados y a determinadas organizaciones que no son miembros de la Unión en la aplicación de la legislación que haya suscitado una decisión positiva del Consejo en relación con su adhesión al Convenio de la UPOV.</w:t>
      </w:r>
      <w:r w:rsidRPr="00AC68ED">
        <w:rPr>
          <w:color w:val="000000" w:themeColor="text1"/>
          <w:lang w:val="es-ES_tradnl"/>
        </w:rPr>
        <w:t xml:space="preserve">  </w:t>
      </w:r>
    </w:p>
    <w:p w:rsidR="00445360" w:rsidRPr="00AC68ED" w:rsidRDefault="00445360" w:rsidP="00445360">
      <w:pPr>
        <w:tabs>
          <w:tab w:val="left" w:pos="567"/>
        </w:tabs>
        <w:ind w:left="567"/>
        <w:rPr>
          <w:color w:val="000000" w:themeColor="text1"/>
          <w:lang w:val="es-ES_tradnl"/>
        </w:rPr>
      </w:pPr>
    </w:p>
    <w:p w:rsidR="00445360" w:rsidRPr="00AC68ED" w:rsidRDefault="00445360" w:rsidP="00445360">
      <w:pPr>
        <w:tabs>
          <w:tab w:val="left" w:pos="567"/>
        </w:tabs>
        <w:ind w:left="567"/>
        <w:rPr>
          <w:color w:val="000000" w:themeColor="text1"/>
          <w:lang w:val="es-ES_tradnl"/>
        </w:rPr>
      </w:pPr>
    </w:p>
    <w:p w:rsidR="00445360" w:rsidRPr="00AC68ED" w:rsidRDefault="007823A7" w:rsidP="00445360">
      <w:pPr>
        <w:rPr>
          <w:u w:val="single"/>
          <w:lang w:val="es-ES_tradnl"/>
        </w:rPr>
      </w:pPr>
      <w:r w:rsidRPr="00762607">
        <w:rPr>
          <w:u w:val="single"/>
          <w:lang w:val="es-ES_tradnl"/>
        </w:rPr>
        <w:t>Recursos</w:t>
      </w:r>
    </w:p>
    <w:p w:rsidR="00445360" w:rsidRPr="00AC68ED" w:rsidRDefault="00445360" w:rsidP="00445360">
      <w:pPr>
        <w:rPr>
          <w:lang w:val="es-ES_tradnl"/>
        </w:rPr>
      </w:pPr>
    </w:p>
    <w:p w:rsidR="00445360" w:rsidRPr="00AC68ED" w:rsidRDefault="00445360" w:rsidP="00445360">
      <w:pPr>
        <w:keepNext/>
        <w:rPr>
          <w:color w:val="000000" w:themeColor="text1"/>
          <w:lang w:val="es-ES_tradnl"/>
        </w:rPr>
      </w:pPr>
      <w:r w:rsidRPr="00AC68ED">
        <w:rPr>
          <w:color w:val="000000" w:themeColor="text1"/>
          <w:lang w:val="es-ES_tradnl"/>
        </w:rPr>
        <w:t>2.3.2.3</w:t>
      </w:r>
      <w:r w:rsidRPr="00AC68ED">
        <w:rPr>
          <w:color w:val="000000" w:themeColor="text1"/>
          <w:lang w:val="es-ES_tradnl"/>
        </w:rPr>
        <w:tab/>
      </w:r>
      <w:r w:rsidR="007823A7" w:rsidRPr="00762607">
        <w:rPr>
          <w:color w:val="000000" w:themeColor="text1"/>
          <w:lang w:val="es-ES_tradnl"/>
        </w:rPr>
        <w:t xml:space="preserve">Una de las principales características de este subprograma es </w:t>
      </w:r>
      <w:r w:rsidR="00ED0BE0" w:rsidRPr="00762607">
        <w:rPr>
          <w:color w:val="000000" w:themeColor="text1"/>
          <w:lang w:val="es-ES_tradnl"/>
        </w:rPr>
        <w:t>que ofrece</w:t>
      </w:r>
      <w:r w:rsidR="007823A7" w:rsidRPr="00762607">
        <w:rPr>
          <w:color w:val="000000" w:themeColor="text1"/>
          <w:lang w:val="es-ES_tradnl"/>
        </w:rPr>
        <w:t xml:space="preserve"> un marco en el que la Oficina de la UPOV pueda complementar con eficacia los recursos de que dispone, sumándole recursos financieros y ayuda en especie puestos a disposición por los miembros de la Unión y otros órganos.</w:t>
      </w:r>
      <w:r w:rsidRPr="00AC68ED">
        <w:rPr>
          <w:color w:val="000000" w:themeColor="text1"/>
          <w:lang w:val="es-ES_tradnl"/>
        </w:rPr>
        <w:t xml:space="preserve">  </w:t>
      </w:r>
      <w:r w:rsidR="007823A7" w:rsidRPr="00762607">
        <w:rPr>
          <w:color w:val="000000" w:themeColor="text1"/>
          <w:lang w:val="es-ES_tradnl"/>
        </w:rPr>
        <w:t>Por lo general, la ayuda brindada se divide en las siguientes categorías:</w:t>
      </w:r>
    </w:p>
    <w:p w:rsidR="00445360" w:rsidRPr="00AC68ED" w:rsidRDefault="00445360" w:rsidP="00445360">
      <w:pPr>
        <w:tabs>
          <w:tab w:val="left" w:pos="567"/>
        </w:tabs>
        <w:spacing w:line="360" w:lineRule="auto"/>
        <w:rPr>
          <w:color w:val="000000" w:themeColor="text1"/>
          <w:lang w:val="es-ES_tradnl"/>
        </w:rPr>
      </w:pPr>
    </w:p>
    <w:p w:rsidR="00445360" w:rsidRPr="00AC68ED" w:rsidRDefault="007823A7" w:rsidP="00445360">
      <w:pPr>
        <w:keepNext/>
        <w:tabs>
          <w:tab w:val="left" w:pos="567"/>
        </w:tabs>
        <w:rPr>
          <w:i/>
          <w:color w:val="000000" w:themeColor="text1"/>
          <w:lang w:val="es-ES_tradnl"/>
        </w:rPr>
      </w:pPr>
      <w:r w:rsidRPr="00762607">
        <w:rPr>
          <w:i/>
          <w:color w:val="000000" w:themeColor="text1"/>
          <w:lang w:val="es-ES_tradnl"/>
        </w:rPr>
        <w:t>Recursos financieros extrapresupuestarios</w:t>
      </w:r>
    </w:p>
    <w:p w:rsidR="00445360" w:rsidRPr="00AC68ED" w:rsidRDefault="00445360" w:rsidP="00445360">
      <w:pPr>
        <w:keepNext/>
        <w:tabs>
          <w:tab w:val="left" w:pos="567"/>
        </w:tabs>
        <w:rPr>
          <w:color w:val="000000" w:themeColor="text1"/>
          <w:lang w:val="es-ES_tradnl"/>
        </w:rPr>
      </w:pPr>
    </w:p>
    <w:p w:rsidR="00445360" w:rsidRPr="00AC68ED" w:rsidRDefault="00445360" w:rsidP="00445360">
      <w:pPr>
        <w:keepNext/>
        <w:rPr>
          <w:color w:val="000000" w:themeColor="text1"/>
          <w:lang w:val="es-ES_tradnl"/>
        </w:rPr>
      </w:pPr>
      <w:r w:rsidRPr="00AC68ED">
        <w:rPr>
          <w:color w:val="000000" w:themeColor="text1"/>
          <w:lang w:val="es-ES_tradnl"/>
        </w:rPr>
        <w:t>2.3.2.4</w:t>
      </w:r>
      <w:r w:rsidRPr="00AC68ED">
        <w:rPr>
          <w:color w:val="000000" w:themeColor="text1"/>
          <w:lang w:val="es-ES_tradnl"/>
        </w:rPr>
        <w:tab/>
      </w:r>
      <w:r w:rsidR="007823A7" w:rsidRPr="00762607">
        <w:rPr>
          <w:color w:val="000000" w:themeColor="text1"/>
          <w:lang w:val="es-ES_tradnl"/>
        </w:rPr>
        <w:t>Una ventaja importante para la UPOV está dada por los recursos financieros adicionales constituidos, por ejemplo, por fondos fiduciarios.</w:t>
      </w:r>
      <w:r w:rsidRPr="00AC68ED">
        <w:rPr>
          <w:color w:val="000000" w:themeColor="text1"/>
          <w:lang w:val="es-ES_tradnl"/>
        </w:rPr>
        <w:t xml:space="preserve">   </w:t>
      </w:r>
      <w:r w:rsidR="007823A7" w:rsidRPr="00762607">
        <w:rPr>
          <w:color w:val="000000" w:themeColor="text1"/>
          <w:lang w:val="es-ES_tradnl"/>
        </w:rPr>
        <w:t>Los fondos fiduciarios son donaciones financieras que algún miembro de la Unión ofrece voluntariamente a la UPOV para financiar, por lo general, un determinado programa de actividades acordado mutuamente entre la Oficina de la Unión y el miembro donante.</w:t>
      </w:r>
      <w:r w:rsidRPr="00AC68ED">
        <w:rPr>
          <w:color w:val="000000" w:themeColor="text1"/>
          <w:lang w:val="es-ES_tradnl"/>
        </w:rPr>
        <w:t xml:space="preserve">  </w:t>
      </w:r>
      <w:r w:rsidR="007823A7" w:rsidRPr="00762607">
        <w:rPr>
          <w:color w:val="000000" w:themeColor="text1"/>
          <w:lang w:val="es-ES_tradnl"/>
        </w:rPr>
        <w:t>Teniendo en cuenta que dichos fondos atañen al personal de la UPOV y a o</w:t>
      </w:r>
      <w:r w:rsidR="00172125">
        <w:rPr>
          <w:color w:val="000000" w:themeColor="text1"/>
          <w:lang w:val="es-ES_tradnl"/>
        </w:rPr>
        <w:t>tros recursos, la Oficina de la </w:t>
      </w:r>
      <w:r w:rsidR="007823A7" w:rsidRPr="00762607">
        <w:rPr>
          <w:color w:val="000000" w:themeColor="text1"/>
          <w:lang w:val="es-ES_tradnl"/>
        </w:rPr>
        <w:t>Unión y el miembro de la Unión de que se trate elaboran conjuntamente un programa de actividades con arreglo a la política y a las prioridades establecidas por el Consejo de la UPOV.</w:t>
      </w:r>
    </w:p>
    <w:p w:rsidR="00445360" w:rsidRPr="00AC68ED" w:rsidRDefault="00445360" w:rsidP="00445360">
      <w:pPr>
        <w:tabs>
          <w:tab w:val="left" w:pos="567"/>
        </w:tabs>
        <w:rPr>
          <w:color w:val="000000" w:themeColor="text1"/>
          <w:lang w:val="es-ES_tradnl"/>
        </w:rPr>
      </w:pPr>
    </w:p>
    <w:tbl>
      <w:tblPr>
        <w:tblStyle w:val="TableGrid"/>
        <w:tblW w:w="0" w:type="auto"/>
        <w:tblInd w:w="675" w:type="dxa"/>
        <w:tblBorders>
          <w:insideH w:val="none" w:sz="0" w:space="0" w:color="auto"/>
          <w:insideV w:val="none" w:sz="0" w:space="0" w:color="auto"/>
        </w:tblBorders>
        <w:tblLook w:val="04A0" w:firstRow="1" w:lastRow="0" w:firstColumn="1" w:lastColumn="0" w:noHBand="0" w:noVBand="1"/>
      </w:tblPr>
      <w:tblGrid>
        <w:gridCol w:w="7371"/>
      </w:tblGrid>
      <w:tr w:rsidR="00445360" w:rsidRPr="00504E34" w:rsidTr="004C5391">
        <w:tc>
          <w:tcPr>
            <w:tcW w:w="7371" w:type="dxa"/>
            <w:shd w:val="clear" w:color="auto" w:fill="auto"/>
          </w:tcPr>
          <w:p w:rsidR="00445360" w:rsidRPr="00762607" w:rsidRDefault="007823A7" w:rsidP="00CC6A7E">
            <w:pPr>
              <w:tabs>
                <w:tab w:val="left" w:pos="567"/>
              </w:tabs>
              <w:rPr>
                <w:color w:val="000000" w:themeColor="text1"/>
              </w:rPr>
            </w:pPr>
            <w:r w:rsidRPr="00762607">
              <w:rPr>
                <w:color w:val="000000" w:themeColor="text1"/>
                <w:lang w:val="es-ES_tradnl"/>
              </w:rPr>
              <w:t>Ejemplos</w:t>
            </w:r>
            <w:r w:rsidRPr="00762607">
              <w:rPr>
                <w:rStyle w:val="FootnoteReference"/>
                <w:color w:val="000000" w:themeColor="text1"/>
                <w:lang w:val="es-ES_tradnl"/>
              </w:rPr>
              <w:footnoteReference w:id="3"/>
            </w:r>
            <w:r w:rsidRPr="00762607">
              <w:rPr>
                <w:color w:val="000000" w:themeColor="text1"/>
                <w:lang w:val="es-ES_tradnl"/>
              </w:rPr>
              <w:t>:</w:t>
            </w:r>
          </w:p>
          <w:p w:rsidR="00445360" w:rsidRPr="00762607" w:rsidRDefault="00445360" w:rsidP="00CC6A7E">
            <w:pPr>
              <w:tabs>
                <w:tab w:val="left" w:pos="567"/>
              </w:tabs>
              <w:rPr>
                <w:color w:val="000000" w:themeColor="text1"/>
              </w:rPr>
            </w:pPr>
          </w:p>
          <w:p w:rsidR="00445360" w:rsidRPr="00AC68ED" w:rsidRDefault="007823A7" w:rsidP="004C5391">
            <w:pPr>
              <w:numPr>
                <w:ilvl w:val="0"/>
                <w:numId w:val="9"/>
              </w:numPr>
              <w:spacing w:after="120"/>
              <w:rPr>
                <w:color w:val="000000" w:themeColor="text1"/>
                <w:lang w:val="es-ES_tradnl"/>
              </w:rPr>
            </w:pPr>
            <w:r w:rsidRPr="00762607">
              <w:rPr>
                <w:color w:val="000000" w:themeColor="text1"/>
                <w:lang w:val="es-ES_tradnl"/>
              </w:rPr>
              <w:t>El fondo fiduciario del Gobierno del Japón para la realización de actividades en la región de Asia.</w:t>
            </w:r>
          </w:p>
          <w:p w:rsidR="00445360" w:rsidRPr="00AC68ED" w:rsidRDefault="007823A7" w:rsidP="004C5391">
            <w:pPr>
              <w:numPr>
                <w:ilvl w:val="0"/>
                <w:numId w:val="9"/>
              </w:numPr>
              <w:spacing w:after="120"/>
              <w:rPr>
                <w:color w:val="000000" w:themeColor="text1"/>
                <w:lang w:val="es-ES_tradnl"/>
              </w:rPr>
            </w:pPr>
            <w:r w:rsidRPr="00762607">
              <w:rPr>
                <w:color w:val="000000" w:themeColor="text1"/>
                <w:lang w:val="es-ES_tradnl"/>
              </w:rPr>
              <w:t>El fondo fiduciario del Ministerio de Asuntos Económicos del Reino de los Países Bajos (Países Bajos)</w:t>
            </w:r>
          </w:p>
          <w:p w:rsidR="00445360" w:rsidRPr="00AC68ED" w:rsidRDefault="007823A7" w:rsidP="004C5391">
            <w:pPr>
              <w:numPr>
                <w:ilvl w:val="0"/>
                <w:numId w:val="9"/>
              </w:numPr>
              <w:pBdr>
                <w:top w:val="none" w:sz="0" w:space="2" w:color="00FF00" w:shadow="1"/>
                <w:left w:val="none" w:sz="0" w:space="2" w:color="00FF00" w:shadow="1"/>
                <w:bottom w:val="none" w:sz="0" w:space="2" w:color="00FF00" w:shadow="1"/>
                <w:right w:val="none" w:sz="0" w:space="2" w:color="00FF00" w:shadow="1"/>
              </w:pBdr>
              <w:spacing w:after="120"/>
              <w:rPr>
                <w:color w:val="000000" w:themeColor="text1"/>
                <w:lang w:val="es-ES_tradnl"/>
              </w:rPr>
            </w:pPr>
            <w:r w:rsidRPr="00762607">
              <w:rPr>
                <w:color w:val="000000" w:themeColor="text1"/>
                <w:lang w:val="es-ES_tradnl"/>
              </w:rPr>
              <w:t>El Memorando de entendimiento entre la Oficina de Patentes y Marcas de los Estados Unidos de América (USPTO) y la UPOV</w:t>
            </w:r>
          </w:p>
        </w:tc>
      </w:tr>
    </w:tbl>
    <w:p w:rsidR="00445360" w:rsidRPr="00AC68ED" w:rsidRDefault="00445360" w:rsidP="00445360">
      <w:pPr>
        <w:spacing w:line="360" w:lineRule="auto"/>
        <w:rPr>
          <w:lang w:val="es-ES_tradnl"/>
        </w:rPr>
      </w:pPr>
    </w:p>
    <w:p w:rsidR="00445360" w:rsidRPr="00AC68ED" w:rsidRDefault="00F85E2D" w:rsidP="00445360">
      <w:pPr>
        <w:keepNext/>
        <w:tabs>
          <w:tab w:val="left" w:pos="567"/>
        </w:tabs>
        <w:rPr>
          <w:i/>
          <w:color w:val="000000" w:themeColor="text1"/>
          <w:lang w:val="es-ES_tradnl"/>
        </w:rPr>
      </w:pPr>
      <w:r w:rsidRPr="00762607">
        <w:rPr>
          <w:i/>
          <w:color w:val="000000" w:themeColor="text1"/>
          <w:lang w:val="es-ES_tradnl"/>
        </w:rPr>
        <w:t>Ayuda de los miembros de la Unión</w:t>
      </w:r>
    </w:p>
    <w:p w:rsidR="00445360" w:rsidRPr="00AC68ED" w:rsidRDefault="00445360" w:rsidP="00445360">
      <w:pPr>
        <w:keepNext/>
        <w:tabs>
          <w:tab w:val="left" w:pos="567"/>
        </w:tabs>
        <w:rPr>
          <w:color w:val="000000" w:themeColor="text1"/>
          <w:lang w:val="es-ES_tradnl"/>
        </w:rPr>
      </w:pPr>
    </w:p>
    <w:p w:rsidR="00445360" w:rsidRPr="00AC68ED" w:rsidRDefault="00445360" w:rsidP="00445360">
      <w:pPr>
        <w:rPr>
          <w:color w:val="000000" w:themeColor="text1"/>
          <w:lang w:val="es-ES_tradnl"/>
        </w:rPr>
      </w:pPr>
      <w:r w:rsidRPr="00AC68ED">
        <w:rPr>
          <w:color w:val="000000" w:themeColor="text1"/>
          <w:lang w:val="es-ES_tradnl"/>
        </w:rPr>
        <w:t>2.3.2.5</w:t>
      </w:r>
      <w:r w:rsidRPr="00AC68ED">
        <w:rPr>
          <w:color w:val="000000" w:themeColor="text1"/>
          <w:lang w:val="es-ES_tradnl"/>
        </w:rPr>
        <w:tab/>
      </w:r>
      <w:r w:rsidR="00F85E2D" w:rsidRPr="00762607">
        <w:rPr>
          <w:color w:val="000000" w:themeColor="text1"/>
          <w:lang w:val="es-ES_tradnl"/>
        </w:rPr>
        <w:t>Un recurso fundamental para la labor de la UPOV es la ayuda en especie constituida por la participación de expertos que presentan ponencias en las actividades de la UPOV y se desempeñan como docentes en los cursos de enseñanza a distancia.</w:t>
      </w:r>
      <w:r w:rsidRPr="00AC68ED">
        <w:rPr>
          <w:color w:val="000000" w:themeColor="text1"/>
          <w:lang w:val="es-ES_tradnl"/>
        </w:rPr>
        <w:t xml:space="preserve"> </w:t>
      </w:r>
      <w:r w:rsidR="00172125">
        <w:rPr>
          <w:color w:val="000000" w:themeColor="text1"/>
          <w:lang w:val="es-ES_tradnl"/>
        </w:rPr>
        <w:t xml:space="preserve"> </w:t>
      </w:r>
      <w:r w:rsidR="00F85E2D" w:rsidRPr="00762607">
        <w:rPr>
          <w:color w:val="000000" w:themeColor="text1"/>
          <w:lang w:val="es-ES_tradnl"/>
        </w:rPr>
        <w:t xml:space="preserve">Asimismo, una posible forma de ayuda que se tendrá en cuenta, según proceda, es la ayuda facilitada por funcionarios debidamente cualificados, </w:t>
      </w:r>
      <w:proofErr w:type="gramStart"/>
      <w:r w:rsidR="00F85E2D" w:rsidRPr="00762607">
        <w:rPr>
          <w:color w:val="000000" w:themeColor="text1"/>
          <w:lang w:val="es-ES_tradnl"/>
        </w:rPr>
        <w:t>financiada</w:t>
      </w:r>
      <w:proofErr w:type="gramEnd"/>
      <w:r w:rsidR="00F85E2D" w:rsidRPr="00762607">
        <w:rPr>
          <w:color w:val="000000" w:themeColor="text1"/>
          <w:lang w:val="es-ES_tradnl"/>
        </w:rPr>
        <w:t xml:space="preserve"> íntegramente por los miembros de la Unión por medio de pasantías de mediano plazo o del programa de Funcionarios Subalternos del Cuadro Orgánico.</w:t>
      </w:r>
    </w:p>
    <w:p w:rsidR="00445360" w:rsidRPr="00AC68ED" w:rsidRDefault="00445360" w:rsidP="00445360">
      <w:pPr>
        <w:spacing w:line="360" w:lineRule="auto"/>
        <w:rPr>
          <w:lang w:val="es-ES_tradnl"/>
        </w:rPr>
      </w:pPr>
    </w:p>
    <w:p w:rsidR="00445360" w:rsidRPr="00AC68ED" w:rsidRDefault="00F85E2D" w:rsidP="00445360">
      <w:pPr>
        <w:keepNext/>
        <w:tabs>
          <w:tab w:val="left" w:pos="567"/>
        </w:tabs>
        <w:rPr>
          <w:i/>
          <w:color w:val="000000" w:themeColor="text1"/>
          <w:lang w:val="es-ES_tradnl"/>
        </w:rPr>
      </w:pPr>
      <w:r w:rsidRPr="00762607">
        <w:rPr>
          <w:i/>
          <w:color w:val="000000" w:themeColor="text1"/>
          <w:lang w:val="es-ES_tradnl"/>
        </w:rPr>
        <w:t>Cursos de formación sobre la protección de las variedades vegetales</w:t>
      </w:r>
    </w:p>
    <w:p w:rsidR="00445360" w:rsidRPr="00AC68ED" w:rsidRDefault="00445360" w:rsidP="00445360">
      <w:pPr>
        <w:rPr>
          <w:lang w:val="es-ES_tradnl"/>
        </w:rPr>
      </w:pPr>
    </w:p>
    <w:p w:rsidR="00445360" w:rsidRPr="00AC68ED" w:rsidRDefault="00445360" w:rsidP="00445360">
      <w:pPr>
        <w:rPr>
          <w:rFonts w:cs="Arial"/>
          <w:color w:val="000000" w:themeColor="text1"/>
          <w:spacing w:val="-2"/>
          <w:lang w:val="es-ES_tradnl"/>
        </w:rPr>
      </w:pPr>
      <w:r w:rsidRPr="00AC68ED">
        <w:rPr>
          <w:color w:val="000000" w:themeColor="text1"/>
          <w:lang w:val="es-ES_tradnl"/>
        </w:rPr>
        <w:t>2.3.2.6</w:t>
      </w:r>
      <w:r w:rsidRPr="00AC68ED">
        <w:rPr>
          <w:rFonts w:cs="Arial"/>
          <w:color w:val="000000" w:themeColor="text1"/>
          <w:lang w:val="es-ES_tradnl"/>
        </w:rPr>
        <w:tab/>
      </w:r>
      <w:r w:rsidR="00897BD7" w:rsidRPr="00762607">
        <w:rPr>
          <w:rFonts w:cs="Arial"/>
          <w:color w:val="000000" w:themeColor="text1"/>
          <w:lang w:val="es-ES_tradnl"/>
        </w:rPr>
        <w:t>Varios miembros de la Unión ofrecen cursos de formación sobre la protección de las variedades vegetales conforme al Convenio de la UPOV (por ejemplo, el “Curso de capacitación sobre la protección de los derechos de obtentor”, organizado por la Agencia Japonesa de Cooperación Internacional (JICA) (Japón);</w:t>
      </w:r>
      <w:r w:rsidRPr="00AC68ED">
        <w:rPr>
          <w:rFonts w:cs="Arial"/>
          <w:color w:val="000000" w:themeColor="text1"/>
          <w:lang w:val="es-ES_tradnl"/>
        </w:rPr>
        <w:t xml:space="preserve">  </w:t>
      </w:r>
      <w:r w:rsidR="00897BD7" w:rsidRPr="00762607">
        <w:rPr>
          <w:rFonts w:cs="Arial"/>
          <w:color w:val="000000" w:themeColor="text1"/>
          <w:lang w:val="es-ES_tradnl"/>
        </w:rPr>
        <w:t>el “Taller internacional de evaluación de la distinción, homogeneidad y estabilidad (DHE) de variedades vegetales” organizado por el Servicio Nacional de Inspección y Certificación de Semillas (SNICS) y el Colegio de Postgraduados (México);</w:t>
      </w:r>
      <w:r w:rsidRPr="00AC68ED">
        <w:rPr>
          <w:rFonts w:cs="Arial"/>
          <w:color w:val="000000" w:themeColor="text1"/>
          <w:lang w:val="es-ES_tradnl"/>
        </w:rPr>
        <w:t xml:space="preserve">  </w:t>
      </w:r>
      <w:r w:rsidR="00897BD7" w:rsidRPr="00762607">
        <w:rPr>
          <w:rFonts w:cs="Arial"/>
          <w:color w:val="000000" w:themeColor="text1"/>
          <w:lang w:val="es-ES_tradnl"/>
        </w:rPr>
        <w:t xml:space="preserve">el “Curso de capacitación sobre la protección de las variedades vegetales”, organizado por el </w:t>
      </w:r>
      <w:proofErr w:type="spellStart"/>
      <w:r w:rsidR="00897BD7" w:rsidRPr="00762607">
        <w:rPr>
          <w:rFonts w:cs="Arial"/>
          <w:color w:val="000000" w:themeColor="text1"/>
          <w:lang w:val="es-ES_tradnl"/>
        </w:rPr>
        <w:t>Naktuinbouw</w:t>
      </w:r>
      <w:proofErr w:type="spellEnd"/>
      <w:r w:rsidR="00897BD7" w:rsidRPr="00762607">
        <w:rPr>
          <w:rFonts w:cs="Arial"/>
          <w:color w:val="000000" w:themeColor="text1"/>
          <w:lang w:val="es-ES_tradnl"/>
        </w:rPr>
        <w:t xml:space="preserve"> (Países Bajos);</w:t>
      </w:r>
      <w:r w:rsidRPr="00AC68ED">
        <w:rPr>
          <w:rFonts w:cs="Arial"/>
          <w:color w:val="000000" w:themeColor="text1"/>
          <w:lang w:val="es-ES_tradnl"/>
        </w:rPr>
        <w:t xml:space="preserve">  </w:t>
      </w:r>
      <w:r w:rsidR="00897BD7" w:rsidRPr="00762607">
        <w:rPr>
          <w:rFonts w:cs="Arial"/>
          <w:color w:val="000000" w:themeColor="text1"/>
          <w:lang w:val="es-ES_tradnl"/>
        </w:rPr>
        <w:t>el “Curso de capacitación sobre la protección de las variedades vegetales”, organizado por el Organismo Coreano de Semillas y Variedades (KSVS) y por la Agencia Coreana de Cooperación Internacional (KOICA) (República de Corea);</w:t>
      </w:r>
      <w:r w:rsidRPr="00AC68ED">
        <w:rPr>
          <w:rFonts w:cs="Arial"/>
          <w:color w:val="000000" w:themeColor="text1"/>
          <w:lang w:val="es-ES_tradnl"/>
        </w:rPr>
        <w:t xml:space="preserve"> </w:t>
      </w:r>
      <w:r w:rsidR="00897BD7" w:rsidRPr="00AC68ED">
        <w:rPr>
          <w:rFonts w:cs="Arial"/>
          <w:color w:val="000000" w:themeColor="text1"/>
          <w:lang w:val="es-ES_tradnl"/>
        </w:rPr>
        <w:t xml:space="preserve"> </w:t>
      </w:r>
      <w:r w:rsidR="00897BD7" w:rsidRPr="00762607">
        <w:rPr>
          <w:rFonts w:cs="Arial"/>
          <w:color w:val="000000" w:themeColor="text1"/>
          <w:lang w:val="es-ES_tradnl"/>
        </w:rPr>
        <w:t>el “Curso de formación sobre la protección de las obtenciones vegetales para países Iberoamericanos”, organizado por el Instituto Nacional de Semillas (INASE) (Uruguay), la Oficina Española de Variedades Vegetales (OEVV) (España), la Agencia Española de Cooperación Internacional para el Desarrollo (AECID) (España) y la Organización Mundial de la Propiedad Intelectual (OMPI);</w:t>
      </w:r>
      <w:r w:rsidRPr="00AC68ED">
        <w:rPr>
          <w:rFonts w:cs="Arial"/>
          <w:color w:val="000000" w:themeColor="text1"/>
          <w:lang w:val="es-ES_tradnl"/>
        </w:rPr>
        <w:t xml:space="preserve">  </w:t>
      </w:r>
      <w:r w:rsidR="00897BD7" w:rsidRPr="00762607">
        <w:rPr>
          <w:rFonts w:cs="Arial"/>
          <w:color w:val="000000" w:themeColor="text1"/>
          <w:lang w:val="es-ES_tradnl"/>
        </w:rPr>
        <w:t>y el curso sobre “La protección de las obtenciones vegetales en el marco del Convenio de la UPOV”, organizado por la Academia Mundial de Propiedad Intelectual de la USPTO</w:t>
      </w:r>
      <w:r w:rsidR="00897BD7" w:rsidRPr="00762607">
        <w:rPr>
          <w:rFonts w:cs="Arial"/>
          <w:color w:val="000000" w:themeColor="text1"/>
          <w:spacing w:val="-2"/>
          <w:lang w:val="es-ES_tradnl"/>
        </w:rPr>
        <w:t>.</w:t>
      </w:r>
    </w:p>
    <w:p w:rsidR="00445360" w:rsidRPr="00AC68ED" w:rsidRDefault="00445360" w:rsidP="00445360">
      <w:pPr>
        <w:tabs>
          <w:tab w:val="left" w:pos="567"/>
        </w:tabs>
        <w:spacing w:line="360" w:lineRule="auto"/>
        <w:rPr>
          <w:rFonts w:cs="Arial"/>
          <w:color w:val="000000" w:themeColor="text1"/>
          <w:lang w:val="es-ES_tradnl"/>
        </w:rPr>
      </w:pPr>
    </w:p>
    <w:p w:rsidR="00445360" w:rsidRPr="00AC68ED" w:rsidRDefault="00897BD7" w:rsidP="00445360">
      <w:pPr>
        <w:keepNext/>
        <w:tabs>
          <w:tab w:val="left" w:pos="567"/>
        </w:tabs>
        <w:rPr>
          <w:i/>
          <w:color w:val="000000" w:themeColor="text1"/>
          <w:lang w:val="es-ES_tradnl"/>
        </w:rPr>
      </w:pPr>
      <w:r w:rsidRPr="00762607">
        <w:rPr>
          <w:i/>
          <w:color w:val="000000" w:themeColor="text1"/>
          <w:lang w:val="es-ES_tradnl"/>
        </w:rPr>
        <w:t>Cooperación con otras organizaciones y órganos</w:t>
      </w:r>
    </w:p>
    <w:p w:rsidR="00445360" w:rsidRPr="00AC68ED" w:rsidRDefault="00445360" w:rsidP="00445360">
      <w:pPr>
        <w:rPr>
          <w:lang w:val="es-ES_tradnl"/>
        </w:rPr>
      </w:pPr>
    </w:p>
    <w:p w:rsidR="00445360" w:rsidRPr="00AC68ED" w:rsidRDefault="00445360" w:rsidP="00445360">
      <w:pPr>
        <w:rPr>
          <w:color w:val="000000" w:themeColor="text1"/>
          <w:lang w:val="es-ES_tradnl"/>
        </w:rPr>
      </w:pPr>
      <w:r w:rsidRPr="00AC68ED">
        <w:rPr>
          <w:color w:val="000000" w:themeColor="text1"/>
          <w:lang w:val="es-ES_tradnl"/>
        </w:rPr>
        <w:t>2.3.2.7</w:t>
      </w:r>
      <w:r w:rsidRPr="00AC68ED">
        <w:rPr>
          <w:color w:val="000000" w:themeColor="text1"/>
          <w:lang w:val="es-ES_tradnl"/>
        </w:rPr>
        <w:tab/>
      </w:r>
      <w:r w:rsidR="00897BD7" w:rsidRPr="00762607">
        <w:rPr>
          <w:color w:val="000000" w:themeColor="text1"/>
          <w:lang w:val="es-ES_tradnl"/>
        </w:rPr>
        <w:t>La cooperación entre la UPOV y la Organización Mundial de la Propiedad Intelectual (OMPI) es un valioso medio para prestar con eficacia asistencia a los Estados y organizaciones interesadas.</w:t>
      </w:r>
      <w:r w:rsidRPr="00AC68ED">
        <w:rPr>
          <w:color w:val="000000" w:themeColor="text1"/>
          <w:lang w:val="es-ES_tradnl"/>
        </w:rPr>
        <w:t xml:space="preserve">  </w:t>
      </w:r>
    </w:p>
    <w:p w:rsidR="00445360" w:rsidRPr="00AC68ED" w:rsidRDefault="00445360" w:rsidP="00445360">
      <w:pPr>
        <w:rPr>
          <w:color w:val="000000" w:themeColor="text1"/>
          <w:lang w:val="es-ES_tradnl"/>
        </w:rPr>
      </w:pPr>
    </w:p>
    <w:p w:rsidR="00445360" w:rsidRPr="00AC68ED" w:rsidRDefault="00445360" w:rsidP="00445360">
      <w:pPr>
        <w:rPr>
          <w:color w:val="000000" w:themeColor="text1"/>
          <w:lang w:val="es-ES_tradnl"/>
        </w:rPr>
      </w:pPr>
      <w:r w:rsidRPr="00AC68ED">
        <w:rPr>
          <w:color w:val="000000" w:themeColor="text1"/>
          <w:lang w:val="es-ES_tradnl"/>
        </w:rPr>
        <w:t>2.3.2.8</w:t>
      </w:r>
      <w:r w:rsidRPr="00AC68ED">
        <w:rPr>
          <w:color w:val="000000" w:themeColor="text1"/>
          <w:lang w:val="es-ES_tradnl"/>
        </w:rPr>
        <w:tab/>
      </w:r>
      <w:r w:rsidR="00897BD7" w:rsidRPr="00762607">
        <w:rPr>
          <w:color w:val="000000" w:themeColor="text1"/>
          <w:lang w:val="es-ES_tradnl"/>
        </w:rPr>
        <w:t>La Oficina de la Unión seguirá trabajando</w:t>
      </w:r>
      <w:r w:rsidR="00686CAB" w:rsidRPr="00762607">
        <w:rPr>
          <w:color w:val="000000" w:themeColor="text1"/>
          <w:lang w:val="es-ES_tradnl"/>
        </w:rPr>
        <w:t>, de conformidad con las prioridades relativas a la prestación de asistencia,</w:t>
      </w:r>
      <w:r w:rsidR="00897BD7" w:rsidRPr="00762607">
        <w:rPr>
          <w:color w:val="000000" w:themeColor="text1"/>
          <w:lang w:val="es-ES_tradnl"/>
        </w:rPr>
        <w:t xml:space="preserve"> con el Foro de Asia Oriental</w:t>
      </w:r>
      <w:r w:rsidR="00686CAB" w:rsidRPr="00762607">
        <w:rPr>
          <w:color w:val="000000" w:themeColor="text1"/>
          <w:lang w:val="es-ES_tradnl"/>
        </w:rPr>
        <w:t xml:space="preserve"> para la Protección de las Variedades Vegetales (Foro EAPVP) </w:t>
      </w:r>
      <w:r w:rsidR="00897BD7" w:rsidRPr="00762607">
        <w:rPr>
          <w:color w:val="000000" w:themeColor="text1"/>
          <w:lang w:val="es-ES_tradnl"/>
        </w:rPr>
        <w:t>que procura facilitar el perfeccionamiento de la aplicación y la armonización del sistema de protección de variedades vegetales en la región de Asia.</w:t>
      </w:r>
      <w:r w:rsidRPr="00AC68ED">
        <w:rPr>
          <w:color w:val="000000" w:themeColor="text1"/>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686CAB" w:rsidP="004C5391">
      <w:pPr>
        <w:keepNext/>
        <w:rPr>
          <w:u w:val="single"/>
          <w:lang w:val="es-ES_tradnl"/>
        </w:rPr>
      </w:pPr>
      <w:r w:rsidRPr="00762607">
        <w:rPr>
          <w:u w:val="single"/>
          <w:lang w:val="es-ES_tradnl"/>
        </w:rPr>
        <w:t>Estrategia de formación y asistencia</w:t>
      </w:r>
    </w:p>
    <w:p w:rsidR="00445360" w:rsidRPr="00AC68ED" w:rsidRDefault="00445360" w:rsidP="004C5391">
      <w:pPr>
        <w:keepNext/>
        <w:rPr>
          <w:lang w:val="es-ES_tradnl"/>
        </w:rPr>
      </w:pPr>
    </w:p>
    <w:p w:rsidR="00445360" w:rsidRPr="00AC68ED" w:rsidRDefault="00445360" w:rsidP="00445360">
      <w:pPr>
        <w:rPr>
          <w:lang w:val="es-ES_tradnl"/>
        </w:rPr>
      </w:pPr>
      <w:r w:rsidRPr="00AC68ED">
        <w:rPr>
          <w:lang w:val="es-ES_tradnl"/>
        </w:rPr>
        <w:t>2.3.2.9</w:t>
      </w:r>
      <w:r w:rsidRPr="00AC68ED">
        <w:rPr>
          <w:lang w:val="es-ES_tradnl"/>
        </w:rPr>
        <w:tab/>
      </w:r>
      <w:r w:rsidR="00686CAB" w:rsidRPr="00762607">
        <w:rPr>
          <w:lang w:val="es-ES_tradnl"/>
        </w:rPr>
        <w:t>A fin de utilizar los recursos disponibles de la manera más eficaz posible, la Oficina de la Unión seguirá dando prioridad a sus actividades y procurando encontrar sinergias en sus actividades con los miembros de la Unión y otros asociados con arreglo a la estrategia siguiente:</w:t>
      </w:r>
      <w:r w:rsidRPr="00AC68ED">
        <w:rPr>
          <w:lang w:val="es-ES_tradnl"/>
        </w:rPr>
        <w:t xml:space="preserve">   </w:t>
      </w:r>
    </w:p>
    <w:p w:rsidR="00445360" w:rsidRPr="00AC68ED" w:rsidRDefault="00445360" w:rsidP="00445360">
      <w:pPr>
        <w:spacing w:line="360" w:lineRule="auto"/>
        <w:rPr>
          <w:lang w:val="es-ES_tradnl"/>
        </w:rPr>
      </w:pPr>
    </w:p>
    <w:p w:rsidR="00445360" w:rsidRPr="00AC68ED" w:rsidRDefault="00686CAB" w:rsidP="00445360">
      <w:pPr>
        <w:rPr>
          <w:i/>
          <w:lang w:val="es-ES_tradnl"/>
        </w:rPr>
      </w:pPr>
      <w:r w:rsidRPr="00762607">
        <w:rPr>
          <w:i/>
          <w:lang w:val="es-ES_tradnl"/>
        </w:rPr>
        <w:t>Actividades de formación corrientes organizadas por la UPOV, u organizadas por la UPOV en colaboración con otras entidades</w:t>
      </w:r>
    </w:p>
    <w:p w:rsidR="00445360" w:rsidRPr="00AC68ED" w:rsidRDefault="00445360" w:rsidP="00445360">
      <w:pPr>
        <w:rPr>
          <w:lang w:val="es-ES_tradnl"/>
        </w:rPr>
      </w:pPr>
    </w:p>
    <w:p w:rsidR="00445360" w:rsidRPr="00AC68ED" w:rsidRDefault="00445360" w:rsidP="00445360">
      <w:pPr>
        <w:rPr>
          <w:lang w:val="es-ES_tradnl"/>
        </w:rPr>
      </w:pPr>
      <w:r w:rsidRPr="00AC68ED">
        <w:rPr>
          <w:color w:val="000000" w:themeColor="text1"/>
          <w:lang w:val="es-ES_tradnl"/>
        </w:rPr>
        <w:t>2.3.2.10</w:t>
      </w:r>
      <w:r w:rsidRPr="00AC68ED">
        <w:rPr>
          <w:lang w:val="es-ES_tradnl"/>
        </w:rPr>
        <w:tab/>
      </w:r>
      <w:r w:rsidR="00686CAB" w:rsidRPr="00762607">
        <w:rPr>
          <w:lang w:val="es-ES_tradnl"/>
        </w:rPr>
        <w:t>Los cursos de enseñanza a distancia de la UPOV son un medio especialmente eficaz de proporcionar formación de alta calidad a gran número de participantes y seguirán siendo la base esencial de la estrategia de formación y asistencia de la UPOV.</w:t>
      </w:r>
      <w:r w:rsidRPr="00AC68ED">
        <w:rPr>
          <w:lang w:val="es-ES_tradnl"/>
        </w:rPr>
        <w:t xml:space="preserve">  </w:t>
      </w:r>
      <w:r w:rsidR="00686CAB" w:rsidRPr="00762607">
        <w:rPr>
          <w:lang w:val="es-ES_tradnl"/>
        </w:rPr>
        <w:t>También formará parte importante de la estrategia la incorporación de los cursos de enseñanza a distancia de la UPOV en las actividades de esta última y en las actividades organizadas por otros (véase más adelante).</w:t>
      </w:r>
      <w:r w:rsidRPr="00AC68ED">
        <w:rPr>
          <w:lang w:val="es-ES_tradnl"/>
        </w:rPr>
        <w:t xml:space="preserve">  </w:t>
      </w:r>
      <w:r w:rsidR="00686CAB" w:rsidRPr="00762607">
        <w:rPr>
          <w:lang w:val="es-ES_tradnl"/>
        </w:rPr>
        <w:t>En reconocimiento de los limitados recursos de personal de la UPOV, se organizará la subcontratación de servicios de administración y tutoría en función de los fondos disponibles.</w:t>
      </w:r>
    </w:p>
    <w:p w:rsidR="00445360" w:rsidRPr="00AC68ED" w:rsidRDefault="00445360" w:rsidP="00445360">
      <w:pPr>
        <w:rPr>
          <w:lang w:val="es-ES_tradnl"/>
        </w:rPr>
      </w:pPr>
    </w:p>
    <w:p w:rsidR="00445360" w:rsidRPr="00AC68ED" w:rsidRDefault="00445360" w:rsidP="00445360">
      <w:pPr>
        <w:rPr>
          <w:lang w:val="es-ES_tradnl"/>
        </w:rPr>
      </w:pPr>
      <w:r w:rsidRPr="00AC68ED">
        <w:rPr>
          <w:color w:val="000000" w:themeColor="text1"/>
          <w:lang w:val="es-ES_tradnl"/>
        </w:rPr>
        <w:t>2.3.2.11</w:t>
      </w:r>
      <w:r w:rsidRPr="00AC68ED">
        <w:rPr>
          <w:lang w:val="es-ES_tradnl"/>
        </w:rPr>
        <w:tab/>
      </w:r>
      <w:r w:rsidR="00686CAB" w:rsidRPr="00762607">
        <w:rPr>
          <w:lang w:val="es-ES_tradnl"/>
        </w:rPr>
        <w:t>Otro mecanismo destinado a usar de la manera más eficaz posible los recursos de personal de la UPOV y los conocimientos y experiencia existentes en el seno de los miembros de la Unión será la formación de personal ajeno a la UPOV a fin de que ejerza de formador (formación de formadores).</w:t>
      </w:r>
      <w:r w:rsidRPr="00AC68ED">
        <w:rPr>
          <w:lang w:val="es-ES_tradnl"/>
        </w:rPr>
        <w:t xml:space="preserve">  </w:t>
      </w:r>
      <w:r w:rsidR="00172125">
        <w:rPr>
          <w:lang w:val="es-ES_tradnl"/>
        </w:rPr>
        <w:br/>
      </w:r>
      <w:r w:rsidR="00ED0BE0" w:rsidRPr="00762607">
        <w:rPr>
          <w:lang w:val="es-ES_tradnl"/>
        </w:rPr>
        <w:t>Se organizarán</w:t>
      </w:r>
      <w:r w:rsidR="00686CAB" w:rsidRPr="00762607">
        <w:rPr>
          <w:lang w:val="es-ES_tradnl"/>
        </w:rPr>
        <w:t xml:space="preserve"> cursos de formación destinados a formadores</w:t>
      </w:r>
      <w:r w:rsidR="00ED0BE0" w:rsidRPr="00762607">
        <w:rPr>
          <w:lang w:val="es-ES_tradnl"/>
        </w:rPr>
        <w:t>,</w:t>
      </w:r>
      <w:r w:rsidR="00686CAB" w:rsidRPr="00762607">
        <w:rPr>
          <w:lang w:val="es-ES_tradnl"/>
        </w:rPr>
        <w:t xml:space="preserve"> en los idiomas </w:t>
      </w:r>
      <w:r w:rsidR="00ED0BE0" w:rsidRPr="00762607">
        <w:rPr>
          <w:lang w:val="es-ES_tradnl"/>
        </w:rPr>
        <w:t>pertinente</w:t>
      </w:r>
      <w:r w:rsidR="00686CAB" w:rsidRPr="00762607">
        <w:rPr>
          <w:lang w:val="es-ES_tradnl"/>
        </w:rPr>
        <w:t>s</w:t>
      </w:r>
      <w:r w:rsidR="00ED0BE0" w:rsidRPr="00762607">
        <w:rPr>
          <w:lang w:val="es-ES_tradnl"/>
        </w:rPr>
        <w:t>,</w:t>
      </w:r>
      <w:r w:rsidR="00686CAB" w:rsidRPr="00762607">
        <w:rPr>
          <w:lang w:val="es-ES_tradnl"/>
        </w:rPr>
        <w:t xml:space="preserve"> en función de los fondos disponibles.</w:t>
      </w:r>
      <w:r w:rsidRPr="00AC68ED">
        <w:rPr>
          <w:lang w:val="es-ES_tradnl"/>
        </w:rPr>
        <w:t xml:space="preserve">   </w:t>
      </w:r>
    </w:p>
    <w:p w:rsidR="00445360" w:rsidRPr="00AC68ED" w:rsidRDefault="00445360" w:rsidP="00445360">
      <w:pPr>
        <w:spacing w:line="360" w:lineRule="auto"/>
        <w:rPr>
          <w:lang w:val="es-ES_tradnl"/>
        </w:rPr>
      </w:pPr>
    </w:p>
    <w:p w:rsidR="00445360" w:rsidRPr="00AC68ED" w:rsidRDefault="00686CAB" w:rsidP="00445360">
      <w:pPr>
        <w:keepNext/>
        <w:rPr>
          <w:i/>
          <w:lang w:val="es-ES_tradnl"/>
        </w:rPr>
      </w:pPr>
      <w:r w:rsidRPr="00762607">
        <w:rPr>
          <w:i/>
          <w:lang w:val="es-ES_tradnl"/>
        </w:rPr>
        <w:t>Actividades de formación ideadas en colaboración con la UPOV</w:t>
      </w:r>
    </w:p>
    <w:p w:rsidR="00445360" w:rsidRPr="00AC68ED" w:rsidRDefault="00445360" w:rsidP="00445360">
      <w:pPr>
        <w:keepNext/>
        <w:rPr>
          <w:lang w:val="es-ES_tradnl"/>
        </w:rPr>
      </w:pPr>
    </w:p>
    <w:p w:rsidR="00445360" w:rsidRPr="00AC68ED" w:rsidRDefault="00445360" w:rsidP="00445360">
      <w:pPr>
        <w:rPr>
          <w:lang w:val="es-ES_tradnl"/>
        </w:rPr>
      </w:pPr>
      <w:r w:rsidRPr="00AC68ED">
        <w:rPr>
          <w:color w:val="000000" w:themeColor="text1"/>
          <w:lang w:val="es-ES_tradnl"/>
        </w:rPr>
        <w:t>2.3.2.12</w:t>
      </w:r>
      <w:r w:rsidRPr="00AC68ED">
        <w:rPr>
          <w:lang w:val="es-ES_tradnl"/>
        </w:rPr>
        <w:tab/>
      </w:r>
      <w:r w:rsidR="00686CAB" w:rsidRPr="00762607">
        <w:rPr>
          <w:lang w:val="es-ES_tradnl"/>
        </w:rPr>
        <w:t>Varios miembros de la Unión brindan importante asistencia a los Estados y a las organizaciones pertinentes.</w:t>
      </w:r>
      <w:r w:rsidRPr="00AC68ED">
        <w:rPr>
          <w:lang w:val="es-ES_tradnl"/>
        </w:rPr>
        <w:t xml:space="preserve">  </w:t>
      </w:r>
      <w:r w:rsidR="00686CAB" w:rsidRPr="00762607">
        <w:rPr>
          <w:lang w:val="es-ES_tradnl"/>
        </w:rPr>
        <w:t xml:space="preserve">Por lo tanto, la Oficina de la Unión colaborará con dichos miembros para crear actividades que se organizarán con los miembros de la Unión en cuestión y respecto de las que la UPOV </w:t>
      </w:r>
      <w:r w:rsidR="004C5391">
        <w:rPr>
          <w:lang w:val="es-ES_tradnl"/>
        </w:rPr>
        <w:t>financiará a</w:t>
      </w:r>
      <w:r w:rsidR="00686CAB" w:rsidRPr="00762607">
        <w:rPr>
          <w:lang w:val="es-ES_tradnl"/>
        </w:rPr>
        <w:t xml:space="preserve"> los participantes adecuados en función de los fondos disponibles.</w:t>
      </w:r>
      <w:r w:rsidRPr="00AC68ED">
        <w:rPr>
          <w:lang w:val="es-ES_tradnl"/>
        </w:rPr>
        <w:t xml:space="preserve">  </w:t>
      </w:r>
    </w:p>
    <w:p w:rsidR="00445360" w:rsidRPr="00AC68ED" w:rsidRDefault="00445360" w:rsidP="00445360">
      <w:pPr>
        <w:pStyle w:val="Heading3"/>
        <w:rPr>
          <w:lang w:val="es-ES_tradnl"/>
        </w:rPr>
      </w:pPr>
    </w:p>
    <w:p w:rsidR="00445360" w:rsidRPr="00AC68ED" w:rsidRDefault="00686CAB" w:rsidP="00445360">
      <w:pPr>
        <w:keepNext/>
        <w:rPr>
          <w:i/>
          <w:lang w:val="es-ES_tradnl"/>
        </w:rPr>
      </w:pPr>
      <w:r w:rsidRPr="00762607">
        <w:rPr>
          <w:i/>
          <w:lang w:val="es-ES_tradnl"/>
        </w:rPr>
        <w:t>Actividades de formación en las que participa la UPOV</w:t>
      </w:r>
    </w:p>
    <w:p w:rsidR="00445360" w:rsidRPr="00AC68ED" w:rsidRDefault="00445360" w:rsidP="00445360">
      <w:pPr>
        <w:keepNext/>
        <w:rPr>
          <w:lang w:val="es-ES_tradnl"/>
        </w:rPr>
      </w:pPr>
    </w:p>
    <w:p w:rsidR="00445360" w:rsidRPr="00AC68ED" w:rsidRDefault="00445360" w:rsidP="00445360">
      <w:pPr>
        <w:rPr>
          <w:lang w:val="es-ES_tradnl"/>
        </w:rPr>
      </w:pPr>
      <w:r w:rsidRPr="00AC68ED">
        <w:rPr>
          <w:color w:val="000000" w:themeColor="text1"/>
          <w:lang w:val="es-ES_tradnl"/>
        </w:rPr>
        <w:t>2.3.2.13</w:t>
      </w:r>
      <w:r w:rsidRPr="00AC68ED">
        <w:rPr>
          <w:lang w:val="es-ES_tradnl"/>
        </w:rPr>
        <w:tab/>
      </w:r>
      <w:r w:rsidR="00686CAB" w:rsidRPr="00762607">
        <w:rPr>
          <w:lang w:val="es-ES_tradnl"/>
        </w:rPr>
        <w:t>En el caso de las actividades desarrolladas y organizadas por los miembros de la Unión sin la participación directa de la Oficina de la Unión, incumbirá a cada miembro de la Unión decidir sobre las actividades en que desee tomar parte.</w:t>
      </w:r>
      <w:r w:rsidRPr="00AC68ED">
        <w:rPr>
          <w:lang w:val="es-ES_tradnl"/>
        </w:rPr>
        <w:t xml:space="preserve">  </w:t>
      </w:r>
      <w:r w:rsidR="00686CAB" w:rsidRPr="00762607">
        <w:rPr>
          <w:lang w:val="es-ES_tradnl"/>
        </w:rPr>
        <w:t>Cuando sea invitada, la Oficina de la Unión participará en dichas actividades según proceda con arreglo a las prioridades que haya establecido el Consejo para la asistencia.</w:t>
      </w:r>
    </w:p>
    <w:p w:rsidR="00445360" w:rsidRPr="00AC68ED" w:rsidRDefault="00445360" w:rsidP="00445360">
      <w:pPr>
        <w:rPr>
          <w:lang w:val="es-ES_tradnl"/>
        </w:rPr>
      </w:pPr>
    </w:p>
    <w:p w:rsidR="00445360" w:rsidRPr="00AC68ED" w:rsidRDefault="00445360" w:rsidP="00445360">
      <w:pPr>
        <w:rPr>
          <w:lang w:val="es-ES_tradnl"/>
        </w:rPr>
      </w:pPr>
      <w:r w:rsidRPr="00AC68ED">
        <w:rPr>
          <w:color w:val="000000" w:themeColor="text1"/>
          <w:lang w:val="es-ES_tradnl"/>
        </w:rPr>
        <w:t>2.3.2.14</w:t>
      </w:r>
      <w:r w:rsidRPr="00AC68ED">
        <w:rPr>
          <w:lang w:val="es-ES_tradnl"/>
        </w:rPr>
        <w:tab/>
      </w:r>
      <w:r w:rsidR="00686CAB" w:rsidRPr="00762607">
        <w:rPr>
          <w:lang w:val="es-ES_tradnl"/>
        </w:rPr>
        <w:t>La Oficina de la Unión estudiará la posibilidad de que haya más instituciones académicas que incorporan información sobre el sistema de la UPOV en los cursos pertinentes.</w:t>
      </w:r>
      <w:r w:rsidRPr="00AC68ED">
        <w:rPr>
          <w:lang w:val="es-ES_tradnl"/>
        </w:rPr>
        <w:t xml:space="preserve">    </w:t>
      </w:r>
    </w:p>
    <w:p w:rsidR="00445360" w:rsidRPr="00AC68ED" w:rsidRDefault="00445360" w:rsidP="00445360">
      <w:pPr>
        <w:spacing w:line="360" w:lineRule="auto"/>
        <w:rPr>
          <w:lang w:val="es-ES_tradnl"/>
        </w:rPr>
      </w:pPr>
    </w:p>
    <w:p w:rsidR="00445360" w:rsidRPr="00AC68ED" w:rsidRDefault="00612038" w:rsidP="00445360">
      <w:pPr>
        <w:keepNext/>
        <w:rPr>
          <w:i/>
          <w:lang w:val="es-ES_tradnl"/>
        </w:rPr>
      </w:pPr>
      <w:r w:rsidRPr="00762607">
        <w:rPr>
          <w:i/>
          <w:lang w:val="es-ES_tradnl"/>
        </w:rPr>
        <w:t xml:space="preserve">Actividades </w:t>
      </w:r>
      <w:r w:rsidRPr="00762607">
        <w:rPr>
          <w:lang w:val="es-ES_tradnl"/>
        </w:rPr>
        <w:t>in situ</w:t>
      </w:r>
      <w:r w:rsidRPr="00762607">
        <w:rPr>
          <w:i/>
          <w:lang w:val="es-ES_tradnl"/>
        </w:rPr>
        <w:t xml:space="preserve"> organizadas por la UPOV</w:t>
      </w:r>
    </w:p>
    <w:p w:rsidR="00445360" w:rsidRPr="00AC68ED" w:rsidRDefault="00445360" w:rsidP="00445360">
      <w:pPr>
        <w:keepNext/>
        <w:rPr>
          <w:lang w:val="es-ES_tradnl"/>
        </w:rPr>
      </w:pPr>
    </w:p>
    <w:p w:rsidR="00445360" w:rsidRPr="00AC68ED" w:rsidRDefault="00445360" w:rsidP="00445360">
      <w:pPr>
        <w:rPr>
          <w:lang w:val="es-ES_tradnl"/>
        </w:rPr>
      </w:pPr>
      <w:r w:rsidRPr="00AC68ED">
        <w:rPr>
          <w:color w:val="000000" w:themeColor="text1"/>
          <w:lang w:val="es-ES_tradnl"/>
        </w:rPr>
        <w:t>2.3.2.15</w:t>
      </w:r>
      <w:r w:rsidRPr="00AC68ED">
        <w:rPr>
          <w:lang w:val="es-ES_tradnl"/>
        </w:rPr>
        <w:tab/>
      </w:r>
      <w:r w:rsidR="00612038" w:rsidRPr="00762607">
        <w:rPr>
          <w:lang w:val="es-ES_tradnl"/>
        </w:rPr>
        <w:t xml:space="preserve">Seguirá siendo necesario realizar actividades </w:t>
      </w:r>
      <w:r w:rsidR="00612038" w:rsidRPr="00762607">
        <w:rPr>
          <w:i/>
          <w:lang w:val="es-ES_tradnl"/>
        </w:rPr>
        <w:t>in situ</w:t>
      </w:r>
      <w:r w:rsidR="00612038" w:rsidRPr="00762607">
        <w:rPr>
          <w:lang w:val="es-ES_tradnl"/>
        </w:rPr>
        <w:t xml:space="preserve"> para satisfacer algunas necesidades, por ejemplo, las actividades de fomento de la sensibilización destinadas a participantes locales.</w:t>
      </w:r>
      <w:r w:rsidRPr="00AC68ED">
        <w:rPr>
          <w:lang w:val="es-ES_tradnl"/>
        </w:rPr>
        <w:t xml:space="preserve">  </w:t>
      </w:r>
      <w:r w:rsidR="00500C33" w:rsidRPr="00762607">
        <w:rPr>
          <w:lang w:val="es-ES_tradnl"/>
        </w:rPr>
        <w:t>Dichas actividades pueden entrañar el uso de recursos importantes en cuanto a</w:t>
      </w:r>
      <w:r w:rsidR="00FE4FA8">
        <w:rPr>
          <w:lang w:val="es-ES_tradnl"/>
        </w:rPr>
        <w:t>l lugar de celebración</w:t>
      </w:r>
      <w:r w:rsidR="00500C33" w:rsidRPr="00762607">
        <w:rPr>
          <w:lang w:val="es-ES_tradnl"/>
        </w:rPr>
        <w:t xml:space="preserve"> </w:t>
      </w:r>
      <w:r w:rsidR="00FE4FA8">
        <w:rPr>
          <w:lang w:val="es-ES_tradnl"/>
        </w:rPr>
        <w:t>de la actividad</w:t>
      </w:r>
      <w:r w:rsidR="00500C33" w:rsidRPr="00762607">
        <w:rPr>
          <w:lang w:val="es-ES_tradnl"/>
        </w:rPr>
        <w:t>, el alojamiento, las disposiciones relativas al viaje, etc.</w:t>
      </w:r>
      <w:r w:rsidRPr="00AC68ED">
        <w:rPr>
          <w:lang w:val="es-ES_tradnl"/>
        </w:rPr>
        <w:t xml:space="preserve">  </w:t>
      </w:r>
      <w:r w:rsidR="00500C33" w:rsidRPr="00762607">
        <w:rPr>
          <w:lang w:val="es-ES_tradnl"/>
        </w:rPr>
        <w:t>La Oficina de la Unión estudiará la posibilidad de subcontratar la labor de organización.</w:t>
      </w:r>
      <w:r w:rsidRPr="00AC68ED">
        <w:rPr>
          <w:lang w:val="es-ES_tradnl"/>
        </w:rPr>
        <w:t xml:space="preserve">    </w:t>
      </w:r>
    </w:p>
    <w:p w:rsidR="00445360" w:rsidRPr="00AC68ED" w:rsidRDefault="00445360" w:rsidP="00445360">
      <w:pPr>
        <w:spacing w:line="360" w:lineRule="auto"/>
        <w:rPr>
          <w:lang w:val="es-ES_tradnl"/>
        </w:rPr>
      </w:pPr>
    </w:p>
    <w:p w:rsidR="00445360" w:rsidRPr="00AC68ED" w:rsidRDefault="00500C33" w:rsidP="00445360">
      <w:pPr>
        <w:keepNext/>
        <w:rPr>
          <w:i/>
          <w:lang w:val="es-ES_tradnl"/>
        </w:rPr>
      </w:pPr>
      <w:r w:rsidRPr="00762607">
        <w:rPr>
          <w:i/>
          <w:lang w:val="es-ES_tradnl"/>
        </w:rPr>
        <w:t>Recursos de formación y asistencia</w:t>
      </w:r>
    </w:p>
    <w:p w:rsidR="00445360" w:rsidRPr="00AC68ED" w:rsidRDefault="00445360" w:rsidP="00445360">
      <w:pPr>
        <w:keepNext/>
        <w:rPr>
          <w:lang w:val="es-ES_tradnl"/>
        </w:rPr>
      </w:pPr>
    </w:p>
    <w:p w:rsidR="00445360" w:rsidRPr="00AC68ED" w:rsidRDefault="00445360" w:rsidP="00445360">
      <w:pPr>
        <w:rPr>
          <w:color w:val="000000" w:themeColor="text1"/>
          <w:lang w:val="es-ES_tradnl"/>
        </w:rPr>
      </w:pPr>
      <w:r w:rsidRPr="00AC68ED">
        <w:rPr>
          <w:color w:val="000000" w:themeColor="text1"/>
          <w:lang w:val="es-ES_tradnl"/>
        </w:rPr>
        <w:t>2.3.2.16</w:t>
      </w:r>
      <w:r w:rsidRPr="00AC68ED">
        <w:rPr>
          <w:color w:val="000000" w:themeColor="text1"/>
          <w:lang w:val="es-ES_tradnl"/>
        </w:rPr>
        <w:tab/>
      </w:r>
      <w:r w:rsidR="00500C33" w:rsidRPr="00762607">
        <w:rPr>
          <w:color w:val="000000" w:themeColor="text1"/>
          <w:lang w:val="es-ES_tradnl"/>
        </w:rPr>
        <w:t>A fin de mejorar la eficacia de las personas que proporcionan formación y asistencia en el sistema de la UPOV, la Oficina de la Unión elaborará material de formación (por ejemplo, modelos de ponencias y enlaces con material de la UPOV) que estará disponible en Internet.</w:t>
      </w:r>
      <w:r w:rsidRPr="00AC68ED">
        <w:rPr>
          <w:color w:val="000000" w:themeColor="text1"/>
          <w:lang w:val="es-ES_tradnl"/>
        </w:rPr>
        <w:t xml:space="preserve"> </w:t>
      </w:r>
    </w:p>
    <w:p w:rsidR="00445360" w:rsidRPr="00AC68ED" w:rsidRDefault="00445360" w:rsidP="00445360">
      <w:pPr>
        <w:jc w:val="left"/>
        <w:rPr>
          <w:lang w:val="es-ES_tradnl"/>
        </w:rPr>
      </w:pPr>
    </w:p>
    <w:p w:rsidR="00445360" w:rsidRPr="00AC68ED" w:rsidRDefault="00445360" w:rsidP="00445360">
      <w:pPr>
        <w:jc w:val="left"/>
        <w:rPr>
          <w:lang w:val="es-ES_tradnl"/>
        </w:rPr>
      </w:pPr>
    </w:p>
    <w:p w:rsidR="00445360" w:rsidRPr="00762607" w:rsidRDefault="00445360" w:rsidP="00445360">
      <w:pPr>
        <w:rPr>
          <w:b/>
        </w:rPr>
      </w:pPr>
      <w:r w:rsidRPr="00762607">
        <w:rPr>
          <w:b/>
        </w:rPr>
        <w:t>2.3.3</w:t>
      </w:r>
      <w:r w:rsidRPr="00762607">
        <w:rPr>
          <w:b/>
        </w:rPr>
        <w:tab/>
      </w:r>
      <w:r w:rsidR="00500C33" w:rsidRPr="00762607">
        <w:rPr>
          <w:b/>
          <w:lang w:val="es-ES_tradnl"/>
        </w:rPr>
        <w:t>Actividades</w:t>
      </w:r>
    </w:p>
    <w:p w:rsidR="00445360" w:rsidRPr="00762607" w:rsidRDefault="00445360" w:rsidP="00445360"/>
    <w:p w:rsidR="00445360" w:rsidRPr="00AC68ED" w:rsidRDefault="00250C7C" w:rsidP="00250C7C">
      <w:pPr>
        <w:numPr>
          <w:ilvl w:val="0"/>
          <w:numId w:val="11"/>
        </w:numPr>
        <w:tabs>
          <w:tab w:val="clear" w:pos="720"/>
        </w:tabs>
        <w:spacing w:after="120"/>
        <w:ind w:left="1134" w:hanging="567"/>
        <w:rPr>
          <w:lang w:val="es-ES_tradnl"/>
        </w:rPr>
      </w:pPr>
      <w:r w:rsidRPr="00762607">
        <w:rPr>
          <w:lang w:val="es-ES_tradnl"/>
        </w:rPr>
        <w:t>Asistencia en la elaboración de textos legislativos.</w:t>
      </w:r>
    </w:p>
    <w:p w:rsidR="00445360" w:rsidRPr="00AC68ED" w:rsidRDefault="00250C7C" w:rsidP="00250C7C">
      <w:pPr>
        <w:numPr>
          <w:ilvl w:val="0"/>
          <w:numId w:val="11"/>
        </w:numPr>
        <w:tabs>
          <w:tab w:val="clear" w:pos="720"/>
        </w:tabs>
        <w:spacing w:after="120"/>
        <w:ind w:left="1134" w:hanging="567"/>
        <w:rPr>
          <w:lang w:val="es-ES_tradnl"/>
        </w:rPr>
      </w:pPr>
      <w:r w:rsidRPr="00762607">
        <w:rPr>
          <w:lang w:val="es-ES_tradnl"/>
        </w:rPr>
        <w:t>Creación y gestión de cursos de enseñanza a distancia.</w:t>
      </w:r>
    </w:p>
    <w:p w:rsidR="00445360" w:rsidRPr="00AC68ED" w:rsidRDefault="00250C7C" w:rsidP="00250C7C">
      <w:pPr>
        <w:numPr>
          <w:ilvl w:val="0"/>
          <w:numId w:val="11"/>
        </w:numPr>
        <w:tabs>
          <w:tab w:val="clear" w:pos="720"/>
        </w:tabs>
        <w:spacing w:after="120"/>
        <w:ind w:left="1134" w:hanging="567"/>
        <w:rPr>
          <w:lang w:val="es-ES_tradnl"/>
        </w:rPr>
      </w:pPr>
      <w:r w:rsidRPr="00762607">
        <w:rPr>
          <w:lang w:val="es-ES_tradnl"/>
        </w:rPr>
        <w:t>Actividades de formación y asistencia.</w:t>
      </w:r>
    </w:p>
    <w:p w:rsidR="00445360" w:rsidRPr="00AC68ED" w:rsidRDefault="00250C7C" w:rsidP="00250C7C">
      <w:pPr>
        <w:numPr>
          <w:ilvl w:val="0"/>
          <w:numId w:val="11"/>
        </w:numPr>
        <w:tabs>
          <w:tab w:val="clear" w:pos="720"/>
        </w:tabs>
        <w:spacing w:after="120"/>
        <w:ind w:left="1134" w:hanging="567"/>
        <w:rPr>
          <w:lang w:val="es-ES_tradnl"/>
        </w:rPr>
      </w:pPr>
      <w:r w:rsidRPr="00762607">
        <w:rPr>
          <w:lang w:val="es-ES_tradnl"/>
        </w:rPr>
        <w:t>Fomento de los recursos de formación para los formadores.</w:t>
      </w:r>
    </w:p>
    <w:p w:rsidR="00445360" w:rsidRPr="00AC68ED" w:rsidRDefault="00250C7C" w:rsidP="00250C7C">
      <w:pPr>
        <w:numPr>
          <w:ilvl w:val="0"/>
          <w:numId w:val="11"/>
        </w:numPr>
        <w:tabs>
          <w:tab w:val="clear" w:pos="720"/>
        </w:tabs>
        <w:spacing w:after="120"/>
        <w:ind w:left="1134" w:hanging="567"/>
        <w:rPr>
          <w:lang w:val="es-ES_tradnl"/>
        </w:rPr>
      </w:pPr>
      <w:r w:rsidRPr="00762607">
        <w:rPr>
          <w:lang w:val="es-ES_tradnl"/>
        </w:rPr>
        <w:t>Apoyo a proyectos destinados a la introducción y a la aplicación del sistema de la UPOV.</w:t>
      </w:r>
    </w:p>
    <w:p w:rsidR="00445360" w:rsidRPr="00AC68ED" w:rsidRDefault="00250C7C" w:rsidP="00250C7C">
      <w:pPr>
        <w:numPr>
          <w:ilvl w:val="0"/>
          <w:numId w:val="11"/>
        </w:numPr>
        <w:tabs>
          <w:tab w:val="clear" w:pos="720"/>
        </w:tabs>
        <w:spacing w:after="120"/>
        <w:ind w:hanging="180"/>
        <w:rPr>
          <w:lang w:val="es-ES_tradnl"/>
        </w:rPr>
      </w:pPr>
      <w:r w:rsidRPr="00762607">
        <w:rPr>
          <w:snapToGrid w:val="0"/>
          <w:lang w:val="es-ES_tradnl"/>
        </w:rPr>
        <w:t>Actividades de fomento de la sensibilización.</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p>
    <w:p w:rsidR="00445360" w:rsidRPr="00AC68ED" w:rsidRDefault="00445360" w:rsidP="0044536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r w:rsidRPr="00AC68ED">
        <w:rPr>
          <w:b/>
          <w:lang w:val="es-ES_tradnl"/>
        </w:rPr>
        <w:t>2.3.4</w:t>
      </w:r>
      <w:r w:rsidRPr="00AC68ED">
        <w:rPr>
          <w:b/>
          <w:lang w:val="es-ES_tradnl"/>
        </w:rPr>
        <w:tab/>
      </w:r>
      <w:r w:rsidR="00250C7C" w:rsidRPr="00762607">
        <w:rPr>
          <w:b/>
          <w:lang w:val="es-ES_tradnl"/>
        </w:rPr>
        <w:t>Resultados previstos e indicadores de rendimiento</w:t>
      </w:r>
    </w:p>
    <w:p w:rsidR="00445360" w:rsidRPr="00AC68ED" w:rsidRDefault="00445360" w:rsidP="00445360">
      <w:pPr>
        <w:keepNext/>
        <w:tabs>
          <w:tab w:val="left" w:pos="567"/>
        </w:tabs>
        <w:rPr>
          <w:lang w:val="es-ES_tradnl"/>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445360" w:rsidRPr="00762607" w:rsidTr="00CC6A7E">
        <w:trPr>
          <w:cantSplit/>
          <w:tblHeader/>
        </w:trPr>
        <w:tc>
          <w:tcPr>
            <w:tcW w:w="4643" w:type="dxa"/>
            <w:tcBorders>
              <w:top w:val="single" w:sz="4" w:space="0" w:color="000000"/>
              <w:left w:val="single" w:sz="4" w:space="0" w:color="000000"/>
              <w:bottom w:val="single" w:sz="4" w:space="0" w:color="000000"/>
              <w:right w:val="single" w:sz="4" w:space="0" w:color="000000"/>
            </w:tcBorders>
          </w:tcPr>
          <w:p w:rsidR="00445360" w:rsidRPr="00762607" w:rsidRDefault="00250C7C" w:rsidP="007C6364">
            <w:pPr>
              <w:keepNext/>
              <w:ind w:left="397" w:hanging="397"/>
              <w:jc w:val="center"/>
              <w:rPr>
                <w:color w:val="000000"/>
                <w:u w:val="single"/>
              </w:rPr>
            </w:pPr>
            <w:r w:rsidRPr="00762607">
              <w:rPr>
                <w:color w:val="000000"/>
                <w:u w:val="single"/>
                <w:lang w:val="es-ES_tradnl"/>
              </w:rPr>
              <w:t>Resultados previstos</w:t>
            </w:r>
          </w:p>
        </w:tc>
        <w:tc>
          <w:tcPr>
            <w:tcW w:w="5246" w:type="dxa"/>
            <w:tcBorders>
              <w:top w:val="single" w:sz="4" w:space="0" w:color="000000"/>
              <w:left w:val="single" w:sz="4" w:space="0" w:color="000000"/>
              <w:bottom w:val="single" w:sz="4" w:space="0" w:color="000000"/>
              <w:right w:val="single" w:sz="4" w:space="0" w:color="000000"/>
            </w:tcBorders>
          </w:tcPr>
          <w:p w:rsidR="00445360" w:rsidRPr="00762607" w:rsidRDefault="00250C7C" w:rsidP="007C6364">
            <w:pPr>
              <w:keepNext/>
              <w:jc w:val="center"/>
              <w:rPr>
                <w:color w:val="000000"/>
                <w:u w:val="single"/>
              </w:rPr>
            </w:pPr>
            <w:r w:rsidRPr="00762607">
              <w:rPr>
                <w:color w:val="000000"/>
                <w:u w:val="single"/>
                <w:lang w:val="es-ES_tradnl"/>
              </w:rPr>
              <w:t>Indicadores de rendimiento</w:t>
            </w:r>
          </w:p>
        </w:tc>
      </w:tr>
      <w:tr w:rsidR="00445360" w:rsidRPr="00504E34" w:rsidTr="00CC6A7E">
        <w:trPr>
          <w:cantSplit/>
        </w:trPr>
        <w:tc>
          <w:tcPr>
            <w:tcW w:w="4643"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1.</w:t>
            </w:r>
            <w:r w:rsidRPr="00AC68ED">
              <w:rPr>
                <w:color w:val="000000"/>
                <w:lang w:val="es-ES_tradnl"/>
              </w:rPr>
              <w:tab/>
            </w:r>
            <w:r w:rsidR="00250C7C" w:rsidRPr="00762607">
              <w:rPr>
                <w:color w:val="000000"/>
                <w:lang w:val="es-ES_tradnl"/>
              </w:rPr>
              <w:t>Fomentar la sensibilización acerca de la función de la protección de las variedades vegetales con arreglo al Convenio de la UPOV</w:t>
            </w:r>
            <w:r w:rsidRPr="00AC68ED">
              <w:rPr>
                <w:color w:val="000000"/>
                <w:lang w:val="es-ES_tradnl"/>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color w:val="000000"/>
                <w:lang w:val="es-ES_tradnl"/>
              </w:rPr>
            </w:pPr>
            <w:r w:rsidRPr="00AC68ED">
              <w:rPr>
                <w:color w:val="000000"/>
                <w:lang w:val="es-ES_tradnl"/>
              </w:rPr>
              <w:t xml:space="preserve">a) </w:t>
            </w:r>
            <w:r w:rsidRPr="00AC68ED">
              <w:rPr>
                <w:color w:val="000000"/>
                <w:lang w:val="es-ES_tradnl"/>
              </w:rPr>
              <w:tab/>
            </w:r>
            <w:r w:rsidR="00250C7C" w:rsidRPr="00762607">
              <w:rPr>
                <w:lang w:val="es-ES_tradnl"/>
              </w:rPr>
              <w:t>Estados y organizaciones que reciben información en las actividades de la UPOV;</w:t>
            </w:r>
          </w:p>
          <w:p w:rsidR="00445360" w:rsidRPr="00AC68ED" w:rsidRDefault="00445360" w:rsidP="00CC6A7E">
            <w:pPr>
              <w:spacing w:after="60"/>
              <w:ind w:left="397" w:hanging="397"/>
              <w:jc w:val="left"/>
              <w:rPr>
                <w:color w:val="000000"/>
                <w:lang w:val="es-ES_tradnl"/>
              </w:rPr>
            </w:pPr>
            <w:r w:rsidRPr="00AC68ED">
              <w:rPr>
                <w:color w:val="000000"/>
                <w:lang w:val="es-ES_tradnl"/>
              </w:rPr>
              <w:t>b)</w:t>
            </w:r>
            <w:r w:rsidRPr="00AC68ED">
              <w:rPr>
                <w:color w:val="000000"/>
                <w:lang w:val="es-ES_tradnl"/>
              </w:rPr>
              <w:tab/>
            </w:r>
            <w:r w:rsidR="00250C7C" w:rsidRPr="00762607">
              <w:rPr>
                <w:lang w:val="es-ES_tradnl"/>
              </w:rPr>
              <w:t>Estados y organizaciones que contactan con la Oficina de la Unión para recibir asistencia en la elaboración de legislación sobre la protección de las variedades vegetales;</w:t>
            </w:r>
          </w:p>
          <w:p w:rsidR="00445360" w:rsidRPr="00AC68ED" w:rsidRDefault="00445360" w:rsidP="00CC6A7E">
            <w:pPr>
              <w:spacing w:after="60"/>
              <w:ind w:left="397" w:hanging="397"/>
              <w:jc w:val="left"/>
              <w:rPr>
                <w:lang w:val="es-ES_tradnl"/>
              </w:rPr>
            </w:pPr>
            <w:r w:rsidRPr="00AC68ED">
              <w:rPr>
                <w:lang w:val="es-ES_tradnl"/>
              </w:rPr>
              <w:t>c)</w:t>
            </w:r>
            <w:r w:rsidRPr="00AC68ED">
              <w:rPr>
                <w:lang w:val="es-ES_tradnl"/>
              </w:rPr>
              <w:tab/>
            </w:r>
            <w:r w:rsidR="00250C7C" w:rsidRPr="00762607">
              <w:rPr>
                <w:lang w:val="es-ES_tradnl"/>
              </w:rPr>
              <w:t>Estados y organizaciones que inician ante el Consejo de la UPOV el procedimiento para ser miembros de la Unión;</w:t>
            </w:r>
          </w:p>
          <w:p w:rsidR="00445360" w:rsidRPr="00AC68ED" w:rsidRDefault="00445360" w:rsidP="007C6364">
            <w:pPr>
              <w:ind w:left="397" w:hanging="397"/>
              <w:jc w:val="left"/>
              <w:rPr>
                <w:lang w:val="es-ES_tradnl"/>
              </w:rPr>
            </w:pPr>
            <w:r w:rsidRPr="00AC68ED">
              <w:rPr>
                <w:lang w:val="es-ES_tradnl"/>
              </w:rPr>
              <w:t>d)</w:t>
            </w:r>
            <w:r w:rsidRPr="00AC68ED">
              <w:rPr>
                <w:lang w:val="es-ES_tradnl"/>
              </w:rPr>
              <w:tab/>
            </w:r>
            <w:r w:rsidR="00250C7C" w:rsidRPr="00762607">
              <w:rPr>
                <w:lang w:val="es-ES_tradnl"/>
              </w:rPr>
              <w:t>participación en actividades de la UPOV de fomento de la sensibilización o actividades en las que toma parte el personal de la UPOV o formadores de la UPOV en nombre del personal de la UPOV</w:t>
            </w:r>
          </w:p>
        </w:tc>
      </w:tr>
      <w:tr w:rsidR="00445360" w:rsidRPr="00504E34" w:rsidTr="00CC6A7E">
        <w:trPr>
          <w:cantSplit/>
        </w:trPr>
        <w:tc>
          <w:tcPr>
            <w:tcW w:w="4643"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2.</w:t>
            </w:r>
            <w:r w:rsidRPr="00AC68ED">
              <w:rPr>
                <w:color w:val="000000"/>
                <w:lang w:val="es-ES_tradnl"/>
              </w:rPr>
              <w:tab/>
            </w:r>
            <w:r w:rsidR="00250C7C" w:rsidRPr="00762607">
              <w:rPr>
                <w:color w:val="000000"/>
                <w:lang w:val="es-ES_tradnl"/>
              </w:rPr>
              <w:t>Asistencia en la elaboración de legislación sobre la protección de las variedades vegetales de conformidad con el Acta de 1991 del Convenio de la UPOV</w:t>
            </w:r>
            <w:r w:rsidRPr="00AC68ED">
              <w:rPr>
                <w:color w:val="000000"/>
                <w:lang w:val="es-ES_tradnl"/>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250C7C" w:rsidRPr="00762607">
              <w:rPr>
                <w:color w:val="000000"/>
                <w:lang w:val="es-ES_tradnl"/>
              </w:rPr>
              <w:t>reuniones con funcionarios de la administración para examinar asuntos legislativos;</w:t>
            </w:r>
          </w:p>
          <w:p w:rsidR="00445360" w:rsidRPr="00AC68ED" w:rsidRDefault="00445360" w:rsidP="00CC6A7E">
            <w:pPr>
              <w:spacing w:after="60"/>
              <w:ind w:left="397" w:hanging="397"/>
              <w:jc w:val="left"/>
              <w:rPr>
                <w:color w:val="000000"/>
                <w:lang w:val="es-ES_tradnl"/>
              </w:rPr>
            </w:pPr>
            <w:r w:rsidRPr="00AC68ED">
              <w:rPr>
                <w:color w:val="000000"/>
                <w:lang w:val="es-ES_tradnl"/>
              </w:rPr>
              <w:t xml:space="preserve">b) </w:t>
            </w:r>
            <w:r w:rsidRPr="00AC68ED">
              <w:rPr>
                <w:color w:val="000000"/>
                <w:lang w:val="es-ES_tradnl"/>
              </w:rPr>
              <w:tab/>
            </w:r>
            <w:r w:rsidR="00250C7C" w:rsidRPr="00762607">
              <w:rPr>
                <w:lang w:val="es-ES_tradnl"/>
              </w:rPr>
              <w:t>Estados y organizaciones que reciben comentarios sobre la legislación;</w:t>
            </w:r>
          </w:p>
          <w:p w:rsidR="00445360" w:rsidRPr="00AC68ED" w:rsidRDefault="00445360" w:rsidP="007C6364">
            <w:pPr>
              <w:keepNext/>
              <w:ind w:left="397" w:hanging="397"/>
              <w:jc w:val="left"/>
              <w:rPr>
                <w:lang w:val="es-ES_tradnl"/>
              </w:rPr>
            </w:pPr>
            <w:r w:rsidRPr="00AC68ED">
              <w:rPr>
                <w:lang w:val="es-ES_tradnl"/>
              </w:rPr>
              <w:t>c)</w:t>
            </w:r>
            <w:r w:rsidRPr="00AC68ED">
              <w:rPr>
                <w:lang w:val="es-ES_tradnl"/>
              </w:rPr>
              <w:tab/>
            </w:r>
            <w:r w:rsidR="00250C7C" w:rsidRPr="00762607">
              <w:rPr>
                <w:lang w:val="es-ES_tradnl"/>
              </w:rPr>
              <w:t>Estados y organizaciones respecto de cuya legislación el Consejo de la UPOV adopta una decisión positiva</w:t>
            </w:r>
          </w:p>
        </w:tc>
      </w:tr>
      <w:tr w:rsidR="00445360" w:rsidRPr="00504E34" w:rsidTr="00CC6A7E">
        <w:trPr>
          <w:cantSplit/>
        </w:trPr>
        <w:tc>
          <w:tcPr>
            <w:tcW w:w="4643"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lang w:val="es-ES_tradnl"/>
              </w:rPr>
              <w:t>3.</w:t>
            </w:r>
            <w:r w:rsidRPr="00AC68ED">
              <w:rPr>
                <w:lang w:val="es-ES_tradnl"/>
              </w:rPr>
              <w:tab/>
            </w:r>
            <w:r w:rsidR="00250C7C" w:rsidRPr="00762607">
              <w:rPr>
                <w:lang w:val="es-ES_tradnl"/>
              </w:rPr>
              <w:t>Asistencia a Estados y organizaciones para la adhesión al Acta de 1991 del Convenio de la UPOV</w:t>
            </w:r>
          </w:p>
        </w:tc>
        <w:tc>
          <w:tcPr>
            <w:tcW w:w="5246"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spacing w:after="60"/>
              <w:ind w:left="397" w:hanging="397"/>
              <w:jc w:val="left"/>
              <w:rPr>
                <w:lang w:val="es-ES_tradnl"/>
              </w:rPr>
            </w:pPr>
            <w:r w:rsidRPr="00AC68ED">
              <w:rPr>
                <w:lang w:val="es-ES_tradnl"/>
              </w:rPr>
              <w:t>a)</w:t>
            </w:r>
            <w:r w:rsidRPr="00AC68ED">
              <w:rPr>
                <w:lang w:val="es-ES_tradnl"/>
              </w:rPr>
              <w:tab/>
            </w:r>
            <w:r w:rsidR="00250C7C" w:rsidRPr="00762607">
              <w:rPr>
                <w:lang w:val="es-ES_tradnl"/>
              </w:rPr>
              <w:t>Estados que se adhieren al Acta de 1991 del Convenio de la UPOV o que ratifican dicha Acta;</w:t>
            </w:r>
          </w:p>
          <w:p w:rsidR="00445360" w:rsidRPr="00AC68ED" w:rsidRDefault="00445360" w:rsidP="007C6364">
            <w:pPr>
              <w:keepNext/>
              <w:ind w:left="397" w:hanging="397"/>
              <w:jc w:val="left"/>
              <w:rPr>
                <w:color w:val="000000"/>
                <w:lang w:val="es-ES_tradnl"/>
              </w:rPr>
            </w:pPr>
            <w:r w:rsidRPr="00AC68ED">
              <w:rPr>
                <w:lang w:val="es-ES_tradnl"/>
              </w:rPr>
              <w:t>b)</w:t>
            </w:r>
            <w:r w:rsidRPr="00AC68ED">
              <w:rPr>
                <w:lang w:val="es-ES_tradnl"/>
              </w:rPr>
              <w:tab/>
            </w:r>
            <w:r w:rsidR="00250C7C" w:rsidRPr="00762607">
              <w:rPr>
                <w:lang w:val="es-ES_tradnl"/>
              </w:rPr>
              <w:t>Estados y organizaciones que pasan a ser miembros de la Unión;</w:t>
            </w:r>
          </w:p>
        </w:tc>
      </w:tr>
      <w:tr w:rsidR="00445360" w:rsidRPr="00504E34" w:rsidTr="00CC6A7E">
        <w:trPr>
          <w:cantSplit/>
        </w:trPr>
        <w:tc>
          <w:tcPr>
            <w:tcW w:w="4643" w:type="dxa"/>
            <w:tcBorders>
              <w:top w:val="single" w:sz="4" w:space="0" w:color="000000"/>
              <w:left w:val="single" w:sz="4" w:space="0" w:color="000000"/>
              <w:bottom w:val="single" w:sz="4" w:space="0" w:color="000000"/>
              <w:right w:val="single" w:sz="4" w:space="0" w:color="000000"/>
            </w:tcBorders>
          </w:tcPr>
          <w:p w:rsidR="00445360" w:rsidRPr="00AC68ED" w:rsidRDefault="00445360" w:rsidP="00172125">
            <w:pPr>
              <w:ind w:left="397" w:hanging="397"/>
              <w:jc w:val="left"/>
              <w:rPr>
                <w:color w:val="000000"/>
                <w:lang w:val="es-ES_tradnl"/>
              </w:rPr>
            </w:pPr>
            <w:r w:rsidRPr="00AC68ED">
              <w:rPr>
                <w:color w:val="000000"/>
                <w:lang w:val="es-ES_tradnl"/>
              </w:rPr>
              <w:t>4.</w:t>
            </w:r>
            <w:r w:rsidRPr="00AC68ED">
              <w:rPr>
                <w:color w:val="000000"/>
                <w:lang w:val="es-ES_tradnl"/>
              </w:rPr>
              <w:tab/>
            </w:r>
            <w:r w:rsidR="00250C7C" w:rsidRPr="00762607">
              <w:rPr>
                <w:color w:val="000000"/>
                <w:lang w:val="es-ES_tradnl"/>
              </w:rPr>
              <w:t>Asistencia para la aplicación de un sistema eficaz de protección de las obtenciones vegetales de conformidad con el Convenio de la UPOV</w:t>
            </w:r>
          </w:p>
        </w:tc>
        <w:tc>
          <w:tcPr>
            <w:tcW w:w="5246" w:type="dxa"/>
            <w:tcBorders>
              <w:top w:val="single" w:sz="4" w:space="0" w:color="000000"/>
              <w:left w:val="single" w:sz="4" w:space="0" w:color="000000"/>
              <w:bottom w:val="single" w:sz="4" w:space="0" w:color="000000"/>
              <w:right w:val="single" w:sz="4" w:space="0" w:color="000000"/>
            </w:tcBorders>
          </w:tcPr>
          <w:p w:rsidR="00445360" w:rsidRPr="00AC68ED" w:rsidRDefault="00445360" w:rsidP="00172125">
            <w:pPr>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250C7C" w:rsidRPr="00762607">
              <w:rPr>
                <w:color w:val="000000"/>
                <w:lang w:val="es-ES_tradnl"/>
              </w:rPr>
              <w:t>participación en cursos de enseñanza a distancia;</w:t>
            </w:r>
          </w:p>
          <w:p w:rsidR="00445360" w:rsidRPr="00AC68ED" w:rsidRDefault="00445360" w:rsidP="00172125">
            <w:pPr>
              <w:spacing w:after="60"/>
              <w:ind w:left="397" w:hanging="397"/>
              <w:jc w:val="left"/>
              <w:rPr>
                <w:color w:val="000000"/>
                <w:lang w:val="es-ES_tradnl"/>
              </w:rPr>
            </w:pPr>
            <w:bookmarkStart w:id="7" w:name="OLE_LINK3"/>
            <w:bookmarkStart w:id="8" w:name="OLE_LINK4"/>
            <w:r w:rsidRPr="00AC68ED">
              <w:rPr>
                <w:color w:val="000000"/>
                <w:lang w:val="es-ES_tradnl"/>
              </w:rPr>
              <w:t>b)</w:t>
            </w:r>
            <w:r w:rsidRPr="00AC68ED">
              <w:rPr>
                <w:color w:val="000000"/>
                <w:lang w:val="es-ES_tradnl"/>
              </w:rPr>
              <w:tab/>
            </w:r>
            <w:r w:rsidR="00250C7C" w:rsidRPr="00762607">
              <w:rPr>
                <w:color w:val="000000"/>
                <w:lang w:val="es-ES_tradnl"/>
              </w:rPr>
              <w:t>formación de formadores;</w:t>
            </w:r>
          </w:p>
          <w:p w:rsidR="00445360" w:rsidRPr="00AC68ED" w:rsidRDefault="00445360" w:rsidP="00172125">
            <w:pPr>
              <w:spacing w:after="60"/>
              <w:ind w:left="397" w:hanging="397"/>
              <w:jc w:val="left"/>
              <w:rPr>
                <w:color w:val="000000"/>
                <w:lang w:val="es-ES_tradnl"/>
              </w:rPr>
            </w:pPr>
            <w:r w:rsidRPr="00AC68ED">
              <w:rPr>
                <w:color w:val="000000"/>
                <w:lang w:val="es-ES_tradnl"/>
              </w:rPr>
              <w:t>c)</w:t>
            </w:r>
            <w:r w:rsidRPr="00AC68ED">
              <w:rPr>
                <w:color w:val="000000"/>
                <w:lang w:val="es-ES_tradnl"/>
              </w:rPr>
              <w:tab/>
            </w:r>
            <w:r w:rsidR="00250C7C" w:rsidRPr="00762607">
              <w:rPr>
                <w:color w:val="000000"/>
                <w:lang w:val="es-ES_tradnl"/>
              </w:rPr>
              <w:t>actividades de formación organizadas conjuntamente con la UPOV;</w:t>
            </w:r>
          </w:p>
          <w:p w:rsidR="00445360" w:rsidRPr="00AC68ED" w:rsidRDefault="00445360" w:rsidP="00172125">
            <w:pPr>
              <w:spacing w:after="60"/>
              <w:ind w:left="397" w:hanging="397"/>
              <w:jc w:val="left"/>
              <w:rPr>
                <w:color w:val="000000"/>
                <w:lang w:val="es-ES_tradnl"/>
              </w:rPr>
            </w:pPr>
            <w:r w:rsidRPr="00AC68ED">
              <w:rPr>
                <w:color w:val="000000"/>
                <w:lang w:val="es-ES_tradnl"/>
              </w:rPr>
              <w:t>d)</w:t>
            </w:r>
            <w:r w:rsidRPr="00AC68ED">
              <w:rPr>
                <w:color w:val="000000"/>
                <w:lang w:val="es-ES_tradnl"/>
              </w:rPr>
              <w:tab/>
            </w:r>
            <w:r w:rsidR="00250C7C" w:rsidRPr="00762607">
              <w:rPr>
                <w:color w:val="000000"/>
                <w:lang w:val="es-ES_tradnl"/>
              </w:rPr>
              <w:t>participación de Estados y organizaciones observadores en el CAJ, el TC, los TWP y los talleres preparatorios conexos;</w:t>
            </w:r>
          </w:p>
          <w:bookmarkEnd w:id="7"/>
          <w:bookmarkEnd w:id="8"/>
          <w:p w:rsidR="00445360" w:rsidRPr="00AC68ED" w:rsidRDefault="00445360" w:rsidP="00172125">
            <w:pPr>
              <w:spacing w:after="60"/>
              <w:ind w:left="397" w:hanging="397"/>
              <w:jc w:val="left"/>
              <w:rPr>
                <w:color w:val="000000"/>
                <w:lang w:val="es-ES_tradnl"/>
              </w:rPr>
            </w:pPr>
            <w:r w:rsidRPr="00AC68ED">
              <w:rPr>
                <w:color w:val="000000"/>
                <w:lang w:val="es-ES_tradnl"/>
              </w:rPr>
              <w:t>e)</w:t>
            </w:r>
            <w:r w:rsidRPr="00AC68ED">
              <w:rPr>
                <w:color w:val="000000"/>
                <w:lang w:val="es-ES_tradnl"/>
              </w:rPr>
              <w:tab/>
            </w:r>
            <w:r w:rsidR="00250C7C" w:rsidRPr="00762607">
              <w:rPr>
                <w:color w:val="000000"/>
                <w:lang w:val="es-ES_tradnl"/>
              </w:rPr>
              <w:t>participación en actividades de la UPOV;</w:t>
            </w:r>
          </w:p>
          <w:p w:rsidR="00445360" w:rsidRPr="00AC68ED" w:rsidRDefault="00445360" w:rsidP="00172125">
            <w:pPr>
              <w:spacing w:after="60"/>
              <w:ind w:left="397" w:hanging="397"/>
              <w:jc w:val="left"/>
              <w:rPr>
                <w:color w:val="000000"/>
                <w:lang w:val="es-ES_tradnl"/>
              </w:rPr>
            </w:pPr>
            <w:r w:rsidRPr="00AC68ED">
              <w:rPr>
                <w:color w:val="000000"/>
                <w:lang w:val="es-ES_tradnl"/>
              </w:rPr>
              <w:t>f)</w:t>
            </w:r>
            <w:r w:rsidRPr="00AC68ED">
              <w:rPr>
                <w:color w:val="000000"/>
                <w:lang w:val="es-ES_tradnl"/>
              </w:rPr>
              <w:tab/>
            </w:r>
            <w:r w:rsidR="00250C7C" w:rsidRPr="00762607">
              <w:rPr>
                <w:color w:val="000000"/>
                <w:lang w:val="es-ES_tradnl"/>
              </w:rPr>
              <w:t>participación en actividades en las que toma parte el personal de la UPOV o formadores de la UPOV en nombre del personal de la UPOV;</w:t>
            </w:r>
          </w:p>
          <w:p w:rsidR="00445360" w:rsidRPr="00AC68ED" w:rsidRDefault="00445360" w:rsidP="00172125">
            <w:pPr>
              <w:spacing w:after="60"/>
              <w:ind w:left="397" w:hanging="397"/>
              <w:jc w:val="left"/>
              <w:rPr>
                <w:color w:val="000000"/>
                <w:lang w:val="es-ES_tradnl"/>
              </w:rPr>
            </w:pPr>
            <w:r w:rsidRPr="00AC68ED">
              <w:rPr>
                <w:color w:val="000000"/>
                <w:lang w:val="es-ES_tradnl"/>
              </w:rPr>
              <w:t>g)</w:t>
            </w:r>
            <w:r w:rsidRPr="00AC68ED">
              <w:rPr>
                <w:color w:val="000000"/>
                <w:lang w:val="es-ES_tradnl"/>
              </w:rPr>
              <w:tab/>
            </w:r>
            <w:r w:rsidR="00250C7C" w:rsidRPr="00762607">
              <w:rPr>
                <w:color w:val="000000"/>
                <w:lang w:val="es-ES_tradnl"/>
              </w:rPr>
              <w:t>cursos académicos en los que figura como tema el sistema de la UPOV de protección de las variedades vegetales;</w:t>
            </w:r>
          </w:p>
          <w:p w:rsidR="00445360" w:rsidRPr="00AC68ED" w:rsidRDefault="00445360" w:rsidP="00172125">
            <w:pPr>
              <w:ind w:left="397" w:hanging="397"/>
              <w:jc w:val="left"/>
              <w:rPr>
                <w:color w:val="000000"/>
                <w:lang w:val="es-ES_tradnl"/>
              </w:rPr>
            </w:pPr>
            <w:r w:rsidRPr="00AC68ED">
              <w:rPr>
                <w:color w:val="000000"/>
                <w:lang w:val="es-ES_tradnl"/>
              </w:rPr>
              <w:t>f)</w:t>
            </w:r>
            <w:r w:rsidRPr="00AC68ED">
              <w:rPr>
                <w:color w:val="000000"/>
                <w:lang w:val="es-ES_tradnl"/>
              </w:rPr>
              <w:tab/>
            </w:r>
            <w:r w:rsidR="00250C7C" w:rsidRPr="00762607">
              <w:rPr>
                <w:color w:val="000000"/>
                <w:lang w:val="es-ES_tradnl"/>
              </w:rPr>
              <w:t>ejecución de proyectos con organizaciones y donantes asociados.</w:t>
            </w:r>
          </w:p>
        </w:tc>
      </w:tr>
    </w:tbl>
    <w:p w:rsidR="00445360" w:rsidRPr="00AC68ED" w:rsidRDefault="00445360" w:rsidP="00445360">
      <w:pPr>
        <w:rPr>
          <w:lang w:val="es-ES_tradnl"/>
        </w:rPr>
      </w:pPr>
    </w:p>
    <w:p w:rsidR="00445360" w:rsidRPr="00AC68ED" w:rsidRDefault="00445360" w:rsidP="00445360">
      <w:pPr>
        <w:jc w:val="left"/>
        <w:rPr>
          <w:b/>
          <w:lang w:val="es-ES_tradnl"/>
        </w:rPr>
      </w:pPr>
      <w:r w:rsidRPr="00AC68ED">
        <w:rPr>
          <w:b/>
          <w:lang w:val="es-ES_tradnl"/>
        </w:rPr>
        <w:br w:type="page"/>
      </w:r>
    </w:p>
    <w:p w:rsidR="00445360" w:rsidRPr="00AC68ED" w:rsidRDefault="00445360" w:rsidP="00445360">
      <w:pPr>
        <w:keepNext/>
        <w:tabs>
          <w:tab w:val="left" w:pos="567"/>
        </w:tabs>
        <w:ind w:left="2835" w:hanging="2835"/>
        <w:rPr>
          <w:b/>
          <w:u w:val="single"/>
          <w:lang w:val="es-ES_tradnl"/>
        </w:rPr>
      </w:pPr>
      <w:r w:rsidRPr="00AC68ED">
        <w:rPr>
          <w:b/>
          <w:lang w:val="es-ES_tradnl"/>
        </w:rPr>
        <w:t>2.4</w:t>
      </w:r>
      <w:r w:rsidRPr="00AC68ED">
        <w:rPr>
          <w:b/>
          <w:lang w:val="es-ES_tradnl"/>
        </w:rPr>
        <w:tab/>
      </w:r>
      <w:r w:rsidR="00250C7C" w:rsidRPr="00762607">
        <w:rPr>
          <w:b/>
          <w:u w:val="single"/>
          <w:lang w:val="es-ES_tradnl"/>
        </w:rPr>
        <w:t>Subprograma UV.4:</w:t>
      </w:r>
      <w:r w:rsidRPr="00AC68ED">
        <w:rPr>
          <w:b/>
          <w:lang w:val="es-ES_tradnl"/>
        </w:rPr>
        <w:tab/>
      </w:r>
      <w:r w:rsidRPr="00AC68ED">
        <w:rPr>
          <w:b/>
          <w:u w:val="single"/>
          <w:lang w:val="es-ES_tradnl"/>
        </w:rPr>
        <w:tab/>
      </w:r>
      <w:r w:rsidR="00250C7C" w:rsidRPr="00762607">
        <w:rPr>
          <w:b/>
          <w:u w:val="single"/>
          <w:lang w:val="es-ES_tradnl"/>
        </w:rPr>
        <w:t>Relaciones exteriores</w:t>
      </w:r>
    </w:p>
    <w:p w:rsidR="00445360" w:rsidRPr="00AC68ED" w:rsidRDefault="00445360" w:rsidP="00445360">
      <w:pPr>
        <w:keepNext/>
        <w:rPr>
          <w:lang w:val="es-ES_tradnl"/>
        </w:rPr>
      </w:pPr>
    </w:p>
    <w:p w:rsidR="00445360" w:rsidRPr="00AC68ED" w:rsidRDefault="00445360" w:rsidP="00445360">
      <w:pPr>
        <w:keepNext/>
        <w:rPr>
          <w:b/>
          <w:color w:val="000000"/>
          <w:lang w:val="es-ES_tradnl"/>
        </w:rPr>
      </w:pPr>
      <w:r w:rsidRPr="00AC68ED">
        <w:rPr>
          <w:b/>
          <w:color w:val="000000"/>
          <w:lang w:val="es-ES_tradnl"/>
        </w:rPr>
        <w:t>2.4.1</w:t>
      </w:r>
      <w:r w:rsidRPr="00AC68ED">
        <w:rPr>
          <w:b/>
          <w:color w:val="000000"/>
          <w:lang w:val="es-ES_tradnl"/>
        </w:rPr>
        <w:tab/>
      </w:r>
      <w:r w:rsidR="0085685F" w:rsidRPr="00762607">
        <w:rPr>
          <w:b/>
          <w:color w:val="000000"/>
          <w:lang w:val="es-ES_tradnl"/>
        </w:rPr>
        <w:t>Objetivos</w:t>
      </w:r>
    </w:p>
    <w:p w:rsidR="00445360" w:rsidRPr="00AC68ED" w:rsidRDefault="00445360" w:rsidP="00445360">
      <w:pPr>
        <w:keepNext/>
        <w:tabs>
          <w:tab w:val="num" w:pos="567"/>
        </w:tabs>
        <w:rPr>
          <w:lang w:val="es-ES_tradnl"/>
        </w:rPr>
      </w:pPr>
    </w:p>
    <w:p w:rsidR="00445360" w:rsidRPr="00AC68ED" w:rsidRDefault="00445360" w:rsidP="00445360">
      <w:pPr>
        <w:rPr>
          <w:lang w:val="es-ES_tradnl"/>
        </w:rPr>
      </w:pPr>
      <w:r w:rsidRPr="00AC68ED">
        <w:rPr>
          <w:lang w:val="es-ES_tradnl"/>
        </w:rPr>
        <w:tab/>
        <w:t>a)</w:t>
      </w:r>
      <w:r w:rsidRPr="00AC68ED">
        <w:rPr>
          <w:lang w:val="es-ES_tradnl"/>
        </w:rPr>
        <w:tab/>
      </w:r>
      <w:r w:rsidR="0085685F" w:rsidRPr="00762607">
        <w:rPr>
          <w:lang w:val="es-ES_tradnl"/>
        </w:rPr>
        <w:t>Ampliar y mejorar la comprensión acerca del sistema de protección de las variedades vegetales de la UPOV.</w:t>
      </w:r>
    </w:p>
    <w:p w:rsidR="00445360" w:rsidRPr="00AC68ED" w:rsidRDefault="00445360" w:rsidP="00445360">
      <w:pPr>
        <w:rPr>
          <w:lang w:val="es-ES_tradnl"/>
        </w:rPr>
      </w:pPr>
    </w:p>
    <w:p w:rsidR="00445360" w:rsidRPr="00AC68ED" w:rsidRDefault="00445360" w:rsidP="00445360">
      <w:pPr>
        <w:rPr>
          <w:lang w:val="es-ES_tradnl"/>
        </w:rPr>
      </w:pPr>
      <w:r w:rsidRPr="00AC68ED">
        <w:rPr>
          <w:lang w:val="es-ES_tradnl"/>
        </w:rPr>
        <w:tab/>
        <w:t>b)</w:t>
      </w:r>
      <w:r w:rsidRPr="00AC68ED">
        <w:rPr>
          <w:lang w:val="es-ES_tradnl"/>
        </w:rPr>
        <w:tab/>
      </w:r>
      <w:r w:rsidR="00292A42" w:rsidRPr="00762607">
        <w:rPr>
          <w:lang w:val="es-ES_tradnl"/>
        </w:rPr>
        <w:t>Proporcionar información sobre el Convenio de la UPOV a otras organizaciones intergubernamentales, con el fin de lograr la complementariedad con otros tratados internacionales.</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r w:rsidRPr="00AC68ED">
        <w:rPr>
          <w:b/>
          <w:lang w:val="es-ES_tradnl"/>
        </w:rPr>
        <w:t>2.4.2</w:t>
      </w:r>
      <w:r w:rsidRPr="00AC68ED">
        <w:rPr>
          <w:b/>
          <w:lang w:val="es-ES_tradnl"/>
        </w:rPr>
        <w:tab/>
      </w:r>
      <w:r w:rsidR="00292A42" w:rsidRPr="00762607">
        <w:rPr>
          <w:b/>
          <w:lang w:val="es-ES_tradnl"/>
        </w:rPr>
        <w:t>Descripción</w:t>
      </w:r>
    </w:p>
    <w:p w:rsidR="00445360" w:rsidRPr="00AC68ED" w:rsidRDefault="00445360" w:rsidP="00445360">
      <w:pPr>
        <w:tabs>
          <w:tab w:val="left" w:pos="567"/>
        </w:tabs>
        <w:rPr>
          <w:lang w:val="es-ES_tradnl"/>
        </w:rPr>
      </w:pPr>
    </w:p>
    <w:p w:rsidR="00445360" w:rsidRPr="00AC68ED" w:rsidRDefault="00292A42" w:rsidP="00445360">
      <w:pPr>
        <w:pStyle w:val="Heading2"/>
        <w:rPr>
          <w:lang w:val="es-ES_tradnl"/>
        </w:rPr>
      </w:pPr>
      <w:r w:rsidRPr="00762607">
        <w:rPr>
          <w:lang w:val="es-ES_tradnl"/>
        </w:rPr>
        <w:t>Introducción</w:t>
      </w:r>
    </w:p>
    <w:p w:rsidR="00445360" w:rsidRPr="00AC68ED" w:rsidRDefault="00445360" w:rsidP="00445360">
      <w:pPr>
        <w:tabs>
          <w:tab w:val="left" w:pos="567"/>
        </w:tabs>
        <w:rPr>
          <w:spacing w:val="-2"/>
          <w:lang w:val="es-ES_tradnl"/>
        </w:rPr>
      </w:pPr>
    </w:p>
    <w:p w:rsidR="00445360" w:rsidRPr="00AC68ED" w:rsidRDefault="00445360" w:rsidP="00445360">
      <w:pPr>
        <w:rPr>
          <w:lang w:val="es-ES_tradnl"/>
        </w:rPr>
      </w:pPr>
      <w:r w:rsidRPr="00AC68ED">
        <w:rPr>
          <w:spacing w:val="-2"/>
          <w:lang w:val="es-ES_tradnl"/>
        </w:rPr>
        <w:t>2.4.2.1</w:t>
      </w:r>
      <w:r w:rsidRPr="00AC68ED">
        <w:rPr>
          <w:spacing w:val="-2"/>
          <w:lang w:val="es-ES_tradnl"/>
        </w:rPr>
        <w:tab/>
      </w:r>
      <w:r w:rsidR="00292A42" w:rsidRPr="00762607">
        <w:rPr>
          <w:spacing w:val="-2"/>
          <w:lang w:val="es-ES_tradnl"/>
        </w:rPr>
        <w:t>La misión de la UPOV consiste en proporcionar y fomentar un sistema eficaz de protección de las variedades vegetales, con miras al desarrollo de nuevas variedades vegetales en beneficio de la sociedad.</w:t>
      </w:r>
      <w:r w:rsidRPr="00AC68ED">
        <w:rPr>
          <w:spacing w:val="-2"/>
          <w:lang w:val="es-ES_tradnl"/>
        </w:rPr>
        <w:t xml:space="preserve">  </w:t>
      </w:r>
      <w:r w:rsidR="00172125">
        <w:rPr>
          <w:spacing w:val="-2"/>
          <w:lang w:val="es-ES_tradnl"/>
        </w:rPr>
        <w:t>El </w:t>
      </w:r>
      <w:r w:rsidR="00292A42" w:rsidRPr="00762607">
        <w:rPr>
          <w:spacing w:val="-2"/>
          <w:lang w:val="es-ES_tradnl"/>
        </w:rPr>
        <w:t>objetivo del presente subprograma consiste en explicar de qué forma fomenta el sistema de la UPOV el desarrollo de obtenciones vegetales</w:t>
      </w:r>
      <w:r w:rsidR="00EA3BF7" w:rsidRPr="00762607">
        <w:rPr>
          <w:spacing w:val="-2"/>
          <w:lang w:val="es-ES_tradnl"/>
        </w:rPr>
        <w:t xml:space="preserve"> y</w:t>
      </w:r>
      <w:r w:rsidR="00292A42" w:rsidRPr="00762607">
        <w:rPr>
          <w:spacing w:val="-2"/>
          <w:lang w:val="es-ES_tradnl"/>
        </w:rPr>
        <w:t xml:space="preserve"> en qué medida las nuevas variedades van en beneficio de la sociedad</w:t>
      </w:r>
      <w:r w:rsidR="00EA3BF7" w:rsidRPr="00762607">
        <w:rPr>
          <w:spacing w:val="-2"/>
          <w:lang w:val="es-ES_tradnl"/>
        </w:rPr>
        <w:t>,</w:t>
      </w:r>
      <w:r w:rsidR="00292A42" w:rsidRPr="00762607">
        <w:rPr>
          <w:spacing w:val="-2"/>
          <w:lang w:val="es-ES_tradnl"/>
        </w:rPr>
        <w:t xml:space="preserve"> así como la función que desempeña el sistema de la UPOV en relación con la agricultura y la política económica.</w:t>
      </w:r>
      <w:r w:rsidRPr="00AC68ED">
        <w:rPr>
          <w:spacing w:val="-2"/>
          <w:lang w:val="es-ES_tradnl"/>
        </w:rPr>
        <w:t xml:space="preserve"> </w:t>
      </w:r>
    </w:p>
    <w:p w:rsidR="00445360" w:rsidRPr="00AC68ED" w:rsidRDefault="00445360" w:rsidP="00445360">
      <w:pPr>
        <w:tabs>
          <w:tab w:val="left" w:pos="851"/>
        </w:tabs>
        <w:rPr>
          <w:lang w:val="es-ES_tradnl"/>
        </w:rPr>
      </w:pPr>
    </w:p>
    <w:p w:rsidR="00445360" w:rsidRPr="00AC68ED" w:rsidRDefault="00445360" w:rsidP="00445360">
      <w:pPr>
        <w:tabs>
          <w:tab w:val="left" w:pos="851"/>
        </w:tabs>
        <w:rPr>
          <w:lang w:val="es-ES_tradnl"/>
        </w:rPr>
      </w:pPr>
    </w:p>
    <w:p w:rsidR="00445360" w:rsidRPr="00AC68ED" w:rsidRDefault="00292A42" w:rsidP="00445360">
      <w:pPr>
        <w:pStyle w:val="Heading2"/>
        <w:rPr>
          <w:lang w:val="es-ES_tradnl"/>
        </w:rPr>
      </w:pPr>
      <w:r w:rsidRPr="00762607">
        <w:rPr>
          <w:lang w:val="es-ES_tradnl"/>
        </w:rPr>
        <w:t>Comunicaciones con los sectores interesados</w:t>
      </w:r>
    </w:p>
    <w:p w:rsidR="00445360" w:rsidRPr="00AC68ED" w:rsidRDefault="00445360" w:rsidP="00445360">
      <w:pPr>
        <w:tabs>
          <w:tab w:val="left" w:pos="851"/>
        </w:tabs>
        <w:rPr>
          <w:lang w:val="es-ES_tradnl"/>
        </w:rPr>
      </w:pPr>
    </w:p>
    <w:p w:rsidR="00445360" w:rsidRPr="00AC68ED" w:rsidRDefault="00445360" w:rsidP="00445360">
      <w:pPr>
        <w:rPr>
          <w:rFonts w:cs="Arial"/>
          <w:snapToGrid w:val="0"/>
          <w:lang w:val="es-ES_tradnl"/>
        </w:rPr>
      </w:pPr>
      <w:r w:rsidRPr="00AC68ED">
        <w:rPr>
          <w:lang w:val="es-ES_tradnl"/>
        </w:rPr>
        <w:t>2.4.2.2</w:t>
      </w:r>
      <w:r w:rsidRPr="00AC68ED">
        <w:rPr>
          <w:lang w:val="es-ES_tradnl"/>
        </w:rPr>
        <w:tab/>
      </w:r>
      <w:r w:rsidR="00292A42" w:rsidRPr="00762607">
        <w:rPr>
          <w:lang w:val="es-ES_tradnl"/>
        </w:rPr>
        <w:t>Se seguirá elaborando información general destinada a una amplia gama de sectores interesados.</w:t>
      </w:r>
      <w:r w:rsidRPr="00AC68ED">
        <w:rPr>
          <w:lang w:val="es-ES_tradnl"/>
        </w:rPr>
        <w:t xml:space="preserve">  </w:t>
      </w:r>
      <w:r w:rsidR="00292A42" w:rsidRPr="00762607">
        <w:rPr>
          <w:lang w:val="es-ES_tradnl"/>
        </w:rPr>
        <w:t>Por ejemplo, proseguirá la labor de elaborar respuestas a preguntas que se plantean con frecuencia acerca del sistema de la UPOV y se elaborarán explicaciones ilustrativas y ejemplos acerca de los beneficios que ofrece el sistema de la UPOV.</w:t>
      </w:r>
      <w:r w:rsidRPr="00AC68ED">
        <w:rPr>
          <w:lang w:val="es-ES_tradnl"/>
        </w:rPr>
        <w:t xml:space="preserve"> </w:t>
      </w:r>
      <w:r w:rsidR="00292A42" w:rsidRPr="00762607">
        <w:rPr>
          <w:lang w:val="es-ES_tradnl"/>
        </w:rPr>
        <w:t>Cuando proceda, la UPOV participará en los artículos que se publican en publicaciones de interés.</w:t>
      </w:r>
    </w:p>
    <w:p w:rsidR="00445360" w:rsidRPr="00AC68ED" w:rsidRDefault="00445360" w:rsidP="00445360">
      <w:pPr>
        <w:spacing w:line="360" w:lineRule="auto"/>
        <w:rPr>
          <w:rFonts w:cs="Arial"/>
          <w:snapToGrid w:val="0"/>
          <w:lang w:val="es-ES_tradnl"/>
        </w:rPr>
      </w:pPr>
    </w:p>
    <w:p w:rsidR="00445360" w:rsidRPr="00AC68ED" w:rsidRDefault="00445360" w:rsidP="00445360">
      <w:pPr>
        <w:rPr>
          <w:rFonts w:cs="Arial"/>
          <w:snapToGrid w:val="0"/>
          <w:lang w:val="es-ES_tradnl"/>
        </w:rPr>
      </w:pPr>
      <w:r w:rsidRPr="00AC68ED">
        <w:rPr>
          <w:lang w:val="es-ES_tradnl"/>
        </w:rPr>
        <w:t>2.4.2.3</w:t>
      </w:r>
      <w:r w:rsidRPr="00AC68ED">
        <w:rPr>
          <w:lang w:val="es-ES_tradnl"/>
        </w:rPr>
        <w:tab/>
      </w:r>
      <w:r w:rsidR="00292A42" w:rsidRPr="00762607">
        <w:rPr>
          <w:lang w:val="es-ES_tradnl"/>
        </w:rPr>
        <w:t>El sitio web de la UPOV es un importante medio de comunicación con todos los sectores interesados de la UPOV y se actualizará mediante la incorporación de nuevo material que resulte adecuado para explicar la importancia de la protección de las variedades vegetales.</w:t>
      </w:r>
      <w:r w:rsidRPr="00AC68ED">
        <w:rPr>
          <w:lang w:val="es-ES_tradnl"/>
        </w:rPr>
        <w:t xml:space="preserve"> </w:t>
      </w:r>
      <w:r w:rsidR="00292A42" w:rsidRPr="00762607">
        <w:rPr>
          <w:snapToGrid w:val="0"/>
          <w:lang w:val="es-ES_tradnl"/>
        </w:rPr>
        <w:t>A fin de fomentar la eficacia del sitio web para explicar el sistema de la UPOV, se introducirán en dicho sitio secciones destinadas específicamente a los sectores interesados.</w:t>
      </w:r>
      <w:r w:rsidRPr="00AC68ED">
        <w:rPr>
          <w:snapToGrid w:val="0"/>
          <w:lang w:val="es-ES_tradnl"/>
        </w:rPr>
        <w:t xml:space="preserve">  </w:t>
      </w:r>
      <w:r w:rsidR="00292A42" w:rsidRPr="00762607">
        <w:rPr>
          <w:snapToGrid w:val="0"/>
          <w:lang w:val="es-ES_tradnl"/>
        </w:rPr>
        <w:t>Dichas secciones se centrarán en las necesidades concretas de:</w:t>
      </w:r>
      <w:r w:rsidRPr="00AC68ED">
        <w:rPr>
          <w:snapToGrid w:val="0"/>
          <w:lang w:val="es-ES_tradnl"/>
        </w:rPr>
        <w:t xml:space="preserve"> </w:t>
      </w:r>
      <w:r w:rsidR="00292A42" w:rsidRPr="00762607">
        <w:rPr>
          <w:snapToGrid w:val="0"/>
          <w:lang w:val="es-ES_tradnl"/>
        </w:rPr>
        <w:t>obtentores;  productores de semillas / multiplicadores de plantas;  agricultores;  transformadores, mayoristas y minoristas;  encargados de formular políticas y el público en general</w:t>
      </w:r>
      <w:r w:rsidR="00292A42" w:rsidRPr="00762607">
        <w:rPr>
          <w:rFonts w:cs="Arial"/>
          <w:snapToGrid w:val="0"/>
          <w:lang w:val="es-ES_tradnl"/>
        </w:rPr>
        <w:t>.</w:t>
      </w:r>
      <w:r w:rsidRPr="00AC68ED">
        <w:rPr>
          <w:rFonts w:cs="Arial"/>
          <w:snapToGrid w:val="0"/>
          <w:lang w:val="es-ES_tradnl"/>
        </w:rPr>
        <w:t xml:space="preserve"> </w:t>
      </w:r>
    </w:p>
    <w:p w:rsidR="00445360" w:rsidRPr="00AC68ED" w:rsidRDefault="00445360" w:rsidP="00445360">
      <w:pPr>
        <w:rPr>
          <w:rFonts w:cs="Arial"/>
          <w:snapToGrid w:val="0"/>
          <w:lang w:val="es-ES_tradnl"/>
        </w:rPr>
      </w:pPr>
    </w:p>
    <w:p w:rsidR="00445360" w:rsidRPr="00AC68ED" w:rsidRDefault="00445360" w:rsidP="00445360">
      <w:pPr>
        <w:rPr>
          <w:lang w:val="es-ES_tradnl"/>
        </w:rPr>
      </w:pPr>
      <w:r w:rsidRPr="00AC68ED">
        <w:rPr>
          <w:lang w:val="es-ES_tradnl"/>
        </w:rPr>
        <w:t>2.4.2.4</w:t>
      </w:r>
      <w:r w:rsidRPr="00AC68ED">
        <w:rPr>
          <w:lang w:val="es-ES_tradnl"/>
        </w:rPr>
        <w:tab/>
      </w:r>
      <w:r w:rsidR="00292A42" w:rsidRPr="00762607">
        <w:rPr>
          <w:lang w:val="es-ES_tradnl"/>
        </w:rPr>
        <w:t>La UPOV seguirá comunicándose con organizaciones no gubernamentales que representan a los sectores interesados:</w:t>
      </w:r>
      <w:r w:rsidRPr="00AC68ED">
        <w:rPr>
          <w:lang w:val="es-ES_tradnl"/>
        </w:rPr>
        <w:t xml:space="preserve"> </w:t>
      </w:r>
    </w:p>
    <w:p w:rsidR="00445360" w:rsidRPr="00AC68ED" w:rsidRDefault="00445360" w:rsidP="00445360">
      <w:pPr>
        <w:tabs>
          <w:tab w:val="left" w:pos="851"/>
        </w:tabs>
        <w:rPr>
          <w:lang w:val="es-ES_tradnl"/>
        </w:rPr>
      </w:pPr>
    </w:p>
    <w:p w:rsidR="00445360" w:rsidRPr="00AC68ED" w:rsidRDefault="00292A42" w:rsidP="005E50EF">
      <w:pPr>
        <w:pStyle w:val="ListParagraph"/>
        <w:numPr>
          <w:ilvl w:val="0"/>
          <w:numId w:val="15"/>
        </w:numPr>
        <w:tabs>
          <w:tab w:val="left" w:pos="851"/>
        </w:tabs>
        <w:ind w:left="567"/>
        <w:rPr>
          <w:rFonts w:cs="Arial"/>
          <w:snapToGrid w:val="0"/>
          <w:lang w:val="es-ES_tradnl"/>
        </w:rPr>
      </w:pPr>
      <w:r w:rsidRPr="00762607">
        <w:rPr>
          <w:snapToGrid w:val="0"/>
          <w:lang w:val="es-ES_tradnl"/>
        </w:rPr>
        <w:t xml:space="preserve">Obtentores / </w:t>
      </w:r>
      <w:r w:rsidRPr="00762607">
        <w:rPr>
          <w:rFonts w:cs="Arial"/>
          <w:snapToGrid w:val="0"/>
          <w:lang w:val="es-ES_tradnl"/>
        </w:rPr>
        <w:t>productores de semillas / multiplicadores de plantas</w:t>
      </w:r>
      <w:r w:rsidR="005E50EF" w:rsidRPr="00762607">
        <w:rPr>
          <w:rFonts w:cs="Arial"/>
          <w:snapToGrid w:val="0"/>
          <w:lang w:val="es-ES_tradnl"/>
        </w:rPr>
        <w:t>:</w:t>
      </w:r>
      <w:r w:rsidR="00445360" w:rsidRPr="00AC68ED">
        <w:rPr>
          <w:rFonts w:cs="Arial"/>
          <w:snapToGrid w:val="0"/>
          <w:lang w:val="es-ES_tradnl"/>
        </w:rPr>
        <w:t xml:space="preserve"> </w:t>
      </w:r>
      <w:r w:rsidR="005E50EF" w:rsidRPr="00762607">
        <w:rPr>
          <w:rFonts w:cs="Arial"/>
          <w:snapToGrid w:val="0"/>
          <w:lang w:val="es-ES_tradnl"/>
        </w:rPr>
        <w:t xml:space="preserve">entre ellos, la Comunidad Internacional de Fitomejoradores de Plantas Ornamentales y Frutales de Reproducción Asexuada (CIOPORA), la </w:t>
      </w:r>
      <w:r w:rsidR="005E50EF" w:rsidRPr="00FE230F">
        <w:rPr>
          <w:rFonts w:cs="Arial"/>
          <w:i/>
          <w:snapToGrid w:val="0"/>
          <w:lang w:val="es-ES_tradnl"/>
        </w:rPr>
        <w:t xml:space="preserve">International </w:t>
      </w:r>
      <w:proofErr w:type="spellStart"/>
      <w:r w:rsidR="005E50EF" w:rsidRPr="00FE230F">
        <w:rPr>
          <w:rFonts w:cs="Arial"/>
          <w:i/>
          <w:snapToGrid w:val="0"/>
          <w:lang w:val="es-ES_tradnl"/>
        </w:rPr>
        <w:t>Seed</w:t>
      </w:r>
      <w:proofErr w:type="spellEnd"/>
      <w:r w:rsidR="005E50EF" w:rsidRPr="00FE230F">
        <w:rPr>
          <w:rFonts w:cs="Arial"/>
          <w:i/>
          <w:snapToGrid w:val="0"/>
          <w:lang w:val="es-ES_tradnl"/>
        </w:rPr>
        <w:t xml:space="preserve"> </w:t>
      </w:r>
      <w:proofErr w:type="spellStart"/>
      <w:r w:rsidR="005E50EF" w:rsidRPr="00FE230F">
        <w:rPr>
          <w:rFonts w:cs="Arial"/>
          <w:i/>
          <w:snapToGrid w:val="0"/>
          <w:lang w:val="es-ES_tradnl"/>
        </w:rPr>
        <w:t>Federation</w:t>
      </w:r>
      <w:proofErr w:type="spellEnd"/>
      <w:r w:rsidR="005E50EF" w:rsidRPr="00762607">
        <w:rPr>
          <w:rFonts w:cs="Arial"/>
          <w:snapToGrid w:val="0"/>
          <w:lang w:val="es-ES_tradnl"/>
        </w:rPr>
        <w:t xml:space="preserve"> (ISF), </w:t>
      </w:r>
      <w:proofErr w:type="spellStart"/>
      <w:r w:rsidR="005E50EF" w:rsidRPr="00762607">
        <w:rPr>
          <w:rFonts w:cs="Arial"/>
          <w:snapToGrid w:val="0"/>
          <w:lang w:val="es-ES_tradnl"/>
        </w:rPr>
        <w:t>CropLife</w:t>
      </w:r>
      <w:proofErr w:type="spellEnd"/>
      <w:r w:rsidR="005E50EF" w:rsidRPr="00762607">
        <w:rPr>
          <w:rFonts w:cs="Arial"/>
          <w:snapToGrid w:val="0"/>
          <w:lang w:val="es-ES_tradnl"/>
        </w:rPr>
        <w:t xml:space="preserve"> International, la Asociación Internacional de Productores Hortícolas (AIPH), la Asociación Africana del Comercio de Semillas (AFSTA), la Asociación de Semillas de Asia y el Pacífico (APSA), la </w:t>
      </w:r>
      <w:proofErr w:type="spellStart"/>
      <w:r w:rsidR="00FE230F" w:rsidRPr="00FE230F">
        <w:rPr>
          <w:rFonts w:cs="Arial"/>
          <w:i/>
          <w:snapToGrid w:val="0"/>
          <w:lang w:val="es-ES_tradnl"/>
        </w:rPr>
        <w:t>European</w:t>
      </w:r>
      <w:proofErr w:type="spellEnd"/>
      <w:r w:rsidR="00FE230F" w:rsidRPr="00FE230F">
        <w:rPr>
          <w:rFonts w:cs="Arial"/>
          <w:i/>
          <w:snapToGrid w:val="0"/>
          <w:lang w:val="es-ES_tradnl"/>
        </w:rPr>
        <w:t xml:space="preserve"> </w:t>
      </w:r>
      <w:proofErr w:type="spellStart"/>
      <w:r w:rsidR="00FE230F" w:rsidRPr="00FE230F">
        <w:rPr>
          <w:rFonts w:cs="Arial"/>
          <w:i/>
          <w:snapToGrid w:val="0"/>
          <w:lang w:val="es-ES_tradnl"/>
        </w:rPr>
        <w:t>Seed</w:t>
      </w:r>
      <w:proofErr w:type="spellEnd"/>
      <w:r w:rsidR="00FE230F" w:rsidRPr="00FE230F">
        <w:rPr>
          <w:rFonts w:cs="Arial"/>
          <w:i/>
          <w:snapToGrid w:val="0"/>
          <w:lang w:val="es-ES_tradnl"/>
        </w:rPr>
        <w:t xml:space="preserve"> </w:t>
      </w:r>
      <w:proofErr w:type="spellStart"/>
      <w:r w:rsidR="00FE230F" w:rsidRPr="00FE230F">
        <w:rPr>
          <w:rFonts w:cs="Arial"/>
          <w:i/>
          <w:snapToGrid w:val="0"/>
          <w:lang w:val="es-ES_tradnl"/>
        </w:rPr>
        <w:t>Association</w:t>
      </w:r>
      <w:proofErr w:type="spellEnd"/>
      <w:r w:rsidR="005E50EF" w:rsidRPr="00762607">
        <w:rPr>
          <w:rFonts w:cs="Arial"/>
          <w:snapToGrid w:val="0"/>
          <w:lang w:val="es-ES_tradnl"/>
        </w:rPr>
        <w:t xml:space="preserve"> (ESA), la </w:t>
      </w:r>
      <w:r w:rsidR="005E50EF" w:rsidRPr="00762607">
        <w:rPr>
          <w:snapToGrid w:val="0"/>
          <w:lang w:val="es-ES_tradnl"/>
        </w:rPr>
        <w:t xml:space="preserve">Federación Latinoamericana de Asociaciones de </w:t>
      </w:r>
      <w:proofErr w:type="spellStart"/>
      <w:r w:rsidR="005E50EF" w:rsidRPr="00762607">
        <w:rPr>
          <w:snapToGrid w:val="0"/>
          <w:lang w:val="es-ES_tradnl"/>
        </w:rPr>
        <w:t>Semillistas</w:t>
      </w:r>
      <w:proofErr w:type="spellEnd"/>
      <w:r w:rsidR="005E50EF" w:rsidRPr="00762607">
        <w:rPr>
          <w:rFonts w:cs="Arial"/>
          <w:snapToGrid w:val="0"/>
          <w:lang w:val="es-ES_tradnl"/>
        </w:rPr>
        <w:t xml:space="preserve"> (FELAS) y la Asociación de Semillas de las Américas (SAA).</w:t>
      </w:r>
    </w:p>
    <w:p w:rsidR="00445360" w:rsidRPr="00AC68ED" w:rsidRDefault="00445360" w:rsidP="00445360">
      <w:pPr>
        <w:pStyle w:val="ListParagraph"/>
        <w:tabs>
          <w:tab w:val="left" w:pos="851"/>
        </w:tabs>
        <w:ind w:left="567"/>
        <w:rPr>
          <w:rFonts w:cs="Arial"/>
          <w:snapToGrid w:val="0"/>
          <w:lang w:val="es-ES_tradnl"/>
        </w:rPr>
      </w:pPr>
    </w:p>
    <w:p w:rsidR="00445360" w:rsidRPr="00AC68ED" w:rsidRDefault="005E50EF" w:rsidP="005E50EF">
      <w:pPr>
        <w:pStyle w:val="ListParagraph"/>
        <w:numPr>
          <w:ilvl w:val="0"/>
          <w:numId w:val="15"/>
        </w:numPr>
        <w:tabs>
          <w:tab w:val="left" w:pos="851"/>
        </w:tabs>
        <w:ind w:left="567"/>
        <w:rPr>
          <w:rFonts w:cs="Arial"/>
          <w:snapToGrid w:val="0"/>
          <w:lang w:val="es-ES_tradnl"/>
        </w:rPr>
      </w:pPr>
      <w:r w:rsidRPr="00762607">
        <w:rPr>
          <w:rFonts w:cs="Arial"/>
          <w:snapToGrid w:val="0"/>
          <w:lang w:val="es-ES_tradnl"/>
        </w:rPr>
        <w:t>Agricultores:</w:t>
      </w:r>
      <w:r w:rsidR="00445360" w:rsidRPr="00AC68ED">
        <w:rPr>
          <w:rFonts w:cs="Arial"/>
          <w:snapToGrid w:val="0"/>
          <w:lang w:val="es-ES_tradnl"/>
        </w:rPr>
        <w:t xml:space="preserve">  </w:t>
      </w:r>
      <w:r w:rsidRPr="00762607">
        <w:rPr>
          <w:rFonts w:cs="Arial"/>
          <w:snapToGrid w:val="0"/>
          <w:lang w:val="es-ES_tradnl"/>
        </w:rPr>
        <w:t xml:space="preserve">la </w:t>
      </w:r>
      <w:proofErr w:type="spellStart"/>
      <w:r w:rsidRPr="00FE230F">
        <w:rPr>
          <w:rFonts w:cs="Arial"/>
          <w:i/>
          <w:snapToGrid w:val="0"/>
          <w:lang w:val="es-ES_tradnl"/>
        </w:rPr>
        <w:t>Association</w:t>
      </w:r>
      <w:proofErr w:type="spellEnd"/>
      <w:r w:rsidRPr="00FE230F">
        <w:rPr>
          <w:rFonts w:cs="Arial"/>
          <w:i/>
          <w:snapToGrid w:val="0"/>
          <w:lang w:val="es-ES_tradnl"/>
        </w:rPr>
        <w:t xml:space="preserve"> </w:t>
      </w:r>
      <w:proofErr w:type="spellStart"/>
      <w:r w:rsidRPr="00FE230F">
        <w:rPr>
          <w:rFonts w:cs="Arial"/>
          <w:i/>
          <w:snapToGrid w:val="0"/>
          <w:lang w:val="es-ES_tradnl"/>
        </w:rPr>
        <w:t>for</w:t>
      </w:r>
      <w:proofErr w:type="spellEnd"/>
      <w:r w:rsidRPr="00FE230F">
        <w:rPr>
          <w:rFonts w:cs="Arial"/>
          <w:i/>
          <w:snapToGrid w:val="0"/>
          <w:lang w:val="es-ES_tradnl"/>
        </w:rPr>
        <w:t xml:space="preserve"> </w:t>
      </w:r>
      <w:proofErr w:type="spellStart"/>
      <w:r w:rsidRPr="00FE230F">
        <w:rPr>
          <w:rFonts w:cs="Arial"/>
          <w:i/>
          <w:snapToGrid w:val="0"/>
          <w:lang w:val="es-ES_tradnl"/>
        </w:rPr>
        <w:t>Plant</w:t>
      </w:r>
      <w:proofErr w:type="spellEnd"/>
      <w:r w:rsidRPr="00FE230F">
        <w:rPr>
          <w:rFonts w:cs="Arial"/>
          <w:i/>
          <w:snapToGrid w:val="0"/>
          <w:lang w:val="es-ES_tradnl"/>
        </w:rPr>
        <w:t xml:space="preserve"> </w:t>
      </w:r>
      <w:proofErr w:type="spellStart"/>
      <w:r w:rsidRPr="00FE230F">
        <w:rPr>
          <w:rFonts w:cs="Arial"/>
          <w:i/>
          <w:snapToGrid w:val="0"/>
          <w:lang w:val="es-ES_tradnl"/>
        </w:rPr>
        <w:t>Breeding</w:t>
      </w:r>
      <w:proofErr w:type="spellEnd"/>
      <w:r w:rsidRPr="00FE230F">
        <w:rPr>
          <w:rFonts w:cs="Arial"/>
          <w:i/>
          <w:snapToGrid w:val="0"/>
          <w:lang w:val="es-ES_tradnl"/>
        </w:rPr>
        <w:t xml:space="preserve"> </w:t>
      </w:r>
      <w:proofErr w:type="spellStart"/>
      <w:r w:rsidRPr="00FE230F">
        <w:rPr>
          <w:rFonts w:cs="Arial"/>
          <w:i/>
          <w:snapToGrid w:val="0"/>
          <w:lang w:val="es-ES_tradnl"/>
        </w:rPr>
        <w:t>for</w:t>
      </w:r>
      <w:proofErr w:type="spellEnd"/>
      <w:r w:rsidRPr="00FE230F">
        <w:rPr>
          <w:rFonts w:cs="Arial"/>
          <w:i/>
          <w:snapToGrid w:val="0"/>
          <w:lang w:val="es-ES_tradnl"/>
        </w:rPr>
        <w:t xml:space="preserve"> </w:t>
      </w:r>
      <w:proofErr w:type="spellStart"/>
      <w:r w:rsidRPr="00FE230F">
        <w:rPr>
          <w:rFonts w:cs="Arial"/>
          <w:i/>
          <w:snapToGrid w:val="0"/>
          <w:lang w:val="es-ES_tradnl"/>
        </w:rPr>
        <w:t>the</w:t>
      </w:r>
      <w:proofErr w:type="spellEnd"/>
      <w:r w:rsidRPr="00FE230F">
        <w:rPr>
          <w:rFonts w:cs="Arial"/>
          <w:i/>
          <w:snapToGrid w:val="0"/>
          <w:lang w:val="es-ES_tradnl"/>
        </w:rPr>
        <w:t xml:space="preserve"> </w:t>
      </w:r>
      <w:proofErr w:type="spellStart"/>
      <w:r w:rsidRPr="00FE230F">
        <w:rPr>
          <w:rFonts w:cs="Arial"/>
          <w:i/>
          <w:snapToGrid w:val="0"/>
          <w:lang w:val="es-ES_tradnl"/>
        </w:rPr>
        <w:t>Benefit</w:t>
      </w:r>
      <w:proofErr w:type="spellEnd"/>
      <w:r w:rsidRPr="00FE230F">
        <w:rPr>
          <w:rFonts w:cs="Arial"/>
          <w:i/>
          <w:snapToGrid w:val="0"/>
          <w:lang w:val="es-ES_tradnl"/>
        </w:rPr>
        <w:t xml:space="preserve"> of </w:t>
      </w:r>
      <w:proofErr w:type="spellStart"/>
      <w:r w:rsidRPr="00FE230F">
        <w:rPr>
          <w:rFonts w:cs="Arial"/>
          <w:i/>
          <w:snapToGrid w:val="0"/>
          <w:lang w:val="es-ES_tradnl"/>
        </w:rPr>
        <w:t>Society</w:t>
      </w:r>
      <w:proofErr w:type="spellEnd"/>
      <w:r w:rsidRPr="00AC68ED">
        <w:rPr>
          <w:rFonts w:cs="Arial"/>
          <w:snapToGrid w:val="0"/>
          <w:lang w:val="es-ES_tradnl"/>
        </w:rPr>
        <w:t xml:space="preserve"> (APBREBES)</w:t>
      </w:r>
      <w:r w:rsidRPr="00762607">
        <w:rPr>
          <w:rFonts w:cs="Arial"/>
          <w:snapToGrid w:val="0"/>
          <w:lang w:val="es-ES_tradnl"/>
        </w:rPr>
        <w:t>, la Organización Mundial de Agricultores (WFO), el Comité de Organizaciones Profesionales Agrícolas en la Unión Europea (COPA), el Comité General del Cooperativismo Agrario en la Unión Europea (COGECA), la Coordinadora Europea Vía Campesina (ECVC).</w:t>
      </w:r>
    </w:p>
    <w:p w:rsidR="00445360" w:rsidRPr="00AC68ED" w:rsidRDefault="00445360" w:rsidP="00445360">
      <w:pPr>
        <w:tabs>
          <w:tab w:val="left" w:pos="851"/>
        </w:tabs>
        <w:rPr>
          <w:lang w:val="es-ES_tradnl"/>
        </w:rPr>
      </w:pPr>
    </w:p>
    <w:p w:rsidR="00445360" w:rsidRPr="00AC68ED" w:rsidRDefault="00445360" w:rsidP="00445360">
      <w:pPr>
        <w:tabs>
          <w:tab w:val="left" w:pos="851"/>
        </w:tabs>
        <w:rPr>
          <w:lang w:val="es-ES_tradnl"/>
        </w:rPr>
      </w:pPr>
    </w:p>
    <w:p w:rsidR="00445360" w:rsidRPr="00AC68ED" w:rsidRDefault="005E50EF" w:rsidP="00445360">
      <w:pPr>
        <w:pStyle w:val="Heading2"/>
        <w:rPr>
          <w:lang w:val="es-ES_tradnl"/>
        </w:rPr>
      </w:pPr>
      <w:r w:rsidRPr="00762607">
        <w:rPr>
          <w:lang w:val="es-ES_tradnl"/>
        </w:rPr>
        <w:t>Comunicaciones con otras organizaciones</w:t>
      </w:r>
    </w:p>
    <w:p w:rsidR="00445360" w:rsidRPr="00AC68ED" w:rsidRDefault="00445360" w:rsidP="00445360">
      <w:pPr>
        <w:tabs>
          <w:tab w:val="left" w:pos="851"/>
        </w:tabs>
        <w:rPr>
          <w:lang w:val="es-ES_tradnl"/>
        </w:rPr>
      </w:pPr>
    </w:p>
    <w:p w:rsidR="00445360" w:rsidRPr="00AC68ED" w:rsidRDefault="00445360" w:rsidP="00445360">
      <w:pPr>
        <w:rPr>
          <w:lang w:val="es-ES_tradnl"/>
        </w:rPr>
      </w:pPr>
      <w:r w:rsidRPr="00AC68ED">
        <w:rPr>
          <w:lang w:val="es-ES_tradnl"/>
        </w:rPr>
        <w:t>2.4.2.5</w:t>
      </w:r>
      <w:r w:rsidRPr="00AC68ED">
        <w:rPr>
          <w:lang w:val="es-ES_tradnl"/>
        </w:rPr>
        <w:tab/>
      </w:r>
      <w:r w:rsidR="005E50EF" w:rsidRPr="00762607">
        <w:rPr>
          <w:lang w:val="es-ES_tradnl"/>
        </w:rPr>
        <w:t>La UPOV contribuirá a la labor de las organizaciones intergubernamentales pertinentes a fin de explicar el sistema de la UPOV de protección de las variedades vegetales, para lograr que se complementen mutuamente.</w:t>
      </w:r>
      <w:r w:rsidRPr="00AC68ED">
        <w:rPr>
          <w:lang w:val="es-ES_tradnl"/>
        </w:rPr>
        <w:t xml:space="preserve">  </w:t>
      </w:r>
      <w:r w:rsidR="00613BE1" w:rsidRPr="00762607">
        <w:rPr>
          <w:lang w:val="es-ES_tradnl"/>
        </w:rPr>
        <w:t>En particular, la UPOV seguirá manteniendo contactos con la OMPI;</w:t>
      </w:r>
      <w:r w:rsidRPr="00AC68ED">
        <w:rPr>
          <w:lang w:val="es-ES_tradnl"/>
        </w:rPr>
        <w:t xml:space="preserve">  </w:t>
      </w:r>
      <w:r w:rsidR="00613BE1" w:rsidRPr="00762607">
        <w:rPr>
          <w:lang w:val="es-ES_tradnl"/>
        </w:rPr>
        <w:t>la OMC y, en concreto, su Consejo de los Aspectos de los Derechos de Propiedad Intelectual relacionados con el Comercio (Consejo de los ADPIC);</w:t>
      </w:r>
      <w:r w:rsidRPr="00AC68ED">
        <w:rPr>
          <w:lang w:val="es-ES_tradnl"/>
        </w:rPr>
        <w:t xml:space="preserve">  </w:t>
      </w:r>
      <w:r w:rsidR="00613BE1" w:rsidRPr="00762607">
        <w:rPr>
          <w:lang w:val="es-ES_tradnl"/>
        </w:rPr>
        <w:t>la Conferencia de las Partes en el Convenio sobre la Diversidad Biológica (CDB) y especialmente con sus distintos comités y grupos de trabajo relativos al Protocolo de Nagoya sobre Acceso a los Recursos Genéticos y Participación Justa y Equitativa en los Beneficios que se Deriven de su Utilización al Convenio sobre la Diversidad Biológica;</w:t>
      </w:r>
      <w:r w:rsidRPr="00AC68ED">
        <w:rPr>
          <w:lang w:val="es-ES_tradnl"/>
        </w:rPr>
        <w:t xml:space="preserve">  </w:t>
      </w:r>
      <w:r w:rsidR="00613BE1" w:rsidRPr="00762607">
        <w:rPr>
          <w:lang w:val="es-ES_tradnl"/>
        </w:rPr>
        <w:t>y con la Organización de las Naciones Unidas para la Alimentación y la Agricultura (FAO), especialmente con el órgano rector del Tratado Internacional sobre los Recursos Fitogenéticos para la Alimentación y la Agricultura (ITPGRFA).</w:t>
      </w:r>
      <w:r w:rsidRPr="00AC68ED">
        <w:rPr>
          <w:lang w:val="es-ES_tradnl"/>
        </w:rPr>
        <w:t xml:space="preserve">  </w:t>
      </w:r>
      <w:r w:rsidR="00613BE1" w:rsidRPr="00762607">
        <w:rPr>
          <w:lang w:val="es-ES_tradnl"/>
        </w:rPr>
        <w:t>La función de protección de las variedades vegetales en relación con las instituciones de investigación del sector público entraña que la UPOV tratará de establecer y mantener contactos con los centros pertinentes del Grupo Consultivo sobre Investigaciones Agrícolas Internacionales (GCIAI).</w:t>
      </w:r>
    </w:p>
    <w:p w:rsidR="00445360" w:rsidRPr="00AC68ED" w:rsidRDefault="00445360" w:rsidP="00445360">
      <w:pPr>
        <w:tabs>
          <w:tab w:val="left" w:pos="851"/>
        </w:tabs>
        <w:rPr>
          <w:lang w:val="es-ES_tradnl"/>
        </w:rPr>
      </w:pPr>
    </w:p>
    <w:p w:rsidR="00445360" w:rsidRPr="00AC68ED" w:rsidRDefault="00445360" w:rsidP="00445360">
      <w:pPr>
        <w:rPr>
          <w:lang w:val="es-ES_tradnl"/>
        </w:rPr>
      </w:pPr>
      <w:r w:rsidRPr="00AC68ED">
        <w:rPr>
          <w:lang w:val="es-ES_tradnl"/>
        </w:rPr>
        <w:t>2.4.2.6</w:t>
      </w:r>
      <w:r w:rsidRPr="00AC68ED">
        <w:rPr>
          <w:lang w:val="es-ES_tradnl"/>
        </w:rPr>
        <w:tab/>
      </w:r>
      <w:r w:rsidR="00613BE1" w:rsidRPr="00762607">
        <w:rPr>
          <w:lang w:val="es-ES_tradnl"/>
        </w:rPr>
        <w:t>Respecto de las organizaciones del sector de las semillas, los contactos de la UPOV con la Organización de Cooperación y de Desarrollo Económicos (OCDE), en lo que atañe al sistema de comercio de semillas de la OCDE, así como los que mantiene con la Asociación Internacional para el Ensayo de Semillas (ISTA) son especialmente importantes en relación con las cuestiones técnicas, como el examen DHE, las denominaciones de variedades y la función de los marcadores moleculares en el examen e identificación de variedades.</w:t>
      </w:r>
      <w:r w:rsidRPr="00AC68ED">
        <w:rPr>
          <w:lang w:val="es-ES_tradnl"/>
        </w:rPr>
        <w:t xml:space="preserve">  </w:t>
      </w:r>
      <w:r w:rsidR="00613BE1" w:rsidRPr="00762607">
        <w:rPr>
          <w:lang w:val="es-ES_tradnl"/>
        </w:rPr>
        <w:t>En relación con las denominaciones de variedades, también tiene importancia la cooperación con la Comisión Internacional para la Nomenclatura de Plantas Cultivadas de la Unión Internacional de Ciencias Biológicas (Comisión de la UICB).</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p>
    <w:p w:rsidR="00445360" w:rsidRPr="00762607" w:rsidRDefault="00445360" w:rsidP="00445360">
      <w:pPr>
        <w:keepNext/>
        <w:rPr>
          <w:b/>
        </w:rPr>
      </w:pPr>
      <w:r w:rsidRPr="00762607">
        <w:rPr>
          <w:b/>
        </w:rPr>
        <w:t>2.4.3</w:t>
      </w:r>
      <w:r w:rsidRPr="00762607">
        <w:rPr>
          <w:b/>
        </w:rPr>
        <w:tab/>
      </w:r>
      <w:r w:rsidR="00613BE1" w:rsidRPr="00762607">
        <w:rPr>
          <w:b/>
          <w:lang w:val="es-ES_tradnl"/>
        </w:rPr>
        <w:t>Actividades</w:t>
      </w:r>
    </w:p>
    <w:p w:rsidR="00445360" w:rsidRPr="00762607" w:rsidRDefault="00445360" w:rsidP="00445360">
      <w:pPr>
        <w:keepNext/>
      </w:pPr>
    </w:p>
    <w:p w:rsidR="00445360" w:rsidRPr="00AC68ED" w:rsidRDefault="00613BE1" w:rsidP="00613BE1">
      <w:pPr>
        <w:numPr>
          <w:ilvl w:val="0"/>
          <w:numId w:val="12"/>
        </w:numPr>
        <w:tabs>
          <w:tab w:val="clear" w:pos="720"/>
        </w:tabs>
        <w:spacing w:after="120"/>
        <w:ind w:left="1134" w:hanging="504"/>
        <w:rPr>
          <w:lang w:val="es-ES_tradnl"/>
        </w:rPr>
      </w:pPr>
      <w:r w:rsidRPr="00762607">
        <w:rPr>
          <w:lang w:val="es-ES_tradnl"/>
        </w:rPr>
        <w:t>Participación en reuniones con organizaciones intergubernamentales y no gubernamentales.</w:t>
      </w:r>
    </w:p>
    <w:p w:rsidR="00445360" w:rsidRPr="00AC68ED" w:rsidRDefault="00613BE1" w:rsidP="00613BE1">
      <w:pPr>
        <w:numPr>
          <w:ilvl w:val="0"/>
          <w:numId w:val="12"/>
        </w:numPr>
        <w:tabs>
          <w:tab w:val="clear" w:pos="720"/>
        </w:tabs>
        <w:spacing w:after="120"/>
        <w:ind w:left="1134" w:hanging="504"/>
        <w:rPr>
          <w:lang w:val="es-ES_tradnl"/>
        </w:rPr>
      </w:pPr>
      <w:r w:rsidRPr="00762607">
        <w:rPr>
          <w:lang w:val="es-ES_tradnl"/>
        </w:rPr>
        <w:t>Suministro de comentarios y de información a otras organizaciones.</w:t>
      </w:r>
    </w:p>
    <w:p w:rsidR="00445360" w:rsidRPr="00AC68ED" w:rsidRDefault="00613BE1" w:rsidP="00613BE1">
      <w:pPr>
        <w:numPr>
          <w:ilvl w:val="0"/>
          <w:numId w:val="12"/>
        </w:numPr>
        <w:spacing w:after="120"/>
        <w:ind w:left="1134" w:hanging="505"/>
        <w:rPr>
          <w:lang w:val="es-ES_tradnl"/>
        </w:rPr>
      </w:pPr>
      <w:r w:rsidRPr="00762607">
        <w:rPr>
          <w:lang w:val="es-ES_tradnl"/>
        </w:rPr>
        <w:t>Mantenimiento y perfeccionamiento del sitio web de la UPOV, sin olvidar las secciones destinadas específicamente a los sectores interesados.</w:t>
      </w:r>
    </w:p>
    <w:p w:rsidR="00445360" w:rsidRPr="00AC68ED" w:rsidRDefault="00613BE1" w:rsidP="00613BE1">
      <w:pPr>
        <w:pStyle w:val="ListParagraph"/>
        <w:numPr>
          <w:ilvl w:val="0"/>
          <w:numId w:val="12"/>
        </w:numPr>
        <w:spacing w:after="120"/>
        <w:ind w:left="1134" w:hanging="505"/>
        <w:contextualSpacing w:val="0"/>
        <w:rPr>
          <w:lang w:val="es-ES_tradnl"/>
        </w:rPr>
      </w:pPr>
      <w:r w:rsidRPr="00762607">
        <w:rPr>
          <w:lang w:val="es-ES_tradnl"/>
        </w:rPr>
        <w:t>Elaboración y difusión de material de información para los sectores interesados.</w:t>
      </w:r>
    </w:p>
    <w:p w:rsidR="00445360" w:rsidRPr="00AC68ED" w:rsidRDefault="00613BE1" w:rsidP="00613BE1">
      <w:pPr>
        <w:pStyle w:val="ListParagraph"/>
        <w:numPr>
          <w:ilvl w:val="0"/>
          <w:numId w:val="12"/>
        </w:numPr>
        <w:spacing w:after="120"/>
        <w:ind w:left="1134" w:hanging="504"/>
        <w:rPr>
          <w:lang w:val="es-ES_tradnl"/>
        </w:rPr>
      </w:pPr>
      <w:r w:rsidRPr="00762607">
        <w:rPr>
          <w:lang w:val="es-ES_tradnl"/>
        </w:rPr>
        <w:t>Seminarios o simposios sobre temas pertinentes.</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r w:rsidRPr="00AC68ED">
        <w:rPr>
          <w:b/>
          <w:lang w:val="es-ES_tradnl"/>
        </w:rPr>
        <w:t>2.4.4</w:t>
      </w:r>
      <w:r w:rsidRPr="00AC68ED">
        <w:rPr>
          <w:b/>
          <w:lang w:val="es-ES_tradnl"/>
        </w:rPr>
        <w:tab/>
      </w:r>
      <w:r w:rsidR="00613BE1" w:rsidRPr="00762607">
        <w:rPr>
          <w:b/>
          <w:lang w:val="es-ES_tradnl"/>
        </w:rPr>
        <w:t>Resultados previstos e indicadores de rendimiento</w:t>
      </w:r>
    </w:p>
    <w:p w:rsidR="00445360" w:rsidRPr="00AC68ED" w:rsidRDefault="00445360" w:rsidP="00445360">
      <w:pPr>
        <w:keepNext/>
        <w:rPr>
          <w:lang w:val="es-ES_tradnl"/>
        </w:rPr>
      </w:pPr>
    </w:p>
    <w:tbl>
      <w:tblPr>
        <w:tblW w:w="9941"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438"/>
      </w:tblGrid>
      <w:tr w:rsidR="00445360" w:rsidRPr="00762607" w:rsidTr="00172125">
        <w:trPr>
          <w:cantSplit/>
          <w:tblHeader/>
        </w:trPr>
        <w:tc>
          <w:tcPr>
            <w:tcW w:w="4503" w:type="dxa"/>
            <w:tcBorders>
              <w:top w:val="single" w:sz="4" w:space="0" w:color="000000"/>
              <w:left w:val="single" w:sz="4" w:space="0" w:color="000000"/>
              <w:bottom w:val="single" w:sz="4" w:space="0" w:color="000000"/>
              <w:right w:val="single" w:sz="4" w:space="0" w:color="000000"/>
            </w:tcBorders>
          </w:tcPr>
          <w:p w:rsidR="00445360" w:rsidRPr="00762607" w:rsidRDefault="00613BE1" w:rsidP="007C6364">
            <w:pPr>
              <w:keepNext/>
              <w:ind w:left="397" w:hanging="397"/>
              <w:jc w:val="center"/>
              <w:rPr>
                <w:color w:val="000000"/>
                <w:u w:val="single"/>
              </w:rPr>
            </w:pPr>
            <w:r w:rsidRPr="00762607">
              <w:rPr>
                <w:color w:val="000000"/>
                <w:u w:val="single"/>
                <w:lang w:val="es-ES_tradnl"/>
              </w:rPr>
              <w:t>Resultados previstos</w:t>
            </w:r>
          </w:p>
        </w:tc>
        <w:tc>
          <w:tcPr>
            <w:tcW w:w="5438" w:type="dxa"/>
            <w:tcBorders>
              <w:top w:val="single" w:sz="4" w:space="0" w:color="000000"/>
              <w:left w:val="single" w:sz="4" w:space="0" w:color="000000"/>
              <w:bottom w:val="single" w:sz="4" w:space="0" w:color="000000"/>
              <w:right w:val="single" w:sz="4" w:space="0" w:color="000000"/>
            </w:tcBorders>
          </w:tcPr>
          <w:p w:rsidR="00445360" w:rsidRPr="00762607" w:rsidRDefault="00613BE1" w:rsidP="007C6364">
            <w:pPr>
              <w:keepNext/>
              <w:ind w:left="397" w:hanging="397"/>
              <w:jc w:val="center"/>
              <w:rPr>
                <w:color w:val="000000"/>
                <w:u w:val="single"/>
              </w:rPr>
            </w:pPr>
            <w:r w:rsidRPr="00762607">
              <w:rPr>
                <w:color w:val="000000"/>
                <w:u w:val="single"/>
                <w:lang w:val="es-ES_tradnl"/>
              </w:rPr>
              <w:t>Indicadores de rendimiento</w:t>
            </w:r>
          </w:p>
        </w:tc>
      </w:tr>
      <w:tr w:rsidR="00445360" w:rsidRPr="00504E34" w:rsidTr="00172125">
        <w:trPr>
          <w:cantSplit/>
        </w:trPr>
        <w:tc>
          <w:tcPr>
            <w:tcW w:w="4503"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1.</w:t>
            </w:r>
            <w:r w:rsidRPr="00AC68ED">
              <w:rPr>
                <w:color w:val="000000"/>
                <w:lang w:val="es-ES_tradnl"/>
              </w:rPr>
              <w:tab/>
            </w:r>
            <w:r w:rsidR="00613BE1" w:rsidRPr="00762607">
              <w:rPr>
                <w:color w:val="000000"/>
                <w:lang w:val="es-ES_tradnl"/>
              </w:rPr>
              <w:t>Fomento del conocimiento que tiene el público de la función y las actividades de la UPOV</w:t>
            </w:r>
          </w:p>
        </w:tc>
        <w:tc>
          <w:tcPr>
            <w:tcW w:w="54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613BE1" w:rsidRPr="00762607">
              <w:rPr>
                <w:color w:val="000000"/>
                <w:lang w:val="es-ES_tradnl"/>
              </w:rPr>
              <w:t>disponibilidad de información y material orientado al público en general en el sitio web de la UPOV y otros medios;</w:t>
            </w:r>
          </w:p>
          <w:p w:rsidR="00445360" w:rsidRPr="00AC68ED" w:rsidRDefault="00445360" w:rsidP="007C6364">
            <w:pPr>
              <w:keepNext/>
              <w:ind w:left="397" w:hanging="397"/>
              <w:jc w:val="left"/>
              <w:rPr>
                <w:color w:val="000000"/>
                <w:lang w:val="es-ES_tradnl"/>
              </w:rPr>
            </w:pPr>
            <w:r w:rsidRPr="00AC68ED">
              <w:rPr>
                <w:color w:val="000000"/>
                <w:lang w:val="es-ES_tradnl"/>
              </w:rPr>
              <w:t>b)</w:t>
            </w:r>
            <w:r w:rsidRPr="00AC68ED">
              <w:rPr>
                <w:color w:val="000000"/>
                <w:lang w:val="es-ES_tradnl"/>
              </w:rPr>
              <w:tab/>
            </w:r>
            <w:r w:rsidR="00613BE1" w:rsidRPr="00762607">
              <w:rPr>
                <w:color w:val="000000"/>
                <w:lang w:val="es-ES_tradnl"/>
              </w:rPr>
              <w:t>consultas efectuadas de secciones destinadas al público en general en el sitio web de la UPOV.</w:t>
            </w:r>
          </w:p>
        </w:tc>
      </w:tr>
      <w:tr w:rsidR="00445360" w:rsidRPr="00504E34" w:rsidTr="00172125">
        <w:trPr>
          <w:cantSplit/>
        </w:trPr>
        <w:tc>
          <w:tcPr>
            <w:tcW w:w="4503" w:type="dxa"/>
            <w:tcBorders>
              <w:top w:val="single" w:sz="4" w:space="0" w:color="000000"/>
              <w:left w:val="single" w:sz="4" w:space="0" w:color="000000"/>
              <w:bottom w:val="single" w:sz="4" w:space="0" w:color="000000"/>
              <w:right w:val="single" w:sz="4" w:space="0" w:color="000000"/>
            </w:tcBorders>
          </w:tcPr>
          <w:p w:rsidR="00445360" w:rsidRPr="00AC68ED" w:rsidRDefault="00445360" w:rsidP="007C6364">
            <w:pPr>
              <w:keepNext/>
              <w:ind w:left="397" w:hanging="397"/>
              <w:jc w:val="left"/>
              <w:rPr>
                <w:color w:val="000000"/>
                <w:lang w:val="es-ES_tradnl"/>
              </w:rPr>
            </w:pPr>
            <w:r w:rsidRPr="00AC68ED">
              <w:rPr>
                <w:color w:val="000000"/>
                <w:lang w:val="es-ES_tradnl"/>
              </w:rPr>
              <w:t>2.</w:t>
            </w:r>
            <w:r w:rsidRPr="00AC68ED">
              <w:rPr>
                <w:color w:val="000000"/>
                <w:lang w:val="es-ES_tradnl"/>
              </w:rPr>
              <w:tab/>
            </w:r>
            <w:r w:rsidR="00613BE1" w:rsidRPr="00762607">
              <w:rPr>
                <w:color w:val="000000"/>
                <w:lang w:val="es-ES_tradnl"/>
              </w:rPr>
              <w:t>Fomento del conocimiento de la función y las actividades de la UPOV destinadas a los sectores interesados</w:t>
            </w:r>
            <w:r w:rsidRPr="00AC68ED">
              <w:rPr>
                <w:color w:val="000000"/>
                <w:lang w:val="es-ES_tradnl"/>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445360" w:rsidRPr="00AC68ED" w:rsidRDefault="00445360" w:rsidP="00CC6A7E">
            <w:pPr>
              <w:keepNext/>
              <w:spacing w:after="60"/>
              <w:ind w:left="397" w:hanging="397"/>
              <w:jc w:val="left"/>
              <w:rPr>
                <w:color w:val="000000"/>
                <w:lang w:val="es-ES_tradnl"/>
              </w:rPr>
            </w:pPr>
            <w:r w:rsidRPr="00AC68ED">
              <w:rPr>
                <w:color w:val="000000"/>
                <w:lang w:val="es-ES_tradnl"/>
              </w:rPr>
              <w:t>a)</w:t>
            </w:r>
            <w:r w:rsidRPr="00AC68ED">
              <w:rPr>
                <w:color w:val="000000"/>
                <w:lang w:val="es-ES_tradnl"/>
              </w:rPr>
              <w:tab/>
            </w:r>
            <w:r w:rsidR="00613BE1" w:rsidRPr="00762607">
              <w:rPr>
                <w:color w:val="000000"/>
                <w:lang w:val="es-ES_tradnl"/>
              </w:rPr>
              <w:t>información y material orientado a los obtentores, productores de semillas / multiplicadores de plantas, agricultores, transformadores/mayoristas/minoristas y encargados de formular políticas disponible en el sitio web de la UPOV y en otros medios;</w:t>
            </w:r>
          </w:p>
          <w:p w:rsidR="00445360" w:rsidRPr="00AC68ED" w:rsidRDefault="00445360" w:rsidP="00CC6A7E">
            <w:pPr>
              <w:keepNext/>
              <w:spacing w:after="60"/>
              <w:ind w:left="397" w:hanging="397"/>
              <w:jc w:val="left"/>
              <w:rPr>
                <w:color w:val="000000"/>
                <w:lang w:val="es-ES_tradnl"/>
              </w:rPr>
            </w:pPr>
            <w:r w:rsidRPr="00AC68ED">
              <w:rPr>
                <w:color w:val="000000"/>
                <w:lang w:val="es-ES_tradnl"/>
              </w:rPr>
              <w:t>b)</w:t>
            </w:r>
            <w:r w:rsidRPr="00AC68ED">
              <w:rPr>
                <w:color w:val="000000"/>
                <w:lang w:val="es-ES_tradnl"/>
              </w:rPr>
              <w:tab/>
            </w:r>
            <w:r w:rsidR="00613BE1" w:rsidRPr="00762607">
              <w:rPr>
                <w:color w:val="000000"/>
                <w:lang w:val="es-ES_tradnl"/>
              </w:rPr>
              <w:t>artículos de publicaciones pertinentes a los que ha contribuido la UPOV;</w:t>
            </w:r>
          </w:p>
          <w:p w:rsidR="00445360" w:rsidRPr="00AC68ED" w:rsidRDefault="00445360" w:rsidP="00CC6A7E">
            <w:pPr>
              <w:keepNext/>
              <w:spacing w:after="60"/>
              <w:ind w:left="397" w:hanging="397"/>
              <w:jc w:val="left"/>
              <w:rPr>
                <w:color w:val="000000"/>
                <w:lang w:val="es-ES_tradnl"/>
              </w:rPr>
            </w:pPr>
            <w:r w:rsidRPr="00AC68ED">
              <w:rPr>
                <w:color w:val="000000"/>
                <w:lang w:val="es-ES_tradnl"/>
              </w:rPr>
              <w:t>c)</w:t>
            </w:r>
            <w:r w:rsidRPr="00AC68ED">
              <w:rPr>
                <w:color w:val="000000"/>
                <w:lang w:val="es-ES_tradnl"/>
              </w:rPr>
              <w:tab/>
            </w:r>
            <w:r w:rsidR="00613BE1" w:rsidRPr="00762607">
              <w:rPr>
                <w:color w:val="000000"/>
                <w:lang w:val="es-ES_tradnl"/>
              </w:rPr>
              <w:t>secciones del sitio web de la UPOV destinadas específicamente a los sectores interesados;</w:t>
            </w:r>
          </w:p>
          <w:p w:rsidR="00445360" w:rsidRPr="00AC68ED" w:rsidRDefault="00445360" w:rsidP="00CC6A7E">
            <w:pPr>
              <w:keepNext/>
              <w:spacing w:after="60"/>
              <w:ind w:left="397" w:hanging="397"/>
              <w:jc w:val="left"/>
              <w:rPr>
                <w:color w:val="000000"/>
                <w:lang w:val="es-ES_tradnl"/>
              </w:rPr>
            </w:pPr>
            <w:r w:rsidRPr="00AC68ED">
              <w:rPr>
                <w:color w:val="000000"/>
                <w:lang w:val="es-ES_tradnl"/>
              </w:rPr>
              <w:t>d)</w:t>
            </w:r>
            <w:r w:rsidRPr="00AC68ED">
              <w:rPr>
                <w:color w:val="000000"/>
                <w:lang w:val="es-ES_tradnl"/>
              </w:rPr>
              <w:tab/>
            </w:r>
            <w:r w:rsidR="00613BE1" w:rsidRPr="00762607">
              <w:rPr>
                <w:color w:val="000000"/>
                <w:lang w:val="es-ES_tradnl"/>
              </w:rPr>
              <w:t>participación de los sectores interesados en seminarios y simposios;</w:t>
            </w:r>
          </w:p>
          <w:p w:rsidR="00445360" w:rsidRPr="00AC68ED" w:rsidRDefault="00445360" w:rsidP="007C6364">
            <w:pPr>
              <w:ind w:left="397" w:hanging="397"/>
              <w:jc w:val="left"/>
              <w:rPr>
                <w:color w:val="000000"/>
                <w:lang w:val="es-ES_tradnl"/>
              </w:rPr>
            </w:pPr>
            <w:r w:rsidRPr="00AC68ED">
              <w:rPr>
                <w:color w:val="000000"/>
                <w:lang w:val="es-ES_tradnl"/>
              </w:rPr>
              <w:t>e)</w:t>
            </w:r>
            <w:r w:rsidRPr="00AC68ED">
              <w:rPr>
                <w:color w:val="000000"/>
                <w:lang w:val="es-ES_tradnl"/>
              </w:rPr>
              <w:tab/>
            </w:r>
            <w:r w:rsidR="00613BE1" w:rsidRPr="00762607">
              <w:rPr>
                <w:color w:val="000000"/>
                <w:lang w:val="es-ES_tradnl"/>
              </w:rPr>
              <w:t>participación en reuniones de los sectores interesados pertinentes y en reuniones en las que participan dichos sectores.</w:t>
            </w:r>
          </w:p>
        </w:tc>
      </w:tr>
      <w:tr w:rsidR="00445360" w:rsidRPr="00504E34" w:rsidTr="00172125">
        <w:trPr>
          <w:cantSplit/>
        </w:trPr>
        <w:tc>
          <w:tcPr>
            <w:tcW w:w="4503" w:type="dxa"/>
            <w:tcBorders>
              <w:top w:val="single" w:sz="4" w:space="0" w:color="000000"/>
              <w:left w:val="single" w:sz="4" w:space="0" w:color="000000"/>
              <w:bottom w:val="single" w:sz="4" w:space="0" w:color="000000"/>
              <w:right w:val="single" w:sz="4" w:space="0" w:color="000000"/>
            </w:tcBorders>
          </w:tcPr>
          <w:p w:rsidR="00445360" w:rsidRPr="00AC68ED" w:rsidRDefault="00445360" w:rsidP="00172125">
            <w:pPr>
              <w:ind w:left="397" w:hanging="397"/>
              <w:jc w:val="left"/>
              <w:rPr>
                <w:color w:val="000000"/>
                <w:lang w:val="es-ES_tradnl"/>
              </w:rPr>
            </w:pPr>
            <w:r w:rsidRPr="00AC68ED">
              <w:rPr>
                <w:color w:val="000000"/>
                <w:lang w:val="es-ES_tradnl"/>
              </w:rPr>
              <w:t>3.</w:t>
            </w:r>
            <w:r w:rsidRPr="00AC68ED">
              <w:rPr>
                <w:color w:val="000000"/>
                <w:lang w:val="es-ES_tradnl"/>
              </w:rPr>
              <w:tab/>
            </w:r>
            <w:r w:rsidR="00613BE1" w:rsidRPr="00762607">
              <w:rPr>
                <w:color w:val="000000"/>
                <w:lang w:val="es-ES_tradnl"/>
              </w:rPr>
              <w:t>Fomento del conocimiento de la función y las actividades de la UPOV con otras organizaciones</w:t>
            </w:r>
          </w:p>
        </w:tc>
        <w:tc>
          <w:tcPr>
            <w:tcW w:w="5438" w:type="dxa"/>
            <w:tcBorders>
              <w:top w:val="single" w:sz="4" w:space="0" w:color="000000"/>
              <w:left w:val="single" w:sz="4" w:space="0" w:color="000000"/>
              <w:bottom w:val="single" w:sz="4" w:space="0" w:color="000000"/>
              <w:right w:val="single" w:sz="4" w:space="0" w:color="000000"/>
            </w:tcBorders>
          </w:tcPr>
          <w:p w:rsidR="00445360" w:rsidRPr="00AC68ED" w:rsidRDefault="00445360" w:rsidP="00172125">
            <w:pPr>
              <w:spacing w:after="60"/>
              <w:ind w:left="397" w:hanging="397"/>
              <w:jc w:val="left"/>
              <w:rPr>
                <w:color w:val="000000"/>
                <w:lang w:val="es-ES_tradnl"/>
              </w:rPr>
            </w:pPr>
            <w:r w:rsidRPr="00AC68ED">
              <w:rPr>
                <w:color w:val="000000"/>
                <w:lang w:val="es-ES_tradnl"/>
              </w:rPr>
              <w:t>a)</w:t>
            </w:r>
            <w:r w:rsidR="0015725E" w:rsidRPr="00AC68ED">
              <w:rPr>
                <w:color w:val="000000"/>
                <w:lang w:val="es-ES_tradnl"/>
              </w:rPr>
              <w:tab/>
            </w:r>
            <w:r w:rsidR="00613BE1" w:rsidRPr="00762607">
              <w:rPr>
                <w:color w:val="000000"/>
                <w:lang w:val="es-ES_tradnl"/>
              </w:rPr>
              <w:t>participación en reuniones de organizaciones interesadas y en reuniones en las que participan dichas organizaciones;</w:t>
            </w:r>
          </w:p>
          <w:p w:rsidR="00445360" w:rsidRPr="00AC68ED" w:rsidRDefault="00445360" w:rsidP="00172125">
            <w:pPr>
              <w:ind w:left="397" w:hanging="397"/>
              <w:jc w:val="left"/>
              <w:rPr>
                <w:color w:val="000000"/>
                <w:lang w:val="es-ES_tradnl"/>
              </w:rPr>
            </w:pPr>
            <w:r w:rsidRPr="00AC68ED">
              <w:rPr>
                <w:color w:val="000000"/>
                <w:lang w:val="es-ES_tradnl"/>
              </w:rPr>
              <w:t>b)</w:t>
            </w:r>
            <w:r w:rsidR="0015725E" w:rsidRPr="00AC68ED">
              <w:rPr>
                <w:color w:val="000000"/>
                <w:lang w:val="es-ES_tradnl"/>
              </w:rPr>
              <w:tab/>
            </w:r>
            <w:r w:rsidR="00613BE1" w:rsidRPr="00762607">
              <w:rPr>
                <w:color w:val="000000"/>
                <w:lang w:val="es-ES_tradnl"/>
              </w:rPr>
              <w:t>aportaciones efectuadas a las organizaciones interesadas.</w:t>
            </w:r>
          </w:p>
        </w:tc>
      </w:tr>
    </w:tbl>
    <w:p w:rsidR="00445360" w:rsidRPr="00AC68ED" w:rsidRDefault="00445360" w:rsidP="00445360">
      <w:pPr>
        <w:jc w:val="left"/>
        <w:rPr>
          <w:b/>
          <w:lang w:val="es-ES_tradnl"/>
        </w:rPr>
      </w:pPr>
    </w:p>
    <w:p w:rsidR="00445360" w:rsidRPr="00AC68ED" w:rsidRDefault="00445360" w:rsidP="00445360">
      <w:pPr>
        <w:keepNext/>
        <w:rPr>
          <w:b/>
          <w:lang w:val="es-ES_tradnl"/>
        </w:rPr>
      </w:pPr>
      <w:r w:rsidRPr="00AC68ED">
        <w:rPr>
          <w:b/>
          <w:lang w:val="es-ES_tradnl"/>
        </w:rPr>
        <w:t>3.</w:t>
      </w:r>
      <w:r w:rsidRPr="00AC68ED">
        <w:rPr>
          <w:b/>
          <w:lang w:val="es-ES_tradnl"/>
        </w:rPr>
        <w:tab/>
      </w:r>
      <w:r w:rsidR="00613BE1" w:rsidRPr="00762607">
        <w:rPr>
          <w:b/>
          <w:lang w:val="es-ES_tradnl"/>
        </w:rPr>
        <w:t>PRESUPUESTO PROPUESTO</w:t>
      </w:r>
    </w:p>
    <w:p w:rsidR="00445360" w:rsidRPr="00AC68ED" w:rsidRDefault="00445360" w:rsidP="00445360">
      <w:pPr>
        <w:keepNext/>
        <w:rPr>
          <w:lang w:val="es-ES_tradnl"/>
        </w:rPr>
      </w:pPr>
    </w:p>
    <w:p w:rsidR="00445360" w:rsidRPr="00AC68ED" w:rsidRDefault="00445360" w:rsidP="00445360">
      <w:pPr>
        <w:rPr>
          <w:spacing w:val="-2"/>
          <w:szCs w:val="24"/>
          <w:lang w:val="es-ES_tradnl"/>
        </w:rPr>
      </w:pPr>
      <w:r w:rsidRPr="00AC68ED">
        <w:rPr>
          <w:lang w:val="es-ES_tradnl"/>
        </w:rPr>
        <w:t>3.1</w:t>
      </w:r>
      <w:r w:rsidRPr="00AC68ED">
        <w:rPr>
          <w:lang w:val="es-ES_tradnl"/>
        </w:rPr>
        <w:tab/>
      </w:r>
      <w:r w:rsidR="00653ED5" w:rsidRPr="00762607">
        <w:rPr>
          <w:spacing w:val="-2"/>
          <w:szCs w:val="24"/>
          <w:lang w:val="es-ES_tradnl"/>
        </w:rPr>
        <w:t xml:space="preserve">En el presupuesto propuesto para el bienio 2016­2017 se prevén unos ingresos de 6.823.000 francos suizos, en comparación con el presupuesto de 2014­2015 de 6.794.000 francos suizos (véanse los </w:t>
      </w:r>
      <w:r w:rsidR="00653ED5" w:rsidRPr="00762607">
        <w:rPr>
          <w:b/>
          <w:spacing w:val="-2"/>
          <w:szCs w:val="24"/>
          <w:lang w:val="es-ES_tradnl"/>
        </w:rPr>
        <w:t>Cuadros 1 y 2</w:t>
      </w:r>
      <w:r w:rsidR="00653ED5" w:rsidRPr="00762607">
        <w:rPr>
          <w:spacing w:val="-2"/>
          <w:szCs w:val="24"/>
          <w:lang w:val="es-ES_tradnl"/>
        </w:rPr>
        <w:t>).</w:t>
      </w:r>
      <w:r w:rsidRPr="00AC68ED">
        <w:rPr>
          <w:spacing w:val="-2"/>
          <w:szCs w:val="24"/>
          <w:lang w:val="es-ES_tradnl"/>
        </w:rPr>
        <w:t xml:space="preserve">    </w:t>
      </w:r>
    </w:p>
    <w:p w:rsidR="00445360" w:rsidRPr="00AC68ED" w:rsidRDefault="00445360" w:rsidP="00445360">
      <w:pPr>
        <w:rPr>
          <w:spacing w:val="-2"/>
          <w:szCs w:val="24"/>
          <w:lang w:val="es-ES_tradnl"/>
        </w:rPr>
      </w:pPr>
    </w:p>
    <w:p w:rsidR="00445360" w:rsidRPr="00AC68ED" w:rsidRDefault="00653ED5" w:rsidP="00445360">
      <w:pPr>
        <w:jc w:val="center"/>
        <w:rPr>
          <w:rFonts w:cs="Arial"/>
          <w:b/>
          <w:bCs/>
          <w:lang w:val="es-ES_tradnl"/>
        </w:rPr>
      </w:pPr>
      <w:r w:rsidRPr="00762607">
        <w:rPr>
          <w:rFonts w:cs="Arial"/>
          <w:b/>
          <w:bCs/>
          <w:lang w:val="es-ES_tradnl"/>
        </w:rPr>
        <w:t>Cuadro 1</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Ingresos</w:t>
      </w:r>
      <w:proofErr w:type="gramEnd"/>
      <w:r w:rsidRPr="00762607">
        <w:rPr>
          <w:rFonts w:cs="Arial"/>
          <w:b/>
          <w:bCs/>
          <w:lang w:val="es-ES_tradnl"/>
        </w:rPr>
        <w:t xml:space="preserve"> y gastos correspondientes a 2012-2013, 2014-2015 y 2016-2017</w:t>
      </w:r>
    </w:p>
    <w:p w:rsidR="00445360" w:rsidRPr="00AC68ED" w:rsidRDefault="00653ED5" w:rsidP="00445360">
      <w:pPr>
        <w:jc w:val="center"/>
        <w:rPr>
          <w:rFonts w:cs="Arial"/>
          <w:i/>
          <w:iCs/>
          <w:lang w:val="es-ES_tradnl"/>
        </w:rPr>
      </w:pPr>
      <w:r w:rsidRPr="00762607">
        <w:rPr>
          <w:rFonts w:cs="Arial"/>
          <w:i/>
          <w:iCs/>
          <w:lang w:val="es-ES_tradnl"/>
        </w:rPr>
        <w:t>(</w:t>
      </w:r>
      <w:proofErr w:type="gramStart"/>
      <w:r w:rsidRPr="00762607">
        <w:rPr>
          <w:rFonts w:cs="Arial"/>
          <w:i/>
          <w:iCs/>
          <w:lang w:val="es-ES_tradnl"/>
        </w:rPr>
        <w:t>en</w:t>
      </w:r>
      <w:proofErr w:type="gramEnd"/>
      <w:r w:rsidRPr="00762607">
        <w:rPr>
          <w:rFonts w:cs="Arial"/>
          <w:i/>
          <w:iCs/>
          <w:lang w:val="es-ES_tradnl"/>
        </w:rPr>
        <w:t xml:space="preserve"> miles de francos suizos)</w:t>
      </w:r>
    </w:p>
    <w:p w:rsidR="00445360" w:rsidRPr="00AC68ED" w:rsidRDefault="00445360" w:rsidP="00445360">
      <w:pPr>
        <w:jc w:val="center"/>
        <w:rPr>
          <w:spacing w:val="-2"/>
          <w:szCs w:val="24"/>
          <w:lang w:val="es-ES_tradnl"/>
        </w:rPr>
      </w:pPr>
    </w:p>
    <w:tbl>
      <w:tblPr>
        <w:tblW w:w="9603" w:type="dxa"/>
        <w:tblInd w:w="93" w:type="dxa"/>
        <w:tblLayout w:type="fixed"/>
        <w:tblCellMar>
          <w:top w:w="57" w:type="dxa"/>
          <w:left w:w="57" w:type="dxa"/>
          <w:bottom w:w="28" w:type="dxa"/>
          <w:right w:w="57" w:type="dxa"/>
        </w:tblCellMar>
        <w:tblLook w:val="04A0" w:firstRow="1" w:lastRow="0" w:firstColumn="1" w:lastColumn="0" w:noHBand="0" w:noVBand="1"/>
      </w:tblPr>
      <w:tblGrid>
        <w:gridCol w:w="3559"/>
        <w:gridCol w:w="1508"/>
        <w:gridCol w:w="1560"/>
        <w:gridCol w:w="708"/>
        <w:gridCol w:w="709"/>
        <w:gridCol w:w="1559"/>
      </w:tblGrid>
      <w:tr w:rsidR="00445360" w:rsidRPr="00762607" w:rsidTr="00CC6A7E">
        <w:tc>
          <w:tcPr>
            <w:tcW w:w="3559" w:type="dxa"/>
            <w:tcBorders>
              <w:top w:val="single" w:sz="4" w:space="0" w:color="auto"/>
              <w:left w:val="single" w:sz="4" w:space="0" w:color="auto"/>
              <w:right w:val="nil"/>
            </w:tcBorders>
            <w:shd w:val="clear" w:color="auto" w:fill="auto"/>
            <w:hideMark/>
          </w:tcPr>
          <w:p w:rsidR="00445360" w:rsidRPr="00AC68ED" w:rsidRDefault="00445360" w:rsidP="00CC6A7E">
            <w:pPr>
              <w:jc w:val="left"/>
              <w:rPr>
                <w:rFonts w:cs="Arial"/>
                <w:b/>
                <w:bCs/>
                <w:i/>
                <w:iCs/>
                <w:sz w:val="18"/>
                <w:lang w:val="es-ES_tradnl"/>
              </w:rPr>
            </w:pPr>
          </w:p>
        </w:tc>
        <w:tc>
          <w:tcPr>
            <w:tcW w:w="1508" w:type="dxa"/>
            <w:tcBorders>
              <w:top w:val="single" w:sz="4" w:space="0" w:color="auto"/>
              <w:left w:val="single" w:sz="4" w:space="0" w:color="auto"/>
              <w:right w:val="nil"/>
            </w:tcBorders>
            <w:shd w:val="clear" w:color="auto" w:fill="auto"/>
            <w:hideMark/>
          </w:tcPr>
          <w:p w:rsidR="00445360" w:rsidRPr="00762607" w:rsidRDefault="00653ED5" w:rsidP="007C6364">
            <w:pPr>
              <w:jc w:val="center"/>
              <w:rPr>
                <w:rFonts w:cs="Arial"/>
                <w:b/>
                <w:bCs/>
                <w:i/>
                <w:iCs/>
                <w:color w:val="000000"/>
                <w:sz w:val="18"/>
              </w:rPr>
            </w:pPr>
            <w:r w:rsidRPr="00762607">
              <w:rPr>
                <w:rFonts w:cs="Arial"/>
                <w:b/>
                <w:bCs/>
                <w:i/>
                <w:iCs/>
                <w:color w:val="000000"/>
                <w:sz w:val="18"/>
                <w:lang w:val="es-ES_tradnl"/>
              </w:rPr>
              <w:t>2012-2013</w:t>
            </w:r>
            <w:r w:rsidRPr="00762607">
              <w:rPr>
                <w:rFonts w:cs="Arial"/>
                <w:b/>
                <w:bCs/>
                <w:i/>
                <w:iCs/>
                <w:color w:val="000000"/>
                <w:sz w:val="18"/>
                <w:lang w:val="es-ES_tradnl"/>
              </w:rPr>
              <w:br/>
              <w:t>Importe real</w:t>
            </w:r>
          </w:p>
        </w:tc>
        <w:tc>
          <w:tcPr>
            <w:tcW w:w="1560" w:type="dxa"/>
            <w:tcBorders>
              <w:top w:val="single" w:sz="4" w:space="0" w:color="auto"/>
              <w:left w:val="single" w:sz="4" w:space="0" w:color="auto"/>
              <w:right w:val="nil"/>
            </w:tcBorders>
            <w:shd w:val="clear" w:color="auto" w:fill="auto"/>
            <w:hideMark/>
          </w:tcPr>
          <w:p w:rsidR="00445360" w:rsidRPr="00762607" w:rsidRDefault="00653ED5" w:rsidP="007C6364">
            <w:pPr>
              <w:jc w:val="center"/>
              <w:rPr>
                <w:rFonts w:cs="Arial"/>
                <w:b/>
                <w:bCs/>
                <w:i/>
                <w:iCs/>
                <w:color w:val="000000"/>
                <w:sz w:val="18"/>
              </w:rPr>
            </w:pPr>
            <w:r w:rsidRPr="00762607">
              <w:rPr>
                <w:rFonts w:cs="Arial"/>
                <w:b/>
                <w:bCs/>
                <w:i/>
                <w:iCs/>
                <w:color w:val="000000"/>
                <w:sz w:val="18"/>
                <w:lang w:val="es-ES_tradnl"/>
              </w:rPr>
              <w:t>2014-2015</w:t>
            </w:r>
            <w:r w:rsidRPr="00762607">
              <w:rPr>
                <w:rFonts w:cs="Arial"/>
                <w:b/>
                <w:bCs/>
                <w:i/>
                <w:iCs/>
                <w:color w:val="000000"/>
                <w:sz w:val="18"/>
                <w:lang w:val="es-ES_tradnl"/>
              </w:rPr>
              <w:br/>
              <w:t>Importe presupuestado</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rsidR="00445360" w:rsidRPr="00762607" w:rsidRDefault="00653ED5" w:rsidP="007C6364">
            <w:pPr>
              <w:jc w:val="center"/>
              <w:rPr>
                <w:rFonts w:cs="Arial"/>
                <w:b/>
                <w:bCs/>
                <w:i/>
                <w:iCs/>
                <w:color w:val="000000"/>
                <w:sz w:val="18"/>
              </w:rPr>
            </w:pPr>
            <w:r w:rsidRPr="00762607">
              <w:rPr>
                <w:rFonts w:cs="Arial"/>
                <w:b/>
                <w:bCs/>
                <w:i/>
                <w:iCs/>
                <w:color w:val="000000"/>
                <w:sz w:val="18"/>
                <w:lang w:val="es-ES_tradnl"/>
              </w:rPr>
              <w:t>Variación</w:t>
            </w:r>
          </w:p>
        </w:tc>
        <w:tc>
          <w:tcPr>
            <w:tcW w:w="1559" w:type="dxa"/>
            <w:tcBorders>
              <w:top w:val="single" w:sz="4" w:space="0" w:color="auto"/>
              <w:left w:val="single" w:sz="4" w:space="0" w:color="auto"/>
              <w:right w:val="single" w:sz="4" w:space="0" w:color="auto"/>
            </w:tcBorders>
            <w:shd w:val="clear" w:color="auto" w:fill="auto"/>
            <w:hideMark/>
          </w:tcPr>
          <w:p w:rsidR="00445360" w:rsidRPr="00762607" w:rsidRDefault="00BC761D" w:rsidP="007C6364">
            <w:pPr>
              <w:jc w:val="center"/>
              <w:rPr>
                <w:rFonts w:cs="Arial"/>
                <w:b/>
                <w:bCs/>
                <w:i/>
                <w:iCs/>
                <w:color w:val="000000"/>
                <w:sz w:val="18"/>
              </w:rPr>
            </w:pPr>
            <w:r>
              <w:rPr>
                <w:rFonts w:cs="Arial"/>
                <w:b/>
                <w:bCs/>
                <w:i/>
                <w:iCs/>
                <w:color w:val="000000"/>
                <w:sz w:val="18"/>
                <w:lang w:val="es-ES_tradnl"/>
              </w:rPr>
              <w:t xml:space="preserve">Propuesto para </w:t>
            </w:r>
            <w:r>
              <w:rPr>
                <w:rFonts w:cs="Arial"/>
                <w:b/>
                <w:bCs/>
                <w:i/>
                <w:iCs/>
                <w:color w:val="000000"/>
                <w:sz w:val="18"/>
                <w:lang w:val="es-ES_tradnl"/>
              </w:rPr>
              <w:br/>
              <w:t>2016-</w:t>
            </w:r>
            <w:r w:rsidR="00653ED5" w:rsidRPr="00762607">
              <w:rPr>
                <w:rFonts w:cs="Arial"/>
                <w:b/>
                <w:bCs/>
                <w:i/>
                <w:iCs/>
                <w:color w:val="000000"/>
                <w:sz w:val="18"/>
                <w:lang w:val="es-ES_tradnl"/>
              </w:rPr>
              <w:t>2017</w:t>
            </w:r>
          </w:p>
        </w:tc>
      </w:tr>
      <w:tr w:rsidR="00445360" w:rsidRPr="00762607" w:rsidTr="00CC6A7E">
        <w:tc>
          <w:tcPr>
            <w:tcW w:w="3559"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CC6A7E">
            <w:pPr>
              <w:jc w:val="left"/>
              <w:rPr>
                <w:rFonts w:cs="Arial"/>
                <w:b/>
                <w:bCs/>
                <w:i/>
                <w:iCs/>
                <w:sz w:val="18"/>
              </w:rPr>
            </w:pPr>
            <w:r w:rsidRPr="00762607">
              <w:rPr>
                <w:rFonts w:cs="Arial"/>
                <w:b/>
                <w:bCs/>
                <w:i/>
                <w:iCs/>
                <w:sz w:val="18"/>
              </w:rPr>
              <w:t> </w:t>
            </w:r>
          </w:p>
        </w:tc>
        <w:tc>
          <w:tcPr>
            <w:tcW w:w="1508"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653ED5">
            <w:pPr>
              <w:jc w:val="center"/>
              <w:rPr>
                <w:rFonts w:cs="Arial"/>
                <w:b/>
                <w:bCs/>
                <w:i/>
                <w:iCs/>
                <w:color w:val="000000"/>
                <w:sz w:val="18"/>
              </w:rPr>
            </w:pPr>
            <w:r w:rsidRPr="00762607">
              <w:rPr>
                <w:rFonts w:cs="Arial"/>
                <w:b/>
                <w:bCs/>
                <w:i/>
                <w:iCs/>
                <w:color w:val="000000"/>
                <w:sz w:val="18"/>
              </w:rPr>
              <w:t>A</w:t>
            </w:r>
          </w:p>
        </w:tc>
        <w:tc>
          <w:tcPr>
            <w:tcW w:w="1560"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B</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C</w:t>
            </w:r>
          </w:p>
        </w:tc>
        <w:tc>
          <w:tcPr>
            <w:tcW w:w="709" w:type="dxa"/>
            <w:tcBorders>
              <w:top w:val="single" w:sz="4" w:space="0" w:color="auto"/>
              <w:left w:val="nil"/>
              <w:bottom w:val="single" w:sz="4" w:space="0" w:color="auto"/>
              <w:right w:val="nil"/>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C/B</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D=B+C</w:t>
            </w:r>
          </w:p>
        </w:tc>
      </w:tr>
      <w:tr w:rsidR="00445360" w:rsidRPr="00762607" w:rsidTr="00CC6A7E">
        <w:tc>
          <w:tcPr>
            <w:tcW w:w="3559" w:type="dxa"/>
            <w:tcBorders>
              <w:top w:val="nil"/>
              <w:left w:val="single" w:sz="4" w:space="0" w:color="auto"/>
              <w:bottom w:val="nil"/>
              <w:right w:val="nil"/>
            </w:tcBorders>
            <w:shd w:val="clear" w:color="auto" w:fill="auto"/>
            <w:hideMark/>
          </w:tcPr>
          <w:p w:rsidR="00445360" w:rsidRPr="00762607" w:rsidRDefault="00445360" w:rsidP="00CC6A7E">
            <w:pPr>
              <w:jc w:val="left"/>
              <w:rPr>
                <w:rFonts w:cs="Arial"/>
                <w:sz w:val="10"/>
              </w:rPr>
            </w:pPr>
            <w:r w:rsidRPr="00762607">
              <w:rPr>
                <w:rFonts w:cs="Arial"/>
                <w:sz w:val="10"/>
              </w:rPr>
              <w:t> </w:t>
            </w:r>
          </w:p>
        </w:tc>
        <w:tc>
          <w:tcPr>
            <w:tcW w:w="1508"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c>
          <w:tcPr>
            <w:tcW w:w="1560"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c>
          <w:tcPr>
            <w:tcW w:w="708"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c>
          <w:tcPr>
            <w:tcW w:w="709" w:type="dxa"/>
            <w:tcBorders>
              <w:top w:val="single" w:sz="4" w:space="0" w:color="auto"/>
              <w:left w:val="single" w:sz="4" w:space="0" w:color="auto"/>
              <w:bottom w:val="nil"/>
              <w:right w:val="nil"/>
            </w:tcBorders>
            <w:shd w:val="clear" w:color="auto" w:fill="auto"/>
            <w:hideMark/>
          </w:tcPr>
          <w:p w:rsidR="00445360" w:rsidRPr="00762607" w:rsidRDefault="00445360" w:rsidP="00CC6A7E">
            <w:pPr>
              <w:rPr>
                <w:rFonts w:cs="Arial"/>
                <w:sz w:val="10"/>
              </w:rPr>
            </w:pPr>
            <w:r w:rsidRPr="00762607">
              <w:rPr>
                <w:rFonts w:cs="Arial"/>
                <w:sz w:val="10"/>
              </w:rPr>
              <w:t> </w:t>
            </w:r>
          </w:p>
        </w:tc>
        <w:tc>
          <w:tcPr>
            <w:tcW w:w="1559" w:type="dxa"/>
            <w:tcBorders>
              <w:top w:val="nil"/>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r>
      <w:tr w:rsidR="00445360" w:rsidRPr="00762607" w:rsidTr="00CC6A7E">
        <w:tc>
          <w:tcPr>
            <w:tcW w:w="3559" w:type="dxa"/>
            <w:tcBorders>
              <w:top w:val="nil"/>
              <w:left w:val="single" w:sz="4" w:space="0" w:color="auto"/>
              <w:bottom w:val="nil"/>
              <w:right w:val="nil"/>
            </w:tcBorders>
            <w:shd w:val="clear" w:color="auto" w:fill="auto"/>
            <w:vAlign w:val="bottom"/>
            <w:hideMark/>
          </w:tcPr>
          <w:p w:rsidR="00445360" w:rsidRPr="00762607" w:rsidRDefault="00445360" w:rsidP="007C6364">
            <w:pPr>
              <w:jc w:val="left"/>
              <w:rPr>
                <w:rFonts w:cs="Arial"/>
                <w:sz w:val="18"/>
              </w:rPr>
            </w:pPr>
            <w:r w:rsidRPr="00762607">
              <w:rPr>
                <w:rFonts w:cs="Arial"/>
                <w:sz w:val="18"/>
              </w:rPr>
              <w:t xml:space="preserve">1. </w:t>
            </w:r>
            <w:r w:rsidR="00653ED5" w:rsidRPr="00762607">
              <w:rPr>
                <w:rFonts w:cs="Arial"/>
                <w:sz w:val="18"/>
                <w:lang w:val="es-ES_tradnl"/>
              </w:rPr>
              <w:t>Ingresos</w:t>
            </w:r>
          </w:p>
        </w:tc>
        <w:tc>
          <w:tcPr>
            <w:tcW w:w="1508" w:type="dxa"/>
            <w:tcBorders>
              <w:top w:val="nil"/>
              <w:left w:val="single" w:sz="4" w:space="0" w:color="auto"/>
              <w:right w:val="single" w:sz="4" w:space="0" w:color="auto"/>
            </w:tcBorders>
            <w:shd w:val="clear" w:color="auto" w:fill="auto"/>
            <w:vAlign w:val="bottom"/>
            <w:hideMark/>
          </w:tcPr>
          <w:p w:rsidR="00445360" w:rsidRPr="00762607" w:rsidRDefault="00445360" w:rsidP="00F8435D">
            <w:pPr>
              <w:ind w:right="454"/>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791</w:t>
            </w:r>
          </w:p>
        </w:tc>
        <w:tc>
          <w:tcPr>
            <w:tcW w:w="1560" w:type="dxa"/>
            <w:tcBorders>
              <w:top w:val="nil"/>
              <w:left w:val="single" w:sz="4" w:space="0" w:color="auto"/>
              <w:right w:val="single" w:sz="4" w:space="0" w:color="auto"/>
            </w:tcBorders>
            <w:shd w:val="clear" w:color="auto" w:fill="auto"/>
            <w:vAlign w:val="bottom"/>
            <w:hideMark/>
          </w:tcPr>
          <w:p w:rsidR="00445360" w:rsidRPr="00762607" w:rsidRDefault="00445360" w:rsidP="00F8435D">
            <w:pPr>
              <w:ind w:right="284"/>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794</w:t>
            </w:r>
          </w:p>
        </w:tc>
        <w:tc>
          <w:tcPr>
            <w:tcW w:w="708" w:type="dxa"/>
            <w:tcBorders>
              <w:top w:val="nil"/>
              <w:left w:val="single" w:sz="4" w:space="0" w:color="auto"/>
              <w:right w:val="single" w:sz="4" w:space="0" w:color="auto"/>
            </w:tcBorders>
            <w:shd w:val="clear" w:color="auto" w:fill="auto"/>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29</w:t>
            </w:r>
          </w:p>
        </w:tc>
        <w:tc>
          <w:tcPr>
            <w:tcW w:w="709" w:type="dxa"/>
            <w:tcBorders>
              <w:top w:val="nil"/>
              <w:left w:val="single" w:sz="4" w:space="0" w:color="auto"/>
              <w:right w:val="nil"/>
            </w:tcBorders>
            <w:shd w:val="clear" w:color="auto" w:fill="auto"/>
            <w:vAlign w:val="bottom"/>
            <w:hideMark/>
          </w:tcPr>
          <w:p w:rsidR="00445360" w:rsidRPr="00762607" w:rsidRDefault="00445360" w:rsidP="00F8435D">
            <w:pPr>
              <w:ind w:right="57"/>
              <w:jc w:val="right"/>
              <w:rPr>
                <w:rFonts w:cs="Arial"/>
                <w:color w:val="000000"/>
                <w:sz w:val="18"/>
              </w:rPr>
            </w:pPr>
            <w:r w:rsidRPr="00762607">
              <w:rPr>
                <w:rFonts w:cs="Arial"/>
                <w:color w:val="000000"/>
                <w:sz w:val="18"/>
              </w:rPr>
              <w:t>0</w:t>
            </w:r>
            <w:r w:rsidR="00F8435D" w:rsidRPr="00762607">
              <w:rPr>
                <w:rFonts w:cs="Arial"/>
                <w:color w:val="000000"/>
                <w:sz w:val="18"/>
              </w:rPr>
              <w:t>,</w:t>
            </w:r>
            <w:r w:rsidRPr="00762607">
              <w:rPr>
                <w:rFonts w:cs="Arial"/>
                <w:color w:val="000000"/>
                <w:sz w:val="18"/>
              </w:rPr>
              <w:t>4%</w:t>
            </w:r>
          </w:p>
        </w:tc>
        <w:tc>
          <w:tcPr>
            <w:tcW w:w="1559" w:type="dxa"/>
            <w:tcBorders>
              <w:top w:val="nil"/>
              <w:left w:val="single" w:sz="4" w:space="0" w:color="auto"/>
              <w:right w:val="single" w:sz="4" w:space="0" w:color="auto"/>
            </w:tcBorders>
            <w:shd w:val="clear" w:color="auto" w:fill="auto"/>
            <w:vAlign w:val="bottom"/>
            <w:hideMark/>
          </w:tcPr>
          <w:p w:rsidR="00445360" w:rsidRPr="00762607" w:rsidRDefault="00445360" w:rsidP="00F8435D">
            <w:pPr>
              <w:ind w:right="170"/>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823</w:t>
            </w:r>
          </w:p>
        </w:tc>
      </w:tr>
      <w:tr w:rsidR="00445360" w:rsidRPr="00762607" w:rsidTr="00CC6A7E">
        <w:tc>
          <w:tcPr>
            <w:tcW w:w="3559" w:type="dxa"/>
            <w:tcBorders>
              <w:top w:val="nil"/>
              <w:left w:val="single" w:sz="4" w:space="0" w:color="auto"/>
              <w:bottom w:val="nil"/>
              <w:right w:val="nil"/>
            </w:tcBorders>
            <w:shd w:val="clear" w:color="auto" w:fill="auto"/>
            <w:vAlign w:val="bottom"/>
            <w:hideMark/>
          </w:tcPr>
          <w:p w:rsidR="00445360" w:rsidRPr="00762607" w:rsidRDefault="00445360" w:rsidP="007C6364">
            <w:pPr>
              <w:jc w:val="left"/>
              <w:rPr>
                <w:rFonts w:cs="Arial"/>
                <w:sz w:val="18"/>
              </w:rPr>
            </w:pPr>
            <w:r w:rsidRPr="00762607">
              <w:rPr>
                <w:rFonts w:cs="Arial"/>
                <w:sz w:val="18"/>
              </w:rPr>
              <w:t xml:space="preserve">2. </w:t>
            </w:r>
            <w:r w:rsidR="00653ED5" w:rsidRPr="00762607">
              <w:rPr>
                <w:rFonts w:cs="Arial"/>
                <w:sz w:val="18"/>
                <w:lang w:val="es-ES_tradnl"/>
              </w:rPr>
              <w:t>Gastos</w:t>
            </w:r>
          </w:p>
        </w:tc>
        <w:tc>
          <w:tcPr>
            <w:tcW w:w="1508" w:type="dxa"/>
            <w:tcBorders>
              <w:top w:val="nil"/>
              <w:left w:val="single" w:sz="4" w:space="0" w:color="auto"/>
              <w:bottom w:val="dotted" w:sz="4" w:space="0" w:color="auto"/>
              <w:right w:val="single" w:sz="4" w:space="0" w:color="auto"/>
            </w:tcBorders>
            <w:shd w:val="clear" w:color="auto" w:fill="auto"/>
            <w:vAlign w:val="bottom"/>
            <w:hideMark/>
          </w:tcPr>
          <w:p w:rsidR="00445360" w:rsidRPr="00762607" w:rsidRDefault="00445360" w:rsidP="00F8435D">
            <w:pPr>
              <w:ind w:right="454"/>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285</w:t>
            </w:r>
          </w:p>
        </w:tc>
        <w:tc>
          <w:tcPr>
            <w:tcW w:w="1560" w:type="dxa"/>
            <w:tcBorders>
              <w:top w:val="nil"/>
              <w:left w:val="single" w:sz="4" w:space="0" w:color="auto"/>
              <w:bottom w:val="dotted" w:sz="4" w:space="0" w:color="auto"/>
              <w:right w:val="single" w:sz="4" w:space="0" w:color="auto"/>
            </w:tcBorders>
            <w:shd w:val="clear" w:color="auto" w:fill="auto"/>
            <w:vAlign w:val="bottom"/>
            <w:hideMark/>
          </w:tcPr>
          <w:p w:rsidR="00445360" w:rsidRPr="00762607" w:rsidRDefault="00445360" w:rsidP="00F8435D">
            <w:pPr>
              <w:ind w:right="284"/>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794</w:t>
            </w:r>
          </w:p>
        </w:tc>
        <w:tc>
          <w:tcPr>
            <w:tcW w:w="708" w:type="dxa"/>
            <w:tcBorders>
              <w:top w:val="nil"/>
              <w:left w:val="single" w:sz="4" w:space="0" w:color="auto"/>
              <w:bottom w:val="dotted" w:sz="4" w:space="0" w:color="auto"/>
              <w:right w:val="single" w:sz="4" w:space="0" w:color="auto"/>
            </w:tcBorders>
            <w:shd w:val="clear" w:color="auto" w:fill="auto"/>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29</w:t>
            </w:r>
          </w:p>
        </w:tc>
        <w:tc>
          <w:tcPr>
            <w:tcW w:w="709" w:type="dxa"/>
            <w:tcBorders>
              <w:top w:val="nil"/>
              <w:left w:val="single" w:sz="4" w:space="0" w:color="auto"/>
              <w:bottom w:val="dotted" w:sz="4" w:space="0" w:color="auto"/>
              <w:right w:val="nil"/>
            </w:tcBorders>
            <w:shd w:val="clear" w:color="auto" w:fill="auto"/>
            <w:vAlign w:val="bottom"/>
            <w:hideMark/>
          </w:tcPr>
          <w:p w:rsidR="00445360" w:rsidRPr="00762607" w:rsidRDefault="00445360" w:rsidP="00F8435D">
            <w:pPr>
              <w:ind w:right="57"/>
              <w:jc w:val="right"/>
              <w:rPr>
                <w:rFonts w:cs="Arial"/>
                <w:color w:val="000000"/>
                <w:sz w:val="18"/>
              </w:rPr>
            </w:pPr>
            <w:r w:rsidRPr="00762607">
              <w:rPr>
                <w:rFonts w:cs="Arial"/>
                <w:color w:val="000000"/>
                <w:sz w:val="18"/>
              </w:rPr>
              <w:t>0</w:t>
            </w:r>
            <w:r w:rsidR="00F8435D" w:rsidRPr="00762607">
              <w:rPr>
                <w:rFonts w:cs="Arial"/>
                <w:color w:val="000000"/>
                <w:sz w:val="18"/>
              </w:rPr>
              <w:t>,</w:t>
            </w:r>
            <w:r w:rsidRPr="00762607">
              <w:rPr>
                <w:rFonts w:cs="Arial"/>
                <w:color w:val="000000"/>
                <w:sz w:val="18"/>
              </w:rPr>
              <w:t>4%</w:t>
            </w:r>
          </w:p>
        </w:tc>
        <w:tc>
          <w:tcPr>
            <w:tcW w:w="1559" w:type="dxa"/>
            <w:tcBorders>
              <w:top w:val="nil"/>
              <w:left w:val="single" w:sz="4" w:space="0" w:color="auto"/>
              <w:bottom w:val="dotted" w:sz="4" w:space="0" w:color="auto"/>
              <w:right w:val="single" w:sz="4" w:space="0" w:color="auto"/>
            </w:tcBorders>
            <w:shd w:val="clear" w:color="auto" w:fill="auto"/>
            <w:vAlign w:val="bottom"/>
            <w:hideMark/>
          </w:tcPr>
          <w:p w:rsidR="00445360" w:rsidRPr="00762607" w:rsidRDefault="00445360" w:rsidP="00F8435D">
            <w:pPr>
              <w:ind w:right="170"/>
              <w:jc w:val="right"/>
              <w:rPr>
                <w:rFonts w:cs="Arial"/>
                <w:color w:val="000000"/>
                <w:sz w:val="18"/>
              </w:rPr>
            </w:pPr>
            <w:r w:rsidRPr="00762607">
              <w:rPr>
                <w:rFonts w:cs="Arial"/>
                <w:color w:val="000000"/>
                <w:sz w:val="18"/>
              </w:rPr>
              <w:t>6</w:t>
            </w:r>
            <w:r w:rsidR="00F8435D" w:rsidRPr="00762607">
              <w:rPr>
                <w:rFonts w:cs="Arial"/>
                <w:color w:val="000000"/>
                <w:sz w:val="18"/>
              </w:rPr>
              <w:t>.</w:t>
            </w:r>
            <w:r w:rsidRPr="00762607">
              <w:rPr>
                <w:rFonts w:cs="Arial"/>
                <w:color w:val="000000"/>
                <w:sz w:val="18"/>
              </w:rPr>
              <w:t>823</w:t>
            </w:r>
          </w:p>
        </w:tc>
      </w:tr>
      <w:tr w:rsidR="00445360" w:rsidRPr="00762607" w:rsidTr="00CC6A7E">
        <w:tc>
          <w:tcPr>
            <w:tcW w:w="3559" w:type="dxa"/>
            <w:tcBorders>
              <w:top w:val="nil"/>
              <w:left w:val="single" w:sz="4" w:space="0" w:color="auto"/>
              <w:bottom w:val="single" w:sz="4" w:space="0" w:color="auto"/>
              <w:right w:val="nil"/>
            </w:tcBorders>
            <w:shd w:val="clear" w:color="auto" w:fill="auto"/>
            <w:vAlign w:val="bottom"/>
            <w:hideMark/>
          </w:tcPr>
          <w:p w:rsidR="00445360" w:rsidRPr="00762607" w:rsidRDefault="00653ED5" w:rsidP="007C6364">
            <w:pPr>
              <w:jc w:val="left"/>
              <w:rPr>
                <w:rFonts w:cs="Arial"/>
                <w:b/>
                <w:bCs/>
                <w:sz w:val="18"/>
              </w:rPr>
            </w:pPr>
            <w:r w:rsidRPr="00762607">
              <w:rPr>
                <w:rFonts w:cs="Arial"/>
                <w:b/>
                <w:bCs/>
                <w:sz w:val="18"/>
                <w:lang w:val="es-ES_tradnl"/>
              </w:rPr>
              <w:t>Diferencia (1</w:t>
            </w:r>
            <w:r w:rsidRPr="00762607">
              <w:rPr>
                <w:rFonts w:cs="Arial"/>
                <w:b/>
                <w:bCs/>
                <w:sz w:val="18"/>
                <w:lang w:val="es-ES_tradnl"/>
              </w:rPr>
              <w:noBreakHyphen/>
              <w:t>2)</w:t>
            </w:r>
          </w:p>
        </w:tc>
        <w:tc>
          <w:tcPr>
            <w:tcW w:w="1508"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454"/>
              <w:jc w:val="right"/>
              <w:rPr>
                <w:rFonts w:cs="Arial"/>
                <w:b/>
                <w:bCs/>
                <w:color w:val="000000"/>
                <w:sz w:val="18"/>
              </w:rPr>
            </w:pPr>
            <w:r w:rsidRPr="00762607">
              <w:rPr>
                <w:rFonts w:cs="Arial"/>
                <w:b/>
                <w:bCs/>
                <w:color w:val="000000"/>
                <w:sz w:val="18"/>
              </w:rPr>
              <w:t>506</w:t>
            </w:r>
          </w:p>
        </w:tc>
        <w:tc>
          <w:tcPr>
            <w:tcW w:w="1560"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84"/>
              <w:jc w:val="right"/>
              <w:rPr>
                <w:rFonts w:cs="Arial"/>
                <w:b/>
                <w:bCs/>
                <w:color w:val="000000"/>
                <w:sz w:val="18"/>
              </w:rPr>
            </w:pPr>
            <w:r w:rsidRPr="00762607">
              <w:rPr>
                <w:rFonts w:cs="Arial"/>
                <w:b/>
                <w:bCs/>
                <w:color w:val="000000"/>
                <w:sz w:val="18"/>
              </w:rPr>
              <w:t>-</w:t>
            </w:r>
          </w:p>
        </w:tc>
        <w:tc>
          <w:tcPr>
            <w:tcW w:w="708"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113"/>
              <w:jc w:val="right"/>
              <w:rPr>
                <w:rFonts w:cs="Arial"/>
                <w:b/>
                <w:bCs/>
                <w:color w:val="000000"/>
                <w:sz w:val="18"/>
              </w:rPr>
            </w:pPr>
            <w:r w:rsidRPr="00762607">
              <w:rPr>
                <w:rFonts w:cs="Arial"/>
                <w:b/>
                <w:bCs/>
                <w:color w:val="000000"/>
                <w:sz w:val="18"/>
              </w:rPr>
              <w:t>-</w:t>
            </w:r>
          </w:p>
        </w:tc>
        <w:tc>
          <w:tcPr>
            <w:tcW w:w="709" w:type="dxa"/>
            <w:tcBorders>
              <w:top w:val="dotted" w:sz="4" w:space="0" w:color="auto"/>
              <w:left w:val="single" w:sz="4" w:space="0" w:color="auto"/>
              <w:bottom w:val="single" w:sz="4" w:space="0" w:color="auto"/>
              <w:right w:val="nil"/>
            </w:tcBorders>
            <w:shd w:val="clear" w:color="auto" w:fill="auto"/>
            <w:vAlign w:val="bottom"/>
            <w:hideMark/>
          </w:tcPr>
          <w:p w:rsidR="00445360" w:rsidRPr="00762607" w:rsidRDefault="00445360" w:rsidP="00F8435D">
            <w:pPr>
              <w:ind w:right="57"/>
              <w:jc w:val="right"/>
              <w:rPr>
                <w:rFonts w:cs="Arial"/>
                <w:b/>
                <w:bCs/>
                <w:color w:val="000000"/>
                <w:sz w:val="18"/>
              </w:rPr>
            </w:pPr>
            <w:r w:rsidRPr="00762607">
              <w:rPr>
                <w:rFonts w:cs="Arial"/>
                <w:b/>
                <w:bCs/>
                <w:color w:val="000000"/>
                <w:sz w:val="18"/>
              </w:rPr>
              <w:t>0</w:t>
            </w:r>
            <w:r w:rsidR="00F8435D" w:rsidRPr="00762607">
              <w:rPr>
                <w:rFonts w:cs="Arial"/>
                <w:b/>
                <w:bCs/>
                <w:color w:val="000000"/>
                <w:sz w:val="18"/>
              </w:rPr>
              <w:t>,</w:t>
            </w:r>
            <w:r w:rsidRPr="00762607">
              <w:rPr>
                <w:rFonts w:cs="Arial"/>
                <w:b/>
                <w:bCs/>
                <w:color w:val="000000"/>
                <w:sz w:val="18"/>
              </w:rPr>
              <w:t>0%</w:t>
            </w:r>
          </w:p>
        </w:tc>
        <w:tc>
          <w:tcPr>
            <w:tcW w:w="1559"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170"/>
              <w:jc w:val="right"/>
              <w:rPr>
                <w:rFonts w:cs="Arial"/>
                <w:b/>
                <w:bCs/>
                <w:color w:val="000000"/>
                <w:sz w:val="18"/>
              </w:rPr>
            </w:pPr>
            <w:r w:rsidRPr="00762607">
              <w:rPr>
                <w:rFonts w:cs="Arial"/>
                <w:b/>
                <w:bCs/>
                <w:color w:val="000000"/>
                <w:sz w:val="18"/>
              </w:rPr>
              <w:t>-</w:t>
            </w:r>
          </w:p>
        </w:tc>
      </w:tr>
      <w:tr w:rsidR="00445360" w:rsidRPr="00762607" w:rsidTr="00CC6A7E">
        <w:tc>
          <w:tcPr>
            <w:tcW w:w="3559"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7C6364">
            <w:pPr>
              <w:jc w:val="left"/>
              <w:rPr>
                <w:rFonts w:cs="Arial"/>
                <w:b/>
                <w:bCs/>
                <w:sz w:val="18"/>
              </w:rPr>
            </w:pPr>
            <w:r w:rsidRPr="00762607">
              <w:rPr>
                <w:rFonts w:cs="Arial"/>
                <w:b/>
                <w:bCs/>
                <w:sz w:val="18"/>
              </w:rPr>
              <w:t xml:space="preserve">3. </w:t>
            </w:r>
            <w:r w:rsidR="00653ED5" w:rsidRPr="00762607">
              <w:rPr>
                <w:rFonts w:cs="Arial"/>
                <w:b/>
                <w:bCs/>
                <w:sz w:val="18"/>
                <w:lang w:val="es-ES_tradnl"/>
              </w:rPr>
              <w:t>Fondo de operaciones</w:t>
            </w:r>
          </w:p>
        </w:tc>
        <w:tc>
          <w:tcPr>
            <w:tcW w:w="1508"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454"/>
              <w:jc w:val="right"/>
              <w:rPr>
                <w:rFonts w:cs="Arial"/>
                <w:b/>
                <w:bCs/>
                <w:color w:val="000000"/>
                <w:sz w:val="18"/>
              </w:rPr>
            </w:pPr>
            <w:r w:rsidRPr="00762607">
              <w:rPr>
                <w:rFonts w:cs="Arial"/>
                <w:b/>
                <w:bCs/>
                <w:color w:val="000000"/>
                <w:sz w:val="18"/>
              </w:rPr>
              <w:t>537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84"/>
              <w:jc w:val="right"/>
              <w:rPr>
                <w:rFonts w:cs="Arial"/>
                <w:b/>
                <w:bCs/>
                <w:color w:val="000000"/>
                <w:sz w:val="18"/>
              </w:rPr>
            </w:pPr>
            <w:r w:rsidRPr="00762607">
              <w:rPr>
                <w:rFonts w:cs="Arial"/>
                <w:b/>
                <w:bCs/>
                <w:color w:val="000000"/>
                <w:sz w:val="18"/>
              </w:rPr>
              <w:t>543</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113"/>
              <w:jc w:val="right"/>
              <w:rPr>
                <w:rFonts w:cs="Arial"/>
                <w:b/>
                <w:bCs/>
                <w:color w:val="000000"/>
                <w:sz w:val="18"/>
              </w:rPr>
            </w:pPr>
            <w:r w:rsidRPr="00762607">
              <w:rPr>
                <w:rFonts w:cs="Arial"/>
                <w:b/>
                <w:bCs/>
                <w:color w:val="000000"/>
                <w:sz w:val="18"/>
              </w:rPr>
              <w:t>3</w:t>
            </w:r>
          </w:p>
        </w:tc>
        <w:tc>
          <w:tcPr>
            <w:tcW w:w="709"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F8435D">
            <w:pPr>
              <w:ind w:right="57"/>
              <w:jc w:val="right"/>
              <w:rPr>
                <w:rFonts w:cs="Arial"/>
                <w:b/>
                <w:bCs/>
                <w:color w:val="000000"/>
                <w:sz w:val="18"/>
              </w:rPr>
            </w:pPr>
            <w:r w:rsidRPr="00762607">
              <w:rPr>
                <w:rFonts w:cs="Arial"/>
                <w:b/>
                <w:bCs/>
                <w:color w:val="000000"/>
                <w:sz w:val="18"/>
              </w:rPr>
              <w:t>0</w:t>
            </w:r>
            <w:r w:rsidR="00F8435D" w:rsidRPr="00762607">
              <w:rPr>
                <w:rFonts w:cs="Arial"/>
                <w:b/>
                <w:bCs/>
                <w:color w:val="000000"/>
                <w:sz w:val="18"/>
              </w:rPr>
              <w:t>,</w:t>
            </w:r>
            <w:r w:rsidRPr="00762607">
              <w:rPr>
                <w:rFonts w:cs="Arial"/>
                <w:b/>
                <w:bCs/>
                <w:color w:val="000000"/>
                <w:sz w:val="18"/>
              </w:rPr>
              <w:t>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170"/>
              <w:jc w:val="right"/>
              <w:rPr>
                <w:rFonts w:cs="Arial"/>
                <w:b/>
                <w:bCs/>
                <w:color w:val="000000"/>
                <w:sz w:val="18"/>
              </w:rPr>
            </w:pPr>
            <w:r w:rsidRPr="00762607">
              <w:rPr>
                <w:rFonts w:cs="Arial"/>
                <w:b/>
                <w:bCs/>
                <w:color w:val="000000"/>
                <w:sz w:val="18"/>
              </w:rPr>
              <w:t>546</w:t>
            </w:r>
          </w:p>
        </w:tc>
      </w:tr>
    </w:tbl>
    <w:p w:rsidR="00445360" w:rsidRPr="00762607" w:rsidRDefault="00445360" w:rsidP="00445360">
      <w:pPr>
        <w:rPr>
          <w:spacing w:val="-2"/>
          <w:szCs w:val="24"/>
        </w:rPr>
      </w:pPr>
    </w:p>
    <w:p w:rsidR="00445360" w:rsidRPr="00AC68ED" w:rsidRDefault="00445360" w:rsidP="00445360">
      <w:pPr>
        <w:rPr>
          <w:spacing w:val="-2"/>
          <w:szCs w:val="24"/>
          <w:lang w:val="es-ES_tradnl"/>
        </w:rPr>
      </w:pPr>
      <w:r w:rsidRPr="00AC68ED">
        <w:rPr>
          <w:spacing w:val="-2"/>
          <w:szCs w:val="24"/>
          <w:lang w:val="es-ES_tradnl"/>
        </w:rPr>
        <w:t>3.2</w:t>
      </w:r>
      <w:r w:rsidRPr="00AC68ED">
        <w:rPr>
          <w:spacing w:val="-2"/>
          <w:szCs w:val="24"/>
          <w:lang w:val="es-ES_tradnl"/>
        </w:rPr>
        <w:tab/>
      </w:r>
      <w:r w:rsidR="00653ED5" w:rsidRPr="00762607">
        <w:rPr>
          <w:spacing w:val="-2"/>
          <w:szCs w:val="24"/>
          <w:lang w:val="es-ES_tradnl"/>
        </w:rPr>
        <w:t>La cuantía de los gastos estimados es la misma que los ingresos previstos.</w:t>
      </w:r>
    </w:p>
    <w:p w:rsidR="00445360" w:rsidRPr="00AC68ED" w:rsidRDefault="00445360" w:rsidP="00445360">
      <w:pPr>
        <w:rPr>
          <w:spacing w:val="-2"/>
          <w:szCs w:val="24"/>
          <w:lang w:val="es-ES_tradnl"/>
        </w:rPr>
      </w:pPr>
    </w:p>
    <w:p w:rsidR="00445360" w:rsidRPr="00AC68ED" w:rsidRDefault="00445360" w:rsidP="00445360">
      <w:pPr>
        <w:rPr>
          <w:spacing w:val="-2"/>
          <w:szCs w:val="24"/>
          <w:lang w:val="es-ES_tradnl"/>
        </w:rPr>
      </w:pPr>
      <w:r w:rsidRPr="00AC68ED">
        <w:rPr>
          <w:spacing w:val="-2"/>
          <w:szCs w:val="24"/>
          <w:lang w:val="es-ES_tradnl"/>
        </w:rPr>
        <w:t>3.3</w:t>
      </w:r>
      <w:r w:rsidRPr="00AC68ED">
        <w:rPr>
          <w:spacing w:val="-2"/>
          <w:szCs w:val="24"/>
          <w:lang w:val="es-ES_tradnl"/>
        </w:rPr>
        <w:tab/>
      </w:r>
      <w:r w:rsidR="00653ED5" w:rsidRPr="00762607">
        <w:rPr>
          <w:spacing w:val="-2"/>
          <w:szCs w:val="24"/>
          <w:lang w:val="es-ES_tradnl"/>
        </w:rPr>
        <w:t>Respecto del fondo de reserva, se recuerda que en el artículo 4.6 del “Reglamento Financiero y Reglamentación Financiera de la UPOV”, que figuran en el documento UPOV/INF/4/3, se dispone que “[…] Si, tras el cierre del ejercicio económico, el importe del fondo de reserva supera el 15 por ciento de los ingresos totales del ejercicio económico, se reintegrará el excedente a los miembros de la UPOV a menos que el Consejo decida otra cosa.</w:t>
      </w:r>
      <w:r w:rsidRPr="00F40D87">
        <w:rPr>
          <w:spacing w:val="-2"/>
          <w:szCs w:val="24"/>
          <w:lang w:val="es-ES"/>
        </w:rPr>
        <w:t xml:space="preserve">  </w:t>
      </w:r>
      <w:r w:rsidR="00653ED5" w:rsidRPr="00762607">
        <w:rPr>
          <w:spacing w:val="-2"/>
          <w:szCs w:val="24"/>
          <w:lang w:val="es-ES_tradnl"/>
        </w:rPr>
        <w:t>Los miembros de la UPOV podrán solicitar que el reintegro que les corresponde se deposite en la cuenta especial o fondo fiduciario que ellos indiquen.”</w:t>
      </w:r>
      <w:r w:rsidRPr="00AC68ED">
        <w:rPr>
          <w:spacing w:val="-2"/>
          <w:szCs w:val="24"/>
          <w:lang w:val="es-ES_tradnl"/>
        </w:rPr>
        <w:t xml:space="preserve">  </w:t>
      </w:r>
      <w:r w:rsidR="00653ED5" w:rsidRPr="00762607">
        <w:rPr>
          <w:spacing w:val="-2"/>
          <w:szCs w:val="24"/>
          <w:lang w:val="es-ES_tradnl"/>
        </w:rPr>
        <w:t>Se efectuarán los preparativos necesarios a fin de que el Comité Consultivo y el Consejo consideren si es aplicable esa situación al cierre del ejercicio bienal 2016­2017.</w:t>
      </w:r>
      <w:r w:rsidRPr="00AC68ED">
        <w:rPr>
          <w:spacing w:val="-2"/>
          <w:szCs w:val="24"/>
          <w:lang w:val="es-ES_tradnl"/>
        </w:rPr>
        <w:t xml:space="preserve"> </w:t>
      </w:r>
    </w:p>
    <w:p w:rsidR="00445360" w:rsidRPr="00AC68ED" w:rsidRDefault="00445360" w:rsidP="00445360">
      <w:pPr>
        <w:rPr>
          <w:spacing w:val="-2"/>
          <w:szCs w:val="24"/>
          <w:lang w:val="es-ES_tradnl"/>
        </w:rPr>
      </w:pPr>
    </w:p>
    <w:p w:rsidR="00445360" w:rsidRPr="00AC68ED" w:rsidRDefault="00445360" w:rsidP="00445360">
      <w:pPr>
        <w:rPr>
          <w:lang w:val="es-ES_tradnl"/>
        </w:rPr>
      </w:pPr>
      <w:r w:rsidRPr="00AC68ED">
        <w:rPr>
          <w:spacing w:val="-2"/>
          <w:szCs w:val="24"/>
          <w:lang w:val="es-ES_tradnl"/>
        </w:rPr>
        <w:t>3.4</w:t>
      </w:r>
      <w:r w:rsidRPr="00AC68ED">
        <w:rPr>
          <w:spacing w:val="-2"/>
          <w:szCs w:val="24"/>
          <w:lang w:val="es-ES_tradnl"/>
        </w:rPr>
        <w:tab/>
      </w:r>
      <w:r w:rsidR="00653ED5" w:rsidRPr="00762607">
        <w:rPr>
          <w:spacing w:val="-2"/>
          <w:szCs w:val="24"/>
          <w:lang w:val="es-ES_tradnl"/>
        </w:rPr>
        <w:t>Las estimaciones de recursos de personal y recursos no relativos al personal se basan en el estado financiero provisional de 2014.</w:t>
      </w:r>
    </w:p>
    <w:p w:rsidR="00445360" w:rsidRPr="00AC68ED" w:rsidRDefault="00445360" w:rsidP="00445360">
      <w:pPr>
        <w:rPr>
          <w:spacing w:val="-2"/>
          <w:szCs w:val="24"/>
          <w:lang w:val="es-ES_tradnl"/>
        </w:rPr>
      </w:pPr>
    </w:p>
    <w:p w:rsidR="00445360" w:rsidRPr="00AC68ED" w:rsidRDefault="00653ED5" w:rsidP="00445360">
      <w:pPr>
        <w:jc w:val="center"/>
        <w:rPr>
          <w:rFonts w:cs="Arial"/>
          <w:b/>
          <w:bCs/>
          <w:lang w:val="es-ES_tradnl"/>
        </w:rPr>
      </w:pPr>
      <w:r w:rsidRPr="00762607">
        <w:rPr>
          <w:rFonts w:cs="Arial"/>
          <w:b/>
          <w:bCs/>
          <w:lang w:val="es-ES_tradnl"/>
        </w:rPr>
        <w:t>Cuadro 2</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Estructura</w:t>
      </w:r>
      <w:proofErr w:type="gramEnd"/>
      <w:r w:rsidRPr="00762607">
        <w:rPr>
          <w:rFonts w:cs="Arial"/>
          <w:b/>
          <w:bCs/>
          <w:lang w:val="es-ES_tradnl"/>
        </w:rPr>
        <w:t xml:space="preserve"> del presupuesto propuesto para el bienio 2016-2017 en comparación con los bienios 2012-2013 y 2014-2015</w:t>
      </w:r>
    </w:p>
    <w:p w:rsidR="00445360" w:rsidRPr="00AC68ED" w:rsidRDefault="00F8435D" w:rsidP="00445360">
      <w:pPr>
        <w:jc w:val="center"/>
        <w:rPr>
          <w:spacing w:val="-2"/>
          <w:szCs w:val="24"/>
          <w:lang w:val="es-ES_tradnl"/>
        </w:rPr>
      </w:pPr>
      <w:r w:rsidRPr="00762607">
        <w:rPr>
          <w:rFonts w:cs="Arial"/>
          <w:i/>
          <w:iCs/>
          <w:lang w:val="es-ES_tradnl"/>
        </w:rPr>
        <w:t>(</w:t>
      </w:r>
      <w:proofErr w:type="gramStart"/>
      <w:r w:rsidRPr="00762607">
        <w:rPr>
          <w:rFonts w:cs="Arial"/>
          <w:i/>
          <w:iCs/>
          <w:lang w:val="es-ES_tradnl"/>
        </w:rPr>
        <w:t>en</w:t>
      </w:r>
      <w:proofErr w:type="gramEnd"/>
      <w:r w:rsidRPr="00762607">
        <w:rPr>
          <w:rFonts w:cs="Arial"/>
          <w:i/>
          <w:iCs/>
          <w:lang w:val="es-ES_tradnl"/>
        </w:rPr>
        <w:t xml:space="preserve"> miles de francos suizos)</w:t>
      </w:r>
    </w:p>
    <w:p w:rsidR="00445360" w:rsidRPr="00AC68ED" w:rsidRDefault="00445360" w:rsidP="00445360">
      <w:pPr>
        <w:rPr>
          <w:spacing w:val="-2"/>
          <w:szCs w:val="24"/>
          <w:lang w:val="es-ES_tradnl"/>
        </w:rPr>
      </w:pPr>
    </w:p>
    <w:tbl>
      <w:tblPr>
        <w:tblW w:w="9603" w:type="dxa"/>
        <w:tblInd w:w="93" w:type="dxa"/>
        <w:tblLayout w:type="fixed"/>
        <w:tblCellMar>
          <w:top w:w="57" w:type="dxa"/>
          <w:left w:w="57" w:type="dxa"/>
          <w:bottom w:w="28" w:type="dxa"/>
          <w:right w:w="57" w:type="dxa"/>
        </w:tblCellMar>
        <w:tblLook w:val="04A0" w:firstRow="1" w:lastRow="0" w:firstColumn="1" w:lastColumn="0" w:noHBand="0" w:noVBand="1"/>
      </w:tblPr>
      <w:tblGrid>
        <w:gridCol w:w="3559"/>
        <w:gridCol w:w="1508"/>
        <w:gridCol w:w="1560"/>
        <w:gridCol w:w="708"/>
        <w:gridCol w:w="709"/>
        <w:gridCol w:w="1559"/>
      </w:tblGrid>
      <w:tr w:rsidR="00445360" w:rsidRPr="00762607" w:rsidTr="00CC6A7E">
        <w:tc>
          <w:tcPr>
            <w:tcW w:w="3559" w:type="dxa"/>
            <w:tcBorders>
              <w:top w:val="single" w:sz="4" w:space="0" w:color="auto"/>
              <w:left w:val="single" w:sz="4" w:space="0" w:color="auto"/>
              <w:right w:val="nil"/>
            </w:tcBorders>
            <w:shd w:val="clear" w:color="auto" w:fill="auto"/>
            <w:hideMark/>
          </w:tcPr>
          <w:p w:rsidR="00445360" w:rsidRPr="00AC68ED" w:rsidRDefault="00445360" w:rsidP="00CC6A7E">
            <w:pPr>
              <w:jc w:val="left"/>
              <w:rPr>
                <w:rFonts w:cs="Arial"/>
                <w:b/>
                <w:bCs/>
                <w:sz w:val="18"/>
                <w:lang w:val="es-ES_tradnl"/>
              </w:rPr>
            </w:pPr>
            <w:r w:rsidRPr="00AC68ED">
              <w:rPr>
                <w:rFonts w:cs="Arial"/>
                <w:b/>
                <w:bCs/>
                <w:sz w:val="18"/>
                <w:lang w:val="es-ES_tradnl"/>
              </w:rPr>
              <w:t> </w:t>
            </w:r>
          </w:p>
        </w:tc>
        <w:tc>
          <w:tcPr>
            <w:tcW w:w="1508" w:type="dxa"/>
            <w:tcBorders>
              <w:top w:val="single" w:sz="4" w:space="0" w:color="auto"/>
              <w:left w:val="single" w:sz="4" w:space="0" w:color="auto"/>
              <w:right w:val="single" w:sz="4" w:space="0" w:color="auto"/>
            </w:tcBorders>
            <w:shd w:val="clear" w:color="auto" w:fill="auto"/>
            <w:hideMark/>
          </w:tcPr>
          <w:p w:rsidR="00445360" w:rsidRPr="00762607" w:rsidRDefault="00F8435D" w:rsidP="007C6364">
            <w:pPr>
              <w:jc w:val="center"/>
              <w:rPr>
                <w:rFonts w:cs="Arial"/>
                <w:b/>
                <w:bCs/>
                <w:i/>
                <w:iCs/>
                <w:color w:val="000000"/>
                <w:sz w:val="18"/>
              </w:rPr>
            </w:pPr>
            <w:r w:rsidRPr="00762607">
              <w:rPr>
                <w:rFonts w:cs="Arial"/>
                <w:b/>
                <w:bCs/>
                <w:i/>
                <w:iCs/>
                <w:color w:val="000000"/>
                <w:sz w:val="18"/>
                <w:lang w:val="es-ES_tradnl"/>
              </w:rPr>
              <w:t>2012-2013</w:t>
            </w:r>
            <w:r w:rsidRPr="00762607">
              <w:rPr>
                <w:rFonts w:cs="Arial"/>
                <w:b/>
                <w:bCs/>
                <w:i/>
                <w:iCs/>
                <w:color w:val="000000"/>
                <w:sz w:val="18"/>
                <w:lang w:val="es-ES_tradnl"/>
              </w:rPr>
              <w:br/>
              <w:t>Importe real</w:t>
            </w:r>
          </w:p>
        </w:tc>
        <w:tc>
          <w:tcPr>
            <w:tcW w:w="1560" w:type="dxa"/>
            <w:tcBorders>
              <w:top w:val="single" w:sz="4" w:space="0" w:color="auto"/>
              <w:left w:val="nil"/>
              <w:right w:val="single" w:sz="4" w:space="0" w:color="auto"/>
            </w:tcBorders>
            <w:shd w:val="clear" w:color="auto" w:fill="auto"/>
            <w:hideMark/>
          </w:tcPr>
          <w:p w:rsidR="00445360" w:rsidRPr="00762607" w:rsidRDefault="00F8435D" w:rsidP="007C6364">
            <w:pPr>
              <w:jc w:val="center"/>
              <w:rPr>
                <w:rFonts w:cs="Arial"/>
                <w:b/>
                <w:bCs/>
                <w:i/>
                <w:iCs/>
                <w:color w:val="000000"/>
                <w:sz w:val="18"/>
              </w:rPr>
            </w:pPr>
            <w:r w:rsidRPr="00762607">
              <w:rPr>
                <w:rFonts w:cs="Arial"/>
                <w:b/>
                <w:bCs/>
                <w:i/>
                <w:iCs/>
                <w:color w:val="000000"/>
                <w:sz w:val="18"/>
                <w:lang w:val="es-ES_tradnl"/>
              </w:rPr>
              <w:t>2014-2015</w:t>
            </w:r>
            <w:r w:rsidRPr="00762607">
              <w:rPr>
                <w:rFonts w:cs="Arial"/>
                <w:b/>
                <w:bCs/>
                <w:i/>
                <w:iCs/>
                <w:color w:val="000000"/>
                <w:sz w:val="18"/>
                <w:lang w:val="es-ES_tradnl"/>
              </w:rPr>
              <w:br/>
              <w:t>Importe presupuestado</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45360" w:rsidRPr="00762607" w:rsidRDefault="00F8435D" w:rsidP="007C6364">
            <w:pPr>
              <w:jc w:val="center"/>
              <w:rPr>
                <w:rFonts w:cs="Arial"/>
                <w:b/>
                <w:bCs/>
                <w:i/>
                <w:iCs/>
                <w:color w:val="000000"/>
                <w:sz w:val="18"/>
              </w:rPr>
            </w:pPr>
            <w:r w:rsidRPr="00762607">
              <w:rPr>
                <w:rFonts w:cs="Arial"/>
                <w:b/>
                <w:bCs/>
                <w:i/>
                <w:iCs/>
                <w:color w:val="000000"/>
                <w:sz w:val="18"/>
                <w:lang w:val="es-ES_tradnl"/>
              </w:rPr>
              <w:t>Variación</w:t>
            </w:r>
          </w:p>
        </w:tc>
        <w:tc>
          <w:tcPr>
            <w:tcW w:w="1559" w:type="dxa"/>
            <w:tcBorders>
              <w:top w:val="single" w:sz="4" w:space="0" w:color="auto"/>
              <w:left w:val="nil"/>
              <w:right w:val="single" w:sz="4" w:space="0" w:color="auto"/>
            </w:tcBorders>
            <w:shd w:val="clear" w:color="auto" w:fill="auto"/>
            <w:hideMark/>
          </w:tcPr>
          <w:p w:rsidR="00445360" w:rsidRPr="00762607" w:rsidRDefault="00F8435D" w:rsidP="007C6364">
            <w:pPr>
              <w:jc w:val="center"/>
              <w:rPr>
                <w:rFonts w:cs="Arial"/>
                <w:b/>
                <w:bCs/>
                <w:i/>
                <w:iCs/>
                <w:color w:val="000000"/>
                <w:sz w:val="18"/>
              </w:rPr>
            </w:pPr>
            <w:r w:rsidRPr="00762607">
              <w:rPr>
                <w:rFonts w:cs="Arial"/>
                <w:b/>
                <w:bCs/>
                <w:i/>
                <w:iCs/>
                <w:color w:val="000000"/>
                <w:sz w:val="18"/>
                <w:lang w:val="es-ES_tradnl"/>
              </w:rPr>
              <w:t>Propuesto para</w:t>
            </w:r>
            <w:r w:rsidRPr="00762607">
              <w:rPr>
                <w:rFonts w:cs="Arial"/>
                <w:b/>
                <w:bCs/>
                <w:i/>
                <w:iCs/>
                <w:color w:val="000000"/>
                <w:sz w:val="18"/>
                <w:lang w:val="es-ES_tradnl"/>
              </w:rPr>
              <w:br/>
              <w:t>2016-2017</w:t>
            </w:r>
          </w:p>
        </w:tc>
      </w:tr>
      <w:tr w:rsidR="00445360" w:rsidRPr="00762607" w:rsidTr="00CC6A7E">
        <w:tc>
          <w:tcPr>
            <w:tcW w:w="3559" w:type="dxa"/>
            <w:tcBorders>
              <w:top w:val="nil"/>
              <w:left w:val="single" w:sz="4" w:space="0" w:color="auto"/>
              <w:bottom w:val="single" w:sz="4" w:space="0" w:color="auto"/>
              <w:right w:val="nil"/>
            </w:tcBorders>
            <w:shd w:val="clear" w:color="auto" w:fill="auto"/>
            <w:hideMark/>
          </w:tcPr>
          <w:p w:rsidR="00445360" w:rsidRPr="00762607" w:rsidRDefault="00445360" w:rsidP="00CC6A7E">
            <w:pPr>
              <w:jc w:val="left"/>
              <w:rPr>
                <w:rFonts w:cs="Arial"/>
                <w:b/>
                <w:bCs/>
                <w:sz w:val="18"/>
              </w:rPr>
            </w:pPr>
            <w:r w:rsidRPr="00762607">
              <w:rPr>
                <w:rFonts w:cs="Arial"/>
                <w:b/>
                <w:bCs/>
                <w:sz w:val="18"/>
              </w:rPr>
              <w:t> </w:t>
            </w:r>
          </w:p>
        </w:tc>
        <w:tc>
          <w:tcPr>
            <w:tcW w:w="1508"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F8435D">
            <w:pPr>
              <w:jc w:val="center"/>
              <w:rPr>
                <w:rFonts w:cs="Arial"/>
                <w:b/>
                <w:bCs/>
                <w:i/>
                <w:iCs/>
                <w:color w:val="000000"/>
                <w:sz w:val="18"/>
              </w:rPr>
            </w:pPr>
            <w:r w:rsidRPr="00762607">
              <w:rPr>
                <w:rFonts w:cs="Arial"/>
                <w:b/>
                <w:bCs/>
                <w:i/>
                <w:iCs/>
                <w:color w:val="000000"/>
                <w:sz w:val="18"/>
              </w:rPr>
              <w:t>A</w:t>
            </w:r>
          </w:p>
        </w:tc>
        <w:tc>
          <w:tcPr>
            <w:tcW w:w="1560"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B</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C</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C/B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i/>
                <w:iCs/>
                <w:color w:val="000000"/>
                <w:sz w:val="18"/>
              </w:rPr>
            </w:pPr>
            <w:r w:rsidRPr="00762607">
              <w:rPr>
                <w:rFonts w:cs="Arial"/>
                <w:b/>
                <w:bCs/>
                <w:i/>
                <w:iCs/>
                <w:color w:val="000000"/>
                <w:sz w:val="18"/>
              </w:rPr>
              <w:t>D=B+C</w:t>
            </w:r>
          </w:p>
        </w:tc>
      </w:tr>
      <w:tr w:rsidR="00445360" w:rsidRPr="00762607" w:rsidTr="00CC6A7E">
        <w:tc>
          <w:tcPr>
            <w:tcW w:w="3559"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jc w:val="left"/>
              <w:rPr>
                <w:rFonts w:cs="Arial"/>
                <w:sz w:val="10"/>
              </w:rPr>
            </w:pPr>
            <w:r w:rsidRPr="00762607">
              <w:rPr>
                <w:rFonts w:cs="Arial"/>
                <w:sz w:val="10"/>
              </w:rPr>
              <w:t> </w:t>
            </w:r>
          </w:p>
        </w:tc>
        <w:tc>
          <w:tcPr>
            <w:tcW w:w="1508"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p>
        </w:tc>
        <w:tc>
          <w:tcPr>
            <w:tcW w:w="1560"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p>
        </w:tc>
        <w:tc>
          <w:tcPr>
            <w:tcW w:w="708"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jc w:val="right"/>
              <w:rPr>
                <w:rFonts w:cs="Arial"/>
                <w:sz w:val="10"/>
              </w:rPr>
            </w:pPr>
            <w:r w:rsidRPr="00762607">
              <w:rPr>
                <w:rFonts w:cs="Arial"/>
                <w:sz w:val="10"/>
              </w:rPr>
              <w:t> </w:t>
            </w:r>
          </w:p>
        </w:tc>
        <w:tc>
          <w:tcPr>
            <w:tcW w:w="709"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p>
        </w:tc>
        <w:tc>
          <w:tcPr>
            <w:tcW w:w="1559" w:type="dxa"/>
            <w:tcBorders>
              <w:top w:val="single" w:sz="4" w:space="0" w:color="auto"/>
              <w:left w:val="single" w:sz="4" w:space="0" w:color="auto"/>
              <w:bottom w:val="nil"/>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r>
      <w:tr w:rsidR="00445360" w:rsidRPr="00762607" w:rsidTr="00CC6A7E">
        <w:tc>
          <w:tcPr>
            <w:tcW w:w="3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7C6364">
            <w:pPr>
              <w:jc w:val="left"/>
              <w:rPr>
                <w:rFonts w:cs="Arial"/>
                <w:b/>
                <w:bCs/>
                <w:sz w:val="18"/>
              </w:rPr>
            </w:pPr>
            <w:r w:rsidRPr="00762607">
              <w:rPr>
                <w:rFonts w:cs="Arial"/>
                <w:b/>
                <w:bCs/>
                <w:sz w:val="18"/>
              </w:rPr>
              <w:t xml:space="preserve">1. </w:t>
            </w:r>
            <w:r w:rsidR="00F8435D" w:rsidRPr="00762607">
              <w:rPr>
                <w:rFonts w:cs="Arial"/>
                <w:b/>
                <w:bCs/>
                <w:sz w:val="18"/>
                <w:lang w:val="es-ES_tradnl"/>
              </w:rPr>
              <w:t>Recursos de personal</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4</w:t>
            </w:r>
            <w:r w:rsidR="00F8435D" w:rsidRPr="00762607">
              <w:rPr>
                <w:rFonts w:cs="Arial"/>
                <w:b/>
                <w:bCs/>
                <w:color w:val="000000"/>
                <w:sz w:val="18"/>
              </w:rPr>
              <w:t>.</w:t>
            </w:r>
            <w:r w:rsidRPr="00762607">
              <w:rPr>
                <w:rFonts w:cs="Arial"/>
                <w:b/>
                <w:bCs/>
                <w:color w:val="000000"/>
                <w:sz w:val="18"/>
              </w:rPr>
              <w:t xml:space="preserve">048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4</w:t>
            </w:r>
            <w:r w:rsidR="00F8435D" w:rsidRPr="00762607">
              <w:rPr>
                <w:rFonts w:cs="Arial"/>
                <w:b/>
                <w:bCs/>
                <w:color w:val="000000"/>
                <w:sz w:val="18"/>
              </w:rPr>
              <w:t>.</w:t>
            </w:r>
            <w:r w:rsidRPr="00762607">
              <w:rPr>
                <w:rFonts w:cs="Arial"/>
                <w:b/>
                <w:bCs/>
                <w:color w:val="000000"/>
                <w:sz w:val="18"/>
              </w:rPr>
              <w:t xml:space="preserve">425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b/>
                <w:bCs/>
                <w:color w:val="000000"/>
                <w:sz w:val="18"/>
              </w:rPr>
            </w:pPr>
            <w:r w:rsidRPr="00762607">
              <w:rPr>
                <w:rFonts w:cs="Arial"/>
                <w:b/>
                <w:bCs/>
                <w:color w:val="000000"/>
                <w:sz w:val="18"/>
              </w:rPr>
              <w:t xml:space="preserve">-72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b/>
                <w:bCs/>
                <w:color w:val="000000"/>
                <w:sz w:val="18"/>
              </w:rPr>
            </w:pPr>
            <w:r w:rsidRPr="00762607">
              <w:rPr>
                <w:rFonts w:cs="Arial"/>
                <w:b/>
                <w:bCs/>
                <w:color w:val="000000"/>
                <w:sz w:val="18"/>
              </w:rPr>
              <w:t>-1</w:t>
            </w:r>
            <w:r w:rsidR="00F8435D" w:rsidRPr="00762607">
              <w:rPr>
                <w:rFonts w:cs="Arial"/>
                <w:b/>
                <w:bCs/>
                <w:color w:val="000000"/>
                <w:sz w:val="18"/>
              </w:rPr>
              <w:t>,</w:t>
            </w:r>
            <w:r w:rsidRPr="00762607">
              <w:rPr>
                <w:rFonts w:cs="Arial"/>
                <w:b/>
                <w:bCs/>
                <w:color w:val="000000"/>
                <w:sz w:val="18"/>
              </w:rPr>
              <w:t>6%</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284"/>
              <w:jc w:val="right"/>
              <w:rPr>
                <w:rFonts w:cs="Arial"/>
                <w:b/>
                <w:bCs/>
                <w:color w:val="000000"/>
                <w:sz w:val="18"/>
              </w:rPr>
            </w:pPr>
            <w:r w:rsidRPr="00762607">
              <w:rPr>
                <w:rFonts w:cs="Arial"/>
                <w:b/>
                <w:bCs/>
                <w:color w:val="000000"/>
                <w:sz w:val="18"/>
              </w:rPr>
              <w:t>4</w:t>
            </w:r>
            <w:r w:rsidR="00F8435D" w:rsidRPr="00762607">
              <w:rPr>
                <w:rFonts w:cs="Arial"/>
                <w:b/>
                <w:bCs/>
                <w:color w:val="000000"/>
                <w:sz w:val="18"/>
              </w:rPr>
              <w:t>.</w:t>
            </w:r>
            <w:r w:rsidRPr="00762607">
              <w:rPr>
                <w:rFonts w:cs="Arial"/>
                <w:b/>
                <w:bCs/>
                <w:color w:val="000000"/>
                <w:sz w:val="18"/>
              </w:rPr>
              <w:t xml:space="preserve">353 </w:t>
            </w:r>
          </w:p>
        </w:tc>
      </w:tr>
      <w:tr w:rsidR="00445360" w:rsidRPr="00762607" w:rsidTr="00CC6A7E">
        <w:tc>
          <w:tcPr>
            <w:tcW w:w="3559" w:type="dxa"/>
            <w:tcBorders>
              <w:top w:val="nil"/>
              <w:left w:val="single" w:sz="4" w:space="0" w:color="auto"/>
              <w:bottom w:val="nil"/>
              <w:right w:val="single" w:sz="4" w:space="0" w:color="auto"/>
            </w:tcBorders>
            <w:shd w:val="clear" w:color="auto" w:fill="auto"/>
            <w:vAlign w:val="bottom"/>
            <w:hideMark/>
          </w:tcPr>
          <w:p w:rsidR="00445360" w:rsidRPr="00AC68ED" w:rsidRDefault="00445360" w:rsidP="007C6364">
            <w:pPr>
              <w:jc w:val="left"/>
              <w:rPr>
                <w:rFonts w:cs="Arial"/>
                <w:b/>
                <w:bCs/>
                <w:sz w:val="18"/>
                <w:lang w:val="es-ES_tradnl"/>
              </w:rPr>
            </w:pPr>
            <w:r w:rsidRPr="00AC68ED">
              <w:rPr>
                <w:rFonts w:cs="Arial"/>
                <w:b/>
                <w:bCs/>
                <w:sz w:val="18"/>
                <w:lang w:val="es-ES_tradnl"/>
              </w:rPr>
              <w:t xml:space="preserve">2. </w:t>
            </w:r>
            <w:r w:rsidR="00F8435D" w:rsidRPr="00762607">
              <w:rPr>
                <w:rFonts w:cs="Arial"/>
                <w:b/>
                <w:bCs/>
                <w:sz w:val="18"/>
                <w:lang w:val="es-ES_tradnl"/>
              </w:rPr>
              <w:t>Recursos no relativos al personal</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2</w:t>
            </w:r>
            <w:r w:rsidR="00F8435D" w:rsidRPr="00762607">
              <w:rPr>
                <w:rFonts w:cs="Arial"/>
                <w:b/>
                <w:bCs/>
                <w:color w:val="000000"/>
                <w:sz w:val="18"/>
              </w:rPr>
              <w:t>.</w:t>
            </w:r>
            <w:r w:rsidRPr="00762607">
              <w:rPr>
                <w:rFonts w:cs="Arial"/>
                <w:b/>
                <w:bCs/>
                <w:color w:val="000000"/>
                <w:sz w:val="18"/>
              </w:rPr>
              <w:t xml:space="preserve">237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2</w:t>
            </w:r>
            <w:r w:rsidR="00F8435D" w:rsidRPr="00762607">
              <w:rPr>
                <w:rFonts w:cs="Arial"/>
                <w:b/>
                <w:bCs/>
                <w:color w:val="000000"/>
                <w:sz w:val="18"/>
              </w:rPr>
              <w:t>.</w:t>
            </w:r>
            <w:r w:rsidRPr="00762607">
              <w:rPr>
                <w:rFonts w:cs="Arial"/>
                <w:b/>
                <w:bCs/>
                <w:color w:val="000000"/>
                <w:sz w:val="18"/>
              </w:rPr>
              <w:t xml:space="preserve">369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b/>
                <w:bCs/>
                <w:color w:val="000000"/>
                <w:sz w:val="18"/>
              </w:rPr>
            </w:pPr>
            <w:r w:rsidRPr="00762607">
              <w:rPr>
                <w:rFonts w:cs="Arial"/>
                <w:b/>
                <w:bCs/>
                <w:color w:val="000000"/>
                <w:sz w:val="18"/>
              </w:rPr>
              <w:t xml:space="preserve">101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b/>
                <w:bCs/>
                <w:color w:val="000000"/>
                <w:sz w:val="18"/>
              </w:rPr>
            </w:pPr>
            <w:r w:rsidRPr="00762607">
              <w:rPr>
                <w:rFonts w:cs="Arial"/>
                <w:b/>
                <w:bCs/>
                <w:color w:val="000000"/>
                <w:sz w:val="18"/>
              </w:rPr>
              <w:t>4</w:t>
            </w:r>
            <w:r w:rsidR="00F8435D" w:rsidRPr="00762607">
              <w:rPr>
                <w:rFonts w:cs="Arial"/>
                <w:b/>
                <w:bCs/>
                <w:color w:val="000000"/>
                <w:sz w:val="18"/>
              </w:rPr>
              <w:t>,</w:t>
            </w:r>
            <w:r w:rsidRPr="00762607">
              <w:rPr>
                <w:rFonts w:cs="Arial"/>
                <w:b/>
                <w:bCs/>
                <w:color w:val="000000"/>
                <w:sz w:val="18"/>
              </w:rPr>
              <w:t>3%</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284"/>
              <w:jc w:val="right"/>
              <w:rPr>
                <w:rFonts w:cs="Arial"/>
                <w:b/>
                <w:bCs/>
                <w:color w:val="000000"/>
                <w:sz w:val="18"/>
              </w:rPr>
            </w:pPr>
            <w:r w:rsidRPr="00762607">
              <w:rPr>
                <w:rFonts w:cs="Arial"/>
                <w:b/>
                <w:bCs/>
                <w:color w:val="000000"/>
                <w:sz w:val="18"/>
              </w:rPr>
              <w:t>2</w:t>
            </w:r>
            <w:r w:rsidR="00F8435D" w:rsidRPr="00762607">
              <w:rPr>
                <w:rFonts w:cs="Arial"/>
                <w:b/>
                <w:bCs/>
                <w:color w:val="000000"/>
                <w:sz w:val="18"/>
              </w:rPr>
              <w:t>.</w:t>
            </w:r>
            <w:r w:rsidRPr="00762607">
              <w:rPr>
                <w:rFonts w:cs="Arial"/>
                <w:b/>
                <w:bCs/>
                <w:color w:val="000000"/>
                <w:sz w:val="18"/>
              </w:rPr>
              <w:t xml:space="preserve">470 </w:t>
            </w:r>
          </w:p>
        </w:tc>
      </w:tr>
      <w:tr w:rsidR="00445360" w:rsidRPr="00762607" w:rsidTr="00CC6A7E">
        <w:tc>
          <w:tcPr>
            <w:tcW w:w="3559" w:type="dxa"/>
            <w:tcBorders>
              <w:top w:val="nil"/>
              <w:left w:val="single" w:sz="4" w:space="0" w:color="auto"/>
              <w:bottom w:val="nil"/>
              <w:right w:val="single" w:sz="4" w:space="0" w:color="auto"/>
            </w:tcBorders>
            <w:shd w:val="clear" w:color="auto" w:fill="auto"/>
            <w:noWrap/>
            <w:vAlign w:val="bottom"/>
            <w:hideMark/>
          </w:tcPr>
          <w:p w:rsidR="00445360" w:rsidRPr="00762607" w:rsidRDefault="00F8435D" w:rsidP="007C6364">
            <w:pPr>
              <w:jc w:val="left"/>
              <w:rPr>
                <w:rFonts w:cs="Arial"/>
                <w:i/>
                <w:iCs/>
                <w:sz w:val="18"/>
              </w:rPr>
            </w:pPr>
            <w:r w:rsidRPr="00762607">
              <w:rPr>
                <w:rFonts w:cs="Arial"/>
                <w:i/>
                <w:iCs/>
                <w:sz w:val="18"/>
                <w:lang w:val="es-ES_tradnl"/>
              </w:rPr>
              <w:t>Pasantías y becas</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color w:val="000000"/>
                <w:sz w:val="18"/>
              </w:rPr>
            </w:pPr>
            <w:r w:rsidRPr="00762607">
              <w:rPr>
                <w:rFonts w:cs="Arial"/>
                <w:color w:val="000000"/>
                <w:sz w:val="18"/>
              </w:rPr>
              <w:t xml:space="preserve">38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jc w:val="right"/>
              <w:rPr>
                <w:rFonts w:cs="Arial"/>
                <w:color w:val="000000"/>
                <w:sz w:val="18"/>
              </w:rPr>
            </w:pPr>
            <w:r w:rsidRPr="00762607">
              <w:rPr>
                <w:rFonts w:cs="Arial"/>
                <w:color w:val="000000"/>
                <w:sz w:val="18"/>
              </w:rPr>
              <w:t>-</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rPr>
            </w:pPr>
            <w:r w:rsidRPr="00762607">
              <w:rPr>
                <w:rFonts w:cs="Arial"/>
                <w:color w:val="000000"/>
                <w:sz w:val="18"/>
              </w:rPr>
              <w:t>38</w:t>
            </w:r>
          </w:p>
        </w:tc>
      </w:tr>
      <w:tr w:rsidR="00445360" w:rsidRPr="00762607" w:rsidTr="00CC6A7E">
        <w:tc>
          <w:tcPr>
            <w:tcW w:w="3559" w:type="dxa"/>
            <w:tcBorders>
              <w:top w:val="nil"/>
              <w:left w:val="single" w:sz="4" w:space="0" w:color="auto"/>
              <w:bottom w:val="nil"/>
              <w:right w:val="single" w:sz="4" w:space="0" w:color="auto"/>
            </w:tcBorders>
            <w:shd w:val="clear" w:color="auto" w:fill="auto"/>
            <w:vAlign w:val="bottom"/>
            <w:hideMark/>
          </w:tcPr>
          <w:p w:rsidR="00445360" w:rsidRPr="00762607" w:rsidRDefault="00530FF8" w:rsidP="007C6364">
            <w:pPr>
              <w:jc w:val="left"/>
              <w:rPr>
                <w:rFonts w:cs="Arial"/>
                <w:i/>
                <w:iCs/>
                <w:sz w:val="18"/>
              </w:rPr>
            </w:pPr>
            <w:r w:rsidRPr="00762607">
              <w:rPr>
                <w:rFonts w:cs="Arial"/>
                <w:i/>
                <w:iCs/>
                <w:sz w:val="18"/>
                <w:lang w:val="es-ES_tradnl"/>
              </w:rPr>
              <w:t>Viajes, formación y sub</w:t>
            </w:r>
            <w:r w:rsidR="00C6221E" w:rsidRPr="00762607">
              <w:rPr>
                <w:rFonts w:cs="Arial"/>
                <w:i/>
                <w:iCs/>
                <w:sz w:val="18"/>
                <w:lang w:val="es-ES_tradnl"/>
              </w:rPr>
              <w:t>sidio</w:t>
            </w:r>
            <w:r w:rsidRPr="00762607">
              <w:rPr>
                <w:rFonts w:cs="Arial"/>
                <w:i/>
                <w:iCs/>
                <w:sz w:val="18"/>
                <w:lang w:val="es-ES_tradnl"/>
              </w:rPr>
              <w:t>s</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530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590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color w:val="000000"/>
                <w:sz w:val="18"/>
              </w:rPr>
            </w:pPr>
            <w:r w:rsidRPr="00762607">
              <w:rPr>
                <w:rFonts w:cs="Arial"/>
                <w:color w:val="000000"/>
                <w:sz w:val="18"/>
              </w:rPr>
              <w:t xml:space="preserve">-140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color w:val="000000"/>
                <w:sz w:val="18"/>
              </w:rPr>
            </w:pPr>
            <w:r w:rsidRPr="00762607">
              <w:rPr>
                <w:rFonts w:cs="Arial"/>
                <w:color w:val="000000"/>
                <w:sz w:val="18"/>
              </w:rPr>
              <w:t>-23</w:t>
            </w:r>
            <w:r w:rsidR="00F8435D" w:rsidRPr="00762607">
              <w:rPr>
                <w:rFonts w:cs="Arial"/>
                <w:color w:val="000000"/>
                <w:sz w:val="18"/>
              </w:rPr>
              <w:t>,</w:t>
            </w:r>
            <w:r w:rsidRPr="00762607">
              <w:rPr>
                <w:rFonts w:cs="Arial"/>
                <w:color w:val="000000"/>
                <w:sz w:val="18"/>
              </w:rPr>
              <w:t>7%</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rPr>
            </w:pPr>
            <w:r w:rsidRPr="00762607">
              <w:rPr>
                <w:rFonts w:cs="Arial"/>
                <w:color w:val="000000"/>
                <w:sz w:val="18"/>
              </w:rPr>
              <w:t xml:space="preserve">450 </w:t>
            </w:r>
          </w:p>
        </w:tc>
      </w:tr>
      <w:tr w:rsidR="00445360" w:rsidRPr="00762607" w:rsidTr="00530FF8">
        <w:trPr>
          <w:trHeight w:val="23"/>
        </w:trPr>
        <w:tc>
          <w:tcPr>
            <w:tcW w:w="3559" w:type="dxa"/>
            <w:tcBorders>
              <w:top w:val="nil"/>
              <w:left w:val="single" w:sz="4" w:space="0" w:color="auto"/>
              <w:bottom w:val="nil"/>
              <w:right w:val="single" w:sz="4" w:space="0" w:color="auto"/>
            </w:tcBorders>
            <w:shd w:val="clear" w:color="auto" w:fill="auto"/>
            <w:vAlign w:val="bottom"/>
            <w:hideMark/>
          </w:tcPr>
          <w:p w:rsidR="00445360" w:rsidRPr="00762607" w:rsidRDefault="00530FF8" w:rsidP="007C6364">
            <w:pPr>
              <w:jc w:val="left"/>
              <w:rPr>
                <w:rFonts w:cs="Arial"/>
                <w:i/>
                <w:iCs/>
                <w:sz w:val="18"/>
              </w:rPr>
            </w:pPr>
            <w:r w:rsidRPr="00762607">
              <w:rPr>
                <w:rFonts w:cs="Arial"/>
                <w:i/>
                <w:iCs/>
                <w:sz w:val="18"/>
                <w:lang w:val="es-ES_tradnl"/>
              </w:rPr>
              <w:t>Servicios contractuales</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437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475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color w:val="000000"/>
                <w:sz w:val="18"/>
              </w:rPr>
            </w:pPr>
            <w:r w:rsidRPr="00762607">
              <w:rPr>
                <w:rFonts w:cs="Arial"/>
                <w:color w:val="000000"/>
                <w:sz w:val="18"/>
              </w:rPr>
              <w:t xml:space="preserve">217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color w:val="000000"/>
                <w:sz w:val="18"/>
              </w:rPr>
            </w:pPr>
            <w:r w:rsidRPr="00762607">
              <w:rPr>
                <w:rFonts w:cs="Arial"/>
                <w:color w:val="000000"/>
                <w:sz w:val="18"/>
              </w:rPr>
              <w:t>45</w:t>
            </w:r>
            <w:r w:rsidR="00F8435D" w:rsidRPr="00762607">
              <w:rPr>
                <w:rFonts w:cs="Arial"/>
                <w:color w:val="000000"/>
                <w:sz w:val="18"/>
              </w:rPr>
              <w:t>,</w:t>
            </w:r>
            <w:r w:rsidRPr="00762607">
              <w:rPr>
                <w:rFonts w:cs="Arial"/>
                <w:color w:val="000000"/>
                <w:sz w:val="18"/>
              </w:rPr>
              <w:t>7%</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rPr>
            </w:pPr>
            <w:r w:rsidRPr="00762607">
              <w:rPr>
                <w:rFonts w:cs="Arial"/>
                <w:color w:val="000000"/>
                <w:sz w:val="18"/>
              </w:rPr>
              <w:t xml:space="preserve">692 </w:t>
            </w:r>
          </w:p>
        </w:tc>
      </w:tr>
      <w:tr w:rsidR="00445360" w:rsidRPr="00762607" w:rsidTr="00CC6A7E">
        <w:tc>
          <w:tcPr>
            <w:tcW w:w="3559" w:type="dxa"/>
            <w:tcBorders>
              <w:top w:val="nil"/>
              <w:left w:val="single" w:sz="4" w:space="0" w:color="auto"/>
              <w:bottom w:val="nil"/>
              <w:right w:val="single" w:sz="4" w:space="0" w:color="auto"/>
            </w:tcBorders>
            <w:shd w:val="clear" w:color="auto" w:fill="auto"/>
            <w:vAlign w:val="bottom"/>
            <w:hideMark/>
          </w:tcPr>
          <w:p w:rsidR="00445360" w:rsidRPr="00762607" w:rsidRDefault="00530FF8" w:rsidP="007C6364">
            <w:pPr>
              <w:jc w:val="left"/>
              <w:rPr>
                <w:rFonts w:cs="Arial"/>
                <w:i/>
                <w:iCs/>
                <w:sz w:val="18"/>
              </w:rPr>
            </w:pPr>
            <w:r w:rsidRPr="00762607">
              <w:rPr>
                <w:rFonts w:cs="Arial"/>
                <w:i/>
                <w:iCs/>
                <w:sz w:val="18"/>
                <w:lang w:val="es-ES_tradnl"/>
              </w:rPr>
              <w:t>Gastos de funcionamiento</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color w:val="000000"/>
                <w:sz w:val="18"/>
              </w:rPr>
            </w:pPr>
            <w:r w:rsidRPr="00762607">
              <w:rPr>
                <w:rFonts w:cs="Arial"/>
                <w:color w:val="000000"/>
                <w:sz w:val="18"/>
              </w:rPr>
              <w:t xml:space="preserve"> 1</w:t>
            </w:r>
            <w:r w:rsidR="00F8435D" w:rsidRPr="00762607">
              <w:rPr>
                <w:rFonts w:cs="Arial"/>
                <w:color w:val="000000"/>
                <w:sz w:val="18"/>
              </w:rPr>
              <w:t>.</w:t>
            </w:r>
            <w:r w:rsidRPr="00762607">
              <w:rPr>
                <w:rFonts w:cs="Arial"/>
                <w:color w:val="000000"/>
                <w:sz w:val="18"/>
              </w:rPr>
              <w:t xml:space="preserve">243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454"/>
              <w:jc w:val="right"/>
              <w:rPr>
                <w:rFonts w:cs="Arial"/>
                <w:color w:val="000000"/>
                <w:sz w:val="18"/>
              </w:rPr>
            </w:pPr>
            <w:r w:rsidRPr="00762607">
              <w:rPr>
                <w:rFonts w:cs="Arial"/>
                <w:color w:val="000000"/>
                <w:sz w:val="18"/>
              </w:rPr>
              <w:t xml:space="preserve"> 1</w:t>
            </w:r>
            <w:r w:rsidR="00F8435D" w:rsidRPr="00762607">
              <w:rPr>
                <w:rFonts w:cs="Arial"/>
                <w:color w:val="000000"/>
                <w:sz w:val="18"/>
              </w:rPr>
              <w:t>.</w:t>
            </w:r>
            <w:r w:rsidRPr="00762607">
              <w:rPr>
                <w:rFonts w:cs="Arial"/>
                <w:color w:val="000000"/>
                <w:sz w:val="18"/>
              </w:rPr>
              <w:t xml:space="preserve">266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color w:val="000000"/>
                <w:sz w:val="18"/>
              </w:rPr>
            </w:pPr>
            <w:r w:rsidRPr="00762607">
              <w:rPr>
                <w:rFonts w:cs="Arial"/>
                <w:color w:val="000000"/>
                <w:sz w:val="18"/>
              </w:rPr>
              <w:t xml:space="preserve"> 4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color w:val="000000"/>
                <w:sz w:val="18"/>
              </w:rPr>
            </w:pPr>
            <w:r w:rsidRPr="00762607">
              <w:rPr>
                <w:rFonts w:cs="Arial"/>
                <w:color w:val="000000"/>
                <w:sz w:val="18"/>
              </w:rPr>
              <w:t>0</w:t>
            </w:r>
            <w:r w:rsidR="00F8435D" w:rsidRPr="00762607">
              <w:rPr>
                <w:rFonts w:cs="Arial"/>
                <w:color w:val="000000"/>
                <w:sz w:val="18"/>
              </w:rPr>
              <w:t>,</w:t>
            </w:r>
            <w:r w:rsidRPr="00762607">
              <w:rPr>
                <w:rFonts w:cs="Arial"/>
                <w:color w:val="000000"/>
                <w:sz w:val="18"/>
              </w:rPr>
              <w:t>3%</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ind w:right="284"/>
              <w:jc w:val="right"/>
              <w:rPr>
                <w:rFonts w:cs="Arial"/>
                <w:color w:val="000000"/>
                <w:sz w:val="18"/>
              </w:rPr>
            </w:pPr>
            <w:r w:rsidRPr="00762607">
              <w:rPr>
                <w:rFonts w:cs="Arial"/>
                <w:color w:val="000000"/>
                <w:sz w:val="18"/>
              </w:rPr>
              <w:t>1</w:t>
            </w:r>
            <w:r w:rsidR="00F8435D" w:rsidRPr="00762607">
              <w:rPr>
                <w:rFonts w:cs="Arial"/>
                <w:color w:val="000000"/>
                <w:sz w:val="18"/>
              </w:rPr>
              <w:t>.</w:t>
            </w:r>
            <w:r w:rsidRPr="00762607">
              <w:rPr>
                <w:rFonts w:cs="Arial"/>
                <w:color w:val="000000"/>
                <w:sz w:val="18"/>
              </w:rPr>
              <w:t xml:space="preserve">270 </w:t>
            </w:r>
          </w:p>
        </w:tc>
      </w:tr>
      <w:tr w:rsidR="00445360" w:rsidRPr="00762607" w:rsidTr="00CC6A7E">
        <w:tc>
          <w:tcPr>
            <w:tcW w:w="3559" w:type="dxa"/>
            <w:tcBorders>
              <w:top w:val="nil"/>
              <w:left w:val="single" w:sz="4" w:space="0" w:color="auto"/>
              <w:bottom w:val="nil"/>
              <w:right w:val="single" w:sz="4" w:space="0" w:color="auto"/>
            </w:tcBorders>
            <w:shd w:val="clear" w:color="auto" w:fill="auto"/>
            <w:vAlign w:val="bottom"/>
            <w:hideMark/>
          </w:tcPr>
          <w:p w:rsidR="00445360" w:rsidRPr="00762607" w:rsidRDefault="00530FF8" w:rsidP="007C6364">
            <w:pPr>
              <w:jc w:val="left"/>
              <w:rPr>
                <w:rFonts w:cs="Arial"/>
                <w:i/>
                <w:iCs/>
                <w:sz w:val="18"/>
              </w:rPr>
            </w:pPr>
            <w:r w:rsidRPr="00762607">
              <w:rPr>
                <w:rFonts w:cs="Arial"/>
                <w:i/>
                <w:iCs/>
                <w:sz w:val="18"/>
                <w:lang w:val="es-ES_tradnl"/>
              </w:rPr>
              <w:t>Equipo y suministros</w:t>
            </w:r>
          </w:p>
        </w:tc>
        <w:tc>
          <w:tcPr>
            <w:tcW w:w="15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27 </w:t>
            </w:r>
          </w:p>
        </w:tc>
        <w:tc>
          <w:tcPr>
            <w:tcW w:w="156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454"/>
              <w:jc w:val="right"/>
              <w:rPr>
                <w:rFonts w:cs="Arial"/>
                <w:color w:val="000000"/>
                <w:sz w:val="18"/>
              </w:rPr>
            </w:pPr>
            <w:r w:rsidRPr="00762607">
              <w:rPr>
                <w:rFonts w:cs="Arial"/>
                <w:color w:val="000000"/>
                <w:sz w:val="18"/>
              </w:rPr>
              <w:t xml:space="preserve"> 38 </w:t>
            </w:r>
          </w:p>
        </w:tc>
        <w:tc>
          <w:tcPr>
            <w:tcW w:w="708"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170"/>
              <w:jc w:val="right"/>
              <w:rPr>
                <w:rFonts w:cs="Arial"/>
                <w:color w:val="000000"/>
                <w:sz w:val="18"/>
              </w:rPr>
            </w:pPr>
            <w:r w:rsidRPr="00762607">
              <w:rPr>
                <w:rFonts w:cs="Arial"/>
                <w:color w:val="000000"/>
                <w:sz w:val="18"/>
              </w:rPr>
              <w:t xml:space="preserve"> -18 </w:t>
            </w:r>
          </w:p>
        </w:tc>
        <w:tc>
          <w:tcPr>
            <w:tcW w:w="70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F8435D">
            <w:pPr>
              <w:jc w:val="right"/>
              <w:rPr>
                <w:rFonts w:cs="Arial"/>
                <w:color w:val="000000"/>
                <w:sz w:val="18"/>
              </w:rPr>
            </w:pPr>
            <w:r w:rsidRPr="00762607">
              <w:rPr>
                <w:rFonts w:cs="Arial"/>
                <w:color w:val="000000"/>
                <w:sz w:val="18"/>
              </w:rPr>
              <w:t>-47</w:t>
            </w:r>
            <w:r w:rsidR="00F8435D" w:rsidRPr="00762607">
              <w:rPr>
                <w:rFonts w:cs="Arial"/>
                <w:color w:val="000000"/>
                <w:sz w:val="18"/>
              </w:rPr>
              <w:t>,</w:t>
            </w:r>
            <w:r w:rsidRPr="00762607">
              <w:rPr>
                <w:rFonts w:cs="Arial"/>
                <w:color w:val="000000"/>
                <w:sz w:val="18"/>
              </w:rPr>
              <w:t>4%</w:t>
            </w:r>
          </w:p>
        </w:tc>
        <w:tc>
          <w:tcPr>
            <w:tcW w:w="1559"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rPr>
            </w:pPr>
            <w:r w:rsidRPr="00762607">
              <w:rPr>
                <w:rFonts w:cs="Arial"/>
                <w:color w:val="000000"/>
                <w:sz w:val="18"/>
              </w:rPr>
              <w:t xml:space="preserve">20 </w:t>
            </w:r>
          </w:p>
        </w:tc>
      </w:tr>
      <w:tr w:rsidR="00445360" w:rsidRPr="00762607" w:rsidTr="00CC6A7E">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7C6364">
            <w:pPr>
              <w:jc w:val="left"/>
              <w:rPr>
                <w:rFonts w:cs="Arial"/>
                <w:b/>
                <w:bCs/>
                <w:sz w:val="18"/>
              </w:rPr>
            </w:pPr>
            <w:r w:rsidRPr="00762607">
              <w:rPr>
                <w:rFonts w:cs="Arial"/>
                <w:b/>
                <w:bCs/>
                <w:sz w:val="18"/>
              </w:rPr>
              <w:t xml:space="preserve">3. </w:t>
            </w:r>
            <w:r w:rsidR="00530FF8" w:rsidRPr="00762607">
              <w:rPr>
                <w:rFonts w:cs="Arial"/>
                <w:b/>
                <w:bCs/>
                <w:sz w:val="18"/>
                <w:lang w:val="es-ES_tradnl"/>
              </w:rPr>
              <w:t>Total general</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6</w:t>
            </w:r>
            <w:r w:rsidR="00F8435D" w:rsidRPr="00762607">
              <w:rPr>
                <w:rFonts w:cs="Arial"/>
                <w:b/>
                <w:bCs/>
                <w:color w:val="000000"/>
                <w:sz w:val="18"/>
              </w:rPr>
              <w:t>.</w:t>
            </w:r>
            <w:r w:rsidRPr="00762607">
              <w:rPr>
                <w:rFonts w:cs="Arial"/>
                <w:b/>
                <w:bCs/>
                <w:color w:val="000000"/>
                <w:sz w:val="18"/>
              </w:rPr>
              <w:t>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F8435D">
            <w:pPr>
              <w:ind w:right="454"/>
              <w:jc w:val="right"/>
              <w:rPr>
                <w:rFonts w:cs="Arial"/>
                <w:b/>
                <w:bCs/>
                <w:color w:val="000000"/>
                <w:sz w:val="18"/>
              </w:rPr>
            </w:pPr>
            <w:r w:rsidRPr="00762607">
              <w:rPr>
                <w:rFonts w:cs="Arial"/>
                <w:b/>
                <w:bCs/>
                <w:color w:val="000000"/>
                <w:sz w:val="18"/>
              </w:rPr>
              <w:t>6</w:t>
            </w:r>
            <w:r w:rsidR="00F8435D" w:rsidRPr="00762607">
              <w:rPr>
                <w:rFonts w:cs="Arial"/>
                <w:b/>
                <w:bCs/>
                <w:color w:val="000000"/>
                <w:sz w:val="18"/>
              </w:rPr>
              <w:t>.</w:t>
            </w:r>
            <w:r w:rsidRPr="00762607">
              <w:rPr>
                <w:rFonts w:cs="Arial"/>
                <w:b/>
                <w:bCs/>
                <w:color w:val="000000"/>
                <w:sz w:val="18"/>
              </w:rPr>
              <w:t>794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170"/>
              <w:jc w:val="right"/>
              <w:rPr>
                <w:rFonts w:cs="Arial"/>
                <w:b/>
                <w:bCs/>
                <w:color w:val="000000"/>
                <w:sz w:val="18"/>
              </w:rPr>
            </w:pPr>
            <w:r w:rsidRPr="00762607">
              <w:rPr>
                <w:rFonts w:cs="Arial"/>
                <w:b/>
                <w:bCs/>
                <w:color w:val="000000"/>
                <w:sz w:val="18"/>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F8435D">
            <w:pPr>
              <w:jc w:val="right"/>
              <w:rPr>
                <w:rFonts w:cs="Arial"/>
                <w:b/>
                <w:bCs/>
                <w:sz w:val="18"/>
              </w:rPr>
            </w:pPr>
            <w:r w:rsidRPr="00762607">
              <w:rPr>
                <w:rFonts w:cs="Arial"/>
                <w:b/>
                <w:bCs/>
                <w:sz w:val="18"/>
              </w:rPr>
              <w:t>0</w:t>
            </w:r>
            <w:r w:rsidR="00F8435D" w:rsidRPr="00762607">
              <w:rPr>
                <w:rFonts w:cs="Arial"/>
                <w:b/>
                <w:bCs/>
                <w:sz w:val="18"/>
              </w:rPr>
              <w:t>,</w:t>
            </w:r>
            <w:r w:rsidRPr="00762607">
              <w:rPr>
                <w:rFonts w:cs="Arial"/>
                <w:b/>
                <w:bCs/>
                <w:sz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F8435D">
            <w:pPr>
              <w:ind w:right="284"/>
              <w:jc w:val="right"/>
              <w:rPr>
                <w:rFonts w:cs="Arial"/>
                <w:b/>
                <w:bCs/>
                <w:color w:val="000000"/>
                <w:sz w:val="18"/>
              </w:rPr>
            </w:pPr>
            <w:r w:rsidRPr="00762607">
              <w:rPr>
                <w:rFonts w:cs="Arial"/>
                <w:b/>
                <w:bCs/>
                <w:color w:val="000000"/>
                <w:sz w:val="18"/>
              </w:rPr>
              <w:t>6</w:t>
            </w:r>
            <w:r w:rsidR="00F8435D" w:rsidRPr="00762607">
              <w:rPr>
                <w:rFonts w:cs="Arial"/>
                <w:b/>
                <w:bCs/>
                <w:color w:val="000000"/>
                <w:sz w:val="18"/>
              </w:rPr>
              <w:t>.</w:t>
            </w:r>
            <w:r w:rsidRPr="00762607">
              <w:rPr>
                <w:rFonts w:cs="Arial"/>
                <w:b/>
                <w:bCs/>
                <w:color w:val="000000"/>
                <w:sz w:val="18"/>
              </w:rPr>
              <w:t>823</w:t>
            </w:r>
          </w:p>
        </w:tc>
      </w:tr>
    </w:tbl>
    <w:p w:rsidR="00445360" w:rsidRPr="00762607" w:rsidRDefault="00445360" w:rsidP="00445360">
      <w:pPr>
        <w:rPr>
          <w:spacing w:val="-2"/>
          <w:szCs w:val="24"/>
        </w:rPr>
      </w:pPr>
    </w:p>
    <w:p w:rsidR="00445360" w:rsidRPr="00762607" w:rsidRDefault="00445360" w:rsidP="00445360">
      <w:pPr>
        <w:jc w:val="left"/>
      </w:pPr>
      <w:r w:rsidRPr="00762607">
        <w:br w:type="page"/>
      </w:r>
    </w:p>
    <w:p w:rsidR="00445360" w:rsidRPr="00AC68ED" w:rsidRDefault="00445360" w:rsidP="00445360">
      <w:pPr>
        <w:tabs>
          <w:tab w:val="left" w:pos="567"/>
        </w:tabs>
        <w:rPr>
          <w:lang w:val="es-ES_tradnl"/>
        </w:rPr>
      </w:pPr>
      <w:r w:rsidRPr="00AC68ED">
        <w:rPr>
          <w:lang w:val="es-ES_tradnl"/>
        </w:rPr>
        <w:t>3.5</w:t>
      </w:r>
      <w:r w:rsidRPr="00AC68ED">
        <w:rPr>
          <w:lang w:val="es-ES_tradnl"/>
        </w:rPr>
        <w:tab/>
      </w:r>
      <w:r w:rsidR="003D2DD5" w:rsidRPr="00762607">
        <w:rPr>
          <w:lang w:val="es-ES_tradnl"/>
        </w:rPr>
        <w:t>En el</w:t>
      </w:r>
      <w:r w:rsidR="003D2DD5" w:rsidRPr="00762607">
        <w:rPr>
          <w:b/>
          <w:lang w:val="es-ES_tradnl"/>
        </w:rPr>
        <w:t xml:space="preserve"> Cuadro 3</w:t>
      </w:r>
      <w:r w:rsidR="003D2DD5" w:rsidRPr="00762607">
        <w:rPr>
          <w:lang w:val="es-ES_tradnl"/>
        </w:rPr>
        <w:t xml:space="preserve"> figura el plan de recursos para los bienios 2014-2015 y 2016-2017.</w:t>
      </w:r>
      <w:r w:rsidRPr="00AC68ED">
        <w:rPr>
          <w:lang w:val="es-ES_tradnl"/>
        </w:rPr>
        <w:t xml:space="preserve">  </w:t>
      </w:r>
      <w:r w:rsidR="003D2DD5" w:rsidRPr="00762607">
        <w:rPr>
          <w:lang w:val="es-ES_tradnl"/>
        </w:rPr>
        <w:t>Para el programa de actividades que realizará la UPOV en el bienio 2016-2017, el total de los recursos asciende a 7.2</w:t>
      </w:r>
      <w:r w:rsidR="00F40B5A" w:rsidRPr="00762607">
        <w:rPr>
          <w:lang w:val="es-ES_tradnl"/>
        </w:rPr>
        <w:t>65</w:t>
      </w:r>
      <w:r w:rsidR="00172125">
        <w:rPr>
          <w:lang w:val="es-ES_tradnl"/>
        </w:rPr>
        <w:t>.000 francos </w:t>
      </w:r>
      <w:r w:rsidR="003D2DD5" w:rsidRPr="00762607">
        <w:rPr>
          <w:lang w:val="es-ES_tradnl"/>
        </w:rPr>
        <w:t>suizos.</w:t>
      </w:r>
      <w:r w:rsidRPr="00AC68ED">
        <w:rPr>
          <w:lang w:val="es-ES_tradnl"/>
        </w:rPr>
        <w:t xml:space="preserve">  </w:t>
      </w:r>
      <w:r w:rsidR="00F40B5A" w:rsidRPr="00762607">
        <w:rPr>
          <w:lang w:val="es-ES_tradnl"/>
        </w:rPr>
        <w:t>Este importe incluye 6.823.000 francos suizos previstos en el presupuesto ordinario (véase el Cuadro 1) y una estimación de 442.000 francos suizos financiados mediante fondos fiduciarios.</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45360" w:rsidP="00445360">
      <w:pPr>
        <w:keepLines/>
        <w:tabs>
          <w:tab w:val="left" w:pos="567"/>
        </w:tabs>
        <w:rPr>
          <w:lang w:val="es-ES_tradnl"/>
        </w:rPr>
      </w:pPr>
      <w:r w:rsidRPr="00AC68ED">
        <w:rPr>
          <w:lang w:val="es-ES_tradnl"/>
        </w:rPr>
        <w:t>3.6</w:t>
      </w:r>
      <w:r w:rsidRPr="00AC68ED">
        <w:rPr>
          <w:lang w:val="es-ES_tradnl"/>
        </w:rPr>
        <w:tab/>
      </w:r>
      <w:r w:rsidR="00F40B5A" w:rsidRPr="00762607">
        <w:rPr>
          <w:lang w:val="es-ES_tradnl"/>
        </w:rPr>
        <w:t>Para el bienio 2016-2017, se espera lograr un equilibrio entre los ingresos y los gastos.</w:t>
      </w:r>
    </w:p>
    <w:p w:rsidR="00445360" w:rsidRPr="00AC68ED" w:rsidRDefault="00445360" w:rsidP="00445360">
      <w:pPr>
        <w:tabs>
          <w:tab w:val="left" w:pos="567"/>
        </w:tabs>
        <w:rPr>
          <w:lang w:val="es-ES_tradnl"/>
        </w:rPr>
      </w:pPr>
    </w:p>
    <w:p w:rsidR="00445360" w:rsidRPr="00AC68ED" w:rsidRDefault="00445360" w:rsidP="00445360">
      <w:pPr>
        <w:tabs>
          <w:tab w:val="left" w:pos="567"/>
        </w:tabs>
        <w:rPr>
          <w:spacing w:val="-2"/>
          <w:szCs w:val="24"/>
          <w:lang w:val="es-ES_tradnl"/>
        </w:rPr>
      </w:pPr>
      <w:r w:rsidRPr="00AC68ED">
        <w:rPr>
          <w:lang w:val="es-ES_tradnl"/>
        </w:rPr>
        <w:t>3.7</w:t>
      </w:r>
      <w:r w:rsidRPr="00AC68ED">
        <w:rPr>
          <w:lang w:val="es-ES_tradnl"/>
        </w:rPr>
        <w:tab/>
      </w:r>
      <w:r w:rsidR="00F40B5A" w:rsidRPr="00762607">
        <w:rPr>
          <w:lang w:val="es-ES_tradnl"/>
        </w:rPr>
        <w:t>Los fondos fiduciarios son donaciones financieras que algún miembro de la Unión ofrece voluntariamente a la UPOV para financiar, por lo general, un determinado programa de actividades acordado entre la Oficina de la Unión y el miembro donante.</w:t>
      </w:r>
      <w:r w:rsidRPr="00AC68ED">
        <w:rPr>
          <w:lang w:val="es-ES_tradnl"/>
        </w:rPr>
        <w:t xml:space="preserve">  </w:t>
      </w:r>
      <w:r w:rsidR="00F40B5A" w:rsidRPr="00762607">
        <w:rPr>
          <w:lang w:val="es-ES_tradnl"/>
        </w:rPr>
        <w:t>Sin perjuicio de las decisiones de competencia exclusiva de los miembros donantes, se espera que el importe total de los fondos fiduciarios para el bienio 2016-2017 alcance los 442.000 francos suizos.</w:t>
      </w:r>
      <w:r w:rsidRPr="00AC68ED">
        <w:rPr>
          <w:spacing w:val="-2"/>
          <w:szCs w:val="24"/>
          <w:lang w:val="es-ES_tradnl"/>
        </w:rPr>
        <w:t xml:space="preserve"> </w:t>
      </w:r>
      <w:r w:rsidRPr="00AC68ED">
        <w:rPr>
          <w:lang w:val="es-ES_tradnl"/>
        </w:rPr>
        <w:t xml:space="preserve"> </w:t>
      </w:r>
      <w:r w:rsidR="00F40B5A" w:rsidRPr="00762607">
        <w:rPr>
          <w:lang w:val="es-ES_tradnl"/>
        </w:rPr>
        <w:t>Cabe observar que la ayuda monetaria (por ejemplo, los fondos fiduciarios) y la no monetaria (en especie), en particular en relación con las actividades de asistencia técnica y formación brindada</w:t>
      </w:r>
      <w:r w:rsidR="00561F90" w:rsidRPr="00762607">
        <w:rPr>
          <w:lang w:val="es-ES_tradnl"/>
        </w:rPr>
        <w:t>s</w:t>
      </w:r>
      <w:r w:rsidR="00F40B5A" w:rsidRPr="00762607">
        <w:rPr>
          <w:lang w:val="es-ES_tradnl"/>
        </w:rPr>
        <w:t xml:space="preserve"> por miembros de la Unión</w:t>
      </w:r>
      <w:r w:rsidR="00561F90" w:rsidRPr="00762607">
        <w:rPr>
          <w:lang w:val="es-ES_tradnl"/>
        </w:rPr>
        <w:t>,</w:t>
      </w:r>
      <w:r w:rsidR="00F40B5A" w:rsidRPr="00762607">
        <w:rPr>
          <w:lang w:val="es-ES_tradnl"/>
        </w:rPr>
        <w:t xml:space="preserve"> no está registrada en el presupuesto de la UPOV.</w:t>
      </w:r>
    </w:p>
    <w:p w:rsidR="00445360" w:rsidRPr="00AC68ED" w:rsidRDefault="00445360" w:rsidP="00445360">
      <w:pPr>
        <w:rPr>
          <w:spacing w:val="-2"/>
          <w:szCs w:val="24"/>
          <w:lang w:val="es-ES_tradnl"/>
        </w:rPr>
      </w:pPr>
    </w:p>
    <w:p w:rsidR="00445360" w:rsidRPr="00AC68ED" w:rsidRDefault="00F40B5A" w:rsidP="00445360">
      <w:pPr>
        <w:jc w:val="center"/>
        <w:rPr>
          <w:spacing w:val="-2"/>
          <w:szCs w:val="24"/>
          <w:lang w:val="es-ES_tradnl"/>
        </w:rPr>
      </w:pPr>
      <w:r w:rsidRPr="00762607">
        <w:rPr>
          <w:rFonts w:cs="Arial"/>
          <w:b/>
          <w:bCs/>
          <w:lang w:val="es-ES_tradnl"/>
        </w:rPr>
        <w:t>Cuadro 3</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Plan</w:t>
      </w:r>
      <w:proofErr w:type="gramEnd"/>
      <w:r w:rsidRPr="00762607">
        <w:rPr>
          <w:rFonts w:cs="Arial"/>
          <w:b/>
          <w:bCs/>
          <w:lang w:val="es-ES_tradnl"/>
        </w:rPr>
        <w:t xml:space="preserve"> de recursos, bienios 2014-2015 y 2016-2017</w:t>
      </w:r>
    </w:p>
    <w:p w:rsidR="00445360" w:rsidRPr="00AC68ED" w:rsidRDefault="00F40B5A" w:rsidP="00445360">
      <w:pPr>
        <w:jc w:val="center"/>
        <w:rPr>
          <w:rFonts w:cs="Arial"/>
          <w:i/>
          <w:iCs/>
          <w:lang w:val="es-ES_tradnl"/>
        </w:rPr>
      </w:pPr>
      <w:r w:rsidRPr="00762607">
        <w:rPr>
          <w:rFonts w:cs="Arial"/>
          <w:i/>
          <w:iCs/>
          <w:lang w:val="es-ES_tradnl"/>
        </w:rPr>
        <w:t>(</w:t>
      </w:r>
      <w:proofErr w:type="gramStart"/>
      <w:r w:rsidRPr="00762607">
        <w:rPr>
          <w:rFonts w:cs="Arial"/>
          <w:i/>
          <w:iCs/>
          <w:lang w:val="es-ES_tradnl"/>
        </w:rPr>
        <w:t>en</w:t>
      </w:r>
      <w:proofErr w:type="gramEnd"/>
      <w:r w:rsidRPr="00762607">
        <w:rPr>
          <w:rFonts w:cs="Arial"/>
          <w:i/>
          <w:iCs/>
          <w:lang w:val="es-ES_tradnl"/>
        </w:rPr>
        <w:t xml:space="preserve"> miles de francos suizos)</w:t>
      </w:r>
    </w:p>
    <w:p w:rsidR="00445360" w:rsidRPr="00AC68ED" w:rsidRDefault="00445360" w:rsidP="00445360">
      <w:pPr>
        <w:jc w:val="center"/>
        <w:rPr>
          <w:spacing w:val="-2"/>
          <w:szCs w:val="24"/>
          <w:lang w:val="es-ES_tradnl"/>
        </w:rPr>
      </w:pPr>
    </w:p>
    <w:tbl>
      <w:tblPr>
        <w:tblW w:w="8158" w:type="dxa"/>
        <w:jc w:val="center"/>
        <w:tblCellMar>
          <w:top w:w="57" w:type="dxa"/>
          <w:left w:w="57" w:type="dxa"/>
          <w:bottom w:w="28" w:type="dxa"/>
          <w:right w:w="57" w:type="dxa"/>
        </w:tblCellMar>
        <w:tblLook w:val="04A0" w:firstRow="1" w:lastRow="0" w:firstColumn="1" w:lastColumn="0" w:noHBand="0" w:noVBand="1"/>
      </w:tblPr>
      <w:tblGrid>
        <w:gridCol w:w="706"/>
        <w:gridCol w:w="3057"/>
        <w:gridCol w:w="1309"/>
        <w:gridCol w:w="1276"/>
        <w:gridCol w:w="1810"/>
      </w:tblGrid>
      <w:tr w:rsidR="00445360" w:rsidRPr="00762607" w:rsidTr="00F40B5A">
        <w:trPr>
          <w:jc w:val="center"/>
        </w:trPr>
        <w:tc>
          <w:tcPr>
            <w:tcW w:w="3763" w:type="dxa"/>
            <w:gridSpan w:val="2"/>
            <w:tcBorders>
              <w:top w:val="single" w:sz="4" w:space="0" w:color="auto"/>
              <w:left w:val="single" w:sz="4" w:space="0" w:color="auto"/>
              <w:bottom w:val="nil"/>
              <w:right w:val="single" w:sz="4" w:space="0" w:color="auto"/>
            </w:tcBorders>
            <w:shd w:val="clear" w:color="auto" w:fill="auto"/>
            <w:vAlign w:val="center"/>
            <w:hideMark/>
          </w:tcPr>
          <w:p w:rsidR="00445360" w:rsidRPr="00AC68ED" w:rsidRDefault="00445360" w:rsidP="00CC6A7E">
            <w:pPr>
              <w:jc w:val="center"/>
              <w:rPr>
                <w:rFonts w:cs="Arial"/>
                <w:b/>
                <w:bCs/>
                <w:color w:val="000000"/>
                <w:sz w:val="18"/>
                <w:szCs w:val="18"/>
                <w:lang w:val="es-ES_tradnl"/>
              </w:rPr>
            </w:pPr>
          </w:p>
        </w:tc>
        <w:tc>
          <w:tcPr>
            <w:tcW w:w="1309" w:type="dxa"/>
            <w:tcBorders>
              <w:top w:val="single" w:sz="4" w:space="0" w:color="auto"/>
              <w:left w:val="single" w:sz="4" w:space="0" w:color="auto"/>
              <w:bottom w:val="nil"/>
              <w:right w:val="nil"/>
            </w:tcBorders>
            <w:shd w:val="clear" w:color="auto" w:fill="auto"/>
            <w:vAlign w:val="center"/>
            <w:hideMark/>
          </w:tcPr>
          <w:p w:rsidR="00445360" w:rsidRPr="00762607" w:rsidRDefault="00F40B5A" w:rsidP="007C6364">
            <w:pPr>
              <w:jc w:val="center"/>
              <w:rPr>
                <w:rFonts w:cs="Arial"/>
                <w:b/>
                <w:bCs/>
                <w:color w:val="000000"/>
                <w:sz w:val="18"/>
                <w:szCs w:val="18"/>
              </w:rPr>
            </w:pPr>
            <w:r w:rsidRPr="00762607">
              <w:rPr>
                <w:rFonts w:cs="Arial"/>
                <w:b/>
                <w:bCs/>
                <w:color w:val="000000"/>
                <w:sz w:val="18"/>
                <w:szCs w:val="18"/>
                <w:lang w:val="es-ES_tradnl"/>
              </w:rPr>
              <w:t>Presupuesto ordinario</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445360" w:rsidRPr="00762607" w:rsidRDefault="00F40B5A" w:rsidP="007C6364">
            <w:pPr>
              <w:jc w:val="center"/>
              <w:rPr>
                <w:rFonts w:cs="Arial"/>
                <w:b/>
                <w:bCs/>
                <w:color w:val="000000"/>
                <w:sz w:val="18"/>
                <w:szCs w:val="18"/>
              </w:rPr>
            </w:pPr>
            <w:r w:rsidRPr="00762607">
              <w:rPr>
                <w:rFonts w:cs="Arial"/>
                <w:b/>
                <w:bCs/>
                <w:color w:val="000000"/>
                <w:sz w:val="18"/>
                <w:szCs w:val="18"/>
                <w:lang w:val="es-ES_tradnl"/>
              </w:rPr>
              <w:t>Fondos fiduciarios</w:t>
            </w:r>
          </w:p>
        </w:tc>
        <w:tc>
          <w:tcPr>
            <w:tcW w:w="1810" w:type="dxa"/>
            <w:tcBorders>
              <w:top w:val="single" w:sz="4" w:space="0" w:color="auto"/>
              <w:left w:val="nil"/>
              <w:bottom w:val="nil"/>
              <w:right w:val="single" w:sz="4" w:space="0" w:color="auto"/>
            </w:tcBorders>
            <w:shd w:val="clear" w:color="auto" w:fill="auto"/>
            <w:vAlign w:val="center"/>
            <w:hideMark/>
          </w:tcPr>
          <w:p w:rsidR="00445360" w:rsidRPr="00762607" w:rsidRDefault="00F40B5A" w:rsidP="007C6364">
            <w:pPr>
              <w:jc w:val="center"/>
              <w:rPr>
                <w:rFonts w:cs="Arial"/>
                <w:b/>
                <w:bCs/>
                <w:color w:val="000000"/>
                <w:sz w:val="18"/>
                <w:szCs w:val="18"/>
              </w:rPr>
            </w:pPr>
            <w:r w:rsidRPr="00762607">
              <w:rPr>
                <w:rFonts w:cs="Arial"/>
                <w:b/>
                <w:bCs/>
                <w:color w:val="000000"/>
                <w:sz w:val="18"/>
                <w:szCs w:val="18"/>
                <w:lang w:val="es-ES_tradnl"/>
              </w:rPr>
              <w:t>Recursos totales</w:t>
            </w:r>
          </w:p>
        </w:tc>
      </w:tr>
      <w:tr w:rsidR="00445360" w:rsidRPr="00504E34" w:rsidTr="00F40B5A">
        <w:trPr>
          <w:jc w:val="center"/>
        </w:trPr>
        <w:tc>
          <w:tcPr>
            <w:tcW w:w="3763" w:type="dxa"/>
            <w:gridSpan w:val="2"/>
            <w:tcBorders>
              <w:top w:val="nil"/>
              <w:left w:val="single" w:sz="4" w:space="0" w:color="auto"/>
              <w:bottom w:val="nil"/>
              <w:right w:val="single" w:sz="4" w:space="0" w:color="auto"/>
            </w:tcBorders>
            <w:shd w:val="clear" w:color="auto" w:fill="auto"/>
            <w:hideMark/>
          </w:tcPr>
          <w:p w:rsidR="00445360" w:rsidRPr="00AC68ED" w:rsidRDefault="00F40B5A" w:rsidP="007C6364">
            <w:pPr>
              <w:jc w:val="left"/>
              <w:rPr>
                <w:rFonts w:cs="Arial"/>
                <w:b/>
                <w:bCs/>
                <w:color w:val="000000"/>
                <w:sz w:val="18"/>
                <w:szCs w:val="18"/>
                <w:lang w:val="es-ES_tradnl"/>
              </w:rPr>
            </w:pPr>
            <w:r w:rsidRPr="00762607">
              <w:rPr>
                <w:rFonts w:cs="Arial"/>
                <w:b/>
                <w:bCs/>
                <w:color w:val="000000"/>
                <w:sz w:val="18"/>
                <w:szCs w:val="18"/>
                <w:lang w:val="es-ES_tradnl"/>
              </w:rPr>
              <w:t>Presupuesto y disponibilidad de recursos</w:t>
            </w:r>
          </w:p>
        </w:tc>
        <w:tc>
          <w:tcPr>
            <w:tcW w:w="1309" w:type="dxa"/>
            <w:tcBorders>
              <w:top w:val="nil"/>
              <w:left w:val="single" w:sz="4" w:space="0" w:color="auto"/>
              <w:bottom w:val="nil"/>
              <w:right w:val="nil"/>
            </w:tcBorders>
            <w:shd w:val="clear" w:color="auto" w:fill="auto"/>
            <w:hideMark/>
          </w:tcPr>
          <w:p w:rsidR="00445360" w:rsidRPr="00AC68ED" w:rsidRDefault="00445360" w:rsidP="00CC6A7E">
            <w:pPr>
              <w:jc w:val="left"/>
              <w:rPr>
                <w:rFonts w:cs="Arial"/>
                <w:b/>
                <w:bCs/>
                <w:color w:val="000000"/>
                <w:sz w:val="18"/>
                <w:szCs w:val="18"/>
                <w:lang w:val="es-ES_tradnl"/>
              </w:rPr>
            </w:pPr>
          </w:p>
        </w:tc>
        <w:tc>
          <w:tcPr>
            <w:tcW w:w="1276" w:type="dxa"/>
            <w:tcBorders>
              <w:top w:val="nil"/>
              <w:left w:val="single" w:sz="4" w:space="0" w:color="auto"/>
              <w:bottom w:val="nil"/>
              <w:right w:val="single" w:sz="4" w:space="0" w:color="auto"/>
            </w:tcBorders>
            <w:shd w:val="clear" w:color="auto" w:fill="auto"/>
            <w:noWrap/>
            <w:vAlign w:val="bottom"/>
            <w:hideMark/>
          </w:tcPr>
          <w:p w:rsidR="00445360" w:rsidRPr="00AC68ED" w:rsidRDefault="00445360" w:rsidP="00CC6A7E">
            <w:pPr>
              <w:jc w:val="left"/>
              <w:rPr>
                <w:rFonts w:cs="Arial"/>
                <w:b/>
                <w:bCs/>
                <w:sz w:val="18"/>
                <w:szCs w:val="18"/>
                <w:lang w:val="es-ES_tradnl"/>
              </w:rPr>
            </w:pPr>
            <w:r w:rsidRPr="00AC68ED">
              <w:rPr>
                <w:rFonts w:cs="Arial"/>
                <w:b/>
                <w:bCs/>
                <w:sz w:val="18"/>
                <w:szCs w:val="18"/>
                <w:lang w:val="es-ES_tradnl"/>
              </w:rPr>
              <w:t> </w:t>
            </w:r>
          </w:p>
        </w:tc>
        <w:tc>
          <w:tcPr>
            <w:tcW w:w="1810" w:type="dxa"/>
            <w:tcBorders>
              <w:top w:val="nil"/>
              <w:left w:val="nil"/>
              <w:bottom w:val="single" w:sz="4" w:space="0" w:color="auto"/>
              <w:right w:val="single" w:sz="4" w:space="0" w:color="auto"/>
            </w:tcBorders>
            <w:shd w:val="clear" w:color="auto" w:fill="auto"/>
            <w:hideMark/>
          </w:tcPr>
          <w:p w:rsidR="00445360" w:rsidRPr="00AC68ED" w:rsidRDefault="00445360" w:rsidP="00CC6A7E">
            <w:pPr>
              <w:jc w:val="left"/>
              <w:rPr>
                <w:rFonts w:cs="Arial"/>
                <w:b/>
                <w:bCs/>
                <w:color w:val="000000"/>
                <w:sz w:val="18"/>
                <w:szCs w:val="18"/>
                <w:lang w:val="es-ES_tradnl"/>
              </w:rPr>
            </w:pPr>
            <w:r w:rsidRPr="00AC68ED">
              <w:rPr>
                <w:rFonts w:cs="Arial"/>
                <w:b/>
                <w:bCs/>
                <w:color w:val="000000"/>
                <w:sz w:val="18"/>
                <w:szCs w:val="18"/>
                <w:lang w:val="es-ES_tradnl"/>
              </w:rPr>
              <w:t> </w:t>
            </w:r>
          </w:p>
        </w:tc>
      </w:tr>
      <w:tr w:rsidR="00445360" w:rsidRPr="00762607" w:rsidTr="00F40B5A">
        <w:trPr>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hideMark/>
          </w:tcPr>
          <w:p w:rsidR="00445360" w:rsidRPr="00AC68ED" w:rsidRDefault="00445360" w:rsidP="00CC6A7E">
            <w:pPr>
              <w:jc w:val="left"/>
              <w:rPr>
                <w:rFonts w:cs="Arial"/>
                <w:sz w:val="18"/>
                <w:szCs w:val="18"/>
                <w:lang w:val="es-ES_tradnl"/>
              </w:rPr>
            </w:pPr>
            <w:r w:rsidRPr="00AC68ED">
              <w:rPr>
                <w:rFonts w:cs="Arial"/>
                <w:sz w:val="18"/>
                <w:szCs w:val="18"/>
                <w:lang w:val="es-ES_tradnl"/>
              </w:rPr>
              <w:t> </w:t>
            </w:r>
          </w:p>
        </w:tc>
        <w:tc>
          <w:tcPr>
            <w:tcW w:w="1309" w:type="dxa"/>
            <w:tcBorders>
              <w:top w:val="single" w:sz="4" w:space="0" w:color="auto"/>
              <w:left w:val="single" w:sz="4" w:space="0" w:color="auto"/>
              <w:bottom w:val="single" w:sz="4" w:space="0" w:color="auto"/>
              <w:right w:val="nil"/>
            </w:tcBorders>
            <w:shd w:val="clear" w:color="auto" w:fill="auto"/>
            <w:hideMark/>
          </w:tcPr>
          <w:p w:rsidR="00445360" w:rsidRPr="00762607" w:rsidRDefault="00445360" w:rsidP="00F40B5A">
            <w:pPr>
              <w:jc w:val="center"/>
              <w:rPr>
                <w:rFonts w:cs="Arial"/>
                <w:b/>
                <w:bCs/>
                <w:sz w:val="18"/>
                <w:szCs w:val="18"/>
              </w:rPr>
            </w:pPr>
            <w:r w:rsidRPr="00762607">
              <w:rPr>
                <w:rFonts w:cs="Arial"/>
                <w:b/>
                <w:bCs/>
                <w:sz w:val="18"/>
                <w:szCs w:val="18"/>
              </w:rPr>
              <w:t>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color w:val="000000"/>
                <w:sz w:val="18"/>
                <w:szCs w:val="18"/>
              </w:rPr>
            </w:pPr>
            <w:r w:rsidRPr="00762607">
              <w:rPr>
                <w:rFonts w:cs="Arial"/>
                <w:b/>
                <w:bCs/>
                <w:i/>
                <w:iCs/>
                <w:color w:val="000000"/>
                <w:sz w:val="18"/>
                <w:szCs w:val="18"/>
              </w:rPr>
              <w:t>B</w:t>
            </w:r>
          </w:p>
        </w:tc>
        <w:tc>
          <w:tcPr>
            <w:tcW w:w="181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color w:val="000000"/>
                <w:sz w:val="18"/>
                <w:szCs w:val="18"/>
              </w:rPr>
            </w:pPr>
            <w:r w:rsidRPr="00762607">
              <w:rPr>
                <w:rFonts w:cs="Arial"/>
                <w:b/>
                <w:bCs/>
                <w:i/>
                <w:iCs/>
                <w:color w:val="000000"/>
                <w:sz w:val="18"/>
                <w:szCs w:val="18"/>
              </w:rPr>
              <w:t>C = A+B</w:t>
            </w:r>
          </w:p>
        </w:tc>
      </w:tr>
      <w:tr w:rsidR="00445360" w:rsidRPr="00762607" w:rsidTr="00F40B5A">
        <w:trPr>
          <w:jc w:val="center"/>
        </w:trPr>
        <w:tc>
          <w:tcPr>
            <w:tcW w:w="3763" w:type="dxa"/>
            <w:gridSpan w:val="2"/>
            <w:tcBorders>
              <w:top w:val="nil"/>
              <w:left w:val="single" w:sz="4" w:space="0" w:color="auto"/>
              <w:bottom w:val="nil"/>
              <w:right w:val="single" w:sz="4" w:space="0" w:color="auto"/>
            </w:tcBorders>
            <w:shd w:val="clear" w:color="auto" w:fill="auto"/>
            <w:hideMark/>
          </w:tcPr>
          <w:p w:rsidR="00445360" w:rsidRPr="00762607" w:rsidRDefault="00445360" w:rsidP="00CC6A7E">
            <w:pPr>
              <w:rPr>
                <w:rFonts w:cs="Arial"/>
                <w:b/>
                <w:bCs/>
                <w:color w:val="000000"/>
                <w:sz w:val="18"/>
                <w:szCs w:val="18"/>
              </w:rPr>
            </w:pPr>
            <w:r w:rsidRPr="00762607">
              <w:rPr>
                <w:rFonts w:cs="Arial"/>
                <w:b/>
                <w:bCs/>
                <w:color w:val="000000"/>
                <w:sz w:val="18"/>
                <w:szCs w:val="18"/>
              </w:rPr>
              <w:t> </w:t>
            </w:r>
          </w:p>
        </w:tc>
        <w:tc>
          <w:tcPr>
            <w:tcW w:w="1309"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b/>
                <w:bCs/>
                <w:color w:val="000000"/>
                <w:sz w:val="18"/>
                <w:szCs w:val="18"/>
              </w:rPr>
            </w:pPr>
          </w:p>
        </w:tc>
        <w:tc>
          <w:tcPr>
            <w:tcW w:w="1276"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c>
          <w:tcPr>
            <w:tcW w:w="1810"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r>
      <w:tr w:rsidR="00445360" w:rsidRPr="00762607" w:rsidTr="00F40B5A">
        <w:trPr>
          <w:jc w:val="center"/>
        </w:trPr>
        <w:tc>
          <w:tcPr>
            <w:tcW w:w="3763" w:type="dxa"/>
            <w:gridSpan w:val="2"/>
            <w:tcBorders>
              <w:top w:val="nil"/>
              <w:left w:val="single" w:sz="4" w:space="0" w:color="auto"/>
              <w:right w:val="single" w:sz="4" w:space="0" w:color="auto"/>
            </w:tcBorders>
            <w:shd w:val="clear" w:color="auto" w:fill="auto"/>
            <w:hideMark/>
          </w:tcPr>
          <w:p w:rsidR="00445360" w:rsidRPr="00762607" w:rsidRDefault="00F40B5A" w:rsidP="007C6364">
            <w:pPr>
              <w:rPr>
                <w:rFonts w:cs="Arial"/>
                <w:b/>
                <w:bCs/>
                <w:color w:val="000000"/>
                <w:sz w:val="18"/>
                <w:szCs w:val="18"/>
              </w:rPr>
            </w:pPr>
            <w:r w:rsidRPr="00762607">
              <w:rPr>
                <w:rFonts w:cs="Arial"/>
                <w:b/>
                <w:bCs/>
                <w:color w:val="000000"/>
                <w:sz w:val="18"/>
                <w:szCs w:val="18"/>
                <w:lang w:val="es-ES_tradnl"/>
              </w:rPr>
              <w:t>Disponibilidad de recursos 2014-2015</w:t>
            </w:r>
          </w:p>
        </w:tc>
        <w:tc>
          <w:tcPr>
            <w:tcW w:w="1309" w:type="dxa"/>
            <w:tcBorders>
              <w:top w:val="nil"/>
              <w:left w:val="single" w:sz="4" w:space="0" w:color="auto"/>
              <w:bottom w:val="nil"/>
              <w:right w:val="nil"/>
            </w:tcBorders>
            <w:shd w:val="clear" w:color="auto" w:fill="auto"/>
            <w:noWrap/>
            <w:vAlign w:val="bottom"/>
            <w:hideMark/>
          </w:tcPr>
          <w:p w:rsidR="00445360" w:rsidRPr="00762607" w:rsidRDefault="00445360" w:rsidP="00CC6A7E">
            <w:pPr>
              <w:ind w:right="284"/>
              <w:jc w:val="right"/>
              <w:rPr>
                <w:rFonts w:cs="Arial"/>
                <w:sz w:val="18"/>
                <w:szCs w:val="18"/>
              </w:rPr>
            </w:pPr>
          </w:p>
        </w:tc>
        <w:tc>
          <w:tcPr>
            <w:tcW w:w="1276"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c>
          <w:tcPr>
            <w:tcW w:w="1810"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1</w:t>
            </w:r>
          </w:p>
        </w:tc>
        <w:tc>
          <w:tcPr>
            <w:tcW w:w="3057" w:type="dxa"/>
            <w:tcBorders>
              <w:top w:val="nil"/>
              <w:bottom w:val="nil"/>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Ingresos (presupuesto)</w:t>
            </w:r>
          </w:p>
        </w:tc>
        <w:tc>
          <w:tcPr>
            <w:tcW w:w="1309" w:type="dxa"/>
            <w:tcBorders>
              <w:top w:val="nil"/>
              <w:left w:val="single" w:sz="4" w:space="0" w:color="auto"/>
              <w:bottom w:val="nil"/>
              <w:right w:val="nil"/>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6</w:t>
            </w:r>
            <w:r w:rsidR="00F40B5A" w:rsidRPr="00762607">
              <w:rPr>
                <w:rFonts w:cs="Arial"/>
                <w:color w:val="000000"/>
                <w:sz w:val="18"/>
                <w:szCs w:val="18"/>
              </w:rPr>
              <w:t>.</w:t>
            </w:r>
            <w:r w:rsidRPr="00762607">
              <w:rPr>
                <w:rFonts w:cs="Arial"/>
                <w:color w:val="000000"/>
                <w:sz w:val="18"/>
                <w:szCs w:val="18"/>
              </w:rPr>
              <w:t>794</w:t>
            </w: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340</w:t>
            </w:r>
          </w:p>
        </w:tc>
        <w:tc>
          <w:tcPr>
            <w:tcW w:w="1810" w:type="dxa"/>
            <w:tcBorders>
              <w:top w:val="nil"/>
              <w:left w:val="nil"/>
              <w:bottom w:val="nil"/>
              <w:right w:val="single" w:sz="4" w:space="0" w:color="auto"/>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7</w:t>
            </w:r>
            <w:r w:rsidR="00F40B5A" w:rsidRPr="00762607">
              <w:rPr>
                <w:rFonts w:cs="Arial"/>
                <w:color w:val="000000"/>
                <w:sz w:val="18"/>
                <w:szCs w:val="18"/>
              </w:rPr>
              <w:t>.</w:t>
            </w:r>
            <w:r w:rsidRPr="00762607">
              <w:rPr>
                <w:rFonts w:cs="Arial"/>
                <w:color w:val="000000"/>
                <w:sz w:val="18"/>
                <w:szCs w:val="18"/>
              </w:rPr>
              <w:t>134</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2</w:t>
            </w:r>
          </w:p>
        </w:tc>
        <w:tc>
          <w:tcPr>
            <w:tcW w:w="3057" w:type="dxa"/>
            <w:tcBorders>
              <w:top w:val="nil"/>
              <w:bottom w:val="nil"/>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 Transferencia de/a reservas</w:t>
            </w:r>
          </w:p>
        </w:tc>
        <w:tc>
          <w:tcPr>
            <w:tcW w:w="1309"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c>
          <w:tcPr>
            <w:tcW w:w="1810" w:type="dxa"/>
            <w:tcBorders>
              <w:top w:val="nil"/>
              <w:left w:val="nil"/>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3</w:t>
            </w:r>
          </w:p>
        </w:tc>
        <w:tc>
          <w:tcPr>
            <w:tcW w:w="3057" w:type="dxa"/>
            <w:tcBorders>
              <w:top w:val="nil"/>
              <w:bottom w:val="nil"/>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Recursos totales</w:t>
            </w:r>
          </w:p>
        </w:tc>
        <w:tc>
          <w:tcPr>
            <w:tcW w:w="1309" w:type="dxa"/>
            <w:tcBorders>
              <w:top w:val="nil"/>
              <w:left w:val="single" w:sz="4" w:space="0" w:color="auto"/>
              <w:bottom w:val="nil"/>
              <w:right w:val="nil"/>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6</w:t>
            </w:r>
            <w:r w:rsidR="00F40B5A" w:rsidRPr="00762607">
              <w:rPr>
                <w:rFonts w:cs="Arial"/>
                <w:color w:val="000000"/>
                <w:sz w:val="18"/>
                <w:szCs w:val="18"/>
              </w:rPr>
              <w:t>.</w:t>
            </w:r>
            <w:r w:rsidRPr="00762607">
              <w:rPr>
                <w:rFonts w:cs="Arial"/>
                <w:color w:val="000000"/>
                <w:sz w:val="18"/>
                <w:szCs w:val="18"/>
              </w:rPr>
              <w:t>794</w:t>
            </w: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340</w:t>
            </w:r>
          </w:p>
        </w:tc>
        <w:tc>
          <w:tcPr>
            <w:tcW w:w="1810" w:type="dxa"/>
            <w:tcBorders>
              <w:top w:val="nil"/>
              <w:left w:val="nil"/>
              <w:bottom w:val="nil"/>
              <w:right w:val="single" w:sz="4" w:space="0" w:color="auto"/>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7</w:t>
            </w:r>
            <w:r w:rsidR="00F40B5A" w:rsidRPr="00762607">
              <w:rPr>
                <w:rFonts w:cs="Arial"/>
                <w:color w:val="000000"/>
                <w:sz w:val="18"/>
                <w:szCs w:val="18"/>
              </w:rPr>
              <w:t>.</w:t>
            </w:r>
            <w:r w:rsidRPr="00762607">
              <w:rPr>
                <w:rFonts w:cs="Arial"/>
                <w:color w:val="000000"/>
                <w:sz w:val="18"/>
                <w:szCs w:val="18"/>
              </w:rPr>
              <w:t>134</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right"/>
              <w:rPr>
                <w:rFonts w:cs="Arial"/>
                <w:color w:val="000000"/>
                <w:sz w:val="14"/>
                <w:szCs w:val="18"/>
              </w:rPr>
            </w:pPr>
            <w:r w:rsidRPr="00762607">
              <w:rPr>
                <w:rFonts w:cs="Arial"/>
                <w:color w:val="000000"/>
                <w:sz w:val="14"/>
                <w:szCs w:val="18"/>
              </w:rPr>
              <w:t> </w:t>
            </w:r>
          </w:p>
        </w:tc>
        <w:tc>
          <w:tcPr>
            <w:tcW w:w="3057" w:type="dxa"/>
            <w:tcBorders>
              <w:top w:val="nil"/>
              <w:bottom w:val="nil"/>
              <w:right w:val="single" w:sz="4" w:space="0" w:color="auto"/>
            </w:tcBorders>
            <w:shd w:val="clear" w:color="auto" w:fill="auto"/>
            <w:hideMark/>
          </w:tcPr>
          <w:p w:rsidR="00445360" w:rsidRPr="00762607" w:rsidRDefault="00445360" w:rsidP="00CC6A7E">
            <w:pPr>
              <w:rPr>
                <w:rFonts w:cs="Arial"/>
                <w:color w:val="000000"/>
                <w:sz w:val="14"/>
                <w:szCs w:val="18"/>
              </w:rPr>
            </w:pPr>
          </w:p>
        </w:tc>
        <w:tc>
          <w:tcPr>
            <w:tcW w:w="1309"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color w:val="000000"/>
                <w:sz w:val="14"/>
                <w:szCs w:val="18"/>
              </w:rPr>
            </w:pP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4"/>
                <w:szCs w:val="18"/>
              </w:rPr>
            </w:pPr>
            <w:r w:rsidRPr="00762607">
              <w:rPr>
                <w:rFonts w:cs="Arial"/>
                <w:color w:val="000000"/>
                <w:sz w:val="14"/>
                <w:szCs w:val="18"/>
              </w:rPr>
              <w:t> </w:t>
            </w:r>
          </w:p>
        </w:tc>
        <w:tc>
          <w:tcPr>
            <w:tcW w:w="1810" w:type="dxa"/>
            <w:tcBorders>
              <w:top w:val="nil"/>
              <w:left w:val="nil"/>
              <w:bottom w:val="nil"/>
              <w:right w:val="single" w:sz="4" w:space="0" w:color="auto"/>
            </w:tcBorders>
            <w:shd w:val="clear" w:color="auto" w:fill="auto"/>
            <w:hideMark/>
          </w:tcPr>
          <w:p w:rsidR="00445360" w:rsidRPr="00762607" w:rsidRDefault="00445360" w:rsidP="00CC6A7E">
            <w:pPr>
              <w:ind w:right="284"/>
              <w:jc w:val="right"/>
              <w:rPr>
                <w:rFonts w:cs="Arial"/>
                <w:color w:val="000000"/>
                <w:sz w:val="14"/>
                <w:szCs w:val="18"/>
              </w:rPr>
            </w:pPr>
            <w:r w:rsidRPr="00762607">
              <w:rPr>
                <w:rFonts w:cs="Arial"/>
                <w:color w:val="000000"/>
                <w:sz w:val="14"/>
                <w:szCs w:val="18"/>
              </w:rPr>
              <w:t> </w:t>
            </w:r>
          </w:p>
        </w:tc>
      </w:tr>
      <w:tr w:rsidR="00445360" w:rsidRPr="00762607" w:rsidTr="00F40B5A">
        <w:trPr>
          <w:jc w:val="center"/>
        </w:trPr>
        <w:tc>
          <w:tcPr>
            <w:tcW w:w="3763" w:type="dxa"/>
            <w:gridSpan w:val="2"/>
            <w:tcBorders>
              <w:top w:val="nil"/>
              <w:left w:val="single" w:sz="4" w:space="0" w:color="auto"/>
              <w:bottom w:val="nil"/>
              <w:right w:val="single" w:sz="4" w:space="0" w:color="auto"/>
            </w:tcBorders>
            <w:shd w:val="clear" w:color="auto" w:fill="auto"/>
            <w:hideMark/>
          </w:tcPr>
          <w:p w:rsidR="00445360" w:rsidRPr="00762607" w:rsidRDefault="00F40B5A" w:rsidP="007C6364">
            <w:pPr>
              <w:rPr>
                <w:rFonts w:cs="Arial"/>
                <w:b/>
                <w:bCs/>
                <w:color w:val="000000"/>
                <w:sz w:val="18"/>
                <w:szCs w:val="18"/>
              </w:rPr>
            </w:pPr>
            <w:r w:rsidRPr="00762607">
              <w:rPr>
                <w:rFonts w:cs="Arial"/>
                <w:b/>
                <w:bCs/>
                <w:color w:val="000000"/>
                <w:sz w:val="18"/>
                <w:szCs w:val="18"/>
                <w:lang w:val="es-ES_tradnl"/>
              </w:rPr>
              <w:t>Disponibilidad de recursos 2016-2017</w:t>
            </w:r>
          </w:p>
        </w:tc>
        <w:tc>
          <w:tcPr>
            <w:tcW w:w="1309"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b/>
                <w:bCs/>
                <w:color w:val="000000"/>
                <w:sz w:val="18"/>
                <w:szCs w:val="18"/>
              </w:rPr>
            </w:pP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c>
          <w:tcPr>
            <w:tcW w:w="1810" w:type="dxa"/>
            <w:tcBorders>
              <w:top w:val="nil"/>
              <w:left w:val="nil"/>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4</w:t>
            </w:r>
          </w:p>
        </w:tc>
        <w:tc>
          <w:tcPr>
            <w:tcW w:w="3057" w:type="dxa"/>
            <w:tcBorders>
              <w:top w:val="nil"/>
              <w:bottom w:val="nil"/>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Ingresos</w:t>
            </w:r>
          </w:p>
        </w:tc>
        <w:tc>
          <w:tcPr>
            <w:tcW w:w="1309" w:type="dxa"/>
            <w:tcBorders>
              <w:top w:val="nil"/>
              <w:left w:val="single" w:sz="4" w:space="0" w:color="auto"/>
              <w:bottom w:val="nil"/>
              <w:right w:val="nil"/>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6</w:t>
            </w:r>
            <w:r w:rsidR="00F40B5A" w:rsidRPr="00762607">
              <w:rPr>
                <w:rFonts w:cs="Arial"/>
                <w:color w:val="000000"/>
                <w:sz w:val="18"/>
                <w:szCs w:val="18"/>
              </w:rPr>
              <w:t>.</w:t>
            </w:r>
            <w:r w:rsidRPr="00762607">
              <w:rPr>
                <w:rFonts w:cs="Arial"/>
                <w:color w:val="000000"/>
                <w:sz w:val="18"/>
                <w:szCs w:val="18"/>
              </w:rPr>
              <w:t>823</w:t>
            </w: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442</w:t>
            </w:r>
          </w:p>
        </w:tc>
        <w:tc>
          <w:tcPr>
            <w:tcW w:w="1810" w:type="dxa"/>
            <w:tcBorders>
              <w:top w:val="nil"/>
              <w:left w:val="nil"/>
              <w:bottom w:val="nil"/>
              <w:right w:val="single" w:sz="4" w:space="0" w:color="auto"/>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7</w:t>
            </w:r>
            <w:r w:rsidR="00F40B5A" w:rsidRPr="00762607">
              <w:rPr>
                <w:rFonts w:cs="Arial"/>
                <w:color w:val="000000"/>
                <w:sz w:val="18"/>
                <w:szCs w:val="18"/>
              </w:rPr>
              <w:t>.</w:t>
            </w:r>
            <w:r w:rsidRPr="00762607">
              <w:rPr>
                <w:rFonts w:cs="Arial"/>
                <w:color w:val="000000"/>
                <w:sz w:val="18"/>
                <w:szCs w:val="18"/>
              </w:rPr>
              <w:t>265</w:t>
            </w:r>
          </w:p>
        </w:tc>
      </w:tr>
      <w:tr w:rsidR="00445360" w:rsidRPr="00762607" w:rsidTr="00F40B5A">
        <w:trPr>
          <w:jc w:val="center"/>
        </w:trPr>
        <w:tc>
          <w:tcPr>
            <w:tcW w:w="706" w:type="dxa"/>
            <w:tcBorders>
              <w:top w:val="nil"/>
              <w:left w:val="single" w:sz="4" w:space="0" w:color="auto"/>
              <w:bottom w:val="nil"/>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5</w:t>
            </w:r>
          </w:p>
        </w:tc>
        <w:tc>
          <w:tcPr>
            <w:tcW w:w="3057" w:type="dxa"/>
            <w:tcBorders>
              <w:top w:val="nil"/>
              <w:bottom w:val="nil"/>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 Transferencia de/a reservas</w:t>
            </w:r>
          </w:p>
        </w:tc>
        <w:tc>
          <w:tcPr>
            <w:tcW w:w="1309" w:type="dxa"/>
            <w:tcBorders>
              <w:top w:val="nil"/>
              <w:left w:val="single" w:sz="4" w:space="0" w:color="auto"/>
              <w:bottom w:val="nil"/>
              <w:right w:val="nil"/>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c>
          <w:tcPr>
            <w:tcW w:w="1276" w:type="dxa"/>
            <w:tcBorders>
              <w:top w:val="nil"/>
              <w:left w:val="single" w:sz="4" w:space="0" w:color="auto"/>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c>
          <w:tcPr>
            <w:tcW w:w="1810" w:type="dxa"/>
            <w:tcBorders>
              <w:top w:val="nil"/>
              <w:left w:val="nil"/>
              <w:bottom w:val="nil"/>
              <w:right w:val="single" w:sz="4" w:space="0" w:color="auto"/>
            </w:tcBorders>
            <w:shd w:val="clear" w:color="auto" w:fill="auto"/>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w:t>
            </w:r>
          </w:p>
        </w:tc>
      </w:tr>
      <w:tr w:rsidR="00445360" w:rsidRPr="00762607" w:rsidTr="00F40B5A">
        <w:trPr>
          <w:jc w:val="center"/>
        </w:trPr>
        <w:tc>
          <w:tcPr>
            <w:tcW w:w="706" w:type="dxa"/>
            <w:tcBorders>
              <w:top w:val="nil"/>
              <w:left w:val="single" w:sz="4" w:space="0" w:color="auto"/>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6</w:t>
            </w:r>
          </w:p>
        </w:tc>
        <w:tc>
          <w:tcPr>
            <w:tcW w:w="3057" w:type="dxa"/>
            <w:tcBorders>
              <w:top w:val="nil"/>
              <w:right w:val="single" w:sz="4" w:space="0" w:color="auto"/>
            </w:tcBorders>
            <w:shd w:val="clear" w:color="auto" w:fill="auto"/>
            <w:hideMark/>
          </w:tcPr>
          <w:p w:rsidR="00445360" w:rsidRPr="00762607" w:rsidRDefault="00F40B5A" w:rsidP="007C6364">
            <w:pPr>
              <w:rPr>
                <w:rFonts w:cs="Arial"/>
                <w:b/>
                <w:bCs/>
                <w:color w:val="000000"/>
                <w:sz w:val="18"/>
                <w:szCs w:val="18"/>
              </w:rPr>
            </w:pPr>
            <w:r w:rsidRPr="00762607">
              <w:rPr>
                <w:rFonts w:cs="Arial"/>
                <w:b/>
                <w:bCs/>
                <w:color w:val="000000"/>
                <w:sz w:val="18"/>
                <w:szCs w:val="18"/>
                <w:lang w:val="es-ES_tradnl"/>
              </w:rPr>
              <w:t>Recursos totales</w:t>
            </w:r>
          </w:p>
        </w:tc>
        <w:tc>
          <w:tcPr>
            <w:tcW w:w="1309" w:type="dxa"/>
            <w:tcBorders>
              <w:top w:val="nil"/>
              <w:left w:val="single" w:sz="4" w:space="0" w:color="auto"/>
              <w:right w:val="nil"/>
            </w:tcBorders>
            <w:shd w:val="clear" w:color="auto" w:fill="auto"/>
            <w:hideMark/>
          </w:tcPr>
          <w:p w:rsidR="00445360" w:rsidRPr="00762607" w:rsidRDefault="00445360" w:rsidP="00F40B5A">
            <w:pPr>
              <w:ind w:right="284"/>
              <w:jc w:val="right"/>
              <w:rPr>
                <w:rFonts w:cs="Arial"/>
                <w:b/>
                <w:bCs/>
                <w:color w:val="000000"/>
                <w:sz w:val="18"/>
                <w:szCs w:val="18"/>
              </w:rPr>
            </w:pPr>
            <w:r w:rsidRPr="00762607">
              <w:rPr>
                <w:rFonts w:cs="Arial"/>
                <w:b/>
                <w:bCs/>
                <w:color w:val="000000"/>
                <w:sz w:val="18"/>
                <w:szCs w:val="18"/>
              </w:rPr>
              <w:t>6</w:t>
            </w:r>
            <w:r w:rsidR="00F40B5A" w:rsidRPr="00762607">
              <w:rPr>
                <w:rFonts w:cs="Arial"/>
                <w:b/>
                <w:bCs/>
                <w:color w:val="000000"/>
                <w:sz w:val="18"/>
                <w:szCs w:val="18"/>
              </w:rPr>
              <w:t>.</w:t>
            </w:r>
            <w:r w:rsidRPr="00762607">
              <w:rPr>
                <w:rFonts w:cs="Arial"/>
                <w:b/>
                <w:bCs/>
                <w:color w:val="000000"/>
                <w:sz w:val="18"/>
                <w:szCs w:val="18"/>
              </w:rPr>
              <w:t>823</w:t>
            </w:r>
          </w:p>
        </w:tc>
        <w:tc>
          <w:tcPr>
            <w:tcW w:w="1276" w:type="dxa"/>
            <w:tcBorders>
              <w:top w:val="nil"/>
              <w:left w:val="single" w:sz="4" w:space="0" w:color="auto"/>
              <w:right w:val="single" w:sz="4" w:space="0" w:color="auto"/>
            </w:tcBorders>
            <w:shd w:val="clear" w:color="auto" w:fill="auto"/>
            <w:hideMark/>
          </w:tcPr>
          <w:p w:rsidR="00445360" w:rsidRPr="00762607" w:rsidRDefault="00445360" w:rsidP="00CC6A7E">
            <w:pPr>
              <w:ind w:right="284"/>
              <w:jc w:val="right"/>
              <w:rPr>
                <w:rFonts w:cs="Arial"/>
                <w:b/>
                <w:bCs/>
                <w:color w:val="000000"/>
                <w:sz w:val="18"/>
                <w:szCs w:val="18"/>
              </w:rPr>
            </w:pPr>
            <w:r w:rsidRPr="00762607">
              <w:rPr>
                <w:rFonts w:cs="Arial"/>
                <w:b/>
                <w:bCs/>
                <w:color w:val="000000"/>
                <w:sz w:val="18"/>
                <w:szCs w:val="18"/>
              </w:rPr>
              <w:t>442</w:t>
            </w:r>
          </w:p>
        </w:tc>
        <w:tc>
          <w:tcPr>
            <w:tcW w:w="1810" w:type="dxa"/>
            <w:tcBorders>
              <w:top w:val="nil"/>
              <w:left w:val="nil"/>
              <w:right w:val="single" w:sz="4" w:space="0" w:color="auto"/>
            </w:tcBorders>
            <w:shd w:val="clear" w:color="auto" w:fill="auto"/>
            <w:hideMark/>
          </w:tcPr>
          <w:p w:rsidR="00445360" w:rsidRPr="00762607" w:rsidRDefault="00445360" w:rsidP="00F40B5A">
            <w:pPr>
              <w:ind w:right="284"/>
              <w:jc w:val="right"/>
              <w:rPr>
                <w:rFonts w:cs="Arial"/>
                <w:b/>
                <w:bCs/>
                <w:color w:val="000000"/>
                <w:sz w:val="18"/>
                <w:szCs w:val="18"/>
              </w:rPr>
            </w:pPr>
            <w:r w:rsidRPr="00762607">
              <w:rPr>
                <w:rFonts w:cs="Arial"/>
                <w:b/>
                <w:bCs/>
                <w:color w:val="000000"/>
                <w:sz w:val="18"/>
                <w:szCs w:val="18"/>
              </w:rPr>
              <w:t>7</w:t>
            </w:r>
            <w:r w:rsidR="00F40B5A" w:rsidRPr="00762607">
              <w:rPr>
                <w:rFonts w:cs="Arial"/>
                <w:b/>
                <w:bCs/>
                <w:color w:val="000000"/>
                <w:sz w:val="18"/>
                <w:szCs w:val="18"/>
              </w:rPr>
              <w:t>.</w:t>
            </w:r>
            <w:r w:rsidRPr="00762607">
              <w:rPr>
                <w:rFonts w:cs="Arial"/>
                <w:b/>
                <w:bCs/>
                <w:color w:val="000000"/>
                <w:sz w:val="18"/>
                <w:szCs w:val="18"/>
              </w:rPr>
              <w:t>265</w:t>
            </w:r>
          </w:p>
        </w:tc>
      </w:tr>
      <w:tr w:rsidR="00445360" w:rsidRPr="00762607" w:rsidTr="00F40B5A">
        <w:trPr>
          <w:jc w:val="center"/>
        </w:trPr>
        <w:tc>
          <w:tcPr>
            <w:tcW w:w="706" w:type="dxa"/>
            <w:tcBorders>
              <w:top w:val="nil"/>
              <w:left w:val="single" w:sz="4" w:space="0" w:color="auto"/>
              <w:bottom w:val="single" w:sz="4" w:space="0" w:color="auto"/>
            </w:tcBorders>
            <w:shd w:val="clear" w:color="auto" w:fill="auto"/>
            <w:hideMark/>
          </w:tcPr>
          <w:p w:rsidR="00445360" w:rsidRPr="00762607" w:rsidRDefault="00445360" w:rsidP="00CC6A7E">
            <w:pPr>
              <w:jc w:val="center"/>
              <w:rPr>
                <w:rFonts w:cs="Arial"/>
                <w:color w:val="000000"/>
                <w:sz w:val="18"/>
                <w:szCs w:val="18"/>
              </w:rPr>
            </w:pPr>
            <w:r w:rsidRPr="00762607">
              <w:rPr>
                <w:rFonts w:cs="Arial"/>
                <w:color w:val="000000"/>
                <w:sz w:val="18"/>
                <w:szCs w:val="18"/>
              </w:rPr>
              <w:t>7</w:t>
            </w:r>
          </w:p>
        </w:tc>
        <w:tc>
          <w:tcPr>
            <w:tcW w:w="3057" w:type="dxa"/>
            <w:tcBorders>
              <w:top w:val="nil"/>
              <w:bottom w:val="single" w:sz="4" w:space="0" w:color="auto"/>
              <w:right w:val="single" w:sz="4" w:space="0" w:color="auto"/>
            </w:tcBorders>
            <w:shd w:val="clear" w:color="auto" w:fill="auto"/>
            <w:hideMark/>
          </w:tcPr>
          <w:p w:rsidR="00445360" w:rsidRPr="00762607" w:rsidRDefault="00F40B5A" w:rsidP="007C6364">
            <w:pPr>
              <w:rPr>
                <w:rFonts w:cs="Arial"/>
                <w:color w:val="000000"/>
                <w:sz w:val="18"/>
                <w:szCs w:val="18"/>
              </w:rPr>
            </w:pPr>
            <w:r w:rsidRPr="00762607">
              <w:rPr>
                <w:rFonts w:cs="Arial"/>
                <w:color w:val="000000"/>
                <w:sz w:val="18"/>
                <w:szCs w:val="18"/>
                <w:lang w:val="es-ES_tradnl"/>
              </w:rPr>
              <w:t>Variación 6/3(%)</w:t>
            </w:r>
          </w:p>
        </w:tc>
        <w:tc>
          <w:tcPr>
            <w:tcW w:w="1309" w:type="dxa"/>
            <w:tcBorders>
              <w:top w:val="nil"/>
              <w:left w:val="single" w:sz="4" w:space="0" w:color="auto"/>
              <w:bottom w:val="single" w:sz="4" w:space="0" w:color="auto"/>
              <w:right w:val="nil"/>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0</w:t>
            </w:r>
            <w:r w:rsidR="00F40B5A" w:rsidRPr="00762607">
              <w:rPr>
                <w:rFonts w:cs="Arial"/>
                <w:color w:val="000000"/>
                <w:sz w:val="18"/>
                <w:szCs w:val="18"/>
              </w:rPr>
              <w:t>,</w:t>
            </w:r>
            <w:r w:rsidRPr="00762607">
              <w:rPr>
                <w:rFonts w:cs="Arial"/>
                <w:color w:val="000000"/>
                <w:sz w:val="18"/>
                <w:szCs w:val="18"/>
              </w:rPr>
              <w:t>4%</w:t>
            </w:r>
          </w:p>
        </w:tc>
        <w:tc>
          <w:tcPr>
            <w:tcW w:w="1276" w:type="dxa"/>
            <w:tcBorders>
              <w:top w:val="nil"/>
              <w:left w:val="single" w:sz="4" w:space="0" w:color="auto"/>
              <w:bottom w:val="single" w:sz="4" w:space="0" w:color="auto"/>
              <w:right w:val="single" w:sz="4" w:space="0" w:color="auto"/>
            </w:tcBorders>
            <w:shd w:val="clear" w:color="auto" w:fill="auto"/>
            <w:hideMark/>
          </w:tcPr>
          <w:p w:rsidR="00445360" w:rsidRPr="00762607" w:rsidRDefault="00445360" w:rsidP="00CC6A7E">
            <w:pPr>
              <w:ind w:right="284"/>
              <w:jc w:val="right"/>
              <w:rPr>
                <w:rFonts w:cs="Arial"/>
                <w:b/>
                <w:bCs/>
                <w:color w:val="000000"/>
                <w:sz w:val="18"/>
                <w:szCs w:val="18"/>
              </w:rPr>
            </w:pPr>
            <w:r w:rsidRPr="00762607">
              <w:rPr>
                <w:rFonts w:cs="Arial"/>
                <w:b/>
                <w:bCs/>
                <w:color w:val="000000"/>
                <w:sz w:val="18"/>
                <w:szCs w:val="18"/>
              </w:rPr>
              <w:t> </w:t>
            </w:r>
          </w:p>
        </w:tc>
        <w:tc>
          <w:tcPr>
            <w:tcW w:w="1810" w:type="dxa"/>
            <w:tcBorders>
              <w:top w:val="nil"/>
              <w:left w:val="nil"/>
              <w:bottom w:val="single" w:sz="4" w:space="0" w:color="auto"/>
              <w:right w:val="single" w:sz="4" w:space="0" w:color="auto"/>
            </w:tcBorders>
            <w:shd w:val="clear" w:color="auto" w:fill="auto"/>
            <w:hideMark/>
          </w:tcPr>
          <w:p w:rsidR="00445360" w:rsidRPr="00762607" w:rsidRDefault="00445360" w:rsidP="00F40B5A">
            <w:pPr>
              <w:ind w:right="284"/>
              <w:jc w:val="right"/>
              <w:rPr>
                <w:rFonts w:cs="Arial"/>
                <w:color w:val="000000"/>
                <w:sz w:val="18"/>
                <w:szCs w:val="18"/>
              </w:rPr>
            </w:pPr>
            <w:r w:rsidRPr="00762607">
              <w:rPr>
                <w:rFonts w:cs="Arial"/>
                <w:color w:val="000000"/>
                <w:sz w:val="18"/>
                <w:szCs w:val="18"/>
              </w:rPr>
              <w:t>1</w:t>
            </w:r>
            <w:r w:rsidR="00F40B5A" w:rsidRPr="00762607">
              <w:rPr>
                <w:rFonts w:cs="Arial"/>
                <w:color w:val="000000"/>
                <w:sz w:val="18"/>
                <w:szCs w:val="18"/>
              </w:rPr>
              <w:t>,</w:t>
            </w:r>
            <w:r w:rsidRPr="00762607">
              <w:rPr>
                <w:rFonts w:cs="Arial"/>
                <w:color w:val="000000"/>
                <w:sz w:val="18"/>
                <w:szCs w:val="18"/>
              </w:rPr>
              <w:t>8%</w:t>
            </w:r>
          </w:p>
        </w:tc>
      </w:tr>
    </w:tbl>
    <w:p w:rsidR="00445360" w:rsidRPr="00762607" w:rsidRDefault="00445360" w:rsidP="00445360">
      <w:pPr>
        <w:jc w:val="center"/>
        <w:rPr>
          <w:spacing w:val="-2"/>
          <w:szCs w:val="24"/>
        </w:rPr>
      </w:pPr>
    </w:p>
    <w:p w:rsidR="00445360" w:rsidRPr="00762607" w:rsidRDefault="00445360" w:rsidP="00445360">
      <w:pPr>
        <w:jc w:val="left"/>
      </w:pPr>
      <w:bookmarkStart w:id="9" w:name="RANGE!A1:F18"/>
      <w:bookmarkEnd w:id="9"/>
      <w:r w:rsidRPr="00762607">
        <w:br w:type="page"/>
      </w:r>
    </w:p>
    <w:p w:rsidR="00445360" w:rsidRPr="00AC68ED" w:rsidRDefault="00445360" w:rsidP="00445360">
      <w:pPr>
        <w:tabs>
          <w:tab w:val="left" w:pos="567"/>
        </w:tabs>
        <w:rPr>
          <w:lang w:val="es-ES_tradnl"/>
        </w:rPr>
      </w:pPr>
      <w:r w:rsidRPr="00AC68ED">
        <w:rPr>
          <w:lang w:val="es-ES_tradnl"/>
        </w:rPr>
        <w:t>3.8</w:t>
      </w:r>
      <w:r w:rsidRPr="00AC68ED">
        <w:rPr>
          <w:lang w:val="es-ES_tradnl"/>
        </w:rPr>
        <w:tab/>
      </w:r>
      <w:r w:rsidR="009C47FA" w:rsidRPr="00762607">
        <w:rPr>
          <w:lang w:val="es-ES_tradnl"/>
        </w:rPr>
        <w:t>En el</w:t>
      </w:r>
      <w:r w:rsidR="009C47FA" w:rsidRPr="00762607">
        <w:rPr>
          <w:b/>
          <w:lang w:val="es-ES_tradnl"/>
        </w:rPr>
        <w:t xml:space="preserve"> Cuadro 4</w:t>
      </w:r>
      <w:r w:rsidR="009C47FA" w:rsidRPr="00762607">
        <w:rPr>
          <w:lang w:val="es-ES_tradnl"/>
        </w:rPr>
        <w:t xml:space="preserve"> se indican las variaciones presupuestarias desglosadas por objeto de gasto entre los bienios 2014­2015 y 2016-2017.</w:t>
      </w:r>
      <w:r w:rsidRPr="00AC68ED">
        <w:rPr>
          <w:lang w:val="es-ES_tradnl"/>
        </w:rPr>
        <w:t xml:space="preserve">  </w:t>
      </w:r>
      <w:r w:rsidR="009C47FA" w:rsidRPr="00762607">
        <w:rPr>
          <w:lang w:val="es-ES_tradnl"/>
        </w:rPr>
        <w:t>El presupuesto propuesto para 2016-2017 asciende a 6.823.000 francos suizos, lo que representa un aumento de 29.000 francos suizos, es decir, el 0,4%, en comparación con el presupuesto de 2014-2015.</w:t>
      </w:r>
      <w:r w:rsidRPr="00AC68ED">
        <w:rPr>
          <w:lang w:val="es-ES_tradnl"/>
        </w:rPr>
        <w:t xml:space="preserve">  </w:t>
      </w:r>
    </w:p>
    <w:p w:rsidR="00445360" w:rsidRPr="00AC68ED" w:rsidRDefault="00445360" w:rsidP="00445360">
      <w:pPr>
        <w:rPr>
          <w:spacing w:val="-2"/>
          <w:szCs w:val="24"/>
          <w:lang w:val="es-ES_tradnl"/>
        </w:rPr>
      </w:pPr>
    </w:p>
    <w:p w:rsidR="00445360" w:rsidRPr="00AC68ED" w:rsidRDefault="00445360" w:rsidP="00445360">
      <w:pPr>
        <w:jc w:val="left"/>
        <w:rPr>
          <w:rFonts w:cs="Arial"/>
          <w:b/>
          <w:bCs/>
          <w:lang w:val="es-ES_tradnl"/>
        </w:rPr>
      </w:pPr>
    </w:p>
    <w:p w:rsidR="00445360" w:rsidRPr="00AC68ED" w:rsidRDefault="009C47FA" w:rsidP="00445360">
      <w:pPr>
        <w:jc w:val="center"/>
        <w:rPr>
          <w:rFonts w:cs="Arial"/>
          <w:b/>
          <w:bCs/>
          <w:lang w:val="es-ES_tradnl"/>
        </w:rPr>
      </w:pPr>
      <w:r w:rsidRPr="00762607">
        <w:rPr>
          <w:rFonts w:cs="Arial"/>
          <w:b/>
          <w:bCs/>
          <w:lang w:val="es-ES_tradnl"/>
        </w:rPr>
        <w:t>Cuadro 4</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Presupuesto</w:t>
      </w:r>
      <w:proofErr w:type="gramEnd"/>
      <w:r w:rsidRPr="00762607">
        <w:rPr>
          <w:rFonts w:cs="Arial"/>
          <w:b/>
          <w:bCs/>
          <w:lang w:val="es-ES_tradnl"/>
        </w:rPr>
        <w:t xml:space="preserve"> propuesto para el bienio 2016-2017:</w:t>
      </w:r>
      <w:r w:rsidR="00445360" w:rsidRPr="00AC68ED">
        <w:rPr>
          <w:rFonts w:cs="Arial"/>
          <w:b/>
          <w:bCs/>
          <w:lang w:val="es-ES_tradnl"/>
        </w:rPr>
        <w:t xml:space="preserve">  </w:t>
      </w:r>
      <w:r w:rsidR="00172125">
        <w:rPr>
          <w:rFonts w:cs="Arial"/>
          <w:b/>
          <w:bCs/>
          <w:lang w:val="es-ES_tradnl"/>
        </w:rPr>
        <w:br/>
      </w:r>
      <w:r w:rsidRPr="00762607">
        <w:rPr>
          <w:rFonts w:cs="Arial"/>
          <w:b/>
          <w:bCs/>
          <w:lang w:val="es-ES_tradnl"/>
        </w:rPr>
        <w:t>variación presupuestaria por objeto de gasto</w:t>
      </w:r>
    </w:p>
    <w:p w:rsidR="00445360" w:rsidRPr="00AC68ED" w:rsidRDefault="009C47FA" w:rsidP="00445360">
      <w:pPr>
        <w:jc w:val="center"/>
        <w:rPr>
          <w:spacing w:val="-2"/>
          <w:lang w:val="es-ES_tradnl"/>
        </w:rPr>
      </w:pPr>
      <w:r w:rsidRPr="00762607">
        <w:rPr>
          <w:rFonts w:cs="Arial"/>
          <w:i/>
          <w:iCs/>
          <w:lang w:val="es-ES_tradnl"/>
        </w:rPr>
        <w:t>(</w:t>
      </w:r>
      <w:proofErr w:type="gramStart"/>
      <w:r w:rsidRPr="00762607">
        <w:rPr>
          <w:rFonts w:cs="Arial"/>
          <w:i/>
          <w:iCs/>
          <w:lang w:val="es-ES_tradnl"/>
        </w:rPr>
        <w:t>en</w:t>
      </w:r>
      <w:proofErr w:type="gramEnd"/>
      <w:r w:rsidRPr="00762607">
        <w:rPr>
          <w:rFonts w:cs="Arial"/>
          <w:i/>
          <w:iCs/>
          <w:lang w:val="es-ES_tradnl"/>
        </w:rPr>
        <w:t xml:space="preserve"> miles de francos suizos)</w:t>
      </w:r>
    </w:p>
    <w:p w:rsidR="00445360" w:rsidRPr="00AC68ED" w:rsidRDefault="00445360" w:rsidP="00445360">
      <w:pPr>
        <w:rPr>
          <w:b/>
          <w:spacing w:val="-2"/>
          <w:szCs w:val="24"/>
          <w:lang w:val="es-ES_tradnl"/>
        </w:rPr>
      </w:pPr>
    </w:p>
    <w:tbl>
      <w:tblPr>
        <w:tblW w:w="9887" w:type="dxa"/>
        <w:tblInd w:w="93" w:type="dxa"/>
        <w:tblLayout w:type="fixed"/>
        <w:tblCellMar>
          <w:top w:w="57" w:type="dxa"/>
          <w:left w:w="57" w:type="dxa"/>
          <w:bottom w:w="28" w:type="dxa"/>
          <w:right w:w="57" w:type="dxa"/>
        </w:tblCellMar>
        <w:tblLook w:val="04A0" w:firstRow="1" w:lastRow="0" w:firstColumn="1" w:lastColumn="0" w:noHBand="0" w:noVBand="1"/>
      </w:tblPr>
      <w:tblGrid>
        <w:gridCol w:w="3083"/>
        <w:gridCol w:w="1276"/>
        <w:gridCol w:w="1417"/>
        <w:gridCol w:w="1418"/>
        <w:gridCol w:w="1417"/>
        <w:gridCol w:w="1276"/>
      </w:tblGrid>
      <w:tr w:rsidR="00445360" w:rsidRPr="00762607" w:rsidTr="00BC761D">
        <w:trPr>
          <w:cantSplit/>
          <w:tblHeader/>
        </w:trPr>
        <w:tc>
          <w:tcPr>
            <w:tcW w:w="3083" w:type="dxa"/>
            <w:vMerge w:val="restart"/>
            <w:tcBorders>
              <w:top w:val="single" w:sz="4" w:space="0" w:color="auto"/>
              <w:left w:val="single" w:sz="4" w:space="0" w:color="auto"/>
              <w:right w:val="single" w:sz="4" w:space="0" w:color="auto"/>
            </w:tcBorders>
            <w:shd w:val="clear" w:color="auto" w:fill="auto"/>
            <w:vAlign w:val="bottom"/>
          </w:tcPr>
          <w:p w:rsidR="00445360" w:rsidRPr="00762607" w:rsidRDefault="009C47FA" w:rsidP="007C6364">
            <w:pPr>
              <w:jc w:val="left"/>
              <w:rPr>
                <w:rFonts w:cs="Arial"/>
                <w:color w:val="000000"/>
                <w:sz w:val="18"/>
              </w:rPr>
            </w:pPr>
            <w:r w:rsidRPr="00762607">
              <w:rPr>
                <w:rFonts w:cs="Arial"/>
                <w:b/>
                <w:bCs/>
                <w:sz w:val="18"/>
                <w:lang w:val="es-ES_tradnl"/>
              </w:rPr>
              <w:t>Objeto de gasto</w:t>
            </w:r>
          </w:p>
        </w:tc>
        <w:tc>
          <w:tcPr>
            <w:tcW w:w="1276" w:type="dxa"/>
            <w:vMerge w:val="restart"/>
            <w:tcBorders>
              <w:top w:val="single" w:sz="4" w:space="0" w:color="auto"/>
              <w:left w:val="nil"/>
              <w:right w:val="single" w:sz="4" w:space="0" w:color="auto"/>
            </w:tcBorders>
            <w:shd w:val="clear" w:color="auto" w:fill="auto"/>
            <w:vAlign w:val="bottom"/>
          </w:tcPr>
          <w:p w:rsidR="00445360" w:rsidRPr="00762607" w:rsidRDefault="009C47FA" w:rsidP="007C6364">
            <w:pPr>
              <w:jc w:val="center"/>
              <w:rPr>
                <w:rFonts w:cs="Arial"/>
                <w:sz w:val="18"/>
              </w:rPr>
            </w:pPr>
            <w:r w:rsidRPr="00762607">
              <w:rPr>
                <w:rFonts w:cs="Arial"/>
                <w:b/>
                <w:bCs/>
                <w:sz w:val="18"/>
                <w:lang w:val="es-ES_tradnl"/>
              </w:rPr>
              <w:t>2012-2013 Importe real</w:t>
            </w:r>
          </w:p>
        </w:tc>
        <w:tc>
          <w:tcPr>
            <w:tcW w:w="1417" w:type="dxa"/>
            <w:vMerge w:val="restart"/>
            <w:tcBorders>
              <w:top w:val="single" w:sz="4" w:space="0" w:color="auto"/>
              <w:left w:val="nil"/>
              <w:right w:val="single" w:sz="4" w:space="0" w:color="auto"/>
            </w:tcBorders>
            <w:shd w:val="clear" w:color="auto" w:fill="auto"/>
            <w:vAlign w:val="bottom"/>
          </w:tcPr>
          <w:p w:rsidR="00445360" w:rsidRPr="00762607" w:rsidRDefault="009C47FA" w:rsidP="007C6364">
            <w:pPr>
              <w:jc w:val="center"/>
              <w:rPr>
                <w:rFonts w:cs="Arial"/>
                <w:sz w:val="18"/>
              </w:rPr>
            </w:pPr>
            <w:r w:rsidRPr="00762607">
              <w:rPr>
                <w:rFonts w:cs="Arial"/>
                <w:b/>
                <w:bCs/>
                <w:sz w:val="18"/>
                <w:lang w:val="es-ES_tradnl"/>
              </w:rPr>
              <w:t>2014-2015 Importe presupuestado</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rsidR="00445360" w:rsidRPr="00762607" w:rsidRDefault="009C47FA" w:rsidP="007C6364">
            <w:pPr>
              <w:jc w:val="center"/>
              <w:rPr>
                <w:rFonts w:cs="Arial"/>
                <w:sz w:val="18"/>
              </w:rPr>
            </w:pPr>
            <w:r w:rsidRPr="00762607">
              <w:rPr>
                <w:rFonts w:cs="Arial"/>
                <w:b/>
                <w:bCs/>
                <w:sz w:val="18"/>
                <w:lang w:val="es-ES_tradnl"/>
              </w:rPr>
              <w:t>Variación de recursos</w:t>
            </w:r>
          </w:p>
        </w:tc>
        <w:tc>
          <w:tcPr>
            <w:tcW w:w="1276" w:type="dxa"/>
            <w:vMerge w:val="restart"/>
            <w:tcBorders>
              <w:top w:val="single" w:sz="4" w:space="0" w:color="auto"/>
              <w:left w:val="nil"/>
              <w:right w:val="single" w:sz="4" w:space="0" w:color="auto"/>
            </w:tcBorders>
            <w:shd w:val="clear" w:color="auto" w:fill="auto"/>
            <w:vAlign w:val="bottom"/>
          </w:tcPr>
          <w:p w:rsidR="00445360" w:rsidRPr="00762607" w:rsidRDefault="009C47FA" w:rsidP="007C6364">
            <w:pPr>
              <w:jc w:val="center"/>
              <w:rPr>
                <w:rFonts w:cs="Arial"/>
                <w:sz w:val="18"/>
              </w:rPr>
            </w:pPr>
            <w:r w:rsidRPr="00762607">
              <w:rPr>
                <w:rFonts w:cs="Arial"/>
                <w:b/>
                <w:bCs/>
                <w:sz w:val="18"/>
                <w:lang w:val="es-ES_tradnl"/>
              </w:rPr>
              <w:t xml:space="preserve">Propuesto para </w:t>
            </w:r>
            <w:r w:rsidR="00BC761D">
              <w:rPr>
                <w:rFonts w:cs="Arial"/>
                <w:b/>
                <w:bCs/>
                <w:sz w:val="18"/>
                <w:lang w:val="es-ES_tradnl"/>
              </w:rPr>
              <w:br/>
            </w:r>
            <w:r w:rsidRPr="00762607">
              <w:rPr>
                <w:rFonts w:cs="Arial"/>
                <w:b/>
                <w:bCs/>
                <w:sz w:val="18"/>
                <w:lang w:val="es-ES_tradnl"/>
              </w:rPr>
              <w:t>2016-2017</w:t>
            </w:r>
          </w:p>
        </w:tc>
      </w:tr>
      <w:tr w:rsidR="00445360" w:rsidRPr="00762607" w:rsidTr="00BC761D">
        <w:trPr>
          <w:cantSplit/>
          <w:tblHeader/>
        </w:trPr>
        <w:tc>
          <w:tcPr>
            <w:tcW w:w="3083" w:type="dxa"/>
            <w:vMerge/>
            <w:tcBorders>
              <w:left w:val="single" w:sz="4" w:space="0" w:color="auto"/>
              <w:right w:val="single" w:sz="4" w:space="0" w:color="auto"/>
            </w:tcBorders>
            <w:shd w:val="clear" w:color="auto" w:fill="auto"/>
            <w:vAlign w:val="bottom"/>
          </w:tcPr>
          <w:p w:rsidR="00445360" w:rsidRPr="00762607" w:rsidRDefault="00445360" w:rsidP="00CC6A7E">
            <w:pPr>
              <w:jc w:val="left"/>
              <w:rPr>
                <w:rFonts w:cs="Arial"/>
                <w:b/>
                <w:bCs/>
                <w:sz w:val="18"/>
              </w:rPr>
            </w:pPr>
          </w:p>
        </w:tc>
        <w:tc>
          <w:tcPr>
            <w:tcW w:w="1276" w:type="dxa"/>
            <w:vMerge/>
            <w:tcBorders>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p>
        </w:tc>
        <w:tc>
          <w:tcPr>
            <w:tcW w:w="1417" w:type="dxa"/>
            <w:vMerge/>
            <w:tcBorders>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0331E0" w:rsidP="007C6364">
            <w:pPr>
              <w:jc w:val="center"/>
              <w:rPr>
                <w:rFonts w:cs="Arial"/>
                <w:sz w:val="18"/>
              </w:rPr>
            </w:pPr>
            <w:r w:rsidRPr="00762607">
              <w:rPr>
                <w:rFonts w:cs="Arial"/>
                <w:b/>
                <w:bCs/>
                <w:sz w:val="18"/>
                <w:lang w:val="es-ES_tradnl"/>
              </w:rPr>
              <w:t>Importe</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sz w:val="18"/>
              </w:rPr>
            </w:pPr>
            <w:r w:rsidRPr="00762607">
              <w:rPr>
                <w:rFonts w:cs="Arial"/>
                <w:b/>
                <w:bCs/>
                <w:sz w:val="18"/>
              </w:rPr>
              <w:t>%</w:t>
            </w:r>
          </w:p>
        </w:tc>
        <w:tc>
          <w:tcPr>
            <w:tcW w:w="1276" w:type="dxa"/>
            <w:vMerge/>
            <w:tcBorders>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r>
      <w:tr w:rsidR="00445360" w:rsidRPr="00762607" w:rsidTr="00BC761D">
        <w:trPr>
          <w:cantSplit/>
          <w:tblHeader/>
        </w:trPr>
        <w:tc>
          <w:tcPr>
            <w:tcW w:w="3083" w:type="dxa"/>
            <w:vMerge/>
            <w:tcBorders>
              <w:left w:val="single" w:sz="4" w:space="0" w:color="auto"/>
              <w:bottom w:val="single" w:sz="4" w:space="0" w:color="auto"/>
              <w:right w:val="single" w:sz="4" w:space="0" w:color="auto"/>
            </w:tcBorders>
            <w:shd w:val="clear" w:color="auto" w:fill="auto"/>
            <w:vAlign w:val="bottom"/>
          </w:tcPr>
          <w:p w:rsidR="00445360" w:rsidRPr="00762607" w:rsidRDefault="00445360" w:rsidP="00CC6A7E">
            <w:pPr>
              <w:jc w:val="left"/>
              <w:rPr>
                <w:rFonts w:cs="Arial"/>
                <w:b/>
                <w:bCs/>
                <w:sz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0331E0">
            <w:pPr>
              <w:jc w:val="center"/>
              <w:rPr>
                <w:rFonts w:cs="Arial"/>
                <w:b/>
                <w:bCs/>
                <w:sz w:val="18"/>
              </w:rPr>
            </w:pPr>
            <w:r w:rsidRPr="00762607">
              <w:rPr>
                <w:rFonts w:cs="Arial"/>
                <w:b/>
                <w:bCs/>
                <w:sz w:val="18"/>
              </w:rPr>
              <w:t>A</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r w:rsidRPr="00762607">
              <w:rPr>
                <w:rFonts w:cs="Arial"/>
                <w:b/>
                <w:bCs/>
                <w:sz w:val="18"/>
              </w:rPr>
              <w:t>B</w:t>
            </w:r>
          </w:p>
        </w:tc>
        <w:tc>
          <w:tcPr>
            <w:tcW w:w="1418"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r w:rsidRPr="00762607">
              <w:rPr>
                <w:rFonts w:cs="Arial"/>
                <w:b/>
                <w:bCs/>
                <w:sz w:val="18"/>
              </w:rPr>
              <w:t>C</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r w:rsidRPr="00762607">
              <w:rPr>
                <w:rFonts w:cs="Arial"/>
                <w:b/>
                <w:bCs/>
                <w:sz w:val="18"/>
              </w:rPr>
              <w:t>C/B</w:t>
            </w:r>
          </w:p>
        </w:tc>
        <w:tc>
          <w:tcPr>
            <w:tcW w:w="1276"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center"/>
              <w:rPr>
                <w:rFonts w:cs="Arial"/>
                <w:b/>
                <w:bCs/>
                <w:sz w:val="18"/>
              </w:rPr>
            </w:pPr>
            <w:r w:rsidRPr="00762607">
              <w:rPr>
                <w:rFonts w:cs="Arial"/>
                <w:b/>
                <w:bCs/>
                <w:sz w:val="18"/>
              </w:rPr>
              <w:t>D=B+C</w:t>
            </w:r>
          </w:p>
        </w:tc>
      </w:tr>
      <w:tr w:rsidR="00445360" w:rsidRPr="00762607" w:rsidTr="00BC761D">
        <w:trPr>
          <w:cantSplit/>
        </w:trPr>
        <w:tc>
          <w:tcPr>
            <w:tcW w:w="3083" w:type="dxa"/>
            <w:tcBorders>
              <w:top w:val="single" w:sz="4" w:space="0" w:color="auto"/>
              <w:left w:val="single" w:sz="4" w:space="0" w:color="auto"/>
              <w:bottom w:val="single" w:sz="4" w:space="0" w:color="auto"/>
            </w:tcBorders>
            <w:shd w:val="clear" w:color="auto" w:fill="auto"/>
            <w:vAlign w:val="bottom"/>
          </w:tcPr>
          <w:p w:rsidR="00445360" w:rsidRPr="00762607" w:rsidRDefault="00445360" w:rsidP="007C6364">
            <w:pPr>
              <w:jc w:val="left"/>
              <w:rPr>
                <w:rFonts w:cs="Arial"/>
                <w:color w:val="000000"/>
                <w:sz w:val="18"/>
              </w:rPr>
            </w:pPr>
            <w:r w:rsidRPr="00762607">
              <w:rPr>
                <w:rFonts w:cs="Arial"/>
                <w:b/>
                <w:bCs/>
                <w:sz w:val="18"/>
              </w:rPr>
              <w:t xml:space="preserve">A. </w:t>
            </w:r>
            <w:r w:rsidR="00DF1238" w:rsidRPr="00762607">
              <w:rPr>
                <w:rFonts w:cs="Arial"/>
                <w:b/>
                <w:bCs/>
                <w:sz w:val="18"/>
                <w:lang w:val="es-ES_tradnl"/>
              </w:rPr>
              <w:t>Recursos de personal</w:t>
            </w:r>
          </w:p>
        </w:tc>
        <w:tc>
          <w:tcPr>
            <w:tcW w:w="1276"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8"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Puestos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3,385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4,225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-171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4,054</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Personal temporero</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663</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200</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99</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49.5%</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299</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color w:val="000000"/>
                <w:sz w:val="18"/>
              </w:rPr>
            </w:pPr>
            <w:r w:rsidRPr="00762607">
              <w:rPr>
                <w:rFonts w:cs="Arial"/>
                <w:b/>
                <w:bCs/>
                <w:color w:val="000000"/>
                <w:sz w:val="18"/>
                <w:lang w:val="es-ES_tradnl"/>
              </w:rPr>
              <w:t>Total, A</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4,048</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4,425</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-72</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-1.6%</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4,353</w:t>
            </w:r>
          </w:p>
        </w:tc>
      </w:tr>
      <w:tr w:rsidR="006744BB" w:rsidRPr="00504E34" w:rsidTr="00BC761D">
        <w:trPr>
          <w:cantSplit/>
        </w:trPr>
        <w:tc>
          <w:tcPr>
            <w:tcW w:w="4359" w:type="dxa"/>
            <w:gridSpan w:val="2"/>
            <w:tcBorders>
              <w:top w:val="single" w:sz="4" w:space="0" w:color="auto"/>
              <w:left w:val="single" w:sz="4" w:space="0" w:color="auto"/>
              <w:bottom w:val="single" w:sz="4" w:space="0" w:color="auto"/>
            </w:tcBorders>
            <w:shd w:val="clear" w:color="auto" w:fill="auto"/>
            <w:vAlign w:val="bottom"/>
          </w:tcPr>
          <w:p w:rsidR="006744BB" w:rsidRPr="00AC68ED" w:rsidRDefault="006744BB" w:rsidP="006744BB">
            <w:pPr>
              <w:jc w:val="left"/>
              <w:rPr>
                <w:rFonts w:cs="Arial"/>
                <w:sz w:val="18"/>
                <w:lang w:val="es-ES_tradnl"/>
              </w:rPr>
            </w:pPr>
            <w:r w:rsidRPr="00AC68ED">
              <w:rPr>
                <w:rFonts w:cs="Arial"/>
                <w:b/>
                <w:bCs/>
                <w:sz w:val="18"/>
                <w:lang w:val="es-ES_tradnl"/>
              </w:rPr>
              <w:t xml:space="preserve">B. </w:t>
            </w:r>
            <w:r w:rsidRPr="00762607">
              <w:rPr>
                <w:rFonts w:cs="Arial"/>
                <w:b/>
                <w:bCs/>
                <w:sz w:val="18"/>
                <w:lang w:val="es-ES_tradnl"/>
              </w:rPr>
              <w:t>Recursos no relativos al personal</w:t>
            </w:r>
          </w:p>
        </w:tc>
        <w:tc>
          <w:tcPr>
            <w:tcW w:w="1417" w:type="dxa"/>
            <w:tcBorders>
              <w:top w:val="single" w:sz="4" w:space="0" w:color="auto"/>
              <w:bottom w:val="single" w:sz="4" w:space="0" w:color="auto"/>
            </w:tcBorders>
            <w:shd w:val="clear" w:color="auto" w:fill="auto"/>
            <w:vAlign w:val="bottom"/>
          </w:tcPr>
          <w:p w:rsidR="006744BB" w:rsidRPr="00AC68ED" w:rsidRDefault="006744BB" w:rsidP="00CC6A7E">
            <w:pPr>
              <w:jc w:val="right"/>
              <w:rPr>
                <w:rFonts w:cs="Arial"/>
                <w:sz w:val="18"/>
                <w:lang w:val="es-ES_tradnl"/>
              </w:rPr>
            </w:pPr>
          </w:p>
        </w:tc>
        <w:tc>
          <w:tcPr>
            <w:tcW w:w="1418" w:type="dxa"/>
            <w:tcBorders>
              <w:top w:val="single" w:sz="4" w:space="0" w:color="auto"/>
              <w:bottom w:val="single" w:sz="4" w:space="0" w:color="auto"/>
            </w:tcBorders>
            <w:shd w:val="clear" w:color="auto" w:fill="auto"/>
            <w:vAlign w:val="bottom"/>
          </w:tcPr>
          <w:p w:rsidR="006744BB" w:rsidRPr="00AC68ED" w:rsidRDefault="006744BB" w:rsidP="00CC6A7E">
            <w:pPr>
              <w:jc w:val="right"/>
              <w:rPr>
                <w:rFonts w:cs="Arial"/>
                <w:sz w:val="18"/>
                <w:lang w:val="es-ES_tradnl"/>
              </w:rPr>
            </w:pPr>
          </w:p>
        </w:tc>
        <w:tc>
          <w:tcPr>
            <w:tcW w:w="1417" w:type="dxa"/>
            <w:tcBorders>
              <w:top w:val="single" w:sz="4" w:space="0" w:color="auto"/>
              <w:bottom w:val="single" w:sz="4" w:space="0" w:color="auto"/>
            </w:tcBorders>
            <w:shd w:val="clear" w:color="auto" w:fill="auto"/>
            <w:vAlign w:val="bottom"/>
          </w:tcPr>
          <w:p w:rsidR="006744BB" w:rsidRPr="00AC68ED" w:rsidRDefault="006744BB" w:rsidP="00CC6A7E">
            <w:pPr>
              <w:jc w:val="right"/>
              <w:rPr>
                <w:rFonts w:cs="Arial"/>
                <w:sz w:val="18"/>
                <w:lang w:val="es-ES_tradnl"/>
              </w:rPr>
            </w:pPr>
          </w:p>
        </w:tc>
        <w:tc>
          <w:tcPr>
            <w:tcW w:w="1276" w:type="dxa"/>
            <w:tcBorders>
              <w:top w:val="single" w:sz="4" w:space="0" w:color="auto"/>
              <w:bottom w:val="single" w:sz="4" w:space="0" w:color="auto"/>
              <w:right w:val="single" w:sz="4" w:space="0" w:color="auto"/>
            </w:tcBorders>
            <w:shd w:val="clear" w:color="auto" w:fill="auto"/>
            <w:vAlign w:val="bottom"/>
          </w:tcPr>
          <w:p w:rsidR="006744BB" w:rsidRPr="00AC68ED" w:rsidRDefault="006744BB" w:rsidP="00CC6A7E">
            <w:pPr>
              <w:jc w:val="right"/>
              <w:rPr>
                <w:rFonts w:cs="Arial"/>
                <w:sz w:val="18"/>
                <w:lang w:val="es-ES_tradnl"/>
              </w:rPr>
            </w:pPr>
          </w:p>
        </w:tc>
      </w:tr>
      <w:tr w:rsidR="00445360" w:rsidRPr="00762607" w:rsidTr="00BC761D">
        <w:trPr>
          <w:cantSplit/>
        </w:trPr>
        <w:tc>
          <w:tcPr>
            <w:tcW w:w="3083" w:type="dxa"/>
            <w:tcBorders>
              <w:top w:val="single" w:sz="4" w:space="0" w:color="auto"/>
              <w:left w:val="single" w:sz="4" w:space="0" w:color="auto"/>
              <w:bottom w:val="single" w:sz="4" w:space="0" w:color="auto"/>
            </w:tcBorders>
            <w:shd w:val="clear" w:color="auto" w:fill="auto"/>
            <w:vAlign w:val="bottom"/>
            <w:hideMark/>
          </w:tcPr>
          <w:p w:rsidR="00445360" w:rsidRPr="00762607" w:rsidRDefault="00DF1238" w:rsidP="007C6364">
            <w:pPr>
              <w:jc w:val="left"/>
              <w:rPr>
                <w:rFonts w:cs="Arial"/>
                <w:b/>
                <w:bCs/>
                <w:i/>
                <w:iCs/>
                <w:sz w:val="18"/>
              </w:rPr>
            </w:pPr>
            <w:r w:rsidRPr="00762607">
              <w:rPr>
                <w:rFonts w:cs="Arial"/>
                <w:b/>
                <w:bCs/>
                <w:i/>
                <w:iCs/>
                <w:sz w:val="18"/>
                <w:lang w:val="es-ES_tradnl"/>
              </w:rPr>
              <w:t>Pasantías y becas</w:t>
            </w:r>
          </w:p>
        </w:tc>
        <w:tc>
          <w:tcPr>
            <w:tcW w:w="1276" w:type="dxa"/>
            <w:tcBorders>
              <w:top w:val="single" w:sz="4" w:space="0" w:color="auto"/>
              <w:bottom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w:t>
            </w:r>
          </w:p>
        </w:tc>
        <w:tc>
          <w:tcPr>
            <w:tcW w:w="1417" w:type="dxa"/>
            <w:tcBorders>
              <w:top w:val="single" w:sz="4" w:space="0" w:color="auto"/>
              <w:bottom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w:t>
            </w:r>
          </w:p>
        </w:tc>
        <w:tc>
          <w:tcPr>
            <w:tcW w:w="1418" w:type="dxa"/>
            <w:tcBorders>
              <w:top w:val="single" w:sz="4" w:space="0" w:color="auto"/>
              <w:bottom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w:t>
            </w:r>
          </w:p>
        </w:tc>
        <w:tc>
          <w:tcPr>
            <w:tcW w:w="1417" w:type="dxa"/>
            <w:tcBorders>
              <w:top w:val="single" w:sz="4" w:space="0" w:color="auto"/>
              <w:bottom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w:t>
            </w:r>
          </w:p>
        </w:tc>
        <w:tc>
          <w:tcPr>
            <w:tcW w:w="1276" w:type="dxa"/>
            <w:tcBorders>
              <w:top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tcPr>
          <w:p w:rsidR="00445360" w:rsidRPr="00762607" w:rsidRDefault="00DF1238" w:rsidP="009B063E">
            <w:pPr>
              <w:jc w:val="left"/>
              <w:rPr>
                <w:rFonts w:cs="Arial"/>
                <w:b/>
                <w:bCs/>
                <w:sz w:val="18"/>
              </w:rPr>
            </w:pPr>
            <w:r w:rsidRPr="00762607">
              <w:rPr>
                <w:rFonts w:cs="Arial"/>
                <w:color w:val="000000"/>
                <w:sz w:val="18"/>
                <w:lang w:val="es-ES_tradnl"/>
              </w:rPr>
              <w:t>Pasantías</w:t>
            </w:r>
          </w:p>
        </w:tc>
        <w:tc>
          <w:tcPr>
            <w:tcW w:w="1276" w:type="dxa"/>
            <w:tcBorders>
              <w:top w:val="nil"/>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8"/>
              </w:rPr>
            </w:pPr>
            <w:r w:rsidRPr="00762607">
              <w:rPr>
                <w:rFonts w:cs="Arial"/>
                <w:b/>
                <w:bCs/>
                <w:sz w:val="18"/>
              </w:rPr>
              <w:t>-</w:t>
            </w:r>
          </w:p>
        </w:tc>
        <w:tc>
          <w:tcPr>
            <w:tcW w:w="1417" w:type="dxa"/>
            <w:tcBorders>
              <w:top w:val="nil"/>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8"/>
              </w:rPr>
            </w:pPr>
            <w:r w:rsidRPr="00762607">
              <w:rPr>
                <w:rFonts w:cs="Arial"/>
                <w:b/>
                <w:bCs/>
                <w:sz w:val="18"/>
              </w:rPr>
              <w:t>-</w:t>
            </w:r>
          </w:p>
        </w:tc>
        <w:tc>
          <w:tcPr>
            <w:tcW w:w="1418" w:type="dxa"/>
            <w:tcBorders>
              <w:top w:val="nil"/>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8"/>
              </w:rPr>
            </w:pPr>
            <w:r w:rsidRPr="00762607">
              <w:rPr>
                <w:rFonts w:cs="Arial"/>
                <w:b/>
                <w:bCs/>
                <w:sz w:val="18"/>
              </w:rPr>
              <w:t>38</w:t>
            </w:r>
          </w:p>
        </w:tc>
        <w:tc>
          <w:tcPr>
            <w:tcW w:w="1417" w:type="dxa"/>
            <w:tcBorders>
              <w:top w:val="nil"/>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8"/>
              </w:rPr>
            </w:pPr>
            <w:r w:rsidRPr="00762607">
              <w:rPr>
                <w:rFonts w:cs="Arial"/>
                <w:b/>
                <w:bCs/>
                <w:sz w:val="18"/>
              </w:rPr>
              <w:t>0.0%</w:t>
            </w:r>
          </w:p>
        </w:tc>
        <w:tc>
          <w:tcPr>
            <w:tcW w:w="1276" w:type="dxa"/>
            <w:tcBorders>
              <w:top w:val="nil"/>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8"/>
              </w:rPr>
            </w:pPr>
            <w:r w:rsidRPr="00762607">
              <w:rPr>
                <w:rFonts w:cs="Arial"/>
                <w:b/>
                <w:bCs/>
                <w:sz w:val="18"/>
              </w:rPr>
              <w:t>38</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sz w:val="18"/>
              </w:rPr>
            </w:pPr>
            <w:r w:rsidRPr="00762607">
              <w:rPr>
                <w:rFonts w:cs="Arial"/>
                <w:b/>
                <w:bCs/>
                <w:sz w:val="18"/>
                <w:lang w:val="es-ES_tradnl"/>
              </w:rPr>
              <w:t>Subtotal</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38 </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0.0%</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38</w:t>
            </w: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tcPr>
          <w:p w:rsidR="00445360" w:rsidRPr="00762607" w:rsidRDefault="00DF1238" w:rsidP="007C6364">
            <w:pPr>
              <w:jc w:val="left"/>
              <w:rPr>
                <w:rFonts w:cs="Arial"/>
                <w:color w:val="000000"/>
                <w:sz w:val="18"/>
              </w:rPr>
            </w:pPr>
            <w:r w:rsidRPr="00762607">
              <w:rPr>
                <w:rFonts w:cs="Arial"/>
                <w:b/>
                <w:bCs/>
                <w:i/>
                <w:iCs/>
                <w:sz w:val="18"/>
                <w:lang w:val="es-ES_tradnl"/>
              </w:rPr>
              <w:t>Viajes, formación y sub</w:t>
            </w:r>
            <w:r w:rsidR="00C6221E" w:rsidRPr="00762607">
              <w:rPr>
                <w:rFonts w:cs="Arial"/>
                <w:b/>
                <w:bCs/>
                <w:i/>
                <w:iCs/>
                <w:sz w:val="18"/>
                <w:lang w:val="es-ES_tradnl"/>
              </w:rPr>
              <w:t>sidio</w:t>
            </w:r>
            <w:r w:rsidRPr="00762607">
              <w:rPr>
                <w:rFonts w:cs="Arial"/>
                <w:b/>
                <w:bCs/>
                <w:i/>
                <w:iCs/>
                <w:sz w:val="18"/>
                <w:lang w:val="es-ES_tradnl"/>
              </w:rPr>
              <w:t>s</w:t>
            </w:r>
          </w:p>
        </w:tc>
        <w:tc>
          <w:tcPr>
            <w:tcW w:w="1276"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Misiones del personal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430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470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xml:space="preserve"> -70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-14.9%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color w:val="000000"/>
                <w:sz w:val="18"/>
              </w:rPr>
            </w:pPr>
            <w:r w:rsidRPr="00762607">
              <w:rPr>
                <w:rFonts w:cs="Arial"/>
                <w:color w:val="000000"/>
                <w:sz w:val="18"/>
              </w:rPr>
              <w:t>400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Viajes de terceros</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100</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120</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-70</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-58.3%</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color w:val="000000"/>
                <w:sz w:val="18"/>
              </w:rPr>
            </w:pPr>
            <w:r w:rsidRPr="00762607">
              <w:rPr>
                <w:rFonts w:cs="Arial"/>
                <w:color w:val="000000"/>
                <w:sz w:val="18"/>
              </w:rPr>
              <w:t>50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sz w:val="18"/>
              </w:rPr>
            </w:pPr>
            <w:r w:rsidRPr="00762607">
              <w:rPr>
                <w:rFonts w:cs="Arial"/>
                <w:b/>
                <w:bCs/>
                <w:sz w:val="18"/>
                <w:lang w:val="es-ES_tradnl"/>
              </w:rPr>
              <w:t>Subtotal</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530 </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 -140 </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-23.7%</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450</w:t>
            </w:r>
          </w:p>
        </w:tc>
      </w:tr>
      <w:tr w:rsidR="00445360" w:rsidRPr="00762607" w:rsidTr="00BC761D">
        <w:trPr>
          <w:cantSplit/>
        </w:trPr>
        <w:tc>
          <w:tcPr>
            <w:tcW w:w="3083" w:type="dxa"/>
            <w:tcBorders>
              <w:top w:val="single" w:sz="4" w:space="0" w:color="auto"/>
              <w:left w:val="single" w:sz="4" w:space="0" w:color="auto"/>
              <w:bottom w:val="single" w:sz="4" w:space="0" w:color="auto"/>
            </w:tcBorders>
            <w:shd w:val="clear" w:color="auto" w:fill="auto"/>
            <w:vAlign w:val="bottom"/>
          </w:tcPr>
          <w:p w:rsidR="00445360" w:rsidRPr="00762607" w:rsidRDefault="00DF1238" w:rsidP="007C6364">
            <w:pPr>
              <w:jc w:val="left"/>
              <w:rPr>
                <w:rFonts w:cs="Arial"/>
                <w:color w:val="000000"/>
                <w:sz w:val="18"/>
              </w:rPr>
            </w:pPr>
            <w:r w:rsidRPr="00762607">
              <w:rPr>
                <w:rFonts w:cs="Arial"/>
                <w:b/>
                <w:bCs/>
                <w:i/>
                <w:iCs/>
                <w:sz w:val="18"/>
                <w:lang w:val="es-ES_tradnl"/>
              </w:rPr>
              <w:t>Servicios contractuales</w:t>
            </w:r>
          </w:p>
        </w:tc>
        <w:tc>
          <w:tcPr>
            <w:tcW w:w="1276"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8"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sz w:val="18"/>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Conferencias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175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xml:space="preserve"> -50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200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Publicaciones</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33</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35</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-25</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-71.4%</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Servicios contractuales individuales</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5</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40</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30</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75</w:t>
            </w:r>
            <w:r w:rsidR="00DF1238" w:rsidRPr="00762607">
              <w:rPr>
                <w:rFonts w:cs="Arial"/>
                <w:sz w:val="18"/>
              </w:rPr>
              <w:t>,</w:t>
            </w:r>
            <w:r w:rsidRPr="00762607">
              <w:rPr>
                <w:rFonts w:cs="Arial"/>
                <w:sz w:val="18"/>
              </w:rPr>
              <w:t>0%</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70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Otros servicios contractuales</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224</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150</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262</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174</w:t>
            </w:r>
            <w:r w:rsidR="00DF1238" w:rsidRPr="00762607">
              <w:rPr>
                <w:rFonts w:cs="Arial"/>
                <w:sz w:val="18"/>
              </w:rPr>
              <w:t>,</w:t>
            </w:r>
            <w:r w:rsidRPr="00762607">
              <w:rPr>
                <w:rFonts w:cs="Arial"/>
                <w:sz w:val="18"/>
              </w:rPr>
              <w:t>7%</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 xml:space="preserve">412 </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sz w:val="18"/>
              </w:rPr>
            </w:pPr>
            <w:r w:rsidRPr="00762607">
              <w:rPr>
                <w:rFonts w:cs="Arial"/>
                <w:b/>
                <w:bCs/>
                <w:sz w:val="18"/>
                <w:lang w:val="es-ES_tradnl"/>
              </w:rPr>
              <w:t>Subtotal</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437</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475</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 xml:space="preserve">217 </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45</w:t>
            </w:r>
            <w:r w:rsidR="00DF1238" w:rsidRPr="00762607">
              <w:rPr>
                <w:rFonts w:cs="Arial"/>
                <w:b/>
                <w:bCs/>
                <w:sz w:val="18"/>
              </w:rPr>
              <w:t>,</w:t>
            </w:r>
            <w:r w:rsidRPr="00762607">
              <w:rPr>
                <w:rFonts w:cs="Arial"/>
                <w:b/>
                <w:bCs/>
                <w:sz w:val="18"/>
              </w:rPr>
              <w:t>7%</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692</w:t>
            </w:r>
          </w:p>
        </w:tc>
      </w:tr>
      <w:tr w:rsidR="00445360" w:rsidRPr="00762607" w:rsidTr="00BC761D">
        <w:trPr>
          <w:cantSplit/>
        </w:trPr>
        <w:tc>
          <w:tcPr>
            <w:tcW w:w="3083" w:type="dxa"/>
            <w:tcBorders>
              <w:top w:val="single" w:sz="4" w:space="0" w:color="auto"/>
              <w:left w:val="single" w:sz="4" w:space="0" w:color="auto"/>
              <w:bottom w:val="single" w:sz="4" w:space="0" w:color="auto"/>
            </w:tcBorders>
            <w:shd w:val="clear" w:color="auto" w:fill="auto"/>
            <w:vAlign w:val="bottom"/>
          </w:tcPr>
          <w:p w:rsidR="00445360" w:rsidRPr="00762607" w:rsidRDefault="00DF1238" w:rsidP="007C6364">
            <w:pPr>
              <w:keepNext/>
              <w:jc w:val="left"/>
              <w:rPr>
                <w:rFonts w:cs="Arial"/>
                <w:color w:val="000000"/>
                <w:sz w:val="18"/>
              </w:rPr>
            </w:pPr>
            <w:r w:rsidRPr="00762607">
              <w:rPr>
                <w:rFonts w:cs="Arial"/>
                <w:b/>
                <w:bCs/>
                <w:i/>
                <w:iCs/>
                <w:sz w:val="18"/>
                <w:lang w:val="es-ES_tradnl"/>
              </w:rPr>
              <w:t>Gastos de funcionamiento</w:t>
            </w:r>
          </w:p>
        </w:tc>
        <w:tc>
          <w:tcPr>
            <w:tcW w:w="1276"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8"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445360" w:rsidRPr="00762607" w:rsidRDefault="00445360" w:rsidP="00CC6A7E">
            <w:pPr>
              <w:keepNext/>
              <w:jc w:val="right"/>
              <w:rPr>
                <w:rFonts w:cs="Arial"/>
                <w:sz w:val="18"/>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color w:val="000000"/>
                <w:sz w:val="18"/>
              </w:rPr>
            </w:pPr>
            <w:r w:rsidRPr="00762607">
              <w:rPr>
                <w:rFonts w:cs="Arial"/>
                <w:b/>
                <w:bCs/>
                <w:color w:val="000000"/>
                <w:sz w:val="18"/>
                <w:lang w:val="es-ES_tradnl"/>
              </w:rPr>
              <w:t>Subtotal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w:t>
            </w:r>
            <w:r w:rsidR="00DF1238" w:rsidRPr="00762607">
              <w:rPr>
                <w:rFonts w:cs="Arial"/>
                <w:b/>
                <w:bCs/>
                <w:sz w:val="18"/>
              </w:rPr>
              <w:t>.</w:t>
            </w:r>
            <w:r w:rsidRPr="00762607">
              <w:rPr>
                <w:rFonts w:cs="Arial"/>
                <w:b/>
                <w:bCs/>
                <w:sz w:val="18"/>
              </w:rPr>
              <w:t>243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w:t>
            </w:r>
            <w:r w:rsidR="00DF1238" w:rsidRPr="00762607">
              <w:rPr>
                <w:rFonts w:cs="Arial"/>
                <w:b/>
                <w:bCs/>
                <w:sz w:val="18"/>
              </w:rPr>
              <w:t>.</w:t>
            </w:r>
            <w:r w:rsidRPr="00762607">
              <w:rPr>
                <w:rFonts w:cs="Arial"/>
                <w:b/>
                <w:bCs/>
                <w:sz w:val="18"/>
              </w:rPr>
              <w:t>266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0</w:t>
            </w:r>
            <w:r w:rsidR="00DF1238" w:rsidRPr="00762607">
              <w:rPr>
                <w:rFonts w:cs="Arial"/>
                <w:b/>
                <w:bCs/>
                <w:sz w:val="18"/>
              </w:rPr>
              <w:t>,</w:t>
            </w:r>
            <w:r w:rsidRPr="00762607">
              <w:rPr>
                <w:rFonts w:cs="Arial"/>
                <w:b/>
                <w:bCs/>
                <w:sz w:val="18"/>
              </w:rPr>
              <w:t>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w:t>
            </w:r>
            <w:r w:rsidR="00DF1238" w:rsidRPr="00762607">
              <w:rPr>
                <w:rFonts w:cs="Arial"/>
                <w:b/>
                <w:bCs/>
                <w:sz w:val="18"/>
              </w:rPr>
              <w:t>.</w:t>
            </w:r>
            <w:r w:rsidRPr="00762607">
              <w:rPr>
                <w:rFonts w:cs="Arial"/>
                <w:b/>
                <w:bCs/>
                <w:sz w:val="18"/>
              </w:rPr>
              <w:t>270</w:t>
            </w:r>
          </w:p>
        </w:tc>
      </w:tr>
      <w:tr w:rsidR="00445360" w:rsidRPr="00762607" w:rsidTr="00BC761D">
        <w:trPr>
          <w:cantSplit/>
        </w:trPr>
        <w:tc>
          <w:tcPr>
            <w:tcW w:w="3083" w:type="dxa"/>
            <w:tcBorders>
              <w:top w:val="single" w:sz="4" w:space="0" w:color="auto"/>
              <w:left w:val="single" w:sz="4" w:space="0" w:color="auto"/>
              <w:bottom w:val="single" w:sz="4" w:space="0" w:color="auto"/>
            </w:tcBorders>
            <w:shd w:val="clear" w:color="auto" w:fill="auto"/>
            <w:vAlign w:val="bottom"/>
          </w:tcPr>
          <w:p w:rsidR="00445360" w:rsidRPr="00762607" w:rsidRDefault="00DF1238" w:rsidP="007C6364">
            <w:pPr>
              <w:keepNext/>
              <w:jc w:val="left"/>
              <w:rPr>
                <w:rFonts w:cs="Arial"/>
                <w:color w:val="000000"/>
                <w:sz w:val="18"/>
              </w:rPr>
            </w:pPr>
            <w:r w:rsidRPr="00762607">
              <w:rPr>
                <w:rFonts w:cs="Arial"/>
                <w:b/>
                <w:bCs/>
                <w:i/>
                <w:iCs/>
                <w:sz w:val="18"/>
                <w:lang w:val="es-ES_tradnl"/>
              </w:rPr>
              <w:t>Equipo y suministros</w:t>
            </w:r>
          </w:p>
        </w:tc>
        <w:tc>
          <w:tcPr>
            <w:tcW w:w="1276"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8"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417" w:type="dxa"/>
            <w:tcBorders>
              <w:top w:val="single" w:sz="4" w:space="0" w:color="auto"/>
              <w:bottom w:val="single" w:sz="4" w:space="0" w:color="auto"/>
            </w:tcBorders>
            <w:shd w:val="clear" w:color="auto" w:fill="auto"/>
            <w:vAlign w:val="bottom"/>
          </w:tcPr>
          <w:p w:rsidR="00445360" w:rsidRPr="00762607" w:rsidRDefault="00445360" w:rsidP="00CC6A7E">
            <w:pPr>
              <w:keepNext/>
              <w:jc w:val="right"/>
              <w:rPr>
                <w:rFonts w:cs="Arial"/>
                <w:sz w:val="18"/>
              </w:rPr>
            </w:pPr>
          </w:p>
        </w:tc>
        <w:tc>
          <w:tcPr>
            <w:tcW w:w="1276" w:type="dxa"/>
            <w:tcBorders>
              <w:top w:val="single" w:sz="4" w:space="0" w:color="auto"/>
              <w:bottom w:val="single" w:sz="4" w:space="0" w:color="auto"/>
              <w:right w:val="single" w:sz="4" w:space="0" w:color="auto"/>
            </w:tcBorders>
            <w:shd w:val="clear" w:color="auto" w:fill="auto"/>
            <w:vAlign w:val="bottom"/>
          </w:tcPr>
          <w:p w:rsidR="00445360" w:rsidRPr="00762607" w:rsidRDefault="00445360" w:rsidP="00CC6A7E">
            <w:pPr>
              <w:keepNext/>
              <w:jc w:val="right"/>
              <w:rPr>
                <w:rFonts w:cs="Arial"/>
                <w:sz w:val="18"/>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Mobiliario y equipo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-44</w:t>
            </w:r>
            <w:r w:rsidR="00DF1238" w:rsidRPr="00762607">
              <w:rPr>
                <w:rFonts w:cs="Arial"/>
                <w:sz w:val="18"/>
              </w:rPr>
              <w:t>,</w:t>
            </w:r>
            <w:r w:rsidRPr="00762607">
              <w:rPr>
                <w:rFonts w:cs="Arial"/>
                <w:sz w:val="18"/>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left"/>
              <w:rPr>
                <w:rFonts w:cs="Arial"/>
                <w:color w:val="000000"/>
                <w:sz w:val="18"/>
              </w:rPr>
            </w:pPr>
            <w:r w:rsidRPr="00762607">
              <w:rPr>
                <w:rFonts w:cs="Arial"/>
                <w:color w:val="000000"/>
                <w:sz w:val="18"/>
                <w:lang w:val="es-ES_tradnl"/>
              </w:rPr>
              <w:t>Suministros y material</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23</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20</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-10</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-50</w:t>
            </w:r>
            <w:r w:rsidR="00DF1238" w:rsidRPr="00762607">
              <w:rPr>
                <w:rFonts w:cs="Arial"/>
                <w:sz w:val="18"/>
              </w:rPr>
              <w:t>,</w:t>
            </w:r>
            <w:r w:rsidRPr="00762607">
              <w:rPr>
                <w:rFonts w:cs="Arial"/>
                <w:sz w:val="18"/>
              </w:rPr>
              <w:t>0%</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sz w:val="18"/>
              </w:rPr>
            </w:pPr>
            <w:r w:rsidRPr="00762607">
              <w:rPr>
                <w:rFonts w:cs="Arial"/>
                <w:sz w:val="18"/>
              </w:rPr>
              <w:t>10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sz w:val="18"/>
              </w:rPr>
            </w:pPr>
            <w:r w:rsidRPr="00762607">
              <w:rPr>
                <w:rFonts w:cs="Arial"/>
                <w:b/>
                <w:bCs/>
                <w:sz w:val="18"/>
                <w:lang w:val="es-ES_tradnl"/>
              </w:rPr>
              <w:t>Subtotal</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27</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38</w:t>
            </w:r>
          </w:p>
        </w:tc>
        <w:tc>
          <w:tcPr>
            <w:tcW w:w="1418"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-18</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-47</w:t>
            </w:r>
            <w:r w:rsidR="00DF1238" w:rsidRPr="00762607">
              <w:rPr>
                <w:rFonts w:cs="Arial"/>
                <w:b/>
                <w:bCs/>
                <w:sz w:val="18"/>
              </w:rPr>
              <w:t>,</w:t>
            </w:r>
            <w:r w:rsidRPr="00762607">
              <w:rPr>
                <w:rFonts w:cs="Arial"/>
                <w:b/>
                <w:bCs/>
                <w:sz w:val="18"/>
              </w:rPr>
              <w:t>4%</w:t>
            </w:r>
          </w:p>
        </w:tc>
        <w:tc>
          <w:tcPr>
            <w:tcW w:w="1276"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20</w:t>
            </w:r>
          </w:p>
        </w:tc>
      </w:tr>
      <w:tr w:rsidR="00445360" w:rsidRPr="00762607" w:rsidTr="00BC761D">
        <w:trPr>
          <w:cantSplit/>
        </w:trPr>
        <w:tc>
          <w:tcPr>
            <w:tcW w:w="3083" w:type="dxa"/>
            <w:tcBorders>
              <w:top w:val="single" w:sz="4" w:space="0" w:color="auto"/>
              <w:left w:val="single" w:sz="4" w:space="0" w:color="auto"/>
              <w:right w:val="single" w:sz="4" w:space="0" w:color="auto"/>
            </w:tcBorders>
            <w:shd w:val="clear" w:color="auto" w:fill="auto"/>
            <w:vAlign w:val="bottom"/>
            <w:hideMark/>
          </w:tcPr>
          <w:p w:rsidR="00445360" w:rsidRPr="00762607" w:rsidRDefault="00DF1238" w:rsidP="007C6364">
            <w:pPr>
              <w:jc w:val="right"/>
              <w:rPr>
                <w:rFonts w:cs="Arial"/>
                <w:b/>
                <w:bCs/>
                <w:sz w:val="18"/>
              </w:rPr>
            </w:pPr>
            <w:r w:rsidRPr="00762607">
              <w:rPr>
                <w:rFonts w:cs="Arial"/>
                <w:b/>
                <w:bCs/>
                <w:sz w:val="18"/>
                <w:lang w:val="es-ES_tradnl"/>
              </w:rPr>
              <w:t>Total, B</w:t>
            </w:r>
          </w:p>
        </w:tc>
        <w:tc>
          <w:tcPr>
            <w:tcW w:w="1276" w:type="dxa"/>
            <w:tcBorders>
              <w:top w:val="single" w:sz="4" w:space="0" w:color="auto"/>
              <w:left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w:t>
            </w:r>
            <w:r w:rsidR="00DF1238" w:rsidRPr="00762607">
              <w:rPr>
                <w:rFonts w:cs="Arial"/>
                <w:b/>
                <w:bCs/>
                <w:sz w:val="18"/>
              </w:rPr>
              <w:t>.</w:t>
            </w:r>
            <w:r w:rsidRPr="00762607">
              <w:rPr>
                <w:rFonts w:cs="Arial"/>
                <w:b/>
                <w:bCs/>
                <w:sz w:val="18"/>
              </w:rPr>
              <w:t>237</w:t>
            </w:r>
          </w:p>
        </w:tc>
        <w:tc>
          <w:tcPr>
            <w:tcW w:w="1417" w:type="dxa"/>
            <w:tcBorders>
              <w:top w:val="single" w:sz="4" w:space="0" w:color="auto"/>
              <w:left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w:t>
            </w:r>
            <w:r w:rsidR="00DF1238" w:rsidRPr="00762607">
              <w:rPr>
                <w:rFonts w:cs="Arial"/>
                <w:b/>
                <w:bCs/>
                <w:sz w:val="18"/>
              </w:rPr>
              <w:t>.</w:t>
            </w:r>
            <w:r w:rsidRPr="00762607">
              <w:rPr>
                <w:rFonts w:cs="Arial"/>
                <w:b/>
                <w:bCs/>
                <w:sz w:val="18"/>
              </w:rPr>
              <w:t>369</w:t>
            </w:r>
          </w:p>
        </w:tc>
        <w:tc>
          <w:tcPr>
            <w:tcW w:w="1418" w:type="dxa"/>
            <w:tcBorders>
              <w:top w:val="single" w:sz="4" w:space="0" w:color="auto"/>
              <w:left w:val="single" w:sz="4" w:space="0" w:color="auto"/>
              <w:right w:val="nil"/>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101</w:t>
            </w:r>
          </w:p>
        </w:tc>
        <w:tc>
          <w:tcPr>
            <w:tcW w:w="1417" w:type="dxa"/>
            <w:tcBorders>
              <w:top w:val="single" w:sz="4" w:space="0" w:color="auto"/>
              <w:left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4</w:t>
            </w:r>
            <w:r w:rsidR="00DF1238" w:rsidRPr="00762607">
              <w:rPr>
                <w:rFonts w:cs="Arial"/>
                <w:b/>
                <w:bCs/>
                <w:sz w:val="18"/>
              </w:rPr>
              <w:t>,</w:t>
            </w:r>
            <w:r w:rsidRPr="00762607">
              <w:rPr>
                <w:rFonts w:cs="Arial"/>
                <w:b/>
                <w:bCs/>
                <w:sz w:val="18"/>
              </w:rPr>
              <w:t>3%</w:t>
            </w:r>
          </w:p>
        </w:tc>
        <w:tc>
          <w:tcPr>
            <w:tcW w:w="1276" w:type="dxa"/>
            <w:tcBorders>
              <w:top w:val="nil"/>
              <w:left w:val="nil"/>
              <w:bottom w:val="nil"/>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w:t>
            </w:r>
            <w:r w:rsidR="00DF1238" w:rsidRPr="00762607">
              <w:rPr>
                <w:rFonts w:cs="Arial"/>
                <w:b/>
                <w:bCs/>
                <w:sz w:val="18"/>
              </w:rPr>
              <w:t>.</w:t>
            </w:r>
            <w:r w:rsidRPr="00762607">
              <w:rPr>
                <w:rFonts w:cs="Arial"/>
                <w:b/>
                <w:bCs/>
                <w:sz w:val="18"/>
              </w:rPr>
              <w:t>470</w:t>
            </w:r>
          </w:p>
        </w:tc>
      </w:tr>
      <w:tr w:rsidR="00445360" w:rsidRPr="00762607" w:rsidTr="00BC761D">
        <w:trPr>
          <w:cantSplit/>
        </w:trPr>
        <w:tc>
          <w:tcPr>
            <w:tcW w:w="3083" w:type="dxa"/>
            <w:tcBorders>
              <w:top w:val="nil"/>
              <w:left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0"/>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0"/>
              </w:rPr>
            </w:pPr>
          </w:p>
        </w:tc>
        <w:tc>
          <w:tcPr>
            <w:tcW w:w="1418" w:type="dxa"/>
            <w:tcBorders>
              <w:top w:val="nil"/>
              <w:left w:val="single" w:sz="4" w:space="0" w:color="auto"/>
              <w:bottom w:val="single" w:sz="4" w:space="0" w:color="auto"/>
              <w:right w:val="nil"/>
            </w:tcBorders>
            <w:shd w:val="clear" w:color="auto" w:fill="auto"/>
            <w:vAlign w:val="bottom"/>
          </w:tcPr>
          <w:p w:rsidR="00445360" w:rsidRPr="00762607" w:rsidRDefault="00445360" w:rsidP="00CC6A7E">
            <w:pPr>
              <w:jc w:val="right"/>
              <w:rPr>
                <w:rFonts w:cs="Arial"/>
                <w:b/>
                <w:bCs/>
                <w:sz w:val="1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445360" w:rsidRPr="00762607" w:rsidRDefault="00445360" w:rsidP="00CC6A7E">
            <w:pPr>
              <w:jc w:val="right"/>
              <w:rPr>
                <w:rFonts w:cs="Arial"/>
                <w:b/>
                <w:bCs/>
                <w:sz w:val="10"/>
              </w:rPr>
            </w:pPr>
          </w:p>
        </w:tc>
        <w:tc>
          <w:tcPr>
            <w:tcW w:w="1276" w:type="dxa"/>
            <w:tcBorders>
              <w:top w:val="nil"/>
              <w:left w:val="nil"/>
              <w:bottom w:val="nil"/>
              <w:right w:val="single" w:sz="4" w:space="0" w:color="auto"/>
            </w:tcBorders>
            <w:shd w:val="clear" w:color="auto" w:fill="auto"/>
            <w:vAlign w:val="bottom"/>
          </w:tcPr>
          <w:p w:rsidR="00445360" w:rsidRPr="00762607" w:rsidRDefault="00445360" w:rsidP="00CC6A7E">
            <w:pPr>
              <w:jc w:val="right"/>
              <w:rPr>
                <w:rFonts w:cs="Arial"/>
                <w:b/>
                <w:bCs/>
                <w:sz w:val="10"/>
              </w:rPr>
            </w:pPr>
          </w:p>
        </w:tc>
      </w:tr>
      <w:tr w:rsidR="00445360" w:rsidRPr="00762607" w:rsidTr="00BC761D">
        <w:trPr>
          <w:cantSplit/>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DF1238" w:rsidP="007C6364">
            <w:pPr>
              <w:jc w:val="center"/>
              <w:rPr>
                <w:rFonts w:cs="Arial"/>
                <w:b/>
                <w:bCs/>
                <w:sz w:val="18"/>
              </w:rPr>
            </w:pPr>
            <w:r w:rsidRPr="00762607">
              <w:rPr>
                <w:rFonts w:cs="Arial"/>
                <w:b/>
                <w:bCs/>
                <w:sz w:val="18"/>
                <w:lang w:val="es-ES_tradnl"/>
              </w:rPr>
              <w:t>TOTAL GENERAL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6</w:t>
            </w:r>
            <w:r w:rsidR="00DF1238" w:rsidRPr="00762607">
              <w:rPr>
                <w:rFonts w:cs="Arial"/>
                <w:b/>
                <w:bCs/>
                <w:sz w:val="18"/>
              </w:rPr>
              <w:t>.</w:t>
            </w:r>
            <w:r w:rsidRPr="00762607">
              <w:rPr>
                <w:rFonts w:cs="Arial"/>
                <w:b/>
                <w:bCs/>
                <w:sz w:val="18"/>
              </w:rPr>
              <w:t>285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6</w:t>
            </w:r>
            <w:r w:rsidR="00DF1238" w:rsidRPr="00762607">
              <w:rPr>
                <w:rFonts w:cs="Arial"/>
                <w:b/>
                <w:bCs/>
                <w:sz w:val="18"/>
              </w:rPr>
              <w:t>.</w:t>
            </w:r>
            <w:r w:rsidRPr="00762607">
              <w:rPr>
                <w:rFonts w:cs="Arial"/>
                <w:b/>
                <w:bCs/>
                <w:sz w:val="18"/>
              </w:rPr>
              <w:t>794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29</w:t>
            </w:r>
          </w:p>
        </w:tc>
        <w:tc>
          <w:tcPr>
            <w:tcW w:w="1417"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0</w:t>
            </w:r>
            <w:r w:rsidR="00DF1238" w:rsidRPr="00762607">
              <w:rPr>
                <w:rFonts w:cs="Arial"/>
                <w:b/>
                <w:bCs/>
                <w:sz w:val="18"/>
              </w:rPr>
              <w:t>,</w:t>
            </w:r>
            <w:r w:rsidRPr="00762607">
              <w:rPr>
                <w:rFonts w:cs="Arial"/>
                <w:b/>
                <w:bCs/>
                <w:sz w:val="18"/>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jc w:val="right"/>
              <w:rPr>
                <w:rFonts w:cs="Arial"/>
                <w:b/>
                <w:bCs/>
                <w:sz w:val="18"/>
              </w:rPr>
            </w:pPr>
            <w:r w:rsidRPr="00762607">
              <w:rPr>
                <w:rFonts w:cs="Arial"/>
                <w:b/>
                <w:bCs/>
                <w:sz w:val="18"/>
              </w:rPr>
              <w:t>6</w:t>
            </w:r>
            <w:r w:rsidR="00DF1238" w:rsidRPr="00762607">
              <w:rPr>
                <w:rFonts w:cs="Arial"/>
                <w:b/>
                <w:bCs/>
                <w:sz w:val="18"/>
              </w:rPr>
              <w:t>.</w:t>
            </w:r>
            <w:r w:rsidRPr="00762607">
              <w:rPr>
                <w:rFonts w:cs="Arial"/>
                <w:b/>
                <w:bCs/>
                <w:sz w:val="18"/>
              </w:rPr>
              <w:t>823</w:t>
            </w:r>
          </w:p>
        </w:tc>
      </w:tr>
    </w:tbl>
    <w:p w:rsidR="00445360" w:rsidRPr="00762607" w:rsidRDefault="00445360" w:rsidP="00445360"/>
    <w:p w:rsidR="00445360" w:rsidRPr="00762607" w:rsidRDefault="00445360" w:rsidP="00445360">
      <w:pPr>
        <w:jc w:val="left"/>
      </w:pPr>
      <w:r w:rsidRPr="00762607">
        <w:br w:type="page"/>
      </w:r>
    </w:p>
    <w:p w:rsidR="00445360" w:rsidRPr="00AC68ED" w:rsidRDefault="00445360" w:rsidP="00445360">
      <w:pPr>
        <w:tabs>
          <w:tab w:val="left" w:pos="567"/>
        </w:tabs>
        <w:rPr>
          <w:lang w:val="es-ES_tradnl"/>
        </w:rPr>
      </w:pPr>
      <w:r w:rsidRPr="00AC68ED">
        <w:rPr>
          <w:lang w:val="es-ES_tradnl"/>
        </w:rPr>
        <w:t>3.9</w:t>
      </w:r>
      <w:r w:rsidRPr="00AC68ED">
        <w:rPr>
          <w:lang w:val="es-ES_tradnl"/>
        </w:rPr>
        <w:tab/>
      </w:r>
      <w:r w:rsidR="00DB256D" w:rsidRPr="00762607">
        <w:rPr>
          <w:lang w:val="es-ES_tradnl"/>
        </w:rPr>
        <w:t xml:space="preserve">En el </w:t>
      </w:r>
      <w:r w:rsidR="00DB256D" w:rsidRPr="00762607">
        <w:rPr>
          <w:b/>
          <w:lang w:val="es-ES_tradnl"/>
        </w:rPr>
        <w:t>Cuadro 5</w:t>
      </w:r>
      <w:r w:rsidR="00DB256D" w:rsidRPr="00762607">
        <w:rPr>
          <w:lang w:val="es-ES_tradnl"/>
        </w:rPr>
        <w:t xml:space="preserve"> se refleja el número de puestos por grupos de categoría.</w:t>
      </w:r>
      <w:r w:rsidRPr="00AC68ED">
        <w:rPr>
          <w:lang w:val="es-ES_tradnl"/>
        </w:rPr>
        <w:t xml:space="preserve">  </w:t>
      </w:r>
      <w:r w:rsidR="00DB256D" w:rsidRPr="00762607">
        <w:rPr>
          <w:lang w:val="es-ES_tradnl"/>
        </w:rPr>
        <w:t>En esa numeración se incluye el puesto de Secretario General, aunque sin incidencia en el gasto, porque el actual Director General de la OMPI ha declinado recibir sueldo o asignación alguna como Secretario General de la UPOV.</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45360" w:rsidP="00445360">
      <w:pPr>
        <w:tabs>
          <w:tab w:val="left" w:pos="567"/>
        </w:tabs>
        <w:rPr>
          <w:spacing w:val="-2"/>
          <w:lang w:val="es-ES_tradnl"/>
        </w:rPr>
      </w:pPr>
      <w:r w:rsidRPr="00AC68ED">
        <w:rPr>
          <w:spacing w:val="-2"/>
          <w:lang w:val="es-ES_tradnl"/>
        </w:rPr>
        <w:t>3.10</w:t>
      </w:r>
      <w:r w:rsidRPr="00AC68ED">
        <w:rPr>
          <w:spacing w:val="-2"/>
          <w:lang w:val="es-ES_tradnl"/>
        </w:rPr>
        <w:tab/>
      </w:r>
      <w:r w:rsidR="00DB256D" w:rsidRPr="00762607">
        <w:rPr>
          <w:spacing w:val="-2"/>
          <w:lang w:val="es-ES_tradnl"/>
        </w:rPr>
        <w:t>En el programa y presupuesto para el bienio 2016-2017 no se prevén aumentos en el número de puestos.</w:t>
      </w:r>
      <w:r w:rsidRPr="00AC68ED">
        <w:rPr>
          <w:spacing w:val="-2"/>
          <w:lang w:val="es-ES_tradnl"/>
        </w:rPr>
        <w:t xml:space="preserve">  </w:t>
      </w:r>
      <w:r w:rsidR="0022462B" w:rsidRPr="00762607">
        <w:rPr>
          <w:spacing w:val="-2"/>
          <w:lang w:val="es-ES_tradnl"/>
        </w:rPr>
        <w:t>El enfoque adoptado para prestar mejores servicios a un número de miembros cada vez mayor y satisfacer los pedidos de asistencia de posibles futuros miembros de la Unión se expone en el Subprograma UV.2 y el Subprograma UV.3.</w:t>
      </w:r>
      <w:r w:rsidRPr="00AC68ED">
        <w:rPr>
          <w:spacing w:val="-2"/>
          <w:lang w:val="es-ES_tradnl"/>
        </w:rPr>
        <w:t xml:space="preserve">  </w:t>
      </w:r>
      <w:r w:rsidR="0022462B" w:rsidRPr="00762607">
        <w:rPr>
          <w:spacing w:val="-2"/>
          <w:lang w:val="es-ES_tradnl"/>
        </w:rPr>
        <w:t>En el programa y presupuesto del bienio 2014-2015 se prevén tres puestos en la categoría de director.</w:t>
      </w:r>
      <w:r w:rsidRPr="00AC68ED">
        <w:rPr>
          <w:spacing w:val="-2"/>
          <w:lang w:val="es-ES_tradnl"/>
        </w:rPr>
        <w:t xml:space="preserve">  </w:t>
      </w:r>
      <w:r w:rsidR="0022462B" w:rsidRPr="00762607">
        <w:rPr>
          <w:spacing w:val="-2"/>
          <w:lang w:val="es-ES_tradnl"/>
        </w:rPr>
        <w:t>Actualmente, solo se han cubierto dos puestos en la categoría de director.</w:t>
      </w:r>
      <w:r w:rsidRPr="00AC68ED">
        <w:rPr>
          <w:spacing w:val="-2"/>
          <w:lang w:val="es-ES_tradnl"/>
        </w:rPr>
        <w:t xml:space="preserve">  </w:t>
      </w:r>
      <w:r w:rsidR="0022462B" w:rsidRPr="00762607">
        <w:rPr>
          <w:spacing w:val="-2"/>
          <w:lang w:val="es-ES_tradnl"/>
        </w:rPr>
        <w:t>A su debido tiempo, y conforme aumenten las responsabilidades, se prevé para el futuro la reclasificación a la categoría de director de uno de los puestos clasificado actualmente en la categoría profesional.</w:t>
      </w:r>
      <w:r w:rsidRPr="00AC68ED">
        <w:rPr>
          <w:spacing w:val="-2"/>
          <w:lang w:val="es-ES_tradnl"/>
        </w:rPr>
        <w:t xml:space="preserve">  </w:t>
      </w:r>
      <w:r w:rsidR="0022462B" w:rsidRPr="00762607">
        <w:rPr>
          <w:spacing w:val="-2"/>
          <w:lang w:val="es-ES_tradnl"/>
        </w:rPr>
        <w:t>Además, para cubrir las responsabilidades de supervisión de los recursos externos (por ejemplo, apoyo administrativo para los cursos de enseñanza a distancia, administración de formación y asistencia) y la puesta en práctica de la estrategia de comunicación, se propone reclasificar a la categoría profesional un puesto de los servicios generales.</w:t>
      </w:r>
      <w:r w:rsidRPr="00AC68ED">
        <w:rPr>
          <w:spacing w:val="-2"/>
          <w:lang w:val="es-ES_tradnl"/>
        </w:rPr>
        <w:t xml:space="preserve">  </w:t>
      </w:r>
      <w:r w:rsidR="0022462B" w:rsidRPr="00762607">
        <w:rPr>
          <w:spacing w:val="-2"/>
          <w:lang w:val="es-ES_tradnl"/>
        </w:rPr>
        <w:t>De conformidad con el enfoque aplicado en el bienio 2014-2015, se utilizará apoyo a corto plazo en la categoría de servicios generales según sea necesario y en el marco del presupuesto.</w:t>
      </w:r>
    </w:p>
    <w:p w:rsidR="00445360" w:rsidRPr="00AC68ED" w:rsidRDefault="00445360" w:rsidP="00445360">
      <w:pPr>
        <w:rPr>
          <w:spacing w:val="-2"/>
          <w:szCs w:val="24"/>
          <w:lang w:val="es-ES_tradnl"/>
        </w:rPr>
      </w:pPr>
    </w:p>
    <w:p w:rsidR="00445360" w:rsidRPr="00AC68ED" w:rsidRDefault="0022462B" w:rsidP="00445360">
      <w:pPr>
        <w:jc w:val="center"/>
        <w:rPr>
          <w:rFonts w:cs="Arial"/>
          <w:b/>
          <w:bCs/>
          <w:lang w:val="es-ES_tradnl"/>
        </w:rPr>
      </w:pPr>
      <w:r w:rsidRPr="00762607">
        <w:rPr>
          <w:rFonts w:cs="Arial"/>
          <w:b/>
          <w:bCs/>
          <w:lang w:val="es-ES_tradnl"/>
        </w:rPr>
        <w:t>Cuadro 5</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Presupuesto</w:t>
      </w:r>
      <w:proofErr w:type="gramEnd"/>
      <w:r w:rsidRPr="00762607">
        <w:rPr>
          <w:rFonts w:cs="Arial"/>
          <w:b/>
          <w:bCs/>
          <w:lang w:val="es-ES_tradnl"/>
        </w:rPr>
        <w:t xml:space="preserve"> para el bienio 2016-2017:</w:t>
      </w:r>
      <w:r w:rsidR="00445360" w:rsidRPr="00AC68ED">
        <w:rPr>
          <w:rFonts w:cs="Arial"/>
          <w:b/>
          <w:bCs/>
          <w:lang w:val="es-ES_tradnl"/>
        </w:rPr>
        <w:t xml:space="preserve">  </w:t>
      </w:r>
      <w:r w:rsidRPr="00762607">
        <w:rPr>
          <w:rFonts w:cs="Arial"/>
          <w:b/>
          <w:bCs/>
          <w:lang w:val="es-ES_tradnl"/>
        </w:rPr>
        <w:t>puestos por categoría</w:t>
      </w:r>
    </w:p>
    <w:p w:rsidR="00445360" w:rsidRPr="00AC68ED" w:rsidRDefault="00445360" w:rsidP="00445360">
      <w:pPr>
        <w:jc w:val="center"/>
        <w:rPr>
          <w:spacing w:val="-2"/>
          <w:szCs w:val="24"/>
          <w:lang w:val="es-ES_tradnl"/>
        </w:rPr>
      </w:pPr>
    </w:p>
    <w:tbl>
      <w:tblPr>
        <w:tblW w:w="6880" w:type="dxa"/>
        <w:jc w:val="center"/>
        <w:tblCellMar>
          <w:top w:w="57" w:type="dxa"/>
          <w:left w:w="57" w:type="dxa"/>
          <w:bottom w:w="28" w:type="dxa"/>
          <w:right w:w="57" w:type="dxa"/>
        </w:tblCellMar>
        <w:tblLook w:val="04A0" w:firstRow="1" w:lastRow="0" w:firstColumn="1" w:lastColumn="0" w:noHBand="0" w:noVBand="1"/>
      </w:tblPr>
      <w:tblGrid>
        <w:gridCol w:w="2160"/>
        <w:gridCol w:w="1140"/>
        <w:gridCol w:w="1140"/>
        <w:gridCol w:w="1100"/>
        <w:gridCol w:w="1340"/>
      </w:tblGrid>
      <w:tr w:rsidR="00445360" w:rsidRPr="00762607" w:rsidTr="0022462B">
        <w:trPr>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5360" w:rsidRPr="00762607" w:rsidRDefault="0022462B" w:rsidP="007C6364">
            <w:pPr>
              <w:jc w:val="left"/>
              <w:rPr>
                <w:rFonts w:cs="Arial"/>
                <w:b/>
                <w:bCs/>
                <w:i/>
                <w:iCs/>
                <w:sz w:val="18"/>
              </w:rPr>
            </w:pPr>
            <w:r w:rsidRPr="00762607">
              <w:rPr>
                <w:rFonts w:cs="Arial"/>
                <w:b/>
                <w:bCs/>
                <w:i/>
                <w:iCs/>
                <w:sz w:val="18"/>
                <w:lang w:val="es-ES_tradnl"/>
              </w:rPr>
              <w:t>Categoría del puesto</w:t>
            </w:r>
          </w:p>
        </w:tc>
        <w:tc>
          <w:tcPr>
            <w:tcW w:w="1140" w:type="dxa"/>
            <w:tcBorders>
              <w:top w:val="single" w:sz="4" w:space="0" w:color="auto"/>
              <w:left w:val="nil"/>
              <w:bottom w:val="nil"/>
              <w:right w:val="single" w:sz="4" w:space="0" w:color="auto"/>
            </w:tcBorders>
            <w:shd w:val="clear" w:color="auto" w:fill="auto"/>
            <w:vAlign w:val="center"/>
            <w:hideMark/>
          </w:tcPr>
          <w:p w:rsidR="00445360" w:rsidRPr="00762607" w:rsidRDefault="00445360" w:rsidP="00CC6A7E">
            <w:pPr>
              <w:jc w:val="center"/>
              <w:rPr>
                <w:rFonts w:cs="Arial"/>
                <w:b/>
                <w:bCs/>
                <w:i/>
                <w:iCs/>
                <w:sz w:val="18"/>
              </w:rPr>
            </w:pPr>
            <w:r w:rsidRPr="00762607">
              <w:rPr>
                <w:rFonts w:cs="Arial"/>
                <w:b/>
                <w:bCs/>
                <w:i/>
                <w:iCs/>
                <w:sz w:val="18"/>
              </w:rPr>
              <w:t>2012-2013</w:t>
            </w:r>
          </w:p>
        </w:tc>
        <w:tc>
          <w:tcPr>
            <w:tcW w:w="1140" w:type="dxa"/>
            <w:tcBorders>
              <w:top w:val="single" w:sz="4" w:space="0" w:color="auto"/>
              <w:left w:val="nil"/>
              <w:bottom w:val="nil"/>
              <w:right w:val="single" w:sz="4" w:space="0" w:color="auto"/>
            </w:tcBorders>
            <w:shd w:val="clear" w:color="auto" w:fill="auto"/>
            <w:vAlign w:val="center"/>
            <w:hideMark/>
          </w:tcPr>
          <w:p w:rsidR="00445360" w:rsidRPr="00762607" w:rsidRDefault="00445360" w:rsidP="00CC6A7E">
            <w:pPr>
              <w:jc w:val="center"/>
              <w:rPr>
                <w:rFonts w:cs="Arial"/>
                <w:b/>
                <w:bCs/>
                <w:i/>
                <w:iCs/>
                <w:sz w:val="18"/>
              </w:rPr>
            </w:pPr>
            <w:r w:rsidRPr="00762607">
              <w:rPr>
                <w:rFonts w:cs="Arial"/>
                <w:b/>
                <w:bCs/>
                <w:i/>
                <w:iCs/>
                <w:sz w:val="18"/>
              </w:rPr>
              <w:t>2014-2015</w:t>
            </w:r>
          </w:p>
        </w:tc>
        <w:tc>
          <w:tcPr>
            <w:tcW w:w="1100" w:type="dxa"/>
            <w:tcBorders>
              <w:top w:val="single" w:sz="4" w:space="0" w:color="auto"/>
              <w:left w:val="nil"/>
              <w:bottom w:val="nil"/>
              <w:right w:val="single" w:sz="4" w:space="0" w:color="auto"/>
            </w:tcBorders>
            <w:shd w:val="clear" w:color="auto" w:fill="auto"/>
            <w:vAlign w:val="center"/>
            <w:hideMark/>
          </w:tcPr>
          <w:p w:rsidR="00445360" w:rsidRPr="00762607" w:rsidRDefault="0022462B" w:rsidP="007C6364">
            <w:pPr>
              <w:jc w:val="center"/>
              <w:rPr>
                <w:rFonts w:cs="Arial"/>
                <w:b/>
                <w:bCs/>
                <w:i/>
                <w:iCs/>
                <w:sz w:val="18"/>
              </w:rPr>
            </w:pPr>
            <w:r w:rsidRPr="00762607">
              <w:rPr>
                <w:rFonts w:cs="Arial"/>
                <w:b/>
                <w:bCs/>
                <w:i/>
                <w:iCs/>
                <w:sz w:val="18"/>
                <w:lang w:val="es-ES_tradnl"/>
              </w:rPr>
              <w:t>Variación</w:t>
            </w:r>
          </w:p>
        </w:tc>
        <w:tc>
          <w:tcPr>
            <w:tcW w:w="1340" w:type="dxa"/>
            <w:tcBorders>
              <w:top w:val="single" w:sz="4" w:space="0" w:color="auto"/>
              <w:left w:val="nil"/>
              <w:bottom w:val="nil"/>
              <w:right w:val="single" w:sz="4" w:space="0" w:color="auto"/>
            </w:tcBorders>
            <w:shd w:val="clear" w:color="auto" w:fill="auto"/>
            <w:vAlign w:val="center"/>
            <w:hideMark/>
          </w:tcPr>
          <w:p w:rsidR="00445360" w:rsidRPr="00762607" w:rsidRDefault="0022462B" w:rsidP="007C6364">
            <w:pPr>
              <w:jc w:val="center"/>
              <w:rPr>
                <w:rFonts w:cs="Arial"/>
                <w:b/>
                <w:bCs/>
                <w:i/>
                <w:iCs/>
                <w:sz w:val="18"/>
              </w:rPr>
            </w:pPr>
            <w:r w:rsidRPr="00762607">
              <w:rPr>
                <w:rFonts w:cs="Arial"/>
                <w:b/>
                <w:bCs/>
                <w:i/>
                <w:iCs/>
                <w:sz w:val="18"/>
                <w:lang w:val="es-ES_tradnl"/>
              </w:rPr>
              <w:t>Propuesto para 2016-2017</w:t>
            </w:r>
          </w:p>
        </w:tc>
      </w:tr>
      <w:tr w:rsidR="00445360" w:rsidRPr="00762607" w:rsidTr="0022462B">
        <w:trPr>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445360" w:rsidRPr="00762607" w:rsidRDefault="00445360" w:rsidP="00CC6A7E">
            <w:pPr>
              <w:jc w:val="left"/>
              <w:rPr>
                <w:rFonts w:cs="Arial"/>
                <w:b/>
                <w:bCs/>
                <w:i/>
                <w:iCs/>
                <w:sz w:val="18"/>
              </w:rPr>
            </w:pP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22462B">
            <w:pPr>
              <w:jc w:val="center"/>
              <w:rPr>
                <w:rFonts w:cs="Arial"/>
                <w:b/>
                <w:bCs/>
                <w:i/>
                <w:iCs/>
                <w:sz w:val="18"/>
              </w:rPr>
            </w:pPr>
            <w:r w:rsidRPr="00762607">
              <w:rPr>
                <w:rFonts w:cs="Arial"/>
                <w:b/>
                <w:bCs/>
                <w:i/>
                <w:iCs/>
                <w:sz w:val="18"/>
              </w:rPr>
              <w:t>A</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sz w:val="18"/>
              </w:rPr>
            </w:pPr>
            <w:r w:rsidRPr="00762607">
              <w:rPr>
                <w:rFonts w:cs="Arial"/>
                <w:b/>
                <w:bCs/>
                <w:i/>
                <w:iCs/>
                <w:sz w:val="18"/>
              </w:rPr>
              <w:t>B</w:t>
            </w:r>
          </w:p>
        </w:tc>
        <w:tc>
          <w:tcPr>
            <w:tcW w:w="110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sz w:val="18"/>
              </w:rPr>
            </w:pPr>
            <w:r w:rsidRPr="00762607">
              <w:rPr>
                <w:rFonts w:cs="Arial"/>
                <w:b/>
                <w:bCs/>
                <w:i/>
                <w:iCs/>
                <w:sz w:val="18"/>
              </w:rPr>
              <w:t>C-B</w:t>
            </w:r>
          </w:p>
        </w:tc>
        <w:tc>
          <w:tcPr>
            <w:tcW w:w="13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sz w:val="18"/>
              </w:rPr>
            </w:pPr>
            <w:r w:rsidRPr="00762607">
              <w:rPr>
                <w:rFonts w:cs="Arial"/>
                <w:b/>
                <w:bCs/>
                <w:i/>
                <w:iCs/>
                <w:sz w:val="18"/>
              </w:rPr>
              <w:t>C</w:t>
            </w:r>
          </w:p>
        </w:tc>
      </w:tr>
      <w:tr w:rsidR="00445360" w:rsidRPr="00762607" w:rsidTr="0022462B">
        <w:trPr>
          <w:jc w:val="center"/>
        </w:trPr>
        <w:tc>
          <w:tcPr>
            <w:tcW w:w="2160" w:type="dxa"/>
            <w:tcBorders>
              <w:top w:val="nil"/>
              <w:left w:val="single" w:sz="4" w:space="0" w:color="auto"/>
              <w:right w:val="single" w:sz="4" w:space="0" w:color="auto"/>
            </w:tcBorders>
            <w:shd w:val="clear" w:color="auto" w:fill="auto"/>
            <w:hideMark/>
          </w:tcPr>
          <w:p w:rsidR="00445360" w:rsidRPr="00762607" w:rsidRDefault="00445360" w:rsidP="00CC6A7E">
            <w:pPr>
              <w:rPr>
                <w:rFonts w:cs="Arial"/>
                <w:sz w:val="10"/>
              </w:rPr>
            </w:pPr>
            <w:r w:rsidRPr="00762607">
              <w:rPr>
                <w:rFonts w:cs="Arial"/>
                <w:sz w:val="10"/>
              </w:rPr>
              <w:t> </w:t>
            </w:r>
          </w:p>
        </w:tc>
        <w:tc>
          <w:tcPr>
            <w:tcW w:w="1140" w:type="dxa"/>
            <w:tcBorders>
              <w:top w:val="nil"/>
              <w:left w:val="nil"/>
              <w:right w:val="single" w:sz="4" w:space="0" w:color="auto"/>
            </w:tcBorders>
            <w:shd w:val="clear" w:color="auto" w:fill="auto"/>
          </w:tcPr>
          <w:p w:rsidR="00445360" w:rsidRPr="00762607" w:rsidRDefault="00445360" w:rsidP="00CC6A7E">
            <w:pPr>
              <w:jc w:val="center"/>
              <w:rPr>
                <w:rFonts w:cs="Arial"/>
                <w:sz w:val="10"/>
              </w:rPr>
            </w:pPr>
          </w:p>
        </w:tc>
        <w:tc>
          <w:tcPr>
            <w:tcW w:w="1140" w:type="dxa"/>
            <w:tcBorders>
              <w:top w:val="nil"/>
              <w:left w:val="nil"/>
              <w:right w:val="single" w:sz="4" w:space="0" w:color="auto"/>
            </w:tcBorders>
            <w:shd w:val="clear" w:color="auto" w:fill="auto"/>
          </w:tcPr>
          <w:p w:rsidR="00445360" w:rsidRPr="00762607" w:rsidRDefault="00445360" w:rsidP="00CC6A7E">
            <w:pPr>
              <w:jc w:val="center"/>
              <w:rPr>
                <w:rFonts w:cs="Arial"/>
                <w:sz w:val="10"/>
              </w:rPr>
            </w:pPr>
          </w:p>
        </w:tc>
        <w:tc>
          <w:tcPr>
            <w:tcW w:w="1100" w:type="dxa"/>
            <w:tcBorders>
              <w:top w:val="nil"/>
              <w:left w:val="nil"/>
              <w:right w:val="single" w:sz="4" w:space="0" w:color="auto"/>
            </w:tcBorders>
            <w:shd w:val="clear" w:color="auto" w:fill="auto"/>
          </w:tcPr>
          <w:p w:rsidR="00445360" w:rsidRPr="00762607" w:rsidRDefault="00445360" w:rsidP="00CC6A7E">
            <w:pPr>
              <w:jc w:val="left"/>
              <w:rPr>
                <w:rFonts w:cs="Arial"/>
                <w:sz w:val="10"/>
              </w:rPr>
            </w:pPr>
          </w:p>
        </w:tc>
        <w:tc>
          <w:tcPr>
            <w:tcW w:w="1340" w:type="dxa"/>
            <w:tcBorders>
              <w:top w:val="nil"/>
              <w:left w:val="nil"/>
              <w:right w:val="single" w:sz="4" w:space="0" w:color="auto"/>
            </w:tcBorders>
            <w:shd w:val="clear" w:color="auto" w:fill="auto"/>
          </w:tcPr>
          <w:p w:rsidR="00445360" w:rsidRPr="00762607" w:rsidRDefault="00445360" w:rsidP="00CC6A7E">
            <w:pPr>
              <w:jc w:val="center"/>
              <w:rPr>
                <w:rFonts w:cs="Arial"/>
                <w:sz w:val="10"/>
              </w:rPr>
            </w:pPr>
          </w:p>
        </w:tc>
      </w:tr>
      <w:tr w:rsidR="00445360" w:rsidRPr="00762607" w:rsidTr="0022462B">
        <w:trPr>
          <w:jc w:val="center"/>
        </w:trPr>
        <w:tc>
          <w:tcPr>
            <w:tcW w:w="2160" w:type="dxa"/>
            <w:tcBorders>
              <w:left w:val="single" w:sz="4" w:space="0" w:color="auto"/>
              <w:bottom w:val="single" w:sz="4" w:space="0" w:color="auto"/>
              <w:right w:val="single" w:sz="4" w:space="0" w:color="auto"/>
            </w:tcBorders>
            <w:shd w:val="clear" w:color="auto" w:fill="auto"/>
            <w:hideMark/>
          </w:tcPr>
          <w:p w:rsidR="00445360" w:rsidRPr="00762607" w:rsidRDefault="0022462B" w:rsidP="007C6364">
            <w:pPr>
              <w:rPr>
                <w:rFonts w:cs="Arial"/>
                <w:sz w:val="18"/>
              </w:rPr>
            </w:pPr>
            <w:r w:rsidRPr="00762607">
              <w:rPr>
                <w:rFonts w:cs="Arial"/>
                <w:sz w:val="18"/>
                <w:lang w:val="es-ES_tradnl"/>
              </w:rPr>
              <w:t>Directores</w:t>
            </w:r>
          </w:p>
        </w:tc>
        <w:tc>
          <w:tcPr>
            <w:tcW w:w="1140" w:type="dxa"/>
            <w:tcBorders>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2</w:t>
            </w:r>
          </w:p>
        </w:tc>
        <w:tc>
          <w:tcPr>
            <w:tcW w:w="1140" w:type="dxa"/>
            <w:tcBorders>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3</w:t>
            </w:r>
          </w:p>
        </w:tc>
        <w:tc>
          <w:tcPr>
            <w:tcW w:w="1100" w:type="dxa"/>
            <w:tcBorders>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w:t>
            </w:r>
          </w:p>
        </w:tc>
        <w:tc>
          <w:tcPr>
            <w:tcW w:w="1340" w:type="dxa"/>
            <w:tcBorders>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3</w:t>
            </w:r>
          </w:p>
        </w:tc>
      </w:tr>
      <w:tr w:rsidR="00445360" w:rsidRPr="00762607" w:rsidTr="0022462B">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445360" w:rsidRPr="00762607" w:rsidRDefault="0022462B" w:rsidP="007C6364">
            <w:pPr>
              <w:rPr>
                <w:rFonts w:cs="Arial"/>
                <w:sz w:val="18"/>
              </w:rPr>
            </w:pPr>
            <w:r w:rsidRPr="00762607">
              <w:rPr>
                <w:rFonts w:cs="Arial"/>
                <w:sz w:val="18"/>
                <w:lang w:val="es-ES_tradnl"/>
              </w:rPr>
              <w:t>Profesionales</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4</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4</w:t>
            </w:r>
          </w:p>
        </w:tc>
        <w:tc>
          <w:tcPr>
            <w:tcW w:w="110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4</w:t>
            </w:r>
          </w:p>
        </w:tc>
      </w:tr>
      <w:tr w:rsidR="00445360" w:rsidRPr="00762607" w:rsidTr="0022462B">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445360" w:rsidRPr="00762607" w:rsidRDefault="0022462B" w:rsidP="007C6364">
            <w:pPr>
              <w:rPr>
                <w:rFonts w:cs="Arial"/>
                <w:sz w:val="18"/>
              </w:rPr>
            </w:pPr>
            <w:r w:rsidRPr="00762607">
              <w:rPr>
                <w:rFonts w:cs="Arial"/>
                <w:sz w:val="18"/>
                <w:lang w:val="es-ES_tradnl"/>
              </w:rPr>
              <w:t>Servicios generales</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5</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4</w:t>
            </w:r>
          </w:p>
        </w:tc>
        <w:tc>
          <w:tcPr>
            <w:tcW w:w="110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4</w:t>
            </w:r>
          </w:p>
        </w:tc>
      </w:tr>
      <w:tr w:rsidR="00445360" w:rsidRPr="00762607" w:rsidTr="0022462B">
        <w:trPr>
          <w:jc w:val="center"/>
        </w:trPr>
        <w:tc>
          <w:tcPr>
            <w:tcW w:w="2160" w:type="dxa"/>
            <w:tcBorders>
              <w:top w:val="nil"/>
              <w:left w:val="single" w:sz="4" w:space="0" w:color="auto"/>
              <w:bottom w:val="single" w:sz="4" w:space="0" w:color="auto"/>
              <w:right w:val="single" w:sz="4" w:space="0" w:color="auto"/>
            </w:tcBorders>
            <w:shd w:val="clear" w:color="auto" w:fill="auto"/>
            <w:hideMark/>
          </w:tcPr>
          <w:p w:rsidR="00445360" w:rsidRPr="00762607" w:rsidRDefault="0022462B" w:rsidP="007C6364">
            <w:pPr>
              <w:jc w:val="center"/>
              <w:rPr>
                <w:rFonts w:cs="Arial"/>
                <w:b/>
                <w:bCs/>
                <w:sz w:val="18"/>
              </w:rPr>
            </w:pPr>
            <w:r w:rsidRPr="00762607">
              <w:rPr>
                <w:rFonts w:cs="Arial"/>
                <w:b/>
                <w:bCs/>
                <w:sz w:val="18"/>
                <w:lang w:val="es-ES_tradnl"/>
              </w:rPr>
              <w:t>Total</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sz w:val="18"/>
              </w:rPr>
            </w:pPr>
            <w:r w:rsidRPr="00762607">
              <w:rPr>
                <w:rFonts w:cs="Arial"/>
                <w:b/>
                <w:bCs/>
                <w:sz w:val="18"/>
              </w:rPr>
              <w:t>11</w:t>
            </w:r>
          </w:p>
        </w:tc>
        <w:tc>
          <w:tcPr>
            <w:tcW w:w="11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sz w:val="18"/>
              </w:rPr>
            </w:pPr>
            <w:r w:rsidRPr="00762607">
              <w:rPr>
                <w:rFonts w:cs="Arial"/>
                <w:b/>
                <w:bCs/>
                <w:sz w:val="18"/>
              </w:rPr>
              <w:t>11</w:t>
            </w:r>
          </w:p>
        </w:tc>
        <w:tc>
          <w:tcPr>
            <w:tcW w:w="110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sz w:val="18"/>
              </w:rPr>
            </w:pPr>
            <w:r w:rsidRPr="00762607">
              <w:rPr>
                <w:rFonts w:cs="Arial"/>
                <w:sz w:val="18"/>
              </w:rPr>
              <w:t>-</w:t>
            </w:r>
          </w:p>
        </w:tc>
        <w:tc>
          <w:tcPr>
            <w:tcW w:w="1340"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sz w:val="18"/>
              </w:rPr>
            </w:pPr>
            <w:r w:rsidRPr="00762607">
              <w:rPr>
                <w:rFonts w:cs="Arial"/>
                <w:b/>
                <w:bCs/>
                <w:sz w:val="18"/>
              </w:rPr>
              <w:t>11</w:t>
            </w:r>
          </w:p>
        </w:tc>
      </w:tr>
    </w:tbl>
    <w:p w:rsidR="00445360" w:rsidRPr="00762607" w:rsidRDefault="00445360" w:rsidP="00445360">
      <w:pPr>
        <w:rPr>
          <w:spacing w:val="-2"/>
          <w:szCs w:val="24"/>
        </w:rPr>
      </w:pPr>
    </w:p>
    <w:p w:rsidR="00445360" w:rsidRPr="00762607" w:rsidRDefault="00445360" w:rsidP="00445360">
      <w:pPr>
        <w:jc w:val="left"/>
        <w:rPr>
          <w:color w:val="000000"/>
        </w:rPr>
      </w:pPr>
      <w:bookmarkStart w:id="10" w:name="OLE_LINK9"/>
      <w:bookmarkStart w:id="11" w:name="OLE_LINK10"/>
      <w:r w:rsidRPr="00762607">
        <w:rPr>
          <w:color w:val="000000"/>
        </w:rPr>
        <w:br w:type="page"/>
      </w:r>
    </w:p>
    <w:p w:rsidR="00445360" w:rsidRPr="00AC68ED" w:rsidRDefault="00445360" w:rsidP="00445360">
      <w:pPr>
        <w:tabs>
          <w:tab w:val="left" w:pos="567"/>
        </w:tabs>
        <w:rPr>
          <w:lang w:val="es-ES_tradnl"/>
        </w:rPr>
      </w:pPr>
      <w:r w:rsidRPr="00AC68ED">
        <w:rPr>
          <w:color w:val="000000"/>
          <w:lang w:val="es-ES_tradnl"/>
        </w:rPr>
        <w:t>3.11</w:t>
      </w:r>
      <w:bookmarkEnd w:id="10"/>
      <w:bookmarkEnd w:id="11"/>
      <w:r w:rsidRPr="00AC68ED">
        <w:rPr>
          <w:lang w:val="es-ES_tradnl"/>
        </w:rPr>
        <w:tab/>
      </w:r>
      <w:r w:rsidR="00943B2D" w:rsidRPr="00762607">
        <w:rPr>
          <w:lang w:val="es-ES_tradnl"/>
        </w:rPr>
        <w:t>En el</w:t>
      </w:r>
      <w:r w:rsidR="00943B2D" w:rsidRPr="00762607">
        <w:rPr>
          <w:b/>
          <w:lang w:val="es-ES_tradnl"/>
        </w:rPr>
        <w:t xml:space="preserve"> Cuadro 6</w:t>
      </w:r>
      <w:r w:rsidR="00943B2D" w:rsidRPr="00762607">
        <w:rPr>
          <w:lang w:val="es-ES_tradnl"/>
        </w:rPr>
        <w:t xml:space="preserve"> se refleja la consignación presupuestaria propuesta por subprograma.</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color w:val="000000"/>
          <w:lang w:val="es-ES_tradnl"/>
        </w:rPr>
        <w:t>3.12</w:t>
      </w:r>
      <w:r w:rsidRPr="00AC68ED">
        <w:rPr>
          <w:lang w:val="es-ES_tradnl"/>
        </w:rPr>
        <w:tab/>
      </w:r>
      <w:r w:rsidR="00943B2D" w:rsidRPr="00762607">
        <w:rPr>
          <w:lang w:val="es-ES_tradnl"/>
        </w:rPr>
        <w:t>La propuesta de programa y presupuesto para el bienio 2016-2017 se divide en cuatro subprogramas:</w:t>
      </w:r>
      <w:r w:rsidRPr="00AC68ED">
        <w:rPr>
          <w:lang w:val="es-ES_tradnl"/>
        </w:rPr>
        <w:t xml:space="preserve">  </w:t>
      </w:r>
    </w:p>
    <w:p w:rsidR="00445360" w:rsidRPr="00AC68ED" w:rsidRDefault="00445360" w:rsidP="00445360">
      <w:pPr>
        <w:tabs>
          <w:tab w:val="left" w:pos="567"/>
        </w:tabs>
        <w:rPr>
          <w:lang w:val="es-ES_tradnl"/>
        </w:rPr>
      </w:pPr>
    </w:p>
    <w:p w:rsidR="00445360" w:rsidRPr="00AC68ED" w:rsidRDefault="004B708B" w:rsidP="00445360">
      <w:pPr>
        <w:keepNext/>
        <w:autoSpaceDE w:val="0"/>
        <w:autoSpaceDN w:val="0"/>
        <w:adjustRightInd w:val="0"/>
        <w:ind w:left="1417" w:hanging="850"/>
        <w:jc w:val="left"/>
        <w:rPr>
          <w:bCs/>
          <w:szCs w:val="24"/>
          <w:lang w:val="es-ES_tradnl"/>
        </w:rPr>
      </w:pPr>
      <w:r w:rsidRPr="00762607">
        <w:rPr>
          <w:bCs/>
          <w:szCs w:val="24"/>
          <w:lang w:val="es-ES_tradnl"/>
        </w:rPr>
        <w:t>UV.1:</w:t>
      </w:r>
      <w:r w:rsidR="00445360" w:rsidRPr="00AC68ED">
        <w:rPr>
          <w:bCs/>
          <w:szCs w:val="24"/>
          <w:lang w:val="es-ES_tradnl"/>
        </w:rPr>
        <w:tab/>
      </w:r>
      <w:r w:rsidRPr="00762607">
        <w:rPr>
          <w:bCs/>
          <w:szCs w:val="24"/>
          <w:lang w:val="es-ES_tradnl"/>
        </w:rPr>
        <w:t>Política general sobre protección de las variedades vegetales</w:t>
      </w:r>
    </w:p>
    <w:p w:rsidR="00445360" w:rsidRPr="00AC68ED" w:rsidRDefault="004B708B" w:rsidP="00445360">
      <w:pPr>
        <w:ind w:left="1417" w:hanging="850"/>
        <w:rPr>
          <w:lang w:val="es-ES_tradnl"/>
        </w:rPr>
      </w:pPr>
      <w:r w:rsidRPr="00762607">
        <w:rPr>
          <w:lang w:val="es-ES_tradnl"/>
        </w:rPr>
        <w:t>UV.2:</w:t>
      </w:r>
      <w:r w:rsidR="00445360" w:rsidRPr="00AC68ED">
        <w:rPr>
          <w:lang w:val="es-ES_tradnl"/>
        </w:rPr>
        <w:tab/>
      </w:r>
      <w:r w:rsidRPr="00762607">
        <w:rPr>
          <w:lang w:val="es-ES_tradnl"/>
        </w:rPr>
        <w:t>Servicios prestados a la Unión para mejorar la eficacia del sistema de la UPOV</w:t>
      </w:r>
    </w:p>
    <w:p w:rsidR="00445360" w:rsidRPr="00AC68ED" w:rsidRDefault="004B708B" w:rsidP="00445360">
      <w:pPr>
        <w:ind w:left="1417" w:hanging="850"/>
        <w:rPr>
          <w:lang w:val="es-ES_tradnl"/>
        </w:rPr>
      </w:pPr>
      <w:r w:rsidRPr="00762607">
        <w:rPr>
          <w:lang w:val="es-ES_tradnl"/>
        </w:rPr>
        <w:t>UV.3:</w:t>
      </w:r>
      <w:r w:rsidR="00445360" w:rsidRPr="00AC68ED">
        <w:rPr>
          <w:lang w:val="es-ES_tradnl"/>
        </w:rPr>
        <w:tab/>
      </w:r>
      <w:r w:rsidRPr="00762607">
        <w:rPr>
          <w:lang w:val="es-ES_tradnl"/>
        </w:rPr>
        <w:t>Prestar asistencia para la introducción y aplicación del sistema de la UPOV</w:t>
      </w:r>
    </w:p>
    <w:p w:rsidR="00445360" w:rsidRPr="00AC68ED" w:rsidRDefault="004B708B" w:rsidP="00445360">
      <w:pPr>
        <w:ind w:left="1417" w:hanging="850"/>
        <w:rPr>
          <w:lang w:val="es-ES_tradnl"/>
        </w:rPr>
      </w:pPr>
      <w:r w:rsidRPr="00762607">
        <w:rPr>
          <w:bCs/>
          <w:szCs w:val="24"/>
          <w:lang w:val="es-ES_tradnl"/>
        </w:rPr>
        <w:t>UV.4:</w:t>
      </w:r>
      <w:r w:rsidR="00445360" w:rsidRPr="00AC68ED">
        <w:rPr>
          <w:bCs/>
          <w:szCs w:val="24"/>
          <w:lang w:val="es-ES_tradnl"/>
        </w:rPr>
        <w:tab/>
      </w:r>
      <w:r w:rsidRPr="00762607">
        <w:rPr>
          <w:bCs/>
          <w:szCs w:val="24"/>
          <w:lang w:val="es-ES_tradnl"/>
        </w:rPr>
        <w:t>Relaciones exteriores</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color w:val="000000"/>
          <w:lang w:val="es-ES_tradnl"/>
        </w:rPr>
        <w:t>3.13</w:t>
      </w:r>
      <w:r w:rsidRPr="00AC68ED">
        <w:rPr>
          <w:lang w:val="es-ES_tradnl"/>
        </w:rPr>
        <w:tab/>
      </w:r>
      <w:r w:rsidR="004B708B" w:rsidRPr="00762607">
        <w:rPr>
          <w:lang w:val="es-ES_tradnl"/>
        </w:rPr>
        <w:t>Los recursos de personal se han consignado por subprograma en proporción a las horas de trabajo que se prevé dedicar a cada subprograma.</w:t>
      </w:r>
      <w:r w:rsidRPr="00AC68ED">
        <w:rPr>
          <w:lang w:val="es-ES_tradnl"/>
        </w:rPr>
        <w:t xml:space="preserve">  </w:t>
      </w:r>
      <w:r w:rsidR="004B708B" w:rsidRPr="00762607">
        <w:rPr>
          <w:lang w:val="es-ES_tradnl"/>
        </w:rPr>
        <w:t>Los gastos no relativos al personal se han distribuido por subprograma en previsión de sus respectivas actividades.</w:t>
      </w:r>
      <w:r w:rsidRPr="00AC68ED">
        <w:rPr>
          <w:lang w:val="es-ES_tradnl"/>
        </w:rPr>
        <w:t xml:space="preserve">  </w:t>
      </w:r>
      <w:r w:rsidR="004B708B" w:rsidRPr="00762607">
        <w:rPr>
          <w:lang w:val="es-ES_tradnl"/>
        </w:rPr>
        <w:t xml:space="preserve">Cabe señalar que los gastos comunes con </w:t>
      </w:r>
      <w:r w:rsidR="00574462">
        <w:rPr>
          <w:lang w:val="es-ES_tradnl"/>
        </w:rPr>
        <w:t>la </w:t>
      </w:r>
      <w:r w:rsidR="004B708B" w:rsidRPr="00762607">
        <w:rPr>
          <w:lang w:val="es-ES_tradnl"/>
        </w:rPr>
        <w:t>OMPI en concepto de servicios prestados por la OMPI a la UPOV figuran en el Subprograma UV.2.</w:t>
      </w:r>
    </w:p>
    <w:p w:rsidR="00445360" w:rsidRPr="00AC68ED" w:rsidRDefault="00445360" w:rsidP="00445360">
      <w:pPr>
        <w:jc w:val="left"/>
        <w:rPr>
          <w:rFonts w:cs="Arial"/>
          <w:b/>
          <w:bCs/>
          <w:lang w:val="es-ES_tradnl"/>
        </w:rPr>
      </w:pPr>
    </w:p>
    <w:p w:rsidR="00445360" w:rsidRPr="00AC68ED" w:rsidRDefault="004B708B" w:rsidP="00445360">
      <w:pPr>
        <w:keepNext/>
        <w:jc w:val="center"/>
        <w:rPr>
          <w:rFonts w:cs="Arial"/>
          <w:lang w:val="es-ES_tradnl"/>
        </w:rPr>
      </w:pPr>
      <w:r w:rsidRPr="00762607">
        <w:rPr>
          <w:rFonts w:cs="Arial"/>
          <w:b/>
          <w:bCs/>
          <w:lang w:val="es-ES_tradnl"/>
        </w:rPr>
        <w:t>Cuadro 6</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Presupuesto</w:t>
      </w:r>
      <w:proofErr w:type="gramEnd"/>
      <w:r w:rsidRPr="00762607">
        <w:rPr>
          <w:rFonts w:cs="Arial"/>
          <w:b/>
          <w:bCs/>
          <w:lang w:val="es-ES_tradnl"/>
        </w:rPr>
        <w:t xml:space="preserve"> propuesto para el bienio 2016-2017:</w:t>
      </w:r>
      <w:r w:rsidR="00445360" w:rsidRPr="00AC68ED">
        <w:rPr>
          <w:rFonts w:cs="Arial"/>
          <w:b/>
          <w:bCs/>
          <w:lang w:val="es-ES_tradnl"/>
        </w:rPr>
        <w:t xml:space="preserve"> </w:t>
      </w:r>
      <w:r w:rsidRPr="00762607">
        <w:rPr>
          <w:rFonts w:cs="Arial"/>
          <w:b/>
          <w:bCs/>
          <w:lang w:val="es-ES_tradnl"/>
        </w:rPr>
        <w:t>consignación por objeto de gasto</w:t>
      </w:r>
      <w:r w:rsidRPr="00762607">
        <w:rPr>
          <w:rFonts w:cs="Arial"/>
          <w:b/>
          <w:bCs/>
          <w:lang w:val="es-ES_tradnl"/>
        </w:rPr>
        <w:br/>
      </w:r>
      <w:r w:rsidRPr="00762607">
        <w:rPr>
          <w:rFonts w:cs="Arial"/>
          <w:lang w:val="es-ES_tradnl"/>
        </w:rPr>
        <w:t>(en miles de francos suizos)</w:t>
      </w:r>
    </w:p>
    <w:p w:rsidR="00445360" w:rsidRPr="00AC68ED" w:rsidRDefault="00445360" w:rsidP="00445360">
      <w:pPr>
        <w:keepNext/>
        <w:jc w:val="center"/>
        <w:rPr>
          <w:spacing w:val="-2"/>
          <w:szCs w:val="24"/>
          <w:lang w:val="es-ES_tradnl"/>
        </w:rPr>
      </w:pPr>
    </w:p>
    <w:tbl>
      <w:tblPr>
        <w:tblW w:w="0" w:type="auto"/>
        <w:jc w:val="center"/>
        <w:tblCellMar>
          <w:top w:w="57" w:type="dxa"/>
          <w:left w:w="57" w:type="dxa"/>
          <w:bottom w:w="28" w:type="dxa"/>
          <w:right w:w="57" w:type="dxa"/>
        </w:tblCellMar>
        <w:tblLook w:val="04A0" w:firstRow="1" w:lastRow="0" w:firstColumn="1" w:lastColumn="0" w:noHBand="0" w:noVBand="1"/>
      </w:tblPr>
      <w:tblGrid>
        <w:gridCol w:w="1078"/>
        <w:gridCol w:w="3327"/>
        <w:gridCol w:w="1007"/>
        <w:gridCol w:w="1026"/>
        <w:gridCol w:w="1010"/>
        <w:gridCol w:w="1017"/>
        <w:gridCol w:w="1021"/>
      </w:tblGrid>
      <w:tr w:rsidR="00445360" w:rsidRPr="00762607" w:rsidTr="004B708B">
        <w:trPr>
          <w:jc w:val="center"/>
        </w:trPr>
        <w:tc>
          <w:tcPr>
            <w:tcW w:w="1078" w:type="dxa"/>
            <w:tcBorders>
              <w:top w:val="single" w:sz="4" w:space="0" w:color="auto"/>
              <w:left w:val="single" w:sz="4" w:space="0" w:color="auto"/>
              <w:bottom w:val="nil"/>
              <w:right w:val="nil"/>
            </w:tcBorders>
            <w:shd w:val="clear" w:color="auto" w:fill="auto"/>
            <w:vAlign w:val="bottom"/>
            <w:hideMark/>
          </w:tcPr>
          <w:p w:rsidR="00445360" w:rsidRPr="00AC68ED" w:rsidRDefault="00445360" w:rsidP="00CC6A7E">
            <w:pPr>
              <w:keepNext/>
              <w:jc w:val="left"/>
              <w:rPr>
                <w:rFonts w:cs="Arial"/>
                <w:b/>
                <w:bCs/>
                <w:sz w:val="18"/>
                <w:lang w:val="es-ES_tradnl"/>
              </w:rPr>
            </w:pPr>
            <w:r w:rsidRPr="00AC68ED">
              <w:rPr>
                <w:rFonts w:cs="Arial"/>
                <w:b/>
                <w:bCs/>
                <w:sz w:val="18"/>
                <w:lang w:val="es-ES_tradnl"/>
              </w:rPr>
              <w:t> </w:t>
            </w:r>
          </w:p>
        </w:tc>
        <w:tc>
          <w:tcPr>
            <w:tcW w:w="3327" w:type="dxa"/>
            <w:tcBorders>
              <w:top w:val="single" w:sz="4" w:space="0" w:color="auto"/>
              <w:left w:val="nil"/>
              <w:bottom w:val="nil"/>
              <w:right w:val="nil"/>
            </w:tcBorders>
            <w:shd w:val="clear" w:color="auto" w:fill="auto"/>
            <w:vAlign w:val="bottom"/>
            <w:hideMark/>
          </w:tcPr>
          <w:p w:rsidR="00445360" w:rsidRPr="00AC68ED" w:rsidRDefault="00445360" w:rsidP="00CC6A7E">
            <w:pPr>
              <w:keepNext/>
              <w:jc w:val="left"/>
              <w:rPr>
                <w:rFonts w:cs="Arial"/>
                <w:b/>
                <w:bCs/>
                <w:sz w:val="18"/>
                <w:lang w:val="es-ES_tradnl"/>
              </w:rPr>
            </w:pPr>
            <w:r w:rsidRPr="00AC68ED">
              <w:rPr>
                <w:rFonts w:cs="Arial"/>
                <w:b/>
                <w:bCs/>
                <w:sz w:val="18"/>
                <w:lang w:val="es-ES_tradnl"/>
              </w:rPr>
              <w:t> </w:t>
            </w:r>
          </w:p>
        </w:tc>
        <w:tc>
          <w:tcPr>
            <w:tcW w:w="4060" w:type="dxa"/>
            <w:gridSpan w:val="4"/>
            <w:tcBorders>
              <w:top w:val="single" w:sz="4" w:space="0" w:color="auto"/>
              <w:left w:val="single" w:sz="4" w:space="0" w:color="auto"/>
              <w:bottom w:val="nil"/>
              <w:right w:val="single" w:sz="4" w:space="0" w:color="auto"/>
            </w:tcBorders>
            <w:shd w:val="clear" w:color="auto" w:fill="auto"/>
            <w:vAlign w:val="bottom"/>
            <w:hideMark/>
          </w:tcPr>
          <w:p w:rsidR="00445360" w:rsidRPr="00762607" w:rsidRDefault="004B708B" w:rsidP="007C6364">
            <w:pPr>
              <w:keepNext/>
              <w:jc w:val="center"/>
              <w:rPr>
                <w:rFonts w:cs="Arial"/>
                <w:b/>
                <w:bCs/>
                <w:i/>
                <w:iCs/>
                <w:sz w:val="18"/>
              </w:rPr>
            </w:pPr>
            <w:r w:rsidRPr="00762607">
              <w:rPr>
                <w:rFonts w:cs="Arial"/>
                <w:b/>
                <w:bCs/>
                <w:i/>
                <w:iCs/>
                <w:sz w:val="18"/>
                <w:lang w:val="es-ES_tradnl"/>
              </w:rPr>
              <w:t>Subprograma</w:t>
            </w:r>
          </w:p>
        </w:tc>
        <w:tc>
          <w:tcPr>
            <w:tcW w:w="1021" w:type="dxa"/>
            <w:tcBorders>
              <w:top w:val="single" w:sz="4" w:space="0" w:color="auto"/>
              <w:left w:val="nil"/>
              <w:bottom w:val="nil"/>
              <w:right w:val="single" w:sz="4" w:space="0" w:color="auto"/>
            </w:tcBorders>
            <w:shd w:val="clear" w:color="auto" w:fill="auto"/>
            <w:vAlign w:val="bottom"/>
            <w:hideMark/>
          </w:tcPr>
          <w:p w:rsidR="00445360" w:rsidRPr="00762607" w:rsidRDefault="00445360" w:rsidP="00CC6A7E">
            <w:pPr>
              <w:keepNext/>
              <w:jc w:val="center"/>
              <w:rPr>
                <w:rFonts w:cs="Arial"/>
                <w:b/>
                <w:bCs/>
                <w:i/>
                <w:iCs/>
                <w:sz w:val="18"/>
              </w:rPr>
            </w:pPr>
            <w:r w:rsidRPr="00762607">
              <w:rPr>
                <w:rFonts w:cs="Arial"/>
                <w:b/>
                <w:bCs/>
                <w:i/>
                <w:iCs/>
                <w:sz w:val="18"/>
              </w:rPr>
              <w:t> </w:t>
            </w:r>
          </w:p>
        </w:tc>
      </w:tr>
      <w:tr w:rsidR="00445360" w:rsidRPr="00762607" w:rsidTr="004B708B">
        <w:trPr>
          <w:jc w:val="center"/>
        </w:trPr>
        <w:tc>
          <w:tcPr>
            <w:tcW w:w="1078"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CC6A7E">
            <w:pPr>
              <w:keepNext/>
              <w:jc w:val="left"/>
              <w:rPr>
                <w:rFonts w:cs="Arial"/>
                <w:b/>
                <w:bCs/>
                <w:sz w:val="18"/>
              </w:rPr>
            </w:pPr>
            <w:r w:rsidRPr="00762607">
              <w:rPr>
                <w:rFonts w:cs="Arial"/>
                <w:b/>
                <w:bCs/>
                <w:sz w:val="18"/>
              </w:rPr>
              <w:t> </w:t>
            </w:r>
          </w:p>
        </w:tc>
        <w:tc>
          <w:tcPr>
            <w:tcW w:w="3327" w:type="dxa"/>
            <w:tcBorders>
              <w:top w:val="nil"/>
              <w:left w:val="nil"/>
              <w:bottom w:val="single" w:sz="4" w:space="0" w:color="auto"/>
              <w:right w:val="nil"/>
            </w:tcBorders>
            <w:shd w:val="clear" w:color="auto" w:fill="auto"/>
            <w:vAlign w:val="bottom"/>
            <w:hideMark/>
          </w:tcPr>
          <w:p w:rsidR="00445360" w:rsidRPr="00762607" w:rsidRDefault="004B708B" w:rsidP="007C6364">
            <w:pPr>
              <w:keepNext/>
              <w:jc w:val="left"/>
              <w:rPr>
                <w:rFonts w:cs="Arial"/>
                <w:b/>
                <w:bCs/>
                <w:i/>
                <w:iCs/>
                <w:sz w:val="18"/>
              </w:rPr>
            </w:pPr>
            <w:r w:rsidRPr="00762607">
              <w:rPr>
                <w:rFonts w:cs="Arial"/>
                <w:b/>
                <w:bCs/>
                <w:i/>
                <w:iCs/>
                <w:sz w:val="18"/>
                <w:lang w:val="es-ES_tradnl"/>
              </w:rPr>
              <w:t>Objeto de gasto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keepNext/>
              <w:jc w:val="center"/>
              <w:rPr>
                <w:rFonts w:cs="Arial"/>
                <w:b/>
                <w:bCs/>
                <w:i/>
                <w:iCs/>
                <w:dstrike/>
                <w:sz w:val="18"/>
              </w:rPr>
            </w:pPr>
            <w:r w:rsidRPr="00762607">
              <w:rPr>
                <w:rFonts w:cs="Arial"/>
                <w:b/>
                <w:bCs/>
                <w:i/>
                <w:iCs/>
                <w:sz w:val="18"/>
              </w:rPr>
              <w:t>UV.1</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keepNext/>
              <w:jc w:val="center"/>
              <w:rPr>
                <w:rFonts w:cs="Arial"/>
                <w:b/>
                <w:bCs/>
                <w:i/>
                <w:iCs/>
                <w:dstrike/>
                <w:sz w:val="18"/>
              </w:rPr>
            </w:pPr>
            <w:r w:rsidRPr="00762607">
              <w:rPr>
                <w:rFonts w:cs="Arial"/>
                <w:b/>
                <w:bCs/>
                <w:i/>
                <w:iCs/>
                <w:sz w:val="18"/>
              </w:rPr>
              <w:t>UV.2</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keepNext/>
              <w:jc w:val="center"/>
              <w:rPr>
                <w:rFonts w:cs="Arial"/>
                <w:b/>
                <w:bCs/>
                <w:i/>
                <w:iCs/>
                <w:dstrike/>
                <w:sz w:val="18"/>
              </w:rPr>
            </w:pPr>
            <w:r w:rsidRPr="00762607">
              <w:rPr>
                <w:rFonts w:cs="Arial"/>
                <w:b/>
                <w:bCs/>
                <w:i/>
                <w:iCs/>
                <w:sz w:val="18"/>
              </w:rPr>
              <w:t>UV.3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keepNext/>
              <w:jc w:val="center"/>
              <w:rPr>
                <w:rFonts w:cs="Arial"/>
                <w:b/>
                <w:bCs/>
                <w:i/>
                <w:iCs/>
                <w:sz w:val="18"/>
              </w:rPr>
            </w:pPr>
            <w:r w:rsidRPr="00762607">
              <w:rPr>
                <w:rFonts w:cs="Arial"/>
                <w:b/>
                <w:bCs/>
                <w:i/>
                <w:iCs/>
                <w:sz w:val="18"/>
              </w:rPr>
              <w:t>UV.4</w:t>
            </w:r>
          </w:p>
        </w:tc>
        <w:tc>
          <w:tcPr>
            <w:tcW w:w="1021" w:type="dxa"/>
            <w:tcBorders>
              <w:top w:val="nil"/>
              <w:left w:val="nil"/>
              <w:bottom w:val="single" w:sz="4" w:space="0" w:color="auto"/>
              <w:right w:val="single" w:sz="4" w:space="0" w:color="auto"/>
            </w:tcBorders>
            <w:shd w:val="clear" w:color="auto" w:fill="auto"/>
            <w:vAlign w:val="bottom"/>
            <w:hideMark/>
          </w:tcPr>
          <w:p w:rsidR="00445360" w:rsidRPr="00762607" w:rsidRDefault="004B708B" w:rsidP="007C6364">
            <w:pPr>
              <w:keepNext/>
              <w:jc w:val="center"/>
              <w:rPr>
                <w:rFonts w:cs="Arial"/>
                <w:b/>
                <w:bCs/>
                <w:i/>
                <w:iCs/>
                <w:sz w:val="18"/>
              </w:rPr>
            </w:pPr>
            <w:r w:rsidRPr="00762607">
              <w:rPr>
                <w:rFonts w:cs="Arial"/>
                <w:b/>
                <w:bCs/>
                <w:i/>
                <w:iCs/>
                <w:sz w:val="18"/>
                <w:lang w:val="es-ES_tradnl"/>
              </w:rPr>
              <w:t>Total</w:t>
            </w: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45360" w:rsidP="00CC6A7E">
            <w:pPr>
              <w:jc w:val="left"/>
              <w:rPr>
                <w:rFonts w:cs="Arial"/>
                <w:b/>
                <w:bCs/>
                <w:sz w:val="18"/>
              </w:rPr>
            </w:pPr>
          </w:p>
        </w:tc>
        <w:tc>
          <w:tcPr>
            <w:tcW w:w="1007" w:type="dxa"/>
            <w:tcBorders>
              <w:top w:val="nil"/>
              <w:left w:val="nil"/>
              <w:bottom w:val="nil"/>
              <w:right w:val="nil"/>
            </w:tcBorders>
            <w:shd w:val="clear" w:color="auto" w:fill="auto"/>
            <w:vAlign w:val="bottom"/>
            <w:hideMark/>
          </w:tcPr>
          <w:p w:rsidR="00445360" w:rsidRPr="00762607" w:rsidRDefault="00445360" w:rsidP="00CC6A7E">
            <w:pPr>
              <w:jc w:val="right"/>
              <w:rPr>
                <w:rFonts w:cs="Arial"/>
                <w:b/>
                <w:bCs/>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jc w:val="right"/>
              <w:rPr>
                <w:rFonts w:cs="Arial"/>
                <w:b/>
                <w:bCs/>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jc w:val="right"/>
              <w:rPr>
                <w:rFonts w:cs="Arial"/>
                <w:b/>
                <w:bCs/>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jc w:val="right"/>
              <w:rPr>
                <w:rFonts w:cs="Arial"/>
                <w:b/>
                <w:bCs/>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jc w:val="right"/>
              <w:rPr>
                <w:rFonts w:cs="Arial"/>
                <w:b/>
                <w:bCs/>
                <w:sz w:val="18"/>
              </w:rPr>
            </w:pP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45360" w:rsidP="007C6364">
            <w:pPr>
              <w:jc w:val="left"/>
              <w:rPr>
                <w:rFonts w:cs="Arial"/>
                <w:b/>
                <w:bCs/>
                <w:sz w:val="18"/>
              </w:rPr>
            </w:pPr>
            <w:r w:rsidRPr="00762607">
              <w:rPr>
                <w:rFonts w:cs="Arial"/>
                <w:b/>
                <w:bCs/>
                <w:sz w:val="18"/>
              </w:rPr>
              <w:t xml:space="preserve">A.  </w:t>
            </w:r>
            <w:r w:rsidR="004B708B" w:rsidRPr="00762607">
              <w:rPr>
                <w:rFonts w:cs="Arial"/>
                <w:b/>
                <w:bCs/>
                <w:sz w:val="18"/>
                <w:lang w:val="es-ES_tradnl"/>
              </w:rPr>
              <w:t>Recursos de personal</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608</w:t>
            </w:r>
          </w:p>
        </w:tc>
        <w:tc>
          <w:tcPr>
            <w:tcW w:w="1026"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2</w:t>
            </w:r>
            <w:r w:rsidR="004B708B" w:rsidRPr="00762607">
              <w:rPr>
                <w:rFonts w:cs="Arial"/>
                <w:b/>
                <w:bCs/>
                <w:sz w:val="18"/>
              </w:rPr>
              <w:t>.</w:t>
            </w:r>
            <w:r w:rsidRPr="00762607">
              <w:rPr>
                <w:rFonts w:cs="Arial"/>
                <w:b/>
                <w:bCs/>
                <w:sz w:val="18"/>
              </w:rPr>
              <w:t>326</w:t>
            </w:r>
          </w:p>
        </w:tc>
        <w:tc>
          <w:tcPr>
            <w:tcW w:w="1010"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1</w:t>
            </w:r>
            <w:r w:rsidR="004B708B" w:rsidRPr="00762607">
              <w:rPr>
                <w:rFonts w:cs="Arial"/>
                <w:b/>
                <w:bCs/>
                <w:sz w:val="18"/>
              </w:rPr>
              <w:t>.</w:t>
            </w:r>
            <w:r w:rsidRPr="00762607">
              <w:rPr>
                <w:rFonts w:cs="Arial"/>
                <w:b/>
                <w:bCs/>
                <w:sz w:val="18"/>
              </w:rPr>
              <w:t>135</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284</w:t>
            </w:r>
          </w:p>
        </w:tc>
        <w:tc>
          <w:tcPr>
            <w:tcW w:w="1021"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4</w:t>
            </w:r>
            <w:r w:rsidR="004B708B" w:rsidRPr="00762607">
              <w:rPr>
                <w:rFonts w:cs="Arial"/>
                <w:b/>
                <w:bCs/>
                <w:sz w:val="18"/>
              </w:rPr>
              <w:t>.</w:t>
            </w:r>
            <w:r w:rsidRPr="00762607">
              <w:rPr>
                <w:rFonts w:cs="Arial"/>
                <w:b/>
                <w:bCs/>
                <w:sz w:val="18"/>
              </w:rPr>
              <w:t>353</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Puestos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608</w:t>
            </w:r>
          </w:p>
        </w:tc>
        <w:tc>
          <w:tcPr>
            <w:tcW w:w="1026"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sz w:val="18"/>
              </w:rPr>
            </w:pPr>
            <w:r w:rsidRPr="00762607">
              <w:rPr>
                <w:rFonts w:cs="Arial"/>
                <w:sz w:val="18"/>
              </w:rPr>
              <w:t>2</w:t>
            </w:r>
            <w:r w:rsidR="004B708B" w:rsidRPr="00762607">
              <w:rPr>
                <w:rFonts w:cs="Arial"/>
                <w:sz w:val="18"/>
              </w:rPr>
              <w:t>.</w:t>
            </w:r>
            <w:r w:rsidRPr="00762607">
              <w:rPr>
                <w:rFonts w:cs="Arial"/>
                <w:sz w:val="18"/>
              </w:rPr>
              <w:t>027</w:t>
            </w:r>
          </w:p>
        </w:tc>
        <w:tc>
          <w:tcPr>
            <w:tcW w:w="1010"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sz w:val="18"/>
              </w:rPr>
            </w:pPr>
            <w:r w:rsidRPr="00762607">
              <w:rPr>
                <w:rFonts w:cs="Arial"/>
                <w:sz w:val="18"/>
              </w:rPr>
              <w:t>1</w:t>
            </w:r>
            <w:r w:rsidR="004B708B" w:rsidRPr="00762607">
              <w:rPr>
                <w:rFonts w:cs="Arial"/>
                <w:sz w:val="18"/>
              </w:rPr>
              <w:t>.</w:t>
            </w:r>
            <w:r w:rsidRPr="00762607">
              <w:rPr>
                <w:rFonts w:cs="Arial"/>
                <w:sz w:val="18"/>
              </w:rPr>
              <w:t>135</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284</w:t>
            </w:r>
          </w:p>
        </w:tc>
        <w:tc>
          <w:tcPr>
            <w:tcW w:w="1021"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sz w:val="18"/>
              </w:rPr>
            </w:pPr>
            <w:r w:rsidRPr="00762607">
              <w:rPr>
                <w:rFonts w:cs="Arial"/>
                <w:sz w:val="18"/>
              </w:rPr>
              <w:t>4</w:t>
            </w:r>
            <w:r w:rsidR="004B708B" w:rsidRPr="00762607">
              <w:rPr>
                <w:rFonts w:cs="Arial"/>
                <w:sz w:val="18"/>
              </w:rPr>
              <w:t>.</w:t>
            </w:r>
            <w:r w:rsidRPr="00762607">
              <w:rPr>
                <w:rFonts w:cs="Arial"/>
                <w:sz w:val="18"/>
              </w:rPr>
              <w:t>054</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color w:val="000000"/>
                <w:sz w:val="18"/>
              </w:rPr>
            </w:pPr>
            <w:r w:rsidRPr="00762607">
              <w:rPr>
                <w:rFonts w:cs="Arial"/>
                <w:color w:val="000000"/>
                <w:sz w:val="18"/>
                <w:lang w:val="es-ES_tradnl"/>
              </w:rPr>
              <w:t>Personal temporero</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299</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299</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45360" w:rsidP="00CC6A7E">
            <w:pPr>
              <w:jc w:val="left"/>
              <w:rPr>
                <w:rFonts w:cs="Arial"/>
                <w:color w:val="000000"/>
                <w:sz w:val="18"/>
              </w:rPr>
            </w:pP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r>
      <w:tr w:rsidR="00445360" w:rsidRPr="00504E34" w:rsidTr="004B708B">
        <w:trPr>
          <w:jc w:val="center"/>
        </w:trPr>
        <w:tc>
          <w:tcPr>
            <w:tcW w:w="4405" w:type="dxa"/>
            <w:gridSpan w:val="2"/>
            <w:tcBorders>
              <w:top w:val="nil"/>
              <w:left w:val="nil"/>
              <w:right w:val="nil"/>
            </w:tcBorders>
            <w:shd w:val="clear" w:color="auto" w:fill="auto"/>
            <w:vAlign w:val="bottom"/>
            <w:hideMark/>
          </w:tcPr>
          <w:p w:rsidR="00445360" w:rsidRPr="00F40D87" w:rsidRDefault="00445360" w:rsidP="007C6364">
            <w:pPr>
              <w:jc w:val="left"/>
              <w:rPr>
                <w:rFonts w:cs="Arial"/>
                <w:b/>
                <w:bCs/>
                <w:sz w:val="18"/>
                <w:lang w:val="es-ES"/>
              </w:rPr>
            </w:pPr>
            <w:r w:rsidRPr="00F40D87">
              <w:rPr>
                <w:rFonts w:cs="Arial"/>
                <w:b/>
                <w:bCs/>
                <w:sz w:val="18"/>
                <w:lang w:val="es-ES"/>
              </w:rPr>
              <w:t xml:space="preserve">B.  </w:t>
            </w:r>
            <w:r w:rsidR="004B708B" w:rsidRPr="00762607">
              <w:rPr>
                <w:rFonts w:cs="Arial"/>
                <w:b/>
                <w:bCs/>
                <w:sz w:val="18"/>
                <w:lang w:val="es-ES_tradnl"/>
              </w:rPr>
              <w:t>Recursos no relativos al personal</w:t>
            </w:r>
          </w:p>
        </w:tc>
        <w:tc>
          <w:tcPr>
            <w:tcW w:w="1007" w:type="dxa"/>
            <w:tcBorders>
              <w:top w:val="nil"/>
              <w:left w:val="nil"/>
              <w:right w:val="nil"/>
            </w:tcBorders>
            <w:shd w:val="clear" w:color="auto" w:fill="auto"/>
            <w:vAlign w:val="bottom"/>
            <w:hideMark/>
          </w:tcPr>
          <w:p w:rsidR="00445360" w:rsidRPr="00F40D87" w:rsidRDefault="00445360" w:rsidP="00CC6A7E">
            <w:pPr>
              <w:ind w:right="227"/>
              <w:jc w:val="right"/>
              <w:rPr>
                <w:rFonts w:cs="Arial"/>
                <w:b/>
                <w:bCs/>
                <w:sz w:val="18"/>
                <w:lang w:val="es-ES"/>
              </w:rPr>
            </w:pPr>
          </w:p>
        </w:tc>
        <w:tc>
          <w:tcPr>
            <w:tcW w:w="1026" w:type="dxa"/>
            <w:tcBorders>
              <w:top w:val="nil"/>
              <w:left w:val="nil"/>
              <w:right w:val="nil"/>
            </w:tcBorders>
            <w:shd w:val="clear" w:color="auto" w:fill="auto"/>
            <w:vAlign w:val="bottom"/>
            <w:hideMark/>
          </w:tcPr>
          <w:p w:rsidR="00445360" w:rsidRPr="00F40D87" w:rsidRDefault="00445360" w:rsidP="00CC6A7E">
            <w:pPr>
              <w:ind w:right="227"/>
              <w:jc w:val="right"/>
              <w:rPr>
                <w:rFonts w:cs="Arial"/>
                <w:b/>
                <w:bCs/>
                <w:sz w:val="18"/>
                <w:lang w:val="es-ES"/>
              </w:rPr>
            </w:pPr>
          </w:p>
        </w:tc>
        <w:tc>
          <w:tcPr>
            <w:tcW w:w="1010" w:type="dxa"/>
            <w:tcBorders>
              <w:top w:val="nil"/>
              <w:left w:val="nil"/>
              <w:right w:val="nil"/>
            </w:tcBorders>
            <w:shd w:val="clear" w:color="auto" w:fill="auto"/>
            <w:vAlign w:val="bottom"/>
            <w:hideMark/>
          </w:tcPr>
          <w:p w:rsidR="00445360" w:rsidRPr="00F40D87" w:rsidRDefault="00445360" w:rsidP="00CC6A7E">
            <w:pPr>
              <w:ind w:right="227"/>
              <w:jc w:val="right"/>
              <w:rPr>
                <w:rFonts w:cs="Arial"/>
                <w:b/>
                <w:bCs/>
                <w:sz w:val="18"/>
                <w:lang w:val="es-ES"/>
              </w:rPr>
            </w:pPr>
          </w:p>
        </w:tc>
        <w:tc>
          <w:tcPr>
            <w:tcW w:w="1017" w:type="dxa"/>
            <w:tcBorders>
              <w:top w:val="nil"/>
              <w:left w:val="nil"/>
              <w:right w:val="nil"/>
            </w:tcBorders>
            <w:shd w:val="clear" w:color="auto" w:fill="auto"/>
            <w:vAlign w:val="bottom"/>
            <w:hideMark/>
          </w:tcPr>
          <w:p w:rsidR="00445360" w:rsidRPr="00F40D87" w:rsidRDefault="00445360" w:rsidP="00CC6A7E">
            <w:pPr>
              <w:ind w:right="227"/>
              <w:jc w:val="right"/>
              <w:rPr>
                <w:rFonts w:cs="Arial"/>
                <w:b/>
                <w:bCs/>
                <w:sz w:val="18"/>
                <w:lang w:val="es-ES"/>
              </w:rPr>
            </w:pPr>
          </w:p>
        </w:tc>
        <w:tc>
          <w:tcPr>
            <w:tcW w:w="1021" w:type="dxa"/>
            <w:tcBorders>
              <w:top w:val="nil"/>
              <w:left w:val="nil"/>
              <w:right w:val="nil"/>
            </w:tcBorders>
            <w:shd w:val="clear" w:color="auto" w:fill="auto"/>
            <w:vAlign w:val="bottom"/>
            <w:hideMark/>
          </w:tcPr>
          <w:p w:rsidR="00445360" w:rsidRPr="00F40D87" w:rsidRDefault="00445360" w:rsidP="00CC6A7E">
            <w:pPr>
              <w:ind w:right="227"/>
              <w:jc w:val="right"/>
              <w:rPr>
                <w:rFonts w:cs="Arial"/>
                <w:b/>
                <w:bCs/>
                <w:sz w:val="18"/>
                <w:lang w:val="es-ES"/>
              </w:rPr>
            </w:pPr>
          </w:p>
        </w:tc>
      </w:tr>
      <w:tr w:rsidR="00445360" w:rsidRPr="00762607" w:rsidTr="004B708B">
        <w:trPr>
          <w:jc w:val="center"/>
        </w:trPr>
        <w:tc>
          <w:tcPr>
            <w:tcW w:w="4405" w:type="dxa"/>
            <w:gridSpan w:val="2"/>
            <w:shd w:val="clear" w:color="auto" w:fill="auto"/>
            <w:vAlign w:val="bottom"/>
            <w:hideMark/>
          </w:tcPr>
          <w:p w:rsidR="00445360" w:rsidRPr="00762607" w:rsidRDefault="004B708B" w:rsidP="007C6364">
            <w:pPr>
              <w:jc w:val="left"/>
              <w:rPr>
                <w:rFonts w:cs="Arial"/>
                <w:b/>
                <w:bCs/>
                <w:sz w:val="18"/>
              </w:rPr>
            </w:pPr>
            <w:r w:rsidRPr="00762607">
              <w:rPr>
                <w:rFonts w:cs="Arial"/>
                <w:b/>
                <w:bCs/>
                <w:i/>
                <w:iCs/>
                <w:sz w:val="18"/>
                <w:lang w:val="es-ES_tradnl"/>
              </w:rPr>
              <w:t>Pasantías y becas</w:t>
            </w:r>
          </w:p>
        </w:tc>
        <w:tc>
          <w:tcPr>
            <w:tcW w:w="1007" w:type="dxa"/>
            <w:shd w:val="clear" w:color="auto" w:fill="auto"/>
            <w:vAlign w:val="bottom"/>
            <w:hideMark/>
          </w:tcPr>
          <w:p w:rsidR="00445360" w:rsidRPr="00762607" w:rsidRDefault="00445360" w:rsidP="00CC6A7E">
            <w:pPr>
              <w:ind w:right="227"/>
              <w:jc w:val="right"/>
              <w:rPr>
                <w:rFonts w:cs="Arial"/>
                <w:b/>
                <w:bCs/>
                <w:sz w:val="18"/>
              </w:rPr>
            </w:pPr>
          </w:p>
        </w:tc>
        <w:tc>
          <w:tcPr>
            <w:tcW w:w="1026" w:type="dxa"/>
            <w:shd w:val="clear" w:color="auto" w:fill="auto"/>
            <w:vAlign w:val="bottom"/>
            <w:hideMark/>
          </w:tcPr>
          <w:p w:rsidR="00445360" w:rsidRPr="00762607" w:rsidRDefault="00445360" w:rsidP="00CC6A7E">
            <w:pPr>
              <w:ind w:right="227"/>
              <w:jc w:val="right"/>
              <w:rPr>
                <w:rFonts w:cs="Arial"/>
                <w:b/>
                <w:bCs/>
                <w:sz w:val="18"/>
              </w:rPr>
            </w:pPr>
          </w:p>
        </w:tc>
        <w:tc>
          <w:tcPr>
            <w:tcW w:w="1010" w:type="dxa"/>
            <w:shd w:val="clear" w:color="auto" w:fill="auto"/>
            <w:vAlign w:val="bottom"/>
            <w:hideMark/>
          </w:tcPr>
          <w:p w:rsidR="00445360" w:rsidRPr="00762607" w:rsidRDefault="00445360" w:rsidP="00CC6A7E">
            <w:pPr>
              <w:ind w:right="227"/>
              <w:jc w:val="right"/>
              <w:rPr>
                <w:rFonts w:cs="Arial"/>
                <w:b/>
                <w:bCs/>
                <w:sz w:val="18"/>
              </w:rPr>
            </w:pPr>
          </w:p>
        </w:tc>
        <w:tc>
          <w:tcPr>
            <w:tcW w:w="1017" w:type="dxa"/>
            <w:shd w:val="clear" w:color="auto" w:fill="auto"/>
            <w:vAlign w:val="bottom"/>
            <w:hideMark/>
          </w:tcPr>
          <w:p w:rsidR="00445360" w:rsidRPr="00762607" w:rsidRDefault="00445360" w:rsidP="00CC6A7E">
            <w:pPr>
              <w:ind w:right="227"/>
              <w:jc w:val="right"/>
              <w:rPr>
                <w:rFonts w:cs="Arial"/>
                <w:b/>
                <w:bCs/>
                <w:sz w:val="18"/>
              </w:rPr>
            </w:pPr>
          </w:p>
        </w:tc>
        <w:tc>
          <w:tcPr>
            <w:tcW w:w="1021" w:type="dxa"/>
            <w:shd w:val="clear" w:color="auto" w:fill="auto"/>
            <w:vAlign w:val="bottom"/>
            <w:hideMark/>
          </w:tcPr>
          <w:p w:rsidR="00445360" w:rsidRPr="00762607" w:rsidRDefault="00445360" w:rsidP="00CC6A7E">
            <w:pPr>
              <w:ind w:right="227"/>
              <w:jc w:val="right"/>
              <w:rPr>
                <w:rFonts w:cs="Arial"/>
                <w:b/>
                <w:bCs/>
                <w:sz w:val="18"/>
              </w:rPr>
            </w:pPr>
          </w:p>
        </w:tc>
      </w:tr>
      <w:tr w:rsidR="00445360" w:rsidRPr="00762607" w:rsidTr="004B708B">
        <w:trPr>
          <w:jc w:val="center"/>
        </w:trPr>
        <w:tc>
          <w:tcPr>
            <w:tcW w:w="1078" w:type="dxa"/>
            <w:tcBorders>
              <w:left w:val="nil"/>
              <w:bottom w:val="nil"/>
              <w:right w:val="nil"/>
            </w:tcBorders>
            <w:shd w:val="clear" w:color="auto" w:fill="auto"/>
            <w:vAlign w:val="bottom"/>
            <w:hideMark/>
          </w:tcPr>
          <w:p w:rsidR="00445360" w:rsidRPr="00762607" w:rsidRDefault="00445360" w:rsidP="00CC6A7E">
            <w:pPr>
              <w:jc w:val="left"/>
              <w:rPr>
                <w:rFonts w:cs="Arial"/>
                <w:b/>
                <w:bCs/>
                <w:sz w:val="18"/>
              </w:rPr>
            </w:pPr>
          </w:p>
        </w:tc>
        <w:tc>
          <w:tcPr>
            <w:tcW w:w="3327" w:type="dxa"/>
            <w:tcBorders>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Pasantías</w:t>
            </w:r>
          </w:p>
        </w:tc>
        <w:tc>
          <w:tcPr>
            <w:tcW w:w="1007" w:type="dxa"/>
            <w:tcBorders>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38</w:t>
            </w:r>
          </w:p>
        </w:tc>
        <w:tc>
          <w:tcPr>
            <w:tcW w:w="1010" w:type="dxa"/>
            <w:tcBorders>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38</w:t>
            </w: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B708B" w:rsidP="007C6364">
            <w:pPr>
              <w:jc w:val="left"/>
              <w:rPr>
                <w:rFonts w:cs="Arial"/>
                <w:b/>
                <w:bCs/>
                <w:i/>
                <w:iCs/>
                <w:sz w:val="18"/>
              </w:rPr>
            </w:pPr>
            <w:r w:rsidRPr="00762607">
              <w:rPr>
                <w:rFonts w:cs="Arial"/>
                <w:b/>
                <w:bCs/>
                <w:i/>
                <w:iCs/>
                <w:sz w:val="18"/>
                <w:lang w:val="es-ES_tradnl"/>
              </w:rPr>
              <w:t>Viajes, formación y sub</w:t>
            </w:r>
            <w:r w:rsidR="00C6221E" w:rsidRPr="00762607">
              <w:rPr>
                <w:rFonts w:cs="Arial"/>
                <w:b/>
                <w:bCs/>
                <w:i/>
                <w:iCs/>
                <w:sz w:val="18"/>
                <w:lang w:val="es-ES_tradnl"/>
              </w:rPr>
              <w:t>sidio</w:t>
            </w:r>
            <w:r w:rsidRPr="00762607">
              <w:rPr>
                <w:rFonts w:cs="Arial"/>
                <w:b/>
                <w:bCs/>
                <w:i/>
                <w:iCs/>
                <w:sz w:val="18"/>
                <w:lang w:val="es-ES_tradnl"/>
              </w:rPr>
              <w:t>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Misiones del personal</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160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140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400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Viajes de terceros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50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50</w:t>
            </w: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B708B" w:rsidP="007C6364">
            <w:pPr>
              <w:jc w:val="left"/>
              <w:rPr>
                <w:rFonts w:cs="Arial"/>
                <w:b/>
                <w:bCs/>
                <w:i/>
                <w:iCs/>
                <w:sz w:val="18"/>
              </w:rPr>
            </w:pPr>
            <w:r w:rsidRPr="00762607">
              <w:rPr>
                <w:rFonts w:cs="Arial"/>
                <w:b/>
                <w:bCs/>
                <w:i/>
                <w:iCs/>
                <w:sz w:val="18"/>
                <w:lang w:val="es-ES_tradnl"/>
              </w:rPr>
              <w:t>Servicios contractuales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Conferencias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50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150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200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Publicaciones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Servicios contractuales individuales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70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70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Otros servicios contractuales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29</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309</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62</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12</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412</w:t>
            </w: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B708B" w:rsidP="007C6364">
            <w:pPr>
              <w:jc w:val="left"/>
              <w:rPr>
                <w:rFonts w:cs="Arial"/>
                <w:b/>
                <w:bCs/>
                <w:i/>
                <w:iCs/>
                <w:sz w:val="18"/>
              </w:rPr>
            </w:pPr>
            <w:r w:rsidRPr="00762607">
              <w:rPr>
                <w:rFonts w:cs="Arial"/>
                <w:b/>
                <w:bCs/>
                <w:i/>
                <w:iCs/>
                <w:sz w:val="18"/>
                <w:lang w:val="es-ES_tradnl"/>
              </w:rPr>
              <w:t>Gastos de funcionamiento</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1</w:t>
            </w:r>
            <w:r w:rsidR="004B708B" w:rsidRPr="00762607">
              <w:rPr>
                <w:rFonts w:cs="Arial"/>
                <w:b/>
                <w:bCs/>
                <w:sz w:val="18"/>
              </w:rPr>
              <w:t>.</w:t>
            </w:r>
            <w:r w:rsidRPr="00762607">
              <w:rPr>
                <w:rFonts w:cs="Arial"/>
                <w:b/>
                <w:bCs/>
                <w:sz w:val="18"/>
              </w:rPr>
              <w:t>270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1</w:t>
            </w:r>
            <w:r w:rsidR="004B708B" w:rsidRPr="00762607">
              <w:rPr>
                <w:rFonts w:cs="Arial"/>
                <w:b/>
                <w:bCs/>
                <w:sz w:val="18"/>
              </w:rPr>
              <w:t>.</w:t>
            </w:r>
            <w:r w:rsidRPr="00762607">
              <w:rPr>
                <w:rFonts w:cs="Arial"/>
                <w:b/>
                <w:bCs/>
                <w:sz w:val="18"/>
              </w:rPr>
              <w:t>270</w:t>
            </w:r>
          </w:p>
        </w:tc>
      </w:tr>
      <w:tr w:rsidR="00445360" w:rsidRPr="00762607" w:rsidTr="004B708B">
        <w:trPr>
          <w:jc w:val="center"/>
        </w:trPr>
        <w:tc>
          <w:tcPr>
            <w:tcW w:w="4405" w:type="dxa"/>
            <w:gridSpan w:val="2"/>
            <w:tcBorders>
              <w:top w:val="nil"/>
              <w:left w:val="nil"/>
              <w:bottom w:val="nil"/>
              <w:right w:val="nil"/>
            </w:tcBorders>
            <w:shd w:val="clear" w:color="auto" w:fill="auto"/>
            <w:vAlign w:val="bottom"/>
            <w:hideMark/>
          </w:tcPr>
          <w:p w:rsidR="00445360" w:rsidRPr="00762607" w:rsidRDefault="004B708B" w:rsidP="007C6364">
            <w:pPr>
              <w:jc w:val="left"/>
              <w:rPr>
                <w:rFonts w:cs="Arial"/>
                <w:b/>
                <w:bCs/>
                <w:i/>
                <w:iCs/>
                <w:sz w:val="18"/>
              </w:rPr>
            </w:pPr>
            <w:r w:rsidRPr="00762607">
              <w:rPr>
                <w:rFonts w:cs="Arial"/>
                <w:b/>
                <w:bCs/>
                <w:i/>
                <w:iCs/>
                <w:sz w:val="18"/>
                <w:lang w:val="es-ES_tradnl"/>
              </w:rPr>
              <w:t>Equipo y suministros</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b/>
                <w:bCs/>
                <w:sz w:val="18"/>
              </w:rPr>
            </w:pP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Mobiliario y equipo</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B708B" w:rsidP="007C6364">
            <w:pPr>
              <w:jc w:val="left"/>
              <w:rPr>
                <w:rFonts w:cs="Arial"/>
                <w:sz w:val="18"/>
              </w:rPr>
            </w:pPr>
            <w:r w:rsidRPr="00762607">
              <w:rPr>
                <w:rFonts w:cs="Arial"/>
                <w:sz w:val="18"/>
                <w:lang w:val="es-ES_tradnl"/>
              </w:rPr>
              <w:t>Suministros y material</w:t>
            </w: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0</w:t>
            </w: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r w:rsidRPr="00762607">
              <w:rPr>
                <w:rFonts w:cs="Arial"/>
                <w:sz w:val="18"/>
              </w:rPr>
              <w:t>10</w:t>
            </w:r>
          </w:p>
        </w:tc>
      </w:tr>
      <w:tr w:rsidR="00445360" w:rsidRPr="00762607" w:rsidTr="004B708B">
        <w:trPr>
          <w:jc w:val="center"/>
        </w:trPr>
        <w:tc>
          <w:tcPr>
            <w:tcW w:w="1078"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3327" w:type="dxa"/>
            <w:tcBorders>
              <w:top w:val="nil"/>
              <w:left w:val="nil"/>
              <w:bottom w:val="nil"/>
              <w:right w:val="nil"/>
            </w:tcBorders>
            <w:shd w:val="clear" w:color="auto" w:fill="auto"/>
            <w:vAlign w:val="bottom"/>
            <w:hideMark/>
          </w:tcPr>
          <w:p w:rsidR="00445360" w:rsidRPr="00762607" w:rsidRDefault="00445360" w:rsidP="00CC6A7E">
            <w:pPr>
              <w:jc w:val="left"/>
              <w:rPr>
                <w:rFonts w:cs="Arial"/>
                <w:sz w:val="18"/>
              </w:rPr>
            </w:pPr>
          </w:p>
        </w:tc>
        <w:tc>
          <w:tcPr>
            <w:tcW w:w="100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26"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10"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17"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c>
          <w:tcPr>
            <w:tcW w:w="1021" w:type="dxa"/>
            <w:tcBorders>
              <w:top w:val="nil"/>
              <w:left w:val="nil"/>
              <w:bottom w:val="nil"/>
              <w:right w:val="nil"/>
            </w:tcBorders>
            <w:shd w:val="clear" w:color="auto" w:fill="auto"/>
            <w:vAlign w:val="bottom"/>
            <w:hideMark/>
          </w:tcPr>
          <w:p w:rsidR="00445360" w:rsidRPr="00762607" w:rsidRDefault="00445360" w:rsidP="00CC6A7E">
            <w:pPr>
              <w:ind w:right="227"/>
              <w:jc w:val="right"/>
              <w:rPr>
                <w:rFonts w:cs="Arial"/>
                <w:sz w:val="18"/>
              </w:rPr>
            </w:pPr>
          </w:p>
        </w:tc>
      </w:tr>
      <w:tr w:rsidR="00445360" w:rsidRPr="00762607" w:rsidTr="004B708B">
        <w:trPr>
          <w:jc w:val="center"/>
        </w:trPr>
        <w:tc>
          <w:tcPr>
            <w:tcW w:w="1078" w:type="dxa"/>
            <w:tcBorders>
              <w:top w:val="single" w:sz="4" w:space="0" w:color="auto"/>
              <w:left w:val="single" w:sz="4" w:space="0" w:color="auto"/>
              <w:bottom w:val="single" w:sz="4" w:space="0" w:color="auto"/>
              <w:right w:val="nil"/>
            </w:tcBorders>
            <w:shd w:val="clear" w:color="auto" w:fill="auto"/>
            <w:vAlign w:val="bottom"/>
            <w:hideMark/>
          </w:tcPr>
          <w:p w:rsidR="00445360" w:rsidRPr="00762607" w:rsidRDefault="00445360" w:rsidP="00CC6A7E">
            <w:pPr>
              <w:jc w:val="left"/>
              <w:rPr>
                <w:rFonts w:cs="Arial"/>
                <w:b/>
                <w:bCs/>
                <w:sz w:val="18"/>
              </w:rPr>
            </w:pPr>
            <w:r w:rsidRPr="00762607">
              <w:rPr>
                <w:rFonts w:cs="Arial"/>
                <w:b/>
                <w:bCs/>
                <w:sz w:val="18"/>
              </w:rPr>
              <w:t> </w:t>
            </w:r>
          </w:p>
        </w:tc>
        <w:tc>
          <w:tcPr>
            <w:tcW w:w="3327" w:type="dxa"/>
            <w:tcBorders>
              <w:top w:val="single" w:sz="4" w:space="0" w:color="auto"/>
              <w:left w:val="nil"/>
              <w:bottom w:val="single" w:sz="4" w:space="0" w:color="auto"/>
              <w:right w:val="nil"/>
            </w:tcBorders>
            <w:shd w:val="clear" w:color="auto" w:fill="auto"/>
            <w:vAlign w:val="bottom"/>
            <w:hideMark/>
          </w:tcPr>
          <w:p w:rsidR="00445360" w:rsidRPr="00762607" w:rsidRDefault="004B708B" w:rsidP="007C6364">
            <w:pPr>
              <w:jc w:val="left"/>
              <w:rPr>
                <w:rFonts w:cs="Arial"/>
                <w:b/>
                <w:bCs/>
                <w:sz w:val="18"/>
              </w:rPr>
            </w:pPr>
            <w:r w:rsidRPr="00762607">
              <w:rPr>
                <w:rFonts w:cs="Arial"/>
                <w:b/>
                <w:bCs/>
                <w:sz w:val="18"/>
                <w:lang w:val="es-ES_tradnl"/>
              </w:rPr>
              <w:t>TOTAL GENERAL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 xml:space="preserve"> 687 </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 xml:space="preserve"> 4</w:t>
            </w:r>
            <w:r w:rsidR="004B708B" w:rsidRPr="00762607">
              <w:rPr>
                <w:rFonts w:cs="Arial"/>
                <w:b/>
                <w:bCs/>
                <w:sz w:val="18"/>
              </w:rPr>
              <w:t>.</w:t>
            </w:r>
            <w:r w:rsidRPr="00762607">
              <w:rPr>
                <w:rFonts w:cs="Arial"/>
                <w:b/>
                <w:bCs/>
                <w:sz w:val="18"/>
              </w:rPr>
              <w:t>223</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1</w:t>
            </w:r>
            <w:r w:rsidR="004B708B" w:rsidRPr="00762607">
              <w:rPr>
                <w:rFonts w:cs="Arial"/>
                <w:b/>
                <w:bCs/>
                <w:sz w:val="18"/>
              </w:rPr>
              <w:t>.</w:t>
            </w:r>
            <w:r w:rsidRPr="00762607">
              <w:rPr>
                <w:rFonts w:cs="Arial"/>
                <w:b/>
                <w:bCs/>
                <w:sz w:val="18"/>
              </w:rPr>
              <w:t xml:space="preserve">477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ind w:right="227"/>
              <w:jc w:val="right"/>
              <w:rPr>
                <w:rFonts w:cs="Arial"/>
                <w:b/>
                <w:bCs/>
                <w:sz w:val="18"/>
              </w:rPr>
            </w:pPr>
            <w:r w:rsidRPr="00762607">
              <w:rPr>
                <w:rFonts w:cs="Arial"/>
                <w:b/>
                <w:bCs/>
                <w:sz w:val="18"/>
              </w:rPr>
              <w:t xml:space="preserve"> 436 </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4B708B">
            <w:pPr>
              <w:ind w:right="227"/>
              <w:jc w:val="right"/>
              <w:rPr>
                <w:rFonts w:cs="Arial"/>
                <w:b/>
                <w:bCs/>
                <w:sz w:val="18"/>
              </w:rPr>
            </w:pPr>
            <w:r w:rsidRPr="00762607">
              <w:rPr>
                <w:rFonts w:cs="Arial"/>
                <w:b/>
                <w:bCs/>
                <w:sz w:val="18"/>
              </w:rPr>
              <w:t>6</w:t>
            </w:r>
            <w:r w:rsidR="004B708B" w:rsidRPr="00762607">
              <w:rPr>
                <w:rFonts w:cs="Arial"/>
                <w:b/>
                <w:bCs/>
                <w:sz w:val="18"/>
              </w:rPr>
              <w:t>.</w:t>
            </w:r>
            <w:r w:rsidRPr="00762607">
              <w:rPr>
                <w:rFonts w:cs="Arial"/>
                <w:b/>
                <w:bCs/>
                <w:sz w:val="18"/>
              </w:rPr>
              <w:t xml:space="preserve">823 </w:t>
            </w:r>
          </w:p>
        </w:tc>
      </w:tr>
    </w:tbl>
    <w:p w:rsidR="00445360" w:rsidRPr="00762607" w:rsidRDefault="00445360" w:rsidP="00445360">
      <w:pPr>
        <w:rPr>
          <w:spacing w:val="-2"/>
          <w:szCs w:val="24"/>
        </w:rPr>
      </w:pPr>
    </w:p>
    <w:p w:rsidR="00445360" w:rsidRPr="00762607" w:rsidRDefault="00445360" w:rsidP="00445360">
      <w:pPr>
        <w:jc w:val="left"/>
        <w:rPr>
          <w:color w:val="000000"/>
        </w:rPr>
      </w:pPr>
      <w:r w:rsidRPr="00762607">
        <w:rPr>
          <w:color w:val="000000"/>
        </w:rPr>
        <w:br w:type="page"/>
      </w:r>
    </w:p>
    <w:p w:rsidR="00445360" w:rsidRPr="00AC68ED" w:rsidRDefault="00445360" w:rsidP="00445360">
      <w:pPr>
        <w:keepNext/>
        <w:tabs>
          <w:tab w:val="left" w:pos="567"/>
        </w:tabs>
        <w:rPr>
          <w:lang w:val="es-ES_tradnl"/>
        </w:rPr>
      </w:pPr>
      <w:r w:rsidRPr="00AC68ED">
        <w:rPr>
          <w:color w:val="000000"/>
          <w:lang w:val="es-ES_tradnl"/>
        </w:rPr>
        <w:t>3.14</w:t>
      </w:r>
      <w:r w:rsidRPr="00AC68ED">
        <w:rPr>
          <w:lang w:val="es-ES_tradnl"/>
        </w:rPr>
        <w:tab/>
      </w:r>
      <w:r w:rsidR="001A5580" w:rsidRPr="00762607">
        <w:rPr>
          <w:lang w:val="es-ES_tradnl"/>
        </w:rPr>
        <w:t xml:space="preserve">En el </w:t>
      </w:r>
      <w:r w:rsidR="001A5580" w:rsidRPr="00762607">
        <w:rPr>
          <w:b/>
          <w:lang w:val="es-ES_tradnl"/>
        </w:rPr>
        <w:t>Cuadro 7</w:t>
      </w:r>
      <w:r w:rsidR="001A5580" w:rsidRPr="00762607">
        <w:rPr>
          <w:lang w:val="es-ES_tradnl"/>
        </w:rPr>
        <w:t xml:space="preserve"> se refleja la variación presupuestaria por subprogra</w:t>
      </w:r>
      <w:r w:rsidR="0020758C">
        <w:rPr>
          <w:lang w:val="es-ES_tradnl"/>
        </w:rPr>
        <w:t>ma entre el presupuesto de 2014</w:t>
      </w:r>
      <w:r w:rsidR="0020758C">
        <w:rPr>
          <w:lang w:val="es-ES_tradnl"/>
        </w:rPr>
        <w:noBreakHyphen/>
      </w:r>
      <w:r w:rsidR="001A5580" w:rsidRPr="00762607">
        <w:rPr>
          <w:lang w:val="es-ES_tradnl"/>
        </w:rPr>
        <w:t>2015 y el presupuesto propuesto para 2016-2017.</w:t>
      </w:r>
    </w:p>
    <w:p w:rsidR="00445360" w:rsidRPr="00AC68ED" w:rsidRDefault="00445360" w:rsidP="00445360">
      <w:pPr>
        <w:keepNext/>
        <w:tabs>
          <w:tab w:val="left" w:pos="567"/>
        </w:tabs>
        <w:rPr>
          <w:lang w:val="es-ES_tradnl"/>
        </w:rPr>
      </w:pPr>
    </w:p>
    <w:p w:rsidR="00445360" w:rsidRPr="00AC68ED" w:rsidRDefault="001A5580" w:rsidP="00445360">
      <w:pPr>
        <w:jc w:val="center"/>
        <w:rPr>
          <w:lang w:val="es-ES_tradnl"/>
        </w:rPr>
      </w:pPr>
      <w:r w:rsidRPr="00762607">
        <w:rPr>
          <w:rFonts w:cs="Arial"/>
          <w:b/>
          <w:bCs/>
          <w:color w:val="000000"/>
          <w:lang w:val="es-ES_tradnl"/>
        </w:rPr>
        <w:t>Cuadro 7</w:t>
      </w:r>
      <w:proofErr w:type="gramStart"/>
      <w:r w:rsidRPr="00762607">
        <w:rPr>
          <w:rFonts w:cs="Arial"/>
          <w:b/>
          <w:bCs/>
          <w:color w:val="000000"/>
          <w:lang w:val="es-ES_tradnl"/>
        </w:rPr>
        <w:t>:</w:t>
      </w:r>
      <w:r w:rsidR="00445360" w:rsidRPr="00AC68ED">
        <w:rPr>
          <w:rFonts w:cs="Arial"/>
          <w:b/>
          <w:bCs/>
          <w:color w:val="000000"/>
          <w:lang w:val="es-ES_tradnl"/>
        </w:rPr>
        <w:t xml:space="preserve">  </w:t>
      </w:r>
      <w:r w:rsidRPr="00762607">
        <w:rPr>
          <w:rFonts w:cs="Arial"/>
          <w:b/>
          <w:bCs/>
          <w:color w:val="000000"/>
          <w:lang w:val="es-ES_tradnl"/>
        </w:rPr>
        <w:t>Variación</w:t>
      </w:r>
      <w:proofErr w:type="gramEnd"/>
      <w:r w:rsidRPr="00762607">
        <w:rPr>
          <w:rFonts w:cs="Arial"/>
          <w:b/>
          <w:bCs/>
          <w:color w:val="000000"/>
          <w:lang w:val="es-ES_tradnl"/>
        </w:rPr>
        <w:t xml:space="preserve"> presupuestaria por subprograma</w:t>
      </w:r>
      <w:r w:rsidRPr="00762607">
        <w:rPr>
          <w:rFonts w:cs="Arial"/>
          <w:b/>
          <w:bCs/>
          <w:color w:val="000000"/>
          <w:lang w:val="es-ES_tradnl"/>
        </w:rPr>
        <w:br/>
      </w:r>
      <w:r w:rsidRPr="00762607">
        <w:rPr>
          <w:rFonts w:cs="Arial"/>
          <w:i/>
          <w:iCs/>
          <w:color w:val="000000"/>
          <w:lang w:val="es-ES_tradnl"/>
        </w:rPr>
        <w:t>(en miles de francos suizos)</w:t>
      </w:r>
    </w:p>
    <w:p w:rsidR="00445360" w:rsidRPr="00AC68ED" w:rsidRDefault="00445360" w:rsidP="00445360">
      <w:pPr>
        <w:rPr>
          <w:spacing w:val="-2"/>
          <w:szCs w:val="24"/>
          <w:lang w:val="es-ES_tradnl"/>
        </w:rPr>
      </w:pPr>
    </w:p>
    <w:tbl>
      <w:tblPr>
        <w:tblW w:w="6033" w:type="dxa"/>
        <w:jc w:val="center"/>
        <w:tblCellMar>
          <w:top w:w="57" w:type="dxa"/>
          <w:left w:w="57" w:type="dxa"/>
          <w:bottom w:w="28" w:type="dxa"/>
          <w:right w:w="57" w:type="dxa"/>
        </w:tblCellMar>
        <w:tblLook w:val="04A0" w:firstRow="1" w:lastRow="0" w:firstColumn="1" w:lastColumn="0" w:noHBand="0" w:noVBand="1"/>
      </w:tblPr>
      <w:tblGrid>
        <w:gridCol w:w="1352"/>
        <w:gridCol w:w="1240"/>
        <w:gridCol w:w="1134"/>
        <w:gridCol w:w="992"/>
        <w:gridCol w:w="1315"/>
      </w:tblGrid>
      <w:tr w:rsidR="00445360" w:rsidRPr="00762607" w:rsidTr="001A5580">
        <w:trPr>
          <w:jc w:val="center"/>
        </w:trPr>
        <w:tc>
          <w:tcPr>
            <w:tcW w:w="1352" w:type="dxa"/>
            <w:vMerge w:val="restart"/>
            <w:tcBorders>
              <w:top w:val="single" w:sz="4" w:space="0" w:color="auto"/>
              <w:left w:val="single" w:sz="4" w:space="0" w:color="auto"/>
              <w:bottom w:val="single" w:sz="4" w:space="0" w:color="000000"/>
              <w:right w:val="nil"/>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Subprograma</w:t>
            </w:r>
          </w:p>
        </w:tc>
        <w:tc>
          <w:tcPr>
            <w:tcW w:w="1240" w:type="dxa"/>
            <w:tcBorders>
              <w:top w:val="single" w:sz="4" w:space="0" w:color="auto"/>
              <w:left w:val="single" w:sz="4" w:space="0" w:color="auto"/>
              <w:bottom w:val="nil"/>
              <w:right w:val="nil"/>
            </w:tcBorders>
            <w:shd w:val="clear" w:color="auto" w:fill="auto"/>
            <w:vAlign w:val="bottom"/>
            <w:hideMark/>
          </w:tcPr>
          <w:p w:rsidR="00445360" w:rsidRPr="00762607" w:rsidRDefault="00445360" w:rsidP="00CC6A7E">
            <w:pPr>
              <w:jc w:val="center"/>
              <w:rPr>
                <w:rFonts w:cs="Arial"/>
                <w:b/>
                <w:bCs/>
                <w:color w:val="000000"/>
                <w:sz w:val="18"/>
                <w:szCs w:val="18"/>
              </w:rPr>
            </w:pPr>
            <w:r w:rsidRPr="00762607">
              <w:rPr>
                <w:rFonts w:cs="Arial"/>
                <w:b/>
                <w:bCs/>
                <w:color w:val="000000"/>
                <w:sz w:val="18"/>
                <w:szCs w:val="18"/>
              </w:rPr>
              <w:t>2014-2015</w:t>
            </w:r>
          </w:p>
        </w:tc>
        <w:tc>
          <w:tcPr>
            <w:tcW w:w="2126" w:type="dxa"/>
            <w:gridSpan w:val="2"/>
            <w:tcBorders>
              <w:top w:val="single" w:sz="4" w:space="0" w:color="auto"/>
              <w:left w:val="single" w:sz="4" w:space="0" w:color="auto"/>
              <w:bottom w:val="nil"/>
              <w:right w:val="single" w:sz="4" w:space="0" w:color="000000"/>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Variación</w:t>
            </w:r>
          </w:p>
        </w:tc>
        <w:tc>
          <w:tcPr>
            <w:tcW w:w="1315" w:type="dxa"/>
            <w:tcBorders>
              <w:top w:val="single" w:sz="4" w:space="0" w:color="auto"/>
              <w:left w:val="nil"/>
              <w:bottom w:val="nil"/>
              <w:right w:val="single" w:sz="4" w:space="0" w:color="auto"/>
            </w:tcBorders>
            <w:shd w:val="clear" w:color="auto" w:fill="auto"/>
            <w:vAlign w:val="bottom"/>
            <w:hideMark/>
          </w:tcPr>
          <w:p w:rsidR="00445360" w:rsidRPr="00762607" w:rsidRDefault="00445360" w:rsidP="00CC6A7E">
            <w:pPr>
              <w:jc w:val="center"/>
              <w:rPr>
                <w:rFonts w:cs="Arial"/>
                <w:b/>
                <w:bCs/>
                <w:color w:val="000000"/>
                <w:sz w:val="18"/>
                <w:szCs w:val="18"/>
              </w:rPr>
            </w:pPr>
            <w:r w:rsidRPr="00762607">
              <w:rPr>
                <w:rFonts w:cs="Arial"/>
                <w:b/>
                <w:bCs/>
                <w:color w:val="000000"/>
                <w:sz w:val="18"/>
                <w:szCs w:val="18"/>
              </w:rPr>
              <w:t>2016-2017</w:t>
            </w:r>
          </w:p>
        </w:tc>
      </w:tr>
      <w:tr w:rsidR="00445360" w:rsidRPr="00762607" w:rsidTr="001A5580">
        <w:trPr>
          <w:jc w:val="center"/>
        </w:trPr>
        <w:tc>
          <w:tcPr>
            <w:tcW w:w="1352" w:type="dxa"/>
            <w:vMerge/>
            <w:tcBorders>
              <w:top w:val="single" w:sz="4" w:space="0" w:color="auto"/>
              <w:left w:val="single" w:sz="4" w:space="0" w:color="auto"/>
              <w:bottom w:val="single" w:sz="4" w:space="0" w:color="000000"/>
              <w:right w:val="nil"/>
            </w:tcBorders>
            <w:vAlign w:val="bottom"/>
            <w:hideMark/>
          </w:tcPr>
          <w:p w:rsidR="00445360" w:rsidRPr="00762607" w:rsidRDefault="00445360" w:rsidP="00CC6A7E">
            <w:pPr>
              <w:jc w:val="center"/>
              <w:rPr>
                <w:rFonts w:cs="Arial"/>
                <w:b/>
                <w:bCs/>
                <w:color w:val="000000"/>
                <w:sz w:val="18"/>
                <w:szCs w:val="18"/>
              </w:rPr>
            </w:pPr>
          </w:p>
        </w:tc>
        <w:tc>
          <w:tcPr>
            <w:tcW w:w="1240" w:type="dxa"/>
            <w:tcBorders>
              <w:top w:val="nil"/>
              <w:left w:val="single" w:sz="4" w:space="0" w:color="auto"/>
              <w:bottom w:val="nil"/>
              <w:right w:val="nil"/>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Presupuesto</w:t>
            </w:r>
          </w:p>
        </w:tc>
        <w:tc>
          <w:tcPr>
            <w:tcW w:w="1134" w:type="dxa"/>
            <w:tcBorders>
              <w:top w:val="single" w:sz="4" w:space="0" w:color="auto"/>
              <w:left w:val="single" w:sz="4" w:space="0" w:color="auto"/>
              <w:bottom w:val="nil"/>
              <w:right w:val="single" w:sz="4" w:space="0" w:color="auto"/>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Importe</w:t>
            </w:r>
          </w:p>
        </w:tc>
        <w:tc>
          <w:tcPr>
            <w:tcW w:w="992" w:type="dxa"/>
            <w:tcBorders>
              <w:top w:val="single" w:sz="4" w:space="0" w:color="auto"/>
              <w:left w:val="nil"/>
              <w:bottom w:val="nil"/>
              <w:right w:val="single" w:sz="4" w:space="0" w:color="auto"/>
            </w:tcBorders>
            <w:shd w:val="clear" w:color="auto" w:fill="auto"/>
            <w:vAlign w:val="bottom"/>
            <w:hideMark/>
          </w:tcPr>
          <w:p w:rsidR="00445360" w:rsidRPr="00762607" w:rsidRDefault="00445360" w:rsidP="00CC6A7E">
            <w:pPr>
              <w:jc w:val="center"/>
              <w:rPr>
                <w:rFonts w:cs="Arial"/>
                <w:b/>
                <w:bCs/>
                <w:color w:val="000000"/>
                <w:sz w:val="18"/>
                <w:szCs w:val="18"/>
              </w:rPr>
            </w:pPr>
            <w:r w:rsidRPr="00762607">
              <w:rPr>
                <w:rFonts w:cs="Arial"/>
                <w:b/>
                <w:bCs/>
                <w:color w:val="000000"/>
                <w:sz w:val="18"/>
                <w:szCs w:val="18"/>
              </w:rPr>
              <w:t>%</w:t>
            </w:r>
          </w:p>
        </w:tc>
        <w:tc>
          <w:tcPr>
            <w:tcW w:w="1315" w:type="dxa"/>
            <w:tcBorders>
              <w:top w:val="nil"/>
              <w:left w:val="nil"/>
              <w:bottom w:val="nil"/>
              <w:right w:val="single" w:sz="4" w:space="0" w:color="auto"/>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Propuesto</w:t>
            </w:r>
          </w:p>
        </w:tc>
      </w:tr>
      <w:tr w:rsidR="00445360" w:rsidRPr="00762607" w:rsidTr="001A5580">
        <w:trPr>
          <w:jc w:val="center"/>
        </w:trPr>
        <w:tc>
          <w:tcPr>
            <w:tcW w:w="1352" w:type="dxa"/>
            <w:vMerge/>
            <w:tcBorders>
              <w:top w:val="single" w:sz="4" w:space="0" w:color="auto"/>
              <w:left w:val="single" w:sz="4" w:space="0" w:color="auto"/>
              <w:bottom w:val="single" w:sz="4" w:space="0" w:color="000000"/>
              <w:right w:val="nil"/>
            </w:tcBorders>
            <w:vAlign w:val="bottom"/>
            <w:hideMark/>
          </w:tcPr>
          <w:p w:rsidR="00445360" w:rsidRPr="00762607" w:rsidRDefault="00445360" w:rsidP="00CC6A7E">
            <w:pPr>
              <w:jc w:val="center"/>
              <w:rPr>
                <w:rFonts w:cs="Arial"/>
                <w:b/>
                <w:bCs/>
                <w:color w:val="000000"/>
                <w:sz w:val="18"/>
                <w:szCs w:val="18"/>
              </w:rPr>
            </w:pPr>
          </w:p>
        </w:tc>
        <w:tc>
          <w:tcPr>
            <w:tcW w:w="1240"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CC6A7E">
            <w:pPr>
              <w:jc w:val="center"/>
              <w:rPr>
                <w:rFonts w:cs="Arial"/>
                <w:b/>
                <w:bCs/>
                <w:dstrike/>
                <w:color w:val="000000"/>
                <w:sz w:val="18"/>
                <w:szCs w:val="18"/>
              </w:rPr>
            </w:pPr>
            <w:r w:rsidRPr="00762607">
              <w:rPr>
                <w:rFonts w:cs="Arial"/>
                <w:b/>
                <w:bCs/>
                <w:color w:val="000000"/>
                <w:sz w:val="18"/>
                <w:szCs w:val="18"/>
              </w:rPr>
              <w:t>A</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dstrike/>
                <w:color w:val="000000"/>
                <w:sz w:val="18"/>
                <w:szCs w:val="18"/>
              </w:rPr>
            </w:pPr>
            <w:r w:rsidRPr="00762607">
              <w:rPr>
                <w:rFonts w:cs="Arial"/>
                <w:b/>
                <w:bCs/>
                <w:color w:val="000000"/>
                <w:sz w:val="18"/>
                <w:szCs w:val="18"/>
              </w:rPr>
              <w:t>B</w:t>
            </w:r>
          </w:p>
        </w:tc>
        <w:tc>
          <w:tcPr>
            <w:tcW w:w="992"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dstrike/>
                <w:color w:val="000000"/>
                <w:sz w:val="18"/>
                <w:szCs w:val="18"/>
              </w:rPr>
            </w:pPr>
            <w:r w:rsidRPr="00762607">
              <w:rPr>
                <w:rFonts w:cs="Arial"/>
                <w:b/>
                <w:bCs/>
                <w:color w:val="000000"/>
                <w:sz w:val="18"/>
                <w:szCs w:val="18"/>
              </w:rPr>
              <w:t>B/A</w:t>
            </w:r>
          </w:p>
        </w:tc>
        <w:tc>
          <w:tcPr>
            <w:tcW w:w="1315"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CC6A7E">
            <w:pPr>
              <w:jc w:val="center"/>
              <w:rPr>
                <w:rFonts w:cs="Arial"/>
                <w:b/>
                <w:bCs/>
                <w:color w:val="000000"/>
                <w:sz w:val="18"/>
                <w:szCs w:val="18"/>
              </w:rPr>
            </w:pPr>
            <w:r w:rsidRPr="00762607">
              <w:rPr>
                <w:rFonts w:cs="Arial"/>
                <w:b/>
                <w:bCs/>
                <w:color w:val="000000"/>
                <w:sz w:val="18"/>
                <w:szCs w:val="18"/>
              </w:rPr>
              <w:t>C=A+B</w:t>
            </w: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2"/>
                <w:szCs w:val="18"/>
              </w:rPr>
            </w:pPr>
          </w:p>
        </w:tc>
        <w:tc>
          <w:tcPr>
            <w:tcW w:w="124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jc w:val="center"/>
              <w:rPr>
                <w:rFonts w:cs="Arial"/>
                <w:color w:val="000000"/>
                <w:sz w:val="12"/>
                <w:szCs w:val="18"/>
              </w:rPr>
            </w:pP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jc w:val="center"/>
              <w:rPr>
                <w:rFonts w:cs="Arial"/>
                <w:color w:val="000000"/>
                <w:sz w:val="12"/>
                <w:szCs w:val="18"/>
              </w:rPr>
            </w:pPr>
          </w:p>
        </w:tc>
        <w:tc>
          <w:tcPr>
            <w:tcW w:w="992" w:type="dxa"/>
            <w:tcBorders>
              <w:top w:val="nil"/>
              <w:left w:val="nil"/>
              <w:bottom w:val="nil"/>
              <w:right w:val="single" w:sz="4" w:space="0" w:color="auto"/>
            </w:tcBorders>
            <w:shd w:val="clear" w:color="auto" w:fill="auto"/>
            <w:vAlign w:val="bottom"/>
            <w:hideMark/>
          </w:tcPr>
          <w:p w:rsidR="00445360" w:rsidRPr="00762607" w:rsidRDefault="00445360" w:rsidP="00CC6A7E">
            <w:pPr>
              <w:jc w:val="center"/>
              <w:rPr>
                <w:rFonts w:cs="Arial"/>
                <w:color w:val="000000"/>
                <w:sz w:val="12"/>
                <w:szCs w:val="18"/>
              </w:rPr>
            </w:pPr>
          </w:p>
        </w:tc>
        <w:tc>
          <w:tcPr>
            <w:tcW w:w="1315" w:type="dxa"/>
            <w:tcBorders>
              <w:top w:val="nil"/>
              <w:left w:val="nil"/>
              <w:bottom w:val="nil"/>
              <w:right w:val="single" w:sz="4" w:space="0" w:color="auto"/>
            </w:tcBorders>
            <w:shd w:val="clear" w:color="auto" w:fill="auto"/>
            <w:vAlign w:val="bottom"/>
            <w:hideMark/>
          </w:tcPr>
          <w:p w:rsidR="00445360" w:rsidRPr="00762607" w:rsidRDefault="00445360" w:rsidP="00CC6A7E">
            <w:pPr>
              <w:jc w:val="center"/>
              <w:rPr>
                <w:rFonts w:cs="Arial"/>
                <w:color w:val="000000"/>
                <w:sz w:val="12"/>
                <w:szCs w:val="18"/>
              </w:rPr>
            </w:pP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8"/>
                <w:szCs w:val="18"/>
              </w:rPr>
            </w:pPr>
            <w:r w:rsidRPr="00762607">
              <w:rPr>
                <w:rFonts w:cs="Arial"/>
                <w:color w:val="000000"/>
                <w:sz w:val="18"/>
                <w:szCs w:val="18"/>
              </w:rPr>
              <w:t>UV.1</w:t>
            </w:r>
          </w:p>
        </w:tc>
        <w:tc>
          <w:tcPr>
            <w:tcW w:w="124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720</w:t>
            </w: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-33</w:t>
            </w:r>
          </w:p>
        </w:tc>
        <w:tc>
          <w:tcPr>
            <w:tcW w:w="992" w:type="dxa"/>
            <w:tcBorders>
              <w:top w:val="nil"/>
              <w:left w:val="nil"/>
              <w:bottom w:val="nil"/>
              <w:right w:val="nil"/>
            </w:tcBorders>
            <w:shd w:val="clear" w:color="auto" w:fill="auto"/>
            <w:vAlign w:val="bottom"/>
            <w:hideMark/>
          </w:tcPr>
          <w:p w:rsidR="00445360" w:rsidRPr="00762607" w:rsidRDefault="00445360" w:rsidP="001A5580">
            <w:pPr>
              <w:ind w:right="170"/>
              <w:jc w:val="right"/>
              <w:rPr>
                <w:rFonts w:cs="Arial"/>
                <w:color w:val="000000"/>
                <w:sz w:val="18"/>
                <w:szCs w:val="18"/>
              </w:rPr>
            </w:pPr>
            <w:r w:rsidRPr="00762607">
              <w:rPr>
                <w:rFonts w:cs="Arial"/>
                <w:color w:val="000000"/>
                <w:sz w:val="18"/>
                <w:szCs w:val="18"/>
              </w:rPr>
              <w:t>-4</w:t>
            </w:r>
            <w:r w:rsidR="001A5580" w:rsidRPr="00762607">
              <w:rPr>
                <w:rFonts w:cs="Arial"/>
                <w:color w:val="000000"/>
                <w:sz w:val="18"/>
                <w:szCs w:val="18"/>
              </w:rPr>
              <w:t>,</w:t>
            </w:r>
            <w:r w:rsidRPr="00762607">
              <w:rPr>
                <w:rFonts w:cs="Arial"/>
                <w:color w:val="000000"/>
                <w:sz w:val="18"/>
                <w:szCs w:val="18"/>
              </w:rPr>
              <w:t>6%</w:t>
            </w:r>
          </w:p>
        </w:tc>
        <w:tc>
          <w:tcPr>
            <w:tcW w:w="1315"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687</w:t>
            </w: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8"/>
                <w:szCs w:val="18"/>
              </w:rPr>
            </w:pPr>
            <w:r w:rsidRPr="00762607">
              <w:rPr>
                <w:rFonts w:cs="Arial"/>
                <w:color w:val="000000"/>
                <w:sz w:val="18"/>
                <w:szCs w:val="18"/>
              </w:rPr>
              <w:t>UV.2</w:t>
            </w:r>
          </w:p>
        </w:tc>
        <w:tc>
          <w:tcPr>
            <w:tcW w:w="124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1A5580">
            <w:pPr>
              <w:ind w:right="284"/>
              <w:jc w:val="right"/>
              <w:rPr>
                <w:rFonts w:cs="Arial"/>
                <w:color w:val="000000"/>
                <w:sz w:val="18"/>
                <w:szCs w:val="18"/>
              </w:rPr>
            </w:pPr>
            <w:r w:rsidRPr="00762607">
              <w:rPr>
                <w:rFonts w:cs="Arial"/>
                <w:color w:val="000000"/>
                <w:sz w:val="18"/>
                <w:szCs w:val="18"/>
              </w:rPr>
              <w:t>3</w:t>
            </w:r>
            <w:r w:rsidR="001A5580" w:rsidRPr="00762607">
              <w:rPr>
                <w:rFonts w:cs="Arial"/>
                <w:color w:val="000000"/>
                <w:sz w:val="18"/>
                <w:szCs w:val="18"/>
              </w:rPr>
              <w:t>.</w:t>
            </w:r>
            <w:r w:rsidRPr="00762607">
              <w:rPr>
                <w:rFonts w:cs="Arial"/>
                <w:color w:val="000000"/>
                <w:sz w:val="18"/>
                <w:szCs w:val="18"/>
              </w:rPr>
              <w:t>934</w:t>
            </w: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289</w:t>
            </w:r>
          </w:p>
        </w:tc>
        <w:tc>
          <w:tcPr>
            <w:tcW w:w="992" w:type="dxa"/>
            <w:tcBorders>
              <w:top w:val="nil"/>
              <w:left w:val="nil"/>
              <w:bottom w:val="nil"/>
              <w:right w:val="nil"/>
            </w:tcBorders>
            <w:shd w:val="clear" w:color="auto" w:fill="auto"/>
            <w:vAlign w:val="bottom"/>
            <w:hideMark/>
          </w:tcPr>
          <w:p w:rsidR="00445360" w:rsidRPr="00762607" w:rsidRDefault="00445360" w:rsidP="001A5580">
            <w:pPr>
              <w:ind w:right="170"/>
              <w:jc w:val="right"/>
              <w:rPr>
                <w:rFonts w:cs="Arial"/>
                <w:color w:val="000000"/>
                <w:sz w:val="18"/>
                <w:szCs w:val="18"/>
              </w:rPr>
            </w:pPr>
            <w:r w:rsidRPr="00762607">
              <w:rPr>
                <w:rFonts w:cs="Arial"/>
                <w:color w:val="000000"/>
                <w:sz w:val="18"/>
                <w:szCs w:val="18"/>
              </w:rPr>
              <w:t>7</w:t>
            </w:r>
            <w:r w:rsidR="001A5580" w:rsidRPr="00762607">
              <w:rPr>
                <w:rFonts w:cs="Arial"/>
                <w:color w:val="000000"/>
                <w:sz w:val="18"/>
                <w:szCs w:val="18"/>
              </w:rPr>
              <w:t>,</w:t>
            </w:r>
            <w:r w:rsidRPr="00762607">
              <w:rPr>
                <w:rFonts w:cs="Arial"/>
                <w:color w:val="000000"/>
                <w:sz w:val="18"/>
                <w:szCs w:val="18"/>
              </w:rPr>
              <w:t>3%</w:t>
            </w:r>
          </w:p>
        </w:tc>
        <w:tc>
          <w:tcPr>
            <w:tcW w:w="1315"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1A5580">
            <w:pPr>
              <w:ind w:right="227"/>
              <w:jc w:val="right"/>
              <w:rPr>
                <w:rFonts w:cs="Arial"/>
                <w:color w:val="000000"/>
                <w:sz w:val="18"/>
                <w:szCs w:val="18"/>
              </w:rPr>
            </w:pPr>
            <w:r w:rsidRPr="00762607">
              <w:rPr>
                <w:rFonts w:cs="Arial"/>
                <w:color w:val="000000"/>
                <w:sz w:val="18"/>
                <w:szCs w:val="18"/>
              </w:rPr>
              <w:t>4</w:t>
            </w:r>
            <w:r w:rsidR="001A5580" w:rsidRPr="00762607">
              <w:rPr>
                <w:rFonts w:cs="Arial"/>
                <w:color w:val="000000"/>
                <w:sz w:val="18"/>
                <w:szCs w:val="18"/>
              </w:rPr>
              <w:t>.</w:t>
            </w:r>
            <w:r w:rsidRPr="00762607">
              <w:rPr>
                <w:rFonts w:cs="Arial"/>
                <w:color w:val="000000"/>
                <w:sz w:val="18"/>
                <w:szCs w:val="18"/>
              </w:rPr>
              <w:t>223</w:t>
            </w: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8"/>
                <w:szCs w:val="18"/>
              </w:rPr>
            </w:pPr>
            <w:r w:rsidRPr="00762607">
              <w:rPr>
                <w:rFonts w:cs="Arial"/>
                <w:color w:val="000000"/>
                <w:sz w:val="18"/>
                <w:szCs w:val="18"/>
              </w:rPr>
              <w:t>UV.3</w:t>
            </w:r>
          </w:p>
        </w:tc>
        <w:tc>
          <w:tcPr>
            <w:tcW w:w="124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1A5580">
            <w:pPr>
              <w:ind w:right="284"/>
              <w:jc w:val="right"/>
              <w:rPr>
                <w:rFonts w:cs="Arial"/>
                <w:color w:val="000000"/>
                <w:sz w:val="18"/>
                <w:szCs w:val="18"/>
              </w:rPr>
            </w:pPr>
            <w:r w:rsidRPr="00762607">
              <w:rPr>
                <w:rFonts w:cs="Arial"/>
                <w:color w:val="000000"/>
                <w:sz w:val="18"/>
                <w:szCs w:val="18"/>
              </w:rPr>
              <w:t>1</w:t>
            </w:r>
            <w:r w:rsidR="001A5580" w:rsidRPr="00762607">
              <w:rPr>
                <w:rFonts w:cs="Arial"/>
                <w:color w:val="000000"/>
                <w:sz w:val="18"/>
                <w:szCs w:val="18"/>
              </w:rPr>
              <w:t>.</w:t>
            </w:r>
            <w:r w:rsidRPr="00762607">
              <w:rPr>
                <w:rFonts w:cs="Arial"/>
                <w:color w:val="000000"/>
                <w:sz w:val="18"/>
                <w:szCs w:val="18"/>
              </w:rPr>
              <w:t>578</w:t>
            </w: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-101</w:t>
            </w:r>
          </w:p>
        </w:tc>
        <w:tc>
          <w:tcPr>
            <w:tcW w:w="992" w:type="dxa"/>
            <w:tcBorders>
              <w:top w:val="nil"/>
              <w:left w:val="nil"/>
              <w:bottom w:val="nil"/>
              <w:right w:val="nil"/>
            </w:tcBorders>
            <w:shd w:val="clear" w:color="auto" w:fill="auto"/>
            <w:vAlign w:val="bottom"/>
            <w:hideMark/>
          </w:tcPr>
          <w:p w:rsidR="00445360" w:rsidRPr="00762607" w:rsidRDefault="00445360" w:rsidP="001A5580">
            <w:pPr>
              <w:ind w:right="170"/>
              <w:jc w:val="right"/>
              <w:rPr>
                <w:rFonts w:cs="Arial"/>
                <w:color w:val="000000"/>
                <w:sz w:val="18"/>
                <w:szCs w:val="18"/>
              </w:rPr>
            </w:pPr>
            <w:r w:rsidRPr="00762607">
              <w:rPr>
                <w:rFonts w:cs="Arial"/>
                <w:color w:val="000000"/>
                <w:sz w:val="18"/>
                <w:szCs w:val="18"/>
              </w:rPr>
              <w:t>-6</w:t>
            </w:r>
            <w:r w:rsidR="001A5580" w:rsidRPr="00762607">
              <w:rPr>
                <w:rFonts w:cs="Arial"/>
                <w:color w:val="000000"/>
                <w:sz w:val="18"/>
                <w:szCs w:val="18"/>
              </w:rPr>
              <w:t>,</w:t>
            </w:r>
            <w:r w:rsidRPr="00762607">
              <w:rPr>
                <w:rFonts w:cs="Arial"/>
                <w:color w:val="000000"/>
                <w:sz w:val="18"/>
                <w:szCs w:val="18"/>
              </w:rPr>
              <w:t>4%</w:t>
            </w:r>
          </w:p>
        </w:tc>
        <w:tc>
          <w:tcPr>
            <w:tcW w:w="1315"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1A5580">
            <w:pPr>
              <w:ind w:right="227"/>
              <w:jc w:val="right"/>
              <w:rPr>
                <w:rFonts w:cs="Arial"/>
                <w:color w:val="000000"/>
                <w:sz w:val="18"/>
                <w:szCs w:val="18"/>
              </w:rPr>
            </w:pPr>
            <w:r w:rsidRPr="00762607">
              <w:rPr>
                <w:rFonts w:cs="Arial"/>
                <w:color w:val="000000"/>
                <w:sz w:val="18"/>
                <w:szCs w:val="18"/>
              </w:rPr>
              <w:t>1</w:t>
            </w:r>
            <w:r w:rsidR="001A5580" w:rsidRPr="00762607">
              <w:rPr>
                <w:rFonts w:cs="Arial"/>
                <w:color w:val="000000"/>
                <w:sz w:val="18"/>
                <w:szCs w:val="18"/>
              </w:rPr>
              <w:t>.</w:t>
            </w:r>
            <w:r w:rsidRPr="00762607">
              <w:rPr>
                <w:rFonts w:cs="Arial"/>
                <w:color w:val="000000"/>
                <w:sz w:val="18"/>
                <w:szCs w:val="18"/>
              </w:rPr>
              <w:t>477</w:t>
            </w: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8"/>
                <w:szCs w:val="18"/>
              </w:rPr>
            </w:pPr>
            <w:r w:rsidRPr="00762607">
              <w:rPr>
                <w:rFonts w:cs="Arial"/>
                <w:color w:val="000000"/>
                <w:sz w:val="18"/>
                <w:szCs w:val="18"/>
              </w:rPr>
              <w:t>UV.4</w:t>
            </w:r>
          </w:p>
        </w:tc>
        <w:tc>
          <w:tcPr>
            <w:tcW w:w="1240"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562</w:t>
            </w: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-126</w:t>
            </w:r>
          </w:p>
        </w:tc>
        <w:tc>
          <w:tcPr>
            <w:tcW w:w="992" w:type="dxa"/>
            <w:tcBorders>
              <w:top w:val="nil"/>
              <w:left w:val="nil"/>
              <w:bottom w:val="nil"/>
              <w:right w:val="nil"/>
            </w:tcBorders>
            <w:shd w:val="clear" w:color="auto" w:fill="auto"/>
            <w:vAlign w:val="bottom"/>
            <w:hideMark/>
          </w:tcPr>
          <w:p w:rsidR="00445360" w:rsidRPr="00762607" w:rsidRDefault="00445360" w:rsidP="001A5580">
            <w:pPr>
              <w:ind w:right="170"/>
              <w:jc w:val="right"/>
              <w:rPr>
                <w:rFonts w:cs="Arial"/>
                <w:color w:val="000000"/>
                <w:sz w:val="18"/>
                <w:szCs w:val="18"/>
              </w:rPr>
            </w:pPr>
            <w:r w:rsidRPr="00762607">
              <w:rPr>
                <w:rFonts w:cs="Arial"/>
                <w:color w:val="000000"/>
                <w:sz w:val="18"/>
                <w:szCs w:val="18"/>
              </w:rPr>
              <w:t>-22</w:t>
            </w:r>
            <w:r w:rsidR="001A5580" w:rsidRPr="00762607">
              <w:rPr>
                <w:rFonts w:cs="Arial"/>
                <w:color w:val="000000"/>
                <w:sz w:val="18"/>
                <w:szCs w:val="18"/>
              </w:rPr>
              <w:t>,</w:t>
            </w:r>
            <w:r w:rsidRPr="00762607">
              <w:rPr>
                <w:rFonts w:cs="Arial"/>
                <w:color w:val="000000"/>
                <w:sz w:val="18"/>
                <w:szCs w:val="18"/>
              </w:rPr>
              <w:t>4%</w:t>
            </w:r>
          </w:p>
        </w:tc>
        <w:tc>
          <w:tcPr>
            <w:tcW w:w="1315"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436</w:t>
            </w:r>
          </w:p>
        </w:tc>
      </w:tr>
      <w:tr w:rsidR="00445360" w:rsidRPr="00762607" w:rsidTr="001A5580">
        <w:trPr>
          <w:jc w:val="center"/>
        </w:trPr>
        <w:tc>
          <w:tcPr>
            <w:tcW w:w="1352" w:type="dxa"/>
            <w:tcBorders>
              <w:top w:val="nil"/>
              <w:left w:val="single" w:sz="4" w:space="0" w:color="auto"/>
              <w:bottom w:val="nil"/>
              <w:right w:val="nil"/>
            </w:tcBorders>
            <w:shd w:val="clear" w:color="auto" w:fill="auto"/>
            <w:vAlign w:val="bottom"/>
            <w:hideMark/>
          </w:tcPr>
          <w:p w:rsidR="00445360" w:rsidRPr="00762607" w:rsidRDefault="00445360" w:rsidP="00CC6A7E">
            <w:pPr>
              <w:jc w:val="center"/>
              <w:rPr>
                <w:rFonts w:cs="Arial"/>
                <w:color w:val="000000"/>
                <w:sz w:val="12"/>
                <w:szCs w:val="18"/>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84"/>
              <w:jc w:val="right"/>
              <w:rPr>
                <w:rFonts w:cs="Arial"/>
                <w:color w:val="000000"/>
                <w:sz w:val="12"/>
                <w:szCs w:val="18"/>
              </w:rPr>
            </w:pPr>
          </w:p>
        </w:tc>
        <w:tc>
          <w:tcPr>
            <w:tcW w:w="1134"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2"/>
                <w:szCs w:val="18"/>
              </w:rPr>
            </w:pPr>
          </w:p>
        </w:tc>
        <w:tc>
          <w:tcPr>
            <w:tcW w:w="992" w:type="dxa"/>
            <w:tcBorders>
              <w:top w:val="nil"/>
              <w:left w:val="nil"/>
              <w:bottom w:val="nil"/>
              <w:right w:val="nil"/>
            </w:tcBorders>
            <w:shd w:val="clear" w:color="auto" w:fill="auto"/>
            <w:vAlign w:val="bottom"/>
            <w:hideMark/>
          </w:tcPr>
          <w:p w:rsidR="00445360" w:rsidRPr="00762607" w:rsidRDefault="00445360" w:rsidP="00CC6A7E">
            <w:pPr>
              <w:ind w:right="170"/>
              <w:jc w:val="right"/>
              <w:rPr>
                <w:rFonts w:cs="Arial"/>
                <w:color w:val="000000"/>
                <w:sz w:val="12"/>
                <w:szCs w:val="18"/>
              </w:rPr>
            </w:pPr>
          </w:p>
        </w:tc>
        <w:tc>
          <w:tcPr>
            <w:tcW w:w="1315" w:type="dxa"/>
            <w:tcBorders>
              <w:top w:val="nil"/>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2"/>
                <w:szCs w:val="18"/>
              </w:rPr>
            </w:pPr>
          </w:p>
        </w:tc>
      </w:tr>
      <w:tr w:rsidR="00445360" w:rsidRPr="00762607" w:rsidTr="001A5580">
        <w:trPr>
          <w:jc w:val="center"/>
        </w:trPr>
        <w:tc>
          <w:tcPr>
            <w:tcW w:w="1352" w:type="dxa"/>
            <w:tcBorders>
              <w:top w:val="single" w:sz="4" w:space="0" w:color="auto"/>
              <w:left w:val="single" w:sz="4" w:space="0" w:color="auto"/>
              <w:bottom w:val="single" w:sz="4" w:space="0" w:color="auto"/>
              <w:right w:val="nil"/>
            </w:tcBorders>
            <w:shd w:val="clear" w:color="auto" w:fill="auto"/>
            <w:vAlign w:val="bottom"/>
            <w:hideMark/>
          </w:tcPr>
          <w:p w:rsidR="00445360" w:rsidRPr="00762607" w:rsidRDefault="001A5580" w:rsidP="007C6364">
            <w:pPr>
              <w:jc w:val="center"/>
              <w:rPr>
                <w:rFonts w:cs="Arial"/>
                <w:b/>
                <w:bCs/>
                <w:color w:val="000000"/>
                <w:sz w:val="18"/>
                <w:szCs w:val="18"/>
              </w:rPr>
            </w:pPr>
            <w:r w:rsidRPr="00762607">
              <w:rPr>
                <w:rFonts w:cs="Arial"/>
                <w:b/>
                <w:bCs/>
                <w:color w:val="000000"/>
                <w:sz w:val="18"/>
                <w:szCs w:val="18"/>
                <w:lang w:val="es-ES_tradnl"/>
              </w:rPr>
              <w:t>TOTAL</w:t>
            </w:r>
          </w:p>
        </w:tc>
        <w:tc>
          <w:tcPr>
            <w:tcW w:w="1240" w:type="dxa"/>
            <w:tcBorders>
              <w:top w:val="nil"/>
              <w:left w:val="single" w:sz="4" w:space="0" w:color="auto"/>
              <w:bottom w:val="single" w:sz="4" w:space="0" w:color="auto"/>
              <w:right w:val="nil"/>
            </w:tcBorders>
            <w:shd w:val="clear" w:color="auto" w:fill="auto"/>
            <w:vAlign w:val="bottom"/>
            <w:hideMark/>
          </w:tcPr>
          <w:p w:rsidR="00445360" w:rsidRPr="00762607" w:rsidRDefault="00445360" w:rsidP="001A5580">
            <w:pPr>
              <w:ind w:right="284"/>
              <w:jc w:val="right"/>
              <w:rPr>
                <w:rFonts w:cs="Arial"/>
                <w:b/>
                <w:bCs/>
                <w:color w:val="000000"/>
                <w:sz w:val="18"/>
                <w:szCs w:val="18"/>
              </w:rPr>
            </w:pPr>
            <w:r w:rsidRPr="00762607">
              <w:rPr>
                <w:rFonts w:cs="Arial"/>
                <w:b/>
                <w:bCs/>
                <w:color w:val="000000"/>
                <w:sz w:val="18"/>
                <w:szCs w:val="18"/>
              </w:rPr>
              <w:t>6</w:t>
            </w:r>
            <w:r w:rsidR="001A5580" w:rsidRPr="00762607">
              <w:rPr>
                <w:rFonts w:cs="Arial"/>
                <w:b/>
                <w:bCs/>
                <w:color w:val="000000"/>
                <w:sz w:val="18"/>
                <w:szCs w:val="18"/>
              </w:rPr>
              <w:t>.</w:t>
            </w:r>
            <w:r w:rsidRPr="00762607">
              <w:rPr>
                <w:rFonts w:cs="Arial"/>
                <w:b/>
                <w:bCs/>
                <w:color w:val="000000"/>
                <w:sz w:val="18"/>
                <w:szCs w:val="18"/>
              </w:rPr>
              <w:t>794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CC6A7E">
            <w:pPr>
              <w:ind w:right="227"/>
              <w:jc w:val="right"/>
              <w:rPr>
                <w:rFonts w:cs="Arial"/>
                <w:b/>
                <w:bCs/>
                <w:color w:val="000000"/>
                <w:sz w:val="18"/>
                <w:szCs w:val="18"/>
              </w:rPr>
            </w:pPr>
            <w:r w:rsidRPr="00762607">
              <w:rPr>
                <w:rFonts w:cs="Arial"/>
                <w:b/>
                <w:bCs/>
                <w:color w:val="000000"/>
                <w:sz w:val="18"/>
                <w:szCs w:val="18"/>
              </w:rPr>
              <w:t>29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1A5580">
            <w:pPr>
              <w:ind w:right="170"/>
              <w:jc w:val="right"/>
              <w:rPr>
                <w:rFonts w:cs="Arial"/>
                <w:b/>
                <w:bCs/>
                <w:color w:val="000000"/>
                <w:sz w:val="18"/>
                <w:szCs w:val="18"/>
              </w:rPr>
            </w:pPr>
            <w:r w:rsidRPr="00762607">
              <w:rPr>
                <w:rFonts w:cs="Arial"/>
                <w:b/>
                <w:bCs/>
                <w:color w:val="000000"/>
                <w:sz w:val="18"/>
                <w:szCs w:val="18"/>
              </w:rPr>
              <w:t>0</w:t>
            </w:r>
            <w:r w:rsidR="001A5580" w:rsidRPr="00762607">
              <w:rPr>
                <w:rFonts w:cs="Arial"/>
                <w:b/>
                <w:bCs/>
                <w:color w:val="000000"/>
                <w:sz w:val="18"/>
                <w:szCs w:val="18"/>
              </w:rPr>
              <w:t>,</w:t>
            </w:r>
            <w:r w:rsidRPr="00762607">
              <w:rPr>
                <w:rFonts w:cs="Arial"/>
                <w:b/>
                <w:bCs/>
                <w:color w:val="000000"/>
                <w:sz w:val="18"/>
                <w:szCs w:val="18"/>
              </w:rPr>
              <w:t>4%</w:t>
            </w:r>
          </w:p>
        </w:tc>
        <w:tc>
          <w:tcPr>
            <w:tcW w:w="1315" w:type="dxa"/>
            <w:tcBorders>
              <w:top w:val="nil"/>
              <w:left w:val="nil"/>
              <w:bottom w:val="single" w:sz="4" w:space="0" w:color="auto"/>
              <w:right w:val="single" w:sz="4" w:space="0" w:color="auto"/>
            </w:tcBorders>
            <w:shd w:val="clear" w:color="auto" w:fill="auto"/>
            <w:vAlign w:val="bottom"/>
            <w:hideMark/>
          </w:tcPr>
          <w:p w:rsidR="00445360" w:rsidRPr="00762607" w:rsidRDefault="00445360" w:rsidP="001A5580">
            <w:pPr>
              <w:ind w:right="227"/>
              <w:jc w:val="right"/>
              <w:rPr>
                <w:rFonts w:cs="Arial"/>
                <w:b/>
                <w:bCs/>
                <w:color w:val="000000"/>
                <w:sz w:val="18"/>
                <w:szCs w:val="18"/>
              </w:rPr>
            </w:pPr>
            <w:r w:rsidRPr="00762607">
              <w:rPr>
                <w:rFonts w:cs="Arial"/>
                <w:b/>
                <w:bCs/>
                <w:color w:val="000000"/>
                <w:sz w:val="18"/>
                <w:szCs w:val="18"/>
              </w:rPr>
              <w:t>6</w:t>
            </w:r>
            <w:r w:rsidR="001A5580" w:rsidRPr="00762607">
              <w:rPr>
                <w:rFonts w:cs="Arial"/>
                <w:b/>
                <w:bCs/>
                <w:color w:val="000000"/>
                <w:sz w:val="18"/>
                <w:szCs w:val="18"/>
              </w:rPr>
              <w:t>.</w:t>
            </w:r>
            <w:r w:rsidRPr="00762607">
              <w:rPr>
                <w:rFonts w:cs="Arial"/>
                <w:b/>
                <w:bCs/>
                <w:color w:val="000000"/>
                <w:sz w:val="18"/>
                <w:szCs w:val="18"/>
              </w:rPr>
              <w:t>823</w:t>
            </w:r>
          </w:p>
        </w:tc>
      </w:tr>
    </w:tbl>
    <w:p w:rsidR="00445360" w:rsidRPr="00762607" w:rsidRDefault="00445360" w:rsidP="00445360">
      <w:pPr>
        <w:rPr>
          <w:spacing w:val="-2"/>
          <w:szCs w:val="24"/>
        </w:rPr>
      </w:pPr>
    </w:p>
    <w:p w:rsidR="00445360" w:rsidRPr="00AC68ED" w:rsidRDefault="00445360" w:rsidP="00445360">
      <w:pPr>
        <w:rPr>
          <w:lang w:val="es-ES_tradnl"/>
        </w:rPr>
      </w:pPr>
      <w:r w:rsidRPr="00AC68ED">
        <w:rPr>
          <w:color w:val="000000"/>
          <w:lang w:val="es-ES_tradnl"/>
        </w:rPr>
        <w:t>3.15</w:t>
      </w:r>
      <w:r w:rsidRPr="00AC68ED">
        <w:rPr>
          <w:lang w:val="es-ES_tradnl"/>
        </w:rPr>
        <w:tab/>
      </w:r>
      <w:r w:rsidR="001A5580" w:rsidRPr="00762607">
        <w:rPr>
          <w:lang w:val="es-ES_tradnl"/>
        </w:rPr>
        <w:t xml:space="preserve">En el </w:t>
      </w:r>
      <w:r w:rsidR="001A5580" w:rsidRPr="00762607">
        <w:rPr>
          <w:b/>
          <w:lang w:val="es-ES_tradnl"/>
        </w:rPr>
        <w:t>Cuadro 8</w:t>
      </w:r>
      <w:r w:rsidR="001A5580" w:rsidRPr="00762607">
        <w:rPr>
          <w:lang w:val="es-ES_tradnl"/>
        </w:rPr>
        <w:t xml:space="preserve"> se proporciona información sobre los ingresos, desglosados por fuente, para los bienios 2014-2015 y 2016-2017.</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r w:rsidRPr="00AC68ED">
        <w:rPr>
          <w:color w:val="000000"/>
          <w:lang w:val="es-ES_tradnl"/>
        </w:rPr>
        <w:t>3.16</w:t>
      </w:r>
      <w:r w:rsidRPr="00AC68ED">
        <w:rPr>
          <w:lang w:val="es-ES_tradnl"/>
        </w:rPr>
        <w:tab/>
      </w:r>
      <w:r w:rsidR="001A5580" w:rsidRPr="00762607">
        <w:rPr>
          <w:lang w:val="es-ES_tradnl"/>
        </w:rPr>
        <w:t>El total de ingresos previstos en el presupuesto ordinario para el bienio 2016-2017 asciende a 6.823.000 francos suizos.</w:t>
      </w:r>
      <w:r w:rsidRPr="00AC68ED">
        <w:rPr>
          <w:lang w:val="es-ES_tradnl"/>
        </w:rPr>
        <w:t xml:space="preserve">  </w:t>
      </w:r>
      <w:r w:rsidR="001A5580" w:rsidRPr="00762607">
        <w:rPr>
          <w:lang w:val="es-ES_tradnl"/>
        </w:rPr>
        <w:t>Ese importe es superior en 29.000 francos suizos, es decir, el 0,4%, a los ingresos para el bienio 2014-2015, que ascendían a 6.794.000 francos suizos.</w:t>
      </w:r>
      <w:r w:rsidRPr="00AC68ED">
        <w:rPr>
          <w:lang w:val="es-ES_tradnl"/>
        </w:rPr>
        <w:t xml:space="preserve">  </w:t>
      </w:r>
      <w:r w:rsidR="001A5580" w:rsidRPr="00762607">
        <w:rPr>
          <w:lang w:val="es-ES_tradnl"/>
        </w:rPr>
        <w:t>En particular, esta proyección presupone 63,6 unidades de contribución en 2016 y 63,8 unidades de contribución en 2017 y ninguna modificación del valor de la unidad de contribución, que se propone mantener en 53.641 francos suizos durante el bienio 2016-2017.</w:t>
      </w:r>
      <w:r w:rsidRPr="00AC68ED">
        <w:rPr>
          <w:lang w:val="es-ES_tradnl"/>
        </w:rPr>
        <w:t xml:space="preserve">  </w:t>
      </w:r>
    </w:p>
    <w:p w:rsidR="00445360" w:rsidRPr="00AC68ED" w:rsidRDefault="00445360" w:rsidP="00445360">
      <w:pPr>
        <w:rPr>
          <w:lang w:val="es-ES_tradnl"/>
        </w:rPr>
      </w:pPr>
    </w:p>
    <w:p w:rsidR="00445360" w:rsidRPr="00AC68ED" w:rsidRDefault="00445360" w:rsidP="00445360">
      <w:pPr>
        <w:rPr>
          <w:lang w:val="es-ES_tradnl"/>
        </w:rPr>
      </w:pPr>
      <w:r w:rsidRPr="00AC68ED">
        <w:rPr>
          <w:color w:val="000000"/>
          <w:lang w:val="es-ES_tradnl"/>
        </w:rPr>
        <w:t>3.17</w:t>
      </w:r>
      <w:r w:rsidRPr="00AC68ED">
        <w:rPr>
          <w:lang w:val="es-ES_tradnl"/>
        </w:rPr>
        <w:tab/>
      </w:r>
      <w:r w:rsidR="001A5580" w:rsidRPr="00762607">
        <w:rPr>
          <w:lang w:val="es-ES_tradnl"/>
        </w:rPr>
        <w:t>Los ingresos procedentes de contribuciones se han calculado a partir del supuesto de que, cada año, un nuevo miembro de la Unión contribuya con 0,2 unidades de contribuc</w:t>
      </w:r>
      <w:r w:rsidR="0020758C">
        <w:rPr>
          <w:lang w:val="es-ES_tradnl"/>
        </w:rPr>
        <w:t>ión al presupuesto (y con 1.667 </w:t>
      </w:r>
      <w:r w:rsidR="001A5580" w:rsidRPr="00762607">
        <w:rPr>
          <w:lang w:val="es-ES_tradnl"/>
        </w:rPr>
        <w:t>francos suizos al fondo de operaciones).</w:t>
      </w:r>
      <w:r w:rsidRPr="00AC68ED">
        <w:rPr>
          <w:lang w:val="es-ES_tradnl"/>
        </w:rPr>
        <w:t xml:space="preserve">  </w:t>
      </w:r>
      <w:r w:rsidR="001A5580" w:rsidRPr="00762607">
        <w:rPr>
          <w:lang w:val="es-ES_tradnl"/>
        </w:rPr>
        <w:t>En su vigésima tercera sesión</w:t>
      </w:r>
      <w:r w:rsidR="0020758C">
        <w:rPr>
          <w:lang w:val="es-ES_tradnl"/>
        </w:rPr>
        <w:t xml:space="preserve"> extraordinaria, celebrada el 7 </w:t>
      </w:r>
      <w:r w:rsidR="001A5580" w:rsidRPr="00762607">
        <w:rPr>
          <w:lang w:val="es-ES_tradnl"/>
        </w:rPr>
        <w:t>de abril de 2006 en Ginebra, el Consejo decidió “que los miembros de la Unión no ajusten a la baja el número de unidades de contribución sin tener en cuenta las consecuencias que ello tendría para la UPOV y la forma en que dicha reducción tendría que ser compensada por otros miembros de la Unión.</w:t>
      </w:r>
      <w:r w:rsidRPr="00AC68ED">
        <w:rPr>
          <w:lang w:val="es-ES_tradnl"/>
        </w:rPr>
        <w:t xml:space="preserve">  </w:t>
      </w:r>
      <w:r w:rsidR="001A5580" w:rsidRPr="00762607">
        <w:rPr>
          <w:lang w:val="es-ES_tradnl"/>
        </w:rPr>
        <w:t xml:space="preserve">En particular, los miembros de la Unión no deben proceder a una reducción del número de sus unidades de contribución mientras esté vigente el ejercicio financiero aprobado por el Consejo, salvo en casos excepcionales e inevitables” (Anexo III del documento </w:t>
      </w:r>
      <w:proofErr w:type="gramStart"/>
      <w:r w:rsidR="001A5580" w:rsidRPr="00762607">
        <w:rPr>
          <w:lang w:val="es-ES_tradnl"/>
        </w:rPr>
        <w:t>C(</w:t>
      </w:r>
      <w:proofErr w:type="spellStart"/>
      <w:proofErr w:type="gramEnd"/>
      <w:r w:rsidR="001A5580" w:rsidRPr="00762607">
        <w:rPr>
          <w:lang w:val="es-ES_tradnl"/>
        </w:rPr>
        <w:t>Extr</w:t>
      </w:r>
      <w:proofErr w:type="spellEnd"/>
      <w:r w:rsidR="001A5580" w:rsidRPr="00762607">
        <w:rPr>
          <w:lang w:val="es-ES_tradnl"/>
        </w:rPr>
        <w:t>.)/23/5).</w:t>
      </w:r>
      <w:r w:rsidRPr="00AC68ED">
        <w:rPr>
          <w:lang w:val="es-ES_tradnl"/>
        </w:rPr>
        <w:t xml:space="preserve">  </w:t>
      </w:r>
      <w:r w:rsidR="001A5580" w:rsidRPr="00762607">
        <w:rPr>
          <w:lang w:val="es-ES_tradnl"/>
        </w:rPr>
        <w:t>En vista de ello, no se prevén reducciones en el número de unidades de contribución de los miembros de la Unión para el bienio 2016-2017.</w:t>
      </w:r>
    </w:p>
    <w:p w:rsidR="00445360" w:rsidRPr="00AC68ED" w:rsidRDefault="00445360" w:rsidP="00445360">
      <w:pPr>
        <w:rPr>
          <w:lang w:val="es-ES_tradnl"/>
        </w:rPr>
      </w:pPr>
    </w:p>
    <w:p w:rsidR="00445360" w:rsidRPr="00AC68ED" w:rsidRDefault="00445360" w:rsidP="00445360">
      <w:pPr>
        <w:tabs>
          <w:tab w:val="left" w:pos="567"/>
        </w:tabs>
        <w:rPr>
          <w:lang w:val="es-ES_tradnl"/>
        </w:rPr>
      </w:pPr>
      <w:r w:rsidRPr="00AC68ED">
        <w:rPr>
          <w:color w:val="000000"/>
          <w:lang w:val="es-ES_tradnl"/>
        </w:rPr>
        <w:t>3.18</w:t>
      </w:r>
      <w:r w:rsidRPr="00AC68ED">
        <w:rPr>
          <w:lang w:val="es-ES_tradnl"/>
        </w:rPr>
        <w:tab/>
      </w:r>
      <w:r w:rsidR="001A5580" w:rsidRPr="00762607">
        <w:rPr>
          <w:lang w:val="es-ES_tradnl"/>
        </w:rPr>
        <w:t>Además de las contribuciones de los miembros de la Unión, la UPOV genera ingresos procedentes de otras fuentes diversas (113.000 francos suizos), que incluyen las tasas abonadas por los participantes en el programa de enseñanza a distancia de la UPOV (15.000 francos suizos) y los reembolsos procedentes de los fondos fiduciarios para sufragar los costos de apoyo administrativo (57.000 francos suizos) y los ingresos procedentes del uso del sistema de presentación electrónica de solicitudes (25.000 francos suizos).</w:t>
      </w:r>
      <w:r w:rsidRPr="00AC68ED">
        <w:rPr>
          <w:lang w:val="es-ES_tradnl"/>
        </w:rPr>
        <w:t xml:space="preserve">  </w:t>
      </w:r>
      <w:r w:rsidR="00A464D2" w:rsidRPr="00762607">
        <w:rPr>
          <w:lang w:val="es-ES_tradnl"/>
        </w:rPr>
        <w:t>Sin contar las contribuciones, se prevé que la suma de esas fuentes dé origen al 1,7% de los ingresos ordinarios de la UPOV en el bienio 2016-2017.</w:t>
      </w:r>
      <w:r w:rsidRPr="00AC68ED">
        <w:rPr>
          <w:lang w:val="es-ES_tradnl"/>
        </w:rPr>
        <w:t xml:space="preserve">  </w:t>
      </w:r>
    </w:p>
    <w:p w:rsidR="00CE671F" w:rsidRPr="00AC68ED" w:rsidRDefault="00CE671F">
      <w:pPr>
        <w:jc w:val="left"/>
        <w:rPr>
          <w:spacing w:val="-2"/>
          <w:szCs w:val="24"/>
          <w:lang w:val="es-ES_tradnl"/>
        </w:rPr>
      </w:pPr>
      <w:r w:rsidRPr="00AC68ED">
        <w:rPr>
          <w:spacing w:val="-2"/>
          <w:szCs w:val="24"/>
          <w:lang w:val="es-ES_tradnl"/>
        </w:rPr>
        <w:br w:type="page"/>
      </w:r>
    </w:p>
    <w:p w:rsidR="00445360" w:rsidRPr="00AC68ED" w:rsidRDefault="00445360" w:rsidP="00445360">
      <w:pPr>
        <w:rPr>
          <w:spacing w:val="-2"/>
          <w:szCs w:val="24"/>
          <w:lang w:val="es-ES_tradnl"/>
        </w:rPr>
      </w:pPr>
    </w:p>
    <w:p w:rsidR="00445360" w:rsidRPr="00AC68ED" w:rsidRDefault="00A464D2" w:rsidP="00445360">
      <w:pPr>
        <w:jc w:val="center"/>
        <w:rPr>
          <w:rFonts w:cs="Arial"/>
          <w:i/>
          <w:iCs/>
          <w:lang w:val="es-ES_tradnl"/>
        </w:rPr>
      </w:pPr>
      <w:r w:rsidRPr="00762607">
        <w:rPr>
          <w:rFonts w:cs="Arial"/>
          <w:b/>
          <w:bCs/>
          <w:lang w:val="es-ES_tradnl"/>
        </w:rPr>
        <w:t>Cuadro 8</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Ingresos</w:t>
      </w:r>
      <w:proofErr w:type="gramEnd"/>
      <w:r w:rsidRPr="00762607">
        <w:rPr>
          <w:rFonts w:cs="Arial"/>
          <w:b/>
          <w:bCs/>
          <w:lang w:val="es-ES_tradnl"/>
        </w:rPr>
        <w:t xml:space="preserve"> correspondientes a los bienios 2014-2015 y 2016-2017:</w:t>
      </w:r>
      <w:r w:rsidR="00445360" w:rsidRPr="00AC68ED">
        <w:rPr>
          <w:rFonts w:cs="Arial"/>
          <w:b/>
          <w:bCs/>
          <w:lang w:val="es-ES_tradnl"/>
        </w:rPr>
        <w:t xml:space="preserve">  </w:t>
      </w:r>
      <w:r w:rsidR="00574462">
        <w:rPr>
          <w:rFonts w:cs="Arial"/>
          <w:b/>
          <w:bCs/>
          <w:lang w:val="es-ES_tradnl"/>
        </w:rPr>
        <w:br/>
      </w:r>
      <w:r w:rsidRPr="00762607">
        <w:rPr>
          <w:rFonts w:cs="Arial"/>
          <w:b/>
          <w:bCs/>
          <w:lang w:val="es-ES_tradnl"/>
        </w:rPr>
        <w:t>variación por fuente de ingresos</w:t>
      </w:r>
      <w:r w:rsidRPr="00762607">
        <w:rPr>
          <w:rFonts w:cs="Arial"/>
          <w:b/>
          <w:bCs/>
          <w:lang w:val="es-ES_tradnl"/>
        </w:rPr>
        <w:br/>
      </w:r>
      <w:r w:rsidRPr="00762607">
        <w:rPr>
          <w:rFonts w:cs="Arial"/>
          <w:i/>
          <w:iCs/>
          <w:lang w:val="es-ES_tradnl"/>
        </w:rPr>
        <w:t>(en miles de francos suizos)</w:t>
      </w:r>
    </w:p>
    <w:p w:rsidR="00445360" w:rsidRPr="00AC68ED" w:rsidRDefault="00445360" w:rsidP="00445360">
      <w:pPr>
        <w:jc w:val="center"/>
        <w:rPr>
          <w:spacing w:val="-2"/>
          <w:szCs w:val="24"/>
          <w:lang w:val="es-ES_tradnl"/>
        </w:rPr>
      </w:pPr>
    </w:p>
    <w:tbl>
      <w:tblPr>
        <w:tblW w:w="0" w:type="auto"/>
        <w:jc w:val="center"/>
        <w:tblLayout w:type="fixed"/>
        <w:tblCellMar>
          <w:top w:w="57" w:type="dxa"/>
          <w:left w:w="57" w:type="dxa"/>
          <w:bottom w:w="28" w:type="dxa"/>
          <w:right w:w="57" w:type="dxa"/>
        </w:tblCellMar>
        <w:tblLook w:val="04A0" w:firstRow="1" w:lastRow="0" w:firstColumn="1" w:lastColumn="0" w:noHBand="0" w:noVBand="1"/>
      </w:tblPr>
      <w:tblGrid>
        <w:gridCol w:w="1645"/>
        <w:gridCol w:w="1092"/>
        <w:gridCol w:w="1276"/>
        <w:gridCol w:w="970"/>
        <w:gridCol w:w="873"/>
        <w:gridCol w:w="1275"/>
      </w:tblGrid>
      <w:tr w:rsidR="00445360" w:rsidRPr="00762607" w:rsidTr="00CC6A7E">
        <w:trPr>
          <w:jc w:val="center"/>
        </w:trPr>
        <w:tc>
          <w:tcPr>
            <w:tcW w:w="1645" w:type="dxa"/>
            <w:tcBorders>
              <w:top w:val="single" w:sz="4" w:space="0" w:color="auto"/>
              <w:left w:val="single" w:sz="4" w:space="0" w:color="auto"/>
              <w:right w:val="nil"/>
            </w:tcBorders>
            <w:shd w:val="clear" w:color="auto" w:fill="auto"/>
            <w:vAlign w:val="center"/>
            <w:hideMark/>
          </w:tcPr>
          <w:p w:rsidR="00445360" w:rsidRPr="00762607" w:rsidRDefault="00A464D2" w:rsidP="007C6364">
            <w:pPr>
              <w:jc w:val="center"/>
              <w:rPr>
                <w:rFonts w:cs="Arial"/>
                <w:b/>
                <w:bCs/>
                <w:sz w:val="18"/>
                <w:szCs w:val="18"/>
              </w:rPr>
            </w:pPr>
            <w:r w:rsidRPr="00762607">
              <w:rPr>
                <w:rFonts w:cs="Arial"/>
                <w:b/>
                <w:bCs/>
                <w:color w:val="000000"/>
                <w:sz w:val="18"/>
                <w:szCs w:val="18"/>
                <w:lang w:val="es-ES_tradnl"/>
              </w:rPr>
              <w:t>Fuente</w:t>
            </w:r>
          </w:p>
        </w:tc>
        <w:tc>
          <w:tcPr>
            <w:tcW w:w="1092" w:type="dxa"/>
            <w:tcBorders>
              <w:top w:val="single" w:sz="4" w:space="0" w:color="auto"/>
              <w:left w:val="single" w:sz="4" w:space="0" w:color="auto"/>
              <w:right w:val="single" w:sz="4" w:space="0" w:color="auto"/>
            </w:tcBorders>
            <w:shd w:val="clear" w:color="auto" w:fill="auto"/>
            <w:vAlign w:val="center"/>
            <w:hideMark/>
          </w:tcPr>
          <w:p w:rsidR="00445360" w:rsidRPr="00762607" w:rsidRDefault="00A464D2" w:rsidP="007C6364">
            <w:pPr>
              <w:jc w:val="center"/>
              <w:rPr>
                <w:rFonts w:cs="Arial"/>
                <w:b/>
                <w:bCs/>
                <w:i/>
                <w:iCs/>
                <w:color w:val="000000"/>
                <w:sz w:val="18"/>
                <w:szCs w:val="18"/>
              </w:rPr>
            </w:pPr>
            <w:r w:rsidRPr="00762607">
              <w:rPr>
                <w:rFonts w:cs="Arial"/>
                <w:b/>
                <w:bCs/>
                <w:i/>
                <w:iCs/>
                <w:color w:val="000000"/>
                <w:sz w:val="18"/>
                <w:szCs w:val="18"/>
                <w:lang w:val="es-ES_tradnl"/>
              </w:rPr>
              <w:t>2012-2013</w:t>
            </w:r>
            <w:r w:rsidRPr="00762607">
              <w:rPr>
                <w:rFonts w:cs="Arial"/>
                <w:b/>
                <w:bCs/>
                <w:i/>
                <w:iCs/>
                <w:color w:val="000000"/>
                <w:sz w:val="18"/>
                <w:szCs w:val="18"/>
                <w:lang w:val="es-ES_tradnl"/>
              </w:rPr>
              <w:br/>
              <w:t>Importe real</w:t>
            </w:r>
          </w:p>
        </w:tc>
        <w:tc>
          <w:tcPr>
            <w:tcW w:w="1276" w:type="dxa"/>
            <w:tcBorders>
              <w:top w:val="single" w:sz="4" w:space="0" w:color="auto"/>
              <w:left w:val="nil"/>
              <w:right w:val="single" w:sz="4" w:space="0" w:color="auto"/>
            </w:tcBorders>
            <w:shd w:val="clear" w:color="auto" w:fill="auto"/>
            <w:vAlign w:val="center"/>
            <w:hideMark/>
          </w:tcPr>
          <w:p w:rsidR="00445360" w:rsidRPr="00762607" w:rsidRDefault="00A464D2" w:rsidP="007C6364">
            <w:pPr>
              <w:jc w:val="center"/>
              <w:rPr>
                <w:rFonts w:cs="Arial"/>
                <w:b/>
                <w:bCs/>
                <w:i/>
                <w:iCs/>
                <w:color w:val="000000"/>
                <w:sz w:val="18"/>
                <w:szCs w:val="18"/>
              </w:rPr>
            </w:pPr>
            <w:r w:rsidRPr="00762607">
              <w:rPr>
                <w:rFonts w:cs="Arial"/>
                <w:b/>
                <w:bCs/>
                <w:i/>
                <w:iCs/>
                <w:color w:val="000000"/>
                <w:sz w:val="18"/>
                <w:szCs w:val="18"/>
                <w:lang w:val="es-ES_tradnl"/>
              </w:rPr>
              <w:t>2014-2015</w:t>
            </w:r>
            <w:r w:rsidRPr="00762607">
              <w:rPr>
                <w:rFonts w:cs="Arial"/>
                <w:b/>
                <w:bCs/>
                <w:i/>
                <w:iCs/>
                <w:color w:val="000000"/>
                <w:sz w:val="18"/>
                <w:szCs w:val="18"/>
                <w:lang w:val="es-ES_tradnl"/>
              </w:rPr>
              <w:br/>
              <w:t>Aprobado</w:t>
            </w:r>
          </w:p>
        </w:tc>
        <w:tc>
          <w:tcPr>
            <w:tcW w:w="1843" w:type="dxa"/>
            <w:gridSpan w:val="2"/>
            <w:tcBorders>
              <w:top w:val="single" w:sz="4" w:space="0" w:color="auto"/>
              <w:left w:val="nil"/>
              <w:right w:val="single" w:sz="4" w:space="0" w:color="000000"/>
            </w:tcBorders>
            <w:shd w:val="clear" w:color="auto" w:fill="auto"/>
            <w:vAlign w:val="center"/>
            <w:hideMark/>
          </w:tcPr>
          <w:p w:rsidR="00445360" w:rsidRPr="00762607" w:rsidRDefault="00A464D2" w:rsidP="007C6364">
            <w:pPr>
              <w:jc w:val="center"/>
              <w:rPr>
                <w:rFonts w:cs="Arial"/>
                <w:b/>
                <w:bCs/>
                <w:i/>
                <w:iCs/>
                <w:color w:val="000000"/>
                <w:sz w:val="18"/>
                <w:szCs w:val="18"/>
              </w:rPr>
            </w:pPr>
            <w:r w:rsidRPr="00762607">
              <w:rPr>
                <w:rFonts w:cs="Arial"/>
                <w:b/>
                <w:bCs/>
                <w:i/>
                <w:iCs/>
                <w:color w:val="000000"/>
                <w:sz w:val="18"/>
                <w:szCs w:val="18"/>
                <w:lang w:val="es-ES_tradnl"/>
              </w:rPr>
              <w:t>Variación</w:t>
            </w:r>
          </w:p>
        </w:tc>
        <w:tc>
          <w:tcPr>
            <w:tcW w:w="1275" w:type="dxa"/>
            <w:tcBorders>
              <w:top w:val="single" w:sz="4" w:space="0" w:color="auto"/>
              <w:left w:val="nil"/>
              <w:right w:val="single" w:sz="4" w:space="0" w:color="auto"/>
            </w:tcBorders>
            <w:shd w:val="clear" w:color="auto" w:fill="auto"/>
            <w:vAlign w:val="center"/>
            <w:hideMark/>
          </w:tcPr>
          <w:p w:rsidR="00445360" w:rsidRPr="00762607" w:rsidRDefault="00A464D2" w:rsidP="007C6364">
            <w:pPr>
              <w:jc w:val="center"/>
              <w:rPr>
                <w:rFonts w:cs="Arial"/>
                <w:b/>
                <w:bCs/>
                <w:i/>
                <w:iCs/>
                <w:color w:val="000000"/>
                <w:sz w:val="18"/>
                <w:szCs w:val="18"/>
              </w:rPr>
            </w:pPr>
            <w:r w:rsidRPr="00762607">
              <w:rPr>
                <w:rFonts w:cs="Arial"/>
                <w:b/>
                <w:bCs/>
                <w:i/>
                <w:iCs/>
                <w:color w:val="000000"/>
                <w:sz w:val="18"/>
                <w:szCs w:val="18"/>
                <w:lang w:val="es-ES_tradnl"/>
              </w:rPr>
              <w:t>Propuesto para</w:t>
            </w:r>
            <w:r w:rsidRPr="00762607">
              <w:rPr>
                <w:rFonts w:cs="Arial"/>
                <w:b/>
                <w:bCs/>
                <w:i/>
                <w:iCs/>
                <w:color w:val="000000"/>
                <w:sz w:val="18"/>
                <w:szCs w:val="18"/>
                <w:lang w:val="es-ES_tradnl"/>
              </w:rPr>
              <w:br/>
              <w:t>2016-2017</w:t>
            </w:r>
          </w:p>
        </w:tc>
      </w:tr>
      <w:tr w:rsidR="00445360" w:rsidRPr="00762607" w:rsidTr="00CC6A7E">
        <w:trPr>
          <w:jc w:val="center"/>
        </w:trPr>
        <w:tc>
          <w:tcPr>
            <w:tcW w:w="1645" w:type="dxa"/>
            <w:tcBorders>
              <w:top w:val="nil"/>
              <w:left w:val="single" w:sz="4" w:space="0" w:color="auto"/>
              <w:bottom w:val="single" w:sz="4" w:space="0" w:color="auto"/>
              <w:right w:val="nil"/>
            </w:tcBorders>
            <w:shd w:val="clear" w:color="auto" w:fill="auto"/>
            <w:hideMark/>
          </w:tcPr>
          <w:p w:rsidR="00445360" w:rsidRPr="00762607" w:rsidRDefault="00445360" w:rsidP="00CC6A7E">
            <w:pPr>
              <w:rPr>
                <w:rFonts w:cs="Arial"/>
                <w:b/>
                <w:bCs/>
                <w:sz w:val="18"/>
                <w:szCs w:val="18"/>
              </w:rPr>
            </w:pPr>
            <w:r w:rsidRPr="00762607">
              <w:rPr>
                <w:rFonts w:cs="Arial"/>
                <w:b/>
                <w:bCs/>
                <w:sz w:val="18"/>
                <w:szCs w:val="18"/>
              </w:rPr>
              <w:t> </w:t>
            </w:r>
          </w:p>
        </w:tc>
        <w:tc>
          <w:tcPr>
            <w:tcW w:w="1092" w:type="dxa"/>
            <w:tcBorders>
              <w:top w:val="nil"/>
              <w:left w:val="single" w:sz="4" w:space="0" w:color="auto"/>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dstrike/>
                <w:color w:val="000000"/>
                <w:sz w:val="18"/>
                <w:szCs w:val="18"/>
              </w:rPr>
            </w:pPr>
            <w:r w:rsidRPr="00762607">
              <w:rPr>
                <w:rFonts w:cs="Arial"/>
                <w:b/>
                <w:bCs/>
                <w:i/>
                <w:iCs/>
                <w:color w:val="000000"/>
                <w:sz w:val="18"/>
                <w:szCs w:val="18"/>
              </w:rPr>
              <w:t>A</w:t>
            </w:r>
          </w:p>
        </w:tc>
        <w:tc>
          <w:tcPr>
            <w:tcW w:w="1276" w:type="dxa"/>
            <w:tcBorders>
              <w:top w:val="nil"/>
              <w:left w:val="nil"/>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dstrike/>
                <w:color w:val="000000"/>
                <w:sz w:val="18"/>
                <w:szCs w:val="18"/>
              </w:rPr>
            </w:pPr>
            <w:r w:rsidRPr="00762607">
              <w:rPr>
                <w:rFonts w:cs="Arial"/>
                <w:b/>
                <w:bCs/>
                <w:i/>
                <w:iCs/>
                <w:color w:val="000000"/>
                <w:sz w:val="18"/>
                <w:szCs w:val="18"/>
              </w:rPr>
              <w:t>B</w:t>
            </w:r>
          </w:p>
        </w:tc>
        <w:tc>
          <w:tcPr>
            <w:tcW w:w="970" w:type="dxa"/>
            <w:tcBorders>
              <w:top w:val="single" w:sz="4" w:space="0" w:color="auto"/>
              <w:left w:val="nil"/>
              <w:bottom w:val="single" w:sz="4" w:space="0" w:color="auto"/>
              <w:right w:val="nil"/>
            </w:tcBorders>
            <w:shd w:val="clear" w:color="auto" w:fill="auto"/>
            <w:hideMark/>
          </w:tcPr>
          <w:p w:rsidR="00445360" w:rsidRPr="00762607" w:rsidRDefault="00445360" w:rsidP="00CC6A7E">
            <w:pPr>
              <w:jc w:val="center"/>
              <w:rPr>
                <w:rFonts w:cs="Arial"/>
                <w:b/>
                <w:bCs/>
                <w:i/>
                <w:iCs/>
                <w:dstrike/>
                <w:color w:val="000000"/>
                <w:sz w:val="18"/>
                <w:szCs w:val="18"/>
              </w:rPr>
            </w:pPr>
            <w:r w:rsidRPr="00762607">
              <w:rPr>
                <w:rFonts w:cs="Arial"/>
                <w:b/>
                <w:bCs/>
                <w:i/>
                <w:iCs/>
                <w:color w:val="000000"/>
                <w:sz w:val="18"/>
                <w:szCs w:val="18"/>
              </w:rPr>
              <w:t>C</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445360" w:rsidRPr="00762607" w:rsidRDefault="00445360" w:rsidP="00CC6A7E">
            <w:pPr>
              <w:jc w:val="center"/>
              <w:rPr>
                <w:rFonts w:cs="Arial"/>
                <w:b/>
                <w:bCs/>
                <w:i/>
                <w:iCs/>
                <w:dstrike/>
                <w:color w:val="000000"/>
                <w:sz w:val="18"/>
                <w:szCs w:val="18"/>
              </w:rPr>
            </w:pPr>
            <w:r w:rsidRPr="00762607">
              <w:rPr>
                <w:rFonts w:cs="Arial"/>
                <w:b/>
                <w:bCs/>
                <w:i/>
                <w:iCs/>
                <w:color w:val="000000"/>
                <w:sz w:val="18"/>
                <w:szCs w:val="18"/>
              </w:rPr>
              <w:t>C/</w:t>
            </w:r>
            <w:proofErr w:type="gramStart"/>
            <w:r w:rsidRPr="00762607">
              <w:rPr>
                <w:rFonts w:cs="Arial"/>
                <w:b/>
                <w:bCs/>
                <w:i/>
                <w:iCs/>
                <w:color w:val="000000"/>
                <w:sz w:val="18"/>
                <w:szCs w:val="18"/>
              </w:rPr>
              <w:t>B(</w:t>
            </w:r>
            <w:proofErr w:type="gramEnd"/>
            <w:r w:rsidRPr="00762607">
              <w:rPr>
                <w:rFonts w:cs="Arial"/>
                <w:b/>
                <w:bCs/>
                <w:i/>
                <w:iCs/>
                <w:color w:val="000000"/>
                <w:sz w:val="18"/>
                <w:szCs w:val="18"/>
              </w:rPr>
              <w:t>%)</w:t>
            </w:r>
          </w:p>
        </w:tc>
        <w:tc>
          <w:tcPr>
            <w:tcW w:w="1275" w:type="dxa"/>
            <w:tcBorders>
              <w:top w:val="single" w:sz="4" w:space="0" w:color="auto"/>
              <w:left w:val="nil"/>
              <w:bottom w:val="nil"/>
              <w:right w:val="single" w:sz="4" w:space="0" w:color="auto"/>
            </w:tcBorders>
            <w:shd w:val="clear" w:color="auto" w:fill="auto"/>
            <w:hideMark/>
          </w:tcPr>
          <w:p w:rsidR="00445360" w:rsidRPr="00762607" w:rsidRDefault="00445360" w:rsidP="00CC6A7E">
            <w:pPr>
              <w:jc w:val="center"/>
              <w:rPr>
                <w:rFonts w:cs="Arial"/>
                <w:b/>
                <w:bCs/>
                <w:i/>
                <w:iCs/>
                <w:color w:val="000000"/>
                <w:sz w:val="18"/>
                <w:szCs w:val="18"/>
              </w:rPr>
            </w:pPr>
            <w:r w:rsidRPr="00762607">
              <w:rPr>
                <w:rFonts w:cs="Arial"/>
                <w:b/>
                <w:bCs/>
                <w:i/>
                <w:iCs/>
                <w:color w:val="000000"/>
                <w:sz w:val="18"/>
                <w:szCs w:val="18"/>
              </w:rPr>
              <w:t>D=B+C</w:t>
            </w:r>
          </w:p>
        </w:tc>
      </w:tr>
      <w:tr w:rsidR="00445360" w:rsidRPr="00762607" w:rsidTr="00CC6A7E">
        <w:trPr>
          <w:jc w:val="center"/>
        </w:trPr>
        <w:tc>
          <w:tcPr>
            <w:tcW w:w="1645" w:type="dxa"/>
            <w:tcBorders>
              <w:top w:val="nil"/>
              <w:left w:val="single" w:sz="4" w:space="0" w:color="auto"/>
              <w:bottom w:val="nil"/>
              <w:right w:val="nil"/>
            </w:tcBorders>
            <w:shd w:val="clear" w:color="auto" w:fill="auto"/>
            <w:vAlign w:val="bottom"/>
            <w:hideMark/>
          </w:tcPr>
          <w:p w:rsidR="00445360" w:rsidRPr="00762607" w:rsidRDefault="00A464D2" w:rsidP="007C6364">
            <w:pPr>
              <w:jc w:val="left"/>
              <w:rPr>
                <w:rFonts w:cs="Arial"/>
                <w:color w:val="000000"/>
                <w:sz w:val="18"/>
                <w:szCs w:val="18"/>
              </w:rPr>
            </w:pPr>
            <w:r w:rsidRPr="00762607">
              <w:rPr>
                <w:rFonts w:cs="Arial"/>
                <w:color w:val="000000"/>
                <w:sz w:val="18"/>
                <w:szCs w:val="18"/>
                <w:lang w:val="es-ES_tradnl"/>
              </w:rPr>
              <w:t>Contribuciones</w:t>
            </w:r>
          </w:p>
        </w:tc>
        <w:tc>
          <w:tcPr>
            <w:tcW w:w="1092"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A464D2">
            <w:pPr>
              <w:ind w:right="227"/>
              <w:jc w:val="right"/>
              <w:rPr>
                <w:rFonts w:cs="Arial"/>
                <w:color w:val="000000"/>
                <w:sz w:val="18"/>
                <w:szCs w:val="18"/>
              </w:rPr>
            </w:pPr>
            <w:r w:rsidRPr="00762607">
              <w:rPr>
                <w:rFonts w:cs="Arial"/>
                <w:color w:val="000000"/>
                <w:sz w:val="18"/>
                <w:szCs w:val="18"/>
              </w:rPr>
              <w:t>6</w:t>
            </w:r>
            <w:r w:rsidR="00A464D2" w:rsidRPr="00762607">
              <w:rPr>
                <w:rFonts w:cs="Arial"/>
                <w:color w:val="000000"/>
                <w:sz w:val="18"/>
                <w:szCs w:val="18"/>
              </w:rPr>
              <w:t>.</w:t>
            </w:r>
            <w:r w:rsidRPr="00762607">
              <w:rPr>
                <w:rFonts w:cs="Arial"/>
                <w:color w:val="000000"/>
                <w:sz w:val="18"/>
                <w:szCs w:val="18"/>
              </w:rPr>
              <w:t xml:space="preserve">646 </w:t>
            </w:r>
          </w:p>
        </w:tc>
        <w:tc>
          <w:tcPr>
            <w:tcW w:w="1276" w:type="dxa"/>
            <w:tcBorders>
              <w:top w:val="nil"/>
              <w:left w:val="nil"/>
              <w:bottom w:val="nil"/>
              <w:right w:val="single" w:sz="4" w:space="0" w:color="auto"/>
            </w:tcBorders>
            <w:shd w:val="clear" w:color="auto" w:fill="auto"/>
            <w:vAlign w:val="bottom"/>
            <w:hideMark/>
          </w:tcPr>
          <w:p w:rsidR="00445360" w:rsidRPr="00762607" w:rsidRDefault="00445360" w:rsidP="00A464D2">
            <w:pPr>
              <w:ind w:right="227"/>
              <w:jc w:val="right"/>
              <w:rPr>
                <w:rFonts w:cs="Arial"/>
                <w:color w:val="000000"/>
                <w:sz w:val="18"/>
                <w:szCs w:val="18"/>
              </w:rPr>
            </w:pPr>
            <w:r w:rsidRPr="00762607">
              <w:rPr>
                <w:rFonts w:cs="Arial"/>
                <w:color w:val="000000"/>
                <w:sz w:val="18"/>
                <w:szCs w:val="18"/>
              </w:rPr>
              <w:t>6</w:t>
            </w:r>
            <w:r w:rsidR="00A464D2" w:rsidRPr="00762607">
              <w:rPr>
                <w:rFonts w:cs="Arial"/>
                <w:color w:val="000000"/>
                <w:sz w:val="18"/>
                <w:szCs w:val="18"/>
              </w:rPr>
              <w:t>.</w:t>
            </w:r>
            <w:r w:rsidRPr="00762607">
              <w:rPr>
                <w:rFonts w:cs="Arial"/>
                <w:color w:val="000000"/>
                <w:sz w:val="18"/>
                <w:szCs w:val="18"/>
              </w:rPr>
              <w:t xml:space="preserve">678 </w:t>
            </w:r>
          </w:p>
        </w:tc>
        <w:tc>
          <w:tcPr>
            <w:tcW w:w="970" w:type="dxa"/>
            <w:tcBorders>
              <w:top w:val="nil"/>
              <w:left w:val="nil"/>
              <w:bottom w:val="nil"/>
              <w:right w:val="nil"/>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32</w:t>
            </w:r>
          </w:p>
        </w:tc>
        <w:tc>
          <w:tcPr>
            <w:tcW w:w="873"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A464D2">
            <w:pPr>
              <w:jc w:val="right"/>
              <w:rPr>
                <w:rFonts w:cs="Arial"/>
                <w:color w:val="000000"/>
                <w:sz w:val="18"/>
                <w:szCs w:val="18"/>
              </w:rPr>
            </w:pPr>
            <w:r w:rsidRPr="00762607">
              <w:rPr>
                <w:rFonts w:cs="Arial"/>
                <w:color w:val="000000"/>
                <w:sz w:val="18"/>
                <w:szCs w:val="18"/>
              </w:rPr>
              <w:t>0</w:t>
            </w:r>
            <w:r w:rsidR="00A464D2" w:rsidRPr="00762607">
              <w:rPr>
                <w:rFonts w:cs="Arial"/>
                <w:color w:val="000000"/>
                <w:sz w:val="18"/>
                <w:szCs w:val="18"/>
              </w:rPr>
              <w:t>,</w:t>
            </w:r>
            <w:r w:rsidRPr="00762607">
              <w:rPr>
                <w:rFonts w:cs="Arial"/>
                <w:color w:val="000000"/>
                <w:sz w:val="18"/>
                <w:szCs w:val="18"/>
              </w:rPr>
              <w:t>5%</w:t>
            </w:r>
          </w:p>
        </w:tc>
        <w:tc>
          <w:tcPr>
            <w:tcW w:w="1275" w:type="dxa"/>
            <w:tcBorders>
              <w:top w:val="single" w:sz="4" w:space="0" w:color="auto"/>
              <w:left w:val="nil"/>
              <w:bottom w:val="nil"/>
              <w:right w:val="single" w:sz="4" w:space="0" w:color="auto"/>
            </w:tcBorders>
            <w:shd w:val="clear" w:color="auto" w:fill="auto"/>
            <w:vAlign w:val="bottom"/>
            <w:hideMark/>
          </w:tcPr>
          <w:p w:rsidR="00445360" w:rsidRPr="00762607" w:rsidRDefault="00445360" w:rsidP="00A464D2">
            <w:pPr>
              <w:ind w:right="227"/>
              <w:jc w:val="right"/>
              <w:rPr>
                <w:rFonts w:cs="Arial"/>
                <w:color w:val="000000"/>
                <w:sz w:val="18"/>
                <w:szCs w:val="18"/>
              </w:rPr>
            </w:pPr>
            <w:r w:rsidRPr="00762607">
              <w:rPr>
                <w:rFonts w:cs="Arial"/>
                <w:color w:val="000000"/>
                <w:sz w:val="18"/>
                <w:szCs w:val="18"/>
              </w:rPr>
              <w:t>6</w:t>
            </w:r>
            <w:r w:rsidR="00A464D2" w:rsidRPr="00762607">
              <w:rPr>
                <w:rFonts w:cs="Arial"/>
                <w:color w:val="000000"/>
                <w:sz w:val="18"/>
                <w:szCs w:val="18"/>
              </w:rPr>
              <w:t>.</w:t>
            </w:r>
            <w:r w:rsidRPr="00762607">
              <w:rPr>
                <w:rFonts w:cs="Arial"/>
                <w:color w:val="000000"/>
                <w:sz w:val="18"/>
                <w:szCs w:val="18"/>
              </w:rPr>
              <w:t xml:space="preserve">710 </w:t>
            </w:r>
          </w:p>
        </w:tc>
      </w:tr>
      <w:tr w:rsidR="00445360" w:rsidRPr="00762607" w:rsidTr="00CC6A7E">
        <w:trPr>
          <w:jc w:val="center"/>
        </w:trPr>
        <w:tc>
          <w:tcPr>
            <w:tcW w:w="1645" w:type="dxa"/>
            <w:tcBorders>
              <w:top w:val="nil"/>
              <w:left w:val="single" w:sz="4" w:space="0" w:color="auto"/>
              <w:bottom w:val="nil"/>
              <w:right w:val="nil"/>
            </w:tcBorders>
            <w:shd w:val="clear" w:color="auto" w:fill="auto"/>
            <w:vAlign w:val="bottom"/>
            <w:hideMark/>
          </w:tcPr>
          <w:p w:rsidR="00445360" w:rsidRPr="00762607" w:rsidRDefault="00A464D2" w:rsidP="007C6364">
            <w:pPr>
              <w:jc w:val="left"/>
              <w:rPr>
                <w:rFonts w:cs="Arial"/>
                <w:color w:val="000000"/>
                <w:sz w:val="18"/>
                <w:szCs w:val="18"/>
              </w:rPr>
            </w:pPr>
            <w:r w:rsidRPr="00762607">
              <w:rPr>
                <w:rFonts w:cs="Arial"/>
                <w:color w:val="000000"/>
                <w:sz w:val="18"/>
                <w:szCs w:val="18"/>
                <w:lang w:val="es-ES_tradnl"/>
              </w:rPr>
              <w:t>Publicaciones</w:t>
            </w:r>
          </w:p>
        </w:tc>
        <w:tc>
          <w:tcPr>
            <w:tcW w:w="1092"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4 </w:t>
            </w:r>
          </w:p>
        </w:tc>
        <w:tc>
          <w:tcPr>
            <w:tcW w:w="1276"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10 </w:t>
            </w:r>
          </w:p>
        </w:tc>
        <w:tc>
          <w:tcPr>
            <w:tcW w:w="970" w:type="dxa"/>
            <w:tcBorders>
              <w:top w:val="nil"/>
              <w:left w:val="nil"/>
              <w:bottom w:val="nil"/>
              <w:right w:val="nil"/>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-10</w:t>
            </w:r>
          </w:p>
        </w:tc>
        <w:tc>
          <w:tcPr>
            <w:tcW w:w="873"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A464D2">
            <w:pPr>
              <w:jc w:val="right"/>
              <w:rPr>
                <w:rFonts w:cs="Arial"/>
                <w:color w:val="000000"/>
                <w:sz w:val="18"/>
                <w:szCs w:val="18"/>
              </w:rPr>
            </w:pPr>
            <w:r w:rsidRPr="00762607">
              <w:rPr>
                <w:rFonts w:cs="Arial"/>
                <w:color w:val="000000"/>
                <w:sz w:val="18"/>
                <w:szCs w:val="18"/>
              </w:rPr>
              <w:t>-100</w:t>
            </w:r>
            <w:r w:rsidR="00A464D2" w:rsidRPr="00762607">
              <w:rPr>
                <w:rFonts w:cs="Arial"/>
                <w:color w:val="000000"/>
                <w:sz w:val="18"/>
                <w:szCs w:val="18"/>
              </w:rPr>
              <w:t>,</w:t>
            </w:r>
            <w:r w:rsidRPr="00762607">
              <w:rPr>
                <w:rFonts w:cs="Arial"/>
                <w:color w:val="000000"/>
                <w:sz w:val="18"/>
                <w:szCs w:val="18"/>
              </w:rPr>
              <w:t>0%</w:t>
            </w:r>
          </w:p>
        </w:tc>
        <w:tc>
          <w:tcPr>
            <w:tcW w:w="1275"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w:t>
            </w:r>
          </w:p>
        </w:tc>
      </w:tr>
      <w:tr w:rsidR="00445360" w:rsidRPr="00762607" w:rsidTr="00CC6A7E">
        <w:trPr>
          <w:jc w:val="center"/>
        </w:trPr>
        <w:tc>
          <w:tcPr>
            <w:tcW w:w="1645" w:type="dxa"/>
            <w:tcBorders>
              <w:top w:val="nil"/>
              <w:left w:val="single" w:sz="4" w:space="0" w:color="auto"/>
              <w:bottom w:val="nil"/>
              <w:right w:val="nil"/>
            </w:tcBorders>
            <w:shd w:val="clear" w:color="auto" w:fill="auto"/>
            <w:vAlign w:val="bottom"/>
            <w:hideMark/>
          </w:tcPr>
          <w:p w:rsidR="00445360" w:rsidRPr="00762607" w:rsidRDefault="00A464D2" w:rsidP="007C6364">
            <w:pPr>
              <w:jc w:val="left"/>
              <w:rPr>
                <w:rFonts w:cs="Arial"/>
                <w:color w:val="000000"/>
                <w:sz w:val="18"/>
                <w:szCs w:val="18"/>
              </w:rPr>
            </w:pPr>
            <w:r w:rsidRPr="00762607">
              <w:rPr>
                <w:rFonts w:cs="Arial"/>
                <w:color w:val="000000"/>
                <w:sz w:val="18"/>
                <w:szCs w:val="18"/>
                <w:lang w:val="es-ES_tradnl"/>
              </w:rPr>
              <w:t>Interés</w:t>
            </w:r>
          </w:p>
        </w:tc>
        <w:tc>
          <w:tcPr>
            <w:tcW w:w="1092"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29 </w:t>
            </w:r>
          </w:p>
        </w:tc>
        <w:tc>
          <w:tcPr>
            <w:tcW w:w="1276"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20 </w:t>
            </w:r>
          </w:p>
        </w:tc>
        <w:tc>
          <w:tcPr>
            <w:tcW w:w="970" w:type="dxa"/>
            <w:tcBorders>
              <w:top w:val="nil"/>
              <w:left w:val="nil"/>
              <w:bottom w:val="nil"/>
              <w:right w:val="nil"/>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-20</w:t>
            </w:r>
          </w:p>
        </w:tc>
        <w:tc>
          <w:tcPr>
            <w:tcW w:w="873"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A464D2">
            <w:pPr>
              <w:jc w:val="right"/>
              <w:rPr>
                <w:rFonts w:cs="Arial"/>
                <w:color w:val="000000"/>
                <w:sz w:val="18"/>
                <w:szCs w:val="18"/>
              </w:rPr>
            </w:pPr>
            <w:r w:rsidRPr="00762607">
              <w:rPr>
                <w:rFonts w:cs="Arial"/>
                <w:color w:val="000000"/>
                <w:sz w:val="18"/>
                <w:szCs w:val="18"/>
              </w:rPr>
              <w:t>-100</w:t>
            </w:r>
            <w:r w:rsidR="00A464D2" w:rsidRPr="00762607">
              <w:rPr>
                <w:rFonts w:cs="Arial"/>
                <w:color w:val="000000"/>
                <w:sz w:val="18"/>
                <w:szCs w:val="18"/>
              </w:rPr>
              <w:t>,</w:t>
            </w:r>
            <w:r w:rsidRPr="00762607">
              <w:rPr>
                <w:rFonts w:cs="Arial"/>
                <w:color w:val="000000"/>
                <w:sz w:val="18"/>
                <w:szCs w:val="18"/>
              </w:rPr>
              <w:t>0%</w:t>
            </w:r>
          </w:p>
        </w:tc>
        <w:tc>
          <w:tcPr>
            <w:tcW w:w="1275"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0</w:t>
            </w:r>
          </w:p>
        </w:tc>
      </w:tr>
      <w:tr w:rsidR="00445360" w:rsidRPr="00762607" w:rsidTr="00CC6A7E">
        <w:trPr>
          <w:jc w:val="center"/>
        </w:trPr>
        <w:tc>
          <w:tcPr>
            <w:tcW w:w="1645" w:type="dxa"/>
            <w:tcBorders>
              <w:top w:val="nil"/>
              <w:left w:val="single" w:sz="4" w:space="0" w:color="auto"/>
              <w:bottom w:val="nil"/>
              <w:right w:val="nil"/>
            </w:tcBorders>
            <w:shd w:val="clear" w:color="auto" w:fill="auto"/>
            <w:vAlign w:val="bottom"/>
            <w:hideMark/>
          </w:tcPr>
          <w:p w:rsidR="00445360" w:rsidRPr="00762607" w:rsidRDefault="00A464D2" w:rsidP="007C6364">
            <w:pPr>
              <w:jc w:val="left"/>
              <w:rPr>
                <w:rFonts w:cs="Arial"/>
                <w:color w:val="000000"/>
                <w:sz w:val="18"/>
                <w:szCs w:val="18"/>
              </w:rPr>
            </w:pPr>
            <w:r w:rsidRPr="00762607">
              <w:rPr>
                <w:rFonts w:cs="Arial"/>
                <w:color w:val="000000"/>
                <w:sz w:val="18"/>
                <w:szCs w:val="18"/>
                <w:lang w:val="es-ES_tradnl"/>
              </w:rPr>
              <w:t>Otros**</w:t>
            </w:r>
          </w:p>
        </w:tc>
        <w:tc>
          <w:tcPr>
            <w:tcW w:w="1092"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112 </w:t>
            </w:r>
          </w:p>
        </w:tc>
        <w:tc>
          <w:tcPr>
            <w:tcW w:w="1276"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color w:val="000000"/>
                <w:sz w:val="18"/>
                <w:szCs w:val="18"/>
              </w:rPr>
            </w:pPr>
            <w:r w:rsidRPr="00762607">
              <w:rPr>
                <w:rFonts w:cs="Arial"/>
                <w:color w:val="000000"/>
                <w:sz w:val="18"/>
                <w:szCs w:val="18"/>
              </w:rPr>
              <w:t xml:space="preserve"> 86 </w:t>
            </w:r>
          </w:p>
        </w:tc>
        <w:tc>
          <w:tcPr>
            <w:tcW w:w="970" w:type="dxa"/>
            <w:tcBorders>
              <w:top w:val="nil"/>
              <w:left w:val="nil"/>
              <w:bottom w:val="nil"/>
              <w:right w:val="nil"/>
            </w:tcBorders>
            <w:shd w:val="clear" w:color="auto" w:fill="auto"/>
            <w:vAlign w:val="bottom"/>
            <w:hideMark/>
          </w:tcPr>
          <w:p w:rsidR="00445360" w:rsidRPr="00762607" w:rsidRDefault="00445360" w:rsidP="00CC6A7E">
            <w:pPr>
              <w:ind w:right="284"/>
              <w:jc w:val="right"/>
              <w:rPr>
                <w:rFonts w:cs="Arial"/>
                <w:color w:val="000000"/>
                <w:sz w:val="18"/>
                <w:szCs w:val="18"/>
              </w:rPr>
            </w:pPr>
            <w:r w:rsidRPr="00762607">
              <w:rPr>
                <w:rFonts w:cs="Arial"/>
                <w:color w:val="000000"/>
                <w:sz w:val="18"/>
                <w:szCs w:val="18"/>
              </w:rPr>
              <w:t xml:space="preserve"> 27</w:t>
            </w:r>
          </w:p>
        </w:tc>
        <w:tc>
          <w:tcPr>
            <w:tcW w:w="873" w:type="dxa"/>
            <w:tcBorders>
              <w:top w:val="nil"/>
              <w:left w:val="single" w:sz="4" w:space="0" w:color="auto"/>
              <w:bottom w:val="nil"/>
              <w:right w:val="single" w:sz="4" w:space="0" w:color="auto"/>
            </w:tcBorders>
            <w:shd w:val="clear" w:color="auto" w:fill="auto"/>
            <w:vAlign w:val="bottom"/>
            <w:hideMark/>
          </w:tcPr>
          <w:p w:rsidR="00445360" w:rsidRPr="00762607" w:rsidRDefault="00445360" w:rsidP="00A464D2">
            <w:pPr>
              <w:jc w:val="right"/>
              <w:rPr>
                <w:rFonts w:cs="Arial"/>
                <w:color w:val="000000"/>
                <w:sz w:val="18"/>
                <w:szCs w:val="18"/>
              </w:rPr>
            </w:pPr>
            <w:r w:rsidRPr="00762607">
              <w:rPr>
                <w:rFonts w:cs="Arial"/>
                <w:color w:val="000000"/>
                <w:sz w:val="18"/>
                <w:szCs w:val="18"/>
              </w:rPr>
              <w:t>30</w:t>
            </w:r>
            <w:r w:rsidR="00A464D2" w:rsidRPr="00762607">
              <w:rPr>
                <w:rFonts w:cs="Arial"/>
                <w:color w:val="000000"/>
                <w:sz w:val="18"/>
                <w:szCs w:val="18"/>
              </w:rPr>
              <w:t>,</w:t>
            </w:r>
            <w:r w:rsidRPr="00762607">
              <w:rPr>
                <w:rFonts w:cs="Arial"/>
                <w:color w:val="000000"/>
                <w:sz w:val="18"/>
                <w:szCs w:val="18"/>
              </w:rPr>
              <w:t>8%</w:t>
            </w:r>
          </w:p>
        </w:tc>
        <w:tc>
          <w:tcPr>
            <w:tcW w:w="1275" w:type="dxa"/>
            <w:tcBorders>
              <w:top w:val="nil"/>
              <w:left w:val="nil"/>
              <w:bottom w:val="nil"/>
              <w:right w:val="single" w:sz="4" w:space="0" w:color="auto"/>
            </w:tcBorders>
            <w:shd w:val="clear" w:color="auto" w:fill="auto"/>
            <w:vAlign w:val="bottom"/>
            <w:hideMark/>
          </w:tcPr>
          <w:p w:rsidR="00445360" w:rsidRPr="00762607" w:rsidRDefault="00445360" w:rsidP="00CC6A7E">
            <w:pPr>
              <w:ind w:right="227"/>
              <w:jc w:val="right"/>
              <w:rPr>
                <w:rFonts w:cs="Arial"/>
                <w:sz w:val="18"/>
                <w:szCs w:val="18"/>
              </w:rPr>
            </w:pPr>
            <w:r w:rsidRPr="00762607">
              <w:rPr>
                <w:rFonts w:cs="Arial"/>
                <w:sz w:val="18"/>
                <w:szCs w:val="18"/>
              </w:rPr>
              <w:t xml:space="preserve">113 </w:t>
            </w:r>
          </w:p>
        </w:tc>
      </w:tr>
      <w:tr w:rsidR="00445360" w:rsidRPr="00762607" w:rsidTr="00CC6A7E">
        <w:trPr>
          <w:jc w:val="center"/>
        </w:trPr>
        <w:tc>
          <w:tcPr>
            <w:tcW w:w="1645" w:type="dxa"/>
            <w:tcBorders>
              <w:top w:val="single" w:sz="4" w:space="0" w:color="auto"/>
              <w:left w:val="single" w:sz="4" w:space="0" w:color="auto"/>
              <w:bottom w:val="single" w:sz="4" w:space="0" w:color="auto"/>
              <w:right w:val="nil"/>
            </w:tcBorders>
            <w:shd w:val="clear" w:color="auto" w:fill="auto"/>
            <w:vAlign w:val="bottom"/>
            <w:hideMark/>
          </w:tcPr>
          <w:p w:rsidR="00445360" w:rsidRPr="00762607" w:rsidRDefault="00A464D2" w:rsidP="007C6364">
            <w:pPr>
              <w:jc w:val="center"/>
              <w:rPr>
                <w:rFonts w:cs="Arial"/>
                <w:b/>
                <w:bCs/>
                <w:color w:val="000000"/>
                <w:sz w:val="18"/>
                <w:szCs w:val="18"/>
              </w:rPr>
            </w:pPr>
            <w:r w:rsidRPr="00762607">
              <w:rPr>
                <w:rFonts w:cs="Arial"/>
                <w:b/>
                <w:bCs/>
                <w:color w:val="000000"/>
                <w:sz w:val="18"/>
                <w:szCs w:val="18"/>
                <w:lang w:val="es-ES_tradnl"/>
              </w:rPr>
              <w:t>Total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360" w:rsidRPr="00762607" w:rsidRDefault="00445360" w:rsidP="00A464D2">
            <w:pPr>
              <w:ind w:right="227"/>
              <w:jc w:val="right"/>
              <w:rPr>
                <w:rFonts w:cs="Arial"/>
                <w:b/>
                <w:bCs/>
                <w:color w:val="000000"/>
                <w:sz w:val="18"/>
                <w:szCs w:val="18"/>
              </w:rPr>
            </w:pPr>
            <w:r w:rsidRPr="00762607">
              <w:rPr>
                <w:rFonts w:cs="Arial"/>
                <w:b/>
                <w:bCs/>
                <w:color w:val="000000"/>
                <w:sz w:val="18"/>
                <w:szCs w:val="18"/>
              </w:rPr>
              <w:t>6</w:t>
            </w:r>
            <w:r w:rsidR="00A464D2" w:rsidRPr="00762607">
              <w:rPr>
                <w:rFonts w:cs="Arial"/>
                <w:b/>
                <w:bCs/>
                <w:color w:val="000000"/>
                <w:sz w:val="18"/>
                <w:szCs w:val="18"/>
              </w:rPr>
              <w:t>.</w:t>
            </w:r>
            <w:r w:rsidRPr="00762607">
              <w:rPr>
                <w:rFonts w:cs="Arial"/>
                <w:b/>
                <w:bCs/>
                <w:color w:val="000000"/>
                <w:sz w:val="18"/>
                <w:szCs w:val="18"/>
              </w:rPr>
              <w:t xml:space="preserve">791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A464D2">
            <w:pPr>
              <w:ind w:right="227"/>
              <w:jc w:val="right"/>
              <w:rPr>
                <w:rFonts w:cs="Arial"/>
                <w:b/>
                <w:bCs/>
                <w:color w:val="000000"/>
                <w:sz w:val="18"/>
                <w:szCs w:val="18"/>
              </w:rPr>
            </w:pPr>
            <w:r w:rsidRPr="00762607">
              <w:rPr>
                <w:rFonts w:cs="Arial"/>
                <w:b/>
                <w:bCs/>
                <w:color w:val="000000"/>
                <w:sz w:val="18"/>
                <w:szCs w:val="18"/>
              </w:rPr>
              <w:t>6</w:t>
            </w:r>
            <w:r w:rsidR="00A464D2" w:rsidRPr="00762607">
              <w:rPr>
                <w:rFonts w:cs="Arial"/>
                <w:b/>
                <w:bCs/>
                <w:color w:val="000000"/>
                <w:sz w:val="18"/>
                <w:szCs w:val="18"/>
              </w:rPr>
              <w:t>.</w:t>
            </w:r>
            <w:r w:rsidRPr="00762607">
              <w:rPr>
                <w:rFonts w:cs="Arial"/>
                <w:b/>
                <w:bCs/>
                <w:color w:val="000000"/>
                <w:sz w:val="18"/>
                <w:szCs w:val="18"/>
              </w:rPr>
              <w:t xml:space="preserve">794 </w:t>
            </w:r>
          </w:p>
        </w:tc>
        <w:tc>
          <w:tcPr>
            <w:tcW w:w="970"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CC6A7E">
            <w:pPr>
              <w:ind w:right="284"/>
              <w:jc w:val="right"/>
              <w:rPr>
                <w:rFonts w:cs="Arial"/>
                <w:b/>
                <w:bCs/>
                <w:color w:val="000000"/>
                <w:sz w:val="18"/>
                <w:szCs w:val="18"/>
              </w:rPr>
            </w:pPr>
            <w:r w:rsidRPr="00762607">
              <w:rPr>
                <w:rFonts w:cs="Arial"/>
                <w:b/>
                <w:bCs/>
                <w:color w:val="000000"/>
                <w:sz w:val="18"/>
                <w:szCs w:val="18"/>
              </w:rPr>
              <w:t>29</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A464D2">
            <w:pPr>
              <w:jc w:val="right"/>
              <w:rPr>
                <w:rFonts w:cs="Arial"/>
                <w:b/>
                <w:bCs/>
                <w:color w:val="000000"/>
                <w:sz w:val="18"/>
                <w:szCs w:val="18"/>
              </w:rPr>
            </w:pPr>
            <w:r w:rsidRPr="00762607">
              <w:rPr>
                <w:rFonts w:cs="Arial"/>
                <w:b/>
                <w:bCs/>
                <w:color w:val="000000"/>
                <w:sz w:val="18"/>
                <w:szCs w:val="18"/>
              </w:rPr>
              <w:t>0</w:t>
            </w:r>
            <w:r w:rsidR="00A464D2" w:rsidRPr="00762607">
              <w:rPr>
                <w:rFonts w:cs="Arial"/>
                <w:b/>
                <w:bCs/>
                <w:color w:val="000000"/>
                <w:sz w:val="18"/>
                <w:szCs w:val="18"/>
              </w:rPr>
              <w:t>,</w:t>
            </w:r>
            <w:r w:rsidRPr="00762607">
              <w:rPr>
                <w:rFonts w:cs="Arial"/>
                <w:b/>
                <w:bCs/>
                <w:color w:val="000000"/>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45360" w:rsidRPr="00762607" w:rsidRDefault="00445360" w:rsidP="00A464D2">
            <w:pPr>
              <w:ind w:right="227"/>
              <w:jc w:val="right"/>
              <w:rPr>
                <w:rFonts w:cs="Arial"/>
                <w:b/>
                <w:bCs/>
                <w:color w:val="000000"/>
                <w:sz w:val="18"/>
                <w:szCs w:val="18"/>
              </w:rPr>
            </w:pPr>
            <w:r w:rsidRPr="00762607">
              <w:rPr>
                <w:rFonts w:cs="Arial"/>
                <w:b/>
                <w:bCs/>
                <w:color w:val="000000"/>
                <w:sz w:val="18"/>
                <w:szCs w:val="18"/>
              </w:rPr>
              <w:t>6</w:t>
            </w:r>
            <w:r w:rsidR="00A464D2" w:rsidRPr="00762607">
              <w:rPr>
                <w:rFonts w:cs="Arial"/>
                <w:b/>
                <w:bCs/>
                <w:color w:val="000000"/>
                <w:sz w:val="18"/>
                <w:szCs w:val="18"/>
              </w:rPr>
              <w:t>.</w:t>
            </w:r>
            <w:r w:rsidRPr="00762607">
              <w:rPr>
                <w:rFonts w:cs="Arial"/>
                <w:b/>
                <w:bCs/>
                <w:color w:val="000000"/>
                <w:sz w:val="18"/>
                <w:szCs w:val="18"/>
              </w:rPr>
              <w:t xml:space="preserve">823 </w:t>
            </w:r>
          </w:p>
        </w:tc>
      </w:tr>
      <w:tr w:rsidR="00445360" w:rsidRPr="00762607" w:rsidTr="00CC6A7E">
        <w:trPr>
          <w:jc w:val="center"/>
        </w:trPr>
        <w:tc>
          <w:tcPr>
            <w:tcW w:w="1645" w:type="dxa"/>
            <w:tcBorders>
              <w:top w:val="nil"/>
              <w:left w:val="nil"/>
              <w:bottom w:val="nil"/>
              <w:right w:val="nil"/>
            </w:tcBorders>
            <w:shd w:val="clear" w:color="auto" w:fill="auto"/>
            <w:noWrap/>
            <w:vAlign w:val="bottom"/>
            <w:hideMark/>
          </w:tcPr>
          <w:p w:rsidR="00445360" w:rsidRPr="00762607" w:rsidRDefault="00445360" w:rsidP="00CC6A7E">
            <w:pPr>
              <w:jc w:val="left"/>
              <w:rPr>
                <w:rFonts w:cs="Arial"/>
                <w:sz w:val="12"/>
                <w:szCs w:val="18"/>
              </w:rPr>
            </w:pPr>
          </w:p>
        </w:tc>
        <w:tc>
          <w:tcPr>
            <w:tcW w:w="1092" w:type="dxa"/>
            <w:tcBorders>
              <w:top w:val="nil"/>
              <w:left w:val="nil"/>
              <w:bottom w:val="nil"/>
              <w:right w:val="nil"/>
            </w:tcBorders>
            <w:shd w:val="clear" w:color="auto" w:fill="auto"/>
            <w:noWrap/>
            <w:vAlign w:val="bottom"/>
            <w:hideMark/>
          </w:tcPr>
          <w:p w:rsidR="00445360" w:rsidRPr="00762607" w:rsidRDefault="00445360" w:rsidP="00CC6A7E">
            <w:pPr>
              <w:ind w:right="227"/>
              <w:jc w:val="left"/>
              <w:rPr>
                <w:rFonts w:cs="Arial"/>
                <w:sz w:val="12"/>
                <w:szCs w:val="18"/>
              </w:rPr>
            </w:pPr>
          </w:p>
        </w:tc>
        <w:tc>
          <w:tcPr>
            <w:tcW w:w="1276" w:type="dxa"/>
            <w:tcBorders>
              <w:top w:val="nil"/>
              <w:left w:val="nil"/>
              <w:bottom w:val="nil"/>
              <w:right w:val="nil"/>
            </w:tcBorders>
            <w:shd w:val="clear" w:color="auto" w:fill="auto"/>
            <w:noWrap/>
            <w:vAlign w:val="bottom"/>
            <w:hideMark/>
          </w:tcPr>
          <w:p w:rsidR="00445360" w:rsidRPr="00762607" w:rsidRDefault="00445360" w:rsidP="00CC6A7E">
            <w:pPr>
              <w:jc w:val="left"/>
              <w:rPr>
                <w:rFonts w:cs="Arial"/>
                <w:sz w:val="12"/>
                <w:szCs w:val="18"/>
              </w:rPr>
            </w:pPr>
          </w:p>
        </w:tc>
        <w:tc>
          <w:tcPr>
            <w:tcW w:w="970" w:type="dxa"/>
            <w:tcBorders>
              <w:top w:val="nil"/>
              <w:left w:val="nil"/>
              <w:bottom w:val="nil"/>
              <w:right w:val="nil"/>
            </w:tcBorders>
            <w:shd w:val="clear" w:color="auto" w:fill="auto"/>
            <w:noWrap/>
            <w:vAlign w:val="bottom"/>
            <w:hideMark/>
          </w:tcPr>
          <w:p w:rsidR="00445360" w:rsidRPr="00762607" w:rsidRDefault="00445360" w:rsidP="00CC6A7E">
            <w:pPr>
              <w:jc w:val="left"/>
              <w:rPr>
                <w:rFonts w:cs="Arial"/>
                <w:sz w:val="12"/>
                <w:szCs w:val="18"/>
              </w:rPr>
            </w:pPr>
          </w:p>
        </w:tc>
        <w:tc>
          <w:tcPr>
            <w:tcW w:w="873" w:type="dxa"/>
            <w:tcBorders>
              <w:top w:val="nil"/>
              <w:left w:val="nil"/>
              <w:bottom w:val="nil"/>
              <w:right w:val="nil"/>
            </w:tcBorders>
            <w:shd w:val="clear" w:color="auto" w:fill="auto"/>
            <w:noWrap/>
            <w:vAlign w:val="bottom"/>
            <w:hideMark/>
          </w:tcPr>
          <w:p w:rsidR="00445360" w:rsidRPr="00762607" w:rsidRDefault="00445360" w:rsidP="00CC6A7E">
            <w:pPr>
              <w:jc w:val="left"/>
              <w:rPr>
                <w:rFonts w:cs="Arial"/>
                <w:sz w:val="12"/>
                <w:szCs w:val="18"/>
              </w:rPr>
            </w:pPr>
          </w:p>
        </w:tc>
        <w:tc>
          <w:tcPr>
            <w:tcW w:w="1275" w:type="dxa"/>
            <w:tcBorders>
              <w:top w:val="nil"/>
              <w:left w:val="nil"/>
              <w:bottom w:val="nil"/>
              <w:right w:val="nil"/>
            </w:tcBorders>
            <w:shd w:val="clear" w:color="auto" w:fill="auto"/>
            <w:noWrap/>
            <w:vAlign w:val="bottom"/>
            <w:hideMark/>
          </w:tcPr>
          <w:p w:rsidR="00445360" w:rsidRPr="00762607" w:rsidRDefault="00445360" w:rsidP="00CC6A7E">
            <w:pPr>
              <w:jc w:val="left"/>
              <w:rPr>
                <w:rFonts w:cs="Arial"/>
                <w:sz w:val="12"/>
                <w:szCs w:val="18"/>
              </w:rPr>
            </w:pPr>
          </w:p>
        </w:tc>
      </w:tr>
      <w:tr w:rsidR="00445360" w:rsidRPr="00504E34" w:rsidTr="00CC6A7E">
        <w:trPr>
          <w:jc w:val="center"/>
        </w:trPr>
        <w:tc>
          <w:tcPr>
            <w:tcW w:w="7131" w:type="dxa"/>
            <w:gridSpan w:val="6"/>
            <w:tcBorders>
              <w:top w:val="nil"/>
              <w:left w:val="nil"/>
              <w:bottom w:val="nil"/>
              <w:right w:val="nil"/>
            </w:tcBorders>
            <w:shd w:val="clear" w:color="auto" w:fill="auto"/>
            <w:vAlign w:val="bottom"/>
            <w:hideMark/>
          </w:tcPr>
          <w:p w:rsidR="00445360" w:rsidRPr="00AC68ED" w:rsidRDefault="00445360" w:rsidP="007C6364">
            <w:pPr>
              <w:ind w:left="314" w:hanging="314"/>
              <w:rPr>
                <w:rFonts w:cs="Arial"/>
                <w:i/>
                <w:iCs/>
                <w:color w:val="000000"/>
                <w:sz w:val="14"/>
                <w:szCs w:val="18"/>
                <w:lang w:val="es-ES_tradnl"/>
              </w:rPr>
            </w:pPr>
            <w:r w:rsidRPr="00AC68ED">
              <w:rPr>
                <w:rFonts w:cs="Arial"/>
                <w:i/>
                <w:iCs/>
                <w:color w:val="000000"/>
                <w:sz w:val="14"/>
                <w:szCs w:val="18"/>
                <w:lang w:val="es-ES_tradnl"/>
              </w:rPr>
              <w:t>**</w:t>
            </w:r>
            <w:r w:rsidRPr="00AC68ED">
              <w:rPr>
                <w:rFonts w:cs="Arial"/>
                <w:i/>
                <w:iCs/>
                <w:color w:val="000000"/>
                <w:sz w:val="14"/>
                <w:szCs w:val="18"/>
                <w:lang w:val="es-ES_tradnl"/>
              </w:rPr>
              <w:tab/>
            </w:r>
            <w:r w:rsidR="005522CE" w:rsidRPr="00762607">
              <w:rPr>
                <w:rFonts w:cs="Arial"/>
                <w:i/>
                <w:iCs/>
                <w:color w:val="000000"/>
                <w:sz w:val="14"/>
                <w:szCs w:val="18"/>
                <w:lang w:val="es-ES_tradnl"/>
              </w:rPr>
              <w:t>Incluye principalmente los reembolsos procedentes de los fondos fiduciarios para sufragar los costos de apoyo administrativo (basados en la media calculada de recursos de los fondos fiduciarios para 2010/11 y 2012/13), los ingresos procedentes de las tasas abonadas por los participantes en el programa de enseñanza a distancia de la UPOV y los ingresos nominales procedentes del sistema de presentación electrónica de solicitudes.</w:t>
            </w:r>
          </w:p>
        </w:tc>
      </w:tr>
    </w:tbl>
    <w:p w:rsidR="00445360" w:rsidRPr="00AC68ED" w:rsidRDefault="00445360" w:rsidP="00445360">
      <w:pPr>
        <w:jc w:val="left"/>
        <w:rPr>
          <w:b/>
          <w:lang w:val="es-ES_tradnl"/>
        </w:rPr>
      </w:pPr>
      <w:r w:rsidRPr="00AC68ED">
        <w:rPr>
          <w:b/>
          <w:lang w:val="es-ES_tradnl"/>
        </w:rPr>
        <w:br w:type="page"/>
      </w:r>
    </w:p>
    <w:p w:rsidR="00445360" w:rsidRPr="00AC68ED" w:rsidRDefault="00445360" w:rsidP="00445360">
      <w:pPr>
        <w:keepNext/>
        <w:rPr>
          <w:b/>
          <w:lang w:val="es-ES_tradnl"/>
        </w:rPr>
      </w:pPr>
      <w:r w:rsidRPr="00AC68ED">
        <w:rPr>
          <w:b/>
          <w:lang w:val="es-ES_tradnl"/>
        </w:rPr>
        <w:t>4.</w:t>
      </w:r>
      <w:r w:rsidRPr="00AC68ED">
        <w:rPr>
          <w:b/>
          <w:lang w:val="es-ES_tradnl"/>
        </w:rPr>
        <w:tab/>
      </w:r>
      <w:r w:rsidR="005522CE" w:rsidRPr="00762607">
        <w:rPr>
          <w:b/>
          <w:lang w:val="es-ES_tradnl"/>
        </w:rPr>
        <w:t>INDICADORES FINANCIEROS CORRESPONDIENTES AL PERÍODO 2010-2019</w:t>
      </w:r>
    </w:p>
    <w:p w:rsidR="00445360" w:rsidRPr="00AC68ED" w:rsidRDefault="00445360" w:rsidP="00445360">
      <w:pPr>
        <w:rPr>
          <w:lang w:val="es-ES_tradnl"/>
        </w:rPr>
      </w:pPr>
    </w:p>
    <w:p w:rsidR="00445360" w:rsidRPr="00AC68ED" w:rsidRDefault="00445360" w:rsidP="00445360">
      <w:pPr>
        <w:tabs>
          <w:tab w:val="left" w:pos="567"/>
        </w:tabs>
        <w:rPr>
          <w:lang w:val="es-ES_tradnl"/>
        </w:rPr>
      </w:pPr>
      <w:r w:rsidRPr="00AC68ED">
        <w:rPr>
          <w:lang w:val="es-ES_tradnl"/>
        </w:rPr>
        <w:t>4.1</w:t>
      </w:r>
      <w:r w:rsidRPr="00AC68ED">
        <w:rPr>
          <w:lang w:val="es-ES_tradnl"/>
        </w:rPr>
        <w:tab/>
      </w:r>
      <w:r w:rsidR="008D1C68" w:rsidRPr="00762607">
        <w:rPr>
          <w:lang w:val="es-ES_tradnl"/>
        </w:rPr>
        <w:t>En el programa y presupuesto para el bienio 2016-2017 se incluyen indicadores financieros que abarcan un período de 10 años y comprenden los dos años posteriores al nuevo bienio e información recabada del pasado reciente.</w:t>
      </w:r>
      <w:r w:rsidRPr="00AC68ED">
        <w:rPr>
          <w:lang w:val="es-ES_tradnl"/>
        </w:rPr>
        <w:t xml:space="preserve">  </w:t>
      </w:r>
      <w:r w:rsidR="008D1C68" w:rsidRPr="00762607">
        <w:rPr>
          <w:lang w:val="es-ES_tradnl"/>
        </w:rPr>
        <w:t xml:space="preserve">El propósito de la presentación de los indicadores financieros es </w:t>
      </w:r>
      <w:r w:rsidR="007467AD">
        <w:rPr>
          <w:lang w:val="es-ES_tradnl"/>
        </w:rPr>
        <w:t xml:space="preserve">poner </w:t>
      </w:r>
      <w:r w:rsidR="008D1C68" w:rsidRPr="00762607">
        <w:rPr>
          <w:lang w:val="es-ES_tradnl"/>
        </w:rPr>
        <w:t>en contexto el presupuest</w:t>
      </w:r>
      <w:r w:rsidR="00BC761D">
        <w:rPr>
          <w:lang w:val="es-ES_tradnl"/>
        </w:rPr>
        <w:t>o propuesto para el bienio 2016-</w:t>
      </w:r>
      <w:r w:rsidR="008D1C68" w:rsidRPr="00762607">
        <w:rPr>
          <w:lang w:val="es-ES_tradnl"/>
        </w:rPr>
        <w:t>2017, con indicación de las tendencias y una evaluación de su viabilidad financiera futura.</w:t>
      </w:r>
      <w:r w:rsidRPr="00AC68ED">
        <w:rPr>
          <w:lang w:val="es-ES_tradnl"/>
        </w:rPr>
        <w:t xml:space="preserve">  </w:t>
      </w:r>
      <w:r w:rsidR="008D1C68" w:rsidRPr="00762607">
        <w:rPr>
          <w:lang w:val="es-ES_tradnl"/>
        </w:rPr>
        <w:t>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2017.</w:t>
      </w:r>
    </w:p>
    <w:p w:rsidR="00445360" w:rsidRPr="00AC68ED" w:rsidRDefault="00445360" w:rsidP="00445360">
      <w:pPr>
        <w:tabs>
          <w:tab w:val="left" w:pos="567"/>
        </w:tabs>
        <w:rPr>
          <w:lang w:val="es-ES_tradnl"/>
        </w:rPr>
      </w:pPr>
    </w:p>
    <w:p w:rsidR="00445360" w:rsidRPr="00AC68ED" w:rsidRDefault="00445360" w:rsidP="00445360">
      <w:pPr>
        <w:tabs>
          <w:tab w:val="left" w:pos="567"/>
        </w:tabs>
        <w:rPr>
          <w:lang w:val="es-ES_tradnl"/>
        </w:rPr>
      </w:pPr>
      <w:r w:rsidRPr="00AC68ED">
        <w:rPr>
          <w:lang w:val="es-ES_tradnl"/>
        </w:rPr>
        <w:t>4.2</w:t>
      </w:r>
      <w:r w:rsidRPr="00AC68ED">
        <w:rPr>
          <w:lang w:val="es-ES_tradnl"/>
        </w:rPr>
        <w:tab/>
      </w:r>
      <w:r w:rsidR="008D1C68" w:rsidRPr="00762607">
        <w:rPr>
          <w:lang w:val="es-ES_tradnl"/>
        </w:rPr>
        <w:t xml:space="preserve">En el </w:t>
      </w:r>
      <w:r w:rsidR="008D1C68" w:rsidRPr="00762607">
        <w:rPr>
          <w:b/>
          <w:lang w:val="es-ES_tradnl"/>
        </w:rPr>
        <w:t>Cuadro 9</w:t>
      </w:r>
      <w:r w:rsidR="008D1C68" w:rsidRPr="00762607">
        <w:rPr>
          <w:lang w:val="es-ES_tradnl"/>
        </w:rPr>
        <w:t xml:space="preserve"> y en el </w:t>
      </w:r>
      <w:r w:rsidR="008D1C68" w:rsidRPr="00762607">
        <w:rPr>
          <w:b/>
          <w:lang w:val="es-ES_tradnl"/>
        </w:rPr>
        <w:t>gráfico</w:t>
      </w:r>
      <w:r w:rsidR="008D1C68" w:rsidRPr="00762607">
        <w:rPr>
          <w:lang w:val="es-ES_tradnl"/>
        </w:rPr>
        <w:t xml:space="preserve"> que figuran a continuación se expone la evolución del presupuesto ordinario en lo que se refiere a los ingresos, los gastos y los fondos de reserva y operaciones.</w:t>
      </w:r>
    </w:p>
    <w:p w:rsidR="00445360" w:rsidRPr="00AC68ED" w:rsidRDefault="00445360" w:rsidP="00445360">
      <w:pPr>
        <w:rPr>
          <w:spacing w:val="-2"/>
          <w:szCs w:val="24"/>
          <w:lang w:val="es-ES_tradnl"/>
        </w:rPr>
      </w:pPr>
    </w:p>
    <w:p w:rsidR="00445360" w:rsidRPr="00AC68ED" w:rsidRDefault="008D1C68" w:rsidP="00445360">
      <w:pPr>
        <w:jc w:val="center"/>
        <w:rPr>
          <w:spacing w:val="-2"/>
          <w:szCs w:val="24"/>
          <w:lang w:val="es-ES_tradnl"/>
        </w:rPr>
      </w:pPr>
      <w:r w:rsidRPr="00762607">
        <w:rPr>
          <w:rFonts w:cs="Arial"/>
          <w:b/>
          <w:bCs/>
          <w:lang w:val="es-ES_tradnl"/>
        </w:rPr>
        <w:t>Cuadro 9</w:t>
      </w:r>
      <w:proofErr w:type="gramStart"/>
      <w:r w:rsidRPr="00762607">
        <w:rPr>
          <w:rFonts w:cs="Arial"/>
          <w:b/>
          <w:bCs/>
          <w:lang w:val="es-ES_tradnl"/>
        </w:rPr>
        <w:t>:</w:t>
      </w:r>
      <w:r w:rsidR="00445360" w:rsidRPr="00AC68ED">
        <w:rPr>
          <w:rFonts w:cs="Arial"/>
          <w:b/>
          <w:bCs/>
          <w:lang w:val="es-ES_tradnl"/>
        </w:rPr>
        <w:t xml:space="preserve">  </w:t>
      </w:r>
      <w:r w:rsidRPr="00762607">
        <w:rPr>
          <w:rFonts w:cs="Arial"/>
          <w:b/>
          <w:bCs/>
          <w:lang w:val="es-ES_tradnl"/>
        </w:rPr>
        <w:t>Ingresos</w:t>
      </w:r>
      <w:proofErr w:type="gramEnd"/>
      <w:r w:rsidRPr="00762607">
        <w:rPr>
          <w:rFonts w:cs="Arial"/>
          <w:b/>
          <w:bCs/>
          <w:lang w:val="es-ES_tradnl"/>
        </w:rPr>
        <w:t>, gastos y reservas para el período 2010-2019</w:t>
      </w:r>
      <w:r w:rsidRPr="00762607">
        <w:rPr>
          <w:rFonts w:cs="Arial"/>
          <w:b/>
          <w:bCs/>
          <w:lang w:val="es-ES_tradnl"/>
        </w:rPr>
        <w:br/>
      </w:r>
      <w:r w:rsidRPr="00762607">
        <w:rPr>
          <w:rFonts w:cs="Arial"/>
          <w:i/>
          <w:iCs/>
          <w:lang w:val="es-ES_tradnl"/>
        </w:rPr>
        <w:t>(en miles de francos suizos)</w:t>
      </w:r>
    </w:p>
    <w:p w:rsidR="00445360" w:rsidRPr="00AC68ED" w:rsidRDefault="00445360" w:rsidP="00445360">
      <w:pPr>
        <w:rPr>
          <w:rFonts w:cs="Arial"/>
          <w:sz w:val="18"/>
          <w:lang w:val="es-ES_tradnl"/>
        </w:rPr>
      </w:pPr>
    </w:p>
    <w:p w:rsidR="00445360" w:rsidRPr="00762607" w:rsidRDefault="008D1C68" w:rsidP="00445360">
      <w:pPr>
        <w:rPr>
          <w:spacing w:val="-2"/>
          <w:szCs w:val="24"/>
        </w:rPr>
      </w:pPr>
      <w:r w:rsidRPr="00762607">
        <w:rPr>
          <w:rFonts w:cs="Arial"/>
          <w:sz w:val="18"/>
          <w:lang w:val="es-ES_tradnl"/>
        </w:rPr>
        <w:t>Base presupuestaria</w:t>
      </w:r>
    </w:p>
    <w:tbl>
      <w:tblPr>
        <w:tblW w:w="9786" w:type="dxa"/>
        <w:jc w:val="center"/>
        <w:tblLayout w:type="fixed"/>
        <w:tblCellMar>
          <w:top w:w="57" w:type="dxa"/>
          <w:left w:w="57" w:type="dxa"/>
          <w:bottom w:w="28" w:type="dxa"/>
          <w:right w:w="57" w:type="dxa"/>
        </w:tblCellMar>
        <w:tblLook w:val="04A0" w:firstRow="1" w:lastRow="0" w:firstColumn="1" w:lastColumn="0" w:noHBand="0" w:noVBand="1"/>
      </w:tblPr>
      <w:tblGrid>
        <w:gridCol w:w="1286"/>
        <w:gridCol w:w="850"/>
        <w:gridCol w:w="850"/>
        <w:gridCol w:w="850"/>
        <w:gridCol w:w="850"/>
        <w:gridCol w:w="850"/>
        <w:gridCol w:w="850"/>
        <w:gridCol w:w="850"/>
        <w:gridCol w:w="850"/>
        <w:gridCol w:w="850"/>
        <w:gridCol w:w="850"/>
      </w:tblGrid>
      <w:tr w:rsidR="00445360" w:rsidRPr="00762607" w:rsidTr="00CC6A7E">
        <w:trPr>
          <w:cantSplit/>
          <w:jc w:val="center"/>
        </w:trPr>
        <w:tc>
          <w:tcPr>
            <w:tcW w:w="1286" w:type="dxa"/>
            <w:tcBorders>
              <w:top w:val="single" w:sz="4" w:space="0" w:color="auto"/>
              <w:left w:val="single" w:sz="4" w:space="0" w:color="auto"/>
              <w:right w:val="single" w:sz="4" w:space="0" w:color="auto"/>
            </w:tcBorders>
            <w:shd w:val="clear" w:color="000000" w:fill="FFFFFF"/>
            <w:vAlign w:val="bottom"/>
          </w:tcPr>
          <w:p w:rsidR="00445360" w:rsidRPr="00762607" w:rsidRDefault="00445360" w:rsidP="00CC6A7E">
            <w:pPr>
              <w:jc w:val="center"/>
              <w:rPr>
                <w:rFonts w:cs="Arial"/>
                <w:i/>
                <w:iCs/>
                <w:color w:val="000000"/>
                <w:sz w:val="18"/>
              </w:rPr>
            </w:pPr>
          </w:p>
        </w:tc>
        <w:tc>
          <w:tcPr>
            <w:tcW w:w="3400" w:type="dxa"/>
            <w:gridSpan w:val="4"/>
            <w:tcBorders>
              <w:top w:val="single" w:sz="4" w:space="0" w:color="auto"/>
              <w:left w:val="nil"/>
              <w:bottom w:val="single" w:sz="4" w:space="0" w:color="auto"/>
              <w:right w:val="single" w:sz="4" w:space="0" w:color="auto"/>
            </w:tcBorders>
            <w:shd w:val="clear" w:color="000000" w:fill="FFFFFF"/>
            <w:vAlign w:val="bottom"/>
          </w:tcPr>
          <w:p w:rsidR="00445360" w:rsidRPr="00762607" w:rsidRDefault="008D1C68" w:rsidP="007C6364">
            <w:pPr>
              <w:jc w:val="center"/>
              <w:rPr>
                <w:rFonts w:cs="Arial"/>
                <w:i/>
                <w:iCs/>
                <w:color w:val="000000"/>
                <w:sz w:val="18"/>
              </w:rPr>
            </w:pPr>
            <w:r w:rsidRPr="00762607">
              <w:rPr>
                <w:rFonts w:cs="Arial"/>
                <w:i/>
                <w:iCs/>
                <w:color w:val="000000"/>
                <w:sz w:val="18"/>
                <w:lang w:val="es-ES_tradnl"/>
              </w:rPr>
              <w:t>Importe real</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445360" w:rsidRPr="00762607" w:rsidRDefault="008D1C68" w:rsidP="007C6364">
            <w:pPr>
              <w:jc w:val="center"/>
              <w:rPr>
                <w:rFonts w:cs="Arial"/>
                <w:i/>
                <w:iCs/>
                <w:color w:val="000000"/>
                <w:sz w:val="18"/>
              </w:rPr>
            </w:pPr>
            <w:r w:rsidRPr="00762607">
              <w:rPr>
                <w:rFonts w:cs="Arial"/>
                <w:i/>
                <w:iCs/>
                <w:color w:val="000000"/>
                <w:sz w:val="18"/>
                <w:lang w:val="es-ES_tradnl"/>
              </w:rPr>
              <w:t>Importe presupuestado</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445360" w:rsidRPr="00762607" w:rsidRDefault="008D1C68" w:rsidP="007C6364">
            <w:pPr>
              <w:jc w:val="center"/>
              <w:rPr>
                <w:rFonts w:cs="Arial"/>
                <w:i/>
                <w:iCs/>
                <w:color w:val="000000"/>
                <w:sz w:val="18"/>
              </w:rPr>
            </w:pPr>
            <w:r w:rsidRPr="00762607">
              <w:rPr>
                <w:rFonts w:cs="Arial"/>
                <w:i/>
                <w:iCs/>
                <w:color w:val="000000"/>
                <w:sz w:val="18"/>
                <w:lang w:val="es-ES_tradnl"/>
              </w:rPr>
              <w:t>Propuesto</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tcPr>
          <w:p w:rsidR="00445360" w:rsidRPr="00762607" w:rsidRDefault="008D1C68" w:rsidP="007C6364">
            <w:pPr>
              <w:jc w:val="center"/>
              <w:rPr>
                <w:rFonts w:cs="Arial"/>
                <w:i/>
                <w:iCs/>
                <w:color w:val="000000"/>
                <w:sz w:val="18"/>
              </w:rPr>
            </w:pPr>
            <w:r w:rsidRPr="00762607">
              <w:rPr>
                <w:rFonts w:cs="Arial"/>
                <w:i/>
                <w:iCs/>
                <w:color w:val="000000"/>
                <w:sz w:val="18"/>
                <w:lang w:val="es-ES_tradnl"/>
              </w:rPr>
              <w:t>Estimado</w:t>
            </w:r>
          </w:p>
        </w:tc>
      </w:tr>
      <w:tr w:rsidR="00445360" w:rsidRPr="00762607" w:rsidTr="00CC6A7E">
        <w:trPr>
          <w:cantSplit/>
          <w:jc w:val="center"/>
        </w:trPr>
        <w:tc>
          <w:tcPr>
            <w:tcW w:w="1286" w:type="dxa"/>
            <w:tcBorders>
              <w:top w:val="nil"/>
              <w:left w:val="single" w:sz="4" w:space="0" w:color="auto"/>
              <w:bottom w:val="single" w:sz="4" w:space="0" w:color="auto"/>
              <w:right w:val="single" w:sz="4" w:space="0" w:color="auto"/>
            </w:tcBorders>
            <w:shd w:val="clear" w:color="000000" w:fill="FFFFFF"/>
            <w:vAlign w:val="bottom"/>
            <w:hideMark/>
          </w:tcPr>
          <w:p w:rsidR="00445360" w:rsidRPr="00762607" w:rsidRDefault="00445360" w:rsidP="00CC6A7E">
            <w:pPr>
              <w:jc w:val="center"/>
              <w:rPr>
                <w:rFonts w:cs="Arial"/>
                <w:i/>
                <w:iCs/>
                <w:color w:val="000000"/>
                <w:sz w:val="18"/>
              </w:rPr>
            </w:pP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2010</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2011</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2012</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2013</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2014</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2015</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2016</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2017</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2018</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jc w:val="center"/>
              <w:rPr>
                <w:rFonts w:cs="Arial"/>
                <w:i/>
                <w:iCs/>
                <w:color w:val="000000"/>
                <w:sz w:val="18"/>
              </w:rPr>
            </w:pPr>
            <w:r w:rsidRPr="00762607">
              <w:rPr>
                <w:rFonts w:cs="Arial"/>
                <w:i/>
                <w:iCs/>
                <w:color w:val="000000"/>
                <w:sz w:val="18"/>
              </w:rPr>
              <w:t>2019</w:t>
            </w:r>
          </w:p>
        </w:tc>
      </w:tr>
      <w:tr w:rsidR="00445360" w:rsidRPr="00762607" w:rsidTr="00CC6A7E">
        <w:trPr>
          <w:cantSplit/>
          <w:jc w:val="center"/>
        </w:trPr>
        <w:tc>
          <w:tcPr>
            <w:tcW w:w="1286" w:type="dxa"/>
            <w:tcBorders>
              <w:top w:val="nil"/>
              <w:left w:val="single" w:sz="4" w:space="0" w:color="auto"/>
              <w:bottom w:val="nil"/>
              <w:right w:val="single" w:sz="4" w:space="0" w:color="auto"/>
            </w:tcBorders>
            <w:shd w:val="clear" w:color="000000" w:fill="FFFFFF"/>
            <w:vAlign w:val="bottom"/>
            <w:hideMark/>
          </w:tcPr>
          <w:p w:rsidR="00445360" w:rsidRPr="00762607" w:rsidRDefault="008D1C68" w:rsidP="007C6364">
            <w:pPr>
              <w:jc w:val="left"/>
              <w:rPr>
                <w:rFonts w:cs="Arial"/>
                <w:color w:val="000000"/>
                <w:sz w:val="18"/>
              </w:rPr>
            </w:pPr>
            <w:r w:rsidRPr="00762607">
              <w:rPr>
                <w:rFonts w:cs="Arial"/>
                <w:color w:val="000000"/>
                <w:sz w:val="18"/>
                <w:lang w:val="es-ES_tradnl"/>
              </w:rPr>
              <w:t>Ingresos</w:t>
            </w:r>
          </w:p>
        </w:tc>
        <w:tc>
          <w:tcPr>
            <w:tcW w:w="850" w:type="dxa"/>
            <w:tcBorders>
              <w:top w:val="nil"/>
              <w:left w:val="single" w:sz="4" w:space="0" w:color="auto"/>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412</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489</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388</w:t>
            </w:r>
          </w:p>
        </w:tc>
        <w:tc>
          <w:tcPr>
            <w:tcW w:w="850" w:type="dxa"/>
            <w:tcBorders>
              <w:top w:val="nil"/>
              <w:left w:val="nil"/>
              <w:bottom w:val="nil"/>
              <w:right w:val="single" w:sz="4" w:space="0" w:color="auto"/>
            </w:tcBorders>
            <w:shd w:val="clear" w:color="000000" w:fill="FFFFFF"/>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403</w:t>
            </w:r>
          </w:p>
        </w:tc>
        <w:tc>
          <w:tcPr>
            <w:tcW w:w="850" w:type="dxa"/>
            <w:tcBorders>
              <w:top w:val="nil"/>
              <w:left w:val="nil"/>
              <w:bottom w:val="nil"/>
              <w:right w:val="nil"/>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392</w:t>
            </w:r>
          </w:p>
        </w:tc>
        <w:tc>
          <w:tcPr>
            <w:tcW w:w="850" w:type="dxa"/>
            <w:tcBorders>
              <w:top w:val="nil"/>
              <w:left w:val="nil"/>
              <w:bottom w:val="nil"/>
              <w:right w:val="single" w:sz="4" w:space="0" w:color="auto"/>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402</w:t>
            </w:r>
          </w:p>
        </w:tc>
        <w:tc>
          <w:tcPr>
            <w:tcW w:w="850" w:type="dxa"/>
            <w:tcBorders>
              <w:top w:val="nil"/>
              <w:left w:val="nil"/>
              <w:bottom w:val="nil"/>
              <w:right w:val="nil"/>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406</w:t>
            </w:r>
          </w:p>
        </w:tc>
        <w:tc>
          <w:tcPr>
            <w:tcW w:w="850" w:type="dxa"/>
            <w:tcBorders>
              <w:top w:val="nil"/>
              <w:left w:val="nil"/>
              <w:bottom w:val="nil"/>
              <w:right w:val="single" w:sz="4" w:space="0" w:color="auto"/>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416</w:t>
            </w:r>
          </w:p>
        </w:tc>
        <w:tc>
          <w:tcPr>
            <w:tcW w:w="850" w:type="dxa"/>
            <w:tcBorders>
              <w:top w:val="nil"/>
              <w:left w:val="nil"/>
              <w:bottom w:val="nil"/>
              <w:right w:val="nil"/>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427</w:t>
            </w:r>
          </w:p>
        </w:tc>
        <w:tc>
          <w:tcPr>
            <w:tcW w:w="850" w:type="dxa"/>
            <w:tcBorders>
              <w:top w:val="nil"/>
              <w:left w:val="nil"/>
              <w:bottom w:val="nil"/>
              <w:right w:val="single" w:sz="4" w:space="0" w:color="auto"/>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438</w:t>
            </w:r>
          </w:p>
        </w:tc>
      </w:tr>
      <w:tr w:rsidR="00445360" w:rsidRPr="00762607" w:rsidTr="00CC6A7E">
        <w:trPr>
          <w:cantSplit/>
          <w:jc w:val="center"/>
        </w:trPr>
        <w:tc>
          <w:tcPr>
            <w:tcW w:w="1286" w:type="dxa"/>
            <w:tcBorders>
              <w:top w:val="nil"/>
              <w:left w:val="single" w:sz="4" w:space="0" w:color="auto"/>
              <w:bottom w:val="nil"/>
              <w:right w:val="single" w:sz="4" w:space="0" w:color="auto"/>
            </w:tcBorders>
            <w:shd w:val="clear" w:color="000000" w:fill="FFFFFF"/>
            <w:vAlign w:val="bottom"/>
            <w:hideMark/>
          </w:tcPr>
          <w:p w:rsidR="00445360" w:rsidRPr="00762607" w:rsidRDefault="008D1C68" w:rsidP="007C6364">
            <w:pPr>
              <w:jc w:val="left"/>
              <w:rPr>
                <w:rFonts w:cs="Arial"/>
                <w:color w:val="000000"/>
                <w:sz w:val="18"/>
              </w:rPr>
            </w:pPr>
            <w:r w:rsidRPr="00762607">
              <w:rPr>
                <w:rFonts w:cs="Arial"/>
                <w:color w:val="000000"/>
                <w:sz w:val="18"/>
                <w:lang w:val="es-ES_tradnl"/>
              </w:rPr>
              <w:t>Gastos</w:t>
            </w:r>
          </w:p>
        </w:tc>
        <w:tc>
          <w:tcPr>
            <w:tcW w:w="850" w:type="dxa"/>
            <w:tcBorders>
              <w:top w:val="nil"/>
              <w:left w:val="single" w:sz="4" w:space="0" w:color="auto"/>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501</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2</w:t>
            </w:r>
            <w:r w:rsidR="008D1C68" w:rsidRPr="00762607">
              <w:rPr>
                <w:rFonts w:cs="Arial"/>
                <w:color w:val="000000"/>
                <w:sz w:val="18"/>
              </w:rPr>
              <w:t>.</w:t>
            </w:r>
            <w:r w:rsidRPr="00762607">
              <w:rPr>
                <w:rFonts w:cs="Arial"/>
                <w:color w:val="000000"/>
                <w:sz w:val="18"/>
              </w:rPr>
              <w:t>978</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sz w:val="18"/>
              </w:rPr>
            </w:pPr>
            <w:r w:rsidRPr="00762607">
              <w:rPr>
                <w:rFonts w:cs="Arial"/>
                <w:sz w:val="18"/>
              </w:rPr>
              <w:t>2</w:t>
            </w:r>
            <w:r w:rsidR="008D1C68" w:rsidRPr="00762607">
              <w:rPr>
                <w:rFonts w:cs="Arial"/>
                <w:sz w:val="18"/>
              </w:rPr>
              <w:t>.</w:t>
            </w:r>
            <w:r w:rsidRPr="00762607">
              <w:rPr>
                <w:rFonts w:cs="Arial"/>
                <w:sz w:val="18"/>
              </w:rPr>
              <w:t>954</w:t>
            </w:r>
          </w:p>
        </w:tc>
        <w:tc>
          <w:tcPr>
            <w:tcW w:w="850" w:type="dxa"/>
            <w:tcBorders>
              <w:top w:val="nil"/>
              <w:left w:val="nil"/>
              <w:bottom w:val="nil"/>
              <w:right w:val="single" w:sz="4" w:space="0" w:color="auto"/>
            </w:tcBorders>
            <w:shd w:val="clear" w:color="000000" w:fill="FFFFFF"/>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331</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392</w:t>
            </w:r>
          </w:p>
        </w:tc>
        <w:tc>
          <w:tcPr>
            <w:tcW w:w="850" w:type="dxa"/>
            <w:tcBorders>
              <w:top w:val="nil"/>
              <w:left w:val="nil"/>
              <w:bottom w:val="nil"/>
              <w:right w:val="single" w:sz="4" w:space="0" w:color="auto"/>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402</w:t>
            </w:r>
          </w:p>
        </w:tc>
        <w:tc>
          <w:tcPr>
            <w:tcW w:w="850" w:type="dxa"/>
            <w:tcBorders>
              <w:top w:val="nil"/>
              <w:left w:val="nil"/>
              <w:bottom w:val="nil"/>
              <w:right w:val="nil"/>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406</w:t>
            </w:r>
          </w:p>
        </w:tc>
        <w:tc>
          <w:tcPr>
            <w:tcW w:w="850" w:type="dxa"/>
            <w:tcBorders>
              <w:top w:val="nil"/>
              <w:left w:val="nil"/>
              <w:bottom w:val="nil"/>
              <w:right w:val="single" w:sz="4" w:space="0" w:color="auto"/>
            </w:tcBorders>
            <w:shd w:val="clear" w:color="000000" w:fill="FFFFFF"/>
            <w:vAlign w:val="bottom"/>
            <w:hideMark/>
          </w:tcPr>
          <w:p w:rsidR="00445360" w:rsidRPr="00762607" w:rsidRDefault="00445360" w:rsidP="00CC6A7E">
            <w:pPr>
              <w:ind w:right="113"/>
              <w:jc w:val="right"/>
              <w:rPr>
                <w:rFonts w:cs="Arial"/>
                <w:color w:val="000000"/>
                <w:sz w:val="18"/>
              </w:rPr>
            </w:pPr>
            <w:r w:rsidRPr="00762607">
              <w:rPr>
                <w:rFonts w:cs="Arial"/>
                <w:color w:val="000000"/>
                <w:sz w:val="18"/>
              </w:rPr>
              <w:t>3</w:t>
            </w:r>
            <w:r w:rsidR="008D1C68" w:rsidRPr="00762607">
              <w:rPr>
                <w:rFonts w:cs="Arial"/>
                <w:color w:val="000000"/>
                <w:sz w:val="18"/>
              </w:rPr>
              <w:t>.</w:t>
            </w:r>
            <w:r w:rsidRPr="00762607">
              <w:rPr>
                <w:rFonts w:cs="Arial"/>
                <w:color w:val="000000"/>
                <w:sz w:val="18"/>
              </w:rPr>
              <w:t>416</w:t>
            </w:r>
          </w:p>
        </w:tc>
        <w:tc>
          <w:tcPr>
            <w:tcW w:w="850" w:type="dxa"/>
            <w:tcBorders>
              <w:top w:val="nil"/>
              <w:left w:val="nil"/>
              <w:bottom w:val="nil"/>
              <w:right w:val="nil"/>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427</w:t>
            </w:r>
          </w:p>
        </w:tc>
        <w:tc>
          <w:tcPr>
            <w:tcW w:w="850" w:type="dxa"/>
            <w:tcBorders>
              <w:top w:val="nil"/>
              <w:left w:val="nil"/>
              <w:bottom w:val="nil"/>
              <w:right w:val="single" w:sz="4" w:space="0" w:color="auto"/>
            </w:tcBorders>
            <w:shd w:val="clear" w:color="000000" w:fill="FFFFFF"/>
            <w:noWrap/>
            <w:vAlign w:val="bottom"/>
            <w:hideMark/>
          </w:tcPr>
          <w:p w:rsidR="00445360" w:rsidRPr="00762607" w:rsidRDefault="00445360" w:rsidP="00CC6A7E">
            <w:pPr>
              <w:ind w:right="113"/>
              <w:jc w:val="right"/>
              <w:rPr>
                <w:rFonts w:cs="Arial"/>
                <w:sz w:val="18"/>
              </w:rPr>
            </w:pPr>
            <w:r w:rsidRPr="00762607">
              <w:rPr>
                <w:rFonts w:cs="Arial"/>
                <w:sz w:val="18"/>
              </w:rPr>
              <w:t>3</w:t>
            </w:r>
            <w:r w:rsidR="008D1C68" w:rsidRPr="00762607">
              <w:rPr>
                <w:rFonts w:cs="Arial"/>
                <w:sz w:val="18"/>
              </w:rPr>
              <w:t>.</w:t>
            </w:r>
            <w:r w:rsidRPr="00762607">
              <w:rPr>
                <w:rFonts w:cs="Arial"/>
                <w:sz w:val="18"/>
              </w:rPr>
              <w:t>438</w:t>
            </w:r>
          </w:p>
        </w:tc>
      </w:tr>
      <w:tr w:rsidR="00445360" w:rsidRPr="00762607" w:rsidTr="00CC6A7E">
        <w:trPr>
          <w:cantSplit/>
          <w:jc w:val="center"/>
        </w:trPr>
        <w:tc>
          <w:tcPr>
            <w:tcW w:w="1286" w:type="dxa"/>
            <w:tcBorders>
              <w:top w:val="nil"/>
              <w:left w:val="single" w:sz="4" w:space="0" w:color="auto"/>
              <w:bottom w:val="single" w:sz="4" w:space="0" w:color="auto"/>
              <w:right w:val="single" w:sz="4" w:space="0" w:color="auto"/>
            </w:tcBorders>
            <w:shd w:val="clear" w:color="000000" w:fill="FFFFFF"/>
            <w:vAlign w:val="bottom"/>
            <w:hideMark/>
          </w:tcPr>
          <w:p w:rsidR="00445360" w:rsidRPr="00762607" w:rsidRDefault="008D1C68" w:rsidP="007C6364">
            <w:pPr>
              <w:jc w:val="left"/>
              <w:rPr>
                <w:rFonts w:cs="Arial"/>
                <w:i/>
                <w:iCs/>
                <w:color w:val="000000"/>
                <w:sz w:val="18"/>
              </w:rPr>
            </w:pPr>
            <w:r w:rsidRPr="00762607">
              <w:rPr>
                <w:rFonts w:cs="Arial"/>
                <w:i/>
                <w:iCs/>
                <w:color w:val="000000"/>
                <w:sz w:val="18"/>
                <w:lang w:val="es-ES_tradnl"/>
              </w:rPr>
              <w:t>Diferencia</w:t>
            </w:r>
          </w:p>
        </w:tc>
        <w:tc>
          <w:tcPr>
            <w:tcW w:w="850" w:type="dxa"/>
            <w:tcBorders>
              <w:top w:val="nil"/>
              <w:left w:val="single" w:sz="4" w:space="0" w:color="auto"/>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-89</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511</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434</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72</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c>
          <w:tcPr>
            <w:tcW w:w="850" w:type="dxa"/>
            <w:tcBorders>
              <w:top w:val="nil"/>
              <w:left w:val="nil"/>
              <w:bottom w:val="single" w:sz="4" w:space="0" w:color="auto"/>
              <w:right w:val="nil"/>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c>
          <w:tcPr>
            <w:tcW w:w="850" w:type="dxa"/>
            <w:tcBorders>
              <w:top w:val="nil"/>
              <w:left w:val="nil"/>
              <w:bottom w:val="single" w:sz="4" w:space="0" w:color="auto"/>
              <w:right w:val="single" w:sz="4" w:space="0" w:color="auto"/>
            </w:tcBorders>
            <w:shd w:val="clear" w:color="000000" w:fill="FFFFFF"/>
            <w:vAlign w:val="bottom"/>
            <w:hideMark/>
          </w:tcPr>
          <w:p w:rsidR="00445360" w:rsidRPr="00762607" w:rsidRDefault="00445360" w:rsidP="00CC6A7E">
            <w:pPr>
              <w:ind w:right="113"/>
              <w:jc w:val="right"/>
              <w:rPr>
                <w:rFonts w:cs="Arial"/>
                <w:i/>
                <w:iCs/>
                <w:color w:val="000000"/>
                <w:sz w:val="18"/>
              </w:rPr>
            </w:pPr>
            <w:r w:rsidRPr="00762607">
              <w:rPr>
                <w:rFonts w:cs="Arial"/>
                <w:i/>
                <w:iCs/>
                <w:color w:val="000000"/>
                <w:sz w:val="18"/>
              </w:rPr>
              <w:t>-</w:t>
            </w:r>
          </w:p>
        </w:tc>
      </w:tr>
    </w:tbl>
    <w:p w:rsidR="00445360" w:rsidRPr="00762607" w:rsidRDefault="00445360" w:rsidP="00445360"/>
    <w:p w:rsidR="00445360" w:rsidRPr="00762607" w:rsidRDefault="00445360" w:rsidP="00445360"/>
    <w:p w:rsidR="00445360" w:rsidRPr="00762607" w:rsidRDefault="008D1C68" w:rsidP="00445360">
      <w:pPr>
        <w:keepNext/>
        <w:jc w:val="center"/>
        <w:rPr>
          <w:rFonts w:cs="Arial"/>
          <w:b/>
          <w:bCs/>
        </w:rPr>
      </w:pPr>
      <w:r w:rsidRPr="00762607">
        <w:rPr>
          <w:rFonts w:cs="Arial"/>
          <w:b/>
          <w:bCs/>
          <w:lang w:val="es-ES_tradnl"/>
        </w:rPr>
        <w:t>Gráfico del Cuadro 9</w:t>
      </w:r>
    </w:p>
    <w:p w:rsidR="00445360" w:rsidRPr="00762607" w:rsidRDefault="00445360" w:rsidP="00445360">
      <w:pPr>
        <w:keepNext/>
        <w:jc w:val="center"/>
      </w:pPr>
    </w:p>
    <w:tbl>
      <w:tblPr>
        <w:tblW w:w="0" w:type="auto"/>
        <w:tblLook w:val="0000" w:firstRow="0" w:lastRow="0" w:firstColumn="0" w:lastColumn="0" w:noHBand="0" w:noVBand="0"/>
      </w:tblPr>
      <w:tblGrid>
        <w:gridCol w:w="9855"/>
      </w:tblGrid>
      <w:tr w:rsidR="00445360" w:rsidRPr="00762607" w:rsidTr="00CC6A7E">
        <w:tc>
          <w:tcPr>
            <w:tcW w:w="9855" w:type="dxa"/>
          </w:tcPr>
          <w:p w:rsidR="00445360" w:rsidRPr="00762607" w:rsidRDefault="00561F90" w:rsidP="00CC6A7E">
            <w:r w:rsidRPr="00762607">
              <w:rPr>
                <w:noProof/>
              </w:rPr>
              <w:drawing>
                <wp:inline distT="0" distB="0" distL="0" distR="0" wp14:anchorId="68B73360" wp14:editId="573AD7F2">
                  <wp:extent cx="5612130" cy="3084195"/>
                  <wp:effectExtent l="19050" t="0" r="26670" b="1905"/>
                  <wp:docPr id="1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445360" w:rsidRPr="00762607" w:rsidRDefault="00445360" w:rsidP="00445360"/>
    <w:p w:rsidR="00445360" w:rsidRPr="00762607" w:rsidRDefault="00445360" w:rsidP="00445360"/>
    <w:p w:rsidR="00445360" w:rsidRPr="00762607" w:rsidRDefault="00445360" w:rsidP="00445360">
      <w:pPr>
        <w:jc w:val="left"/>
      </w:pPr>
      <w:r w:rsidRPr="00762607">
        <w:br w:type="page"/>
      </w:r>
    </w:p>
    <w:p w:rsidR="00445360" w:rsidRPr="00AC68ED" w:rsidRDefault="00445360" w:rsidP="00445360">
      <w:pPr>
        <w:keepNext/>
        <w:rPr>
          <w:lang w:val="es-ES_tradnl"/>
        </w:rPr>
      </w:pPr>
      <w:r w:rsidRPr="00AC68ED">
        <w:rPr>
          <w:lang w:val="es-ES_tradnl"/>
        </w:rPr>
        <w:t>4.3</w:t>
      </w:r>
      <w:r w:rsidRPr="00AC68ED">
        <w:rPr>
          <w:lang w:val="es-ES_tradnl"/>
        </w:rPr>
        <w:tab/>
      </w:r>
      <w:r w:rsidR="005C3E88" w:rsidRPr="00762607">
        <w:rPr>
          <w:lang w:val="es-ES_tradnl"/>
        </w:rPr>
        <w:t>Se parte de los siguientes supuestos:</w:t>
      </w:r>
    </w:p>
    <w:p w:rsidR="00445360" w:rsidRPr="00AC68ED" w:rsidRDefault="00445360" w:rsidP="00445360">
      <w:pPr>
        <w:keepNext/>
        <w:rPr>
          <w:lang w:val="es-ES_tradnl"/>
        </w:rPr>
      </w:pPr>
    </w:p>
    <w:p w:rsidR="00445360" w:rsidRPr="00AC68ED" w:rsidRDefault="00445360" w:rsidP="00445360">
      <w:pPr>
        <w:ind w:left="567" w:hanging="567"/>
        <w:rPr>
          <w:lang w:val="es-ES_tradnl"/>
        </w:rPr>
      </w:pPr>
      <w:r w:rsidRPr="00AC68ED">
        <w:rPr>
          <w:i/>
          <w:lang w:val="es-ES_tradnl"/>
        </w:rPr>
        <w:t>–</w:t>
      </w:r>
      <w:r w:rsidRPr="00AC68ED">
        <w:rPr>
          <w:i/>
          <w:lang w:val="es-ES_tradnl"/>
        </w:rPr>
        <w:tab/>
      </w:r>
      <w:r w:rsidR="005C3E88" w:rsidRPr="00762607">
        <w:rPr>
          <w:u w:val="single"/>
          <w:lang w:val="es-ES_tradnl"/>
        </w:rPr>
        <w:t>Ingresos y fondo de operaciones</w:t>
      </w:r>
      <w:proofErr w:type="gramStart"/>
      <w:r w:rsidR="005C3E88" w:rsidRPr="00762607">
        <w:rPr>
          <w:u w:val="single"/>
          <w:lang w:val="es-ES_tradnl"/>
        </w:rPr>
        <w:t>:</w:t>
      </w:r>
      <w:r w:rsidRPr="00AC68ED">
        <w:rPr>
          <w:lang w:val="es-ES_tradnl"/>
        </w:rPr>
        <w:t xml:space="preserve">  </w:t>
      </w:r>
      <w:r w:rsidR="005C3E88" w:rsidRPr="00762607">
        <w:rPr>
          <w:lang w:val="es-ES_tradnl"/>
        </w:rPr>
        <w:t>Adhesión</w:t>
      </w:r>
      <w:proofErr w:type="gramEnd"/>
      <w:r w:rsidR="005C3E88" w:rsidRPr="00762607">
        <w:rPr>
          <w:lang w:val="es-ES_tradnl"/>
        </w:rPr>
        <w:t xml:space="preserve"> de un miembro adicional</w:t>
      </w:r>
      <w:r w:rsidR="00172125">
        <w:rPr>
          <w:lang w:val="es-ES_tradnl"/>
        </w:rPr>
        <w:t xml:space="preserve"> por año que contribuya con 0,2 </w:t>
      </w:r>
      <w:r w:rsidR="005C3E88" w:rsidRPr="00762607">
        <w:rPr>
          <w:lang w:val="es-ES_tradnl"/>
        </w:rPr>
        <w:t>unidades de contribución al presupuesto y con 1.667 francos suizos al fondo de operaciones.</w:t>
      </w:r>
      <w:r w:rsidRPr="00AC68ED">
        <w:rPr>
          <w:lang w:val="es-ES_tradnl"/>
        </w:rPr>
        <w:t xml:space="preserve">  </w:t>
      </w:r>
      <w:r w:rsidR="005C3E88" w:rsidRPr="00762607">
        <w:rPr>
          <w:lang w:val="es-ES_tradnl"/>
        </w:rPr>
        <w:t>En algunos casos, se han redondeado los importes correspondientes.</w:t>
      </w:r>
      <w:r w:rsidRPr="00AC68ED">
        <w:rPr>
          <w:lang w:val="es-ES_tradnl"/>
        </w:rPr>
        <w:t xml:space="preserve">  </w:t>
      </w:r>
      <w:r w:rsidR="005C3E88" w:rsidRPr="00762607">
        <w:rPr>
          <w:lang w:val="es-ES_tradnl"/>
        </w:rPr>
        <w:t>No se han previsto ingresos del sistema de presentación electrónica de solicitudes o de un sistema internacional de cooperación en 2018 o 2019.</w:t>
      </w:r>
    </w:p>
    <w:p w:rsidR="00445360" w:rsidRPr="00AC68ED" w:rsidRDefault="00445360" w:rsidP="00445360">
      <w:pPr>
        <w:ind w:left="567" w:hanging="567"/>
        <w:rPr>
          <w:lang w:val="es-ES_tradnl"/>
        </w:rPr>
      </w:pPr>
    </w:p>
    <w:p w:rsidR="00445360" w:rsidRPr="00AC68ED" w:rsidRDefault="00445360" w:rsidP="00445360">
      <w:pPr>
        <w:ind w:left="567" w:hanging="567"/>
        <w:rPr>
          <w:lang w:val="es-ES_tradnl"/>
        </w:rPr>
      </w:pPr>
    </w:p>
    <w:p w:rsidR="00445360" w:rsidRPr="00AC68ED" w:rsidRDefault="00445360" w:rsidP="00445360">
      <w:pPr>
        <w:keepNext/>
        <w:ind w:left="567" w:hanging="567"/>
        <w:rPr>
          <w:lang w:val="es-ES_tradnl"/>
        </w:rPr>
      </w:pPr>
      <w:r w:rsidRPr="00AC68ED">
        <w:rPr>
          <w:lang w:val="es-ES_tradnl"/>
        </w:rPr>
        <w:t>–</w:t>
      </w:r>
      <w:r w:rsidRPr="00AC68ED">
        <w:rPr>
          <w:lang w:val="es-ES_tradnl"/>
        </w:rPr>
        <w:tab/>
      </w:r>
      <w:r w:rsidR="005C3E88" w:rsidRPr="00762607">
        <w:rPr>
          <w:u w:val="single"/>
          <w:lang w:val="es-ES_tradnl"/>
        </w:rPr>
        <w:t>Gastos</w:t>
      </w:r>
      <w:r w:rsidR="005C3E88" w:rsidRPr="00762607">
        <w:rPr>
          <w:lang w:val="es-ES_tradnl"/>
        </w:rPr>
        <w:t>:</w:t>
      </w:r>
      <w:r w:rsidRPr="00AC68ED">
        <w:rPr>
          <w:lang w:val="es-ES_tradnl"/>
        </w:rPr>
        <w:t xml:space="preserve">  </w:t>
      </w:r>
    </w:p>
    <w:p w:rsidR="00445360" w:rsidRPr="00AC68ED" w:rsidRDefault="00445360" w:rsidP="00445360">
      <w:pPr>
        <w:keepNext/>
        <w:ind w:left="567" w:hanging="567"/>
        <w:rPr>
          <w:lang w:val="es-ES_tradnl"/>
        </w:rPr>
      </w:pPr>
    </w:p>
    <w:p w:rsidR="00445360" w:rsidRPr="00AC68ED" w:rsidRDefault="00445360" w:rsidP="00445360">
      <w:pPr>
        <w:ind w:left="567" w:hanging="567"/>
        <w:rPr>
          <w:lang w:val="es-ES_tradnl"/>
        </w:rPr>
      </w:pPr>
      <w:r w:rsidRPr="00AC68ED">
        <w:rPr>
          <w:lang w:val="es-ES_tradnl"/>
        </w:rPr>
        <w:tab/>
      </w:r>
      <w:r w:rsidR="005C3E88" w:rsidRPr="00762607">
        <w:rPr>
          <w:i/>
          <w:lang w:val="es-ES_tradnl"/>
        </w:rPr>
        <w:t>Recursos de personal</w:t>
      </w:r>
      <w:proofErr w:type="gramStart"/>
      <w:r w:rsidR="005C3E88" w:rsidRPr="00762607">
        <w:rPr>
          <w:i/>
          <w:lang w:val="es-ES_tradnl"/>
        </w:rPr>
        <w:t>:</w:t>
      </w:r>
      <w:r w:rsidRPr="00AC68ED">
        <w:rPr>
          <w:i/>
          <w:lang w:val="es-ES_tradnl"/>
        </w:rPr>
        <w:t xml:space="preserve">  </w:t>
      </w:r>
      <w:r w:rsidR="005C3E88" w:rsidRPr="00762607">
        <w:rPr>
          <w:lang w:val="es-ES_tradnl"/>
        </w:rPr>
        <w:t>no</w:t>
      </w:r>
      <w:proofErr w:type="gramEnd"/>
      <w:r w:rsidR="005C3E88" w:rsidRPr="00762607">
        <w:rPr>
          <w:lang w:val="es-ES_tradnl"/>
        </w:rPr>
        <w:t xml:space="preserve"> se prevé incorporar personal adicional a la Oficina de la Unión durante el ejercicio objeto de examen.</w:t>
      </w:r>
      <w:r w:rsidRPr="00AC68ED">
        <w:rPr>
          <w:lang w:val="es-ES_tradnl"/>
        </w:rPr>
        <w:t xml:space="preserve">  </w:t>
      </w:r>
      <w:r w:rsidR="005C3E88" w:rsidRPr="00762607">
        <w:rPr>
          <w:lang w:val="es-ES_tradnl"/>
        </w:rPr>
        <w:t>Se prevé que los gastos de personal equivaldrán al 63,8% del presupuesto en 2016-2017, y al 64,5% en 2018/2019; compárese</w:t>
      </w:r>
      <w:r w:rsidR="00F40D87">
        <w:rPr>
          <w:lang w:val="es-ES_tradnl"/>
        </w:rPr>
        <w:t xml:space="preserve"> con el 64,4% en el bienio 2012</w:t>
      </w:r>
      <w:r w:rsidR="00F40D87">
        <w:rPr>
          <w:lang w:val="es-ES_tradnl"/>
        </w:rPr>
        <w:noBreakHyphen/>
      </w:r>
      <w:r w:rsidR="005C3E88" w:rsidRPr="00762607">
        <w:rPr>
          <w:lang w:val="es-ES_tradnl"/>
        </w:rPr>
        <w:t>2013 y el 65,1% en el presupuesto de 2014-2015.</w:t>
      </w:r>
      <w:r w:rsidRPr="00AC68ED">
        <w:rPr>
          <w:lang w:val="es-ES_tradnl"/>
        </w:rPr>
        <w:t xml:space="preserve">  </w:t>
      </w:r>
    </w:p>
    <w:p w:rsidR="00445360" w:rsidRPr="00AC68ED" w:rsidRDefault="00445360" w:rsidP="00445360">
      <w:pPr>
        <w:ind w:left="567" w:hanging="567"/>
        <w:rPr>
          <w:lang w:val="es-ES_tradnl"/>
        </w:rPr>
      </w:pPr>
    </w:p>
    <w:p w:rsidR="00445360" w:rsidRPr="00AC68ED" w:rsidRDefault="00445360" w:rsidP="00445360">
      <w:pPr>
        <w:ind w:left="567" w:hanging="567"/>
        <w:rPr>
          <w:lang w:val="es-ES_tradnl"/>
        </w:rPr>
      </w:pPr>
      <w:r w:rsidRPr="00AC68ED">
        <w:rPr>
          <w:lang w:val="es-ES_tradnl"/>
        </w:rPr>
        <w:tab/>
      </w:r>
      <w:r w:rsidR="005C3E88" w:rsidRPr="00762607">
        <w:rPr>
          <w:i/>
          <w:lang w:val="es-ES_tradnl"/>
        </w:rPr>
        <w:t>Recursos no relativos al personal:</w:t>
      </w:r>
      <w:r w:rsidRPr="00AC68ED">
        <w:rPr>
          <w:lang w:val="es-ES_tradnl"/>
        </w:rPr>
        <w:t xml:space="preserve">  </w:t>
      </w:r>
      <w:r w:rsidR="005C3E88" w:rsidRPr="00762607">
        <w:rPr>
          <w:lang w:val="es-ES_tradnl"/>
        </w:rPr>
        <w:t>se prevé que los gastos de funcionamiento y los costos correspondientes al mobiliario y los suministros permanecerán estables y equivaldrán al 18,9% del presupuesto, tanto en el bienio 2016-2017 como en el bienio 2018-2019; compárese con el 20,2% en el bienio 2012-2013 y el 19,2% en el presupuesto de 2014-2015.</w:t>
      </w:r>
      <w:r w:rsidRPr="00AC68ED">
        <w:rPr>
          <w:lang w:val="es-ES_tradnl"/>
        </w:rPr>
        <w:t xml:space="preserve">  </w:t>
      </w:r>
      <w:r w:rsidR="005C3E88" w:rsidRPr="00762607">
        <w:rPr>
          <w:lang w:val="es-ES_tradnl"/>
        </w:rPr>
        <w:t>Se proyecta que los costos correspondientes a viajes y servicios contractuales equivaldrán al 16,7% del presupuesto en el bienio 2016-2017 y al 16,8% en el bienio 2018-2019; compárese con el 15,4% en el bienio 2010-2011 y el 15,7% en el presupuesto de 2014-2015.</w:t>
      </w:r>
      <w:r w:rsidRPr="00AC68ED">
        <w:rPr>
          <w:lang w:val="es-ES_tradnl"/>
        </w:rPr>
        <w:t xml:space="preserve"> </w:t>
      </w:r>
      <w:r w:rsidR="005C3E88" w:rsidRPr="00762607">
        <w:rPr>
          <w:lang w:val="es-ES_tradnl"/>
        </w:rPr>
        <w:t>Se proyecta que las pasantías equivalgan al 0,6% del presupuesto en el bienio 2016­2017.</w:t>
      </w:r>
    </w:p>
    <w:p w:rsidR="00445360" w:rsidRPr="00AC68ED" w:rsidRDefault="00445360" w:rsidP="00445360">
      <w:pPr>
        <w:ind w:left="567" w:hanging="567"/>
        <w:rPr>
          <w:lang w:val="es-ES_tradnl"/>
        </w:rPr>
      </w:pPr>
    </w:p>
    <w:p w:rsidR="00445360" w:rsidRPr="00AC68ED" w:rsidRDefault="00445360" w:rsidP="00445360">
      <w:pPr>
        <w:ind w:left="567" w:hanging="567"/>
        <w:rPr>
          <w:lang w:val="es-ES_tradnl"/>
        </w:rPr>
      </w:pPr>
      <w:r w:rsidRPr="00AC68ED">
        <w:rPr>
          <w:lang w:val="es-ES_tradnl"/>
        </w:rPr>
        <w:tab/>
      </w:r>
    </w:p>
    <w:p w:rsidR="00445360" w:rsidRPr="00AC68ED" w:rsidRDefault="00445360" w:rsidP="00445360">
      <w:pPr>
        <w:ind w:left="567" w:hanging="567"/>
        <w:rPr>
          <w:lang w:val="es-ES_tradnl"/>
        </w:rPr>
      </w:pPr>
    </w:p>
    <w:p w:rsidR="00445360" w:rsidRPr="00AC68ED" w:rsidRDefault="00445360" w:rsidP="00445360">
      <w:pPr>
        <w:ind w:left="567" w:hanging="567"/>
        <w:rPr>
          <w:lang w:val="es-ES_tradnl"/>
        </w:rPr>
      </w:pPr>
    </w:p>
    <w:p w:rsidR="00445360" w:rsidRPr="00762607" w:rsidRDefault="00445360" w:rsidP="00445360">
      <w:pPr>
        <w:ind w:left="567" w:hanging="567"/>
        <w:jc w:val="right"/>
        <w:rPr>
          <w:lang w:val="es-ES_tradnl"/>
        </w:rPr>
      </w:pPr>
      <w:r w:rsidRPr="00762607">
        <w:rPr>
          <w:lang w:val="es-ES_tradnl"/>
        </w:rPr>
        <w:t>[</w:t>
      </w:r>
      <w:r w:rsidR="00FD597C" w:rsidRPr="00762607">
        <w:rPr>
          <w:lang w:val="es-ES_tradnl"/>
        </w:rPr>
        <w:t>Sigue el Apéndice I</w:t>
      </w:r>
      <w:r w:rsidRPr="00762607">
        <w:rPr>
          <w:lang w:val="es-ES_tradnl"/>
        </w:rPr>
        <w:t>]</w:t>
      </w:r>
    </w:p>
    <w:p w:rsidR="00445360" w:rsidRPr="00AC68ED" w:rsidRDefault="00445360" w:rsidP="00445360">
      <w:pPr>
        <w:ind w:left="567" w:hanging="567"/>
        <w:rPr>
          <w:lang w:val="es-ES_tradnl"/>
        </w:rPr>
      </w:pPr>
    </w:p>
    <w:p w:rsidR="00445360" w:rsidRPr="00AC68ED" w:rsidRDefault="00445360" w:rsidP="00445360">
      <w:pPr>
        <w:rPr>
          <w:lang w:val="es-ES_tradnl"/>
        </w:rPr>
        <w:sectPr w:rsidR="00445360" w:rsidRPr="00AC68ED" w:rsidSect="00CC6A7E">
          <w:headerReference w:type="default" r:id="rId17"/>
          <w:footerReference w:type="first" r:id="rId18"/>
          <w:pgSz w:w="11907" w:h="16840" w:code="9"/>
          <w:pgMar w:top="510" w:right="1134" w:bottom="1134" w:left="1134" w:header="510" w:footer="624" w:gutter="0"/>
          <w:pgNumType w:start="1"/>
          <w:cols w:space="720"/>
          <w:titlePg/>
        </w:sectPr>
      </w:pPr>
    </w:p>
    <w:p w:rsidR="00445360" w:rsidRPr="00AC68ED" w:rsidRDefault="00504E34" w:rsidP="00445360">
      <w:pPr>
        <w:jc w:val="center"/>
        <w:rPr>
          <w:lang w:val="es-ES_tradnl"/>
        </w:rPr>
      </w:pPr>
      <w:r>
        <w:rPr>
          <w:lang w:val="es-ES_tradnl"/>
        </w:rPr>
        <w:t>C/49/4 Rev.</w:t>
      </w:r>
    </w:p>
    <w:p w:rsidR="00445360" w:rsidRPr="00AC68ED" w:rsidRDefault="00445360" w:rsidP="00445360">
      <w:pPr>
        <w:jc w:val="center"/>
        <w:rPr>
          <w:lang w:val="es-ES_tradnl"/>
        </w:rPr>
      </w:pPr>
    </w:p>
    <w:p w:rsidR="00445360" w:rsidRPr="00CE671F" w:rsidRDefault="00445360" w:rsidP="00445360">
      <w:pPr>
        <w:jc w:val="center"/>
        <w:rPr>
          <w:lang w:val="es-ES_tradnl"/>
        </w:rPr>
      </w:pPr>
      <w:r w:rsidRPr="00CE671F">
        <w:rPr>
          <w:lang w:val="es-ES_tradnl"/>
        </w:rPr>
        <w:t>ANEXO – APÉNDICE I</w:t>
      </w:r>
    </w:p>
    <w:p w:rsidR="00445360" w:rsidRPr="00AC68ED" w:rsidRDefault="00445360" w:rsidP="00445360">
      <w:pPr>
        <w:jc w:val="center"/>
        <w:rPr>
          <w:lang w:val="es-ES_tradnl"/>
        </w:rPr>
      </w:pPr>
    </w:p>
    <w:p w:rsidR="00445360" w:rsidRPr="00AC68ED" w:rsidRDefault="00445360" w:rsidP="00445360">
      <w:pPr>
        <w:jc w:val="center"/>
        <w:rPr>
          <w:lang w:val="es-ES_tradnl"/>
        </w:rPr>
      </w:pPr>
    </w:p>
    <w:p w:rsidR="00445360" w:rsidRPr="00AC68ED" w:rsidRDefault="0022789F" w:rsidP="00445360">
      <w:pPr>
        <w:jc w:val="center"/>
        <w:rPr>
          <w:lang w:val="es-ES_tradnl"/>
        </w:rPr>
      </w:pPr>
      <w:r w:rsidRPr="00762607">
        <w:rPr>
          <w:lang w:val="es-ES_tradnl"/>
        </w:rPr>
        <w:t>METODOLOGÍA PRESUPUESTARIA</w:t>
      </w:r>
    </w:p>
    <w:p w:rsidR="00445360" w:rsidRPr="00AC68ED" w:rsidRDefault="00445360" w:rsidP="00445360">
      <w:pPr>
        <w:jc w:val="center"/>
        <w:rPr>
          <w:lang w:val="es-ES_tradnl"/>
        </w:rPr>
      </w:pPr>
    </w:p>
    <w:p w:rsidR="00445360" w:rsidRPr="00AC68ED" w:rsidRDefault="00445360" w:rsidP="00445360">
      <w:pPr>
        <w:jc w:val="center"/>
        <w:rPr>
          <w:lang w:val="es-ES_tradnl"/>
        </w:rPr>
      </w:pPr>
    </w:p>
    <w:p w:rsidR="00445360" w:rsidRPr="00AC68ED" w:rsidRDefault="00445360" w:rsidP="00445360">
      <w:pPr>
        <w:tabs>
          <w:tab w:val="left" w:pos="567"/>
        </w:tabs>
        <w:rPr>
          <w:lang w:val="es-ES_tradnl"/>
        </w:rPr>
      </w:pPr>
      <w:r w:rsidRPr="00AC68ED">
        <w:rPr>
          <w:lang w:val="es-ES_tradnl"/>
        </w:rPr>
        <w:t>1.</w:t>
      </w:r>
      <w:r w:rsidRPr="00AC68ED">
        <w:rPr>
          <w:lang w:val="es-ES_tradnl"/>
        </w:rPr>
        <w:tab/>
      </w:r>
      <w:r w:rsidR="0022789F" w:rsidRPr="00762607">
        <w:rPr>
          <w:lang w:val="es-ES_tradnl"/>
        </w:rPr>
        <w:t>En la descripción de la metodología del presupuesto ordinario se codifica y aclara la práctica presupuestaria, así como la función que atañe a las diferentes secciones en el marco del presente programa y presupuesto.</w:t>
      </w:r>
      <w:r w:rsidRPr="00AC68ED">
        <w:rPr>
          <w:lang w:val="es-ES_tradnl"/>
        </w:rPr>
        <w:t xml:space="preserve">  </w:t>
      </w:r>
      <w:r w:rsidR="0022789F" w:rsidRPr="00762607">
        <w:rPr>
          <w:lang w:val="es-ES_tradnl"/>
        </w:rPr>
        <w:t>El proceso de elaboración del presupuesto comienza con el presupuesto aprobado para 2014-2015 y concluye con el presupuesto propuesto para el bienio 2016-2017, incorporando la variación de recursos entre el presupuesto de 2014-2015 y el presupuesto propuesto para el bienio 2016-2017.</w:t>
      </w:r>
      <w:r w:rsidRPr="00AC68ED">
        <w:rPr>
          <w:lang w:val="es-ES_tradnl"/>
        </w:rPr>
        <w:t xml:space="preserve">  </w:t>
      </w:r>
      <w:r w:rsidR="0022789F" w:rsidRPr="00762607">
        <w:rPr>
          <w:lang w:val="es-ES_tradnl"/>
        </w:rPr>
        <w:t>En el Cuadro 4 se reseñan los principales indicadores examinados en el presente Apéndice I.</w:t>
      </w:r>
    </w:p>
    <w:p w:rsidR="00445360" w:rsidRPr="00AC68ED" w:rsidRDefault="00445360" w:rsidP="00445360">
      <w:pPr>
        <w:rPr>
          <w:lang w:val="es-ES_tradnl"/>
        </w:rPr>
      </w:pPr>
    </w:p>
    <w:p w:rsidR="00445360" w:rsidRPr="00AC68ED" w:rsidRDefault="00445360" w:rsidP="00445360">
      <w:pPr>
        <w:tabs>
          <w:tab w:val="left" w:pos="567"/>
        </w:tabs>
        <w:rPr>
          <w:lang w:val="es-ES_tradnl"/>
        </w:rPr>
      </w:pPr>
      <w:r w:rsidRPr="00AC68ED">
        <w:rPr>
          <w:lang w:val="es-ES_tradnl"/>
        </w:rPr>
        <w:t>2.</w:t>
      </w:r>
      <w:r w:rsidRPr="00AC68ED">
        <w:rPr>
          <w:lang w:val="es-ES_tradnl"/>
        </w:rPr>
        <w:tab/>
      </w:r>
      <w:r w:rsidR="0022789F" w:rsidRPr="00762607">
        <w:rPr>
          <w:lang w:val="es-ES_tradnl"/>
        </w:rPr>
        <w:t>Presupuesto de 2014-2015</w:t>
      </w:r>
      <w:proofErr w:type="gramStart"/>
      <w:r w:rsidR="0022789F" w:rsidRPr="00762607">
        <w:rPr>
          <w:lang w:val="es-ES_tradnl"/>
        </w:rPr>
        <w:t>:</w:t>
      </w:r>
      <w:r w:rsidRPr="00AC68ED">
        <w:rPr>
          <w:lang w:val="es-ES_tradnl"/>
        </w:rPr>
        <w:t xml:space="preserve">  </w:t>
      </w:r>
      <w:r w:rsidR="00F86510" w:rsidRPr="00762607">
        <w:rPr>
          <w:lang w:val="es-ES_tradnl"/>
        </w:rPr>
        <w:t>el</w:t>
      </w:r>
      <w:proofErr w:type="gramEnd"/>
      <w:r w:rsidR="00F86510" w:rsidRPr="00762607">
        <w:rPr>
          <w:lang w:val="es-ES_tradnl"/>
        </w:rPr>
        <w:t xml:space="preserve"> punto de partida del presupuesto se presenta en el documento C/47/4 Rev.</w:t>
      </w:r>
    </w:p>
    <w:p w:rsidR="00445360" w:rsidRPr="00AC68ED" w:rsidRDefault="00445360" w:rsidP="00445360">
      <w:pPr>
        <w:rPr>
          <w:lang w:val="es-ES_tradnl"/>
        </w:rPr>
      </w:pPr>
    </w:p>
    <w:p w:rsidR="00445360" w:rsidRPr="00AC68ED" w:rsidRDefault="00445360" w:rsidP="00445360">
      <w:pPr>
        <w:tabs>
          <w:tab w:val="left" w:pos="567"/>
        </w:tabs>
        <w:rPr>
          <w:lang w:val="es-ES_tradnl"/>
        </w:rPr>
      </w:pPr>
      <w:r w:rsidRPr="00AC68ED">
        <w:rPr>
          <w:lang w:val="es-ES_tradnl"/>
        </w:rPr>
        <w:t>3.</w:t>
      </w:r>
      <w:r w:rsidRPr="00AC68ED">
        <w:rPr>
          <w:lang w:val="es-ES_tradnl"/>
        </w:rPr>
        <w:tab/>
      </w:r>
      <w:r w:rsidR="00F86510" w:rsidRPr="00762607">
        <w:rPr>
          <w:lang w:val="es-ES_tradnl"/>
        </w:rPr>
        <w:t>Presupuesto propuesto para el bienio 2016­2017</w:t>
      </w:r>
      <w:proofErr w:type="gramStart"/>
      <w:r w:rsidR="00F86510" w:rsidRPr="00762607">
        <w:rPr>
          <w:lang w:val="es-ES_tradnl"/>
        </w:rPr>
        <w:t>:</w:t>
      </w:r>
      <w:r w:rsidRPr="00AC68ED">
        <w:rPr>
          <w:lang w:val="es-ES_tradnl"/>
        </w:rPr>
        <w:t xml:space="preserve">  </w:t>
      </w:r>
      <w:r w:rsidR="00F86510" w:rsidRPr="00762607">
        <w:rPr>
          <w:lang w:val="es-ES_tradnl"/>
        </w:rPr>
        <w:t>el</w:t>
      </w:r>
      <w:proofErr w:type="gramEnd"/>
      <w:r w:rsidR="00F86510" w:rsidRPr="00762607">
        <w:rPr>
          <w:lang w:val="es-ES_tradnl"/>
        </w:rPr>
        <w:t xml:space="preserve"> presupuesto propuesto es el resultado de añadir la variación de recursos al presupuesto de 2014-2015 y de efectuar los consiguientes reajustes en los rubros de gastos según las prioridades de la UPOV.</w:t>
      </w:r>
    </w:p>
    <w:p w:rsidR="00445360" w:rsidRPr="00AC68ED" w:rsidRDefault="00445360" w:rsidP="00445360">
      <w:pPr>
        <w:rPr>
          <w:lang w:val="es-ES_tradnl"/>
        </w:rPr>
      </w:pPr>
    </w:p>
    <w:p w:rsidR="00445360" w:rsidRPr="00AC68ED" w:rsidRDefault="00445360" w:rsidP="00445360">
      <w:pPr>
        <w:tabs>
          <w:tab w:val="left" w:pos="567"/>
        </w:tabs>
        <w:rPr>
          <w:lang w:val="es-ES_tradnl"/>
        </w:rPr>
      </w:pPr>
      <w:r w:rsidRPr="00AC68ED">
        <w:rPr>
          <w:lang w:val="es-ES_tradnl"/>
        </w:rPr>
        <w:t>4.</w:t>
      </w:r>
      <w:r w:rsidRPr="00AC68ED">
        <w:rPr>
          <w:lang w:val="es-ES_tradnl"/>
        </w:rPr>
        <w:tab/>
      </w:r>
      <w:r w:rsidR="00F86510" w:rsidRPr="00762607">
        <w:rPr>
          <w:lang w:val="es-ES_tradnl"/>
        </w:rPr>
        <w:t>En el Cuadro 9 del presente documento figura un plan de recursos de 10 años destinado a proporcionar un panorama general financiero integrado, en el que figuran las estimaciones presupuestarias, la disponibilidad de los recursos y los movimientos del fondo de reserva.</w:t>
      </w:r>
      <w:r w:rsidRPr="00AC68ED">
        <w:rPr>
          <w:lang w:val="es-ES_tradnl"/>
        </w:rPr>
        <w:t xml:space="preserve">  </w:t>
      </w:r>
      <w:r w:rsidR="00F86510" w:rsidRPr="00762607">
        <w:rPr>
          <w:lang w:val="es-ES_tradnl"/>
        </w:rPr>
        <w:t>Se considera que este plan de recursos ayudará a evaluar la viabilidad financiera de la Unión a mediano plazo.</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rPr>
          <w:lang w:val="es-ES_tradnl"/>
        </w:rPr>
      </w:pPr>
    </w:p>
    <w:p w:rsidR="00445360" w:rsidRPr="00762607" w:rsidRDefault="00FD597C" w:rsidP="00445360">
      <w:pPr>
        <w:pStyle w:val="Endofdocument"/>
        <w:jc w:val="right"/>
        <w:rPr>
          <w:rFonts w:ascii="Arial" w:hAnsi="Arial" w:cs="Arial"/>
          <w:snapToGrid w:val="0"/>
          <w:color w:val="000000"/>
          <w:sz w:val="20"/>
          <w:lang w:val="es-ES_tradnl"/>
        </w:rPr>
      </w:pPr>
      <w:r w:rsidRPr="00762607">
        <w:rPr>
          <w:rFonts w:ascii="Arial" w:hAnsi="Arial" w:cs="Arial"/>
          <w:snapToGrid w:val="0"/>
          <w:color w:val="000000"/>
          <w:sz w:val="20"/>
          <w:lang w:val="es-ES_tradnl"/>
        </w:rPr>
        <w:t>[Sigue el Apéndice II</w:t>
      </w:r>
      <w:r w:rsidR="00445360" w:rsidRPr="00762607">
        <w:rPr>
          <w:rFonts w:ascii="Arial" w:hAnsi="Arial" w:cs="Arial"/>
          <w:snapToGrid w:val="0"/>
          <w:color w:val="000000"/>
          <w:sz w:val="20"/>
          <w:lang w:val="es-ES_tradnl"/>
        </w:rPr>
        <w:t>]</w:t>
      </w: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rPr>
          <w:lang w:val="es-ES_tradnl"/>
        </w:rPr>
      </w:pPr>
    </w:p>
    <w:p w:rsidR="00445360" w:rsidRPr="00AC68ED" w:rsidRDefault="00445360" w:rsidP="00445360">
      <w:pPr>
        <w:rPr>
          <w:lang w:val="es-ES_tradnl"/>
        </w:rPr>
        <w:sectPr w:rsidR="00445360" w:rsidRPr="00AC68ED" w:rsidSect="00CC6A7E">
          <w:headerReference w:type="default" r:id="rId19"/>
          <w:pgSz w:w="11907" w:h="16840" w:code="9"/>
          <w:pgMar w:top="510" w:right="1134" w:bottom="1134" w:left="1134" w:header="510" w:footer="624" w:gutter="0"/>
          <w:cols w:space="720"/>
          <w:titlePg/>
        </w:sectPr>
      </w:pPr>
    </w:p>
    <w:p w:rsidR="00445360" w:rsidRPr="00AC68ED" w:rsidRDefault="00504E34" w:rsidP="00445360">
      <w:pPr>
        <w:jc w:val="center"/>
        <w:rPr>
          <w:lang w:val="es-ES_tradnl"/>
        </w:rPr>
      </w:pPr>
      <w:r>
        <w:rPr>
          <w:lang w:val="es-ES_tradnl"/>
        </w:rPr>
        <w:t>C/49/4 Rev.</w:t>
      </w:r>
    </w:p>
    <w:p w:rsidR="00445360" w:rsidRPr="00AC68ED" w:rsidRDefault="00445360" w:rsidP="00445360">
      <w:pPr>
        <w:jc w:val="center"/>
        <w:rPr>
          <w:lang w:val="es-ES_tradnl"/>
        </w:rPr>
      </w:pPr>
    </w:p>
    <w:p w:rsidR="00445360" w:rsidRPr="00CE671F" w:rsidRDefault="00275A11" w:rsidP="00445360">
      <w:pPr>
        <w:jc w:val="center"/>
        <w:rPr>
          <w:lang w:val="es-ES_tradnl"/>
        </w:rPr>
      </w:pPr>
      <w:r w:rsidRPr="00CE671F">
        <w:rPr>
          <w:lang w:val="es-ES_tradnl"/>
        </w:rPr>
        <w:t>AN</w:t>
      </w:r>
      <w:r w:rsidR="00445360" w:rsidRPr="00CE671F">
        <w:rPr>
          <w:lang w:val="es-ES_tradnl"/>
        </w:rPr>
        <w:t>EX</w:t>
      </w:r>
      <w:r w:rsidRPr="00CE671F">
        <w:rPr>
          <w:lang w:val="es-ES_tradnl"/>
        </w:rPr>
        <w:t>O</w:t>
      </w:r>
      <w:r w:rsidR="00445360" w:rsidRPr="00CE671F">
        <w:rPr>
          <w:lang w:val="es-ES_tradnl"/>
        </w:rPr>
        <w:t xml:space="preserve"> - </w:t>
      </w:r>
      <w:r w:rsidR="00CE671F" w:rsidRPr="00CE671F">
        <w:rPr>
          <w:lang w:val="es-ES_tradnl"/>
        </w:rPr>
        <w:t>APÉNDICE</w:t>
      </w:r>
      <w:r w:rsidR="00445360" w:rsidRPr="00CE671F">
        <w:rPr>
          <w:lang w:val="es-ES_tradnl"/>
        </w:rPr>
        <w:t xml:space="preserve"> II</w:t>
      </w:r>
    </w:p>
    <w:p w:rsidR="00445360" w:rsidRPr="00AC68ED" w:rsidRDefault="00445360" w:rsidP="00445360">
      <w:pPr>
        <w:jc w:val="center"/>
        <w:rPr>
          <w:lang w:val="es-ES_tradnl"/>
        </w:rPr>
      </w:pPr>
    </w:p>
    <w:p w:rsidR="00445360" w:rsidRPr="00AC68ED" w:rsidRDefault="00445360" w:rsidP="00445360">
      <w:pPr>
        <w:jc w:val="center"/>
        <w:rPr>
          <w:lang w:val="es-ES_tradnl"/>
        </w:rPr>
      </w:pPr>
    </w:p>
    <w:p w:rsidR="00445360" w:rsidRPr="00AC68ED" w:rsidRDefault="00F86510" w:rsidP="00445360">
      <w:pPr>
        <w:jc w:val="center"/>
        <w:rPr>
          <w:lang w:val="es-ES_tradnl"/>
        </w:rPr>
      </w:pPr>
      <w:r w:rsidRPr="00762607">
        <w:rPr>
          <w:lang w:val="es-ES_tradnl"/>
        </w:rPr>
        <w:t>CONTRIBUCIONES DE LOS MIEMBROS</w:t>
      </w:r>
    </w:p>
    <w:p w:rsidR="00445360" w:rsidRPr="00AC68ED" w:rsidRDefault="00F86510" w:rsidP="00445360">
      <w:pPr>
        <w:jc w:val="center"/>
        <w:rPr>
          <w:lang w:val="es-ES_tradnl"/>
        </w:rPr>
      </w:pPr>
      <w:r w:rsidRPr="00762607">
        <w:rPr>
          <w:lang w:val="es-ES_tradnl"/>
        </w:rPr>
        <w:t>AL 31 DE JULIO DE 2015</w:t>
      </w:r>
    </w:p>
    <w:p w:rsidR="00445360" w:rsidRPr="00AC68ED" w:rsidRDefault="00F86510" w:rsidP="00445360">
      <w:pPr>
        <w:jc w:val="center"/>
        <w:rPr>
          <w:caps/>
          <w:lang w:val="es-ES_tradnl"/>
        </w:rPr>
      </w:pPr>
      <w:r w:rsidRPr="00762607">
        <w:rPr>
          <w:lang w:val="es-ES_tradnl"/>
        </w:rPr>
        <w:t>(</w:t>
      </w:r>
      <w:proofErr w:type="gramStart"/>
      <w:r w:rsidRPr="00762607">
        <w:rPr>
          <w:lang w:val="es-ES_tradnl"/>
        </w:rPr>
        <w:t>en</w:t>
      </w:r>
      <w:proofErr w:type="gramEnd"/>
      <w:r w:rsidRPr="00762607">
        <w:rPr>
          <w:lang w:val="es-ES_tradnl"/>
        </w:rPr>
        <w:t xml:space="preserve"> francos suizos)</w:t>
      </w:r>
    </w:p>
    <w:p w:rsidR="00445360" w:rsidRPr="00AC68ED" w:rsidRDefault="00445360" w:rsidP="00445360">
      <w:pPr>
        <w:jc w:val="center"/>
        <w:rPr>
          <w:lang w:val="es-ES_tradnl"/>
        </w:rP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134"/>
        <w:gridCol w:w="3177"/>
        <w:gridCol w:w="1075"/>
        <w:gridCol w:w="1517"/>
        <w:gridCol w:w="1559"/>
      </w:tblGrid>
      <w:tr w:rsidR="00445360" w:rsidRPr="00762607" w:rsidTr="0020758C">
        <w:trPr>
          <w:cantSplit/>
          <w:tblHeader/>
        </w:trPr>
        <w:tc>
          <w:tcPr>
            <w:tcW w:w="1218" w:type="dxa"/>
            <w:tcBorders>
              <w:top w:val="single" w:sz="8" w:space="0" w:color="auto"/>
              <w:bottom w:val="single" w:sz="8" w:space="0" w:color="auto"/>
            </w:tcBorders>
            <w:vAlign w:val="bottom"/>
          </w:tcPr>
          <w:p w:rsidR="00445360" w:rsidRPr="00762607" w:rsidRDefault="00F86510" w:rsidP="007C6364">
            <w:pPr>
              <w:jc w:val="center"/>
              <w:rPr>
                <w:rFonts w:cs="Arial"/>
                <w:sz w:val="18"/>
                <w:szCs w:val="18"/>
              </w:rPr>
            </w:pPr>
            <w:r w:rsidRPr="00762607">
              <w:rPr>
                <w:rFonts w:cs="Arial"/>
                <w:sz w:val="18"/>
                <w:szCs w:val="18"/>
                <w:lang w:val="es-ES_tradnl"/>
              </w:rPr>
              <w:t>2014</w:t>
            </w:r>
            <w:r w:rsidRPr="00762607">
              <w:rPr>
                <w:rFonts w:cs="Arial"/>
                <w:sz w:val="18"/>
                <w:szCs w:val="18"/>
                <w:lang w:val="es-ES_tradnl"/>
              </w:rPr>
              <w:br/>
            </w:r>
            <w:r w:rsidRPr="00762607">
              <w:rPr>
                <w:rFonts w:cs="Arial"/>
                <w:snapToGrid w:val="0"/>
                <w:sz w:val="18"/>
                <w:szCs w:val="18"/>
                <w:lang w:val="es-ES_tradnl"/>
              </w:rPr>
              <w:t>Real</w:t>
            </w:r>
          </w:p>
        </w:tc>
        <w:tc>
          <w:tcPr>
            <w:tcW w:w="1134" w:type="dxa"/>
            <w:tcBorders>
              <w:top w:val="single" w:sz="8" w:space="0" w:color="auto"/>
              <w:bottom w:val="single" w:sz="8" w:space="0" w:color="auto"/>
            </w:tcBorders>
            <w:vAlign w:val="bottom"/>
          </w:tcPr>
          <w:p w:rsidR="00445360" w:rsidRPr="00762607" w:rsidRDefault="00F86510" w:rsidP="007C6364">
            <w:pPr>
              <w:jc w:val="center"/>
              <w:rPr>
                <w:rFonts w:cs="Arial"/>
                <w:sz w:val="18"/>
                <w:szCs w:val="18"/>
              </w:rPr>
            </w:pPr>
            <w:r w:rsidRPr="00762607">
              <w:rPr>
                <w:rFonts w:cs="Arial"/>
                <w:sz w:val="18"/>
                <w:szCs w:val="18"/>
                <w:lang w:val="es-ES_tradnl"/>
              </w:rPr>
              <w:t>2015</w:t>
            </w:r>
            <w:r w:rsidRPr="00762607">
              <w:rPr>
                <w:rFonts w:cs="Arial"/>
                <w:sz w:val="18"/>
                <w:szCs w:val="18"/>
                <w:lang w:val="es-ES_tradnl"/>
              </w:rPr>
              <w:br/>
            </w:r>
            <w:r w:rsidRPr="00762607">
              <w:rPr>
                <w:rFonts w:cs="Arial"/>
                <w:snapToGrid w:val="0"/>
                <w:sz w:val="18"/>
                <w:szCs w:val="18"/>
                <w:lang w:val="es-ES_tradnl"/>
              </w:rPr>
              <w:t>Real</w:t>
            </w:r>
          </w:p>
        </w:tc>
        <w:tc>
          <w:tcPr>
            <w:tcW w:w="3177" w:type="dxa"/>
            <w:tcBorders>
              <w:top w:val="single" w:sz="8" w:space="0" w:color="auto"/>
              <w:bottom w:val="single" w:sz="8" w:space="0" w:color="auto"/>
            </w:tcBorders>
            <w:vAlign w:val="bottom"/>
          </w:tcPr>
          <w:p w:rsidR="00445360" w:rsidRPr="00762607" w:rsidRDefault="00F86510" w:rsidP="007C6364">
            <w:pPr>
              <w:jc w:val="center"/>
              <w:rPr>
                <w:rFonts w:cs="Arial"/>
                <w:snapToGrid w:val="0"/>
                <w:sz w:val="18"/>
                <w:szCs w:val="18"/>
              </w:rPr>
            </w:pPr>
            <w:r w:rsidRPr="00762607">
              <w:rPr>
                <w:rFonts w:cs="Arial"/>
                <w:snapToGrid w:val="0"/>
                <w:sz w:val="18"/>
                <w:szCs w:val="18"/>
                <w:lang w:val="es-ES_tradnl"/>
              </w:rPr>
              <w:t>Miembro</w:t>
            </w:r>
          </w:p>
        </w:tc>
        <w:tc>
          <w:tcPr>
            <w:tcW w:w="1075" w:type="dxa"/>
            <w:tcBorders>
              <w:top w:val="single" w:sz="8" w:space="0" w:color="auto"/>
              <w:bottom w:val="single" w:sz="8" w:space="0" w:color="auto"/>
            </w:tcBorders>
            <w:vAlign w:val="bottom"/>
          </w:tcPr>
          <w:p w:rsidR="00445360" w:rsidRPr="00762607" w:rsidRDefault="00F86510" w:rsidP="0020758C">
            <w:pPr>
              <w:jc w:val="center"/>
              <w:rPr>
                <w:rFonts w:cs="Arial"/>
                <w:snapToGrid w:val="0"/>
                <w:sz w:val="18"/>
                <w:szCs w:val="18"/>
              </w:rPr>
            </w:pPr>
            <w:r w:rsidRPr="00762607">
              <w:rPr>
                <w:rFonts w:cs="Arial"/>
                <w:snapToGrid w:val="0"/>
                <w:sz w:val="18"/>
                <w:szCs w:val="18"/>
                <w:lang w:val="es-ES_tradnl"/>
              </w:rPr>
              <w:t>Núm</w:t>
            </w:r>
            <w:r w:rsidR="0020758C">
              <w:rPr>
                <w:rFonts w:cs="Arial"/>
                <w:snapToGrid w:val="0"/>
                <w:sz w:val="18"/>
                <w:szCs w:val="18"/>
                <w:lang w:val="es-ES_tradnl"/>
              </w:rPr>
              <w:t>ero</w:t>
            </w:r>
            <w:r w:rsidRPr="00762607">
              <w:rPr>
                <w:rFonts w:cs="Arial"/>
                <w:snapToGrid w:val="0"/>
                <w:sz w:val="18"/>
                <w:szCs w:val="18"/>
                <w:lang w:val="es-ES_tradnl"/>
              </w:rPr>
              <w:t xml:space="preserve"> </w:t>
            </w:r>
            <w:r w:rsidRPr="00762607">
              <w:rPr>
                <w:rFonts w:cs="Arial"/>
                <w:sz w:val="18"/>
                <w:szCs w:val="18"/>
                <w:lang w:val="es-ES_tradnl"/>
              </w:rPr>
              <w:t>de</w:t>
            </w:r>
            <w:r w:rsidRPr="00762607">
              <w:rPr>
                <w:rFonts w:cs="Arial"/>
                <w:snapToGrid w:val="0"/>
                <w:sz w:val="18"/>
                <w:szCs w:val="18"/>
                <w:lang w:val="es-ES_tradnl"/>
              </w:rPr>
              <w:br/>
            </w:r>
            <w:r w:rsidRPr="00762607">
              <w:rPr>
                <w:rFonts w:cs="Arial"/>
                <w:sz w:val="18"/>
                <w:szCs w:val="18"/>
                <w:lang w:val="es-ES_tradnl"/>
              </w:rPr>
              <w:t>unidades</w:t>
            </w:r>
          </w:p>
        </w:tc>
        <w:tc>
          <w:tcPr>
            <w:tcW w:w="1517" w:type="dxa"/>
            <w:tcBorders>
              <w:top w:val="single" w:sz="8" w:space="0" w:color="auto"/>
              <w:bottom w:val="single" w:sz="8" w:space="0" w:color="auto"/>
            </w:tcBorders>
            <w:vAlign w:val="bottom"/>
          </w:tcPr>
          <w:p w:rsidR="00445360" w:rsidRPr="00762607" w:rsidRDefault="00F86510" w:rsidP="007C6364">
            <w:pPr>
              <w:jc w:val="center"/>
              <w:rPr>
                <w:rFonts w:cs="Arial"/>
                <w:sz w:val="18"/>
                <w:szCs w:val="18"/>
              </w:rPr>
            </w:pPr>
            <w:r w:rsidRPr="00762607">
              <w:rPr>
                <w:rFonts w:cs="Arial"/>
                <w:sz w:val="18"/>
                <w:szCs w:val="18"/>
                <w:lang w:val="es-ES_tradnl"/>
              </w:rPr>
              <w:t xml:space="preserve">Pagaderas en </w:t>
            </w:r>
            <w:r w:rsidRPr="00762607">
              <w:rPr>
                <w:rFonts w:cs="Arial"/>
                <w:sz w:val="18"/>
                <w:szCs w:val="18"/>
                <w:lang w:val="es-ES_tradnl"/>
              </w:rPr>
              <w:br/>
              <w:t>enero de 2016</w:t>
            </w:r>
          </w:p>
        </w:tc>
        <w:tc>
          <w:tcPr>
            <w:tcW w:w="1559" w:type="dxa"/>
            <w:tcBorders>
              <w:top w:val="single" w:sz="8" w:space="0" w:color="auto"/>
              <w:bottom w:val="single" w:sz="8" w:space="0" w:color="auto"/>
            </w:tcBorders>
            <w:vAlign w:val="bottom"/>
          </w:tcPr>
          <w:p w:rsidR="00445360" w:rsidRPr="00762607" w:rsidRDefault="00F86510" w:rsidP="007C6364">
            <w:pPr>
              <w:jc w:val="center"/>
              <w:rPr>
                <w:rFonts w:cs="Arial"/>
                <w:sz w:val="18"/>
                <w:szCs w:val="18"/>
              </w:rPr>
            </w:pPr>
            <w:r w:rsidRPr="00762607">
              <w:rPr>
                <w:rFonts w:cs="Arial"/>
                <w:sz w:val="18"/>
                <w:szCs w:val="18"/>
                <w:lang w:val="es-ES_tradnl"/>
              </w:rPr>
              <w:t xml:space="preserve">Pagaderas en </w:t>
            </w:r>
            <w:r w:rsidRPr="00762607">
              <w:rPr>
                <w:rFonts w:cs="Arial"/>
                <w:sz w:val="18"/>
                <w:szCs w:val="18"/>
                <w:lang w:val="es-ES_tradnl"/>
              </w:rPr>
              <w:br/>
              <w:t>enero de 2017</w:t>
            </w:r>
          </w:p>
        </w:tc>
      </w:tr>
      <w:tr w:rsidR="00445360" w:rsidRPr="00762607" w:rsidTr="0020758C">
        <w:trPr>
          <w:cantSplit/>
          <w:tblHeader/>
        </w:trPr>
        <w:tc>
          <w:tcPr>
            <w:tcW w:w="1218" w:type="dxa"/>
            <w:tcBorders>
              <w:top w:val="single" w:sz="8" w:space="0" w:color="auto"/>
            </w:tcBorders>
          </w:tcPr>
          <w:p w:rsidR="00445360" w:rsidRPr="00762607" w:rsidRDefault="00445360" w:rsidP="00CC6A7E">
            <w:pPr>
              <w:jc w:val="right"/>
              <w:rPr>
                <w:rFonts w:cs="Arial"/>
                <w:snapToGrid w:val="0"/>
                <w:color w:val="000000"/>
                <w:sz w:val="18"/>
                <w:szCs w:val="18"/>
              </w:rPr>
            </w:pPr>
          </w:p>
        </w:tc>
        <w:tc>
          <w:tcPr>
            <w:tcW w:w="1134" w:type="dxa"/>
            <w:tcBorders>
              <w:top w:val="single" w:sz="8" w:space="0" w:color="auto"/>
            </w:tcBorders>
          </w:tcPr>
          <w:p w:rsidR="00445360" w:rsidRPr="00762607" w:rsidRDefault="00445360" w:rsidP="00CC6A7E">
            <w:pPr>
              <w:jc w:val="right"/>
              <w:rPr>
                <w:rFonts w:cs="Arial"/>
                <w:snapToGrid w:val="0"/>
                <w:color w:val="000000"/>
                <w:sz w:val="18"/>
                <w:szCs w:val="18"/>
              </w:rPr>
            </w:pPr>
          </w:p>
        </w:tc>
        <w:tc>
          <w:tcPr>
            <w:tcW w:w="3177" w:type="dxa"/>
            <w:tcBorders>
              <w:top w:val="single" w:sz="8" w:space="0" w:color="auto"/>
            </w:tcBorders>
          </w:tcPr>
          <w:p w:rsidR="00445360" w:rsidRPr="00762607" w:rsidRDefault="00445360" w:rsidP="00CC6A7E">
            <w:pPr>
              <w:rPr>
                <w:rFonts w:cs="Arial"/>
                <w:snapToGrid w:val="0"/>
                <w:color w:val="000000"/>
                <w:sz w:val="18"/>
                <w:szCs w:val="18"/>
              </w:rPr>
            </w:pPr>
          </w:p>
        </w:tc>
        <w:tc>
          <w:tcPr>
            <w:tcW w:w="1075" w:type="dxa"/>
            <w:tcBorders>
              <w:top w:val="single" w:sz="8" w:space="0" w:color="auto"/>
            </w:tcBorders>
          </w:tcPr>
          <w:p w:rsidR="00445360" w:rsidRPr="00762607" w:rsidRDefault="00445360" w:rsidP="00CC6A7E">
            <w:pPr>
              <w:tabs>
                <w:tab w:val="decimal" w:pos="482"/>
              </w:tabs>
              <w:jc w:val="left"/>
              <w:rPr>
                <w:rFonts w:cs="Arial"/>
                <w:snapToGrid w:val="0"/>
                <w:color w:val="000000"/>
                <w:sz w:val="18"/>
                <w:szCs w:val="18"/>
              </w:rPr>
            </w:pPr>
          </w:p>
        </w:tc>
        <w:tc>
          <w:tcPr>
            <w:tcW w:w="1517" w:type="dxa"/>
            <w:tcBorders>
              <w:top w:val="single" w:sz="8" w:space="0" w:color="auto"/>
            </w:tcBorders>
          </w:tcPr>
          <w:p w:rsidR="00445360" w:rsidRPr="00762607" w:rsidRDefault="00445360" w:rsidP="00CC6A7E">
            <w:pPr>
              <w:jc w:val="right"/>
              <w:rPr>
                <w:rFonts w:cs="Arial"/>
                <w:snapToGrid w:val="0"/>
                <w:color w:val="000000"/>
                <w:sz w:val="18"/>
                <w:szCs w:val="18"/>
              </w:rPr>
            </w:pPr>
          </w:p>
        </w:tc>
        <w:tc>
          <w:tcPr>
            <w:tcW w:w="1559" w:type="dxa"/>
            <w:tcBorders>
              <w:top w:val="single" w:sz="8" w:space="0" w:color="auto"/>
            </w:tcBorders>
          </w:tcPr>
          <w:p w:rsidR="00445360" w:rsidRPr="00762607" w:rsidRDefault="00445360" w:rsidP="00CC6A7E">
            <w:pPr>
              <w:jc w:val="right"/>
              <w:rPr>
                <w:rFonts w:cs="Arial"/>
                <w:snapToGrid w:val="0"/>
                <w:color w:val="000000"/>
                <w:sz w:val="18"/>
                <w:szCs w:val="18"/>
              </w:rPr>
            </w:pP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Albania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Alemania</w:t>
            </w:r>
          </w:p>
        </w:tc>
        <w:tc>
          <w:tcPr>
            <w:tcW w:w="1075" w:type="dxa"/>
          </w:tcPr>
          <w:p w:rsidR="002D7424" w:rsidRPr="00762607" w:rsidRDefault="002D7424" w:rsidP="00C6221E">
            <w:pPr>
              <w:tabs>
                <w:tab w:val="decimal" w:pos="284"/>
                <w:tab w:val="decimal" w:pos="482"/>
              </w:tabs>
              <w:jc w:val="center"/>
              <w:rPr>
                <w:rFonts w:cs="Arial"/>
                <w:snapToGrid w:val="0"/>
                <w:color w:val="000000"/>
                <w:sz w:val="18"/>
                <w:szCs w:val="18"/>
              </w:rPr>
            </w:pPr>
            <w:r w:rsidRPr="00762607">
              <w:rPr>
                <w:rFonts w:cs="Arial"/>
                <w:sz w:val="18"/>
                <w:szCs w:val="18"/>
              </w:rPr>
              <w:t>5,00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268.205</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268.205</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Argentina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Australia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3177" w:type="dxa"/>
          </w:tcPr>
          <w:p w:rsidR="00445360" w:rsidRPr="00762607" w:rsidRDefault="00F86510" w:rsidP="007C6364">
            <w:pPr>
              <w:jc w:val="left"/>
              <w:rPr>
                <w:rFonts w:cs="Arial"/>
                <w:snapToGrid w:val="0"/>
                <w:color w:val="000000"/>
                <w:sz w:val="18"/>
                <w:szCs w:val="18"/>
                <w:vertAlign w:val="superscript"/>
              </w:rPr>
            </w:pPr>
            <w:r w:rsidRPr="00762607">
              <w:rPr>
                <w:rFonts w:cs="Arial"/>
                <w:snapToGrid w:val="0"/>
                <w:color w:val="000000"/>
                <w:sz w:val="18"/>
                <w:szCs w:val="18"/>
                <w:lang w:val="es-ES_tradnl"/>
              </w:rPr>
              <w:t>Austria</w:t>
            </w:r>
            <w:r w:rsidR="00445360" w:rsidRPr="00762607">
              <w:rPr>
                <w:rFonts w:cs="Arial"/>
                <w:snapToGrid w:val="0"/>
                <w:color w:val="000000"/>
                <w:sz w:val="18"/>
                <w:szCs w:val="18"/>
                <w:vertAlign w:val="superscript"/>
              </w:rPr>
              <w:t xml:space="preserve"> </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75</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Azerbaiyán</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vertAlign w:val="superscript"/>
              </w:rPr>
            </w:pPr>
            <w:proofErr w:type="spellStart"/>
            <w:r w:rsidRPr="00762607">
              <w:rPr>
                <w:rFonts w:cs="Arial"/>
                <w:snapToGrid w:val="0"/>
                <w:color w:val="000000"/>
                <w:sz w:val="18"/>
                <w:szCs w:val="18"/>
                <w:lang w:val="es-ES_tradnl"/>
              </w:rPr>
              <w:t>Belarús</w:t>
            </w:r>
            <w:proofErr w:type="spellEnd"/>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vertAlign w:val="superscript"/>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3177" w:type="dxa"/>
          </w:tcPr>
          <w:p w:rsidR="00445360" w:rsidRPr="00762607" w:rsidRDefault="00F86510" w:rsidP="007C6364">
            <w:pPr>
              <w:jc w:val="left"/>
              <w:rPr>
                <w:rFonts w:cs="Arial"/>
                <w:snapToGrid w:val="0"/>
                <w:color w:val="000000"/>
                <w:sz w:val="18"/>
                <w:szCs w:val="18"/>
                <w:vertAlign w:val="superscript"/>
              </w:rPr>
            </w:pPr>
            <w:r w:rsidRPr="00762607">
              <w:rPr>
                <w:rFonts w:cs="Arial"/>
                <w:snapToGrid w:val="0"/>
                <w:color w:val="000000"/>
                <w:sz w:val="18"/>
                <w:szCs w:val="18"/>
                <w:lang w:val="es-ES_tradnl"/>
              </w:rPr>
              <w:t>Bélgica</w:t>
            </w:r>
            <w:r w:rsidR="00445360" w:rsidRPr="00762607">
              <w:rPr>
                <w:rFonts w:cs="Arial"/>
                <w:snapToGrid w:val="0"/>
                <w:color w:val="000000"/>
                <w:sz w:val="18"/>
                <w:szCs w:val="18"/>
                <w:vertAlign w:val="superscript"/>
              </w:rPr>
              <w:t xml:space="preserve"> </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1</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Bolivia (Estado Plurinacional de)</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13</w:t>
            </w:r>
            <w:r w:rsidR="00C138F0" w:rsidRPr="00762607">
              <w:rPr>
                <w:rFonts w:cs="Arial"/>
                <w:snapToGrid w:val="0"/>
                <w:color w:val="000000"/>
                <w:sz w:val="18"/>
                <w:szCs w:val="18"/>
              </w:rPr>
              <w:t>.</w:t>
            </w:r>
            <w:r w:rsidRPr="00762607">
              <w:rPr>
                <w:rFonts w:cs="Arial"/>
                <w:snapToGrid w:val="0"/>
                <w:color w:val="000000"/>
                <w:sz w:val="18"/>
                <w:szCs w:val="18"/>
              </w:rPr>
              <w:t>410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13</w:t>
            </w:r>
            <w:r w:rsidR="00C138F0" w:rsidRPr="00762607">
              <w:rPr>
                <w:rFonts w:cs="Arial"/>
                <w:snapToGrid w:val="0"/>
                <w:color w:val="000000"/>
                <w:sz w:val="18"/>
                <w:szCs w:val="18"/>
              </w:rPr>
              <w:t>.</w:t>
            </w:r>
            <w:r w:rsidRPr="00762607">
              <w:rPr>
                <w:rFonts w:cs="Arial"/>
                <w:snapToGrid w:val="0"/>
                <w:color w:val="000000"/>
                <w:sz w:val="18"/>
                <w:szCs w:val="18"/>
              </w:rPr>
              <w:t>410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Brasil</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25</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13</w:t>
            </w:r>
            <w:r w:rsidR="00C138F0" w:rsidRPr="00762607">
              <w:rPr>
                <w:rFonts w:cs="Arial"/>
                <w:snapToGrid w:val="0"/>
                <w:color w:val="000000"/>
                <w:sz w:val="18"/>
                <w:szCs w:val="18"/>
              </w:rPr>
              <w:t>.</w:t>
            </w:r>
            <w:r w:rsidRPr="00762607">
              <w:rPr>
                <w:rFonts w:cs="Arial"/>
                <w:snapToGrid w:val="0"/>
                <w:color w:val="000000"/>
                <w:sz w:val="18"/>
                <w:szCs w:val="18"/>
              </w:rPr>
              <w:t>410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13</w:t>
            </w:r>
            <w:r w:rsidR="00C138F0" w:rsidRPr="00762607">
              <w:rPr>
                <w:rFonts w:cs="Arial"/>
                <w:snapToGrid w:val="0"/>
                <w:color w:val="000000"/>
                <w:sz w:val="18"/>
                <w:szCs w:val="18"/>
              </w:rPr>
              <w:t>.</w:t>
            </w:r>
            <w:r w:rsidRPr="00762607">
              <w:rPr>
                <w:rFonts w:cs="Arial"/>
                <w:snapToGrid w:val="0"/>
                <w:color w:val="000000"/>
                <w:sz w:val="18"/>
                <w:szCs w:val="18"/>
              </w:rPr>
              <w:t>410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Bulgaria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Canadá</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Chile</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China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Colombia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Costa Rica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Croacia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Dinamarca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Ecuador</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Eslovaquia</w:t>
            </w:r>
          </w:p>
        </w:tc>
        <w:tc>
          <w:tcPr>
            <w:tcW w:w="1075" w:type="dxa"/>
          </w:tcPr>
          <w:p w:rsidR="002D7424" w:rsidRPr="00762607" w:rsidRDefault="002D7424" w:rsidP="00C6221E">
            <w:pPr>
              <w:tabs>
                <w:tab w:val="decimal" w:pos="284"/>
                <w:tab w:val="decimal" w:pos="482"/>
              </w:tabs>
              <w:jc w:val="center"/>
              <w:rPr>
                <w:rFonts w:cs="Arial"/>
                <w:sz w:val="18"/>
                <w:szCs w:val="18"/>
              </w:rPr>
            </w:pPr>
            <w:r w:rsidRPr="00762607">
              <w:rPr>
                <w:rFonts w:cs="Arial"/>
                <w:sz w:val="18"/>
                <w:szCs w:val="18"/>
              </w:rPr>
              <w:t>0,50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Eslovenia</w:t>
            </w:r>
          </w:p>
        </w:tc>
        <w:tc>
          <w:tcPr>
            <w:tcW w:w="1075" w:type="dxa"/>
          </w:tcPr>
          <w:p w:rsidR="002D7424" w:rsidRPr="00762607" w:rsidRDefault="002D7424" w:rsidP="00C6221E">
            <w:pPr>
              <w:tabs>
                <w:tab w:val="decimal" w:pos="284"/>
                <w:tab w:val="decimal" w:pos="482"/>
              </w:tabs>
              <w:jc w:val="center"/>
              <w:rPr>
                <w:rFonts w:cs="Arial"/>
                <w:sz w:val="18"/>
                <w:szCs w:val="18"/>
              </w:rPr>
            </w:pPr>
            <w:r w:rsidRPr="00762607">
              <w:rPr>
                <w:rFonts w:cs="Arial"/>
                <w:sz w:val="18"/>
                <w:szCs w:val="18"/>
              </w:rPr>
              <w:t>0,20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107.282</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107.282</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España</w:t>
            </w:r>
          </w:p>
        </w:tc>
        <w:tc>
          <w:tcPr>
            <w:tcW w:w="1075" w:type="dxa"/>
          </w:tcPr>
          <w:p w:rsidR="002D7424" w:rsidRPr="00762607" w:rsidRDefault="002D7424" w:rsidP="00C6221E">
            <w:pPr>
              <w:tabs>
                <w:tab w:val="decimal" w:pos="284"/>
                <w:tab w:val="decimal" w:pos="482"/>
              </w:tabs>
              <w:jc w:val="center"/>
              <w:rPr>
                <w:rFonts w:cs="Arial"/>
                <w:sz w:val="18"/>
                <w:szCs w:val="18"/>
              </w:rPr>
            </w:pPr>
            <w:r w:rsidRPr="00762607">
              <w:rPr>
                <w:rFonts w:cs="Arial"/>
                <w:sz w:val="18"/>
                <w:szCs w:val="18"/>
              </w:rPr>
              <w:t>2,00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107.282</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107.282</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Estados Unidos de América</w:t>
            </w:r>
          </w:p>
        </w:tc>
        <w:tc>
          <w:tcPr>
            <w:tcW w:w="1075" w:type="dxa"/>
          </w:tcPr>
          <w:p w:rsidR="002D7424" w:rsidRPr="00762607" w:rsidRDefault="002D7424" w:rsidP="00C6221E">
            <w:pPr>
              <w:tabs>
                <w:tab w:val="decimal" w:pos="284"/>
                <w:tab w:val="decimal" w:pos="482"/>
              </w:tabs>
              <w:jc w:val="center"/>
              <w:rPr>
                <w:rFonts w:cs="Arial"/>
                <w:sz w:val="18"/>
                <w:szCs w:val="18"/>
              </w:rPr>
            </w:pPr>
            <w:r w:rsidRPr="00762607">
              <w:rPr>
                <w:rFonts w:cs="Arial"/>
                <w:sz w:val="18"/>
                <w:szCs w:val="18"/>
              </w:rPr>
              <w:t>5,00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268.205</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268.205</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Estonia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3177" w:type="dxa"/>
          </w:tcPr>
          <w:p w:rsidR="003C0EE3" w:rsidRPr="00465715" w:rsidRDefault="003C0EE3" w:rsidP="007C6364">
            <w:pPr>
              <w:jc w:val="left"/>
              <w:rPr>
                <w:rFonts w:cs="Arial"/>
                <w:snapToGrid w:val="0"/>
                <w:color w:val="000000"/>
                <w:sz w:val="18"/>
                <w:szCs w:val="18"/>
                <w:lang w:val="es-ES_tradnl"/>
              </w:rPr>
            </w:pPr>
            <w:r w:rsidRPr="00762607">
              <w:rPr>
                <w:rFonts w:cs="Arial"/>
                <w:snapToGrid w:val="0"/>
                <w:color w:val="000000"/>
                <w:sz w:val="18"/>
                <w:szCs w:val="18"/>
                <w:lang w:val="es-ES_tradnl"/>
              </w:rPr>
              <w:t>ex República Yugoslava de Macedonia</w:t>
            </w:r>
          </w:p>
        </w:tc>
        <w:tc>
          <w:tcPr>
            <w:tcW w:w="1075" w:type="dxa"/>
          </w:tcPr>
          <w:p w:rsidR="003C0EE3" w:rsidRPr="00762607" w:rsidRDefault="003C0EE3" w:rsidP="00C6221E">
            <w:pPr>
              <w:tabs>
                <w:tab w:val="decimal" w:pos="284"/>
                <w:tab w:val="decimal" w:pos="482"/>
              </w:tabs>
              <w:jc w:val="center"/>
              <w:rPr>
                <w:rFonts w:cs="Arial"/>
                <w:sz w:val="18"/>
                <w:szCs w:val="18"/>
              </w:rPr>
            </w:pPr>
            <w:r w:rsidRPr="00762607">
              <w:rPr>
                <w:rFonts w:cs="Arial"/>
                <w:sz w:val="18"/>
                <w:szCs w:val="18"/>
              </w:rPr>
              <w:t>0,20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3177" w:type="dxa"/>
          </w:tcPr>
          <w:p w:rsidR="003C0EE3" w:rsidRPr="00762607" w:rsidRDefault="003C0EE3" w:rsidP="007C6364">
            <w:pPr>
              <w:jc w:val="left"/>
              <w:rPr>
                <w:rFonts w:cs="Arial"/>
                <w:snapToGrid w:val="0"/>
                <w:color w:val="000000"/>
                <w:sz w:val="18"/>
                <w:szCs w:val="18"/>
              </w:rPr>
            </w:pPr>
            <w:r w:rsidRPr="00762607">
              <w:rPr>
                <w:rFonts w:cs="Arial"/>
                <w:snapToGrid w:val="0"/>
                <w:color w:val="000000"/>
                <w:sz w:val="18"/>
                <w:szCs w:val="18"/>
                <w:lang w:val="es-ES_tradnl"/>
              </w:rPr>
              <w:t>Federación de Rusia</w:t>
            </w:r>
            <w:r w:rsidRPr="00762607">
              <w:rPr>
                <w:rFonts w:cs="Arial"/>
                <w:snapToGrid w:val="0"/>
                <w:color w:val="000000"/>
                <w:sz w:val="18"/>
                <w:szCs w:val="18"/>
              </w:rPr>
              <w:t xml:space="preserve"> </w:t>
            </w:r>
          </w:p>
        </w:tc>
        <w:tc>
          <w:tcPr>
            <w:tcW w:w="1075" w:type="dxa"/>
          </w:tcPr>
          <w:p w:rsidR="003C0EE3" w:rsidRPr="00762607" w:rsidRDefault="003C0EE3" w:rsidP="00C6221E">
            <w:pPr>
              <w:tabs>
                <w:tab w:val="decimal" w:pos="284"/>
                <w:tab w:val="decimal" w:pos="482"/>
              </w:tabs>
              <w:jc w:val="center"/>
              <w:rPr>
                <w:rFonts w:cs="Arial"/>
                <w:sz w:val="18"/>
                <w:szCs w:val="18"/>
              </w:rPr>
            </w:pPr>
            <w:r w:rsidRPr="00762607">
              <w:rPr>
                <w:rFonts w:cs="Arial"/>
                <w:sz w:val="18"/>
                <w:szCs w:val="18"/>
              </w:rPr>
              <w:t>0,50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26.820</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26.820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Finlandia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Francia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z w:val="18"/>
                <w:szCs w:val="18"/>
              </w:rPr>
              <w:t>5</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Georgia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Hungría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53.641</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53.641</w:t>
            </w:r>
          </w:p>
        </w:tc>
        <w:tc>
          <w:tcPr>
            <w:tcW w:w="3177" w:type="dxa"/>
          </w:tcPr>
          <w:p w:rsidR="003C0EE3" w:rsidRPr="00762607" w:rsidRDefault="003C0EE3" w:rsidP="007C6364">
            <w:pPr>
              <w:jc w:val="left"/>
              <w:rPr>
                <w:rFonts w:cs="Arial"/>
                <w:snapToGrid w:val="0"/>
                <w:color w:val="000000"/>
                <w:sz w:val="18"/>
                <w:szCs w:val="18"/>
              </w:rPr>
            </w:pPr>
            <w:r w:rsidRPr="00762607">
              <w:rPr>
                <w:rFonts w:cs="Arial"/>
                <w:snapToGrid w:val="0"/>
                <w:color w:val="000000"/>
                <w:sz w:val="18"/>
                <w:szCs w:val="18"/>
                <w:lang w:val="es-ES_tradnl"/>
              </w:rPr>
              <w:t>Irlanda</w:t>
            </w:r>
          </w:p>
        </w:tc>
        <w:tc>
          <w:tcPr>
            <w:tcW w:w="1075" w:type="dxa"/>
          </w:tcPr>
          <w:p w:rsidR="003C0EE3" w:rsidRPr="00762607" w:rsidRDefault="003C0EE3" w:rsidP="00C6221E">
            <w:pPr>
              <w:tabs>
                <w:tab w:val="decimal" w:pos="284"/>
                <w:tab w:val="decimal" w:pos="482"/>
              </w:tabs>
              <w:jc w:val="center"/>
              <w:rPr>
                <w:rFonts w:cs="Arial"/>
                <w:snapToGrid w:val="0"/>
                <w:color w:val="000000"/>
                <w:sz w:val="18"/>
                <w:szCs w:val="18"/>
                <w:vertAlign w:val="superscript"/>
              </w:rPr>
            </w:pPr>
            <w:r w:rsidRPr="00762607">
              <w:rPr>
                <w:rFonts w:cs="Arial"/>
                <w:sz w:val="18"/>
                <w:szCs w:val="18"/>
              </w:rPr>
              <w:t>1,00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53.641</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53.641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Islandia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Israel</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107</w:t>
            </w:r>
            <w:r w:rsidR="00C138F0" w:rsidRPr="00762607">
              <w:rPr>
                <w:rFonts w:cs="Arial"/>
                <w:snapToGrid w:val="0"/>
                <w:color w:val="000000"/>
                <w:sz w:val="18"/>
                <w:szCs w:val="18"/>
              </w:rPr>
              <w:t>.</w:t>
            </w:r>
            <w:r w:rsidRPr="00762607">
              <w:rPr>
                <w:rFonts w:cs="Arial"/>
                <w:snapToGrid w:val="0"/>
                <w:color w:val="000000"/>
                <w:sz w:val="18"/>
                <w:szCs w:val="18"/>
              </w:rPr>
              <w:t>282</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107</w:t>
            </w:r>
            <w:r w:rsidR="00C138F0" w:rsidRPr="00762607">
              <w:rPr>
                <w:rFonts w:cs="Arial"/>
                <w:snapToGrid w:val="0"/>
                <w:color w:val="000000"/>
                <w:sz w:val="18"/>
                <w:szCs w:val="18"/>
              </w:rPr>
              <w:t>.</w:t>
            </w:r>
            <w:r w:rsidRPr="00762607">
              <w:rPr>
                <w:rFonts w:cs="Arial"/>
                <w:snapToGrid w:val="0"/>
                <w:color w:val="000000"/>
                <w:sz w:val="18"/>
                <w:szCs w:val="18"/>
              </w:rPr>
              <w:t>282</w:t>
            </w:r>
          </w:p>
        </w:tc>
        <w:tc>
          <w:tcPr>
            <w:tcW w:w="3177" w:type="dxa"/>
          </w:tcPr>
          <w:p w:rsidR="00445360" w:rsidRPr="00762607" w:rsidRDefault="00F86510" w:rsidP="007C6364">
            <w:pPr>
              <w:jc w:val="left"/>
              <w:rPr>
                <w:rFonts w:cs="Arial"/>
                <w:snapToGrid w:val="0"/>
                <w:color w:val="000000"/>
                <w:sz w:val="18"/>
                <w:szCs w:val="18"/>
                <w:vertAlign w:val="superscript"/>
              </w:rPr>
            </w:pPr>
            <w:r w:rsidRPr="00762607">
              <w:rPr>
                <w:rFonts w:cs="Arial"/>
                <w:snapToGrid w:val="0"/>
                <w:color w:val="000000"/>
                <w:sz w:val="18"/>
                <w:szCs w:val="18"/>
                <w:lang w:val="es-ES_tradnl"/>
              </w:rPr>
              <w:t>Italia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2</w:t>
            </w:r>
            <w:r w:rsidR="00C138F0" w:rsidRPr="00762607">
              <w:rPr>
                <w:rFonts w:cs="Arial"/>
                <w:snapToGrid w:val="0"/>
                <w:color w:val="000000"/>
                <w:sz w:val="18"/>
                <w:szCs w:val="18"/>
              </w:rPr>
              <w:t>,</w:t>
            </w:r>
            <w:r w:rsidRPr="00762607">
              <w:rPr>
                <w:rFonts w:cs="Arial"/>
                <w:snapToGrid w:val="0"/>
                <w:color w:val="000000"/>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107</w:t>
            </w:r>
            <w:r w:rsidR="00C138F0" w:rsidRPr="00762607">
              <w:rPr>
                <w:rFonts w:cs="Arial"/>
                <w:snapToGrid w:val="0"/>
                <w:color w:val="000000"/>
                <w:sz w:val="18"/>
                <w:szCs w:val="18"/>
              </w:rPr>
              <w:t>.</w:t>
            </w:r>
            <w:r w:rsidRPr="00762607">
              <w:rPr>
                <w:rFonts w:cs="Arial"/>
                <w:snapToGrid w:val="0"/>
                <w:color w:val="000000"/>
                <w:sz w:val="18"/>
                <w:szCs w:val="18"/>
              </w:rPr>
              <w:t>282</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107</w:t>
            </w:r>
            <w:r w:rsidR="00C138F0" w:rsidRPr="00762607">
              <w:rPr>
                <w:rFonts w:cs="Arial"/>
                <w:snapToGrid w:val="0"/>
                <w:color w:val="000000"/>
                <w:sz w:val="18"/>
                <w:szCs w:val="18"/>
              </w:rPr>
              <w:t>.</w:t>
            </w:r>
            <w:r w:rsidRPr="00762607">
              <w:rPr>
                <w:rFonts w:cs="Arial"/>
                <w:snapToGrid w:val="0"/>
                <w:color w:val="000000"/>
                <w:sz w:val="18"/>
                <w:szCs w:val="18"/>
              </w:rPr>
              <w:t>282</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Japón</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z w:val="18"/>
                <w:szCs w:val="18"/>
              </w:rPr>
              <w:t>5</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268</w:t>
            </w:r>
            <w:r w:rsidR="00C138F0" w:rsidRPr="00762607">
              <w:rPr>
                <w:rFonts w:cs="Arial"/>
                <w:snapToGrid w:val="0"/>
                <w:color w:val="000000"/>
                <w:sz w:val="18"/>
                <w:szCs w:val="18"/>
              </w:rPr>
              <w:t>.</w:t>
            </w:r>
            <w:r w:rsidRPr="00762607">
              <w:rPr>
                <w:rFonts w:cs="Arial"/>
                <w:snapToGrid w:val="0"/>
                <w:color w:val="000000"/>
                <w:sz w:val="18"/>
                <w:szCs w:val="18"/>
              </w:rPr>
              <w:t>205</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Jordania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proofErr w:type="spellStart"/>
            <w:r w:rsidRPr="00762607">
              <w:rPr>
                <w:rFonts w:cs="Arial"/>
                <w:snapToGrid w:val="0"/>
                <w:color w:val="000000"/>
                <w:sz w:val="18"/>
                <w:szCs w:val="18"/>
                <w:lang w:val="es-ES_tradnl"/>
              </w:rPr>
              <w:t>Kenya</w:t>
            </w:r>
            <w:proofErr w:type="spellEnd"/>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Kirguistán</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Letonia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Lituania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3177" w:type="dxa"/>
          </w:tcPr>
          <w:p w:rsidR="003C0EE3" w:rsidRPr="00762607" w:rsidRDefault="003C0EE3" w:rsidP="007C6364">
            <w:pPr>
              <w:jc w:val="left"/>
              <w:rPr>
                <w:rFonts w:cs="Arial"/>
                <w:snapToGrid w:val="0"/>
                <w:color w:val="000000"/>
                <w:sz w:val="18"/>
                <w:szCs w:val="18"/>
              </w:rPr>
            </w:pPr>
            <w:r w:rsidRPr="00762607">
              <w:rPr>
                <w:rFonts w:cs="Arial"/>
                <w:snapToGrid w:val="0"/>
                <w:color w:val="000000"/>
                <w:sz w:val="18"/>
                <w:szCs w:val="18"/>
                <w:lang w:val="es-ES_tradnl"/>
              </w:rPr>
              <w:t>Marruecos</w:t>
            </w:r>
          </w:p>
        </w:tc>
        <w:tc>
          <w:tcPr>
            <w:tcW w:w="1075" w:type="dxa"/>
          </w:tcPr>
          <w:p w:rsidR="003C0EE3" w:rsidRPr="00762607" w:rsidRDefault="003C0EE3" w:rsidP="00C6221E">
            <w:pPr>
              <w:tabs>
                <w:tab w:val="decimal" w:pos="284"/>
                <w:tab w:val="decimal" w:pos="482"/>
              </w:tabs>
              <w:jc w:val="center"/>
              <w:rPr>
                <w:rFonts w:cs="Arial"/>
                <w:sz w:val="18"/>
                <w:szCs w:val="18"/>
              </w:rPr>
            </w:pPr>
            <w:r w:rsidRPr="00762607">
              <w:rPr>
                <w:rFonts w:cs="Arial"/>
                <w:sz w:val="18"/>
                <w:szCs w:val="18"/>
              </w:rPr>
              <w:t>0,20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México</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w:t>
            </w:r>
            <w:r w:rsidR="00C138F0" w:rsidRPr="00762607">
              <w:rPr>
                <w:rFonts w:cs="Arial"/>
                <w:snapToGrid w:val="0"/>
                <w:color w:val="000000"/>
                <w:sz w:val="18"/>
                <w:szCs w:val="18"/>
              </w:rPr>
              <w:t>,</w:t>
            </w:r>
            <w:r w:rsidRPr="00762607">
              <w:rPr>
                <w:rFonts w:cs="Arial"/>
                <w:snapToGrid w:val="0"/>
                <w:color w:val="000000"/>
                <w:sz w:val="18"/>
                <w:szCs w:val="18"/>
              </w:rPr>
              <w:t>75</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40</w:t>
            </w:r>
            <w:r w:rsidR="00C138F0" w:rsidRPr="00762607">
              <w:rPr>
                <w:rFonts w:cs="Arial"/>
                <w:snapToGrid w:val="0"/>
                <w:color w:val="000000"/>
                <w:sz w:val="18"/>
                <w:szCs w:val="18"/>
              </w:rPr>
              <w:t>.</w:t>
            </w:r>
            <w:r w:rsidRPr="00762607">
              <w:rPr>
                <w:rFonts w:cs="Arial"/>
                <w:snapToGrid w:val="0"/>
                <w:color w:val="000000"/>
                <w:sz w:val="18"/>
                <w:szCs w:val="18"/>
              </w:rPr>
              <w:t>231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Nicaragua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Noruega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796BF1" w:rsidRPr="00762607" w:rsidTr="0020758C">
        <w:trPr>
          <w:cantSplit/>
        </w:trPr>
        <w:tc>
          <w:tcPr>
            <w:tcW w:w="1218" w:type="dxa"/>
          </w:tcPr>
          <w:p w:rsidR="00796BF1" w:rsidRPr="00762607" w:rsidRDefault="00796BF1" w:rsidP="00C6221E">
            <w:pPr>
              <w:ind w:right="170"/>
              <w:jc w:val="right"/>
              <w:rPr>
                <w:rFonts w:cs="Arial"/>
                <w:snapToGrid w:val="0"/>
                <w:color w:val="000000"/>
                <w:sz w:val="18"/>
                <w:szCs w:val="18"/>
              </w:rPr>
            </w:pPr>
            <w:r w:rsidRPr="00762607">
              <w:rPr>
                <w:rFonts w:cs="Arial"/>
                <w:snapToGrid w:val="0"/>
                <w:color w:val="000000"/>
                <w:sz w:val="18"/>
                <w:szCs w:val="18"/>
              </w:rPr>
              <w:t>53.641</w:t>
            </w:r>
          </w:p>
        </w:tc>
        <w:tc>
          <w:tcPr>
            <w:tcW w:w="1134" w:type="dxa"/>
          </w:tcPr>
          <w:p w:rsidR="00796BF1" w:rsidRPr="00762607" w:rsidRDefault="00796BF1" w:rsidP="00C6221E">
            <w:pPr>
              <w:ind w:right="170"/>
              <w:jc w:val="right"/>
              <w:rPr>
                <w:rFonts w:cs="Arial"/>
                <w:snapToGrid w:val="0"/>
                <w:color w:val="000000"/>
                <w:sz w:val="18"/>
                <w:szCs w:val="18"/>
              </w:rPr>
            </w:pPr>
            <w:r w:rsidRPr="00762607">
              <w:rPr>
                <w:rFonts w:cs="Arial"/>
                <w:snapToGrid w:val="0"/>
                <w:color w:val="000000"/>
                <w:sz w:val="18"/>
                <w:szCs w:val="18"/>
              </w:rPr>
              <w:t>53.641</w:t>
            </w:r>
          </w:p>
        </w:tc>
        <w:tc>
          <w:tcPr>
            <w:tcW w:w="3177" w:type="dxa"/>
          </w:tcPr>
          <w:p w:rsidR="00796BF1" w:rsidRPr="00762607" w:rsidRDefault="00796BF1" w:rsidP="007C6364">
            <w:pPr>
              <w:jc w:val="left"/>
              <w:rPr>
                <w:rFonts w:cs="Arial"/>
                <w:snapToGrid w:val="0"/>
                <w:color w:val="000000"/>
                <w:sz w:val="18"/>
                <w:szCs w:val="18"/>
              </w:rPr>
            </w:pPr>
            <w:r w:rsidRPr="00762607">
              <w:rPr>
                <w:rFonts w:cs="Arial"/>
                <w:snapToGrid w:val="0"/>
                <w:color w:val="000000"/>
                <w:sz w:val="18"/>
                <w:szCs w:val="18"/>
                <w:lang w:val="es-ES_tradnl"/>
              </w:rPr>
              <w:t>Nueva Zelandia</w:t>
            </w:r>
          </w:p>
        </w:tc>
        <w:tc>
          <w:tcPr>
            <w:tcW w:w="1075" w:type="dxa"/>
          </w:tcPr>
          <w:p w:rsidR="00796BF1" w:rsidRPr="00762607" w:rsidRDefault="00796BF1" w:rsidP="00C6221E">
            <w:pPr>
              <w:tabs>
                <w:tab w:val="decimal" w:pos="284"/>
                <w:tab w:val="decimal" w:pos="482"/>
              </w:tabs>
              <w:jc w:val="center"/>
              <w:rPr>
                <w:rFonts w:cs="Arial"/>
                <w:sz w:val="18"/>
                <w:szCs w:val="18"/>
              </w:rPr>
            </w:pPr>
            <w:r w:rsidRPr="00762607">
              <w:rPr>
                <w:rFonts w:cs="Arial"/>
                <w:sz w:val="18"/>
                <w:szCs w:val="18"/>
              </w:rPr>
              <w:t>1,00</w:t>
            </w:r>
          </w:p>
        </w:tc>
        <w:tc>
          <w:tcPr>
            <w:tcW w:w="1517" w:type="dxa"/>
          </w:tcPr>
          <w:p w:rsidR="00796BF1" w:rsidRPr="00762607" w:rsidRDefault="00796BF1" w:rsidP="00C6221E">
            <w:pPr>
              <w:ind w:right="284"/>
              <w:jc w:val="right"/>
              <w:rPr>
                <w:rFonts w:cs="Arial"/>
                <w:snapToGrid w:val="0"/>
                <w:color w:val="000000"/>
                <w:sz w:val="18"/>
                <w:szCs w:val="18"/>
              </w:rPr>
            </w:pPr>
            <w:r w:rsidRPr="00762607">
              <w:rPr>
                <w:rFonts w:cs="Arial"/>
                <w:snapToGrid w:val="0"/>
                <w:color w:val="000000"/>
                <w:sz w:val="18"/>
                <w:szCs w:val="18"/>
              </w:rPr>
              <w:t>53.641</w:t>
            </w:r>
          </w:p>
        </w:tc>
        <w:tc>
          <w:tcPr>
            <w:tcW w:w="1559" w:type="dxa"/>
          </w:tcPr>
          <w:p w:rsidR="00796BF1" w:rsidRPr="00762607" w:rsidRDefault="00796BF1" w:rsidP="00C6221E">
            <w:pPr>
              <w:ind w:right="284"/>
              <w:jc w:val="right"/>
              <w:rPr>
                <w:rFonts w:cs="Arial"/>
                <w:snapToGrid w:val="0"/>
                <w:color w:val="000000"/>
                <w:sz w:val="18"/>
                <w:szCs w:val="18"/>
              </w:rPr>
            </w:pPr>
            <w:r w:rsidRPr="00762607">
              <w:rPr>
                <w:rFonts w:cs="Arial"/>
                <w:snapToGrid w:val="0"/>
                <w:color w:val="000000"/>
                <w:sz w:val="18"/>
                <w:szCs w:val="18"/>
              </w:rPr>
              <w:t>53.641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Omán</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0</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3177" w:type="dxa"/>
          </w:tcPr>
          <w:p w:rsidR="002D7424" w:rsidRPr="00465715" w:rsidRDefault="002D7424" w:rsidP="007C6364">
            <w:pPr>
              <w:jc w:val="left"/>
              <w:rPr>
                <w:rFonts w:cs="Arial"/>
                <w:snapToGrid w:val="0"/>
                <w:color w:val="000000"/>
                <w:sz w:val="18"/>
                <w:szCs w:val="18"/>
                <w:lang w:val="es-ES_tradnl"/>
              </w:rPr>
            </w:pPr>
            <w:r w:rsidRPr="00762607">
              <w:rPr>
                <w:rFonts w:cs="Arial"/>
                <w:snapToGrid w:val="0"/>
                <w:color w:val="000000"/>
                <w:sz w:val="18"/>
                <w:szCs w:val="18"/>
                <w:lang w:val="es-ES_tradnl"/>
              </w:rPr>
              <w:t>Organización Africana de la Propiedad Intelectual (OAPI)</w:t>
            </w:r>
          </w:p>
        </w:tc>
        <w:tc>
          <w:tcPr>
            <w:tcW w:w="1075" w:type="dxa"/>
          </w:tcPr>
          <w:p w:rsidR="002D7424" w:rsidRPr="00762607" w:rsidRDefault="002D7424" w:rsidP="00C6221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0,20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 xml:space="preserve">10.728  </w:t>
            </w:r>
          </w:p>
        </w:tc>
      </w:tr>
      <w:tr w:rsidR="00796BF1" w:rsidRPr="00762607" w:rsidTr="0020758C">
        <w:trPr>
          <w:cantSplit/>
        </w:trPr>
        <w:tc>
          <w:tcPr>
            <w:tcW w:w="1218" w:type="dxa"/>
          </w:tcPr>
          <w:p w:rsidR="00796BF1" w:rsidRPr="00762607" w:rsidRDefault="00796BF1" w:rsidP="00C6221E">
            <w:pPr>
              <w:ind w:right="170"/>
              <w:jc w:val="right"/>
              <w:rPr>
                <w:rFonts w:cs="Arial"/>
                <w:snapToGrid w:val="0"/>
                <w:color w:val="000000"/>
                <w:sz w:val="18"/>
                <w:szCs w:val="18"/>
              </w:rPr>
            </w:pPr>
            <w:r w:rsidRPr="00762607">
              <w:rPr>
                <w:rFonts w:cs="Arial"/>
                <w:snapToGrid w:val="0"/>
                <w:color w:val="000000"/>
                <w:sz w:val="18"/>
                <w:szCs w:val="18"/>
              </w:rPr>
              <w:t>160.923</w:t>
            </w:r>
          </w:p>
        </w:tc>
        <w:tc>
          <w:tcPr>
            <w:tcW w:w="1134" w:type="dxa"/>
          </w:tcPr>
          <w:p w:rsidR="00796BF1" w:rsidRPr="00762607" w:rsidRDefault="00796BF1" w:rsidP="00C6221E">
            <w:pPr>
              <w:ind w:right="170"/>
              <w:jc w:val="right"/>
              <w:rPr>
                <w:rFonts w:cs="Arial"/>
                <w:snapToGrid w:val="0"/>
                <w:color w:val="000000"/>
                <w:sz w:val="18"/>
                <w:szCs w:val="18"/>
              </w:rPr>
            </w:pPr>
            <w:r w:rsidRPr="00762607">
              <w:rPr>
                <w:rFonts w:cs="Arial"/>
                <w:snapToGrid w:val="0"/>
                <w:color w:val="000000"/>
                <w:sz w:val="18"/>
                <w:szCs w:val="18"/>
              </w:rPr>
              <w:t>160.923</w:t>
            </w:r>
          </w:p>
        </w:tc>
        <w:tc>
          <w:tcPr>
            <w:tcW w:w="3177" w:type="dxa"/>
          </w:tcPr>
          <w:p w:rsidR="00796BF1" w:rsidRPr="00762607" w:rsidRDefault="00796BF1" w:rsidP="007C6364">
            <w:pPr>
              <w:jc w:val="left"/>
              <w:rPr>
                <w:rFonts w:cs="Arial"/>
                <w:snapToGrid w:val="0"/>
                <w:color w:val="000000"/>
                <w:sz w:val="18"/>
                <w:szCs w:val="18"/>
              </w:rPr>
            </w:pPr>
            <w:r w:rsidRPr="00762607">
              <w:rPr>
                <w:rFonts w:cs="Arial"/>
                <w:snapToGrid w:val="0"/>
                <w:color w:val="000000"/>
                <w:sz w:val="18"/>
                <w:szCs w:val="18"/>
                <w:lang w:val="es-ES_tradnl"/>
              </w:rPr>
              <w:t>Países Bajos</w:t>
            </w:r>
            <w:r w:rsidRPr="00762607">
              <w:rPr>
                <w:rFonts w:cs="Arial"/>
                <w:snapToGrid w:val="0"/>
                <w:color w:val="000000"/>
                <w:sz w:val="18"/>
                <w:szCs w:val="18"/>
              </w:rPr>
              <w:t xml:space="preserve"> </w:t>
            </w:r>
          </w:p>
        </w:tc>
        <w:tc>
          <w:tcPr>
            <w:tcW w:w="1075" w:type="dxa"/>
          </w:tcPr>
          <w:p w:rsidR="00796BF1" w:rsidRPr="00762607" w:rsidRDefault="00796BF1" w:rsidP="00C6221E">
            <w:pPr>
              <w:tabs>
                <w:tab w:val="decimal" w:pos="284"/>
                <w:tab w:val="decimal" w:pos="482"/>
              </w:tabs>
              <w:jc w:val="center"/>
              <w:rPr>
                <w:rFonts w:cs="Arial"/>
                <w:sz w:val="18"/>
                <w:szCs w:val="18"/>
              </w:rPr>
            </w:pPr>
            <w:r w:rsidRPr="00762607">
              <w:rPr>
                <w:rFonts w:cs="Arial"/>
                <w:sz w:val="18"/>
                <w:szCs w:val="18"/>
              </w:rPr>
              <w:t>3,00</w:t>
            </w:r>
          </w:p>
        </w:tc>
        <w:tc>
          <w:tcPr>
            <w:tcW w:w="1517" w:type="dxa"/>
          </w:tcPr>
          <w:p w:rsidR="00796BF1" w:rsidRPr="00762607" w:rsidRDefault="00796BF1" w:rsidP="00C6221E">
            <w:pPr>
              <w:ind w:right="284"/>
              <w:jc w:val="right"/>
              <w:rPr>
                <w:rFonts w:cs="Arial"/>
                <w:snapToGrid w:val="0"/>
                <w:color w:val="000000"/>
                <w:sz w:val="18"/>
                <w:szCs w:val="18"/>
              </w:rPr>
            </w:pPr>
            <w:r w:rsidRPr="00762607">
              <w:rPr>
                <w:rFonts w:cs="Arial"/>
                <w:snapToGrid w:val="0"/>
                <w:color w:val="000000"/>
                <w:sz w:val="18"/>
                <w:szCs w:val="18"/>
              </w:rPr>
              <w:t>160.923</w:t>
            </w:r>
          </w:p>
        </w:tc>
        <w:tc>
          <w:tcPr>
            <w:tcW w:w="1559" w:type="dxa"/>
          </w:tcPr>
          <w:p w:rsidR="00796BF1" w:rsidRPr="00762607" w:rsidRDefault="00796BF1" w:rsidP="00C6221E">
            <w:pPr>
              <w:ind w:right="284"/>
              <w:jc w:val="right"/>
              <w:rPr>
                <w:rFonts w:cs="Arial"/>
                <w:snapToGrid w:val="0"/>
                <w:color w:val="000000"/>
                <w:sz w:val="18"/>
                <w:szCs w:val="18"/>
              </w:rPr>
            </w:pPr>
            <w:r w:rsidRPr="00762607">
              <w:rPr>
                <w:rFonts w:cs="Arial"/>
                <w:snapToGrid w:val="0"/>
                <w:color w:val="000000"/>
                <w:sz w:val="18"/>
                <w:szCs w:val="18"/>
              </w:rPr>
              <w:t>160.923</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Panamá</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Paraguay</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Perú</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Polonia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Portugal</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107.282</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107.282</w:t>
            </w:r>
          </w:p>
        </w:tc>
        <w:tc>
          <w:tcPr>
            <w:tcW w:w="3177" w:type="dxa"/>
          </w:tcPr>
          <w:p w:rsidR="003C0EE3" w:rsidRPr="00762607" w:rsidRDefault="003C0EE3" w:rsidP="007C6364">
            <w:pPr>
              <w:jc w:val="left"/>
              <w:rPr>
                <w:rFonts w:cs="Arial"/>
                <w:snapToGrid w:val="0"/>
                <w:color w:val="000000"/>
                <w:sz w:val="18"/>
                <w:szCs w:val="18"/>
              </w:rPr>
            </w:pPr>
            <w:r w:rsidRPr="00762607">
              <w:rPr>
                <w:rFonts w:cs="Arial"/>
                <w:snapToGrid w:val="0"/>
                <w:color w:val="000000"/>
                <w:sz w:val="18"/>
                <w:szCs w:val="18"/>
                <w:lang w:val="es-ES_tradnl"/>
              </w:rPr>
              <w:t>Reino Unido</w:t>
            </w:r>
          </w:p>
        </w:tc>
        <w:tc>
          <w:tcPr>
            <w:tcW w:w="1075" w:type="dxa"/>
          </w:tcPr>
          <w:p w:rsidR="003C0EE3" w:rsidRPr="00762607" w:rsidRDefault="003C0EE3" w:rsidP="00C6221E">
            <w:pPr>
              <w:tabs>
                <w:tab w:val="decimal" w:pos="284"/>
                <w:tab w:val="decimal" w:pos="482"/>
              </w:tabs>
              <w:jc w:val="center"/>
              <w:rPr>
                <w:rFonts w:cs="Arial"/>
                <w:sz w:val="18"/>
                <w:szCs w:val="18"/>
              </w:rPr>
            </w:pPr>
            <w:r w:rsidRPr="00762607">
              <w:rPr>
                <w:rFonts w:cs="Arial"/>
                <w:sz w:val="18"/>
                <w:szCs w:val="18"/>
              </w:rPr>
              <w:t>2,00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107.282</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107.282</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26.820</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República Checa</w:t>
            </w:r>
            <w:r w:rsidRPr="00762607">
              <w:rPr>
                <w:rFonts w:cs="Arial"/>
                <w:snapToGrid w:val="0"/>
                <w:color w:val="000000"/>
                <w:sz w:val="18"/>
                <w:szCs w:val="18"/>
              </w:rPr>
              <w:t xml:space="preserve"> </w:t>
            </w:r>
          </w:p>
        </w:tc>
        <w:tc>
          <w:tcPr>
            <w:tcW w:w="1075" w:type="dxa"/>
          </w:tcPr>
          <w:p w:rsidR="002D7424" w:rsidRPr="00762607" w:rsidRDefault="002D7424" w:rsidP="00C6221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0,50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26.820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República de Corea</w:t>
            </w:r>
          </w:p>
        </w:tc>
        <w:tc>
          <w:tcPr>
            <w:tcW w:w="1075" w:type="dxa"/>
          </w:tcPr>
          <w:p w:rsidR="00445360" w:rsidRPr="00762607" w:rsidRDefault="00445360" w:rsidP="00CC6A7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1</w:t>
            </w:r>
            <w:r w:rsidR="00C138F0" w:rsidRPr="00762607">
              <w:rPr>
                <w:rFonts w:cs="Arial"/>
                <w:snapToGrid w:val="0"/>
                <w:color w:val="000000"/>
                <w:sz w:val="18"/>
                <w:szCs w:val="18"/>
              </w:rPr>
              <w:t>,</w:t>
            </w:r>
            <w:r w:rsidRPr="00762607">
              <w:rPr>
                <w:rFonts w:cs="Arial"/>
                <w:snapToGrid w:val="0"/>
                <w:color w:val="000000"/>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 xml:space="preserve">República de </w:t>
            </w:r>
            <w:proofErr w:type="spellStart"/>
            <w:r w:rsidRPr="00762607">
              <w:rPr>
                <w:rFonts w:cs="Arial"/>
                <w:snapToGrid w:val="0"/>
                <w:color w:val="000000"/>
                <w:sz w:val="18"/>
                <w:szCs w:val="18"/>
                <w:lang w:val="es-ES_tradnl"/>
              </w:rPr>
              <w:t>Moldova</w:t>
            </w:r>
            <w:proofErr w:type="spellEnd"/>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2D7424" w:rsidRPr="00762607" w:rsidTr="0020758C">
        <w:trPr>
          <w:cantSplit/>
        </w:trPr>
        <w:tc>
          <w:tcPr>
            <w:tcW w:w="1218"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1134" w:type="dxa"/>
          </w:tcPr>
          <w:p w:rsidR="002D7424" w:rsidRPr="00762607" w:rsidRDefault="002D7424" w:rsidP="00C6221E">
            <w:pPr>
              <w:ind w:right="170"/>
              <w:jc w:val="right"/>
              <w:rPr>
                <w:rFonts w:cs="Arial"/>
                <w:snapToGrid w:val="0"/>
                <w:color w:val="000000"/>
                <w:sz w:val="18"/>
                <w:szCs w:val="18"/>
              </w:rPr>
            </w:pPr>
            <w:r w:rsidRPr="00762607">
              <w:rPr>
                <w:rFonts w:cs="Arial"/>
                <w:snapToGrid w:val="0"/>
                <w:color w:val="000000"/>
                <w:sz w:val="18"/>
                <w:szCs w:val="18"/>
              </w:rPr>
              <w:t>10.728</w:t>
            </w:r>
          </w:p>
        </w:tc>
        <w:tc>
          <w:tcPr>
            <w:tcW w:w="3177" w:type="dxa"/>
          </w:tcPr>
          <w:p w:rsidR="002D7424" w:rsidRPr="00762607" w:rsidRDefault="002D7424" w:rsidP="007C6364">
            <w:pPr>
              <w:jc w:val="left"/>
              <w:rPr>
                <w:rFonts w:cs="Arial"/>
                <w:snapToGrid w:val="0"/>
                <w:color w:val="000000"/>
                <w:sz w:val="18"/>
                <w:szCs w:val="18"/>
              </w:rPr>
            </w:pPr>
            <w:r w:rsidRPr="00762607">
              <w:rPr>
                <w:rFonts w:cs="Arial"/>
                <w:snapToGrid w:val="0"/>
                <w:color w:val="000000"/>
                <w:sz w:val="18"/>
                <w:szCs w:val="18"/>
                <w:lang w:val="es-ES_tradnl"/>
              </w:rPr>
              <w:t>República Dominicana</w:t>
            </w:r>
          </w:p>
        </w:tc>
        <w:tc>
          <w:tcPr>
            <w:tcW w:w="1075" w:type="dxa"/>
          </w:tcPr>
          <w:p w:rsidR="002D7424" w:rsidRPr="00762607" w:rsidRDefault="002D7424" w:rsidP="00C6221E">
            <w:pPr>
              <w:tabs>
                <w:tab w:val="decimal" w:pos="284"/>
                <w:tab w:val="decimal" w:pos="482"/>
              </w:tabs>
              <w:jc w:val="center"/>
              <w:rPr>
                <w:rFonts w:cs="Arial"/>
                <w:snapToGrid w:val="0"/>
                <w:color w:val="000000"/>
                <w:sz w:val="18"/>
                <w:szCs w:val="18"/>
              </w:rPr>
            </w:pPr>
            <w:r w:rsidRPr="00762607">
              <w:rPr>
                <w:rFonts w:cs="Arial"/>
                <w:snapToGrid w:val="0"/>
                <w:color w:val="000000"/>
                <w:sz w:val="18"/>
                <w:szCs w:val="18"/>
              </w:rPr>
              <w:t>0,20</w:t>
            </w:r>
          </w:p>
        </w:tc>
        <w:tc>
          <w:tcPr>
            <w:tcW w:w="1517"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w:t>
            </w:r>
          </w:p>
        </w:tc>
        <w:tc>
          <w:tcPr>
            <w:tcW w:w="1559" w:type="dxa"/>
          </w:tcPr>
          <w:p w:rsidR="002D7424" w:rsidRPr="00762607" w:rsidRDefault="002D7424" w:rsidP="00C6221E">
            <w:pPr>
              <w:ind w:right="284"/>
              <w:jc w:val="right"/>
              <w:rPr>
                <w:rFonts w:cs="Arial"/>
                <w:snapToGrid w:val="0"/>
                <w:color w:val="000000"/>
                <w:sz w:val="18"/>
                <w:szCs w:val="18"/>
              </w:rPr>
            </w:pPr>
            <w:r w:rsidRPr="00762607">
              <w:rPr>
                <w:rFonts w:cs="Arial"/>
                <w:snapToGrid w:val="0"/>
                <w:color w:val="000000"/>
                <w:sz w:val="18"/>
                <w:szCs w:val="18"/>
              </w:rPr>
              <w:t>10.728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F86510" w:rsidP="007C6364">
            <w:pPr>
              <w:jc w:val="left"/>
              <w:rPr>
                <w:rFonts w:cs="Arial"/>
                <w:snapToGrid w:val="0"/>
                <w:color w:val="000000"/>
                <w:sz w:val="18"/>
                <w:szCs w:val="18"/>
              </w:rPr>
            </w:pPr>
            <w:r w:rsidRPr="00762607">
              <w:rPr>
                <w:rFonts w:cs="Arial"/>
                <w:snapToGrid w:val="0"/>
                <w:color w:val="000000"/>
                <w:sz w:val="18"/>
                <w:szCs w:val="18"/>
                <w:lang w:val="es-ES_tradnl"/>
              </w:rPr>
              <w:t>Rumania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Serbia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Singapur</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3177" w:type="dxa"/>
          </w:tcPr>
          <w:p w:rsidR="00445360" w:rsidRPr="00762607" w:rsidRDefault="00C138F0" w:rsidP="007C6364">
            <w:pPr>
              <w:tabs>
                <w:tab w:val="left" w:pos="212"/>
              </w:tabs>
              <w:jc w:val="left"/>
              <w:rPr>
                <w:rFonts w:cs="Arial"/>
                <w:snapToGrid w:val="0"/>
                <w:color w:val="000000"/>
                <w:sz w:val="18"/>
                <w:szCs w:val="18"/>
              </w:rPr>
            </w:pPr>
            <w:r w:rsidRPr="00762607">
              <w:rPr>
                <w:rFonts w:cs="Arial"/>
                <w:snapToGrid w:val="0"/>
                <w:color w:val="000000"/>
                <w:sz w:val="18"/>
                <w:szCs w:val="18"/>
                <w:lang w:val="es-ES_tradnl"/>
              </w:rPr>
              <w:t>Sudáfrica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00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53</w:t>
            </w:r>
            <w:r w:rsidR="00C138F0" w:rsidRPr="00762607">
              <w:rPr>
                <w:rFonts w:cs="Arial"/>
                <w:snapToGrid w:val="0"/>
                <w:color w:val="000000"/>
                <w:sz w:val="18"/>
                <w:szCs w:val="18"/>
              </w:rPr>
              <w:t>.</w:t>
            </w:r>
            <w:r w:rsidRPr="00762607">
              <w:rPr>
                <w:rFonts w:cs="Arial"/>
                <w:snapToGrid w:val="0"/>
                <w:color w:val="000000"/>
                <w:sz w:val="18"/>
                <w:szCs w:val="18"/>
              </w:rPr>
              <w:t>641</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Suecia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Suiza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1</w:t>
            </w:r>
            <w:r w:rsidR="00C138F0" w:rsidRPr="00762607">
              <w:rPr>
                <w:rFonts w:cs="Arial"/>
                <w:sz w:val="18"/>
                <w:szCs w:val="18"/>
              </w:rPr>
              <w:t>,</w:t>
            </w:r>
            <w:r w:rsidRPr="00762607">
              <w:rPr>
                <w:rFonts w:cs="Arial"/>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80</w:t>
            </w:r>
            <w:r w:rsidR="00C138F0" w:rsidRPr="00762607">
              <w:rPr>
                <w:rFonts w:cs="Arial"/>
                <w:snapToGrid w:val="0"/>
                <w:color w:val="000000"/>
                <w:sz w:val="18"/>
                <w:szCs w:val="18"/>
              </w:rPr>
              <w:t>.</w:t>
            </w:r>
            <w:r w:rsidRPr="00762607">
              <w:rPr>
                <w:rFonts w:cs="Arial"/>
                <w:snapToGrid w:val="0"/>
                <w:color w:val="000000"/>
                <w:sz w:val="18"/>
                <w:szCs w:val="18"/>
              </w:rPr>
              <w:t>462</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 xml:space="preserve">Trinidad y </w:t>
            </w:r>
            <w:proofErr w:type="spellStart"/>
            <w:r w:rsidRPr="00762607">
              <w:rPr>
                <w:rFonts w:cs="Arial"/>
                <w:snapToGrid w:val="0"/>
                <w:color w:val="000000"/>
                <w:sz w:val="18"/>
                <w:szCs w:val="18"/>
                <w:lang w:val="es-ES_tradnl"/>
              </w:rPr>
              <w:t>Tabago</w:t>
            </w:r>
            <w:proofErr w:type="spellEnd"/>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Túnez</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Turquía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50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26</w:t>
            </w:r>
            <w:r w:rsidR="00C138F0" w:rsidRPr="00762607">
              <w:rPr>
                <w:rFonts w:cs="Arial"/>
                <w:snapToGrid w:val="0"/>
                <w:color w:val="000000"/>
                <w:sz w:val="18"/>
                <w:szCs w:val="18"/>
              </w:rPr>
              <w:t>.</w:t>
            </w:r>
            <w:r w:rsidRPr="00762607">
              <w:rPr>
                <w:rFonts w:cs="Arial"/>
                <w:snapToGrid w:val="0"/>
                <w:color w:val="000000"/>
                <w:sz w:val="18"/>
                <w:szCs w:val="18"/>
              </w:rPr>
              <w:t>820</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Ucrania</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3C0EE3" w:rsidRPr="00762607" w:rsidTr="0020758C">
        <w:trPr>
          <w:cantSplit/>
        </w:trPr>
        <w:tc>
          <w:tcPr>
            <w:tcW w:w="1218"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1134" w:type="dxa"/>
          </w:tcPr>
          <w:p w:rsidR="003C0EE3" w:rsidRPr="00762607" w:rsidRDefault="003C0EE3" w:rsidP="00C6221E">
            <w:pPr>
              <w:ind w:right="170"/>
              <w:jc w:val="right"/>
              <w:rPr>
                <w:rFonts w:cs="Arial"/>
                <w:snapToGrid w:val="0"/>
                <w:color w:val="000000"/>
                <w:sz w:val="18"/>
                <w:szCs w:val="18"/>
              </w:rPr>
            </w:pPr>
            <w:r w:rsidRPr="00762607">
              <w:rPr>
                <w:rFonts w:cs="Arial"/>
                <w:snapToGrid w:val="0"/>
                <w:color w:val="000000"/>
                <w:sz w:val="18"/>
                <w:szCs w:val="18"/>
              </w:rPr>
              <w:t>268.205</w:t>
            </w:r>
          </w:p>
        </w:tc>
        <w:tc>
          <w:tcPr>
            <w:tcW w:w="3177" w:type="dxa"/>
          </w:tcPr>
          <w:p w:rsidR="003C0EE3" w:rsidRPr="00762607" w:rsidRDefault="003C0EE3" w:rsidP="007C6364">
            <w:pPr>
              <w:jc w:val="left"/>
              <w:rPr>
                <w:rFonts w:cs="Arial"/>
                <w:snapToGrid w:val="0"/>
                <w:color w:val="000000"/>
                <w:sz w:val="18"/>
                <w:szCs w:val="18"/>
              </w:rPr>
            </w:pPr>
            <w:r w:rsidRPr="00762607">
              <w:rPr>
                <w:rFonts w:cs="Arial"/>
                <w:snapToGrid w:val="0"/>
                <w:color w:val="000000"/>
                <w:sz w:val="18"/>
                <w:szCs w:val="18"/>
                <w:lang w:val="es-ES_tradnl"/>
              </w:rPr>
              <w:t>Unión Europea</w:t>
            </w:r>
          </w:p>
        </w:tc>
        <w:tc>
          <w:tcPr>
            <w:tcW w:w="1075" w:type="dxa"/>
          </w:tcPr>
          <w:p w:rsidR="003C0EE3" w:rsidRPr="00762607" w:rsidRDefault="003C0EE3" w:rsidP="00C6221E">
            <w:pPr>
              <w:tabs>
                <w:tab w:val="decimal" w:pos="284"/>
                <w:tab w:val="decimal" w:pos="482"/>
              </w:tabs>
              <w:jc w:val="center"/>
              <w:rPr>
                <w:rFonts w:cs="Arial"/>
                <w:snapToGrid w:val="0"/>
                <w:color w:val="000000"/>
                <w:sz w:val="18"/>
                <w:szCs w:val="18"/>
              </w:rPr>
            </w:pPr>
            <w:r w:rsidRPr="00762607">
              <w:rPr>
                <w:rFonts w:cs="Arial"/>
                <w:sz w:val="18"/>
                <w:szCs w:val="18"/>
              </w:rPr>
              <w:t>5,00</w:t>
            </w:r>
          </w:p>
        </w:tc>
        <w:tc>
          <w:tcPr>
            <w:tcW w:w="1517"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268.205</w:t>
            </w:r>
          </w:p>
        </w:tc>
        <w:tc>
          <w:tcPr>
            <w:tcW w:w="1559" w:type="dxa"/>
          </w:tcPr>
          <w:p w:rsidR="003C0EE3" w:rsidRPr="00762607" w:rsidRDefault="003C0EE3" w:rsidP="00C6221E">
            <w:pPr>
              <w:ind w:right="284"/>
              <w:jc w:val="right"/>
              <w:rPr>
                <w:rFonts w:cs="Arial"/>
                <w:snapToGrid w:val="0"/>
                <w:color w:val="000000"/>
                <w:sz w:val="18"/>
                <w:szCs w:val="18"/>
              </w:rPr>
            </w:pPr>
            <w:r w:rsidRPr="00762607">
              <w:rPr>
                <w:rFonts w:cs="Arial"/>
                <w:snapToGrid w:val="0"/>
                <w:color w:val="000000"/>
                <w:sz w:val="18"/>
                <w:szCs w:val="18"/>
              </w:rPr>
              <w:t>268.205</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Uruguay</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Pr>
          <w:p w:rsidR="00445360" w:rsidRPr="00762607" w:rsidRDefault="00C138F0" w:rsidP="007C6364">
            <w:pPr>
              <w:jc w:val="left"/>
              <w:rPr>
                <w:rFonts w:cs="Arial"/>
                <w:snapToGrid w:val="0"/>
                <w:color w:val="000000"/>
                <w:sz w:val="18"/>
                <w:szCs w:val="18"/>
              </w:rPr>
            </w:pPr>
            <w:r w:rsidRPr="00762607">
              <w:rPr>
                <w:rFonts w:cs="Arial"/>
                <w:snapToGrid w:val="0"/>
                <w:color w:val="000000"/>
                <w:sz w:val="18"/>
                <w:szCs w:val="18"/>
                <w:lang w:val="es-ES_tradnl"/>
              </w:rPr>
              <w:t>Uzbekistán</w:t>
            </w:r>
          </w:p>
        </w:tc>
        <w:tc>
          <w:tcPr>
            <w:tcW w:w="1075" w:type="dxa"/>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blHeader/>
        </w:trPr>
        <w:tc>
          <w:tcPr>
            <w:tcW w:w="1218" w:type="dxa"/>
            <w:tcBorders>
              <w:bottom w:val="single" w:sz="8" w:space="0" w:color="auto"/>
            </w:tcBorders>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134" w:type="dxa"/>
            <w:tcBorders>
              <w:bottom w:val="single" w:sz="8" w:space="0" w:color="auto"/>
            </w:tcBorders>
          </w:tcPr>
          <w:p w:rsidR="00445360" w:rsidRPr="00762607" w:rsidRDefault="00445360" w:rsidP="00CC6A7E">
            <w:pPr>
              <w:ind w:right="170"/>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3177" w:type="dxa"/>
            <w:tcBorders>
              <w:bottom w:val="single" w:sz="8" w:space="0" w:color="auto"/>
            </w:tcBorders>
          </w:tcPr>
          <w:p w:rsidR="00445360" w:rsidRPr="00762607" w:rsidRDefault="00C138F0" w:rsidP="007C6364">
            <w:pPr>
              <w:jc w:val="left"/>
              <w:rPr>
                <w:rFonts w:cs="Arial"/>
                <w:snapToGrid w:val="0"/>
                <w:color w:val="000000"/>
                <w:sz w:val="18"/>
                <w:szCs w:val="18"/>
              </w:rPr>
            </w:pPr>
            <w:proofErr w:type="spellStart"/>
            <w:r w:rsidRPr="00762607">
              <w:rPr>
                <w:rFonts w:cs="Arial"/>
                <w:snapToGrid w:val="0"/>
                <w:color w:val="000000"/>
                <w:sz w:val="18"/>
                <w:szCs w:val="18"/>
                <w:lang w:val="es-ES_tradnl"/>
              </w:rPr>
              <w:t>Viet</w:t>
            </w:r>
            <w:proofErr w:type="spellEnd"/>
            <w:r w:rsidRPr="00762607">
              <w:rPr>
                <w:rFonts w:cs="Arial"/>
                <w:snapToGrid w:val="0"/>
                <w:color w:val="000000"/>
                <w:sz w:val="18"/>
                <w:szCs w:val="18"/>
                <w:lang w:val="es-ES_tradnl"/>
              </w:rPr>
              <w:t> </w:t>
            </w:r>
            <w:proofErr w:type="spellStart"/>
            <w:r w:rsidRPr="00762607">
              <w:rPr>
                <w:rFonts w:cs="Arial"/>
                <w:snapToGrid w:val="0"/>
                <w:color w:val="000000"/>
                <w:sz w:val="18"/>
                <w:szCs w:val="18"/>
                <w:lang w:val="es-ES_tradnl"/>
              </w:rPr>
              <w:t>Nam</w:t>
            </w:r>
            <w:proofErr w:type="spellEnd"/>
          </w:p>
        </w:tc>
        <w:tc>
          <w:tcPr>
            <w:tcW w:w="1075" w:type="dxa"/>
            <w:tcBorders>
              <w:bottom w:val="single" w:sz="8" w:space="0" w:color="auto"/>
            </w:tcBorders>
          </w:tcPr>
          <w:p w:rsidR="00445360" w:rsidRPr="00762607" w:rsidRDefault="00445360" w:rsidP="00CC6A7E">
            <w:pPr>
              <w:tabs>
                <w:tab w:val="decimal" w:pos="284"/>
                <w:tab w:val="decimal" w:pos="482"/>
              </w:tabs>
              <w:jc w:val="center"/>
              <w:rPr>
                <w:rFonts w:cs="Arial"/>
                <w:sz w:val="18"/>
                <w:szCs w:val="18"/>
              </w:rPr>
            </w:pPr>
            <w:r w:rsidRPr="00762607">
              <w:rPr>
                <w:rFonts w:cs="Arial"/>
                <w:sz w:val="18"/>
                <w:szCs w:val="18"/>
              </w:rPr>
              <w:t>0</w:t>
            </w:r>
            <w:r w:rsidR="00C138F0" w:rsidRPr="00762607">
              <w:rPr>
                <w:rFonts w:cs="Arial"/>
                <w:sz w:val="18"/>
                <w:szCs w:val="18"/>
              </w:rPr>
              <w:t>,</w:t>
            </w:r>
            <w:r w:rsidRPr="00762607">
              <w:rPr>
                <w:rFonts w:cs="Arial"/>
                <w:sz w:val="18"/>
                <w:szCs w:val="18"/>
              </w:rPr>
              <w:t>20</w:t>
            </w:r>
          </w:p>
        </w:tc>
        <w:tc>
          <w:tcPr>
            <w:tcW w:w="1517" w:type="dxa"/>
            <w:tcBorders>
              <w:bottom w:val="single" w:sz="8" w:space="0" w:color="auto"/>
            </w:tcBorders>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c>
          <w:tcPr>
            <w:tcW w:w="1559" w:type="dxa"/>
            <w:tcBorders>
              <w:bottom w:val="single" w:sz="8" w:space="0" w:color="auto"/>
            </w:tcBorders>
          </w:tcPr>
          <w:p w:rsidR="00445360" w:rsidRPr="00762607" w:rsidRDefault="00445360" w:rsidP="00CC6A7E">
            <w:pPr>
              <w:ind w:right="284"/>
              <w:jc w:val="right"/>
              <w:rPr>
                <w:rFonts w:cs="Arial"/>
                <w:snapToGrid w:val="0"/>
                <w:color w:val="000000"/>
                <w:sz w:val="18"/>
                <w:szCs w:val="18"/>
              </w:rPr>
            </w:pPr>
            <w:r w:rsidRPr="00762607">
              <w:rPr>
                <w:rFonts w:cs="Arial"/>
                <w:snapToGrid w:val="0"/>
                <w:color w:val="000000"/>
                <w:sz w:val="18"/>
                <w:szCs w:val="18"/>
              </w:rPr>
              <w:t>10</w:t>
            </w:r>
            <w:r w:rsidR="00C138F0" w:rsidRPr="00762607">
              <w:rPr>
                <w:rFonts w:cs="Arial"/>
                <w:snapToGrid w:val="0"/>
                <w:color w:val="000000"/>
                <w:sz w:val="18"/>
                <w:szCs w:val="18"/>
              </w:rPr>
              <w:t>.</w:t>
            </w:r>
            <w:r w:rsidRPr="00762607">
              <w:rPr>
                <w:rFonts w:cs="Arial"/>
                <w:snapToGrid w:val="0"/>
                <w:color w:val="000000"/>
                <w:sz w:val="18"/>
                <w:szCs w:val="18"/>
              </w:rPr>
              <w:t>728</w:t>
            </w:r>
          </w:p>
        </w:tc>
      </w:tr>
      <w:tr w:rsidR="00445360" w:rsidRPr="00762607" w:rsidTr="0020758C">
        <w:trPr>
          <w:cantSplit/>
        </w:trPr>
        <w:tc>
          <w:tcPr>
            <w:tcW w:w="1218" w:type="dxa"/>
            <w:tcBorders>
              <w:top w:val="single" w:sz="8" w:space="0" w:color="auto"/>
              <w:bottom w:val="single" w:sz="8" w:space="0" w:color="auto"/>
            </w:tcBorders>
          </w:tcPr>
          <w:p w:rsidR="00445360" w:rsidRPr="00762607" w:rsidRDefault="00445360" w:rsidP="00CC6A7E">
            <w:pPr>
              <w:jc w:val="right"/>
              <w:rPr>
                <w:rFonts w:cs="Arial"/>
                <w:snapToGrid w:val="0"/>
                <w:color w:val="000000"/>
                <w:sz w:val="18"/>
                <w:szCs w:val="18"/>
              </w:rPr>
            </w:pPr>
          </w:p>
        </w:tc>
        <w:tc>
          <w:tcPr>
            <w:tcW w:w="1134" w:type="dxa"/>
            <w:tcBorders>
              <w:top w:val="single" w:sz="8" w:space="0" w:color="auto"/>
              <w:bottom w:val="single" w:sz="8" w:space="0" w:color="auto"/>
            </w:tcBorders>
          </w:tcPr>
          <w:p w:rsidR="00445360" w:rsidRPr="00762607" w:rsidRDefault="00445360" w:rsidP="00CC6A7E">
            <w:pPr>
              <w:jc w:val="right"/>
              <w:rPr>
                <w:rFonts w:cs="Arial"/>
                <w:snapToGrid w:val="0"/>
                <w:color w:val="000000"/>
                <w:sz w:val="18"/>
                <w:szCs w:val="18"/>
              </w:rPr>
            </w:pPr>
          </w:p>
        </w:tc>
        <w:tc>
          <w:tcPr>
            <w:tcW w:w="3177" w:type="dxa"/>
            <w:tcBorders>
              <w:top w:val="single" w:sz="8" w:space="0" w:color="auto"/>
              <w:bottom w:val="single" w:sz="8" w:space="0" w:color="auto"/>
            </w:tcBorders>
          </w:tcPr>
          <w:p w:rsidR="00445360" w:rsidRPr="00762607" w:rsidRDefault="00445360" w:rsidP="00CC6A7E">
            <w:pPr>
              <w:rPr>
                <w:rFonts w:cs="Arial"/>
                <w:snapToGrid w:val="0"/>
                <w:color w:val="000000"/>
                <w:sz w:val="18"/>
                <w:szCs w:val="18"/>
              </w:rPr>
            </w:pPr>
          </w:p>
        </w:tc>
        <w:tc>
          <w:tcPr>
            <w:tcW w:w="1075" w:type="dxa"/>
            <w:tcBorders>
              <w:top w:val="single" w:sz="8" w:space="0" w:color="auto"/>
              <w:bottom w:val="single" w:sz="8" w:space="0" w:color="auto"/>
            </w:tcBorders>
          </w:tcPr>
          <w:p w:rsidR="00445360" w:rsidRPr="00762607" w:rsidRDefault="00445360" w:rsidP="00CC6A7E">
            <w:pPr>
              <w:tabs>
                <w:tab w:val="decimal" w:pos="284"/>
                <w:tab w:val="decimal" w:pos="482"/>
              </w:tabs>
              <w:jc w:val="left"/>
              <w:rPr>
                <w:rFonts w:cs="Arial"/>
                <w:snapToGrid w:val="0"/>
                <w:color w:val="000000"/>
                <w:sz w:val="18"/>
                <w:szCs w:val="18"/>
              </w:rPr>
            </w:pPr>
          </w:p>
        </w:tc>
        <w:tc>
          <w:tcPr>
            <w:tcW w:w="1517" w:type="dxa"/>
            <w:tcBorders>
              <w:top w:val="single" w:sz="8" w:space="0" w:color="auto"/>
              <w:bottom w:val="single" w:sz="8" w:space="0" w:color="auto"/>
            </w:tcBorders>
          </w:tcPr>
          <w:p w:rsidR="00445360" w:rsidRPr="00762607" w:rsidRDefault="00445360" w:rsidP="00CC6A7E">
            <w:pPr>
              <w:ind w:right="284"/>
              <w:jc w:val="right"/>
              <w:rPr>
                <w:rFonts w:cs="Arial"/>
                <w:snapToGrid w:val="0"/>
                <w:color w:val="000000"/>
                <w:sz w:val="18"/>
                <w:szCs w:val="18"/>
              </w:rPr>
            </w:pPr>
          </w:p>
        </w:tc>
        <w:tc>
          <w:tcPr>
            <w:tcW w:w="1559" w:type="dxa"/>
            <w:tcBorders>
              <w:top w:val="single" w:sz="8" w:space="0" w:color="auto"/>
              <w:bottom w:val="single" w:sz="8" w:space="0" w:color="auto"/>
            </w:tcBorders>
          </w:tcPr>
          <w:p w:rsidR="00445360" w:rsidRPr="00762607" w:rsidRDefault="00445360" w:rsidP="00CC6A7E">
            <w:pPr>
              <w:ind w:right="284"/>
              <w:jc w:val="right"/>
              <w:rPr>
                <w:rFonts w:cs="Arial"/>
                <w:snapToGrid w:val="0"/>
                <w:color w:val="000000"/>
                <w:sz w:val="18"/>
                <w:szCs w:val="18"/>
              </w:rPr>
            </w:pPr>
          </w:p>
        </w:tc>
      </w:tr>
      <w:tr w:rsidR="00445360" w:rsidRPr="00762607" w:rsidTr="0020758C">
        <w:trPr>
          <w:cantSplit/>
        </w:trPr>
        <w:tc>
          <w:tcPr>
            <w:tcW w:w="1218" w:type="dxa"/>
            <w:tcBorders>
              <w:top w:val="single" w:sz="8" w:space="0" w:color="auto"/>
              <w:bottom w:val="single" w:sz="8" w:space="0" w:color="auto"/>
            </w:tcBorders>
          </w:tcPr>
          <w:p w:rsidR="00445360" w:rsidRPr="00762607" w:rsidRDefault="00445360" w:rsidP="00CC6A7E">
            <w:pPr>
              <w:jc w:val="center"/>
              <w:rPr>
                <w:rFonts w:cs="Arial"/>
                <w:b/>
                <w:snapToGrid w:val="0"/>
                <w:sz w:val="18"/>
                <w:szCs w:val="18"/>
              </w:rPr>
            </w:pPr>
            <w:r w:rsidRPr="00762607">
              <w:rPr>
                <w:rFonts w:cs="Arial"/>
                <w:b/>
                <w:snapToGrid w:val="0"/>
                <w:sz w:val="18"/>
                <w:szCs w:val="18"/>
              </w:rPr>
              <w:t>3</w:t>
            </w:r>
            <w:r w:rsidR="00C138F0" w:rsidRPr="00762607">
              <w:rPr>
                <w:rFonts w:cs="Arial"/>
                <w:b/>
                <w:snapToGrid w:val="0"/>
                <w:sz w:val="18"/>
                <w:szCs w:val="18"/>
              </w:rPr>
              <w:t>.</w:t>
            </w:r>
            <w:r w:rsidRPr="00762607">
              <w:rPr>
                <w:rFonts w:cs="Arial"/>
                <w:b/>
                <w:snapToGrid w:val="0"/>
                <w:sz w:val="18"/>
                <w:szCs w:val="18"/>
              </w:rPr>
              <w:t>333</w:t>
            </w:r>
            <w:r w:rsidR="00C138F0" w:rsidRPr="00762607">
              <w:rPr>
                <w:rFonts w:cs="Arial"/>
                <w:b/>
                <w:snapToGrid w:val="0"/>
                <w:sz w:val="18"/>
                <w:szCs w:val="18"/>
              </w:rPr>
              <w:t>.</w:t>
            </w:r>
            <w:r w:rsidRPr="00762607">
              <w:rPr>
                <w:rFonts w:cs="Arial"/>
                <w:b/>
                <w:snapToGrid w:val="0"/>
                <w:sz w:val="18"/>
                <w:szCs w:val="18"/>
              </w:rPr>
              <w:t>778</w:t>
            </w:r>
          </w:p>
        </w:tc>
        <w:tc>
          <w:tcPr>
            <w:tcW w:w="1134" w:type="dxa"/>
            <w:tcBorders>
              <w:top w:val="single" w:sz="8" w:space="0" w:color="auto"/>
              <w:bottom w:val="single" w:sz="8" w:space="0" w:color="auto"/>
            </w:tcBorders>
          </w:tcPr>
          <w:p w:rsidR="00445360" w:rsidRPr="00762607" w:rsidRDefault="00445360" w:rsidP="00CC6A7E">
            <w:pPr>
              <w:jc w:val="center"/>
              <w:rPr>
                <w:rFonts w:cs="Arial"/>
                <w:b/>
                <w:snapToGrid w:val="0"/>
                <w:sz w:val="18"/>
                <w:szCs w:val="18"/>
              </w:rPr>
            </w:pPr>
            <w:r w:rsidRPr="00762607">
              <w:rPr>
                <w:rFonts w:cs="Arial"/>
                <w:b/>
                <w:snapToGrid w:val="0"/>
                <w:sz w:val="18"/>
                <w:szCs w:val="18"/>
              </w:rPr>
              <w:t>3</w:t>
            </w:r>
            <w:r w:rsidR="00C138F0" w:rsidRPr="00762607">
              <w:rPr>
                <w:rFonts w:cs="Arial"/>
                <w:b/>
                <w:snapToGrid w:val="0"/>
                <w:sz w:val="18"/>
                <w:szCs w:val="18"/>
              </w:rPr>
              <w:t>.</w:t>
            </w:r>
            <w:r w:rsidRPr="00762607">
              <w:rPr>
                <w:rFonts w:cs="Arial"/>
                <w:b/>
                <w:snapToGrid w:val="0"/>
                <w:sz w:val="18"/>
                <w:szCs w:val="18"/>
              </w:rPr>
              <w:t>344</w:t>
            </w:r>
            <w:r w:rsidR="00C138F0" w:rsidRPr="00762607">
              <w:rPr>
                <w:rFonts w:cs="Arial"/>
                <w:b/>
                <w:snapToGrid w:val="0"/>
                <w:sz w:val="18"/>
                <w:szCs w:val="18"/>
              </w:rPr>
              <w:t>.</w:t>
            </w:r>
            <w:r w:rsidRPr="00762607">
              <w:rPr>
                <w:rFonts w:cs="Arial"/>
                <w:b/>
                <w:snapToGrid w:val="0"/>
                <w:sz w:val="18"/>
                <w:szCs w:val="18"/>
              </w:rPr>
              <w:t>506</w:t>
            </w:r>
          </w:p>
        </w:tc>
        <w:tc>
          <w:tcPr>
            <w:tcW w:w="3177" w:type="dxa"/>
            <w:tcBorders>
              <w:top w:val="single" w:sz="8" w:space="0" w:color="auto"/>
              <w:bottom w:val="single" w:sz="8" w:space="0" w:color="auto"/>
            </w:tcBorders>
          </w:tcPr>
          <w:p w:rsidR="00445360" w:rsidRPr="00762607" w:rsidRDefault="00445360" w:rsidP="00CC6A7E">
            <w:pPr>
              <w:rPr>
                <w:rFonts w:cs="Arial"/>
                <w:b/>
                <w:snapToGrid w:val="0"/>
                <w:sz w:val="18"/>
                <w:szCs w:val="18"/>
                <w:vertAlign w:val="superscript"/>
              </w:rPr>
            </w:pPr>
          </w:p>
        </w:tc>
        <w:tc>
          <w:tcPr>
            <w:tcW w:w="1075" w:type="dxa"/>
            <w:tcBorders>
              <w:top w:val="single" w:sz="8" w:space="0" w:color="auto"/>
              <w:bottom w:val="single" w:sz="8" w:space="0" w:color="auto"/>
            </w:tcBorders>
          </w:tcPr>
          <w:p w:rsidR="00445360" w:rsidRPr="00762607" w:rsidRDefault="00445360" w:rsidP="00172125">
            <w:pPr>
              <w:tabs>
                <w:tab w:val="decimal" w:pos="284"/>
                <w:tab w:val="decimal" w:pos="482"/>
              </w:tabs>
              <w:jc w:val="center"/>
              <w:rPr>
                <w:rFonts w:cs="Arial"/>
                <w:b/>
                <w:snapToGrid w:val="0"/>
                <w:sz w:val="18"/>
                <w:szCs w:val="18"/>
              </w:rPr>
            </w:pPr>
            <w:r w:rsidRPr="00762607">
              <w:rPr>
                <w:rFonts w:cs="Arial"/>
                <w:b/>
                <w:snapToGrid w:val="0"/>
                <w:sz w:val="18"/>
                <w:szCs w:val="18"/>
              </w:rPr>
              <w:t>62</w:t>
            </w:r>
            <w:r w:rsidR="00C138F0" w:rsidRPr="00762607">
              <w:rPr>
                <w:rFonts w:cs="Arial"/>
                <w:b/>
                <w:snapToGrid w:val="0"/>
                <w:sz w:val="18"/>
                <w:szCs w:val="18"/>
              </w:rPr>
              <w:t>,</w:t>
            </w:r>
            <w:r w:rsidRPr="00762607">
              <w:rPr>
                <w:rFonts w:cs="Arial"/>
                <w:b/>
                <w:snapToGrid w:val="0"/>
                <w:sz w:val="18"/>
                <w:szCs w:val="18"/>
              </w:rPr>
              <w:t>35</w:t>
            </w:r>
          </w:p>
        </w:tc>
        <w:tc>
          <w:tcPr>
            <w:tcW w:w="1517" w:type="dxa"/>
            <w:tcBorders>
              <w:top w:val="single" w:sz="8" w:space="0" w:color="auto"/>
              <w:bottom w:val="single" w:sz="8" w:space="0" w:color="auto"/>
            </w:tcBorders>
          </w:tcPr>
          <w:p w:rsidR="00445360" w:rsidRPr="00762607" w:rsidRDefault="00445360" w:rsidP="00CC6A7E">
            <w:pPr>
              <w:ind w:right="284"/>
              <w:jc w:val="right"/>
              <w:rPr>
                <w:rFonts w:cs="Arial"/>
                <w:b/>
                <w:snapToGrid w:val="0"/>
                <w:sz w:val="18"/>
                <w:szCs w:val="18"/>
              </w:rPr>
            </w:pPr>
            <w:r w:rsidRPr="00762607">
              <w:rPr>
                <w:rFonts w:cs="Arial"/>
                <w:b/>
                <w:snapToGrid w:val="0"/>
                <w:sz w:val="18"/>
                <w:szCs w:val="18"/>
              </w:rPr>
              <w:t>3</w:t>
            </w:r>
            <w:r w:rsidR="00C138F0" w:rsidRPr="00762607">
              <w:rPr>
                <w:rFonts w:cs="Arial"/>
                <w:b/>
                <w:snapToGrid w:val="0"/>
                <w:sz w:val="18"/>
                <w:szCs w:val="18"/>
              </w:rPr>
              <w:t>.</w:t>
            </w:r>
            <w:r w:rsidRPr="00762607">
              <w:rPr>
                <w:rFonts w:cs="Arial"/>
                <w:b/>
                <w:snapToGrid w:val="0"/>
                <w:sz w:val="18"/>
                <w:szCs w:val="18"/>
              </w:rPr>
              <w:t>344</w:t>
            </w:r>
            <w:r w:rsidR="00C138F0" w:rsidRPr="00762607">
              <w:rPr>
                <w:rFonts w:cs="Arial"/>
                <w:b/>
                <w:snapToGrid w:val="0"/>
                <w:sz w:val="18"/>
                <w:szCs w:val="18"/>
              </w:rPr>
              <w:t>.</w:t>
            </w:r>
            <w:r w:rsidRPr="00762607">
              <w:rPr>
                <w:rFonts w:cs="Arial"/>
                <w:b/>
                <w:snapToGrid w:val="0"/>
                <w:sz w:val="18"/>
                <w:szCs w:val="18"/>
              </w:rPr>
              <w:t>506</w:t>
            </w:r>
          </w:p>
        </w:tc>
        <w:tc>
          <w:tcPr>
            <w:tcW w:w="1559" w:type="dxa"/>
            <w:tcBorders>
              <w:top w:val="single" w:sz="8" w:space="0" w:color="auto"/>
              <w:bottom w:val="single" w:sz="8" w:space="0" w:color="auto"/>
            </w:tcBorders>
          </w:tcPr>
          <w:p w:rsidR="00445360" w:rsidRPr="00762607" w:rsidRDefault="00445360" w:rsidP="00CC6A7E">
            <w:pPr>
              <w:ind w:right="284"/>
              <w:jc w:val="right"/>
              <w:rPr>
                <w:rFonts w:cs="Arial"/>
                <w:b/>
                <w:snapToGrid w:val="0"/>
                <w:sz w:val="18"/>
                <w:szCs w:val="18"/>
              </w:rPr>
            </w:pPr>
            <w:r w:rsidRPr="00762607">
              <w:rPr>
                <w:rFonts w:cs="Arial"/>
                <w:b/>
                <w:snapToGrid w:val="0"/>
                <w:sz w:val="18"/>
                <w:szCs w:val="18"/>
              </w:rPr>
              <w:t>3</w:t>
            </w:r>
            <w:r w:rsidR="00C138F0" w:rsidRPr="00762607">
              <w:rPr>
                <w:rFonts w:cs="Arial"/>
                <w:b/>
                <w:snapToGrid w:val="0"/>
                <w:sz w:val="18"/>
                <w:szCs w:val="18"/>
              </w:rPr>
              <w:t>.</w:t>
            </w:r>
            <w:r w:rsidRPr="00762607">
              <w:rPr>
                <w:rFonts w:cs="Arial"/>
                <w:b/>
                <w:snapToGrid w:val="0"/>
                <w:sz w:val="18"/>
                <w:szCs w:val="18"/>
              </w:rPr>
              <w:t>344</w:t>
            </w:r>
            <w:r w:rsidR="00C138F0" w:rsidRPr="00762607">
              <w:rPr>
                <w:rFonts w:cs="Arial"/>
                <w:b/>
                <w:snapToGrid w:val="0"/>
                <w:sz w:val="18"/>
                <w:szCs w:val="18"/>
              </w:rPr>
              <w:t>.</w:t>
            </w:r>
            <w:r w:rsidRPr="00762607">
              <w:rPr>
                <w:rFonts w:cs="Arial"/>
                <w:b/>
                <w:snapToGrid w:val="0"/>
                <w:sz w:val="18"/>
                <w:szCs w:val="18"/>
              </w:rPr>
              <w:t>506</w:t>
            </w:r>
          </w:p>
        </w:tc>
      </w:tr>
    </w:tbl>
    <w:p w:rsidR="00445360" w:rsidRPr="00762607" w:rsidRDefault="00445360" w:rsidP="00445360"/>
    <w:p w:rsidR="00445360" w:rsidRPr="00762607" w:rsidRDefault="00445360" w:rsidP="00445360"/>
    <w:p w:rsidR="00445360" w:rsidRPr="00762607" w:rsidRDefault="00445360" w:rsidP="00445360"/>
    <w:p w:rsidR="00445360" w:rsidRPr="00762607" w:rsidRDefault="00445360" w:rsidP="00445360">
      <w:pPr>
        <w:pStyle w:val="Endofdocument"/>
        <w:tabs>
          <w:tab w:val="decimal" w:pos="9071"/>
        </w:tabs>
        <w:ind w:right="-1"/>
        <w:jc w:val="right"/>
        <w:rPr>
          <w:rFonts w:ascii="Arial" w:hAnsi="Arial" w:cs="Arial"/>
          <w:sz w:val="20"/>
          <w:lang w:val="es-ES_tradnl"/>
        </w:rPr>
      </w:pPr>
      <w:r w:rsidRPr="00762607">
        <w:rPr>
          <w:rFonts w:ascii="Arial" w:hAnsi="Arial" w:cs="Arial"/>
          <w:snapToGrid w:val="0"/>
          <w:sz w:val="20"/>
          <w:lang w:val="es-ES_tradnl"/>
        </w:rPr>
        <w:t>[</w:t>
      </w:r>
      <w:r w:rsidR="008E3B23" w:rsidRPr="00762607">
        <w:rPr>
          <w:rFonts w:ascii="Arial" w:hAnsi="Arial" w:cs="Arial"/>
          <w:snapToGrid w:val="0"/>
          <w:sz w:val="20"/>
          <w:lang w:val="es-ES_tradnl"/>
        </w:rPr>
        <w:t>Sigue el Apéndice III</w:t>
      </w:r>
      <w:r w:rsidRPr="00762607">
        <w:rPr>
          <w:rFonts w:ascii="Arial" w:hAnsi="Arial" w:cs="Arial"/>
          <w:snapToGrid w:val="0"/>
          <w:sz w:val="20"/>
          <w:lang w:val="es-ES_tradnl"/>
        </w:rPr>
        <w:t>]</w:t>
      </w:r>
    </w:p>
    <w:p w:rsidR="00445360" w:rsidRPr="00762607" w:rsidRDefault="00445360" w:rsidP="00445360"/>
    <w:p w:rsidR="00445360" w:rsidRPr="00762607" w:rsidRDefault="00445360" w:rsidP="00445360">
      <w:pPr>
        <w:rPr>
          <w:rFonts w:cs="Arial"/>
          <w:b/>
          <w:color w:val="0000FF"/>
        </w:rPr>
        <w:sectPr w:rsidR="00445360" w:rsidRPr="00762607" w:rsidSect="00CC6A7E">
          <w:headerReference w:type="default" r:id="rId20"/>
          <w:footerReference w:type="first" r:id="rId21"/>
          <w:pgSz w:w="11907" w:h="16840" w:code="9"/>
          <w:pgMar w:top="510" w:right="1134" w:bottom="1134" w:left="1134" w:header="510" w:footer="624" w:gutter="0"/>
          <w:pgNumType w:start="1"/>
          <w:cols w:space="720"/>
          <w:titlePg/>
        </w:sectPr>
      </w:pPr>
    </w:p>
    <w:p w:rsidR="00445360" w:rsidRPr="00762607" w:rsidRDefault="00504E34" w:rsidP="00445360">
      <w:pPr>
        <w:jc w:val="center"/>
      </w:pPr>
      <w:proofErr w:type="gramStart"/>
      <w:r>
        <w:t>C/49/4 Rev.</w:t>
      </w:r>
      <w:proofErr w:type="gramEnd"/>
    </w:p>
    <w:p w:rsidR="00445360" w:rsidRPr="00762607" w:rsidRDefault="00445360" w:rsidP="00445360">
      <w:pPr>
        <w:jc w:val="center"/>
      </w:pPr>
    </w:p>
    <w:p w:rsidR="00445360" w:rsidRPr="00CE671F" w:rsidRDefault="00275A11" w:rsidP="00445360">
      <w:pPr>
        <w:jc w:val="center"/>
        <w:rPr>
          <w:lang w:val="es-ES_tradnl"/>
        </w:rPr>
      </w:pPr>
      <w:r w:rsidRPr="00CE671F">
        <w:rPr>
          <w:lang w:val="es-ES_tradnl"/>
        </w:rPr>
        <w:t>AN</w:t>
      </w:r>
      <w:r w:rsidR="00445360" w:rsidRPr="00CE671F">
        <w:rPr>
          <w:lang w:val="es-ES_tradnl"/>
        </w:rPr>
        <w:t>EX</w:t>
      </w:r>
      <w:r w:rsidRPr="00CE671F">
        <w:rPr>
          <w:lang w:val="es-ES_tradnl"/>
        </w:rPr>
        <w:t>O</w:t>
      </w:r>
      <w:r w:rsidR="00445360" w:rsidRPr="00CE671F">
        <w:rPr>
          <w:lang w:val="es-ES_tradnl"/>
        </w:rPr>
        <w:t xml:space="preserve"> – AP</w:t>
      </w:r>
      <w:r w:rsidRPr="00CE671F">
        <w:rPr>
          <w:lang w:val="es-ES_tradnl"/>
        </w:rPr>
        <w:t>É</w:t>
      </w:r>
      <w:r w:rsidR="00445360" w:rsidRPr="00CE671F">
        <w:rPr>
          <w:lang w:val="es-ES_tradnl"/>
        </w:rPr>
        <w:t>NDI</w:t>
      </w:r>
      <w:r w:rsidRPr="00CE671F">
        <w:rPr>
          <w:lang w:val="es-ES_tradnl"/>
        </w:rPr>
        <w:t>CE</w:t>
      </w:r>
      <w:r w:rsidR="00445360" w:rsidRPr="00CE671F">
        <w:rPr>
          <w:lang w:val="es-ES_tradnl"/>
        </w:rPr>
        <w:t xml:space="preserve"> III</w:t>
      </w:r>
    </w:p>
    <w:p w:rsidR="00445360" w:rsidRPr="00CE671F" w:rsidRDefault="00445360" w:rsidP="00445360">
      <w:pPr>
        <w:jc w:val="center"/>
        <w:rPr>
          <w:lang w:val="es-ES_tradnl"/>
        </w:rPr>
      </w:pPr>
    </w:p>
    <w:p w:rsidR="00445360" w:rsidRPr="00762607" w:rsidRDefault="00445360" w:rsidP="00445360">
      <w:pPr>
        <w:jc w:val="center"/>
      </w:pPr>
    </w:p>
    <w:p w:rsidR="00445360" w:rsidRPr="00762607" w:rsidRDefault="00C6221E" w:rsidP="00445360">
      <w:pPr>
        <w:jc w:val="center"/>
      </w:pPr>
      <w:r w:rsidRPr="00762607">
        <w:rPr>
          <w:lang w:val="es-ES_tradnl"/>
        </w:rPr>
        <w:t>DEFINICIONES DE LOS RUBROS PRESUPUESTARIOS</w:t>
      </w:r>
    </w:p>
    <w:p w:rsidR="00445360" w:rsidRPr="00762607" w:rsidRDefault="00445360" w:rsidP="00445360"/>
    <w:p w:rsidR="00445360" w:rsidRPr="00762607" w:rsidRDefault="00445360" w:rsidP="00445360"/>
    <w:p w:rsidR="00445360" w:rsidRPr="00762607" w:rsidRDefault="00C6221E" w:rsidP="00445360">
      <w:pPr>
        <w:jc w:val="center"/>
        <w:rPr>
          <w:b/>
          <w:szCs w:val="24"/>
        </w:rPr>
      </w:pPr>
      <w:r w:rsidRPr="00762607">
        <w:rPr>
          <w:rStyle w:val="underline"/>
          <w:b/>
          <w:szCs w:val="24"/>
          <w:lang w:val="es-ES_tradnl"/>
        </w:rPr>
        <w:t>Fuentes de ingresos</w:t>
      </w:r>
    </w:p>
    <w:p w:rsidR="00445360" w:rsidRPr="00762607" w:rsidRDefault="00445360" w:rsidP="00445360"/>
    <w:p w:rsidR="00445360" w:rsidRPr="00762607" w:rsidRDefault="00C6221E" w:rsidP="00445360">
      <w:pPr>
        <w:rPr>
          <w:rStyle w:val="underline"/>
          <w:b/>
          <w:i/>
        </w:rPr>
      </w:pPr>
      <w:r w:rsidRPr="00762607">
        <w:rPr>
          <w:b/>
          <w:u w:val="single"/>
          <w:lang w:val="es-ES_tradnl"/>
        </w:rPr>
        <w:t>Contribuciones</w:t>
      </w:r>
    </w:p>
    <w:p w:rsidR="00445360" w:rsidRPr="00762607" w:rsidRDefault="00445360" w:rsidP="00445360"/>
    <w:p w:rsidR="00445360" w:rsidRPr="00465715" w:rsidRDefault="00C6221E" w:rsidP="00445360">
      <w:pPr>
        <w:rPr>
          <w:lang w:val="es-ES_tradnl"/>
        </w:rPr>
      </w:pPr>
      <w:r w:rsidRPr="00762607">
        <w:rPr>
          <w:lang w:val="es-ES_tradnl"/>
        </w:rPr>
        <w:t xml:space="preserve">Contribuciones de los miembros de la Unión en virtud del Convenio de la UPOV (Artículo 29 del </w:t>
      </w:r>
      <w:r w:rsidR="00574462">
        <w:rPr>
          <w:lang w:val="es-ES_tradnl"/>
        </w:rPr>
        <w:br/>
      </w:r>
      <w:r w:rsidRPr="00762607">
        <w:rPr>
          <w:lang w:val="es-ES_tradnl"/>
        </w:rPr>
        <w:t>Acta de 1991 y Artículo 26 del Acta de 1978).</w:t>
      </w:r>
    </w:p>
    <w:p w:rsidR="00445360" w:rsidRPr="00465715" w:rsidRDefault="00445360" w:rsidP="00445360">
      <w:pPr>
        <w:rPr>
          <w:lang w:val="es-ES_tradnl"/>
        </w:rPr>
      </w:pPr>
    </w:p>
    <w:p w:rsidR="00445360" w:rsidRPr="00465715" w:rsidRDefault="00C6221E" w:rsidP="00445360">
      <w:pPr>
        <w:keepNext/>
        <w:spacing w:after="40"/>
        <w:rPr>
          <w:b/>
          <w:lang w:val="es-ES_tradnl"/>
        </w:rPr>
      </w:pPr>
      <w:r w:rsidRPr="00762607">
        <w:rPr>
          <w:b/>
          <w:lang w:val="es-ES_tradnl"/>
        </w:rPr>
        <w:t>Ingresos por concepto de publicaciones</w:t>
      </w:r>
    </w:p>
    <w:p w:rsidR="00445360" w:rsidRPr="00465715" w:rsidRDefault="00C6221E" w:rsidP="00445360">
      <w:pPr>
        <w:rPr>
          <w:lang w:val="es-ES_tradnl"/>
        </w:rPr>
      </w:pPr>
      <w:r w:rsidRPr="00762607">
        <w:rPr>
          <w:lang w:val="es-ES_tradnl"/>
        </w:rPr>
        <w:t>Ingresos resultantes de la venta de publicaciones y productos de la Oficina de la Unión.</w:t>
      </w:r>
    </w:p>
    <w:p w:rsidR="00445360" w:rsidRPr="00465715" w:rsidRDefault="00445360" w:rsidP="00445360">
      <w:pPr>
        <w:rPr>
          <w:lang w:val="es-ES_tradnl"/>
        </w:rPr>
      </w:pPr>
    </w:p>
    <w:p w:rsidR="00445360" w:rsidRPr="00465715" w:rsidRDefault="00C6221E" w:rsidP="00445360">
      <w:pPr>
        <w:keepNext/>
        <w:spacing w:after="40"/>
        <w:rPr>
          <w:b/>
          <w:lang w:val="es-ES_tradnl"/>
        </w:rPr>
      </w:pPr>
      <w:r w:rsidRPr="00762607">
        <w:rPr>
          <w:b/>
          <w:lang w:val="es-ES_tradnl"/>
        </w:rPr>
        <w:t>Ingresos por concepto de intereses</w:t>
      </w:r>
    </w:p>
    <w:p w:rsidR="00445360" w:rsidRPr="00465715" w:rsidRDefault="00C6221E" w:rsidP="00445360">
      <w:pPr>
        <w:rPr>
          <w:lang w:val="es-ES_tradnl"/>
        </w:rPr>
      </w:pPr>
      <w:r w:rsidRPr="00762607">
        <w:rPr>
          <w:lang w:val="es-ES_tradnl"/>
        </w:rPr>
        <w:t>Ingresos resultantes de intereses sobre depósitos de capital.</w:t>
      </w:r>
    </w:p>
    <w:p w:rsidR="00445360" w:rsidRPr="00465715" w:rsidRDefault="00445360" w:rsidP="00445360">
      <w:pPr>
        <w:rPr>
          <w:lang w:val="es-ES_tradnl"/>
        </w:rPr>
      </w:pPr>
    </w:p>
    <w:p w:rsidR="00445360" w:rsidRPr="00465715" w:rsidRDefault="00C6221E" w:rsidP="00445360">
      <w:pPr>
        <w:keepNext/>
        <w:spacing w:after="40"/>
        <w:rPr>
          <w:b/>
          <w:lang w:val="es-ES_tradnl"/>
        </w:rPr>
      </w:pPr>
      <w:r w:rsidRPr="00762607">
        <w:rPr>
          <w:b/>
          <w:lang w:val="es-ES_tradnl"/>
        </w:rPr>
        <w:t>Otros ingresos</w:t>
      </w:r>
    </w:p>
    <w:p w:rsidR="00445360" w:rsidRPr="00465715" w:rsidRDefault="00C6221E" w:rsidP="00445360">
      <w:pPr>
        <w:rPr>
          <w:lang w:val="es-ES_tradnl"/>
        </w:rPr>
      </w:pPr>
      <w:r w:rsidRPr="00762607">
        <w:rPr>
          <w:lang w:val="es-ES_tradnl"/>
        </w:rPr>
        <w:t>Todos los ingresos no descritos anteriormente, incluidos los reajustes contables (créditos) respecto de años anteriores, reajustes monetarios (créditos) y los ingresos destinados a sufragar los “costos de apoyo” relativos a las actividades extrapresupuestarias ejecutadas por la UPOV y financiadas por los fondos fiduciarios;</w:t>
      </w:r>
      <w:r w:rsidR="00445360" w:rsidRPr="00465715">
        <w:rPr>
          <w:lang w:val="es-ES_tradnl"/>
        </w:rPr>
        <w:t xml:space="preserve">  </w:t>
      </w:r>
      <w:r w:rsidRPr="00762607">
        <w:rPr>
          <w:lang w:val="es-ES_tradnl"/>
        </w:rPr>
        <w:t>participación de la UPOV en los ingresos comunes de la OMPI;</w:t>
      </w:r>
      <w:r w:rsidR="00445360" w:rsidRPr="00465715">
        <w:rPr>
          <w:lang w:val="es-ES_tradnl"/>
        </w:rPr>
        <w:t xml:space="preserve"> </w:t>
      </w:r>
      <w:r w:rsidR="00445360" w:rsidRPr="00465715">
        <w:rPr>
          <w:rFonts w:cs="Arial"/>
          <w:snapToGrid w:val="0"/>
          <w:color w:val="000000"/>
          <w:lang w:val="es-ES_tradnl"/>
        </w:rPr>
        <w:t xml:space="preserve"> </w:t>
      </w:r>
      <w:r w:rsidRPr="00762607">
        <w:rPr>
          <w:rFonts w:cs="Arial"/>
          <w:snapToGrid w:val="0"/>
          <w:color w:val="000000"/>
          <w:lang w:val="es-ES_tradnl"/>
        </w:rPr>
        <w:t>ingresos nominales del nuevo sistema de presentación electrónica de solicitudes.</w:t>
      </w:r>
    </w:p>
    <w:p w:rsidR="00445360" w:rsidRPr="00465715" w:rsidRDefault="00445360" w:rsidP="00445360">
      <w:pPr>
        <w:rPr>
          <w:lang w:val="es-ES_tradnl"/>
        </w:rPr>
      </w:pPr>
    </w:p>
    <w:p w:rsidR="00445360" w:rsidRPr="00465715" w:rsidRDefault="00445360" w:rsidP="00445360">
      <w:pPr>
        <w:rPr>
          <w:lang w:val="es-ES_tradnl"/>
        </w:rPr>
      </w:pPr>
    </w:p>
    <w:p w:rsidR="00445360" w:rsidRPr="00465715" w:rsidRDefault="00C6221E" w:rsidP="00445360">
      <w:pPr>
        <w:jc w:val="center"/>
        <w:rPr>
          <w:rStyle w:val="underline"/>
          <w:b/>
          <w:szCs w:val="24"/>
          <w:lang w:val="es-ES_tradnl"/>
        </w:rPr>
      </w:pPr>
      <w:r w:rsidRPr="00762607">
        <w:rPr>
          <w:rStyle w:val="underline"/>
          <w:b/>
          <w:szCs w:val="24"/>
          <w:lang w:val="es-ES_tradnl"/>
        </w:rPr>
        <w:t>Objetos de gasto</w:t>
      </w:r>
    </w:p>
    <w:p w:rsidR="00445360" w:rsidRPr="00465715" w:rsidRDefault="00445360" w:rsidP="00445360">
      <w:pPr>
        <w:jc w:val="center"/>
        <w:rPr>
          <w:lang w:val="es-ES_tradnl"/>
        </w:rPr>
      </w:pPr>
    </w:p>
    <w:p w:rsidR="00445360" w:rsidRPr="00465715" w:rsidRDefault="00C6221E" w:rsidP="00445360">
      <w:pPr>
        <w:rPr>
          <w:b/>
          <w:u w:val="single"/>
          <w:lang w:val="es-ES_tradnl"/>
        </w:rPr>
      </w:pPr>
      <w:r w:rsidRPr="00762607">
        <w:rPr>
          <w:b/>
          <w:u w:val="single"/>
          <w:lang w:val="es-ES_tradnl"/>
        </w:rPr>
        <w:t>Recursos de personal</w:t>
      </w:r>
    </w:p>
    <w:p w:rsidR="00445360" w:rsidRPr="00465715" w:rsidRDefault="00445360" w:rsidP="00445360">
      <w:pPr>
        <w:rPr>
          <w:lang w:val="es-ES_tradnl"/>
        </w:rPr>
      </w:pPr>
    </w:p>
    <w:p w:rsidR="00445360" w:rsidRPr="00465715" w:rsidRDefault="00C6221E" w:rsidP="00445360">
      <w:pPr>
        <w:keepNext/>
        <w:spacing w:after="40"/>
        <w:rPr>
          <w:b/>
          <w:lang w:val="es-ES_tradnl"/>
        </w:rPr>
      </w:pPr>
      <w:r w:rsidRPr="00762607">
        <w:rPr>
          <w:b/>
          <w:lang w:val="es-ES_tradnl"/>
        </w:rPr>
        <w:t>Puestos</w:t>
      </w:r>
    </w:p>
    <w:p w:rsidR="00445360" w:rsidRPr="00465715" w:rsidRDefault="00C6221E" w:rsidP="00445360">
      <w:pPr>
        <w:rPr>
          <w:lang w:val="es-ES_tradnl"/>
        </w:rPr>
      </w:pPr>
      <w:r w:rsidRPr="00762607">
        <w:rPr>
          <w:lang w:val="es-ES_tradnl"/>
        </w:rPr>
        <w:t>Remuneración recibida por los miembros del personal, en particular, los sueldos, el reajuste por lugar de destino, las prestaciones por personas a cargo, las prestaciones por conocimiento de idiomas y las horas extraordinarias, los subsidios de no residente, las primas por destino y el subsidio por gastos de representación, así como todas las prestaciones recibidas por miembros del personal que no estén incluidas en sus salarios.</w:t>
      </w:r>
      <w:r w:rsidR="00445360" w:rsidRPr="00465715">
        <w:rPr>
          <w:lang w:val="es-ES_tradnl"/>
        </w:rPr>
        <w:t xml:space="preserve">  </w:t>
      </w:r>
      <w:r w:rsidRPr="00762607">
        <w:rPr>
          <w:lang w:val="es-ES_tradnl"/>
        </w:rPr>
        <w:t>Éstas incluyen la contribución del empleador al fondo de pensiones, la participación en el seguro de enfermedad, la contribución a la provisión de fondos de separación utilizados para efectuar los pagos adeudados como consecuencia de la separación del servicio, el subsidio por gastos de educación, los gastos de traslado del mobiliario y efectos personales, los gastos de viaje de hijos a cargo que estudian en instituciones educativas, las vacaciones en el país de origen, los subsidios por gastos de instalación en el lugar de destino, las primas de seguro de accidentes profesionales, el reembolso de impuestos nacionales a la renta sobre sueldos y otras prestaciones, las indemnizaciones o subsidios pagados por la Oficina de la Unión.</w:t>
      </w:r>
    </w:p>
    <w:p w:rsidR="00445360" w:rsidRPr="00465715" w:rsidRDefault="00445360" w:rsidP="00445360">
      <w:pPr>
        <w:rPr>
          <w:lang w:val="es-ES_tradnl"/>
        </w:rPr>
      </w:pPr>
    </w:p>
    <w:p w:rsidR="00445360" w:rsidRPr="00465715" w:rsidRDefault="00C6221E" w:rsidP="00445360">
      <w:pPr>
        <w:keepNext/>
        <w:spacing w:after="40"/>
        <w:rPr>
          <w:b/>
          <w:lang w:val="es-ES_tradnl"/>
        </w:rPr>
      </w:pPr>
      <w:r w:rsidRPr="00762607">
        <w:rPr>
          <w:b/>
          <w:lang w:val="es-ES_tradnl"/>
        </w:rPr>
        <w:t>Personal temporero</w:t>
      </w:r>
    </w:p>
    <w:p w:rsidR="00445360" w:rsidRPr="00465715" w:rsidRDefault="00C6221E" w:rsidP="00445360">
      <w:pPr>
        <w:rPr>
          <w:lang w:val="es-ES_tradnl"/>
        </w:rPr>
      </w:pPr>
      <w:r w:rsidRPr="00762607">
        <w:rPr>
          <w:lang w:val="es-ES_tradnl"/>
        </w:rPr>
        <w:t xml:space="preserve">Remuneración y </w:t>
      </w:r>
      <w:r w:rsidR="000E7C68" w:rsidRPr="00762607">
        <w:rPr>
          <w:lang w:val="es-ES_tradnl"/>
        </w:rPr>
        <w:t>prestacione</w:t>
      </w:r>
      <w:r w:rsidRPr="00762607">
        <w:rPr>
          <w:lang w:val="es-ES_tradnl"/>
        </w:rPr>
        <w:t>s pagad</w:t>
      </w:r>
      <w:r w:rsidR="000E7C68" w:rsidRPr="00762607">
        <w:rPr>
          <w:lang w:val="es-ES_tradnl"/>
        </w:rPr>
        <w:t>a</w:t>
      </w:r>
      <w:r w:rsidRPr="00762607">
        <w:rPr>
          <w:lang w:val="es-ES_tradnl"/>
        </w:rPr>
        <w:t>s al personal nombrado por períodos de corta duración.</w:t>
      </w:r>
    </w:p>
    <w:p w:rsidR="00445360" w:rsidRPr="00465715" w:rsidRDefault="00445360" w:rsidP="00445360">
      <w:pPr>
        <w:rPr>
          <w:lang w:val="es-ES_tradnl"/>
        </w:rPr>
      </w:pPr>
    </w:p>
    <w:p w:rsidR="00445360" w:rsidRPr="00465715" w:rsidRDefault="00445360" w:rsidP="00445360">
      <w:pPr>
        <w:rPr>
          <w:lang w:val="es-ES_tradnl"/>
        </w:rPr>
      </w:pPr>
    </w:p>
    <w:p w:rsidR="00445360" w:rsidRPr="00465715" w:rsidRDefault="00C6221E" w:rsidP="00445360">
      <w:pPr>
        <w:rPr>
          <w:b/>
          <w:u w:val="single"/>
          <w:lang w:val="es-ES_tradnl"/>
        </w:rPr>
      </w:pPr>
      <w:r w:rsidRPr="00762607">
        <w:rPr>
          <w:b/>
          <w:u w:val="single"/>
          <w:lang w:val="es-ES_tradnl"/>
        </w:rPr>
        <w:t>Recursos no relativos al personal</w:t>
      </w:r>
    </w:p>
    <w:p w:rsidR="00445360" w:rsidRPr="00465715" w:rsidRDefault="00445360" w:rsidP="00445360">
      <w:pPr>
        <w:rPr>
          <w:b/>
          <w:u w:val="single"/>
          <w:lang w:val="es-ES_tradnl"/>
        </w:rPr>
      </w:pPr>
    </w:p>
    <w:p w:rsidR="00445360" w:rsidRPr="00465715" w:rsidRDefault="00C6221E" w:rsidP="00445360">
      <w:pPr>
        <w:rPr>
          <w:rFonts w:cs="Arial"/>
          <w:b/>
          <w:bCs/>
          <w:lang w:val="es-ES_tradnl"/>
        </w:rPr>
      </w:pPr>
      <w:r w:rsidRPr="00762607">
        <w:rPr>
          <w:rFonts w:cs="Arial"/>
          <w:b/>
          <w:bCs/>
          <w:lang w:val="es-ES_tradnl"/>
        </w:rPr>
        <w:t>Pasantías y becas</w:t>
      </w:r>
    </w:p>
    <w:p w:rsidR="00445360" w:rsidRPr="00465715" w:rsidRDefault="00445360" w:rsidP="00445360">
      <w:pPr>
        <w:rPr>
          <w:rFonts w:cs="Arial"/>
          <w:lang w:val="es-ES_tradnl"/>
        </w:rPr>
      </w:pPr>
    </w:p>
    <w:p w:rsidR="00445360" w:rsidRPr="00465715" w:rsidRDefault="00C6221E" w:rsidP="00445360">
      <w:pPr>
        <w:rPr>
          <w:rFonts w:cs="Arial"/>
          <w:lang w:val="es-ES_tradnl"/>
        </w:rPr>
      </w:pPr>
      <w:r w:rsidRPr="00762607">
        <w:rPr>
          <w:rFonts w:cs="Arial"/>
          <w:b/>
          <w:bCs/>
          <w:i/>
          <w:iCs/>
          <w:color w:val="000000"/>
          <w:lang w:val="es-ES_tradnl"/>
        </w:rPr>
        <w:t>Pasantías:</w:t>
      </w:r>
      <w:r w:rsidR="00445360" w:rsidRPr="00465715">
        <w:rPr>
          <w:rFonts w:cs="Arial"/>
          <w:lang w:val="es-ES_tradnl"/>
        </w:rPr>
        <w:t xml:space="preserve"> </w:t>
      </w:r>
      <w:r w:rsidRPr="00762607">
        <w:rPr>
          <w:rFonts w:cs="Arial"/>
          <w:lang w:val="es-ES_tradnl"/>
        </w:rPr>
        <w:t>remuneración y prestaciones pagad</w:t>
      </w:r>
      <w:r w:rsidR="005376A3">
        <w:rPr>
          <w:rFonts w:cs="Arial"/>
          <w:lang w:val="es-ES_tradnl"/>
        </w:rPr>
        <w:t>a</w:t>
      </w:r>
      <w:r w:rsidRPr="00762607">
        <w:rPr>
          <w:rFonts w:cs="Arial"/>
          <w:lang w:val="es-ES_tradnl"/>
        </w:rPr>
        <w:t>s a los pasantes.</w:t>
      </w:r>
      <w:r w:rsidR="00445360" w:rsidRPr="00465715">
        <w:rPr>
          <w:rFonts w:cs="Arial"/>
          <w:lang w:val="es-ES_tradnl"/>
        </w:rPr>
        <w:t xml:space="preserve"> </w:t>
      </w:r>
    </w:p>
    <w:p w:rsidR="00445360" w:rsidRPr="00465715" w:rsidRDefault="00445360" w:rsidP="00445360">
      <w:pPr>
        <w:rPr>
          <w:lang w:val="es-ES_tradnl"/>
        </w:rPr>
      </w:pPr>
    </w:p>
    <w:p w:rsidR="00445360" w:rsidRPr="00465715" w:rsidRDefault="00C6221E" w:rsidP="00445360">
      <w:pPr>
        <w:rPr>
          <w:rFonts w:cs="Arial"/>
          <w:lang w:val="es-ES_tradnl"/>
        </w:rPr>
      </w:pPr>
      <w:r w:rsidRPr="00762607">
        <w:rPr>
          <w:rFonts w:cs="Arial"/>
          <w:b/>
          <w:bCs/>
          <w:i/>
          <w:iCs/>
          <w:color w:val="000000"/>
          <w:lang w:val="es-ES_tradnl"/>
        </w:rPr>
        <w:t>Becas:</w:t>
      </w:r>
      <w:r w:rsidR="00445360" w:rsidRPr="00465715">
        <w:rPr>
          <w:rFonts w:cs="Arial"/>
          <w:b/>
          <w:bCs/>
          <w:i/>
          <w:iCs/>
          <w:lang w:val="es-ES_tradnl"/>
        </w:rPr>
        <w:t xml:space="preserve"> </w:t>
      </w:r>
      <w:r w:rsidR="00DF0B15" w:rsidRPr="00762607">
        <w:rPr>
          <w:rFonts w:cs="Arial"/>
          <w:bCs/>
          <w:iCs/>
          <w:lang w:val="es-ES_tradnl"/>
        </w:rPr>
        <w:t>gastos relacionados con una actividad de formación para la cual se concede una beca monetaria a personas cualificadas para que puedan cumplir objetivos especiales de aprendizaje</w:t>
      </w:r>
      <w:r w:rsidR="00DF0B15" w:rsidRPr="00762607">
        <w:rPr>
          <w:rFonts w:cs="Arial"/>
          <w:lang w:val="es-ES_tradnl"/>
        </w:rPr>
        <w:t>.</w:t>
      </w:r>
      <w:r w:rsidR="00445360" w:rsidRPr="00465715">
        <w:rPr>
          <w:rFonts w:cs="Arial"/>
          <w:lang w:val="es-ES_tradnl"/>
        </w:rPr>
        <w:t xml:space="preserve"> </w:t>
      </w:r>
    </w:p>
    <w:p w:rsidR="00445360" w:rsidRPr="00465715" w:rsidRDefault="00445360" w:rsidP="00445360">
      <w:pPr>
        <w:rPr>
          <w:b/>
          <w:u w:val="single"/>
          <w:lang w:val="es-ES_tradnl"/>
        </w:rPr>
      </w:pPr>
    </w:p>
    <w:p w:rsidR="00445360" w:rsidRPr="00465715" w:rsidRDefault="00DF0B15" w:rsidP="00445360">
      <w:pPr>
        <w:keepNext/>
        <w:rPr>
          <w:b/>
          <w:lang w:val="es-ES_tradnl"/>
        </w:rPr>
      </w:pPr>
      <w:r w:rsidRPr="00762607">
        <w:rPr>
          <w:b/>
          <w:lang w:val="es-ES_tradnl"/>
        </w:rPr>
        <w:t>Viajes, formación y subsidios</w:t>
      </w:r>
      <w:r w:rsidR="00445360" w:rsidRPr="00465715">
        <w:rPr>
          <w:b/>
          <w:lang w:val="es-ES_tradnl"/>
        </w:rPr>
        <w:t xml:space="preserve"> </w:t>
      </w:r>
    </w:p>
    <w:p w:rsidR="00445360" w:rsidRPr="00465715" w:rsidRDefault="00445360" w:rsidP="00445360">
      <w:pPr>
        <w:keepNext/>
        <w:rPr>
          <w:b/>
          <w:u w:val="single"/>
          <w:lang w:val="es-ES_tradnl"/>
        </w:rPr>
      </w:pPr>
    </w:p>
    <w:p w:rsidR="00445360" w:rsidRPr="00465715" w:rsidRDefault="00DF0B15" w:rsidP="00445360">
      <w:pPr>
        <w:jc w:val="left"/>
        <w:rPr>
          <w:rFonts w:cs="Arial"/>
          <w:color w:val="000000"/>
          <w:lang w:val="es-ES_tradnl"/>
        </w:rPr>
      </w:pPr>
      <w:r w:rsidRPr="00762607">
        <w:rPr>
          <w:rFonts w:cs="Arial"/>
          <w:b/>
          <w:bCs/>
          <w:i/>
          <w:iCs/>
          <w:color w:val="000000"/>
          <w:lang w:val="es-ES_tradnl"/>
        </w:rPr>
        <w:t>Misiones del personal</w:t>
      </w:r>
      <w:proofErr w:type="gramStart"/>
      <w:r w:rsidRPr="00762607">
        <w:rPr>
          <w:rFonts w:cs="Arial"/>
          <w:b/>
          <w:bCs/>
          <w:i/>
          <w:iCs/>
          <w:color w:val="000000"/>
          <w:lang w:val="es-ES_tradnl"/>
        </w:rPr>
        <w:t>:</w:t>
      </w:r>
      <w:r w:rsidR="00445360" w:rsidRPr="00465715">
        <w:rPr>
          <w:rFonts w:cs="Arial"/>
          <w:color w:val="000000"/>
          <w:lang w:val="es-ES_tradnl"/>
        </w:rPr>
        <w:t xml:space="preserve">  </w:t>
      </w:r>
      <w:r w:rsidRPr="00762607">
        <w:rPr>
          <w:rFonts w:cs="Arial"/>
          <w:color w:val="000000"/>
          <w:lang w:val="es-ES_tradnl"/>
        </w:rPr>
        <w:t>gastos</w:t>
      </w:r>
      <w:proofErr w:type="gramEnd"/>
      <w:r w:rsidRPr="00762607">
        <w:rPr>
          <w:rFonts w:cs="Arial"/>
          <w:color w:val="000000"/>
          <w:lang w:val="es-ES_tradnl"/>
        </w:rPr>
        <w:t xml:space="preserve"> de viaje y dietas para todo el personal que efectúe viajes oficiales.</w:t>
      </w:r>
    </w:p>
    <w:p w:rsidR="00445360" w:rsidRPr="00465715" w:rsidRDefault="00445360" w:rsidP="00445360">
      <w:pPr>
        <w:rPr>
          <w:lang w:val="es-ES_tradnl"/>
        </w:rPr>
      </w:pPr>
    </w:p>
    <w:p w:rsidR="00445360" w:rsidRPr="00465715" w:rsidRDefault="00DF0B15" w:rsidP="00574462">
      <w:pPr>
        <w:rPr>
          <w:rFonts w:cs="Arial"/>
          <w:color w:val="000000"/>
          <w:lang w:val="es-ES_tradnl"/>
        </w:rPr>
      </w:pPr>
      <w:r w:rsidRPr="00762607">
        <w:rPr>
          <w:rFonts w:cs="Arial"/>
          <w:b/>
          <w:bCs/>
          <w:i/>
          <w:iCs/>
          <w:color w:val="000000"/>
          <w:lang w:val="es-ES_tradnl"/>
        </w:rPr>
        <w:t>Viajes de terceros</w:t>
      </w:r>
      <w:proofErr w:type="gramStart"/>
      <w:r w:rsidRPr="00762607">
        <w:rPr>
          <w:rFonts w:cs="Arial"/>
          <w:b/>
          <w:bCs/>
          <w:i/>
          <w:iCs/>
          <w:color w:val="000000"/>
          <w:lang w:val="es-ES_tradnl"/>
        </w:rPr>
        <w:t>:</w:t>
      </w:r>
      <w:r w:rsidR="00445360" w:rsidRPr="00465715">
        <w:rPr>
          <w:rFonts w:cs="Arial"/>
          <w:color w:val="000000"/>
          <w:lang w:val="es-ES_tradnl"/>
        </w:rPr>
        <w:t xml:space="preserve">  </w:t>
      </w:r>
      <w:r w:rsidRPr="00762607">
        <w:rPr>
          <w:rFonts w:cs="Arial"/>
          <w:color w:val="000000"/>
          <w:lang w:val="es-ES_tradnl"/>
        </w:rPr>
        <w:t>Gastos</w:t>
      </w:r>
      <w:proofErr w:type="gramEnd"/>
      <w:r w:rsidRPr="00762607">
        <w:rPr>
          <w:rFonts w:cs="Arial"/>
          <w:color w:val="000000"/>
          <w:lang w:val="es-ES_tradnl"/>
        </w:rPr>
        <w:t xml:space="preserve"> de viaje y dietas para terceros, es decir, a excepción del personal.</w:t>
      </w:r>
      <w:r w:rsidR="00445360" w:rsidRPr="00465715">
        <w:rPr>
          <w:rFonts w:cs="Arial"/>
          <w:color w:val="000000"/>
          <w:lang w:val="es-ES_tradnl"/>
        </w:rPr>
        <w:t xml:space="preserve">  </w:t>
      </w:r>
      <w:r w:rsidRPr="00762607">
        <w:rPr>
          <w:rFonts w:cs="Arial"/>
          <w:color w:val="000000"/>
          <w:lang w:val="es-ES_tradnl"/>
        </w:rPr>
        <w:t>En esta categoría figurarán los gastos de viaje de funcionarios, participantes y conferenciantes de distintos gobiernos que asisten a reuniones patrocinadas por la UPOV.</w:t>
      </w:r>
    </w:p>
    <w:p w:rsidR="00445360" w:rsidRPr="00465715" w:rsidRDefault="00445360" w:rsidP="00445360">
      <w:pPr>
        <w:rPr>
          <w:lang w:val="es-ES_tradnl"/>
        </w:rPr>
      </w:pPr>
    </w:p>
    <w:p w:rsidR="00445360" w:rsidRPr="00465715" w:rsidRDefault="00DF0B15" w:rsidP="00574462">
      <w:pPr>
        <w:rPr>
          <w:rFonts w:cs="Arial"/>
          <w:lang w:val="es-ES_tradnl"/>
        </w:rPr>
      </w:pPr>
      <w:r w:rsidRPr="00762607">
        <w:rPr>
          <w:rFonts w:cs="Arial"/>
          <w:b/>
          <w:bCs/>
          <w:i/>
          <w:iCs/>
          <w:color w:val="000000"/>
          <w:lang w:val="es-ES_tradnl"/>
        </w:rPr>
        <w:t>Becas para formación y viajes conexos</w:t>
      </w:r>
      <w:r w:rsidRPr="00762607">
        <w:rPr>
          <w:rFonts w:cs="Arial"/>
          <w:color w:val="000000"/>
          <w:lang w:val="es-ES_tradnl"/>
        </w:rPr>
        <w:t>:</w:t>
      </w:r>
      <w:r w:rsidR="00445360" w:rsidRPr="00465715">
        <w:rPr>
          <w:rFonts w:cs="Arial"/>
          <w:color w:val="000000"/>
          <w:lang w:val="es-ES_tradnl"/>
        </w:rPr>
        <w:t xml:space="preserve"> </w:t>
      </w:r>
      <w:r w:rsidRPr="00762607">
        <w:rPr>
          <w:rFonts w:cs="Arial"/>
          <w:color w:val="000000"/>
          <w:lang w:val="es-ES_tradnl"/>
        </w:rPr>
        <w:t>Gastos de viajes, dietas y gastos de formación y de otro tipo para cursillistas que se benefician de cursos, seminarios y becas.</w:t>
      </w:r>
      <w:r w:rsidR="00445360" w:rsidRPr="00465715">
        <w:rPr>
          <w:rFonts w:cs="Arial"/>
          <w:color w:val="000000"/>
          <w:lang w:val="es-ES_tradnl"/>
        </w:rPr>
        <w:t xml:space="preserve">  </w:t>
      </w:r>
    </w:p>
    <w:p w:rsidR="00445360" w:rsidRPr="00465715" w:rsidRDefault="00445360" w:rsidP="00445360">
      <w:pPr>
        <w:rPr>
          <w:lang w:val="es-ES_tradnl"/>
        </w:rPr>
      </w:pPr>
    </w:p>
    <w:p w:rsidR="00445360" w:rsidRPr="00465715" w:rsidRDefault="00DF0B15" w:rsidP="00445360">
      <w:pPr>
        <w:keepNext/>
        <w:rPr>
          <w:b/>
          <w:lang w:val="es-ES_tradnl"/>
        </w:rPr>
      </w:pPr>
      <w:r w:rsidRPr="00762607">
        <w:rPr>
          <w:b/>
          <w:lang w:val="es-ES_tradnl"/>
        </w:rPr>
        <w:t>Servicios contractuales</w:t>
      </w:r>
    </w:p>
    <w:p w:rsidR="00445360" w:rsidRPr="00465715" w:rsidRDefault="00445360" w:rsidP="00445360">
      <w:pPr>
        <w:keepNext/>
        <w:rPr>
          <w:b/>
          <w:u w:val="single"/>
          <w:lang w:val="es-ES_tradnl"/>
        </w:rPr>
      </w:pPr>
    </w:p>
    <w:p w:rsidR="00445360" w:rsidRPr="00465715" w:rsidRDefault="008134D4" w:rsidP="00574462">
      <w:pPr>
        <w:keepNext/>
        <w:keepLines/>
        <w:rPr>
          <w:color w:val="000000"/>
          <w:szCs w:val="22"/>
          <w:lang w:val="es-ES_tradnl"/>
        </w:rPr>
      </w:pPr>
      <w:r w:rsidRPr="00762607">
        <w:rPr>
          <w:b/>
          <w:bCs/>
          <w:i/>
          <w:iCs/>
          <w:color w:val="000000"/>
          <w:szCs w:val="22"/>
          <w:lang w:val="es-ES_tradnl"/>
        </w:rPr>
        <w:t>Conferencias:</w:t>
      </w:r>
      <w:r w:rsidR="00445360" w:rsidRPr="00465715">
        <w:rPr>
          <w:color w:val="000000"/>
          <w:szCs w:val="22"/>
          <w:lang w:val="es-ES_tradnl"/>
        </w:rPr>
        <w:t xml:space="preserve"> </w:t>
      </w:r>
      <w:r w:rsidRPr="00762607">
        <w:rPr>
          <w:color w:val="000000"/>
          <w:szCs w:val="22"/>
          <w:lang w:val="es-ES_tradnl"/>
        </w:rPr>
        <w:t>remuneración, gastos de viaje y dietas para intérpretes;  alquiler de instalaciones de conferencia y equipo de interpretación;  refrigerio y recepciones, y el costo de cualquier otro servicio directamente vinculado a la organización de una conferencia.</w:t>
      </w:r>
      <w:r w:rsidR="00445360" w:rsidRPr="00465715">
        <w:rPr>
          <w:color w:val="000000"/>
          <w:szCs w:val="22"/>
          <w:lang w:val="es-ES_tradnl"/>
        </w:rPr>
        <w:t xml:space="preserve"> </w:t>
      </w:r>
    </w:p>
    <w:p w:rsidR="00445360" w:rsidRPr="00465715" w:rsidRDefault="00445360" w:rsidP="00445360">
      <w:pPr>
        <w:rPr>
          <w:lang w:val="es-ES_tradnl"/>
        </w:rPr>
      </w:pPr>
    </w:p>
    <w:p w:rsidR="00445360" w:rsidRPr="00465715" w:rsidRDefault="008134D4" w:rsidP="00445360">
      <w:pPr>
        <w:rPr>
          <w:color w:val="000000"/>
          <w:szCs w:val="22"/>
          <w:lang w:val="es-ES_tradnl"/>
        </w:rPr>
      </w:pPr>
      <w:r w:rsidRPr="00762607">
        <w:rPr>
          <w:b/>
          <w:bCs/>
          <w:i/>
          <w:iCs/>
          <w:color w:val="000000"/>
          <w:szCs w:val="22"/>
          <w:lang w:val="es-ES_tradnl"/>
        </w:rPr>
        <w:t>Publicaciones:</w:t>
      </w:r>
      <w:r w:rsidR="00445360" w:rsidRPr="00465715">
        <w:rPr>
          <w:color w:val="000000"/>
          <w:szCs w:val="22"/>
          <w:lang w:val="es-ES_tradnl"/>
        </w:rPr>
        <w:t xml:space="preserve"> </w:t>
      </w:r>
      <w:r w:rsidRPr="00762607">
        <w:rPr>
          <w:color w:val="000000"/>
          <w:szCs w:val="22"/>
          <w:lang w:val="es-ES_tradnl"/>
        </w:rPr>
        <w:t>impresión y encuadernación a cargo de terceros;  revistas;  el papel y la impresión;  otro material impreso:  la reimpresión de artículos publicados en revistas;  folletos;  tratados;  colecciones de textos;  manuales;  formularios de trabajo y material impreso diverso;  publicación de CD ROM, vídeos, cintas magnéticas y otras formas de publicación electrónica.</w:t>
      </w:r>
    </w:p>
    <w:p w:rsidR="00445360" w:rsidRPr="00465715" w:rsidRDefault="00445360" w:rsidP="00445360">
      <w:pPr>
        <w:rPr>
          <w:lang w:val="es-ES_tradnl"/>
        </w:rPr>
      </w:pPr>
    </w:p>
    <w:p w:rsidR="00445360" w:rsidRPr="00465715" w:rsidRDefault="008134D4" w:rsidP="00445360">
      <w:pPr>
        <w:rPr>
          <w:color w:val="000000"/>
          <w:szCs w:val="22"/>
          <w:lang w:val="es-ES_tradnl"/>
        </w:rPr>
      </w:pPr>
      <w:r w:rsidRPr="00762607">
        <w:rPr>
          <w:b/>
          <w:bCs/>
          <w:i/>
          <w:iCs/>
          <w:color w:val="000000"/>
          <w:szCs w:val="22"/>
          <w:lang w:val="es-ES_tradnl"/>
        </w:rPr>
        <w:t>Servicios contractuales individuales</w:t>
      </w:r>
      <w:proofErr w:type="gramStart"/>
      <w:r w:rsidRPr="00762607">
        <w:rPr>
          <w:b/>
          <w:bCs/>
          <w:i/>
          <w:iCs/>
          <w:color w:val="000000"/>
          <w:szCs w:val="22"/>
          <w:lang w:val="es-ES_tradnl"/>
        </w:rPr>
        <w:t>:</w:t>
      </w:r>
      <w:r w:rsidR="00445360" w:rsidRPr="00465715">
        <w:rPr>
          <w:color w:val="000000"/>
          <w:szCs w:val="22"/>
          <w:lang w:val="es-ES_tradnl"/>
        </w:rPr>
        <w:t xml:space="preserve">  </w:t>
      </w:r>
      <w:r w:rsidR="00F70864" w:rsidRPr="00762607">
        <w:rPr>
          <w:color w:val="000000"/>
          <w:szCs w:val="22"/>
          <w:lang w:val="es-ES_tradnl"/>
        </w:rPr>
        <w:t>R</w:t>
      </w:r>
      <w:r w:rsidRPr="00762607">
        <w:rPr>
          <w:color w:val="000000"/>
          <w:szCs w:val="22"/>
          <w:lang w:val="es-ES_tradnl"/>
        </w:rPr>
        <w:t>emuneración</w:t>
      </w:r>
      <w:proofErr w:type="gramEnd"/>
      <w:r w:rsidRPr="00762607">
        <w:rPr>
          <w:color w:val="000000"/>
          <w:szCs w:val="22"/>
          <w:lang w:val="es-ES_tradnl"/>
        </w:rPr>
        <w:t xml:space="preserve"> pagada en concepto de servicios contractuales individuales.</w:t>
      </w:r>
      <w:r w:rsidR="00445360" w:rsidRPr="00465715">
        <w:rPr>
          <w:color w:val="000000"/>
          <w:szCs w:val="22"/>
          <w:lang w:val="es-ES_tradnl"/>
        </w:rPr>
        <w:t xml:space="preserve">  </w:t>
      </w:r>
      <w:r w:rsidRPr="00762607">
        <w:rPr>
          <w:color w:val="000000"/>
          <w:szCs w:val="22"/>
          <w:lang w:val="es-ES_tradnl"/>
        </w:rPr>
        <w:t>En esta categoría figurará asimismo el presupuesto para honorarios de expertos.</w:t>
      </w:r>
    </w:p>
    <w:p w:rsidR="00445360" w:rsidRPr="00465715" w:rsidRDefault="00445360" w:rsidP="00445360">
      <w:pPr>
        <w:rPr>
          <w:lang w:val="es-ES_tradnl"/>
        </w:rPr>
      </w:pPr>
    </w:p>
    <w:p w:rsidR="00445360" w:rsidRPr="00465715" w:rsidRDefault="008134D4" w:rsidP="00445360">
      <w:pPr>
        <w:rPr>
          <w:color w:val="000000"/>
          <w:szCs w:val="22"/>
          <w:lang w:val="es-ES_tradnl"/>
        </w:rPr>
      </w:pPr>
      <w:r w:rsidRPr="00762607">
        <w:rPr>
          <w:b/>
          <w:bCs/>
          <w:i/>
          <w:iCs/>
          <w:color w:val="000000"/>
          <w:szCs w:val="22"/>
          <w:lang w:val="es-ES_tradnl"/>
        </w:rPr>
        <w:t>Otros servicios contractuales:</w:t>
      </w:r>
      <w:r w:rsidR="00445360" w:rsidRPr="00465715">
        <w:rPr>
          <w:b/>
          <w:bCs/>
          <w:i/>
          <w:iCs/>
          <w:color w:val="000000"/>
          <w:szCs w:val="22"/>
          <w:lang w:val="es-ES_tradnl"/>
        </w:rPr>
        <w:t xml:space="preserve"> </w:t>
      </w:r>
      <w:r w:rsidR="00F70864" w:rsidRPr="00762607">
        <w:rPr>
          <w:color w:val="000000"/>
          <w:szCs w:val="22"/>
          <w:lang w:val="es-ES_tradnl"/>
        </w:rPr>
        <w:t>E</w:t>
      </w:r>
      <w:r w:rsidRPr="00762607">
        <w:rPr>
          <w:color w:val="000000"/>
          <w:szCs w:val="22"/>
          <w:lang w:val="es-ES_tradnl"/>
        </w:rPr>
        <w:t>ngloba los servicios contractuales restantes prestados por prestadores comerciales e institucionales de servicios.</w:t>
      </w:r>
    </w:p>
    <w:p w:rsidR="00445360" w:rsidRPr="00465715" w:rsidRDefault="00445360" w:rsidP="00445360">
      <w:pPr>
        <w:rPr>
          <w:lang w:val="es-ES_tradnl"/>
        </w:rPr>
      </w:pPr>
    </w:p>
    <w:p w:rsidR="00445360" w:rsidRPr="00465715" w:rsidRDefault="00B176A2" w:rsidP="00445360">
      <w:pPr>
        <w:keepNext/>
        <w:rPr>
          <w:b/>
          <w:lang w:val="es-ES_tradnl"/>
        </w:rPr>
      </w:pPr>
      <w:r w:rsidRPr="00762607">
        <w:rPr>
          <w:b/>
          <w:lang w:val="es-ES_tradnl"/>
        </w:rPr>
        <w:t>Gastos de funcionamiento</w:t>
      </w:r>
    </w:p>
    <w:p w:rsidR="00445360" w:rsidRPr="00465715" w:rsidRDefault="00445360" w:rsidP="00445360">
      <w:pPr>
        <w:keepNext/>
        <w:rPr>
          <w:b/>
          <w:u w:val="single"/>
          <w:lang w:val="es-ES_tradnl"/>
        </w:rPr>
      </w:pPr>
    </w:p>
    <w:p w:rsidR="00445360" w:rsidRPr="00465715" w:rsidRDefault="00B176A2" w:rsidP="00445360">
      <w:pPr>
        <w:rPr>
          <w:color w:val="000000"/>
          <w:lang w:val="es-ES_tradnl"/>
        </w:rPr>
      </w:pPr>
      <w:r w:rsidRPr="00762607">
        <w:rPr>
          <w:lang w:val="es-ES_tradnl"/>
        </w:rPr>
        <w:t>Todos los gastos resultantes de la adquisición, alquiler, mejoramiento y mantenimiento de espacio de oficinas y alquiler o mantenimiento de equipo y mobiliario</w:t>
      </w:r>
      <w:r w:rsidR="00F70864" w:rsidRPr="00762607">
        <w:rPr>
          <w:lang w:val="es-ES_tradnl"/>
        </w:rPr>
        <w:t>;</w:t>
      </w:r>
      <w:r w:rsidR="00445360" w:rsidRPr="00465715">
        <w:rPr>
          <w:lang w:val="es-ES_tradnl"/>
        </w:rPr>
        <w:t xml:space="preserve">  </w:t>
      </w:r>
      <w:r w:rsidR="00F70864" w:rsidRPr="00762607">
        <w:rPr>
          <w:color w:val="000000"/>
          <w:lang w:val="es-ES_tradnl"/>
        </w:rPr>
        <w:t>los g</w:t>
      </w:r>
      <w:r w:rsidRPr="00762607">
        <w:rPr>
          <w:color w:val="000000"/>
          <w:lang w:val="es-ES_tradnl"/>
        </w:rPr>
        <w:t xml:space="preserve">astos de comunicación tales como teléfono, telegramas, télex, </w:t>
      </w:r>
      <w:proofErr w:type="spellStart"/>
      <w:r w:rsidRPr="00762607">
        <w:rPr>
          <w:color w:val="000000"/>
          <w:lang w:val="es-ES_tradnl"/>
        </w:rPr>
        <w:t>telefacsímil</w:t>
      </w:r>
      <w:proofErr w:type="spellEnd"/>
      <w:r w:rsidRPr="00762607">
        <w:rPr>
          <w:color w:val="000000"/>
          <w:lang w:val="es-ES_tradnl"/>
        </w:rPr>
        <w:t xml:space="preserve"> y correo, franqueo y transporte de documentos;</w:t>
      </w:r>
      <w:r w:rsidR="00445360" w:rsidRPr="00465715">
        <w:rPr>
          <w:color w:val="000000"/>
          <w:lang w:val="es-ES_tradnl"/>
        </w:rPr>
        <w:t xml:space="preserve">  </w:t>
      </w:r>
      <w:r w:rsidRPr="00762607">
        <w:rPr>
          <w:color w:val="000000"/>
          <w:lang w:val="es-ES_tradnl"/>
        </w:rPr>
        <w:t>otros gastos tales como la asistencia médica, el servicio de alojamiento, el Tribunal Administrativo, la Asociación de Personal, las atenciones sociales;</w:t>
      </w:r>
      <w:r w:rsidR="00445360" w:rsidRPr="00465715">
        <w:rPr>
          <w:color w:val="000000"/>
          <w:lang w:val="es-ES_tradnl"/>
        </w:rPr>
        <w:t xml:space="preserve">  </w:t>
      </w:r>
      <w:r w:rsidRPr="00762607">
        <w:rPr>
          <w:color w:val="000000"/>
          <w:lang w:val="es-ES_tradnl"/>
        </w:rPr>
        <w:t>las cargas bancarias;</w:t>
      </w:r>
      <w:r w:rsidR="00445360" w:rsidRPr="00465715">
        <w:rPr>
          <w:color w:val="000000"/>
          <w:lang w:val="es-ES_tradnl"/>
        </w:rPr>
        <w:t xml:space="preserve">  </w:t>
      </w:r>
      <w:r w:rsidRPr="00762607">
        <w:rPr>
          <w:color w:val="000000"/>
          <w:lang w:val="es-ES_tradnl"/>
        </w:rPr>
        <w:t>los intereses sobre préstamos bancarios y de otro tipo (salvo los intereses sobre préstamos inmobiliarios);</w:t>
      </w:r>
      <w:r w:rsidR="00445360" w:rsidRPr="00465715">
        <w:rPr>
          <w:color w:val="000000"/>
          <w:lang w:val="es-ES_tradnl"/>
        </w:rPr>
        <w:t xml:space="preserve">  </w:t>
      </w:r>
      <w:r w:rsidRPr="00762607">
        <w:rPr>
          <w:color w:val="000000"/>
          <w:lang w:val="es-ES_tradnl"/>
        </w:rPr>
        <w:t>los ajustes monetarios (débitos);</w:t>
      </w:r>
      <w:r w:rsidR="00445360" w:rsidRPr="00465715">
        <w:rPr>
          <w:color w:val="000000"/>
          <w:lang w:val="es-ES_tradnl"/>
        </w:rPr>
        <w:t xml:space="preserve">  </w:t>
      </w:r>
      <w:r w:rsidRPr="00762607">
        <w:rPr>
          <w:color w:val="000000"/>
          <w:lang w:val="es-ES_tradnl"/>
        </w:rPr>
        <w:t>los gastos de auditoría;</w:t>
      </w:r>
      <w:r w:rsidR="00445360" w:rsidRPr="00465715">
        <w:rPr>
          <w:color w:val="000000"/>
          <w:lang w:val="es-ES_tradnl"/>
        </w:rPr>
        <w:t xml:space="preserve">  </w:t>
      </w:r>
      <w:r w:rsidRPr="00762607">
        <w:rPr>
          <w:color w:val="000000"/>
          <w:lang w:val="es-ES_tradnl"/>
        </w:rPr>
        <w:t>los gastos imprevistos y los ajustes contables (débitos) relacionados con años anteriores;</w:t>
      </w:r>
      <w:r w:rsidR="00445360" w:rsidRPr="00465715">
        <w:rPr>
          <w:color w:val="000000"/>
          <w:lang w:val="es-ES_tradnl"/>
        </w:rPr>
        <w:t xml:space="preserve">  </w:t>
      </w:r>
      <w:r w:rsidRPr="00762607">
        <w:rPr>
          <w:color w:val="000000"/>
          <w:lang w:val="es-ES_tradnl"/>
        </w:rPr>
        <w:t>contribuciones a actividades administrativas conjuntas en el seno del sistema de las Naciones Unidas.</w:t>
      </w:r>
      <w:r w:rsidR="00445360" w:rsidRPr="00465715">
        <w:rPr>
          <w:color w:val="000000"/>
          <w:lang w:val="es-ES_tradnl"/>
        </w:rPr>
        <w:t xml:space="preserve">  </w:t>
      </w:r>
      <w:r w:rsidRPr="00762607">
        <w:rPr>
          <w:color w:val="000000"/>
          <w:lang w:val="es-ES_tradnl"/>
        </w:rPr>
        <w:t>Además, todos los gastos comunes relacionados con actividades conjuntas con la OMPI o con servicios prestados por ésta.</w:t>
      </w:r>
    </w:p>
    <w:p w:rsidR="00445360" w:rsidRPr="00465715" w:rsidRDefault="00445360" w:rsidP="00445360">
      <w:pPr>
        <w:rPr>
          <w:rStyle w:val="underline"/>
          <w:b/>
          <w:lang w:val="es-ES_tradnl"/>
        </w:rPr>
      </w:pPr>
    </w:p>
    <w:p w:rsidR="00445360" w:rsidRPr="00465715" w:rsidRDefault="00B176A2" w:rsidP="00445360">
      <w:pPr>
        <w:jc w:val="left"/>
        <w:rPr>
          <w:rFonts w:cs="Arial"/>
          <w:b/>
          <w:bCs/>
          <w:lang w:val="es-ES_tradnl"/>
        </w:rPr>
      </w:pPr>
      <w:r w:rsidRPr="00762607">
        <w:rPr>
          <w:rFonts w:cs="Arial"/>
          <w:b/>
          <w:bCs/>
          <w:lang w:val="es-ES_tradnl"/>
        </w:rPr>
        <w:t>Equipo y suministros</w:t>
      </w:r>
    </w:p>
    <w:p w:rsidR="00445360" w:rsidRPr="00465715" w:rsidRDefault="00445360" w:rsidP="00445360">
      <w:pPr>
        <w:rPr>
          <w:rFonts w:cs="Arial"/>
          <w:lang w:val="es-ES_tradnl"/>
        </w:rPr>
      </w:pPr>
    </w:p>
    <w:p w:rsidR="00445360" w:rsidRPr="00465715" w:rsidRDefault="00B176A2" w:rsidP="00445360">
      <w:pPr>
        <w:rPr>
          <w:rFonts w:cs="Arial"/>
          <w:color w:val="000000"/>
          <w:lang w:val="es-ES_tradnl"/>
        </w:rPr>
      </w:pPr>
      <w:r w:rsidRPr="00762607">
        <w:rPr>
          <w:rFonts w:cs="Arial"/>
          <w:b/>
          <w:bCs/>
          <w:i/>
          <w:iCs/>
          <w:color w:val="000000"/>
          <w:lang w:val="es-ES_tradnl"/>
        </w:rPr>
        <w:t>Mobiliario y equipo:</w:t>
      </w:r>
      <w:r w:rsidR="00445360" w:rsidRPr="00465715">
        <w:rPr>
          <w:rFonts w:cs="Arial"/>
          <w:color w:val="000000"/>
          <w:lang w:val="es-ES_tradnl"/>
        </w:rPr>
        <w:t xml:space="preserve"> </w:t>
      </w:r>
      <w:r w:rsidRPr="00762607">
        <w:rPr>
          <w:rFonts w:cs="Arial"/>
          <w:color w:val="000000"/>
          <w:lang w:val="es-ES_tradnl"/>
        </w:rPr>
        <w:t>compra de mobiliario y máquinas de oficina; equipo informático (computadoras de escritorio y portátiles, impresoras, servidores. etc.), equipo para servicios de conferencias, equipo de reproducción y equipo de transporte.</w:t>
      </w:r>
    </w:p>
    <w:p w:rsidR="00445360" w:rsidRPr="00465715" w:rsidRDefault="00445360" w:rsidP="00445360">
      <w:pPr>
        <w:rPr>
          <w:lang w:val="es-ES_tradnl"/>
        </w:rPr>
      </w:pPr>
    </w:p>
    <w:p w:rsidR="00445360" w:rsidRPr="00465715" w:rsidRDefault="00B176A2" w:rsidP="00445360">
      <w:pPr>
        <w:rPr>
          <w:rFonts w:cs="Arial"/>
          <w:color w:val="000000"/>
          <w:lang w:val="es-ES_tradnl"/>
        </w:rPr>
      </w:pPr>
      <w:r w:rsidRPr="00762607">
        <w:rPr>
          <w:rFonts w:cs="Arial"/>
          <w:b/>
          <w:bCs/>
          <w:i/>
          <w:iCs/>
          <w:color w:val="000000"/>
          <w:lang w:val="es-ES_tradnl"/>
        </w:rPr>
        <w:t>Suministros y materiales:</w:t>
      </w:r>
      <w:r w:rsidR="00445360" w:rsidRPr="00465715">
        <w:rPr>
          <w:rFonts w:cs="Arial"/>
          <w:color w:val="000000"/>
          <w:lang w:val="es-ES_tradnl"/>
        </w:rPr>
        <w:t xml:space="preserve"> </w:t>
      </w:r>
      <w:r w:rsidRPr="00762607">
        <w:rPr>
          <w:rFonts w:cs="Arial"/>
          <w:color w:val="000000"/>
          <w:lang w:val="es-ES_tradnl"/>
        </w:rPr>
        <w:t>papelería y suministros de oficina;  suministros de reproducción interna (offset, microfilmes, etcétera);  libros para la biblioteca y suscripciones a revistas y publicaciones periódicas;  uniformes;  material para computadoras;  programas informáticos y licencias.</w:t>
      </w:r>
    </w:p>
    <w:p w:rsidR="00445360" w:rsidRPr="00465715" w:rsidRDefault="00445360" w:rsidP="00445360">
      <w:pPr>
        <w:rPr>
          <w:lang w:val="es-ES_tradnl"/>
        </w:rPr>
      </w:pPr>
    </w:p>
    <w:p w:rsidR="00445360" w:rsidRPr="00465715" w:rsidRDefault="00445360" w:rsidP="00445360">
      <w:pPr>
        <w:rPr>
          <w:lang w:val="es-ES_tradnl"/>
        </w:rPr>
      </w:pPr>
    </w:p>
    <w:p w:rsidR="00445360" w:rsidRPr="00465715" w:rsidRDefault="00B176A2" w:rsidP="00445360">
      <w:pPr>
        <w:jc w:val="center"/>
        <w:rPr>
          <w:rStyle w:val="underline"/>
          <w:b/>
          <w:szCs w:val="24"/>
          <w:lang w:val="es-ES_tradnl"/>
        </w:rPr>
      </w:pPr>
      <w:r w:rsidRPr="00762607">
        <w:rPr>
          <w:rStyle w:val="underline"/>
          <w:b/>
          <w:szCs w:val="24"/>
          <w:lang w:val="es-ES_tradnl"/>
        </w:rPr>
        <w:t>Programa</w:t>
      </w:r>
    </w:p>
    <w:p w:rsidR="00445360" w:rsidRPr="00465715" w:rsidRDefault="00445360" w:rsidP="00445360">
      <w:pPr>
        <w:jc w:val="center"/>
        <w:rPr>
          <w:lang w:val="es-ES_tradnl"/>
        </w:rPr>
      </w:pPr>
    </w:p>
    <w:p w:rsidR="00445360" w:rsidRPr="00465715" w:rsidRDefault="00B176A2" w:rsidP="00445360">
      <w:pPr>
        <w:rPr>
          <w:lang w:val="es-ES_tradnl"/>
        </w:rPr>
      </w:pPr>
      <w:r w:rsidRPr="00762607">
        <w:rPr>
          <w:b/>
          <w:lang w:val="es-ES_tradnl"/>
        </w:rPr>
        <w:t>Programa principal</w:t>
      </w:r>
      <w:proofErr w:type="gramStart"/>
      <w:r w:rsidRPr="00762607">
        <w:rPr>
          <w:b/>
          <w:lang w:val="es-ES_tradnl"/>
        </w:rPr>
        <w:t>:</w:t>
      </w:r>
      <w:r w:rsidR="00445360" w:rsidRPr="00465715">
        <w:rPr>
          <w:lang w:val="es-ES_tradnl"/>
        </w:rPr>
        <w:t xml:space="preserve">  </w:t>
      </w:r>
      <w:r w:rsidRPr="00762607">
        <w:rPr>
          <w:lang w:val="es-ES_tradnl"/>
        </w:rPr>
        <w:t>La</w:t>
      </w:r>
      <w:proofErr w:type="gramEnd"/>
      <w:r w:rsidRPr="00762607">
        <w:rPr>
          <w:lang w:val="es-ES_tradnl"/>
        </w:rPr>
        <w:t xml:space="preserve"> UPOV cuenta con un programa principal único concebido en función de la necesidad de tratar las prioridades definidas por sus miembros.</w:t>
      </w:r>
      <w:r w:rsidR="00445360" w:rsidRPr="00465715">
        <w:rPr>
          <w:lang w:val="es-ES_tradnl"/>
        </w:rPr>
        <w:t xml:space="preserve">  </w:t>
      </w:r>
      <w:r w:rsidRPr="00762607">
        <w:rPr>
          <w:lang w:val="es-ES_tradnl"/>
        </w:rPr>
        <w:t xml:space="preserve">Sus objetivos principales han sido agrupados por </w:t>
      </w:r>
      <w:r w:rsidR="00F70864" w:rsidRPr="00762607">
        <w:rPr>
          <w:lang w:val="es-ES_tradnl"/>
        </w:rPr>
        <w:t>tip</w:t>
      </w:r>
      <w:r w:rsidRPr="00762607">
        <w:rPr>
          <w:lang w:val="es-ES_tradnl"/>
        </w:rPr>
        <w:t>o</w:t>
      </w:r>
      <w:r w:rsidR="00F70864" w:rsidRPr="00762607">
        <w:rPr>
          <w:lang w:val="es-ES_tradnl"/>
        </w:rPr>
        <w:t>s</w:t>
      </w:r>
      <w:r w:rsidRPr="00762607">
        <w:rPr>
          <w:lang w:val="es-ES_tradnl"/>
        </w:rPr>
        <w:t xml:space="preserve"> en los subprogramas.</w:t>
      </w:r>
    </w:p>
    <w:p w:rsidR="00445360" w:rsidRPr="00465715" w:rsidRDefault="00445360" w:rsidP="00445360">
      <w:pPr>
        <w:rPr>
          <w:lang w:val="es-ES_tradnl"/>
        </w:rPr>
      </w:pPr>
    </w:p>
    <w:p w:rsidR="00445360" w:rsidRPr="00C7475D" w:rsidRDefault="00B176A2" w:rsidP="00445360">
      <w:pPr>
        <w:rPr>
          <w:lang w:val="es-ES"/>
        </w:rPr>
      </w:pPr>
      <w:r w:rsidRPr="00762607">
        <w:rPr>
          <w:b/>
          <w:lang w:val="es-ES_tradnl"/>
        </w:rPr>
        <w:t>Subprogramas</w:t>
      </w:r>
      <w:proofErr w:type="gramStart"/>
      <w:r w:rsidRPr="00762607">
        <w:rPr>
          <w:b/>
          <w:lang w:val="es-ES_tradnl"/>
        </w:rPr>
        <w:t>:</w:t>
      </w:r>
      <w:r w:rsidR="00445360" w:rsidRPr="00465715">
        <w:rPr>
          <w:lang w:val="es-ES_tradnl"/>
        </w:rPr>
        <w:t xml:space="preserve">  </w:t>
      </w:r>
      <w:r w:rsidRPr="00762607">
        <w:rPr>
          <w:lang w:val="es-ES_tradnl"/>
        </w:rPr>
        <w:t>El</w:t>
      </w:r>
      <w:proofErr w:type="gramEnd"/>
      <w:r w:rsidRPr="00762607">
        <w:rPr>
          <w:lang w:val="es-ES_tradnl"/>
        </w:rPr>
        <w:t xml:space="preserve"> programa principal de la UPOV está dividido en cuatro subprogramas (UV.1-UV.4).</w:t>
      </w:r>
      <w:r w:rsidR="00445360" w:rsidRPr="00465715">
        <w:rPr>
          <w:lang w:val="es-ES_tradnl"/>
        </w:rPr>
        <w:t xml:space="preserve">  </w:t>
      </w:r>
      <w:r w:rsidRPr="00762607">
        <w:rPr>
          <w:lang w:val="es-ES_tradnl"/>
        </w:rPr>
        <w:t>Los avances realizados en cada subprograma se controlan en función de objetivos predeterminados.</w:t>
      </w:r>
      <w:r w:rsidR="00445360" w:rsidRPr="00465715">
        <w:rPr>
          <w:lang w:val="es-ES_tradnl"/>
        </w:rPr>
        <w:t xml:space="preserve">  </w:t>
      </w:r>
      <w:r w:rsidRPr="00762607">
        <w:rPr>
          <w:lang w:val="es-ES_tradnl"/>
        </w:rPr>
        <w:t>Ese proceso contribuye a la utilización eficaz y rentable de los recursos y al mantenimiento del sistema de rendición de cuentas para la ejecución del programa.</w:t>
      </w:r>
    </w:p>
    <w:p w:rsidR="008E3B23" w:rsidRDefault="008E3B23" w:rsidP="00CC6A7E">
      <w:pPr>
        <w:pStyle w:val="endofdoc"/>
        <w:rPr>
          <w:dstrike w:val="0"/>
        </w:rPr>
      </w:pPr>
    </w:p>
    <w:p w:rsidR="00CA51F8" w:rsidRDefault="00CA51F8" w:rsidP="00CC6A7E">
      <w:pPr>
        <w:pStyle w:val="endofdoc"/>
        <w:rPr>
          <w:dstrike w:val="0"/>
        </w:rPr>
      </w:pPr>
    </w:p>
    <w:p w:rsidR="003D65D4" w:rsidRPr="00762607" w:rsidRDefault="003D65D4" w:rsidP="00CC6A7E">
      <w:pPr>
        <w:pStyle w:val="endofdoc"/>
        <w:rPr>
          <w:dstrike w:val="0"/>
        </w:rPr>
      </w:pPr>
    </w:p>
    <w:p w:rsidR="006B17D2" w:rsidRPr="00762607" w:rsidRDefault="00445360" w:rsidP="00CC6A7E">
      <w:pPr>
        <w:pStyle w:val="endofdoc"/>
        <w:rPr>
          <w:rFonts w:cs="Arial"/>
          <w:dstrike w:val="0"/>
        </w:rPr>
      </w:pPr>
      <w:r w:rsidRPr="00762607">
        <w:rPr>
          <w:dstrike w:val="0"/>
        </w:rPr>
        <w:t>[</w:t>
      </w:r>
      <w:r w:rsidR="008E3B23" w:rsidRPr="00762607">
        <w:rPr>
          <w:dstrike w:val="0"/>
        </w:rPr>
        <w:t xml:space="preserve">Fin del </w:t>
      </w:r>
      <w:r w:rsidR="003D65D4">
        <w:rPr>
          <w:dstrike w:val="0"/>
        </w:rPr>
        <w:t>Anexo</w:t>
      </w:r>
      <w:r w:rsidR="008E3B23" w:rsidRPr="00762607">
        <w:rPr>
          <w:dstrike w:val="0"/>
        </w:rPr>
        <w:t xml:space="preserve"> y del documento</w:t>
      </w:r>
      <w:r w:rsidRPr="00762607">
        <w:rPr>
          <w:dstrike w:val="0"/>
        </w:rPr>
        <w:t>]</w:t>
      </w:r>
    </w:p>
    <w:sectPr w:rsidR="006B17D2" w:rsidRPr="00762607" w:rsidSect="00445360">
      <w:headerReference w:type="default" r:id="rId22"/>
      <w:headerReference w:type="first" r:id="rId23"/>
      <w:foot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96" w:rsidRDefault="00E04596" w:rsidP="00F45372">
      <w:r>
        <w:separator/>
      </w:r>
    </w:p>
    <w:p w:rsidR="00E04596" w:rsidRDefault="00E04596" w:rsidP="00F45372"/>
    <w:p w:rsidR="00E04596" w:rsidRDefault="00E04596" w:rsidP="00F45372"/>
  </w:endnote>
  <w:endnote w:type="continuationSeparator" w:id="0">
    <w:p w:rsidR="00E04596" w:rsidRDefault="00E04596" w:rsidP="00F45372">
      <w:r>
        <w:separator/>
      </w:r>
    </w:p>
    <w:p w:rsidR="00E04596" w:rsidRPr="00B108A6" w:rsidRDefault="00E04596">
      <w:pPr>
        <w:pStyle w:val="Footer"/>
        <w:spacing w:after="60"/>
        <w:rPr>
          <w:sz w:val="18"/>
          <w:lang w:val="fr-FR"/>
        </w:rPr>
      </w:pPr>
      <w:r w:rsidRPr="00B108A6">
        <w:rPr>
          <w:sz w:val="18"/>
          <w:lang w:val="fr-FR"/>
        </w:rPr>
        <w:t>[Suite de la note de la page précédente]</w:t>
      </w:r>
    </w:p>
    <w:p w:rsidR="00E04596" w:rsidRPr="00B108A6" w:rsidRDefault="00E04596" w:rsidP="00F45372">
      <w:pPr>
        <w:rPr>
          <w:lang w:val="fr-FR"/>
        </w:rPr>
      </w:pPr>
    </w:p>
    <w:p w:rsidR="00E04596" w:rsidRPr="00B108A6" w:rsidRDefault="00E04596" w:rsidP="00F45372">
      <w:pPr>
        <w:rPr>
          <w:lang w:val="fr-FR"/>
        </w:rPr>
      </w:pPr>
    </w:p>
  </w:endnote>
  <w:endnote w:type="continuationNotice" w:id="1">
    <w:p w:rsidR="00E04596" w:rsidRPr="00B108A6" w:rsidRDefault="00E04596" w:rsidP="00F45372">
      <w:pPr>
        <w:rPr>
          <w:lang w:val="fr-FR"/>
        </w:rPr>
      </w:pPr>
      <w:r w:rsidRPr="00B108A6">
        <w:rPr>
          <w:lang w:val="fr-FR"/>
        </w:rPr>
        <w:t>[Suite de la note page suivante]</w:t>
      </w:r>
    </w:p>
    <w:p w:rsidR="00E04596" w:rsidRPr="00B108A6" w:rsidRDefault="00E04596" w:rsidP="00F45372">
      <w:pPr>
        <w:rPr>
          <w:lang w:val="fr-FR"/>
        </w:rPr>
      </w:pPr>
    </w:p>
    <w:p w:rsidR="00E04596" w:rsidRPr="00B108A6" w:rsidRDefault="00E0459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3117C2" w:rsidRDefault="00E04596" w:rsidP="00CC6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Default="00E045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080564" w:rsidRDefault="00E04596" w:rsidP="00080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96" w:rsidRDefault="00E04596" w:rsidP="006A59FA">
      <w:pPr>
        <w:spacing w:before="120"/>
      </w:pPr>
      <w:r>
        <w:separator/>
      </w:r>
    </w:p>
  </w:footnote>
  <w:footnote w:type="continuationSeparator" w:id="0">
    <w:p w:rsidR="00E04596" w:rsidRDefault="00E04596" w:rsidP="00F45372">
      <w:r>
        <w:separator/>
      </w:r>
    </w:p>
  </w:footnote>
  <w:footnote w:type="continuationNotice" w:id="1">
    <w:p w:rsidR="00E04596" w:rsidRPr="00721353" w:rsidRDefault="00E04596" w:rsidP="00721353">
      <w:pPr>
        <w:pStyle w:val="Footer"/>
      </w:pPr>
    </w:p>
  </w:footnote>
  <w:footnote w:id="2">
    <w:p w:rsidR="00E04596" w:rsidRPr="00C7475D" w:rsidRDefault="00E04596" w:rsidP="007656CB">
      <w:pPr>
        <w:pStyle w:val="FootnoteText"/>
        <w:rPr>
          <w:lang w:val="es-ES"/>
        </w:rPr>
      </w:pPr>
      <w:r w:rsidRPr="00762607">
        <w:rPr>
          <w:rStyle w:val="FootnoteReference"/>
        </w:rPr>
        <w:footnoteRef/>
      </w:r>
      <w:r w:rsidRPr="00C7475D">
        <w:rPr>
          <w:lang w:val="es-ES"/>
        </w:rPr>
        <w:tab/>
      </w:r>
      <w:r w:rsidRPr="00762607">
        <w:rPr>
          <w:lang w:val="es-ES_tradnl"/>
        </w:rPr>
        <w:t>La OAPI cuenta con un sistema de protección de las obtenciones vegetales que abarca 17 Estados</w:t>
      </w:r>
      <w:proofErr w:type="gramStart"/>
      <w:r w:rsidRPr="00762607">
        <w:rPr>
          <w:lang w:val="es-ES_tradnl"/>
        </w:rPr>
        <w:t>:</w:t>
      </w:r>
      <w:r w:rsidRPr="00C7475D">
        <w:rPr>
          <w:lang w:val="es-ES"/>
        </w:rPr>
        <w:t xml:space="preserve">  </w:t>
      </w:r>
      <w:proofErr w:type="spellStart"/>
      <w:r w:rsidRPr="00762607">
        <w:rPr>
          <w:lang w:val="es-ES_tradnl"/>
        </w:rPr>
        <w:t>Benin</w:t>
      </w:r>
      <w:proofErr w:type="spellEnd"/>
      <w:proofErr w:type="gramEnd"/>
      <w:r w:rsidRPr="00762607">
        <w:rPr>
          <w:lang w:val="es-ES_tradnl"/>
        </w:rPr>
        <w:t xml:space="preserve">, Burkina Faso, Camerún, Comoras, Congo, </w:t>
      </w:r>
      <w:proofErr w:type="spellStart"/>
      <w:r w:rsidRPr="00762607">
        <w:rPr>
          <w:lang w:val="es-ES_tradnl"/>
        </w:rPr>
        <w:t>Côte</w:t>
      </w:r>
      <w:proofErr w:type="spellEnd"/>
      <w:r w:rsidRPr="00762607">
        <w:rPr>
          <w:lang w:val="es-ES_tradnl"/>
        </w:rPr>
        <w:t xml:space="preserve"> </w:t>
      </w:r>
      <w:proofErr w:type="spellStart"/>
      <w:r w:rsidRPr="00762607">
        <w:rPr>
          <w:lang w:val="es-ES_tradnl"/>
        </w:rPr>
        <w:t>d’Ivoire</w:t>
      </w:r>
      <w:proofErr w:type="spellEnd"/>
      <w:r w:rsidRPr="00762607">
        <w:rPr>
          <w:lang w:val="es-ES_tradnl"/>
        </w:rPr>
        <w:t>, Chad, Gabón, Guinea, Guinea Bissau, Guinea Ecuatorial, Malí, Mauritania, Níger, República Centroafricana, Senegal y Togo.</w:t>
      </w:r>
    </w:p>
  </w:footnote>
  <w:footnote w:id="3">
    <w:p w:rsidR="00E04596" w:rsidRPr="00C7475D" w:rsidRDefault="00E04596" w:rsidP="007823A7">
      <w:pPr>
        <w:pStyle w:val="FootnoteText"/>
        <w:rPr>
          <w:lang w:val="es-ES"/>
        </w:rPr>
      </w:pPr>
      <w:r w:rsidRPr="00762607">
        <w:rPr>
          <w:rStyle w:val="FootnoteReference"/>
        </w:rPr>
        <w:footnoteRef/>
      </w:r>
      <w:r w:rsidRPr="00C7475D">
        <w:rPr>
          <w:lang w:val="es-ES"/>
        </w:rPr>
        <w:tab/>
      </w:r>
      <w:r w:rsidRPr="00762607">
        <w:rPr>
          <w:lang w:val="es-ES_tradnl"/>
        </w:rPr>
        <w:t>Estos ejemplos de la situación existente en 2015 no deben interpretarse en el sentido de que constituyen compromiso financiero alguno ni aprobación con posterioridad a dicha fecha.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C5280D" w:rsidRDefault="00504E34" w:rsidP="00EB048E">
    <w:pPr>
      <w:pStyle w:val="Header"/>
      <w:rPr>
        <w:rStyle w:val="PageNumber"/>
        <w:lang w:val="en-US"/>
      </w:rPr>
    </w:pPr>
    <w:r>
      <w:rPr>
        <w:rStyle w:val="PageNumber"/>
        <w:lang w:val="en-US"/>
      </w:rPr>
      <w:t>C/49/4 Rev.</w:t>
    </w:r>
  </w:p>
  <w:p w:rsidR="00E04596" w:rsidRPr="00C5280D" w:rsidRDefault="00E0459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5ACD">
      <w:rPr>
        <w:rStyle w:val="PageNumber"/>
        <w:noProof/>
        <w:lang w:val="en-US"/>
      </w:rPr>
      <w:t>2</w:t>
    </w:r>
    <w:r w:rsidRPr="00C5280D">
      <w:rPr>
        <w:rStyle w:val="PageNumber"/>
        <w:lang w:val="en-US"/>
      </w:rPr>
      <w:fldChar w:fldCharType="end"/>
    </w:r>
  </w:p>
  <w:p w:rsidR="00E04596" w:rsidRPr="00C5280D" w:rsidRDefault="00E04596" w:rsidP="00CC6A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3E6A9D" w:rsidRDefault="00504E34">
    <w:pPr>
      <w:pStyle w:val="Header"/>
      <w:rPr>
        <w:lang w:val="es-ES_tradnl"/>
      </w:rPr>
    </w:pPr>
    <w:r>
      <w:rPr>
        <w:lang w:val="es-ES_tradnl"/>
      </w:rPr>
      <w:t>C/49/4 Rev.</w:t>
    </w:r>
  </w:p>
  <w:p w:rsidR="00E04596" w:rsidRPr="003E6A9D" w:rsidRDefault="00E04596">
    <w:pPr>
      <w:pStyle w:val="Header"/>
      <w:rPr>
        <w:lang w:val="es-ES_tradnl"/>
      </w:rPr>
    </w:pPr>
    <w:r w:rsidRPr="003E6A9D">
      <w:rPr>
        <w:lang w:val="es-ES_tradnl"/>
      </w:rPr>
      <w:t xml:space="preserve">Anexo, página </w:t>
    </w:r>
    <w:sdt>
      <w:sdtPr>
        <w:rPr>
          <w:lang w:val="es-ES_tradnl"/>
        </w:rPr>
        <w:id w:val="1355917200"/>
        <w:docPartObj>
          <w:docPartGallery w:val="Page Numbers (Top of Page)"/>
          <w:docPartUnique/>
        </w:docPartObj>
      </w:sdtPr>
      <w:sdtEndPr/>
      <w:sdtContent>
        <w:r w:rsidRPr="003E6A9D">
          <w:rPr>
            <w:lang w:val="es-ES_tradnl"/>
          </w:rPr>
          <w:fldChar w:fldCharType="begin"/>
        </w:r>
        <w:r w:rsidRPr="003E6A9D">
          <w:rPr>
            <w:lang w:val="es-ES_tradnl"/>
          </w:rPr>
          <w:instrText xml:space="preserve"> PAGE   \* MERGEFORMAT </w:instrText>
        </w:r>
        <w:r w:rsidRPr="003E6A9D">
          <w:rPr>
            <w:lang w:val="es-ES_tradnl"/>
          </w:rPr>
          <w:fldChar w:fldCharType="separate"/>
        </w:r>
        <w:r w:rsidR="00985ACD">
          <w:rPr>
            <w:noProof/>
            <w:lang w:val="es-ES_tradnl"/>
          </w:rPr>
          <w:t>2</w:t>
        </w:r>
        <w:r w:rsidRPr="003E6A9D">
          <w:rPr>
            <w:lang w:val="es-ES_tradnl"/>
          </w:rPr>
          <w:fldChar w:fldCharType="end"/>
        </w:r>
      </w:sdtContent>
    </w:sdt>
  </w:p>
  <w:p w:rsidR="00E04596" w:rsidRPr="003E6A9D" w:rsidRDefault="00E04596" w:rsidP="00CC6A7E">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C5280D" w:rsidRDefault="00E04596" w:rsidP="00CC6A7E">
    <w:pPr>
      <w:pStyle w:val="Header"/>
      <w:rPr>
        <w:rStyle w:val="PageNumber"/>
        <w:lang w:val="en-US"/>
      </w:rPr>
    </w:pPr>
    <w:r>
      <w:rPr>
        <w:rStyle w:val="PageNumber"/>
        <w:lang w:val="en-US"/>
      </w:rPr>
      <w:t>CC/85/4:  ANNEX</w:t>
    </w:r>
  </w:p>
  <w:p w:rsidR="00E04596" w:rsidRPr="00C5280D" w:rsidRDefault="00E04596" w:rsidP="00CC6A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CC6A7E" w:rsidRDefault="00504E34">
    <w:pPr>
      <w:pStyle w:val="Header"/>
      <w:rPr>
        <w:lang w:val="es-ES_tradnl"/>
      </w:rPr>
    </w:pPr>
    <w:r>
      <w:rPr>
        <w:lang w:val="es-ES_tradnl"/>
      </w:rPr>
      <w:t>C/49/4 Rev.</w:t>
    </w:r>
  </w:p>
  <w:p w:rsidR="00E04596" w:rsidRPr="00CC6A7E" w:rsidRDefault="00E04596">
    <w:pPr>
      <w:pStyle w:val="Header"/>
      <w:rPr>
        <w:lang w:val="es-ES_tradnl"/>
      </w:rPr>
    </w:pPr>
    <w:r w:rsidRPr="00CC6A7E">
      <w:rPr>
        <w:lang w:val="es-ES_tradnl"/>
      </w:rPr>
      <w:t xml:space="preserve">Anexo – Apéndice II, página </w:t>
    </w:r>
    <w:sdt>
      <w:sdtPr>
        <w:rPr>
          <w:lang w:val="es-ES_tradnl"/>
        </w:rPr>
        <w:id w:val="-1276558123"/>
        <w:docPartObj>
          <w:docPartGallery w:val="Page Numbers (Top of Page)"/>
          <w:docPartUnique/>
        </w:docPartObj>
      </w:sdtPr>
      <w:sdtEndPr/>
      <w:sdtContent>
        <w:r w:rsidRPr="00CC6A7E">
          <w:rPr>
            <w:lang w:val="es-ES_tradnl"/>
          </w:rPr>
          <w:fldChar w:fldCharType="begin"/>
        </w:r>
        <w:r w:rsidRPr="00CC6A7E">
          <w:rPr>
            <w:lang w:val="es-ES_tradnl"/>
          </w:rPr>
          <w:instrText xml:space="preserve"> PAGE   \* MERGEFORMAT </w:instrText>
        </w:r>
        <w:r w:rsidRPr="00CC6A7E">
          <w:rPr>
            <w:lang w:val="es-ES_tradnl"/>
          </w:rPr>
          <w:fldChar w:fldCharType="separate"/>
        </w:r>
        <w:r w:rsidR="00985ACD">
          <w:rPr>
            <w:noProof/>
            <w:lang w:val="es-ES_tradnl"/>
          </w:rPr>
          <w:t>2</w:t>
        </w:r>
        <w:r w:rsidRPr="00CC6A7E">
          <w:rPr>
            <w:lang w:val="es-ES_tradnl"/>
          </w:rPr>
          <w:fldChar w:fldCharType="end"/>
        </w:r>
      </w:sdtContent>
    </w:sdt>
  </w:p>
  <w:p w:rsidR="00E04596" w:rsidRPr="00CC6A7E" w:rsidRDefault="00E04596" w:rsidP="00CC6A7E">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Pr="008D3729" w:rsidRDefault="00504E34" w:rsidP="00EB048E">
    <w:pPr>
      <w:pStyle w:val="Header"/>
      <w:rPr>
        <w:rStyle w:val="PageNumber"/>
        <w:lang w:val="es-ES_tradnl"/>
      </w:rPr>
    </w:pPr>
    <w:r>
      <w:rPr>
        <w:rStyle w:val="PageNumber"/>
        <w:lang w:val="es-ES_tradnl"/>
      </w:rPr>
      <w:t>C/49/4 Rev.</w:t>
    </w:r>
  </w:p>
  <w:p w:rsidR="00E04596" w:rsidRPr="008D3729" w:rsidRDefault="00E04596" w:rsidP="00EB048E">
    <w:pPr>
      <w:pStyle w:val="Header"/>
      <w:rPr>
        <w:lang w:val="es-ES_tradnl"/>
      </w:rPr>
    </w:pPr>
    <w:r w:rsidRPr="00445360">
      <w:rPr>
        <w:lang w:val="es-ES_tradnl"/>
      </w:rPr>
      <w:t>Anexo – Apéndice</w:t>
    </w:r>
    <w:r w:rsidRPr="008D3729">
      <w:rPr>
        <w:lang w:val="es-ES_tradnl"/>
      </w:rPr>
      <w:t xml:space="preserve"> </w:t>
    </w:r>
    <w:r>
      <w:rPr>
        <w:lang w:val="es-ES_tradnl"/>
      </w:rPr>
      <w:t xml:space="preserve">III,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985ACD">
      <w:rPr>
        <w:rStyle w:val="PageNumber"/>
        <w:noProof/>
        <w:lang w:val="es-ES_tradnl"/>
      </w:rPr>
      <w:t>2</w:t>
    </w:r>
    <w:r w:rsidRPr="008D3729">
      <w:rPr>
        <w:rStyle w:val="PageNumber"/>
        <w:lang w:val="es-ES_tradnl"/>
      </w:rPr>
      <w:fldChar w:fldCharType="end"/>
    </w:r>
  </w:p>
  <w:p w:rsidR="00E04596" w:rsidRPr="008D3729" w:rsidRDefault="00E04596" w:rsidP="00445360">
    <w:pPr>
      <w:jc w:val="cente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6" w:rsidRDefault="00E04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881C"/>
    <w:lvl w:ilvl="0" w:tplc="A3CEC05A">
      <w:start w:val="1"/>
      <w:numFmt w:val="lowerRoman"/>
      <w:lvlText w:val="%1)"/>
      <w:lvlJc w:val="left"/>
      <w:pPr>
        <w:tabs>
          <w:tab w:val="num" w:pos="720"/>
        </w:tabs>
        <w:ind w:left="720" w:hanging="360"/>
      </w:pPr>
      <w:rPr>
        <w:rFonts w:ascii="Arial" w:eastAsia="Arial" w:hAnsi="Arial" w:cs="Arial" w:hint="default"/>
        <w:b w:val="0"/>
        <w:i w:val="0"/>
        <w:strike w:val="0"/>
        <w:dstrike w:val="0"/>
        <w:color w:val="000000"/>
        <w:sz w:val="19"/>
        <w:szCs w:val="19"/>
        <w:u w:val="none" w:color="00000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215416E4"/>
    <w:lvl w:ilvl="0" w:tplc="A3CEC05A">
      <w:start w:val="1"/>
      <w:numFmt w:val="lowerRoman"/>
      <w:lvlText w:val="%1)"/>
      <w:lvlJc w:val="left"/>
      <w:pPr>
        <w:tabs>
          <w:tab w:val="num" w:pos="720"/>
        </w:tabs>
        <w:ind w:left="720" w:hanging="360"/>
      </w:pPr>
      <w:rPr>
        <w:rFonts w:ascii="Arial" w:eastAsia="Arial" w:hAnsi="Arial" w:cs="Arial" w:hint="default"/>
        <w:b w:val="0"/>
        <w:i w:val="0"/>
        <w:strike w:val="0"/>
        <w:dstrike w:val="0"/>
        <w:color w:val="000000"/>
        <w:sz w:val="19"/>
        <w:szCs w:val="19"/>
        <w:u w:val="none" w:color="00000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8">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9313078"/>
    <w:multiLevelType w:val="hybridMultilevel"/>
    <w:tmpl w:val="67CC6D6E"/>
    <w:lvl w:ilvl="0" w:tplc="A3CEC05A">
      <w:start w:val="1"/>
      <w:numFmt w:val="lowerRoman"/>
      <w:lvlText w:val="%1)"/>
      <w:lvlJc w:val="left"/>
      <w:pPr>
        <w:tabs>
          <w:tab w:val="num" w:pos="720"/>
        </w:tabs>
        <w:ind w:left="720" w:hanging="360"/>
      </w:pPr>
      <w:rPr>
        <w:rFonts w:ascii="Arial" w:eastAsia="Arial" w:hAnsi="Arial" w:cs="Arial" w:hint="default"/>
        <w:b w:val="0"/>
        <w:i w:val="0"/>
        <w:strike w:val="0"/>
        <w:dstrike w:val="0"/>
        <w:color w:val="000000"/>
        <w:sz w:val="19"/>
        <w:szCs w:val="19"/>
        <w:u w:val="none" w:color="00000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4"/>
  </w:num>
  <w:num w:numId="6">
    <w:abstractNumId w:val="10"/>
  </w:num>
  <w:num w:numId="7">
    <w:abstractNumId w:val="6"/>
  </w:num>
  <w:num w:numId="8">
    <w:abstractNumId w:val="13"/>
  </w:num>
  <w:num w:numId="9">
    <w:abstractNumId w:val="15"/>
  </w:num>
  <w:num w:numId="10">
    <w:abstractNumId w:val="3"/>
  </w:num>
  <w:num w:numId="11">
    <w:abstractNumId w:val="1"/>
  </w:num>
  <w:num w:numId="12">
    <w:abstractNumId w:val="12"/>
  </w:num>
  <w:num w:numId="13">
    <w:abstractNumId w:val="11"/>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3E6A9D"/>
    <w:rsid w:val="0000571E"/>
    <w:rsid w:val="00010CF3"/>
    <w:rsid w:val="00011E27"/>
    <w:rsid w:val="000148BC"/>
    <w:rsid w:val="00024AB8"/>
    <w:rsid w:val="00030854"/>
    <w:rsid w:val="000331E0"/>
    <w:rsid w:val="00033FF8"/>
    <w:rsid w:val="00036028"/>
    <w:rsid w:val="00044642"/>
    <w:rsid w:val="000446B9"/>
    <w:rsid w:val="00047C3F"/>
    <w:rsid w:val="00047E21"/>
    <w:rsid w:val="00051611"/>
    <w:rsid w:val="00080564"/>
    <w:rsid w:val="000830DD"/>
    <w:rsid w:val="00085505"/>
    <w:rsid w:val="000A3DDC"/>
    <w:rsid w:val="000B32B5"/>
    <w:rsid w:val="000C244A"/>
    <w:rsid w:val="000C7021"/>
    <w:rsid w:val="000D6BBC"/>
    <w:rsid w:val="000D7780"/>
    <w:rsid w:val="000E618B"/>
    <w:rsid w:val="000E7C68"/>
    <w:rsid w:val="00105929"/>
    <w:rsid w:val="00106696"/>
    <w:rsid w:val="001131D5"/>
    <w:rsid w:val="00141DB8"/>
    <w:rsid w:val="00142198"/>
    <w:rsid w:val="0015725E"/>
    <w:rsid w:val="00164E45"/>
    <w:rsid w:val="00172125"/>
    <w:rsid w:val="0017474A"/>
    <w:rsid w:val="001758C6"/>
    <w:rsid w:val="00186E73"/>
    <w:rsid w:val="001A323A"/>
    <w:rsid w:val="001A5580"/>
    <w:rsid w:val="001C5971"/>
    <w:rsid w:val="001C7ABA"/>
    <w:rsid w:val="001E3E6E"/>
    <w:rsid w:val="001E4973"/>
    <w:rsid w:val="001F7DBD"/>
    <w:rsid w:val="0020758C"/>
    <w:rsid w:val="00212A70"/>
    <w:rsid w:val="0021332C"/>
    <w:rsid w:val="00213982"/>
    <w:rsid w:val="0022462B"/>
    <w:rsid w:val="0022789F"/>
    <w:rsid w:val="00231C36"/>
    <w:rsid w:val="00235267"/>
    <w:rsid w:val="0024416D"/>
    <w:rsid w:val="00250C7C"/>
    <w:rsid w:val="00264A36"/>
    <w:rsid w:val="00266BF6"/>
    <w:rsid w:val="00266E18"/>
    <w:rsid w:val="00275A11"/>
    <w:rsid w:val="00275F6E"/>
    <w:rsid w:val="002800A0"/>
    <w:rsid w:val="002801B3"/>
    <w:rsid w:val="00281060"/>
    <w:rsid w:val="00292A42"/>
    <w:rsid w:val="002940E8"/>
    <w:rsid w:val="002967BE"/>
    <w:rsid w:val="002A0A79"/>
    <w:rsid w:val="002A6E50"/>
    <w:rsid w:val="002C256A"/>
    <w:rsid w:val="002D2C25"/>
    <w:rsid w:val="002D7424"/>
    <w:rsid w:val="002D75B4"/>
    <w:rsid w:val="00305A7F"/>
    <w:rsid w:val="003152FE"/>
    <w:rsid w:val="00320AE8"/>
    <w:rsid w:val="00325FE8"/>
    <w:rsid w:val="00327436"/>
    <w:rsid w:val="00344BD6"/>
    <w:rsid w:val="00352AD4"/>
    <w:rsid w:val="0035528D"/>
    <w:rsid w:val="00361821"/>
    <w:rsid w:val="00370631"/>
    <w:rsid w:val="00373109"/>
    <w:rsid w:val="0039335C"/>
    <w:rsid w:val="003B4CA8"/>
    <w:rsid w:val="003C0EE3"/>
    <w:rsid w:val="003D227C"/>
    <w:rsid w:val="003D2B4D"/>
    <w:rsid w:val="003D2DD5"/>
    <w:rsid w:val="003D65D4"/>
    <w:rsid w:val="003D7E71"/>
    <w:rsid w:val="003E6A9D"/>
    <w:rsid w:val="003E7998"/>
    <w:rsid w:val="00425B63"/>
    <w:rsid w:val="00444A88"/>
    <w:rsid w:val="00445360"/>
    <w:rsid w:val="004575E8"/>
    <w:rsid w:val="00465715"/>
    <w:rsid w:val="004703A5"/>
    <w:rsid w:val="00474DA4"/>
    <w:rsid w:val="004B708B"/>
    <w:rsid w:val="004C5391"/>
    <w:rsid w:val="004D047D"/>
    <w:rsid w:val="004D58F3"/>
    <w:rsid w:val="004F305A"/>
    <w:rsid w:val="00500C33"/>
    <w:rsid w:val="00504E34"/>
    <w:rsid w:val="00512164"/>
    <w:rsid w:val="005168EE"/>
    <w:rsid w:val="00520297"/>
    <w:rsid w:val="005268CD"/>
    <w:rsid w:val="00530FF8"/>
    <w:rsid w:val="005338F9"/>
    <w:rsid w:val="005376A3"/>
    <w:rsid w:val="0054281C"/>
    <w:rsid w:val="00546BA3"/>
    <w:rsid w:val="005522CE"/>
    <w:rsid w:val="0055268D"/>
    <w:rsid w:val="00560B61"/>
    <w:rsid w:val="00561F90"/>
    <w:rsid w:val="00562C7D"/>
    <w:rsid w:val="00574462"/>
    <w:rsid w:val="00576BE4"/>
    <w:rsid w:val="00576BF0"/>
    <w:rsid w:val="005776AA"/>
    <w:rsid w:val="005A400A"/>
    <w:rsid w:val="005B74E1"/>
    <w:rsid w:val="005C3E88"/>
    <w:rsid w:val="005E50EF"/>
    <w:rsid w:val="005F3398"/>
    <w:rsid w:val="00612038"/>
    <w:rsid w:val="00612379"/>
    <w:rsid w:val="00613BE1"/>
    <w:rsid w:val="0061555F"/>
    <w:rsid w:val="00641200"/>
    <w:rsid w:val="00653ED5"/>
    <w:rsid w:val="006744BB"/>
    <w:rsid w:val="00675EB1"/>
    <w:rsid w:val="00681504"/>
    <w:rsid w:val="00686CAB"/>
    <w:rsid w:val="00687BAD"/>
    <w:rsid w:val="00687EB4"/>
    <w:rsid w:val="006A59FA"/>
    <w:rsid w:val="006B17D2"/>
    <w:rsid w:val="006C224E"/>
    <w:rsid w:val="006D0B91"/>
    <w:rsid w:val="006D392E"/>
    <w:rsid w:val="006D5002"/>
    <w:rsid w:val="006D780A"/>
    <w:rsid w:val="006F2B46"/>
    <w:rsid w:val="00721353"/>
    <w:rsid w:val="00732DEC"/>
    <w:rsid w:val="00735BD5"/>
    <w:rsid w:val="00745D66"/>
    <w:rsid w:val="007467AD"/>
    <w:rsid w:val="007556F6"/>
    <w:rsid w:val="00760EEF"/>
    <w:rsid w:val="00762607"/>
    <w:rsid w:val="007656CB"/>
    <w:rsid w:val="00774F10"/>
    <w:rsid w:val="00777E9A"/>
    <w:rsid w:val="00777EE5"/>
    <w:rsid w:val="00781C8A"/>
    <w:rsid w:val="007823A7"/>
    <w:rsid w:val="00784836"/>
    <w:rsid w:val="0079023E"/>
    <w:rsid w:val="0079664A"/>
    <w:rsid w:val="00796BF1"/>
    <w:rsid w:val="007A2854"/>
    <w:rsid w:val="007C0608"/>
    <w:rsid w:val="007C6364"/>
    <w:rsid w:val="007D0B9D"/>
    <w:rsid w:val="007D19B0"/>
    <w:rsid w:val="007E30E9"/>
    <w:rsid w:val="007F498F"/>
    <w:rsid w:val="007F7637"/>
    <w:rsid w:val="0080679D"/>
    <w:rsid w:val="008108B0"/>
    <w:rsid w:val="00811B20"/>
    <w:rsid w:val="008134D4"/>
    <w:rsid w:val="0082296E"/>
    <w:rsid w:val="00824099"/>
    <w:rsid w:val="00854ED6"/>
    <w:rsid w:val="0085685F"/>
    <w:rsid w:val="00866D6B"/>
    <w:rsid w:val="00867AC1"/>
    <w:rsid w:val="00897BD7"/>
    <w:rsid w:val="008A743F"/>
    <w:rsid w:val="008B299C"/>
    <w:rsid w:val="008C0970"/>
    <w:rsid w:val="008D1C68"/>
    <w:rsid w:val="008D2CF7"/>
    <w:rsid w:val="008D3729"/>
    <w:rsid w:val="008E3B23"/>
    <w:rsid w:val="00900C26"/>
    <w:rsid w:val="0090197F"/>
    <w:rsid w:val="0090260C"/>
    <w:rsid w:val="00906DDC"/>
    <w:rsid w:val="00917A22"/>
    <w:rsid w:val="00934E09"/>
    <w:rsid w:val="00936253"/>
    <w:rsid w:val="00943B2D"/>
    <w:rsid w:val="00952DD4"/>
    <w:rsid w:val="00970FED"/>
    <w:rsid w:val="00971732"/>
    <w:rsid w:val="009825E0"/>
    <w:rsid w:val="00985ACD"/>
    <w:rsid w:val="00997029"/>
    <w:rsid w:val="009A0B1E"/>
    <w:rsid w:val="009B063E"/>
    <w:rsid w:val="009C47FA"/>
    <w:rsid w:val="009D690D"/>
    <w:rsid w:val="009E65B6"/>
    <w:rsid w:val="009F4E88"/>
    <w:rsid w:val="00A42AC3"/>
    <w:rsid w:val="00A430CF"/>
    <w:rsid w:val="00A464D2"/>
    <w:rsid w:val="00A47CDB"/>
    <w:rsid w:val="00A54309"/>
    <w:rsid w:val="00A820DE"/>
    <w:rsid w:val="00A91CE7"/>
    <w:rsid w:val="00A929D4"/>
    <w:rsid w:val="00AA4E5E"/>
    <w:rsid w:val="00AB2B93"/>
    <w:rsid w:val="00AB7E5B"/>
    <w:rsid w:val="00AC2B2C"/>
    <w:rsid w:val="00AC68ED"/>
    <w:rsid w:val="00AE0EF1"/>
    <w:rsid w:val="00B07301"/>
    <w:rsid w:val="00B108A6"/>
    <w:rsid w:val="00B176A2"/>
    <w:rsid w:val="00B224DE"/>
    <w:rsid w:val="00B50310"/>
    <w:rsid w:val="00B72907"/>
    <w:rsid w:val="00B84BBD"/>
    <w:rsid w:val="00BA43FB"/>
    <w:rsid w:val="00BB17FA"/>
    <w:rsid w:val="00BB7987"/>
    <w:rsid w:val="00BC127D"/>
    <w:rsid w:val="00BC1FE6"/>
    <w:rsid w:val="00BC5862"/>
    <w:rsid w:val="00BC761D"/>
    <w:rsid w:val="00BD7F6C"/>
    <w:rsid w:val="00BE1947"/>
    <w:rsid w:val="00C061B6"/>
    <w:rsid w:val="00C13808"/>
    <w:rsid w:val="00C138F0"/>
    <w:rsid w:val="00C14DDF"/>
    <w:rsid w:val="00C2446C"/>
    <w:rsid w:val="00C265F3"/>
    <w:rsid w:val="00C36AE5"/>
    <w:rsid w:val="00C40966"/>
    <w:rsid w:val="00C41F17"/>
    <w:rsid w:val="00C5791C"/>
    <w:rsid w:val="00C6221E"/>
    <w:rsid w:val="00C66290"/>
    <w:rsid w:val="00C72B7A"/>
    <w:rsid w:val="00C7475D"/>
    <w:rsid w:val="00C92624"/>
    <w:rsid w:val="00C973F2"/>
    <w:rsid w:val="00CA51F8"/>
    <w:rsid w:val="00CA774A"/>
    <w:rsid w:val="00CC11B0"/>
    <w:rsid w:val="00CC6A7E"/>
    <w:rsid w:val="00CE24B2"/>
    <w:rsid w:val="00CE671F"/>
    <w:rsid w:val="00CF7E36"/>
    <w:rsid w:val="00D214C8"/>
    <w:rsid w:val="00D259EB"/>
    <w:rsid w:val="00D261C5"/>
    <w:rsid w:val="00D3145F"/>
    <w:rsid w:val="00D3323E"/>
    <w:rsid w:val="00D3708D"/>
    <w:rsid w:val="00D40426"/>
    <w:rsid w:val="00D4118C"/>
    <w:rsid w:val="00D57C96"/>
    <w:rsid w:val="00D63FF9"/>
    <w:rsid w:val="00D72695"/>
    <w:rsid w:val="00D91203"/>
    <w:rsid w:val="00D95174"/>
    <w:rsid w:val="00DA4685"/>
    <w:rsid w:val="00DA6F36"/>
    <w:rsid w:val="00DB256D"/>
    <w:rsid w:val="00DB596E"/>
    <w:rsid w:val="00DC00EA"/>
    <w:rsid w:val="00DE62E2"/>
    <w:rsid w:val="00DF0B15"/>
    <w:rsid w:val="00DF1238"/>
    <w:rsid w:val="00E04596"/>
    <w:rsid w:val="00E14071"/>
    <w:rsid w:val="00E64C10"/>
    <w:rsid w:val="00E72D49"/>
    <w:rsid w:val="00E7593C"/>
    <w:rsid w:val="00E7678A"/>
    <w:rsid w:val="00E80F31"/>
    <w:rsid w:val="00E935F1"/>
    <w:rsid w:val="00E94A81"/>
    <w:rsid w:val="00EA1FFB"/>
    <w:rsid w:val="00EA3BF7"/>
    <w:rsid w:val="00EA5245"/>
    <w:rsid w:val="00EB048E"/>
    <w:rsid w:val="00EC1319"/>
    <w:rsid w:val="00EC26EC"/>
    <w:rsid w:val="00ED0BE0"/>
    <w:rsid w:val="00EE34DF"/>
    <w:rsid w:val="00EF2F89"/>
    <w:rsid w:val="00F00A88"/>
    <w:rsid w:val="00F1237A"/>
    <w:rsid w:val="00F22CBD"/>
    <w:rsid w:val="00F27CDD"/>
    <w:rsid w:val="00F336FE"/>
    <w:rsid w:val="00F40B5A"/>
    <w:rsid w:val="00F40D87"/>
    <w:rsid w:val="00F41A38"/>
    <w:rsid w:val="00F45372"/>
    <w:rsid w:val="00F553ED"/>
    <w:rsid w:val="00F560F7"/>
    <w:rsid w:val="00F6334D"/>
    <w:rsid w:val="00F70864"/>
    <w:rsid w:val="00F71491"/>
    <w:rsid w:val="00F73179"/>
    <w:rsid w:val="00F8435D"/>
    <w:rsid w:val="00F85E2D"/>
    <w:rsid w:val="00F86510"/>
    <w:rsid w:val="00FA49AB"/>
    <w:rsid w:val="00FD597C"/>
    <w:rsid w:val="00FD6227"/>
    <w:rsid w:val="00FE230F"/>
    <w:rsid w:val="00FE39C7"/>
    <w:rsid w:val="00FE4FA8"/>
    <w:rsid w:val="00FF77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C6A7E"/>
    <w:pPr>
      <w:ind w:left="567" w:hanging="567"/>
      <w:jc w:val="right"/>
    </w:pPr>
    <w:rPr>
      <w:rFonts w:ascii="Arial" w:hAnsi="Arial"/>
      <w:dstrike/>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34"/>
    <w:qFormat/>
    <w:rsid w:val="00445360"/>
    <w:pPr>
      <w:ind w:left="720"/>
      <w:contextualSpacing/>
    </w:pPr>
  </w:style>
  <w:style w:type="table" w:styleId="TableGrid">
    <w:name w:val="Table Grid"/>
    <w:basedOn w:val="TableNormal"/>
    <w:rsid w:val="004453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445360"/>
    <w:pPr>
      <w:spacing w:before="108"/>
    </w:pPr>
    <w:rPr>
      <w:rFonts w:ascii="Times New Roman" w:hAnsi="Times New Roman"/>
      <w:sz w:val="24"/>
    </w:rPr>
  </w:style>
  <w:style w:type="paragraph" w:customStyle="1" w:styleId="Inf4Heading4">
    <w:name w:val="Inf_4_Heading_4"/>
    <w:basedOn w:val="Heading4"/>
    <w:next w:val="Normal"/>
    <w:rsid w:val="00445360"/>
    <w:pPr>
      <w:spacing w:before="120"/>
      <w:ind w:left="0"/>
    </w:pPr>
    <w:rPr>
      <w:rFonts w:ascii="Times New Roman" w:hAnsi="Times New Roman"/>
      <w:b/>
      <w:bCs/>
      <w:i w:val="0"/>
      <w:sz w:val="22"/>
      <w:lang w:val="en-US"/>
    </w:rPr>
  </w:style>
  <w:style w:type="paragraph" w:customStyle="1" w:styleId="Inf4Heading6">
    <w:name w:val="Inf_4_Heading_6"/>
    <w:basedOn w:val="Normal"/>
    <w:rsid w:val="0044536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45360"/>
    <w:pPr>
      <w:spacing w:before="240"/>
      <w:jc w:val="center"/>
    </w:pPr>
    <w:rPr>
      <w:rFonts w:cs="Arial"/>
      <w:bCs/>
    </w:rPr>
  </w:style>
  <w:style w:type="paragraph" w:customStyle="1" w:styleId="ZchnZchn1">
    <w:name w:val="Zchn Zchn1"/>
    <w:basedOn w:val="Normal"/>
    <w:rsid w:val="00445360"/>
    <w:pPr>
      <w:spacing w:after="160" w:line="240" w:lineRule="exact"/>
      <w:jc w:val="left"/>
    </w:pPr>
    <w:rPr>
      <w:rFonts w:ascii="Verdana" w:eastAsia="PMingLiU" w:hAnsi="Verdana"/>
    </w:rPr>
  </w:style>
  <w:style w:type="paragraph" w:styleId="Subtitle">
    <w:name w:val="Subtitle"/>
    <w:basedOn w:val="Normal"/>
    <w:link w:val="SubtitleChar"/>
    <w:qFormat/>
    <w:rsid w:val="0044536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45360"/>
    <w:rPr>
      <w:b/>
      <w:caps/>
      <w:color w:val="0000FF"/>
      <w:sz w:val="28"/>
    </w:rPr>
  </w:style>
  <w:style w:type="paragraph" w:customStyle="1" w:styleId="Endofdocument">
    <w:name w:val="End of document"/>
    <w:basedOn w:val="Normal"/>
    <w:rsid w:val="00445360"/>
    <w:pPr>
      <w:ind w:left="4536"/>
      <w:jc w:val="center"/>
    </w:pPr>
    <w:rPr>
      <w:rFonts w:ascii="Times New Roman" w:hAnsi="Times New Roman"/>
      <w:sz w:val="24"/>
    </w:rPr>
  </w:style>
  <w:style w:type="character" w:customStyle="1" w:styleId="underline">
    <w:name w:val="underline"/>
    <w:basedOn w:val="DefaultParagraphFont"/>
    <w:rsid w:val="00445360"/>
    <w:rPr>
      <w:u w:val="single"/>
    </w:rPr>
  </w:style>
  <w:style w:type="paragraph" w:customStyle="1" w:styleId="BodyTextKeep">
    <w:name w:val="Body Text Keep"/>
    <w:basedOn w:val="BodyText"/>
    <w:rsid w:val="00445360"/>
    <w:pPr>
      <w:keepNext/>
      <w:spacing w:after="160"/>
      <w:jc w:val="left"/>
    </w:pPr>
    <w:rPr>
      <w:rFonts w:ascii="Times New Roman" w:hAnsi="Times New Roman"/>
    </w:rPr>
  </w:style>
  <w:style w:type="character" w:customStyle="1" w:styleId="Heading3Char">
    <w:name w:val="Heading 3 Char"/>
    <w:basedOn w:val="DefaultParagraphFont"/>
    <w:link w:val="Heading3"/>
    <w:rsid w:val="00445360"/>
    <w:rPr>
      <w:rFonts w:ascii="Arial" w:hAnsi="Arial"/>
      <w:i/>
    </w:rPr>
  </w:style>
  <w:style w:type="character" w:styleId="Emphasis">
    <w:name w:val="Emphasis"/>
    <w:basedOn w:val="DefaultParagraphFont"/>
    <w:qFormat/>
    <w:rsid w:val="00445360"/>
    <w:rPr>
      <w:i/>
      <w:iCs/>
    </w:rPr>
  </w:style>
  <w:style w:type="character" w:customStyle="1" w:styleId="HeaderChar">
    <w:name w:val="Header Char"/>
    <w:basedOn w:val="DefaultParagraphFont"/>
    <w:link w:val="Header"/>
    <w:uiPriority w:val="99"/>
    <w:rsid w:val="00445360"/>
    <w:rPr>
      <w:rFonts w:ascii="Arial" w:hAnsi="Arial"/>
      <w:lang w:val="fr-FR"/>
    </w:rPr>
  </w:style>
  <w:style w:type="character" w:styleId="CommentReference">
    <w:name w:val="annotation reference"/>
    <w:basedOn w:val="DefaultParagraphFont"/>
    <w:rsid w:val="00445360"/>
    <w:rPr>
      <w:sz w:val="16"/>
      <w:szCs w:val="16"/>
    </w:rPr>
  </w:style>
  <w:style w:type="paragraph" w:styleId="CommentText">
    <w:name w:val="annotation text"/>
    <w:basedOn w:val="Normal"/>
    <w:link w:val="CommentTextChar"/>
    <w:rsid w:val="00445360"/>
  </w:style>
  <w:style w:type="character" w:customStyle="1" w:styleId="CommentTextChar">
    <w:name w:val="Comment Text Char"/>
    <w:basedOn w:val="DefaultParagraphFont"/>
    <w:link w:val="CommentText"/>
    <w:rsid w:val="00445360"/>
    <w:rPr>
      <w:rFonts w:ascii="Arial" w:hAnsi="Arial"/>
    </w:rPr>
  </w:style>
  <w:style w:type="paragraph" w:styleId="CommentSubject">
    <w:name w:val="annotation subject"/>
    <w:basedOn w:val="CommentText"/>
    <w:next w:val="CommentText"/>
    <w:link w:val="CommentSubjectChar"/>
    <w:rsid w:val="00445360"/>
    <w:rPr>
      <w:b/>
      <w:bCs/>
    </w:rPr>
  </w:style>
  <w:style w:type="character" w:customStyle="1" w:styleId="CommentSubjectChar">
    <w:name w:val="Comment Subject Char"/>
    <w:basedOn w:val="CommentTextChar"/>
    <w:link w:val="CommentSubject"/>
    <w:rsid w:val="00445360"/>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C6A7E"/>
    <w:pPr>
      <w:ind w:left="567" w:hanging="567"/>
      <w:jc w:val="right"/>
    </w:pPr>
    <w:rPr>
      <w:rFonts w:ascii="Arial" w:hAnsi="Arial"/>
      <w:dstrike/>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34"/>
    <w:qFormat/>
    <w:rsid w:val="00445360"/>
    <w:pPr>
      <w:ind w:left="720"/>
      <w:contextualSpacing/>
    </w:pPr>
  </w:style>
  <w:style w:type="table" w:styleId="TableGrid">
    <w:name w:val="Table Grid"/>
    <w:basedOn w:val="TableNormal"/>
    <w:rsid w:val="004453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445360"/>
    <w:pPr>
      <w:spacing w:before="108"/>
    </w:pPr>
    <w:rPr>
      <w:rFonts w:ascii="Times New Roman" w:hAnsi="Times New Roman"/>
      <w:sz w:val="24"/>
    </w:rPr>
  </w:style>
  <w:style w:type="paragraph" w:customStyle="1" w:styleId="Inf4Heading4">
    <w:name w:val="Inf_4_Heading_4"/>
    <w:basedOn w:val="Heading4"/>
    <w:next w:val="Normal"/>
    <w:rsid w:val="00445360"/>
    <w:pPr>
      <w:spacing w:before="120"/>
      <w:ind w:left="0"/>
    </w:pPr>
    <w:rPr>
      <w:rFonts w:ascii="Times New Roman" w:hAnsi="Times New Roman"/>
      <w:b/>
      <w:bCs/>
      <w:i w:val="0"/>
      <w:sz w:val="22"/>
      <w:lang w:val="en-US"/>
    </w:rPr>
  </w:style>
  <w:style w:type="paragraph" w:customStyle="1" w:styleId="Inf4Heading6">
    <w:name w:val="Inf_4_Heading_6"/>
    <w:basedOn w:val="Normal"/>
    <w:rsid w:val="0044536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45360"/>
    <w:pPr>
      <w:spacing w:before="240"/>
      <w:jc w:val="center"/>
    </w:pPr>
    <w:rPr>
      <w:rFonts w:cs="Arial"/>
      <w:bCs/>
    </w:rPr>
  </w:style>
  <w:style w:type="paragraph" w:customStyle="1" w:styleId="ZchnZchn1">
    <w:name w:val="Zchn Zchn1"/>
    <w:basedOn w:val="Normal"/>
    <w:rsid w:val="00445360"/>
    <w:pPr>
      <w:spacing w:after="160" w:line="240" w:lineRule="exact"/>
      <w:jc w:val="left"/>
    </w:pPr>
    <w:rPr>
      <w:rFonts w:ascii="Verdana" w:eastAsia="PMingLiU" w:hAnsi="Verdana"/>
    </w:rPr>
  </w:style>
  <w:style w:type="paragraph" w:styleId="Subtitle">
    <w:name w:val="Subtitle"/>
    <w:basedOn w:val="Normal"/>
    <w:link w:val="SubtitleChar"/>
    <w:qFormat/>
    <w:rsid w:val="0044536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45360"/>
    <w:rPr>
      <w:b/>
      <w:caps/>
      <w:color w:val="0000FF"/>
      <w:sz w:val="28"/>
    </w:rPr>
  </w:style>
  <w:style w:type="paragraph" w:customStyle="1" w:styleId="Endofdocument">
    <w:name w:val="End of document"/>
    <w:basedOn w:val="Normal"/>
    <w:rsid w:val="00445360"/>
    <w:pPr>
      <w:ind w:left="4536"/>
      <w:jc w:val="center"/>
    </w:pPr>
    <w:rPr>
      <w:rFonts w:ascii="Times New Roman" w:hAnsi="Times New Roman"/>
      <w:sz w:val="24"/>
    </w:rPr>
  </w:style>
  <w:style w:type="character" w:customStyle="1" w:styleId="underline">
    <w:name w:val="underline"/>
    <w:basedOn w:val="DefaultParagraphFont"/>
    <w:rsid w:val="00445360"/>
    <w:rPr>
      <w:u w:val="single"/>
    </w:rPr>
  </w:style>
  <w:style w:type="paragraph" w:customStyle="1" w:styleId="BodyTextKeep">
    <w:name w:val="Body Text Keep"/>
    <w:basedOn w:val="BodyText"/>
    <w:rsid w:val="00445360"/>
    <w:pPr>
      <w:keepNext/>
      <w:spacing w:after="160"/>
      <w:jc w:val="left"/>
    </w:pPr>
    <w:rPr>
      <w:rFonts w:ascii="Times New Roman" w:hAnsi="Times New Roman"/>
    </w:rPr>
  </w:style>
  <w:style w:type="character" w:customStyle="1" w:styleId="Heading3Char">
    <w:name w:val="Heading 3 Char"/>
    <w:basedOn w:val="DefaultParagraphFont"/>
    <w:link w:val="Heading3"/>
    <w:rsid w:val="00445360"/>
    <w:rPr>
      <w:rFonts w:ascii="Arial" w:hAnsi="Arial"/>
      <w:i/>
    </w:rPr>
  </w:style>
  <w:style w:type="character" w:styleId="Emphasis">
    <w:name w:val="Emphasis"/>
    <w:basedOn w:val="DefaultParagraphFont"/>
    <w:qFormat/>
    <w:rsid w:val="00445360"/>
    <w:rPr>
      <w:i/>
      <w:iCs/>
    </w:rPr>
  </w:style>
  <w:style w:type="character" w:customStyle="1" w:styleId="HeaderChar">
    <w:name w:val="Header Char"/>
    <w:basedOn w:val="DefaultParagraphFont"/>
    <w:link w:val="Header"/>
    <w:uiPriority w:val="99"/>
    <w:rsid w:val="00445360"/>
    <w:rPr>
      <w:rFonts w:ascii="Arial" w:hAnsi="Arial"/>
      <w:lang w:val="fr-FR"/>
    </w:rPr>
  </w:style>
  <w:style w:type="character" w:styleId="CommentReference">
    <w:name w:val="annotation reference"/>
    <w:basedOn w:val="DefaultParagraphFont"/>
    <w:rsid w:val="00445360"/>
    <w:rPr>
      <w:sz w:val="16"/>
      <w:szCs w:val="16"/>
    </w:rPr>
  </w:style>
  <w:style w:type="paragraph" w:styleId="CommentText">
    <w:name w:val="annotation text"/>
    <w:basedOn w:val="Normal"/>
    <w:link w:val="CommentTextChar"/>
    <w:rsid w:val="00445360"/>
  </w:style>
  <w:style w:type="character" w:customStyle="1" w:styleId="CommentTextChar">
    <w:name w:val="Comment Text Char"/>
    <w:basedOn w:val="DefaultParagraphFont"/>
    <w:link w:val="CommentText"/>
    <w:rsid w:val="00445360"/>
    <w:rPr>
      <w:rFonts w:ascii="Arial" w:hAnsi="Arial"/>
    </w:rPr>
  </w:style>
  <w:style w:type="paragraph" w:styleId="CommentSubject">
    <w:name w:val="annotation subject"/>
    <w:basedOn w:val="CommentText"/>
    <w:next w:val="CommentText"/>
    <w:link w:val="CommentSubjectChar"/>
    <w:rsid w:val="00445360"/>
    <w:rPr>
      <w:b/>
      <w:bCs/>
    </w:rPr>
  </w:style>
  <w:style w:type="character" w:customStyle="1" w:styleId="CommentSubjectChar">
    <w:name w:val="Comment Subject Char"/>
    <w:basedOn w:val="CommentTextChar"/>
    <w:link w:val="CommentSubject"/>
    <w:rsid w:val="004453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SS\0\0_Cl_act\OMPI-WIPO\2015_07_28%20Job%2037632\Plantilla\c_49_4_37632_ES_HQ.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T\SS\0\0_Cl_act\OMPI-WIPO\2015_07_28%20Job%2037632\Doc%20para%20trad\c_49_04_tables_revised_37632_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93630573248401E-2"/>
          <c:y val="5.9241706161137442E-2"/>
          <c:w val="0.88917197452229302"/>
          <c:h val="0.78199052132701419"/>
        </c:manualLayout>
      </c:layout>
      <c:barChart>
        <c:barDir val="col"/>
        <c:grouping val="clustered"/>
        <c:varyColors val="0"/>
        <c:ser>
          <c:idx val="1"/>
          <c:order val="0"/>
          <c:tx>
            <c:strRef>
              <c:f>'Chart on table 9'!$B$7</c:f>
              <c:strCache>
                <c:ptCount val="1"/>
                <c:pt idx="0">
                  <c:v>Ingresos</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9'!$C$7:$N$7</c:f>
              <c:numCache>
                <c:formatCode>#,##0</c:formatCode>
                <c:ptCount val="12"/>
                <c:pt idx="0">
                  <c:v>3378</c:v>
                </c:pt>
                <c:pt idx="1">
                  <c:v>3393</c:v>
                </c:pt>
                <c:pt idx="2">
                  <c:v>3412</c:v>
                </c:pt>
                <c:pt idx="3">
                  <c:v>3489</c:v>
                </c:pt>
                <c:pt idx="4">
                  <c:v>3388</c:v>
                </c:pt>
                <c:pt idx="5">
                  <c:v>3403</c:v>
                </c:pt>
                <c:pt idx="6">
                  <c:v>3392</c:v>
                </c:pt>
                <c:pt idx="7">
                  <c:v>3402</c:v>
                </c:pt>
                <c:pt idx="8">
                  <c:v>3406</c:v>
                </c:pt>
                <c:pt idx="9">
                  <c:v>3416</c:v>
                </c:pt>
                <c:pt idx="10">
                  <c:v>3427</c:v>
                </c:pt>
                <c:pt idx="11">
                  <c:v>3438</c:v>
                </c:pt>
              </c:numCache>
            </c:numRef>
          </c:val>
        </c:ser>
        <c:ser>
          <c:idx val="0"/>
          <c:order val="1"/>
          <c:tx>
            <c:strRef>
              <c:f>'Chart on table 9'!$B$8</c:f>
              <c:strCache>
                <c:ptCount val="1"/>
                <c:pt idx="0">
                  <c:v>Gastos</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9'!$C$8:$N$8</c:f>
              <c:numCache>
                <c:formatCode>#,##0</c:formatCode>
                <c:ptCount val="12"/>
                <c:pt idx="0">
                  <c:v>3034</c:v>
                </c:pt>
                <c:pt idx="1">
                  <c:v>3347</c:v>
                </c:pt>
                <c:pt idx="2">
                  <c:v>3501</c:v>
                </c:pt>
                <c:pt idx="3">
                  <c:v>2978</c:v>
                </c:pt>
                <c:pt idx="4">
                  <c:v>2954</c:v>
                </c:pt>
                <c:pt idx="5">
                  <c:v>3331</c:v>
                </c:pt>
                <c:pt idx="6">
                  <c:v>3392</c:v>
                </c:pt>
                <c:pt idx="7">
                  <c:v>3402</c:v>
                </c:pt>
                <c:pt idx="8">
                  <c:v>3406</c:v>
                </c:pt>
                <c:pt idx="9">
                  <c:v>3416</c:v>
                </c:pt>
                <c:pt idx="10">
                  <c:v>3427</c:v>
                </c:pt>
                <c:pt idx="11">
                  <c:v>3438</c:v>
                </c:pt>
              </c:numCache>
            </c:numRef>
          </c:val>
        </c:ser>
        <c:ser>
          <c:idx val="4"/>
          <c:order val="2"/>
          <c:tx>
            <c:strRef>
              <c:f>'Chart on table 9'!$B$9</c:f>
              <c:strCache>
                <c:ptCount val="1"/>
                <c:pt idx="0">
                  <c:v>FRO</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9'!$C$6:$N$6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'Chart on table 9'!$C$9:$N$9</c:f>
              <c:numCache>
                <c:formatCode>#,##0</c:formatCode>
                <c:ptCount val="12"/>
                <c:pt idx="0" formatCode="General">
                  <c:v>#N/A</c:v>
                </c:pt>
                <c:pt idx="1">
                  <c:v>523</c:v>
                </c:pt>
                <c:pt idx="2" formatCode="General">
                  <c:v>#N/A</c:v>
                </c:pt>
                <c:pt idx="3">
                  <c:v>533</c:v>
                </c:pt>
                <c:pt idx="4" formatCode="General">
                  <c:v>#N/A</c:v>
                </c:pt>
                <c:pt idx="5">
                  <c:v>540</c:v>
                </c:pt>
                <c:pt idx="6" formatCode="General">
                  <c:v>#N/A</c:v>
                </c:pt>
                <c:pt idx="7">
                  <c:v>543</c:v>
                </c:pt>
                <c:pt idx="8" formatCode="General">
                  <c:v>#N/A</c:v>
                </c:pt>
                <c:pt idx="9">
                  <c:v>546</c:v>
                </c:pt>
                <c:pt idx="11" formatCode="0">
                  <c:v>549</c:v>
                </c:pt>
              </c:numCache>
            </c:numRef>
          </c:val>
        </c:ser>
        <c:dLbls>
          <c:showLegendKey val="0"/>
          <c:showVal val="0"/>
          <c:showCatName val="0"/>
          <c:showSerName val="0"/>
          <c:showPercent val="0"/>
          <c:showBubbleSize val="0"/>
        </c:dLbls>
        <c:gapWidth val="150"/>
        <c:axId val="64969344"/>
        <c:axId val="89725568"/>
      </c:barChart>
      <c:catAx>
        <c:axId val="6496934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9725568"/>
        <c:crosses val="autoZero"/>
        <c:auto val="0"/>
        <c:lblAlgn val="ctr"/>
        <c:lblOffset val="100"/>
        <c:tickLblSkip val="1"/>
        <c:tickMarkSkip val="1"/>
        <c:noMultiLvlLbl val="0"/>
      </c:catAx>
      <c:valAx>
        <c:axId val="89725568"/>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CHF ('000)</a:t>
                </a:r>
              </a:p>
            </c:rich>
          </c:tx>
          <c:layout>
            <c:manualLayout>
              <c:xMode val="edge"/>
              <c:yMode val="edge"/>
              <c:x val="6.8043683948875071E-3"/>
              <c:y val="0.38151673289140292"/>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4969344"/>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136"/>
          <c:w val="0.71847133757961856"/>
          <c:h val="5.2132701421801E-2"/>
        </c:manualLayout>
      </c:layout>
      <c:overlay val="0"/>
      <c:spPr>
        <a:solidFill>
          <a:srgbClr val="FFFFFF"/>
        </a:solidFill>
        <a:ln w="3175">
          <a:solidFill>
            <a:srgbClr val="000000"/>
          </a:solidFill>
          <a:prstDash val="solid"/>
        </a:ln>
      </c:spPr>
      <c:txPr>
        <a:bodyPr/>
        <a:lstStyle/>
        <a:p>
          <a:pPr>
            <a:defRPr sz="675"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c_49_4_37632_ES_HQ.dotx</Template>
  <TotalTime>2</TotalTime>
  <Pages>36</Pages>
  <Words>12861</Words>
  <Characters>70787</Characters>
  <Application>Microsoft Office Word</Application>
  <DocSecurity>0</DocSecurity>
  <Lines>589</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C/49/4</vt:lpstr>
      <vt:lpstr>C/49/4</vt:lpstr>
    </vt:vector>
  </TitlesOfParts>
  <Company>UPOV</Company>
  <LinksUpToDate>false</LinksUpToDate>
  <CharactersWithSpaces>83482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C/49/4</dc:title>
  <dc:creator>Héctor</dc:creator>
  <dc:description>HQ (trad. ext.) - 15/7/2015</dc:description>
  <cp:lastModifiedBy>SANCHEZ-VIZCAINO GOMEZ Rosa Maria</cp:lastModifiedBy>
  <cp:revision>4</cp:revision>
  <cp:lastPrinted>2015-11-04T16:25:00Z</cp:lastPrinted>
  <dcterms:created xsi:type="dcterms:W3CDTF">2015-11-04T16:22:00Z</dcterms:created>
  <dcterms:modified xsi:type="dcterms:W3CDTF">2015-11-04T16:25:00Z</dcterms:modified>
</cp:coreProperties>
</file>