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56036D" w:rsidRPr="00DF3482" w:rsidTr="00780194">
        <w:trPr>
          <w:trHeight w:val="1760"/>
        </w:trPr>
        <w:tc>
          <w:tcPr>
            <w:tcW w:w="4243" w:type="dxa"/>
          </w:tcPr>
          <w:p w:rsidR="0056036D" w:rsidRPr="00DF3482" w:rsidRDefault="0056036D" w:rsidP="00780194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56036D" w:rsidRPr="00DF3482" w:rsidRDefault="00A11468" w:rsidP="00780194">
            <w:pPr>
              <w:pStyle w:val="LogoUPOV"/>
              <w:rPr>
                <w:lang w:val="es-ES_tradnl"/>
              </w:rPr>
            </w:pPr>
            <w:r w:rsidRPr="00DF3482">
              <w:rPr>
                <w:noProof/>
              </w:rPr>
              <w:drawing>
                <wp:inline distT="0" distB="0" distL="0" distR="0" wp14:anchorId="001D8013" wp14:editId="06C714D9">
                  <wp:extent cx="980440" cy="4826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44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56036D" w:rsidRPr="00DF3482" w:rsidRDefault="0056036D" w:rsidP="00780194">
            <w:pPr>
              <w:pStyle w:val="Lettrine"/>
              <w:rPr>
                <w:lang w:val="es-ES_tradnl"/>
              </w:rPr>
            </w:pPr>
            <w:r w:rsidRPr="00DF3482">
              <w:rPr>
                <w:lang w:val="es-ES_tradnl"/>
              </w:rPr>
              <w:t>S</w:t>
            </w:r>
          </w:p>
          <w:p w:rsidR="0056036D" w:rsidRPr="00DF3482" w:rsidRDefault="00E846EB" w:rsidP="00780194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TGP/0/7</w:t>
            </w:r>
            <w:r w:rsidR="0056036D" w:rsidRPr="00DF3482">
              <w:rPr>
                <w:lang w:val="es-ES_tradnl"/>
              </w:rPr>
              <w:t xml:space="preserve"> </w:t>
            </w:r>
            <w:proofErr w:type="spellStart"/>
            <w:r w:rsidR="0056036D" w:rsidRPr="00DF3482">
              <w:rPr>
                <w:lang w:val="es-ES_tradnl"/>
              </w:rPr>
              <w:t>Draft</w:t>
            </w:r>
            <w:proofErr w:type="spellEnd"/>
            <w:r w:rsidR="0056036D" w:rsidRPr="00DF3482">
              <w:rPr>
                <w:lang w:val="es-ES_tradnl"/>
              </w:rPr>
              <w:t xml:space="preserve"> 1</w:t>
            </w:r>
          </w:p>
          <w:p w:rsidR="0056036D" w:rsidRPr="00DF3482" w:rsidRDefault="0056036D" w:rsidP="00780194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DF3482">
              <w:rPr>
                <w:rStyle w:val="StyleDoclangBold"/>
                <w:b/>
                <w:bCs/>
                <w:spacing w:val="0"/>
                <w:lang w:val="es-ES_tradnl"/>
              </w:rPr>
              <w:t>ORIGINAL:</w:t>
            </w:r>
            <w:r w:rsidRPr="00DF3482">
              <w:rPr>
                <w:rStyle w:val="StyleDocoriginalNotBold1"/>
                <w:spacing w:val="0"/>
                <w:lang w:val="es-ES_tradnl"/>
              </w:rPr>
              <w:t xml:space="preserve">  </w:t>
            </w:r>
            <w:r w:rsidRPr="00DF3482">
              <w:rPr>
                <w:b w:val="0"/>
                <w:spacing w:val="0"/>
                <w:lang w:val="es-ES_tradnl"/>
              </w:rPr>
              <w:t>Inglés</w:t>
            </w:r>
          </w:p>
          <w:p w:rsidR="0056036D" w:rsidRPr="00DF3482" w:rsidRDefault="0056036D" w:rsidP="00DF3482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DF3482">
              <w:rPr>
                <w:spacing w:val="0"/>
                <w:lang w:val="es-ES_tradnl"/>
              </w:rPr>
              <w:t xml:space="preserve">FECHA: </w:t>
            </w:r>
            <w:r w:rsidRPr="00DF3482">
              <w:rPr>
                <w:b w:val="0"/>
                <w:spacing w:val="0"/>
                <w:lang w:val="es-ES_tradnl"/>
              </w:rPr>
              <w:t xml:space="preserve"> </w:t>
            </w:r>
            <w:r w:rsidR="00DF3482" w:rsidRPr="00DF3482">
              <w:rPr>
                <w:b w:val="0"/>
                <w:spacing w:val="0"/>
                <w:lang w:val="es-ES_tradnl"/>
              </w:rPr>
              <w:t>18 de septiembre de 2014</w:t>
            </w:r>
          </w:p>
        </w:tc>
      </w:tr>
      <w:tr w:rsidR="0056036D" w:rsidRPr="00DF3482" w:rsidTr="00780194">
        <w:tc>
          <w:tcPr>
            <w:tcW w:w="10131" w:type="dxa"/>
            <w:gridSpan w:val="3"/>
          </w:tcPr>
          <w:p w:rsidR="0056036D" w:rsidRPr="00DF3482" w:rsidRDefault="0056036D" w:rsidP="00780194">
            <w:pPr>
              <w:pStyle w:val="upove"/>
              <w:rPr>
                <w:spacing w:val="2"/>
                <w:sz w:val="28"/>
                <w:lang w:val="es-ES_tradnl"/>
              </w:rPr>
            </w:pPr>
            <w:r w:rsidRPr="00DF3482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56036D" w:rsidRPr="00DF3482" w:rsidTr="00780194">
        <w:tc>
          <w:tcPr>
            <w:tcW w:w="10131" w:type="dxa"/>
            <w:gridSpan w:val="3"/>
          </w:tcPr>
          <w:p w:rsidR="0056036D" w:rsidRPr="00DF3482" w:rsidRDefault="0056036D" w:rsidP="00780194">
            <w:pPr>
              <w:pStyle w:val="Country"/>
              <w:rPr>
                <w:lang w:val="es-ES_tradnl"/>
              </w:rPr>
            </w:pPr>
            <w:r w:rsidRPr="00DF3482">
              <w:rPr>
                <w:lang w:val="es-ES_tradnl"/>
              </w:rPr>
              <w:t>Ginebra</w:t>
            </w:r>
          </w:p>
        </w:tc>
      </w:tr>
    </w:tbl>
    <w:p w:rsidR="00791181" w:rsidRPr="00DF3482" w:rsidRDefault="00791181" w:rsidP="00791181">
      <w:pPr>
        <w:rPr>
          <w:rFonts w:cs="Arial"/>
          <w:sz w:val="16"/>
          <w:szCs w:val="16"/>
          <w:lang w:val="es-ES_tradnl"/>
        </w:rPr>
      </w:pPr>
    </w:p>
    <w:p w:rsidR="00791181" w:rsidRPr="00DF3482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791181" w:rsidRPr="00DF3482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r w:rsidRPr="00DF3482">
        <w:rPr>
          <w:rFonts w:cs="Arial"/>
          <w:lang w:val="es-ES_tradnl"/>
        </w:rPr>
        <w:t>PROYECTO</w:t>
      </w:r>
    </w:p>
    <w:p w:rsidR="00791181" w:rsidRPr="00DF3482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791181" w:rsidRPr="00DF3482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  <w:r w:rsidRPr="00DF3482">
        <w:rPr>
          <w:rFonts w:cs="Arial"/>
          <w:lang w:val="es-ES_tradnl"/>
        </w:rPr>
        <w:t>(REVISIÓN)</w:t>
      </w:r>
    </w:p>
    <w:p w:rsidR="00791181" w:rsidRPr="00DF3482" w:rsidRDefault="00791181" w:rsidP="0079118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_tradnl"/>
        </w:rPr>
      </w:pPr>
    </w:p>
    <w:p w:rsidR="00EB22A5" w:rsidRPr="00DF3482" w:rsidRDefault="00EB22A5" w:rsidP="00E82B74">
      <w:pPr>
        <w:jc w:val="center"/>
        <w:rPr>
          <w:lang w:val="es-ES_tradnl"/>
        </w:rPr>
      </w:pPr>
    </w:p>
    <w:p w:rsidR="00791181" w:rsidRPr="00DF3482" w:rsidRDefault="00791181" w:rsidP="00E82B74">
      <w:pPr>
        <w:jc w:val="center"/>
        <w:rPr>
          <w:lang w:val="es-ES_tradnl"/>
        </w:rPr>
      </w:pPr>
    </w:p>
    <w:p w:rsidR="00791181" w:rsidRPr="00DF3482" w:rsidRDefault="00791181" w:rsidP="00E82B74">
      <w:pPr>
        <w:jc w:val="center"/>
        <w:rPr>
          <w:lang w:val="es-ES_tradnl"/>
        </w:rPr>
      </w:pPr>
    </w:p>
    <w:p w:rsidR="00E82B74" w:rsidRPr="00DF3482" w:rsidRDefault="00E82B74" w:rsidP="00E82B74">
      <w:pPr>
        <w:jc w:val="center"/>
        <w:rPr>
          <w:u w:val="single"/>
          <w:lang w:val="es-ES_tradnl"/>
        </w:rPr>
      </w:pPr>
      <w:r w:rsidRPr="00DF3482">
        <w:rPr>
          <w:u w:val="single"/>
          <w:lang w:val="es-ES_tradnl"/>
        </w:rPr>
        <w:t>Documento relativo</w:t>
      </w:r>
      <w:r w:rsidRPr="00DF3482">
        <w:rPr>
          <w:u w:val="single"/>
          <w:lang w:val="es-ES_tradnl"/>
        </w:rPr>
        <w:br/>
        <w:t>a la</w:t>
      </w:r>
      <w:r w:rsidRPr="00DF3482">
        <w:rPr>
          <w:u w:val="single"/>
          <w:lang w:val="es-ES_tradnl"/>
        </w:rPr>
        <w:br/>
        <w:t>Introducción General al examen de la</w:t>
      </w:r>
      <w:r w:rsidRPr="00DF3482">
        <w:rPr>
          <w:u w:val="single"/>
          <w:lang w:val="es-ES_tradnl"/>
        </w:rPr>
        <w:br/>
        <w:t>distinción, la homogeneidad y la estabilidad</w:t>
      </w:r>
      <w:r w:rsidRPr="00DF3482">
        <w:rPr>
          <w:u w:val="single"/>
          <w:lang w:val="es-ES_tradnl"/>
        </w:rPr>
        <w:br/>
        <w:t xml:space="preserve">y a la elaboración de descripciones armonizadas de las obtenciones vegetales </w:t>
      </w:r>
      <w:r w:rsidRPr="00DF3482">
        <w:rPr>
          <w:u w:val="single"/>
          <w:lang w:val="es-ES_tradnl"/>
        </w:rPr>
        <w:br/>
        <w:t>(documento TG/1/3)</w:t>
      </w:r>
    </w:p>
    <w:p w:rsidR="00EA2962" w:rsidRPr="00DF3482" w:rsidRDefault="00EA2962" w:rsidP="00A0158C">
      <w:pPr>
        <w:pStyle w:val="TitleofDoc"/>
        <w:rPr>
          <w:color w:val="000000"/>
          <w:lang w:val="es-ES_tradnl"/>
        </w:rPr>
      </w:pPr>
      <w:r w:rsidRPr="00DF3482">
        <w:rPr>
          <w:color w:val="000000"/>
          <w:lang w:val="es-ES_tradnl"/>
        </w:rPr>
        <w:t>Documento TGP/0</w:t>
      </w:r>
      <w:r w:rsidR="00A0158C" w:rsidRPr="00DF3482">
        <w:rPr>
          <w:color w:val="000000"/>
          <w:lang w:val="es-ES_tradnl"/>
        </w:rPr>
        <w:br/>
      </w:r>
      <w:r w:rsidR="00A0158C" w:rsidRPr="00DF3482">
        <w:rPr>
          <w:color w:val="000000"/>
          <w:lang w:val="es-ES_tradnl"/>
        </w:rPr>
        <w:br/>
      </w:r>
      <w:r w:rsidRPr="00DF3482">
        <w:rPr>
          <w:color w:val="000000"/>
          <w:lang w:val="es-ES_tradnl"/>
        </w:rPr>
        <w:t>“</w:t>
      </w:r>
      <w:r w:rsidRPr="00DF3482">
        <w:rPr>
          <w:lang w:val="es-ES_tradnl"/>
        </w:rPr>
        <w:t>LISTA DE DOCUMENTOS TGP Y FECHAS DE ÚLTIMA PUBLICACIÓN</w:t>
      </w:r>
      <w:r w:rsidRPr="00DF3482">
        <w:rPr>
          <w:color w:val="000000"/>
          <w:lang w:val="es-ES_tradnl"/>
        </w:rPr>
        <w:t>”</w:t>
      </w:r>
    </w:p>
    <w:p w:rsidR="00EA2962" w:rsidRPr="00DF3482" w:rsidRDefault="00EA2962" w:rsidP="005140E8">
      <w:pPr>
        <w:pStyle w:val="Titleofdoc0"/>
        <w:rPr>
          <w:lang w:val="es-ES_tradnl"/>
        </w:rPr>
      </w:pPr>
    </w:p>
    <w:p w:rsidR="00F16C31" w:rsidRPr="00DF3482" w:rsidRDefault="005140E8" w:rsidP="00F16C31">
      <w:pPr>
        <w:pStyle w:val="preparedby1"/>
        <w:rPr>
          <w:lang w:val="es-ES_tradnl"/>
        </w:rPr>
      </w:pPr>
      <w:r w:rsidRPr="00DF3482">
        <w:rPr>
          <w:lang w:val="es-ES_tradnl"/>
        </w:rPr>
        <w:t>Documento preparado por la Oficina de la Unión</w:t>
      </w:r>
      <w:r w:rsidRPr="00DF3482">
        <w:rPr>
          <w:lang w:val="es-ES_tradnl"/>
        </w:rPr>
        <w:br/>
      </w:r>
      <w:r w:rsidRPr="00DF3482">
        <w:rPr>
          <w:lang w:val="es-ES_tradnl"/>
        </w:rPr>
        <w:br/>
        <w:t>para su examen por</w:t>
      </w:r>
      <w:r w:rsidR="00E846EB" w:rsidRPr="00DF3482">
        <w:rPr>
          <w:lang w:val="es-ES_tradnl"/>
        </w:rPr>
        <w:t xml:space="preserve"> el Consejo en su cuadragésima octav</w:t>
      </w:r>
      <w:r w:rsidR="008569F1" w:rsidRPr="00DF3482">
        <w:rPr>
          <w:lang w:val="es-ES_tradnl"/>
        </w:rPr>
        <w:t>a</w:t>
      </w:r>
      <w:r w:rsidRPr="00DF3482">
        <w:rPr>
          <w:lang w:val="es-ES_tradnl"/>
        </w:rPr>
        <w:t xml:space="preserve"> sesión</w:t>
      </w:r>
      <w:r w:rsidR="00A0158C" w:rsidRPr="00DF3482">
        <w:rPr>
          <w:lang w:val="es-ES_tradnl"/>
        </w:rPr>
        <w:t xml:space="preserve"> ordinaria</w:t>
      </w:r>
      <w:r w:rsidRPr="00DF3482">
        <w:rPr>
          <w:lang w:val="es-ES_tradnl"/>
        </w:rPr>
        <w:br/>
        <w:t xml:space="preserve">que se celebrará en Ginebra, el </w:t>
      </w:r>
      <w:r w:rsidR="00E846EB" w:rsidRPr="00DF3482">
        <w:rPr>
          <w:lang w:val="es-ES_tradnl"/>
        </w:rPr>
        <w:t>16</w:t>
      </w:r>
      <w:r w:rsidRPr="00DF3482">
        <w:rPr>
          <w:lang w:val="es-ES_tradnl"/>
        </w:rPr>
        <w:t xml:space="preserve"> de </w:t>
      </w:r>
      <w:r w:rsidR="008569F1" w:rsidRPr="00DF3482">
        <w:rPr>
          <w:lang w:val="es-ES_tradnl"/>
        </w:rPr>
        <w:t>octubre</w:t>
      </w:r>
      <w:r w:rsidRPr="00DF3482">
        <w:rPr>
          <w:lang w:val="es-ES_tradnl"/>
        </w:rPr>
        <w:t xml:space="preserve"> de 201</w:t>
      </w:r>
      <w:r w:rsidR="00E846EB" w:rsidRPr="00DF3482">
        <w:rPr>
          <w:lang w:val="es-ES_tradnl"/>
        </w:rPr>
        <w:t>4</w:t>
      </w:r>
      <w:r w:rsidR="00F16C31" w:rsidRPr="00DF3482">
        <w:rPr>
          <w:lang w:val="es-ES_tradnl"/>
        </w:rPr>
        <w:br/>
      </w:r>
      <w:r w:rsidR="00EB22A5" w:rsidRPr="00DF3482">
        <w:rPr>
          <w:lang w:val="es-ES_tradnl"/>
        </w:rPr>
        <w:br/>
      </w:r>
      <w:r w:rsidR="00F16C31" w:rsidRPr="00DF3482">
        <w:rPr>
          <w:color w:val="A6A6A6"/>
          <w:lang w:val="es-ES_tradnl"/>
        </w:rPr>
        <w:t>Descargo de responsabilidad:  el presente documento no constituye</w:t>
      </w:r>
      <w:r w:rsidR="00F16C31" w:rsidRPr="00DF3482">
        <w:rPr>
          <w:color w:val="A6A6A6"/>
          <w:lang w:val="es-ES_tradnl"/>
        </w:rPr>
        <w:br/>
        <w:t>un documento de política u orientación de la UPOV</w:t>
      </w:r>
    </w:p>
    <w:p w:rsidR="005140E8" w:rsidRPr="00DF3482" w:rsidRDefault="005140E8" w:rsidP="005140E8">
      <w:pPr>
        <w:jc w:val="center"/>
        <w:rPr>
          <w:rFonts w:cs="Arial"/>
          <w:b/>
          <w:lang w:val="es-ES_tradnl"/>
        </w:rPr>
      </w:pPr>
    </w:p>
    <w:p w:rsidR="005140E8" w:rsidRPr="00DF3482" w:rsidRDefault="005140E8" w:rsidP="005140E8">
      <w:pPr>
        <w:jc w:val="center"/>
        <w:rPr>
          <w:rFonts w:cs="Arial"/>
          <w:b/>
          <w:lang w:val="es-ES_tradnl"/>
        </w:rPr>
      </w:pPr>
    </w:p>
    <w:p w:rsidR="005140E8" w:rsidRPr="00DF3482" w:rsidRDefault="005140E8" w:rsidP="005140E8">
      <w:pPr>
        <w:jc w:val="center"/>
        <w:rPr>
          <w:rFonts w:cs="Arial"/>
          <w:b/>
          <w:lang w:val="es-ES_tradnl"/>
        </w:rPr>
      </w:pPr>
    </w:p>
    <w:tbl>
      <w:tblPr>
        <w:tblW w:w="10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4"/>
        <w:gridCol w:w="907"/>
        <w:gridCol w:w="5336"/>
        <w:gridCol w:w="2732"/>
      </w:tblGrid>
      <w:tr w:rsidR="00BB5970" w:rsidRPr="00DF3482" w:rsidTr="00DF3482">
        <w:trPr>
          <w:cantSplit/>
          <w:tblHeader/>
          <w:jc w:val="center"/>
        </w:trPr>
        <w:tc>
          <w:tcPr>
            <w:tcW w:w="1444" w:type="dxa"/>
            <w:shd w:val="pct5" w:color="auto" w:fill="FFFFFF"/>
          </w:tcPr>
          <w:p w:rsidR="00BB5970" w:rsidRPr="00DF3482" w:rsidRDefault="005140E8" w:rsidP="00A0158C">
            <w:pPr>
              <w:pageBreakBefore/>
              <w:spacing w:before="40" w:after="40"/>
              <w:rPr>
                <w:b/>
                <w:lang w:val="es-ES_tradnl"/>
              </w:rPr>
            </w:pPr>
            <w:r w:rsidRPr="00DF3482">
              <w:rPr>
                <w:b/>
                <w:lang w:val="es-ES_tradnl"/>
              </w:rPr>
              <w:lastRenderedPageBreak/>
              <w:br w:type="page"/>
            </w:r>
            <w:r w:rsidR="00BB5970" w:rsidRPr="00DF3482">
              <w:rPr>
                <w:b/>
                <w:lang w:val="es-ES_tradnl"/>
              </w:rPr>
              <w:t>Referencia documento</w:t>
            </w:r>
          </w:p>
        </w:tc>
        <w:tc>
          <w:tcPr>
            <w:tcW w:w="907" w:type="dxa"/>
            <w:shd w:val="pct5" w:color="auto" w:fill="FFFFFF"/>
          </w:tcPr>
          <w:p w:rsidR="00BB5970" w:rsidRPr="00DF3482" w:rsidRDefault="00BB5970" w:rsidP="00A0158C">
            <w:pPr>
              <w:spacing w:before="40" w:after="40"/>
              <w:rPr>
                <w:b/>
                <w:lang w:val="es-ES_tradnl"/>
              </w:rPr>
            </w:pPr>
            <w:r w:rsidRPr="00DF3482">
              <w:rPr>
                <w:b/>
                <w:lang w:val="es-ES_tradnl"/>
              </w:rPr>
              <w:t>N.º</w:t>
            </w:r>
          </w:p>
        </w:tc>
        <w:tc>
          <w:tcPr>
            <w:tcW w:w="5336" w:type="dxa"/>
            <w:shd w:val="pct5" w:color="auto" w:fill="FFFFFF"/>
          </w:tcPr>
          <w:p w:rsidR="00BB5970" w:rsidRPr="00DF3482" w:rsidRDefault="00BB5970" w:rsidP="00A0158C">
            <w:pPr>
              <w:spacing w:before="40" w:after="40"/>
              <w:jc w:val="left"/>
              <w:rPr>
                <w:b/>
                <w:lang w:val="es-ES_tradnl"/>
              </w:rPr>
            </w:pPr>
            <w:r w:rsidRPr="00DF3482">
              <w:rPr>
                <w:b/>
                <w:lang w:val="es-ES_tradnl"/>
              </w:rPr>
              <w:t>Título</w:t>
            </w:r>
          </w:p>
        </w:tc>
        <w:tc>
          <w:tcPr>
            <w:tcW w:w="2732" w:type="dxa"/>
            <w:shd w:val="pct5" w:color="auto" w:fill="FFFFFF"/>
          </w:tcPr>
          <w:p w:rsidR="00BB5970" w:rsidRPr="00DF3482" w:rsidRDefault="00BB5970" w:rsidP="00A0158C">
            <w:pPr>
              <w:spacing w:before="40" w:after="40"/>
              <w:jc w:val="left"/>
              <w:rPr>
                <w:b/>
                <w:lang w:val="es-ES_tradnl"/>
              </w:rPr>
            </w:pPr>
            <w:r w:rsidRPr="00DF3482">
              <w:rPr>
                <w:b/>
                <w:lang w:val="es-ES_tradnl"/>
              </w:rPr>
              <w:t>Fecha de publicación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TGP/0</w:t>
            </w:r>
          </w:p>
        </w:tc>
        <w:tc>
          <w:tcPr>
            <w:tcW w:w="907" w:type="dxa"/>
          </w:tcPr>
          <w:p w:rsidR="00BB5970" w:rsidRPr="00DF3482" w:rsidRDefault="00BB5970" w:rsidP="008569F1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</w:t>
            </w:r>
            <w:r w:rsidR="005A5BE8" w:rsidRPr="00DF3482">
              <w:rPr>
                <w:lang w:val="es-ES_tradnl"/>
              </w:rPr>
              <w:t>7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Lista de documentos TGP y fechas de última publicación</w:t>
            </w:r>
          </w:p>
        </w:tc>
        <w:tc>
          <w:tcPr>
            <w:tcW w:w="2732" w:type="dxa"/>
          </w:tcPr>
          <w:p w:rsidR="00BB5970" w:rsidRPr="00DF3482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16</w:t>
            </w:r>
            <w:r w:rsidR="008569F1" w:rsidRPr="00DF3482">
              <w:rPr>
                <w:lang w:val="es-ES_tradnl"/>
              </w:rPr>
              <w:t xml:space="preserve"> de octubre de 201</w:t>
            </w:r>
            <w:r w:rsidRPr="00DF3482">
              <w:rPr>
                <w:lang w:val="es-ES_tradnl"/>
              </w:rPr>
              <w:t>4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TGP/1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Introducción General con explicaciones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 xml:space="preserve">todavía no se ha publicado 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TGP/2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</w:t>
            </w:r>
            <w:r w:rsidR="005A5BE8" w:rsidRPr="00DF3482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Lista de Directrices de Examen aprobadas por la UPOV</w:t>
            </w:r>
          </w:p>
        </w:tc>
        <w:tc>
          <w:tcPr>
            <w:tcW w:w="2732" w:type="dxa"/>
          </w:tcPr>
          <w:p w:rsidR="00BB5970" w:rsidRPr="00DF3482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16 de octubre de 2014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TGP/3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Variedades notoriamente conocidas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todavía no se ha publicado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TGP/4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Constitución y mantenimiento de las colecciones de variedades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 xml:space="preserve">11 de abril de 2008 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TGP/5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Experiencia y cooperación en el examen DHE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pct12" w:color="auto" w:fill="FFFFFF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Introducción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Introducción</w:t>
            </w:r>
          </w:p>
        </w:tc>
        <w:tc>
          <w:tcPr>
            <w:tcW w:w="2732" w:type="dxa"/>
            <w:shd w:val="clear" w:color="auto" w:fill="FFFFFF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30 de octubre de 2008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1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Acuerdo administrativo tipo de cooperación internacional en el examen de las obtenciones vegetales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30 de octubre de 2008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2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/3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Formulario tipo de la UPOV para las solicitudes de derecho de obtentor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21 de octubre de 2010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3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Cuestionario técnico que deberá rellenarse con las solicitudes de derecho de obtentor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6 de abril de 2005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4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Formulario tipo de la UPOV para la designación de la muestra de la variedad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30 de octubre de 2008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5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Formulario UPOV para petición de resultados de un examen y formulario UPOV de respuesta a la petición de resultado de un examen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30 de octubre de 2008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6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Informe de la UPOV sobre el examen técnico y Formulario UPOV para la descripción de variedades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30 de octubre de 2008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7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/2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Modelo UPOV de informe provisional sobre el examen técnico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30 de octubre de 2008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8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Cooperación en el examen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6 de abril de 2005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bookmarkStart w:id="1" w:name="_Hlk97107590"/>
            <w:r w:rsidRPr="00DF3482">
              <w:rPr>
                <w:lang w:val="es-ES_tradnl"/>
              </w:rPr>
              <w:t>Sección 9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Listado de las especies respecto de las que se han adquirido conocimientos prácticos o para las que se han establecido directrices de examen nacionales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6 de abril de 2005</w:t>
            </w:r>
          </w:p>
        </w:tc>
      </w:tr>
      <w:bookmarkEnd w:id="1"/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10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</w:t>
            </w:r>
            <w:r w:rsidR="005A5BE8" w:rsidRPr="00DF3482">
              <w:rPr>
                <w:lang w:val="es-ES_tradnl"/>
              </w:rPr>
              <w:t>3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Notificación de caracteres adicionales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DF3482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16 de octubre de 2014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11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Ejemplos de políticas y contratos sobre el material presentado por el obtentor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30 de octubre de 2008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TGP/6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Preparativos para el examen DHE</w:t>
            </w:r>
          </w:p>
        </w:tc>
        <w:tc>
          <w:tcPr>
            <w:tcW w:w="2732" w:type="dxa"/>
            <w:shd w:val="pct12" w:color="auto" w:fill="FFFFFF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1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Introducción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6 de abril de 2005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2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Ejemplos de preparativos para el examen DHE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6 de abril de 2005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jc w:val="right"/>
              <w:rPr>
                <w:lang w:val="es-ES_tradnl"/>
              </w:rPr>
            </w:pPr>
            <w:r w:rsidRPr="00DF3482">
              <w:rPr>
                <w:lang w:val="es-ES_tradnl"/>
              </w:rPr>
              <w:t>Sección 3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Declaración relativa a las condiciones del examen de una variedad basado en pruebas efectuadas por el obtentor o por su cuenta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6 de abril de 2005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TGP/7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</w:t>
            </w:r>
            <w:r w:rsidR="005A5BE8" w:rsidRPr="00DF3482">
              <w:rPr>
                <w:lang w:val="es-ES_tradnl"/>
              </w:rPr>
              <w:t>4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Elaboración de las Directrices de Examen</w:t>
            </w:r>
          </w:p>
        </w:tc>
        <w:tc>
          <w:tcPr>
            <w:tcW w:w="2732" w:type="dxa"/>
          </w:tcPr>
          <w:p w:rsidR="00BB5970" w:rsidRPr="00DF3482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16 de octubre de 2014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TGP/8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</w:t>
            </w:r>
            <w:r w:rsidR="005A5BE8" w:rsidRPr="00DF3482">
              <w:rPr>
                <w:lang w:val="es-ES_tradnl"/>
              </w:rPr>
              <w:t>2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Diseño de ensayos y técnicas utilizados en el examen de la distinción, la homogeneidad y la estabilidad</w:t>
            </w:r>
          </w:p>
        </w:tc>
        <w:tc>
          <w:tcPr>
            <w:tcW w:w="2732" w:type="dxa"/>
          </w:tcPr>
          <w:p w:rsidR="00BB5970" w:rsidRPr="00DF3482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16 de octubre de 2014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TGP/9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Examen de la distinción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 xml:space="preserve">11 de abril de 2008 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  <w:tcBorders>
              <w:bottom w:val="nil"/>
            </w:tcBorders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TGP/10</w:t>
            </w:r>
          </w:p>
        </w:tc>
        <w:tc>
          <w:tcPr>
            <w:tcW w:w="907" w:type="dxa"/>
            <w:tcBorders>
              <w:bottom w:val="nil"/>
            </w:tcBorders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  <w:tcBorders>
              <w:bottom w:val="nil"/>
            </w:tcBorders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Examen de la homogeneidad</w:t>
            </w:r>
          </w:p>
        </w:tc>
        <w:tc>
          <w:tcPr>
            <w:tcW w:w="2732" w:type="dxa"/>
            <w:tcBorders>
              <w:bottom w:val="nil"/>
            </w:tcBorders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 xml:space="preserve">30 de octubre de 2008 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TGP/11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  <w:tcBorders>
              <w:top w:val="single" w:sz="4" w:space="0" w:color="000000"/>
              <w:bottom w:val="single" w:sz="4" w:space="0" w:color="000000"/>
            </w:tcBorders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Examen de la estabilidad</w:t>
            </w:r>
          </w:p>
        </w:tc>
        <w:tc>
          <w:tcPr>
            <w:tcW w:w="27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20 de octubre de 2011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  <w:tcBorders>
              <w:top w:val="nil"/>
            </w:tcBorders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TGP/12</w:t>
            </w:r>
          </w:p>
        </w:tc>
        <w:tc>
          <w:tcPr>
            <w:tcW w:w="907" w:type="dxa"/>
            <w:tcBorders>
              <w:top w:val="nil"/>
            </w:tcBorders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</w:t>
            </w:r>
            <w:r w:rsidR="003C2CD1" w:rsidRPr="00DF3482">
              <w:rPr>
                <w:lang w:val="es-ES_tradnl"/>
              </w:rPr>
              <w:t>2</w:t>
            </w:r>
          </w:p>
        </w:tc>
        <w:tc>
          <w:tcPr>
            <w:tcW w:w="5336" w:type="dxa"/>
            <w:tcBorders>
              <w:top w:val="nil"/>
            </w:tcBorders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Orientación sobre ciertos caracteres fisiológicos</w:t>
            </w:r>
          </w:p>
        </w:tc>
        <w:tc>
          <w:tcPr>
            <w:tcW w:w="2732" w:type="dxa"/>
            <w:tcBorders>
              <w:top w:val="single" w:sz="4" w:space="0" w:color="000000"/>
            </w:tcBorders>
            <w:shd w:val="clear" w:color="auto" w:fill="auto"/>
          </w:tcPr>
          <w:p w:rsidR="00BB5970" w:rsidRPr="00DF3482" w:rsidRDefault="003C2CD1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1 de noviembre de 2012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TGP/13</w:t>
            </w:r>
          </w:p>
        </w:tc>
        <w:tc>
          <w:tcPr>
            <w:tcW w:w="907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Orientaciones para nuevos tipos y especies</w:t>
            </w:r>
          </w:p>
        </w:tc>
        <w:tc>
          <w:tcPr>
            <w:tcW w:w="2732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22 de octubre de 2009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TGP/14</w:t>
            </w:r>
          </w:p>
        </w:tc>
        <w:tc>
          <w:tcPr>
            <w:tcW w:w="907" w:type="dxa"/>
          </w:tcPr>
          <w:p w:rsidR="00BB5970" w:rsidRPr="00DF3482" w:rsidRDefault="008569F1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/2</w:t>
            </w:r>
            <w:r w:rsidR="005A5BE8" w:rsidRPr="00DF3482">
              <w:rPr>
                <w:lang w:val="es-ES_tradnl"/>
              </w:rPr>
              <w:t xml:space="preserve"> </w:t>
            </w:r>
            <w:proofErr w:type="spellStart"/>
            <w:r w:rsidR="005A5BE8" w:rsidRPr="00DF3482">
              <w:rPr>
                <w:lang w:val="es-ES_tradnl"/>
              </w:rPr>
              <w:t>Corr</w:t>
            </w:r>
            <w:proofErr w:type="spellEnd"/>
            <w:r w:rsidR="005A5BE8" w:rsidRPr="00DF3482">
              <w:rPr>
                <w:lang w:val="es-ES_tradnl"/>
              </w:rPr>
              <w:t>.</w:t>
            </w:r>
          </w:p>
        </w:tc>
        <w:tc>
          <w:tcPr>
            <w:tcW w:w="5336" w:type="dxa"/>
          </w:tcPr>
          <w:p w:rsidR="00BB5970" w:rsidRPr="00DF3482" w:rsidRDefault="00BB5970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Glosario de términos uti</w:t>
            </w:r>
            <w:r w:rsidR="00A0158C" w:rsidRPr="00DF3482">
              <w:rPr>
                <w:lang w:val="es-ES_tradnl"/>
              </w:rPr>
              <w:t>lizados en los documentos de la </w:t>
            </w:r>
            <w:r w:rsidRPr="00DF3482">
              <w:rPr>
                <w:lang w:val="es-ES_tradnl"/>
              </w:rPr>
              <w:t>UPOV</w:t>
            </w:r>
          </w:p>
        </w:tc>
        <w:tc>
          <w:tcPr>
            <w:tcW w:w="2732" w:type="dxa"/>
          </w:tcPr>
          <w:p w:rsidR="00BB5970" w:rsidRPr="00DF3482" w:rsidRDefault="005A5BE8" w:rsidP="00A0158C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16 de octubre de 2014</w:t>
            </w:r>
          </w:p>
        </w:tc>
      </w:tr>
      <w:tr w:rsidR="00BB5970" w:rsidRPr="00DF3482" w:rsidTr="00DF3482">
        <w:trPr>
          <w:cantSplit/>
          <w:jc w:val="center"/>
        </w:trPr>
        <w:tc>
          <w:tcPr>
            <w:tcW w:w="1444" w:type="dxa"/>
          </w:tcPr>
          <w:p w:rsidR="00BB5970" w:rsidRPr="00DF3482" w:rsidRDefault="00BB5970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TGP/15</w:t>
            </w:r>
          </w:p>
        </w:tc>
        <w:tc>
          <w:tcPr>
            <w:tcW w:w="907" w:type="dxa"/>
          </w:tcPr>
          <w:p w:rsidR="00BB5970" w:rsidRPr="00DF3482" w:rsidRDefault="008569F1" w:rsidP="00A0158C">
            <w:pPr>
              <w:spacing w:before="40" w:after="40"/>
              <w:rPr>
                <w:lang w:val="es-ES_tradnl"/>
              </w:rPr>
            </w:pPr>
            <w:r w:rsidRPr="00DF3482">
              <w:rPr>
                <w:lang w:val="es-ES_tradnl"/>
              </w:rPr>
              <w:t>/1</w:t>
            </w:r>
          </w:p>
        </w:tc>
        <w:tc>
          <w:tcPr>
            <w:tcW w:w="5336" w:type="dxa"/>
          </w:tcPr>
          <w:p w:rsidR="00BB5970" w:rsidRPr="00DF3482" w:rsidRDefault="008569F1" w:rsidP="001A1CD8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bCs/>
                <w:snapToGrid w:val="0"/>
                <w:szCs w:val="24"/>
                <w:lang w:val="es-ES_tradnl"/>
              </w:rPr>
              <w:t>Orientación sobre el uso de marcadores bioquímicos y moleculares en el examen de la distinción, la</w:t>
            </w:r>
            <w:r w:rsidR="001A1CD8" w:rsidRPr="00DF3482">
              <w:rPr>
                <w:bCs/>
                <w:snapToGrid w:val="0"/>
                <w:szCs w:val="24"/>
                <w:lang w:val="es-ES_tradnl"/>
              </w:rPr>
              <w:t> </w:t>
            </w:r>
            <w:r w:rsidRPr="00DF3482">
              <w:rPr>
                <w:bCs/>
                <w:snapToGrid w:val="0"/>
                <w:szCs w:val="24"/>
                <w:lang w:val="es-ES_tradnl"/>
              </w:rPr>
              <w:t>homogeneidad y la estabilidad (DHE)</w:t>
            </w:r>
          </w:p>
        </w:tc>
        <w:tc>
          <w:tcPr>
            <w:tcW w:w="2732" w:type="dxa"/>
          </w:tcPr>
          <w:p w:rsidR="00BB5970" w:rsidRPr="00DF3482" w:rsidRDefault="008569F1" w:rsidP="008569F1">
            <w:pPr>
              <w:spacing w:before="40" w:after="40"/>
              <w:jc w:val="left"/>
              <w:rPr>
                <w:lang w:val="es-ES_tradnl"/>
              </w:rPr>
            </w:pPr>
            <w:r w:rsidRPr="00DF3482">
              <w:rPr>
                <w:lang w:val="es-ES_tradnl"/>
              </w:rPr>
              <w:t>24 de octubre de 2013</w:t>
            </w:r>
          </w:p>
        </w:tc>
      </w:tr>
    </w:tbl>
    <w:p w:rsidR="00BB5970" w:rsidRPr="00DF3482" w:rsidRDefault="00BB5970" w:rsidP="00BB5970">
      <w:pPr>
        <w:jc w:val="center"/>
        <w:rPr>
          <w:rFonts w:cs="Arial"/>
          <w:lang w:val="es-ES_tradnl"/>
        </w:rPr>
      </w:pPr>
    </w:p>
    <w:p w:rsidR="006B17D2" w:rsidRPr="00DF3482" w:rsidRDefault="00BB5970" w:rsidP="00A0158C">
      <w:pPr>
        <w:spacing w:before="120"/>
        <w:jc w:val="right"/>
        <w:rPr>
          <w:lang w:val="es-ES_tradnl"/>
        </w:rPr>
      </w:pPr>
      <w:r w:rsidRPr="00DF3482">
        <w:rPr>
          <w:rFonts w:cs="Arial"/>
          <w:lang w:val="es-ES_tradnl"/>
        </w:rPr>
        <w:t>[Fin del documento]</w:t>
      </w:r>
    </w:p>
    <w:sectPr w:rsidR="006B17D2" w:rsidRPr="00DF3482" w:rsidSect="00DF3482">
      <w:headerReference w:type="default" r:id="rId8"/>
      <w:pgSz w:w="11907" w:h="16840" w:code="9"/>
      <w:pgMar w:top="510" w:right="1134" w:bottom="426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9E" w:rsidRDefault="001C229E" w:rsidP="00F45372">
      <w:r>
        <w:separator/>
      </w:r>
    </w:p>
    <w:p w:rsidR="001C229E" w:rsidRDefault="001C229E" w:rsidP="00F45372"/>
    <w:p w:rsidR="001C229E" w:rsidRDefault="001C229E" w:rsidP="00F45372"/>
  </w:endnote>
  <w:endnote w:type="continuationSeparator" w:id="0">
    <w:p w:rsidR="001C229E" w:rsidRDefault="001C229E" w:rsidP="00F45372">
      <w:r>
        <w:separator/>
      </w:r>
    </w:p>
    <w:p w:rsidR="001C229E" w:rsidRPr="00E846EB" w:rsidRDefault="001C229E">
      <w:pPr>
        <w:pStyle w:val="Footer"/>
        <w:spacing w:after="60"/>
        <w:rPr>
          <w:sz w:val="18"/>
          <w:lang w:val="fr-CH"/>
        </w:rPr>
      </w:pPr>
      <w:r w:rsidRPr="00E846EB">
        <w:rPr>
          <w:sz w:val="18"/>
          <w:lang w:val="fr-CH"/>
        </w:rPr>
        <w:t>[Suite de la note de la page précédente]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endnote>
  <w:endnote w:type="continuationNotice" w:id="1">
    <w:p w:rsidR="001C229E" w:rsidRPr="00E846EB" w:rsidRDefault="001C229E" w:rsidP="00F45372">
      <w:pPr>
        <w:rPr>
          <w:lang w:val="fr-CH"/>
        </w:rPr>
      </w:pPr>
      <w:r w:rsidRPr="00E846EB">
        <w:rPr>
          <w:lang w:val="fr-CH"/>
        </w:rPr>
        <w:t>[Suite de la note page suivante]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9E" w:rsidRDefault="001C229E" w:rsidP="00F45372">
      <w:r>
        <w:separator/>
      </w:r>
    </w:p>
  </w:footnote>
  <w:footnote w:type="continuationSeparator" w:id="0">
    <w:p w:rsidR="001C229E" w:rsidRDefault="001C229E" w:rsidP="00F45372">
      <w:r>
        <w:separator/>
      </w:r>
    </w:p>
    <w:p w:rsidR="001C229E" w:rsidRPr="00E846EB" w:rsidRDefault="001C229E">
      <w:pPr>
        <w:pStyle w:val="Footer"/>
        <w:spacing w:after="60"/>
        <w:rPr>
          <w:sz w:val="18"/>
          <w:lang w:val="fr-CH"/>
        </w:rPr>
      </w:pPr>
      <w:r w:rsidRPr="00E846EB">
        <w:rPr>
          <w:sz w:val="18"/>
          <w:lang w:val="fr-CH"/>
        </w:rPr>
        <w:t>[Suite de la note de la page précédente]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footnote>
  <w:footnote w:type="continuationNotice" w:id="1">
    <w:p w:rsidR="001C229E" w:rsidRPr="00E846EB" w:rsidRDefault="001C229E" w:rsidP="00F45372">
      <w:pPr>
        <w:rPr>
          <w:lang w:val="fr-CH"/>
        </w:rPr>
      </w:pPr>
      <w:r w:rsidRPr="00E846EB">
        <w:rPr>
          <w:lang w:val="fr-CH"/>
        </w:rPr>
        <w:t>[Suite de la note page suivante]</w:t>
      </w:r>
    </w:p>
    <w:p w:rsidR="001C229E" w:rsidRPr="00E846EB" w:rsidRDefault="001C229E" w:rsidP="00F45372">
      <w:pPr>
        <w:rPr>
          <w:lang w:val="fr-CH"/>
        </w:rPr>
      </w:pPr>
    </w:p>
    <w:p w:rsidR="001C229E" w:rsidRPr="00E846EB" w:rsidRDefault="001C229E" w:rsidP="00F45372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29" w:rsidRPr="008D3729" w:rsidRDefault="005140E8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TGP/0/</w:t>
    </w:r>
    <w:r w:rsidR="00E846EB">
      <w:rPr>
        <w:rStyle w:val="PageNumber"/>
        <w:lang w:val="es-ES_tradnl"/>
      </w:rPr>
      <w:t>7</w:t>
    </w:r>
    <w:r>
      <w:rPr>
        <w:rStyle w:val="PageNumber"/>
        <w:lang w:val="es-ES_tradnl"/>
      </w:rPr>
      <w:t xml:space="preserve"> </w:t>
    </w:r>
    <w:proofErr w:type="spellStart"/>
    <w:r>
      <w:rPr>
        <w:rStyle w:val="PageNumber"/>
        <w:lang w:val="es-ES_tradnl"/>
      </w:rPr>
      <w:t>Draft</w:t>
    </w:r>
    <w:proofErr w:type="spellEnd"/>
    <w:r>
      <w:rPr>
        <w:rStyle w:val="PageNumber"/>
        <w:lang w:val="es-ES_tradnl"/>
      </w:rPr>
      <w:t xml:space="preserve"> 1</w:t>
    </w:r>
  </w:p>
  <w:p w:rsidR="008D3729" w:rsidRPr="008D3729" w:rsidRDefault="008D3729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067998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8D3729" w:rsidRPr="008D3729" w:rsidRDefault="008D3729" w:rsidP="00F45372">
    <w:pPr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BA"/>
    <w:rsid w:val="000018D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7998"/>
    <w:rsid w:val="00085505"/>
    <w:rsid w:val="000C7021"/>
    <w:rsid w:val="000D6BBC"/>
    <w:rsid w:val="000D7780"/>
    <w:rsid w:val="00105929"/>
    <w:rsid w:val="001131D5"/>
    <w:rsid w:val="00141DB8"/>
    <w:rsid w:val="00142198"/>
    <w:rsid w:val="0014466C"/>
    <w:rsid w:val="0017474A"/>
    <w:rsid w:val="001758C6"/>
    <w:rsid w:val="001A1CD8"/>
    <w:rsid w:val="001C229E"/>
    <w:rsid w:val="001F44BD"/>
    <w:rsid w:val="0021332C"/>
    <w:rsid w:val="00213982"/>
    <w:rsid w:val="00235267"/>
    <w:rsid w:val="0024416D"/>
    <w:rsid w:val="00266E18"/>
    <w:rsid w:val="002800A0"/>
    <w:rsid w:val="002801B3"/>
    <w:rsid w:val="00281060"/>
    <w:rsid w:val="002940E8"/>
    <w:rsid w:val="002A6E50"/>
    <w:rsid w:val="002B1FD0"/>
    <w:rsid w:val="002B6185"/>
    <w:rsid w:val="002C256A"/>
    <w:rsid w:val="002C37F3"/>
    <w:rsid w:val="002D57A5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C2CD1"/>
    <w:rsid w:val="003D227C"/>
    <w:rsid w:val="003D2B4D"/>
    <w:rsid w:val="003D7E71"/>
    <w:rsid w:val="00444A88"/>
    <w:rsid w:val="00474DA4"/>
    <w:rsid w:val="004D047D"/>
    <w:rsid w:val="004F305A"/>
    <w:rsid w:val="00504BBA"/>
    <w:rsid w:val="00512164"/>
    <w:rsid w:val="005140E8"/>
    <w:rsid w:val="00520297"/>
    <w:rsid w:val="005338F9"/>
    <w:rsid w:val="0054281C"/>
    <w:rsid w:val="0055268D"/>
    <w:rsid w:val="0056036D"/>
    <w:rsid w:val="00576BE4"/>
    <w:rsid w:val="00576BF0"/>
    <w:rsid w:val="005A400A"/>
    <w:rsid w:val="005A5BE8"/>
    <w:rsid w:val="00612379"/>
    <w:rsid w:val="0061555F"/>
    <w:rsid w:val="00615FFA"/>
    <w:rsid w:val="00641200"/>
    <w:rsid w:val="00687EB4"/>
    <w:rsid w:val="006A0FC0"/>
    <w:rsid w:val="006B17D2"/>
    <w:rsid w:val="006C224E"/>
    <w:rsid w:val="006D780A"/>
    <w:rsid w:val="00711314"/>
    <w:rsid w:val="00732DEC"/>
    <w:rsid w:val="00735BD5"/>
    <w:rsid w:val="007556F6"/>
    <w:rsid w:val="00760EEF"/>
    <w:rsid w:val="00777EE5"/>
    <w:rsid w:val="0078360B"/>
    <w:rsid w:val="00784836"/>
    <w:rsid w:val="0079023E"/>
    <w:rsid w:val="00791181"/>
    <w:rsid w:val="007A2854"/>
    <w:rsid w:val="007C3EDC"/>
    <w:rsid w:val="007D0B9D"/>
    <w:rsid w:val="007D19B0"/>
    <w:rsid w:val="007F498F"/>
    <w:rsid w:val="0080679D"/>
    <w:rsid w:val="008108B0"/>
    <w:rsid w:val="00811B20"/>
    <w:rsid w:val="008170E0"/>
    <w:rsid w:val="0082296E"/>
    <w:rsid w:val="00824099"/>
    <w:rsid w:val="008569F1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7029"/>
    <w:rsid w:val="009D690D"/>
    <w:rsid w:val="009E65B6"/>
    <w:rsid w:val="00A0158C"/>
    <w:rsid w:val="00A11468"/>
    <w:rsid w:val="00A42AC3"/>
    <w:rsid w:val="00A430CF"/>
    <w:rsid w:val="00A47CDB"/>
    <w:rsid w:val="00A54309"/>
    <w:rsid w:val="00A678BB"/>
    <w:rsid w:val="00AA74F3"/>
    <w:rsid w:val="00AB2B93"/>
    <w:rsid w:val="00AB7E5B"/>
    <w:rsid w:val="00AD65CF"/>
    <w:rsid w:val="00AE08F9"/>
    <w:rsid w:val="00AE0EF1"/>
    <w:rsid w:val="00AF1548"/>
    <w:rsid w:val="00AF2F81"/>
    <w:rsid w:val="00B07301"/>
    <w:rsid w:val="00B224DE"/>
    <w:rsid w:val="00B72907"/>
    <w:rsid w:val="00B84BBD"/>
    <w:rsid w:val="00BA37C9"/>
    <w:rsid w:val="00BA43FB"/>
    <w:rsid w:val="00BB5970"/>
    <w:rsid w:val="00BC127D"/>
    <w:rsid w:val="00BC1FE6"/>
    <w:rsid w:val="00BC667B"/>
    <w:rsid w:val="00C061B6"/>
    <w:rsid w:val="00C13808"/>
    <w:rsid w:val="00C2446C"/>
    <w:rsid w:val="00C331C2"/>
    <w:rsid w:val="00C36AE5"/>
    <w:rsid w:val="00C41F17"/>
    <w:rsid w:val="00C5791C"/>
    <w:rsid w:val="00C66290"/>
    <w:rsid w:val="00C72B7A"/>
    <w:rsid w:val="00C973F2"/>
    <w:rsid w:val="00CA752B"/>
    <w:rsid w:val="00CA774A"/>
    <w:rsid w:val="00CC11B0"/>
    <w:rsid w:val="00CF7E36"/>
    <w:rsid w:val="00D261C5"/>
    <w:rsid w:val="00D3708D"/>
    <w:rsid w:val="00D40426"/>
    <w:rsid w:val="00D57C96"/>
    <w:rsid w:val="00D61DC5"/>
    <w:rsid w:val="00D91203"/>
    <w:rsid w:val="00D95174"/>
    <w:rsid w:val="00DA4685"/>
    <w:rsid w:val="00DA6F36"/>
    <w:rsid w:val="00DB596E"/>
    <w:rsid w:val="00DC00EA"/>
    <w:rsid w:val="00DC1D7C"/>
    <w:rsid w:val="00DE7B69"/>
    <w:rsid w:val="00DF3482"/>
    <w:rsid w:val="00E228B1"/>
    <w:rsid w:val="00E72D49"/>
    <w:rsid w:val="00E731E6"/>
    <w:rsid w:val="00E7593C"/>
    <w:rsid w:val="00E7678A"/>
    <w:rsid w:val="00E80F31"/>
    <w:rsid w:val="00E82B74"/>
    <w:rsid w:val="00E846EB"/>
    <w:rsid w:val="00E935F1"/>
    <w:rsid w:val="00E94A81"/>
    <w:rsid w:val="00EA1FFB"/>
    <w:rsid w:val="00EA2962"/>
    <w:rsid w:val="00EA5245"/>
    <w:rsid w:val="00EB048E"/>
    <w:rsid w:val="00EB22A5"/>
    <w:rsid w:val="00EE34DF"/>
    <w:rsid w:val="00EF2F89"/>
    <w:rsid w:val="00F1237A"/>
    <w:rsid w:val="00F16C31"/>
    <w:rsid w:val="00F22CBD"/>
    <w:rsid w:val="00F35AEF"/>
    <w:rsid w:val="00F3793A"/>
    <w:rsid w:val="00F45372"/>
    <w:rsid w:val="00F560F7"/>
    <w:rsid w:val="00F6334D"/>
    <w:rsid w:val="00FA49AB"/>
    <w:rsid w:val="00FD59A1"/>
    <w:rsid w:val="00FE39C7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5140E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s-ES_tradnl" w:eastAsia="de-DE"/>
    </w:rPr>
  </w:style>
  <w:style w:type="paragraph" w:styleId="CommentText">
    <w:name w:val="annotation text"/>
    <w:basedOn w:val="Normal"/>
    <w:semiHidden/>
    <w:rsid w:val="00BB5970"/>
    <w:pPr>
      <w:jc w:val="left"/>
    </w:pPr>
    <w:rPr>
      <w:rFonts w:ascii="Times New Roman" w:hAnsi="Times New Roman"/>
      <w:sz w:val="22"/>
      <w:lang w:val="es-ES_tradnl" w:eastAsia="ja-JP"/>
    </w:rPr>
  </w:style>
  <w:style w:type="paragraph" w:styleId="BalloonText">
    <w:name w:val="Balloon Text"/>
    <w:basedOn w:val="Normal"/>
    <w:semiHidden/>
    <w:rsid w:val="008170E0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791181"/>
    <w:pPr>
      <w:spacing w:before="120" w:after="120"/>
    </w:pPr>
    <w:rPr>
      <w:b/>
      <w:caps w:val="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063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7063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7063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370631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5140E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val="es-ES_tradnl" w:eastAsia="de-DE"/>
    </w:rPr>
  </w:style>
  <w:style w:type="paragraph" w:styleId="CommentText">
    <w:name w:val="annotation text"/>
    <w:basedOn w:val="Normal"/>
    <w:semiHidden/>
    <w:rsid w:val="00BB5970"/>
    <w:pPr>
      <w:jc w:val="left"/>
    </w:pPr>
    <w:rPr>
      <w:rFonts w:ascii="Times New Roman" w:hAnsi="Times New Roman"/>
      <w:sz w:val="22"/>
      <w:lang w:val="es-ES_tradnl" w:eastAsia="ja-JP"/>
    </w:rPr>
  </w:style>
  <w:style w:type="paragraph" w:styleId="BalloonText">
    <w:name w:val="Balloon Text"/>
    <w:basedOn w:val="Normal"/>
    <w:semiHidden/>
    <w:rsid w:val="008170E0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791181"/>
    <w:pPr>
      <w:spacing w:before="120" w:after="120"/>
    </w:pPr>
    <w:rPr>
      <w:b/>
      <w:caps w:val="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6\templates\C_46_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C_46_ES.dot</Template>
  <TotalTime>7</TotalTime>
  <Pages>2</Pages>
  <Words>634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FavaA</dc:creator>
  <cp:lastModifiedBy>SANCHEZ-VIZCAINO GOMEZ Rosa Maria</cp:lastModifiedBy>
  <cp:revision>9</cp:revision>
  <cp:lastPrinted>2014-09-18T17:11:00Z</cp:lastPrinted>
  <dcterms:created xsi:type="dcterms:W3CDTF">2014-08-11T09:38:00Z</dcterms:created>
  <dcterms:modified xsi:type="dcterms:W3CDTF">2014-09-18T17:11:00Z</dcterms:modified>
</cp:coreProperties>
</file>