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CB0AAF" w:rsidRPr="00F41838" w:rsidTr="00C13808">
        <w:trPr>
          <w:trHeight w:val="1760"/>
        </w:trPr>
        <w:tc>
          <w:tcPr>
            <w:tcW w:w="4243" w:type="dxa"/>
          </w:tcPr>
          <w:p w:rsidR="000D7780" w:rsidRPr="00F41838" w:rsidRDefault="000D7780" w:rsidP="00F45372">
            <w:pPr>
              <w:rPr>
                <w:lang w:val="es-ES_tradnl"/>
              </w:rPr>
            </w:pPr>
          </w:p>
        </w:tc>
        <w:tc>
          <w:tcPr>
            <w:tcW w:w="1646" w:type="dxa"/>
            <w:vAlign w:val="center"/>
          </w:tcPr>
          <w:p w:rsidR="000D7780" w:rsidRPr="00F41838" w:rsidRDefault="00745D66" w:rsidP="00F45372">
            <w:pPr>
              <w:pStyle w:val="LogoUPOV"/>
              <w:rPr>
                <w:lang w:val="es-ES_tradnl"/>
              </w:rPr>
            </w:pPr>
            <w:r w:rsidRPr="00F41838">
              <w:rPr>
                <w:noProof/>
                <w:lang w:val="es-ES_tradnl"/>
              </w:rPr>
              <w:drawing>
                <wp:inline distT="0" distB="0" distL="0" distR="0" wp14:anchorId="6836A4F5" wp14:editId="1363442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F2220" w:rsidRPr="00F41838" w:rsidRDefault="00A47CDB" w:rsidP="00F45372">
            <w:pPr>
              <w:pStyle w:val="Lettrine"/>
              <w:rPr>
                <w:lang w:val="es-ES_tradnl"/>
              </w:rPr>
            </w:pPr>
            <w:r w:rsidRPr="00F41838">
              <w:rPr>
                <w:lang w:val="es-ES_tradnl"/>
              </w:rPr>
              <w:t>S</w:t>
            </w:r>
          </w:p>
          <w:p w:rsidR="007F2220" w:rsidRPr="00F41838" w:rsidRDefault="00F73179" w:rsidP="003E7998">
            <w:pPr>
              <w:pStyle w:val="Docoriginal"/>
              <w:ind w:left="880"/>
              <w:rPr>
                <w:lang w:val="es-ES_tradnl"/>
              </w:rPr>
            </w:pPr>
            <w:r w:rsidRPr="00F41838">
              <w:rPr>
                <w:lang w:val="es-ES_tradnl"/>
              </w:rPr>
              <w:t>C/4</w:t>
            </w:r>
            <w:r w:rsidR="003E7998" w:rsidRPr="00F41838">
              <w:rPr>
                <w:lang w:val="es-ES_tradnl"/>
              </w:rPr>
              <w:t>8</w:t>
            </w:r>
            <w:r w:rsidR="00E80F31" w:rsidRPr="00F41838">
              <w:rPr>
                <w:lang w:val="es-ES_tradnl"/>
              </w:rPr>
              <w:t>/</w:t>
            </w:r>
            <w:bookmarkStart w:id="0" w:name="Code"/>
            <w:bookmarkEnd w:id="0"/>
            <w:r w:rsidR="00552759" w:rsidRPr="00F41838">
              <w:rPr>
                <w:lang w:val="es-ES_tradnl"/>
              </w:rPr>
              <w:t>3</w:t>
            </w:r>
          </w:p>
          <w:p w:rsidR="007F2220" w:rsidRPr="00F41838" w:rsidRDefault="0061555F" w:rsidP="003E7998">
            <w:pPr>
              <w:pStyle w:val="Docoriginal"/>
              <w:ind w:left="880"/>
              <w:rPr>
                <w:b w:val="0"/>
                <w:spacing w:val="0"/>
                <w:lang w:val="es-ES_tradnl"/>
              </w:rPr>
            </w:pPr>
            <w:r w:rsidRPr="00F41838">
              <w:rPr>
                <w:rStyle w:val="StyleDoclangBold"/>
                <w:b/>
                <w:bCs/>
                <w:spacing w:val="0"/>
                <w:lang w:val="es-ES_tradnl"/>
              </w:rPr>
              <w:t>ORIGINAL</w:t>
            </w:r>
            <w:r w:rsidR="000D7780" w:rsidRPr="00F41838">
              <w:rPr>
                <w:rStyle w:val="StyleDoclangBold"/>
                <w:b/>
                <w:bCs/>
                <w:spacing w:val="0"/>
                <w:lang w:val="es-ES_tradnl"/>
              </w:rPr>
              <w:t>:</w:t>
            </w:r>
            <w:r w:rsidRPr="00F41838">
              <w:rPr>
                <w:rStyle w:val="StyleDocoriginalNotBold1"/>
                <w:spacing w:val="0"/>
                <w:lang w:val="es-ES_tradnl"/>
              </w:rPr>
              <w:t xml:space="preserve"> </w:t>
            </w:r>
            <w:r w:rsidR="000D7780" w:rsidRPr="00F41838">
              <w:rPr>
                <w:rStyle w:val="StyleDocoriginalNotBold1"/>
                <w:spacing w:val="0"/>
                <w:lang w:val="es-ES_tradnl"/>
              </w:rPr>
              <w:t xml:space="preserve"> </w:t>
            </w:r>
            <w:bookmarkStart w:id="1" w:name="Original"/>
            <w:bookmarkEnd w:id="1"/>
            <w:r w:rsidR="00A47CDB" w:rsidRPr="00F41838">
              <w:rPr>
                <w:b w:val="0"/>
                <w:spacing w:val="0"/>
                <w:lang w:val="es-ES_tradnl"/>
              </w:rPr>
              <w:t>Inglés</w:t>
            </w:r>
          </w:p>
          <w:p w:rsidR="000D7780" w:rsidRPr="00F41838" w:rsidRDefault="00A47CDB" w:rsidP="00B24A7F">
            <w:pPr>
              <w:pStyle w:val="Docoriginal"/>
              <w:ind w:left="880"/>
              <w:rPr>
                <w:lang w:val="es-ES_tradnl"/>
              </w:rPr>
            </w:pPr>
            <w:r w:rsidRPr="00F41838">
              <w:rPr>
                <w:spacing w:val="0"/>
                <w:lang w:val="es-ES_tradnl"/>
              </w:rPr>
              <w:t>FECHA</w:t>
            </w:r>
            <w:r w:rsidR="000D7780" w:rsidRPr="00F41838">
              <w:rPr>
                <w:spacing w:val="0"/>
                <w:lang w:val="es-ES_tradnl"/>
              </w:rPr>
              <w:t>:</w:t>
            </w:r>
            <w:r w:rsidR="0061555F" w:rsidRPr="00F41838">
              <w:rPr>
                <w:b w:val="0"/>
                <w:spacing w:val="0"/>
                <w:lang w:val="es-ES_tradnl"/>
              </w:rPr>
              <w:t xml:space="preserve"> </w:t>
            </w:r>
            <w:r w:rsidR="000D7780" w:rsidRPr="00F41838">
              <w:rPr>
                <w:rStyle w:val="StyleDocoriginalNotBold1"/>
                <w:spacing w:val="0"/>
                <w:lang w:val="es-ES_tradnl"/>
              </w:rPr>
              <w:t xml:space="preserve"> </w:t>
            </w:r>
            <w:bookmarkStart w:id="2" w:name="Date"/>
            <w:bookmarkEnd w:id="2"/>
            <w:r w:rsidR="00DF3F45" w:rsidRPr="00F41838">
              <w:rPr>
                <w:b w:val="0"/>
                <w:spacing w:val="0"/>
                <w:lang w:val="es-ES_tradnl"/>
              </w:rPr>
              <w:t>3</w:t>
            </w:r>
            <w:r w:rsidR="00592BA2" w:rsidRPr="00F41838">
              <w:rPr>
                <w:b w:val="0"/>
                <w:spacing w:val="0"/>
                <w:lang w:val="es-ES_tradnl"/>
              </w:rPr>
              <w:t xml:space="preserve"> de octubre</w:t>
            </w:r>
            <w:r w:rsidR="00373109" w:rsidRPr="00F41838">
              <w:rPr>
                <w:b w:val="0"/>
                <w:spacing w:val="0"/>
                <w:lang w:val="es-ES_tradnl"/>
              </w:rPr>
              <w:t xml:space="preserve"> </w:t>
            </w:r>
            <w:r w:rsidRPr="00F41838">
              <w:rPr>
                <w:b w:val="0"/>
                <w:spacing w:val="0"/>
                <w:lang w:val="es-ES_tradnl"/>
              </w:rPr>
              <w:t xml:space="preserve">de </w:t>
            </w:r>
            <w:r w:rsidR="001131D5" w:rsidRPr="00F41838">
              <w:rPr>
                <w:b w:val="0"/>
                <w:spacing w:val="0"/>
                <w:lang w:val="es-ES_tradnl"/>
              </w:rPr>
              <w:t>201</w:t>
            </w:r>
            <w:r w:rsidR="003E7998" w:rsidRPr="00F41838">
              <w:rPr>
                <w:b w:val="0"/>
                <w:spacing w:val="0"/>
                <w:lang w:val="es-ES_tradnl"/>
              </w:rPr>
              <w:t>4</w:t>
            </w:r>
          </w:p>
        </w:tc>
      </w:tr>
      <w:tr w:rsidR="00CB0AAF" w:rsidRPr="00F41838" w:rsidTr="00C13808">
        <w:tc>
          <w:tcPr>
            <w:tcW w:w="10131" w:type="dxa"/>
            <w:gridSpan w:val="3"/>
          </w:tcPr>
          <w:p w:rsidR="000D7780" w:rsidRPr="00F41838" w:rsidRDefault="00A47CDB" w:rsidP="00F45372">
            <w:pPr>
              <w:pStyle w:val="upove"/>
              <w:rPr>
                <w:sz w:val="28"/>
                <w:lang w:val="es-ES_tradnl"/>
              </w:rPr>
            </w:pPr>
            <w:r w:rsidRPr="00F41838">
              <w:rPr>
                <w:spacing w:val="2"/>
                <w:lang w:val="es-ES_tradnl"/>
              </w:rPr>
              <w:t>UNIÓN INTERNACIONAL PARA LA PROTECCIÓN DE LAS OBTENCIONES VEGETALES</w:t>
            </w:r>
          </w:p>
        </w:tc>
      </w:tr>
      <w:tr w:rsidR="00CB0AAF" w:rsidRPr="00F41838" w:rsidTr="00C13808">
        <w:tc>
          <w:tcPr>
            <w:tcW w:w="10131" w:type="dxa"/>
            <w:gridSpan w:val="3"/>
          </w:tcPr>
          <w:p w:rsidR="000D7780" w:rsidRPr="00F41838" w:rsidRDefault="00A47CDB" w:rsidP="00F45372">
            <w:pPr>
              <w:pStyle w:val="Country"/>
              <w:rPr>
                <w:lang w:val="es-ES_tradnl"/>
              </w:rPr>
            </w:pPr>
            <w:r w:rsidRPr="00F41838">
              <w:rPr>
                <w:lang w:val="es-ES_tradnl"/>
              </w:rPr>
              <w:t>Ginebra</w:t>
            </w:r>
          </w:p>
        </w:tc>
      </w:tr>
    </w:tbl>
    <w:p w:rsidR="007F2220" w:rsidRPr="00F41838" w:rsidRDefault="00E80F31" w:rsidP="00F45372">
      <w:pPr>
        <w:pStyle w:val="Sessiontc"/>
        <w:rPr>
          <w:lang w:val="es-ES_tradnl"/>
        </w:rPr>
      </w:pPr>
      <w:r w:rsidRPr="00F41838">
        <w:rPr>
          <w:lang w:val="es-ES_tradnl"/>
        </w:rPr>
        <w:t>CONSEJO</w:t>
      </w:r>
    </w:p>
    <w:p w:rsidR="007F2220" w:rsidRPr="00F41838" w:rsidRDefault="00A47CDB" w:rsidP="00F45372">
      <w:pPr>
        <w:pStyle w:val="Sessiontcplacedate"/>
        <w:rPr>
          <w:lang w:val="es-ES_tradnl"/>
        </w:rPr>
      </w:pPr>
      <w:r w:rsidRPr="00F41838">
        <w:rPr>
          <w:lang w:val="es-ES_tradnl"/>
        </w:rPr>
        <w:t xml:space="preserve">Cuadragésima </w:t>
      </w:r>
      <w:r w:rsidR="003E7998" w:rsidRPr="00F41838">
        <w:rPr>
          <w:lang w:val="es-ES_tradnl"/>
        </w:rPr>
        <w:t xml:space="preserve">octava </w:t>
      </w:r>
      <w:r w:rsidR="00142198" w:rsidRPr="00F41838">
        <w:rPr>
          <w:lang w:val="es-ES_tradnl"/>
        </w:rPr>
        <w:t>sesión ordinaria</w:t>
      </w:r>
      <w:r w:rsidRPr="00F41838">
        <w:rPr>
          <w:lang w:val="es-ES_tradnl"/>
        </w:rPr>
        <w:br/>
        <w:t xml:space="preserve">Ginebra, </w:t>
      </w:r>
      <w:r w:rsidR="003E7998" w:rsidRPr="00F41838">
        <w:rPr>
          <w:lang w:val="es-ES_tradnl"/>
        </w:rPr>
        <w:t>16</w:t>
      </w:r>
      <w:r w:rsidR="00E80F31" w:rsidRPr="00F41838">
        <w:rPr>
          <w:lang w:val="es-ES_tradnl"/>
        </w:rPr>
        <w:t xml:space="preserve"> de </w:t>
      </w:r>
      <w:r w:rsidR="00F73179" w:rsidRPr="00F41838">
        <w:rPr>
          <w:lang w:val="es-ES_tradnl"/>
        </w:rPr>
        <w:t xml:space="preserve">octubre </w:t>
      </w:r>
      <w:r w:rsidR="00E80F31" w:rsidRPr="00F41838">
        <w:rPr>
          <w:lang w:val="es-ES_tradnl"/>
        </w:rPr>
        <w:t xml:space="preserve">de </w:t>
      </w:r>
      <w:r w:rsidRPr="00F41838">
        <w:rPr>
          <w:lang w:val="es-ES_tradnl"/>
        </w:rPr>
        <w:t>201</w:t>
      </w:r>
      <w:r w:rsidR="003E7998" w:rsidRPr="00F41838">
        <w:rPr>
          <w:lang w:val="es-ES_tradnl"/>
        </w:rPr>
        <w:t>4</w:t>
      </w:r>
    </w:p>
    <w:p w:rsidR="007F2220" w:rsidRPr="00F41838" w:rsidRDefault="004C5A43" w:rsidP="00F45372">
      <w:pPr>
        <w:pStyle w:val="Titleofdoc0"/>
        <w:rPr>
          <w:lang w:val="es-ES_tradnl"/>
        </w:rPr>
      </w:pPr>
      <w:bookmarkStart w:id="3" w:name="TitleOfDoc"/>
      <w:bookmarkEnd w:id="3"/>
      <w:r w:rsidRPr="00F41838">
        <w:rPr>
          <w:lang w:val="es-ES_tradnl"/>
        </w:rPr>
        <w:t>INFORME SOBRE LAS ACTIVIDADES REALIZADAS EN LOS NUEVE PRIMEROS MESES DE 2014</w:t>
      </w:r>
    </w:p>
    <w:p w:rsidR="007F2220" w:rsidRPr="00F41838" w:rsidRDefault="00A47CDB" w:rsidP="00F45372">
      <w:pPr>
        <w:pStyle w:val="preparedby1"/>
        <w:rPr>
          <w:color w:val="A6A6A6" w:themeColor="background1" w:themeShade="A6"/>
          <w:lang w:val="es-ES_tradnl"/>
        </w:rPr>
      </w:pPr>
      <w:bookmarkStart w:id="4" w:name="Prepared"/>
      <w:bookmarkEnd w:id="4"/>
      <w:r w:rsidRPr="00F41838">
        <w:rPr>
          <w:lang w:val="es-ES_tradnl"/>
        </w:rPr>
        <w:t>preparado por la Oficina de la Unión</w:t>
      </w:r>
      <w:r w:rsidR="0000571E" w:rsidRPr="00F41838">
        <w:rPr>
          <w:lang w:val="es-ES_tradnl"/>
        </w:rPr>
        <w:br/>
      </w:r>
      <w:r w:rsidR="0000571E" w:rsidRPr="00F41838">
        <w:rPr>
          <w:lang w:val="es-ES_tradnl"/>
        </w:rPr>
        <w:br/>
      </w:r>
      <w:r w:rsidR="001C5971" w:rsidRPr="00F41838">
        <w:rPr>
          <w:color w:val="A6A6A6" w:themeColor="background1" w:themeShade="A6"/>
          <w:lang w:val="es-ES_tradnl"/>
        </w:rPr>
        <w:t>Descargo de responsabilidad:  el presente documento no constituye</w:t>
      </w:r>
      <w:r w:rsidR="001C5971" w:rsidRPr="00F41838">
        <w:rPr>
          <w:color w:val="A6A6A6" w:themeColor="background1" w:themeShade="A6"/>
          <w:lang w:val="es-ES_tradnl"/>
        </w:rPr>
        <w:br/>
        <w:t>un documento de política u orientación de la UPOV</w:t>
      </w:r>
    </w:p>
    <w:p w:rsidR="007F2220" w:rsidRPr="00F41838" w:rsidRDefault="008C77F2" w:rsidP="00552759">
      <w:pPr>
        <w:rPr>
          <w:u w:val="single"/>
          <w:lang w:val="es-ES_tradnl"/>
        </w:rPr>
      </w:pPr>
      <w:r w:rsidRPr="00F41838">
        <w:rPr>
          <w:u w:val="single"/>
          <w:lang w:val="es-ES_tradnl"/>
        </w:rPr>
        <w:t>Índice</w:t>
      </w:r>
    </w:p>
    <w:p w:rsidR="007F2220" w:rsidRPr="00F41838" w:rsidRDefault="007F2220" w:rsidP="00552759">
      <w:pPr>
        <w:rPr>
          <w:lang w:val="es-ES_tradnl"/>
        </w:rPr>
      </w:pPr>
    </w:p>
    <w:p w:rsidR="006D2F62" w:rsidRDefault="005B22C2">
      <w:pPr>
        <w:pStyle w:val="TOC1"/>
        <w:rPr>
          <w:rFonts w:asciiTheme="minorHAnsi" w:eastAsiaTheme="minorEastAsia" w:hAnsiTheme="minorHAnsi" w:cstheme="minorBidi"/>
          <w:caps w:val="0"/>
          <w:sz w:val="22"/>
          <w:szCs w:val="22"/>
        </w:rPr>
      </w:pPr>
      <w:r w:rsidRPr="00F41838">
        <w:rPr>
          <w:szCs w:val="22"/>
          <w:lang w:val="es-ES_tradnl"/>
        </w:rPr>
        <w:fldChar w:fldCharType="begin"/>
      </w:r>
      <w:r w:rsidR="00552759" w:rsidRPr="00F41838">
        <w:rPr>
          <w:szCs w:val="22"/>
          <w:lang w:val="es-ES_tradnl"/>
        </w:rPr>
        <w:instrText xml:space="preserve"> TOC \o "1-2" </w:instrText>
      </w:r>
      <w:r w:rsidRPr="00F41838">
        <w:rPr>
          <w:szCs w:val="22"/>
          <w:lang w:val="es-ES_tradnl"/>
        </w:rPr>
        <w:fldChar w:fldCharType="separate"/>
      </w:r>
      <w:bookmarkStart w:id="5" w:name="_GoBack"/>
      <w:bookmarkEnd w:id="5"/>
      <w:r w:rsidR="006D2F62" w:rsidRPr="004B58ED">
        <w:t>I.</w:t>
      </w:r>
      <w:r w:rsidR="006D2F62">
        <w:rPr>
          <w:rFonts w:asciiTheme="minorHAnsi" w:eastAsiaTheme="minorEastAsia" w:hAnsiTheme="minorHAnsi" w:cstheme="minorBidi"/>
          <w:caps w:val="0"/>
          <w:sz w:val="22"/>
          <w:szCs w:val="22"/>
        </w:rPr>
        <w:tab/>
      </w:r>
      <w:r w:rsidR="006D2F62" w:rsidRPr="004B58ED">
        <w:t>COMPOSICIÓN DE LA UNIÓN</w:t>
      </w:r>
      <w:r w:rsidR="006D2F62">
        <w:tab/>
      </w:r>
      <w:r w:rsidR="006D2F62">
        <w:fldChar w:fldCharType="begin"/>
      </w:r>
      <w:r w:rsidR="006D2F62">
        <w:instrText xml:space="preserve"> PAGEREF _Toc400558223 \h </w:instrText>
      </w:r>
      <w:r w:rsidR="006D2F62">
        <w:fldChar w:fldCharType="separate"/>
      </w:r>
      <w:r w:rsidR="001B24FB">
        <w:t>2</w:t>
      </w:r>
      <w:r w:rsidR="006D2F62">
        <w:fldChar w:fldCharType="end"/>
      </w:r>
    </w:p>
    <w:p w:rsidR="006D2F62" w:rsidRDefault="006D2F62">
      <w:pPr>
        <w:pStyle w:val="TOC2"/>
        <w:rPr>
          <w:rFonts w:asciiTheme="minorHAnsi" w:eastAsiaTheme="minorEastAsia" w:hAnsiTheme="minorHAnsi" w:cstheme="minorBidi"/>
          <w:sz w:val="22"/>
          <w:szCs w:val="22"/>
        </w:rPr>
      </w:pPr>
      <w:r w:rsidRPr="004B58ED">
        <w:t>Miembros</w:t>
      </w:r>
      <w:r>
        <w:tab/>
      </w:r>
      <w:r>
        <w:fldChar w:fldCharType="begin"/>
      </w:r>
      <w:r>
        <w:instrText xml:space="preserve"> PAGEREF _Toc400558224 \h </w:instrText>
      </w:r>
      <w:r>
        <w:fldChar w:fldCharType="separate"/>
      </w:r>
      <w:r w:rsidR="001B24FB">
        <w:t>2</w:t>
      </w:r>
      <w:r>
        <w:fldChar w:fldCharType="end"/>
      </w:r>
    </w:p>
    <w:p w:rsidR="006D2F62" w:rsidRDefault="006D2F62">
      <w:pPr>
        <w:pStyle w:val="TOC2"/>
        <w:rPr>
          <w:rFonts w:asciiTheme="minorHAnsi" w:eastAsiaTheme="minorEastAsia" w:hAnsiTheme="minorHAnsi" w:cstheme="minorBidi"/>
          <w:sz w:val="22"/>
          <w:szCs w:val="22"/>
        </w:rPr>
      </w:pPr>
      <w:r w:rsidRPr="004B58ED">
        <w:t>Situación respecto de las distintas Actas del Convenio</w:t>
      </w:r>
      <w:r>
        <w:tab/>
      </w:r>
      <w:r>
        <w:fldChar w:fldCharType="begin"/>
      </w:r>
      <w:r>
        <w:instrText xml:space="preserve"> PAGEREF _Toc400558225 \h </w:instrText>
      </w:r>
      <w:r>
        <w:fldChar w:fldCharType="separate"/>
      </w:r>
      <w:r w:rsidR="001B24FB">
        <w:t>2</w:t>
      </w:r>
      <w:r>
        <w:fldChar w:fldCharType="end"/>
      </w:r>
    </w:p>
    <w:p w:rsidR="006D2F62" w:rsidRDefault="006D2F62">
      <w:pPr>
        <w:pStyle w:val="TOC2"/>
        <w:rPr>
          <w:rFonts w:asciiTheme="minorHAnsi" w:eastAsiaTheme="minorEastAsia" w:hAnsiTheme="minorHAnsi" w:cstheme="minorBidi"/>
          <w:sz w:val="22"/>
          <w:szCs w:val="22"/>
        </w:rPr>
      </w:pPr>
      <w:r w:rsidRPr="004B58ED">
        <w:t>Estados/organizaciones que han iniciado el procedimiento para ser miembro de la Unión</w:t>
      </w:r>
      <w:r>
        <w:tab/>
      </w:r>
      <w:r>
        <w:fldChar w:fldCharType="begin"/>
      </w:r>
      <w:r>
        <w:instrText xml:space="preserve"> PAGEREF _Toc400558226 \h </w:instrText>
      </w:r>
      <w:r>
        <w:fldChar w:fldCharType="separate"/>
      </w:r>
      <w:r w:rsidR="001B24FB">
        <w:t>2</w:t>
      </w:r>
      <w:r>
        <w:fldChar w:fldCharType="end"/>
      </w:r>
    </w:p>
    <w:p w:rsidR="006D2F62" w:rsidRDefault="006D2F62">
      <w:pPr>
        <w:pStyle w:val="TOC1"/>
        <w:rPr>
          <w:rFonts w:asciiTheme="minorHAnsi" w:eastAsiaTheme="minorEastAsia" w:hAnsiTheme="minorHAnsi" w:cstheme="minorBidi"/>
          <w:caps w:val="0"/>
          <w:sz w:val="22"/>
          <w:szCs w:val="22"/>
        </w:rPr>
      </w:pPr>
      <w:r w:rsidRPr="004B58ED">
        <w:t>II.</w:t>
      </w:r>
      <w:r>
        <w:rPr>
          <w:rFonts w:asciiTheme="minorHAnsi" w:eastAsiaTheme="minorEastAsia" w:hAnsiTheme="minorHAnsi" w:cstheme="minorBidi"/>
          <w:caps w:val="0"/>
          <w:sz w:val="22"/>
          <w:szCs w:val="22"/>
        </w:rPr>
        <w:tab/>
      </w:r>
      <w:r w:rsidRPr="004B58ED">
        <w:t>SESIONES DEL CONSEJO Y DE SUS ÓRGANOS SUBSIDIARIOS</w:t>
      </w:r>
      <w:r>
        <w:tab/>
      </w:r>
      <w:r>
        <w:fldChar w:fldCharType="begin"/>
      </w:r>
      <w:r>
        <w:instrText xml:space="preserve"> PAGEREF _Toc400558227 \h </w:instrText>
      </w:r>
      <w:r>
        <w:fldChar w:fldCharType="separate"/>
      </w:r>
      <w:r w:rsidR="001B24FB">
        <w:t>3</w:t>
      </w:r>
      <w:r>
        <w:fldChar w:fldCharType="end"/>
      </w:r>
    </w:p>
    <w:p w:rsidR="006D2F62" w:rsidRDefault="006D2F62">
      <w:pPr>
        <w:pStyle w:val="TOC2"/>
        <w:rPr>
          <w:rFonts w:asciiTheme="minorHAnsi" w:eastAsiaTheme="minorEastAsia" w:hAnsiTheme="minorHAnsi" w:cstheme="minorBidi"/>
          <w:sz w:val="22"/>
          <w:szCs w:val="22"/>
        </w:rPr>
      </w:pPr>
      <w:r w:rsidRPr="004B58ED">
        <w:t>Consejo</w:t>
      </w:r>
      <w:r>
        <w:tab/>
      </w:r>
      <w:r>
        <w:fldChar w:fldCharType="begin"/>
      </w:r>
      <w:r>
        <w:instrText xml:space="preserve"> PAGEREF _Toc400558228 \h </w:instrText>
      </w:r>
      <w:r>
        <w:fldChar w:fldCharType="separate"/>
      </w:r>
      <w:r w:rsidR="001B24FB">
        <w:t>3</w:t>
      </w:r>
      <w:r>
        <w:fldChar w:fldCharType="end"/>
      </w:r>
    </w:p>
    <w:p w:rsidR="006D2F62" w:rsidRDefault="006D2F62">
      <w:pPr>
        <w:pStyle w:val="TOC2"/>
        <w:rPr>
          <w:rFonts w:asciiTheme="minorHAnsi" w:eastAsiaTheme="minorEastAsia" w:hAnsiTheme="minorHAnsi" w:cstheme="minorBidi"/>
          <w:sz w:val="22"/>
          <w:szCs w:val="22"/>
        </w:rPr>
      </w:pPr>
      <w:r w:rsidRPr="004B58ED">
        <w:t>Comité Consultivo</w:t>
      </w:r>
      <w:r>
        <w:tab/>
      </w:r>
      <w:r>
        <w:fldChar w:fldCharType="begin"/>
      </w:r>
      <w:r>
        <w:instrText xml:space="preserve"> PAGEREF _Toc400558229 \h </w:instrText>
      </w:r>
      <w:r>
        <w:fldChar w:fldCharType="separate"/>
      </w:r>
      <w:r w:rsidR="001B24FB">
        <w:t>3</w:t>
      </w:r>
      <w:r>
        <w:fldChar w:fldCharType="end"/>
      </w:r>
    </w:p>
    <w:p w:rsidR="006D2F62" w:rsidRDefault="006D2F62">
      <w:pPr>
        <w:pStyle w:val="TOC2"/>
        <w:rPr>
          <w:rFonts w:asciiTheme="minorHAnsi" w:eastAsiaTheme="minorEastAsia" w:hAnsiTheme="minorHAnsi" w:cstheme="minorBidi"/>
          <w:sz w:val="22"/>
          <w:szCs w:val="22"/>
        </w:rPr>
      </w:pPr>
      <w:r w:rsidRPr="004B58ED">
        <w:t>Comité Administrativo y Jurídico, Comité Técnico, Grupos de trabajo técnico y Grupo de Trabajo sobre Técnicas Bioquímicas y Moleculares, y Perfiles de ADN en particular</w:t>
      </w:r>
      <w:r>
        <w:tab/>
      </w:r>
      <w:r>
        <w:fldChar w:fldCharType="begin"/>
      </w:r>
      <w:r>
        <w:instrText xml:space="preserve"> PAGEREF _Toc400558230 \h </w:instrText>
      </w:r>
      <w:r>
        <w:fldChar w:fldCharType="separate"/>
      </w:r>
      <w:r w:rsidR="001B24FB">
        <w:t>5</w:t>
      </w:r>
      <w:r>
        <w:fldChar w:fldCharType="end"/>
      </w:r>
    </w:p>
    <w:p w:rsidR="006D2F62" w:rsidRDefault="006D2F62">
      <w:pPr>
        <w:pStyle w:val="TOC1"/>
        <w:rPr>
          <w:rFonts w:asciiTheme="minorHAnsi" w:eastAsiaTheme="minorEastAsia" w:hAnsiTheme="minorHAnsi" w:cstheme="minorBidi"/>
          <w:caps w:val="0"/>
          <w:sz w:val="22"/>
          <w:szCs w:val="22"/>
        </w:rPr>
      </w:pPr>
      <w:r w:rsidRPr="004B58ED">
        <w:t>III.</w:t>
      </w:r>
      <w:r>
        <w:rPr>
          <w:rFonts w:asciiTheme="minorHAnsi" w:eastAsiaTheme="minorEastAsia" w:hAnsiTheme="minorHAnsi" w:cstheme="minorBidi"/>
          <w:caps w:val="0"/>
          <w:sz w:val="22"/>
          <w:szCs w:val="22"/>
        </w:rPr>
        <w:tab/>
      </w:r>
      <w:r w:rsidRPr="004B58ED">
        <w:t>CURSOS, SEMINARIOS, TALLERES, MISIONES, CONTACTOS IMPORTANTES</w:t>
      </w:r>
      <w:r>
        <w:tab/>
      </w:r>
      <w:r>
        <w:fldChar w:fldCharType="begin"/>
      </w:r>
      <w:r>
        <w:instrText xml:space="preserve"> PAGEREF _Toc400558231 \h </w:instrText>
      </w:r>
      <w:r>
        <w:fldChar w:fldCharType="separate"/>
      </w:r>
      <w:r w:rsidR="001B24FB">
        <w:t>6</w:t>
      </w:r>
      <w:r>
        <w:fldChar w:fldCharType="end"/>
      </w:r>
    </w:p>
    <w:p w:rsidR="006D2F62" w:rsidRDefault="006D2F62">
      <w:pPr>
        <w:pStyle w:val="TOC2"/>
        <w:rPr>
          <w:rFonts w:asciiTheme="minorHAnsi" w:eastAsiaTheme="minorEastAsia" w:hAnsiTheme="minorHAnsi" w:cstheme="minorBidi"/>
          <w:sz w:val="22"/>
          <w:szCs w:val="22"/>
        </w:rPr>
      </w:pPr>
      <w:r w:rsidRPr="004B58ED">
        <w:t>Actividades individuales</w:t>
      </w:r>
      <w:r>
        <w:tab/>
      </w:r>
      <w:r>
        <w:fldChar w:fldCharType="begin"/>
      </w:r>
      <w:r>
        <w:instrText xml:space="preserve"> PAGEREF _Toc400558232 \h </w:instrText>
      </w:r>
      <w:r>
        <w:fldChar w:fldCharType="separate"/>
      </w:r>
      <w:r w:rsidR="001B24FB">
        <w:t>6</w:t>
      </w:r>
      <w:r>
        <w:fldChar w:fldCharType="end"/>
      </w:r>
    </w:p>
    <w:p w:rsidR="006D2F62" w:rsidRDefault="006D2F62">
      <w:pPr>
        <w:pStyle w:val="TOC2"/>
        <w:rPr>
          <w:rFonts w:asciiTheme="minorHAnsi" w:eastAsiaTheme="minorEastAsia" w:hAnsiTheme="minorHAnsi" w:cstheme="minorBidi"/>
          <w:sz w:val="22"/>
          <w:szCs w:val="22"/>
        </w:rPr>
      </w:pPr>
      <w:r w:rsidRPr="004B58ED">
        <w:t>Curso de enseñanza a distancia</w:t>
      </w:r>
      <w:r>
        <w:tab/>
      </w:r>
      <w:r>
        <w:fldChar w:fldCharType="begin"/>
      </w:r>
      <w:r>
        <w:instrText xml:space="preserve"> PAGEREF _Toc400558233 \h </w:instrText>
      </w:r>
      <w:r>
        <w:fldChar w:fldCharType="separate"/>
      </w:r>
      <w:r w:rsidR="001B24FB">
        <w:t>12</w:t>
      </w:r>
      <w:r>
        <w:fldChar w:fldCharType="end"/>
      </w:r>
    </w:p>
    <w:p w:rsidR="006D2F62" w:rsidRDefault="006D2F62">
      <w:pPr>
        <w:pStyle w:val="TOC1"/>
        <w:rPr>
          <w:rFonts w:asciiTheme="minorHAnsi" w:eastAsiaTheme="minorEastAsia" w:hAnsiTheme="minorHAnsi" w:cstheme="minorBidi"/>
          <w:caps w:val="0"/>
          <w:sz w:val="22"/>
          <w:szCs w:val="22"/>
        </w:rPr>
      </w:pPr>
      <w:r w:rsidRPr="004B58ED">
        <w:t>iv.</w:t>
      </w:r>
      <w:r>
        <w:rPr>
          <w:rFonts w:asciiTheme="minorHAnsi" w:eastAsiaTheme="minorEastAsia" w:hAnsiTheme="minorHAnsi" w:cstheme="minorBidi"/>
          <w:caps w:val="0"/>
          <w:sz w:val="22"/>
          <w:szCs w:val="22"/>
        </w:rPr>
        <w:tab/>
      </w:r>
      <w:r w:rsidRPr="004B58ED">
        <w:t>RELACIONES CON ESTADOS Y ORGANIZACIONES</w:t>
      </w:r>
      <w:r>
        <w:tab/>
      </w:r>
      <w:r>
        <w:fldChar w:fldCharType="begin"/>
      </w:r>
      <w:r>
        <w:instrText xml:space="preserve"> PAGEREF _Toc400558234 \h </w:instrText>
      </w:r>
      <w:r>
        <w:fldChar w:fldCharType="separate"/>
      </w:r>
      <w:r w:rsidR="001B24FB">
        <w:t>12</w:t>
      </w:r>
      <w:r>
        <w:fldChar w:fldCharType="end"/>
      </w:r>
    </w:p>
    <w:p w:rsidR="006D2F62" w:rsidRDefault="006D2F62">
      <w:pPr>
        <w:pStyle w:val="TOC1"/>
        <w:rPr>
          <w:rFonts w:asciiTheme="minorHAnsi" w:eastAsiaTheme="minorEastAsia" w:hAnsiTheme="minorHAnsi" w:cstheme="minorBidi"/>
          <w:caps w:val="0"/>
          <w:sz w:val="22"/>
          <w:szCs w:val="22"/>
        </w:rPr>
      </w:pPr>
      <w:r w:rsidRPr="004B58ED">
        <w:t>V.</w:t>
      </w:r>
      <w:r>
        <w:rPr>
          <w:rFonts w:asciiTheme="minorHAnsi" w:eastAsiaTheme="minorEastAsia" w:hAnsiTheme="minorHAnsi" w:cstheme="minorBidi"/>
          <w:caps w:val="0"/>
          <w:sz w:val="22"/>
          <w:szCs w:val="22"/>
        </w:rPr>
        <w:tab/>
      </w:r>
      <w:r w:rsidRPr="004B58ED">
        <w:t>PUBLICACIONES</w:t>
      </w:r>
      <w:r>
        <w:tab/>
      </w:r>
      <w:r>
        <w:fldChar w:fldCharType="begin"/>
      </w:r>
      <w:r>
        <w:instrText xml:space="preserve"> PAGEREF _Toc400558235 \h </w:instrText>
      </w:r>
      <w:r>
        <w:fldChar w:fldCharType="separate"/>
      </w:r>
      <w:r w:rsidR="001B24FB">
        <w:t>13</w:t>
      </w:r>
      <w:r>
        <w:fldChar w:fldCharType="end"/>
      </w:r>
    </w:p>
    <w:p w:rsidR="008C77F2" w:rsidRPr="00F41838" w:rsidRDefault="005B22C2" w:rsidP="00552759">
      <w:pPr>
        <w:rPr>
          <w:noProof/>
          <w:lang w:val="es-ES_tradnl"/>
        </w:rPr>
      </w:pPr>
      <w:r w:rsidRPr="00F41838">
        <w:rPr>
          <w:noProof/>
          <w:lang w:val="es-ES_tradnl"/>
        </w:rPr>
        <w:fldChar w:fldCharType="end"/>
      </w:r>
    </w:p>
    <w:p w:rsidR="008C77F2" w:rsidRPr="00F41838" w:rsidRDefault="008C77F2" w:rsidP="008C77F2">
      <w:pPr>
        <w:rPr>
          <w:lang w:val="es-ES_tradnl"/>
        </w:rPr>
      </w:pPr>
      <w:r w:rsidRPr="00F41838">
        <w:rPr>
          <w:lang w:val="es-ES_tradnl"/>
        </w:rPr>
        <w:t>ANEXO I:</w:t>
      </w:r>
      <w:r w:rsidRPr="00F41838">
        <w:rPr>
          <w:lang w:val="es-ES_tradnl"/>
        </w:rPr>
        <w:tab/>
        <w:t>Miembros de la Unión</w:t>
      </w:r>
    </w:p>
    <w:p w:rsidR="008C77F2" w:rsidRPr="00F41838" w:rsidRDefault="008C77F2" w:rsidP="008C77F2">
      <w:pPr>
        <w:rPr>
          <w:lang w:val="es-ES_tradnl"/>
        </w:rPr>
      </w:pPr>
    </w:p>
    <w:p w:rsidR="008C77F2" w:rsidRPr="00F41838" w:rsidRDefault="008C77F2" w:rsidP="008C77F2">
      <w:pPr>
        <w:rPr>
          <w:lang w:val="es-ES_tradnl"/>
        </w:rPr>
      </w:pPr>
      <w:r w:rsidRPr="00F41838">
        <w:rPr>
          <w:lang w:val="es-ES_tradnl"/>
        </w:rPr>
        <w:t>ANEXO II:</w:t>
      </w:r>
      <w:r w:rsidRPr="00F41838">
        <w:rPr>
          <w:lang w:val="es-ES_tradnl"/>
        </w:rPr>
        <w:tab/>
        <w:t>Estudiantes inscritos en el curso de enseñanza a distancia de la UPOV (DL</w:t>
      </w:r>
      <w:r w:rsidRPr="00F41838">
        <w:rPr>
          <w:lang w:val="es-ES_tradnl"/>
        </w:rPr>
        <w:noBreakHyphen/>
        <w:t>205)</w:t>
      </w:r>
    </w:p>
    <w:p w:rsidR="008C77F2" w:rsidRPr="00F41838" w:rsidRDefault="008C77F2" w:rsidP="008C77F2">
      <w:pPr>
        <w:rPr>
          <w:lang w:val="es-ES_tradnl"/>
        </w:rPr>
      </w:pPr>
    </w:p>
    <w:p w:rsidR="007F2220" w:rsidRPr="00F41838" w:rsidRDefault="008C77F2" w:rsidP="008C77F2">
      <w:pPr>
        <w:rPr>
          <w:lang w:val="es-ES_tradnl"/>
        </w:rPr>
      </w:pPr>
      <w:r w:rsidRPr="00F41838">
        <w:rPr>
          <w:lang w:val="es-ES_tradnl"/>
        </w:rPr>
        <w:t>Apéndice:</w:t>
      </w:r>
      <w:r w:rsidRPr="00F41838">
        <w:rPr>
          <w:lang w:val="es-ES_tradnl"/>
        </w:rPr>
        <w:tab/>
        <w:t>Siglas y abreviatura</w:t>
      </w:r>
    </w:p>
    <w:p w:rsidR="007F2220" w:rsidRPr="00F41838" w:rsidRDefault="00552759" w:rsidP="00552759">
      <w:pPr>
        <w:jc w:val="left"/>
        <w:rPr>
          <w:noProof/>
          <w:lang w:val="es-ES_tradnl"/>
        </w:rPr>
      </w:pPr>
      <w:r w:rsidRPr="00F41838">
        <w:rPr>
          <w:noProof/>
          <w:lang w:val="es-ES_tradnl"/>
        </w:rPr>
        <w:br w:type="page"/>
      </w:r>
    </w:p>
    <w:p w:rsidR="007F2220" w:rsidRPr="00F41838" w:rsidRDefault="00B64EF7" w:rsidP="00BD0B09">
      <w:pPr>
        <w:pStyle w:val="Heading1"/>
        <w:rPr>
          <w:color w:val="auto"/>
        </w:rPr>
      </w:pPr>
      <w:bookmarkStart w:id="6" w:name="_Toc400558223"/>
      <w:r w:rsidRPr="00F41838">
        <w:rPr>
          <w:color w:val="auto"/>
        </w:rPr>
        <w:lastRenderedPageBreak/>
        <w:t>I.</w:t>
      </w:r>
      <w:r w:rsidRPr="00F41838">
        <w:rPr>
          <w:color w:val="auto"/>
        </w:rPr>
        <w:tab/>
      </w:r>
      <w:r w:rsidR="007F2220" w:rsidRPr="00F41838">
        <w:rPr>
          <w:color w:val="auto"/>
        </w:rPr>
        <w:t>COMPOSICIÓN DE LA UNIÓN</w:t>
      </w:r>
      <w:bookmarkEnd w:id="6"/>
    </w:p>
    <w:p w:rsidR="007F2220" w:rsidRPr="00F41838" w:rsidRDefault="007F2220" w:rsidP="00552759">
      <w:pPr>
        <w:rPr>
          <w:lang w:val="es-ES_tradnl"/>
        </w:rPr>
      </w:pPr>
    </w:p>
    <w:p w:rsidR="007F2220" w:rsidRPr="00F41838" w:rsidRDefault="007F2220" w:rsidP="00BD0B09">
      <w:pPr>
        <w:pStyle w:val="Heading2"/>
        <w:rPr>
          <w:color w:val="auto"/>
        </w:rPr>
      </w:pPr>
      <w:bookmarkStart w:id="7" w:name="_Toc400558224"/>
      <w:r w:rsidRPr="00F41838">
        <w:rPr>
          <w:color w:val="auto"/>
        </w:rPr>
        <w:t>Miembros</w:t>
      </w:r>
      <w:bookmarkEnd w:id="7"/>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B22FFF" w:rsidRPr="00F41838">
        <w:rPr>
          <w:lang w:val="es-ES_tradnl"/>
        </w:rPr>
        <w:instrText xml:space="preserve"> AUTONUM  </w:instrText>
      </w:r>
      <w:r w:rsidRPr="00F41838">
        <w:rPr>
          <w:lang w:val="es-ES_tradnl"/>
        </w:rPr>
        <w:fldChar w:fldCharType="end"/>
      </w:r>
      <w:r w:rsidR="00B22FFF" w:rsidRPr="00F41838">
        <w:rPr>
          <w:lang w:val="es-ES_tradnl"/>
        </w:rPr>
        <w:tab/>
        <w:t xml:space="preserve">Al 30 de septiembre de 2014, la Unión estaba formada por 72 miembros:  </w:t>
      </w:r>
      <w:r w:rsidR="0060375E" w:rsidRPr="00F41838">
        <w:rPr>
          <w:lang w:val="es-ES_tradnl"/>
        </w:rPr>
        <w:t xml:space="preserve">Albania, Alemania, Argentina, Australia, Austria, Azerbaiyán, Belarús, Bélgica, Bolivia (Estado Plurinacional de), Brasil, Bulgaria, Canadá, Chile, China, Colombia, Costa Rica, Croacia, Dinamarca, Ecuador, Eslovaquia, Eslovenia, España, Estados Unidos de América, Estonia, ex República Yugoslava de Macedonia, Federación de Rusia, Finlandia, Francia, Georgia, Hungría, Irlanda, Islandia, Israel, Italia, Japón, Jordania, Kenya, Kirguistán, Letonia, Lituania, Marruecos, México, Nicaragua, Noruega, Nueva Zelandia, Omán, </w:t>
      </w:r>
      <w:r w:rsidR="0060375E" w:rsidRPr="00F41838">
        <w:rPr>
          <w:rFonts w:cs="Arial"/>
          <w:lang w:val="es-ES_tradnl"/>
        </w:rPr>
        <w:t>Organización Africana de la Propiedad Intelectual</w:t>
      </w:r>
      <w:r w:rsidR="0060375E" w:rsidRPr="00F41838">
        <w:rPr>
          <w:lang w:val="es-ES_tradnl"/>
        </w:rPr>
        <w:t>, Países Bajos, Panamá, Paraguay, Perú, Polonia, Portugal, Reino Unido, República Checa, República de Corea, República de Moldova, República Dominicana, Rumania, Serbia, Singapur, Sudáfrica, Suecia, Suiza, Trinidad y Tabago, Túnez, Turquía, Ucrania, Unión Europea, Uruguay, Uzbekistán y Viet Nam.</w:t>
      </w:r>
    </w:p>
    <w:p w:rsidR="007F2220" w:rsidRPr="00F41838" w:rsidRDefault="007F2220" w:rsidP="00552759">
      <w:pPr>
        <w:rPr>
          <w:lang w:val="es-ES_tradnl"/>
        </w:rPr>
      </w:pPr>
    </w:p>
    <w:p w:rsidR="003B1A62" w:rsidRPr="00F41838" w:rsidRDefault="003B1A62" w:rsidP="00552759">
      <w:pPr>
        <w:rPr>
          <w:lang w:val="es-ES_tradnl"/>
        </w:rPr>
      </w:pPr>
    </w:p>
    <w:p w:rsidR="007F2220" w:rsidRPr="00F41838" w:rsidRDefault="007F2220" w:rsidP="00BD0B09">
      <w:pPr>
        <w:pStyle w:val="Heading2"/>
        <w:rPr>
          <w:color w:val="auto"/>
        </w:rPr>
      </w:pPr>
      <w:bookmarkStart w:id="8" w:name="_Toc400558225"/>
      <w:r w:rsidRPr="00F41838">
        <w:rPr>
          <w:color w:val="auto"/>
        </w:rPr>
        <w:t>Situación respecto de las distintas Actas del Convenio</w:t>
      </w:r>
      <w:bookmarkEnd w:id="8"/>
    </w:p>
    <w:p w:rsidR="007F2220" w:rsidRPr="00F41838" w:rsidRDefault="007F2220" w:rsidP="00552759">
      <w:pPr>
        <w:keepNext/>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4C5A43" w:rsidRPr="00F41838">
        <w:rPr>
          <w:lang w:val="es-ES_tradnl"/>
        </w:rPr>
        <w:t xml:space="preserve">Al 30 de septiembre de 2014, </w:t>
      </w:r>
      <w:r w:rsidR="003B1A62" w:rsidRPr="00F41838">
        <w:rPr>
          <w:lang w:val="es-ES_tradnl"/>
        </w:rPr>
        <w:t xml:space="preserve">52 </w:t>
      </w:r>
      <w:r w:rsidR="004C5A43" w:rsidRPr="00F41838">
        <w:rPr>
          <w:lang w:val="es-ES_tradnl"/>
        </w:rPr>
        <w:t>miembros estaban obligados por el Acta de 1991</w:t>
      </w:r>
      <w:r w:rsidR="00552759" w:rsidRPr="00F41838">
        <w:rPr>
          <w:lang w:val="es-ES_tradnl"/>
        </w:rPr>
        <w:t>.</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4C5A43" w:rsidRPr="00F41838">
        <w:rPr>
          <w:lang w:val="es-ES_tradnl"/>
        </w:rPr>
        <w:t>Al 30 de septiembre de 2014, un miembro estaba obligado por el Acta de 1961 modificada por el Acta de 1972 y 19 miembros estaban obligados por el Acta de 1978</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En el Anexo</w:t>
      </w:r>
      <w:r w:rsidR="00951F02" w:rsidRPr="00F41838">
        <w:rPr>
          <w:lang w:val="es-ES_tradnl"/>
        </w:rPr>
        <w:t xml:space="preserve"> </w:t>
      </w:r>
      <w:r w:rsidR="007F2220" w:rsidRPr="00F41838">
        <w:rPr>
          <w:lang w:val="es-ES_tradnl"/>
        </w:rPr>
        <w:t xml:space="preserve">I figura la situación de los miembros de la Unión en relación con las distintas Actas del Convenio al 30 de </w:t>
      </w:r>
      <w:r w:rsidR="00BD0B09" w:rsidRPr="00F41838">
        <w:rPr>
          <w:lang w:val="es-ES_tradnl"/>
        </w:rPr>
        <w:t>septiembre</w:t>
      </w:r>
      <w:r w:rsidR="007F2220" w:rsidRPr="00F41838">
        <w:rPr>
          <w:lang w:val="es-ES_tradnl"/>
        </w:rPr>
        <w:t xml:space="preserve"> de 2014.</w:t>
      </w:r>
    </w:p>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7F2220" w:rsidP="00BD0B09">
      <w:pPr>
        <w:pStyle w:val="Heading2"/>
        <w:rPr>
          <w:color w:val="auto"/>
        </w:rPr>
      </w:pPr>
      <w:bookmarkStart w:id="9" w:name="_Toc400558226"/>
      <w:r w:rsidRPr="00F41838">
        <w:rPr>
          <w:color w:val="auto"/>
        </w:rPr>
        <w:t>Estados/organizaciones que han iniciado el procedimiento para ser miembro de la Unión</w:t>
      </w:r>
      <w:bookmarkEnd w:id="9"/>
    </w:p>
    <w:p w:rsidR="007F2220" w:rsidRPr="00F41838" w:rsidRDefault="007F2220" w:rsidP="00552759">
      <w:pPr>
        <w:keepNext/>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De conformidad con lo dispuesto en el artículo</w:t>
      </w:r>
      <w:r w:rsidR="00951F02" w:rsidRPr="00F41838">
        <w:rPr>
          <w:lang w:val="es-ES_tradnl"/>
        </w:rPr>
        <w:t xml:space="preserve"> </w:t>
      </w:r>
      <w:r w:rsidR="007F2220" w:rsidRPr="00F41838">
        <w:rPr>
          <w:lang w:val="es-ES_tradnl"/>
        </w:rPr>
        <w:t xml:space="preserve">34.3) del Acta de 1991 </w:t>
      </w:r>
      <w:r w:rsidR="0088306A">
        <w:rPr>
          <w:lang w:val="es-ES_tradnl"/>
        </w:rPr>
        <w:t>“</w:t>
      </w:r>
      <w:r w:rsidR="007F2220" w:rsidRPr="00F41838">
        <w:rPr>
          <w:lang w:val="es-ES_tradnl"/>
        </w:rPr>
        <w:t>antes de depositar su instrumento de adhesión, todo Estado que no sea miembro de la Unión o cualquier organización intergubernamental solicitará la opinión del Consejo acerca de la conformidad de su legislación con las disposiciones del presente Convenio</w:t>
      </w:r>
      <w:r w:rsidR="0088306A">
        <w:rPr>
          <w:lang w:val="es-ES_tradnl"/>
        </w:rPr>
        <w:t>”</w:t>
      </w:r>
      <w:r w:rsidR="007F2220" w:rsidRPr="00F41838">
        <w:rPr>
          <w:lang w:val="es-ES_tradnl"/>
        </w:rPr>
        <w:t>.</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4C5A43" w:rsidRPr="00F41838">
        <w:rPr>
          <w:lang w:val="es-ES_tradnl"/>
        </w:rPr>
        <w:t>Mediante una carta de fecha 6 de marzo de 2014, la Organización Regional Africana de la Propiedad Intelectual (ARIPO) solicitó el examen de la conformidad del proyecto de Protocolo de la ARIPO para la Protección de las Obtenciones Vegetales con el Acta de 1991 del Convenio de la UPOV</w:t>
      </w:r>
      <w:r w:rsidR="00552759" w:rsidRPr="00F41838">
        <w:rPr>
          <w:lang w:val="es-ES_tradnl"/>
        </w:rPr>
        <w:t>.</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4C5A43" w:rsidRPr="00F41838">
        <w:rPr>
          <w:lang w:val="es-ES_tradnl"/>
        </w:rPr>
        <w:t xml:space="preserve">El Consejo, en su trigésima primera sesión extraordinaria, celebrada en Ginebra el 11 de abril de 2014, examinó la conformidad del proyecto de Protocolo de la ARIPO </w:t>
      </w:r>
      <w:r w:rsidR="004454B8" w:rsidRPr="00F41838">
        <w:rPr>
          <w:lang w:val="es-ES_tradnl"/>
        </w:rPr>
        <w:t xml:space="preserve">para la </w:t>
      </w:r>
      <w:r w:rsidR="004C5A43" w:rsidRPr="00F41838">
        <w:rPr>
          <w:lang w:val="es-ES_tradnl"/>
        </w:rPr>
        <w:t>Protección de las Obtenciones Vegetales con el Acta de 1991 del Convenio de la UPOV</w:t>
      </w:r>
      <w:r w:rsidR="00552759" w:rsidRPr="00F41838">
        <w:rPr>
          <w:lang w:val="es-ES_tradnl"/>
        </w:rPr>
        <w:t>.</w:t>
      </w:r>
    </w:p>
    <w:p w:rsidR="007F2220" w:rsidRPr="00F41838" w:rsidRDefault="007F2220" w:rsidP="00552759">
      <w:pPr>
        <w:rPr>
          <w:lang w:val="es-ES_tradnl"/>
        </w:rPr>
      </w:pPr>
    </w:p>
    <w:p w:rsidR="007F2220" w:rsidRPr="00F41838" w:rsidRDefault="005B22C2" w:rsidP="007F2220">
      <w:pPr>
        <w:rPr>
          <w:rFonts w:cs="Arial"/>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El Consejo adoptó las decisiones siguientes:</w:t>
      </w:r>
    </w:p>
    <w:p w:rsidR="007F2220" w:rsidRPr="00F41838" w:rsidRDefault="007F2220" w:rsidP="00552759">
      <w:pPr>
        <w:rPr>
          <w:rFonts w:cs="Arial"/>
          <w:lang w:val="es-ES_tradnl"/>
        </w:rPr>
      </w:pPr>
    </w:p>
    <w:p w:rsidR="007F2220" w:rsidRPr="00F41838" w:rsidRDefault="00552759" w:rsidP="00552759">
      <w:pPr>
        <w:ind w:left="567" w:right="567"/>
        <w:rPr>
          <w:rFonts w:cs="Arial"/>
          <w:sz w:val="18"/>
          <w:szCs w:val="18"/>
          <w:lang w:val="es-ES_tradnl"/>
        </w:rPr>
      </w:pPr>
      <w:r w:rsidRPr="00F41838">
        <w:rPr>
          <w:rFonts w:cs="Arial"/>
          <w:sz w:val="18"/>
          <w:szCs w:val="18"/>
          <w:lang w:val="es-ES_tradnl"/>
        </w:rPr>
        <w:tab/>
      </w:r>
      <w:r w:rsidR="0088306A">
        <w:rPr>
          <w:rFonts w:cs="Arial"/>
          <w:sz w:val="18"/>
          <w:szCs w:val="18"/>
          <w:lang w:val="es-ES_tradnl"/>
        </w:rPr>
        <w:t>“</w:t>
      </w:r>
      <w:r w:rsidR="004C5A43" w:rsidRPr="00F41838">
        <w:rPr>
          <w:sz w:val="18"/>
          <w:szCs w:val="18"/>
          <w:lang w:val="es-ES_tradnl"/>
        </w:rPr>
        <w:t>a)</w:t>
      </w:r>
      <w:r w:rsidR="004C5A43" w:rsidRPr="00F41838">
        <w:rPr>
          <w:sz w:val="18"/>
          <w:szCs w:val="18"/>
          <w:lang w:val="es-ES_tradnl"/>
        </w:rPr>
        <w:tab/>
        <w:t xml:space="preserve">tomar nota del análisis expuesto en el </w:t>
      </w:r>
      <w:r w:rsidR="003B1A62" w:rsidRPr="00F41838">
        <w:rPr>
          <w:sz w:val="18"/>
          <w:szCs w:val="18"/>
          <w:lang w:val="es-ES_tradnl"/>
        </w:rPr>
        <w:t xml:space="preserve">presente </w:t>
      </w:r>
      <w:r w:rsidR="004C5A43" w:rsidRPr="00F41838">
        <w:rPr>
          <w:sz w:val="18"/>
          <w:szCs w:val="18"/>
          <w:lang w:val="es-ES_tradnl"/>
        </w:rPr>
        <w:t>documento </w:t>
      </w:r>
      <w:r w:rsidR="003B1A62" w:rsidRPr="00F41838">
        <w:rPr>
          <w:sz w:val="18"/>
          <w:szCs w:val="18"/>
          <w:lang w:val="es-ES_tradnl"/>
        </w:rPr>
        <w:t>[</w:t>
      </w:r>
      <w:r w:rsidR="004C5A43" w:rsidRPr="00F41838">
        <w:rPr>
          <w:sz w:val="18"/>
          <w:szCs w:val="18"/>
          <w:lang w:val="es-ES_tradnl"/>
        </w:rPr>
        <w:t>C(Extr.)/31/2</w:t>
      </w:r>
      <w:r w:rsidR="003B1A62" w:rsidRPr="00F41838">
        <w:rPr>
          <w:sz w:val="18"/>
          <w:szCs w:val="18"/>
          <w:lang w:val="es-ES_tradnl"/>
        </w:rPr>
        <w:t>]</w:t>
      </w:r>
      <w:r w:rsidRPr="00F41838">
        <w:rPr>
          <w:rFonts w:cs="Arial"/>
          <w:sz w:val="18"/>
          <w:szCs w:val="18"/>
          <w:lang w:val="es-ES_tradnl"/>
        </w:rPr>
        <w:t>;</w:t>
      </w:r>
    </w:p>
    <w:p w:rsidR="007F2220" w:rsidRPr="00F41838" w:rsidRDefault="007F2220" w:rsidP="00552759">
      <w:pPr>
        <w:ind w:left="567" w:right="567"/>
        <w:rPr>
          <w:rFonts w:cs="Arial"/>
          <w:sz w:val="18"/>
          <w:szCs w:val="18"/>
          <w:lang w:val="es-ES_tradnl"/>
        </w:rPr>
      </w:pPr>
    </w:p>
    <w:p w:rsidR="007F2220" w:rsidRPr="00F41838" w:rsidRDefault="00552759" w:rsidP="00552759">
      <w:pPr>
        <w:ind w:left="567" w:right="567"/>
        <w:rPr>
          <w:rFonts w:cs="Arial"/>
          <w:sz w:val="18"/>
          <w:szCs w:val="18"/>
          <w:lang w:val="es-ES_tradnl"/>
        </w:rPr>
      </w:pPr>
      <w:r w:rsidRPr="00F41838">
        <w:rPr>
          <w:rFonts w:cs="Arial"/>
          <w:sz w:val="18"/>
          <w:szCs w:val="18"/>
          <w:lang w:val="es-ES_tradnl"/>
        </w:rPr>
        <w:tab/>
      </w:r>
      <w:r w:rsidR="0088306A">
        <w:rPr>
          <w:rFonts w:cs="Arial"/>
          <w:sz w:val="18"/>
          <w:szCs w:val="18"/>
          <w:lang w:val="es-ES_tradnl"/>
        </w:rPr>
        <w:t>“</w:t>
      </w:r>
      <w:r w:rsidRPr="00F41838">
        <w:rPr>
          <w:rFonts w:cs="Arial"/>
          <w:sz w:val="18"/>
          <w:szCs w:val="18"/>
          <w:lang w:val="es-ES_tradnl"/>
        </w:rPr>
        <w:t>b)</w:t>
      </w:r>
      <w:r w:rsidRPr="00F41838">
        <w:rPr>
          <w:rFonts w:cs="Arial"/>
          <w:sz w:val="18"/>
          <w:szCs w:val="18"/>
          <w:lang w:val="es-ES_tradnl"/>
        </w:rPr>
        <w:tab/>
      </w:r>
      <w:r w:rsidR="004C5A43" w:rsidRPr="00F41838">
        <w:rPr>
          <w:sz w:val="18"/>
          <w:szCs w:val="18"/>
          <w:lang w:val="es-ES_tradnl"/>
        </w:rPr>
        <w:t xml:space="preserve">tomar nota de que el texto de las letras </w:t>
      </w:r>
      <w:r w:rsidR="0088306A">
        <w:rPr>
          <w:sz w:val="18"/>
          <w:szCs w:val="18"/>
          <w:lang w:val="es-ES_tradnl"/>
        </w:rPr>
        <w:t>“</w:t>
      </w:r>
      <w:r w:rsidR="004C5A43" w:rsidRPr="00F41838">
        <w:rPr>
          <w:sz w:val="18"/>
          <w:szCs w:val="18"/>
          <w:lang w:val="es-ES_tradnl"/>
        </w:rPr>
        <w:t>c)</w:t>
      </w:r>
      <w:r w:rsidR="0088306A">
        <w:rPr>
          <w:sz w:val="18"/>
          <w:szCs w:val="18"/>
          <w:lang w:val="es-ES_tradnl"/>
        </w:rPr>
        <w:t>”</w:t>
      </w:r>
      <w:r w:rsidR="004C5A43" w:rsidRPr="00F41838">
        <w:rPr>
          <w:sz w:val="18"/>
          <w:szCs w:val="18"/>
          <w:lang w:val="es-ES_tradnl"/>
        </w:rPr>
        <w:t xml:space="preserve"> y </w:t>
      </w:r>
      <w:r w:rsidR="0088306A">
        <w:rPr>
          <w:sz w:val="18"/>
          <w:szCs w:val="18"/>
          <w:lang w:val="es-ES_tradnl"/>
        </w:rPr>
        <w:t>“</w:t>
      </w:r>
      <w:r w:rsidR="004C5A43" w:rsidRPr="00F41838">
        <w:rPr>
          <w:sz w:val="18"/>
          <w:szCs w:val="18"/>
          <w:lang w:val="es-ES_tradnl"/>
        </w:rPr>
        <w:t>d)</w:t>
      </w:r>
      <w:r w:rsidR="0088306A">
        <w:rPr>
          <w:sz w:val="18"/>
          <w:szCs w:val="18"/>
          <w:lang w:val="es-ES_tradnl"/>
        </w:rPr>
        <w:t>”</w:t>
      </w:r>
      <w:r w:rsidR="004C5A43" w:rsidRPr="00F41838">
        <w:rPr>
          <w:sz w:val="18"/>
          <w:szCs w:val="18"/>
          <w:lang w:val="es-ES_tradnl"/>
        </w:rPr>
        <w:t xml:space="preserve"> de los artículos 11, 12.1 y 3 y 19.6 del Anexo II del documento C(Extr.)/31/2 deberán ser </w:t>
      </w:r>
      <w:r w:rsidR="0088306A">
        <w:rPr>
          <w:sz w:val="18"/>
          <w:szCs w:val="18"/>
          <w:lang w:val="es-ES_tradnl"/>
        </w:rPr>
        <w:t>“</w:t>
      </w:r>
      <w:r w:rsidR="004C5A43" w:rsidRPr="00F41838">
        <w:rPr>
          <w:sz w:val="18"/>
          <w:szCs w:val="18"/>
          <w:lang w:val="es-ES_tradnl"/>
        </w:rPr>
        <w:t>a)</w:t>
      </w:r>
      <w:r w:rsidR="0088306A">
        <w:rPr>
          <w:sz w:val="18"/>
          <w:szCs w:val="18"/>
          <w:lang w:val="es-ES_tradnl"/>
        </w:rPr>
        <w:t>”</w:t>
      </w:r>
      <w:r w:rsidR="004C5A43" w:rsidRPr="00F41838">
        <w:rPr>
          <w:sz w:val="18"/>
          <w:szCs w:val="18"/>
          <w:lang w:val="es-ES_tradnl"/>
        </w:rPr>
        <w:t xml:space="preserve"> y </w:t>
      </w:r>
      <w:r w:rsidR="0088306A">
        <w:rPr>
          <w:sz w:val="18"/>
          <w:szCs w:val="18"/>
          <w:lang w:val="es-ES_tradnl"/>
        </w:rPr>
        <w:t>“</w:t>
      </w:r>
      <w:r w:rsidR="004C5A43" w:rsidRPr="00F41838">
        <w:rPr>
          <w:sz w:val="18"/>
          <w:szCs w:val="18"/>
          <w:lang w:val="es-ES_tradnl"/>
        </w:rPr>
        <w:t>b)</w:t>
      </w:r>
      <w:r w:rsidR="0088306A">
        <w:rPr>
          <w:sz w:val="18"/>
          <w:szCs w:val="18"/>
          <w:lang w:val="es-ES_tradnl"/>
        </w:rPr>
        <w:t>”</w:t>
      </w:r>
      <w:r w:rsidR="004C5A43" w:rsidRPr="00F41838">
        <w:rPr>
          <w:sz w:val="18"/>
          <w:szCs w:val="18"/>
          <w:lang w:val="es-ES_tradnl"/>
        </w:rPr>
        <w:t xml:space="preserve"> y que se debe eliminar la palabra </w:t>
      </w:r>
      <w:r w:rsidR="0088306A">
        <w:rPr>
          <w:sz w:val="18"/>
          <w:szCs w:val="18"/>
          <w:lang w:val="es-ES_tradnl"/>
        </w:rPr>
        <w:t>“</w:t>
      </w:r>
      <w:r w:rsidR="004C5A43" w:rsidRPr="00F41838">
        <w:rPr>
          <w:sz w:val="18"/>
          <w:szCs w:val="18"/>
          <w:lang w:val="es-ES_tradnl"/>
        </w:rPr>
        <w:t>no</w:t>
      </w:r>
      <w:r w:rsidR="0088306A">
        <w:rPr>
          <w:sz w:val="18"/>
          <w:szCs w:val="18"/>
          <w:lang w:val="es-ES_tradnl"/>
        </w:rPr>
        <w:t>”</w:t>
      </w:r>
      <w:r w:rsidR="004C5A43" w:rsidRPr="00F41838">
        <w:rPr>
          <w:sz w:val="18"/>
          <w:szCs w:val="18"/>
          <w:lang w:val="es-ES_tradnl"/>
        </w:rPr>
        <w:t xml:space="preserve"> del artículo 27.5 de conformidad con el texto original del proyecto de Protocolo</w:t>
      </w:r>
      <w:r w:rsidRPr="00F41838">
        <w:rPr>
          <w:rFonts w:cs="Arial"/>
          <w:sz w:val="18"/>
          <w:szCs w:val="18"/>
          <w:lang w:val="es-ES_tradnl"/>
        </w:rPr>
        <w:t>;</w:t>
      </w:r>
    </w:p>
    <w:p w:rsidR="007F2220" w:rsidRPr="00F41838" w:rsidRDefault="007F2220" w:rsidP="00552759">
      <w:pPr>
        <w:ind w:left="567" w:right="567"/>
        <w:rPr>
          <w:rFonts w:cs="Arial"/>
          <w:sz w:val="18"/>
          <w:szCs w:val="18"/>
          <w:lang w:val="es-ES_tradnl"/>
        </w:rPr>
      </w:pPr>
    </w:p>
    <w:p w:rsidR="007F2220" w:rsidRPr="00F41838" w:rsidRDefault="00552759" w:rsidP="00552759">
      <w:pPr>
        <w:ind w:left="567" w:right="567"/>
        <w:rPr>
          <w:rFonts w:cs="Arial"/>
          <w:sz w:val="18"/>
          <w:szCs w:val="18"/>
          <w:lang w:val="es-ES_tradnl"/>
        </w:rPr>
      </w:pPr>
      <w:r w:rsidRPr="00F41838">
        <w:rPr>
          <w:rFonts w:cs="Arial"/>
          <w:sz w:val="18"/>
          <w:szCs w:val="18"/>
          <w:lang w:val="es-ES_tradnl"/>
        </w:rPr>
        <w:tab/>
      </w:r>
      <w:r w:rsidR="0088306A">
        <w:rPr>
          <w:rFonts w:cs="Arial"/>
          <w:sz w:val="18"/>
          <w:szCs w:val="18"/>
          <w:lang w:val="es-ES_tradnl"/>
        </w:rPr>
        <w:t>“</w:t>
      </w:r>
      <w:r w:rsidRPr="00F41838">
        <w:rPr>
          <w:rFonts w:cs="Arial"/>
          <w:sz w:val="18"/>
          <w:szCs w:val="18"/>
          <w:lang w:val="es-ES_tradnl"/>
        </w:rPr>
        <w:t>c)</w:t>
      </w:r>
      <w:r w:rsidRPr="00F41838">
        <w:rPr>
          <w:rFonts w:cs="Arial"/>
          <w:sz w:val="18"/>
          <w:szCs w:val="18"/>
          <w:lang w:val="es-ES_tradnl"/>
        </w:rPr>
        <w:tab/>
      </w:r>
      <w:r w:rsidR="004C5A43" w:rsidRPr="00F41838">
        <w:rPr>
          <w:sz w:val="18"/>
          <w:szCs w:val="18"/>
          <w:lang w:val="es-ES_tradnl"/>
        </w:rPr>
        <w:t xml:space="preserve">tomar una decisión </w:t>
      </w:r>
      <w:r w:rsidR="003B1A62" w:rsidRPr="00F41838">
        <w:rPr>
          <w:sz w:val="18"/>
          <w:szCs w:val="18"/>
          <w:lang w:val="es-ES_tradnl"/>
        </w:rPr>
        <w:t>positiva</w:t>
      </w:r>
      <w:r w:rsidR="004C5A43" w:rsidRPr="00F41838">
        <w:rPr>
          <w:sz w:val="18"/>
          <w:szCs w:val="18"/>
          <w:lang w:val="es-ES_tradnl"/>
        </w:rPr>
        <w:t xml:space="preserve"> acerca de la conformidad el proyecto de Protocolo de la ARIPO </w:t>
      </w:r>
      <w:r w:rsidR="004454B8" w:rsidRPr="00F41838">
        <w:rPr>
          <w:sz w:val="18"/>
          <w:szCs w:val="18"/>
          <w:lang w:val="es-ES_tradnl"/>
        </w:rPr>
        <w:t xml:space="preserve">para la </w:t>
      </w:r>
      <w:r w:rsidR="004C5A43" w:rsidRPr="00F41838">
        <w:rPr>
          <w:sz w:val="18"/>
          <w:szCs w:val="18"/>
          <w:lang w:val="es-ES_tradnl"/>
        </w:rPr>
        <w:t>Protección de las Obtenciones Vegetales con las disposiciones del Acta de 1991 del Convenio Internacional para la Protección de las Obtenciones Vegetales, lo que permite a</w:t>
      </w:r>
      <w:r w:rsidRPr="00F41838">
        <w:rPr>
          <w:rFonts w:cs="Arial"/>
          <w:sz w:val="18"/>
          <w:szCs w:val="18"/>
          <w:lang w:val="es-ES_tradnl"/>
        </w:rPr>
        <w:t>:</w:t>
      </w:r>
    </w:p>
    <w:p w:rsidR="007F2220" w:rsidRPr="00F41838" w:rsidRDefault="007F2220" w:rsidP="00552759">
      <w:pPr>
        <w:ind w:left="567" w:right="567"/>
        <w:rPr>
          <w:rFonts w:cs="Arial"/>
          <w:sz w:val="18"/>
          <w:szCs w:val="18"/>
          <w:lang w:val="es-ES_tradnl"/>
        </w:rPr>
      </w:pPr>
    </w:p>
    <w:p w:rsidR="007F2220" w:rsidRPr="00F41838" w:rsidRDefault="004C5A43" w:rsidP="00552759">
      <w:pPr>
        <w:keepNext/>
        <w:ind w:left="567" w:right="567"/>
        <w:rPr>
          <w:rFonts w:cs="Arial"/>
          <w:sz w:val="18"/>
          <w:szCs w:val="18"/>
          <w:lang w:val="es-ES_tradnl"/>
        </w:rPr>
      </w:pPr>
      <w:r w:rsidRPr="00F41838">
        <w:rPr>
          <w:rFonts w:cs="Arial"/>
          <w:sz w:val="18"/>
          <w:szCs w:val="18"/>
          <w:lang w:val="es-ES_tradnl"/>
        </w:rPr>
        <w:tab/>
      </w:r>
      <w:r w:rsidRPr="00F41838">
        <w:rPr>
          <w:rFonts w:cs="Arial"/>
          <w:sz w:val="18"/>
          <w:szCs w:val="18"/>
          <w:lang w:val="es-ES_tradnl"/>
        </w:rPr>
        <w:tab/>
      </w:r>
      <w:r w:rsidR="0088306A">
        <w:rPr>
          <w:rFonts w:cs="Arial"/>
          <w:sz w:val="18"/>
          <w:szCs w:val="18"/>
          <w:lang w:val="es-ES_tradnl"/>
        </w:rPr>
        <w:t>“</w:t>
      </w:r>
      <w:r w:rsidR="00552759" w:rsidRPr="00F41838">
        <w:rPr>
          <w:rFonts w:cs="Arial"/>
          <w:sz w:val="18"/>
          <w:szCs w:val="18"/>
          <w:lang w:val="es-ES_tradnl"/>
        </w:rPr>
        <w:t>i)</w:t>
      </w:r>
      <w:r w:rsidR="00552759" w:rsidRPr="00F41838">
        <w:rPr>
          <w:rFonts w:cs="Arial"/>
          <w:sz w:val="18"/>
          <w:szCs w:val="18"/>
          <w:lang w:val="es-ES_tradnl"/>
        </w:rPr>
        <w:tab/>
      </w:r>
      <w:r w:rsidRPr="00F41838">
        <w:rPr>
          <w:sz w:val="18"/>
          <w:szCs w:val="18"/>
          <w:lang w:val="es-ES_tradnl"/>
        </w:rPr>
        <w:t>los Estados Contratantes vinculados al Protocolo que no sean miembros de la Unión obligados por el Acta de 1991, y</w:t>
      </w:r>
    </w:p>
    <w:p w:rsidR="007F2220" w:rsidRPr="00F41838" w:rsidRDefault="007F2220" w:rsidP="00552759">
      <w:pPr>
        <w:keepNext/>
        <w:ind w:left="567" w:right="567"/>
        <w:rPr>
          <w:rFonts w:cs="Arial"/>
          <w:sz w:val="18"/>
          <w:szCs w:val="18"/>
          <w:lang w:val="es-ES_tradnl"/>
        </w:rPr>
      </w:pPr>
    </w:p>
    <w:p w:rsidR="007F2220" w:rsidRPr="00F41838" w:rsidRDefault="00552759" w:rsidP="00552759">
      <w:pPr>
        <w:ind w:left="567" w:right="567"/>
        <w:rPr>
          <w:rFonts w:cs="Arial"/>
          <w:sz w:val="18"/>
          <w:szCs w:val="18"/>
          <w:lang w:val="es-ES_tradnl"/>
        </w:rPr>
      </w:pPr>
      <w:r w:rsidRPr="00F41838">
        <w:rPr>
          <w:rFonts w:cs="Arial"/>
          <w:sz w:val="18"/>
          <w:szCs w:val="18"/>
          <w:lang w:val="es-ES_tradnl"/>
        </w:rPr>
        <w:tab/>
      </w:r>
      <w:r w:rsidRPr="00F41838">
        <w:rPr>
          <w:rFonts w:cs="Arial"/>
          <w:sz w:val="18"/>
          <w:szCs w:val="18"/>
          <w:lang w:val="es-ES_tradnl"/>
        </w:rPr>
        <w:tab/>
      </w:r>
      <w:r w:rsidR="0088306A">
        <w:rPr>
          <w:rFonts w:cs="Arial"/>
          <w:sz w:val="18"/>
          <w:szCs w:val="18"/>
          <w:lang w:val="es-ES_tradnl"/>
        </w:rPr>
        <w:t>“</w:t>
      </w:r>
      <w:r w:rsidRPr="00F41838">
        <w:rPr>
          <w:rFonts w:cs="Arial"/>
          <w:sz w:val="18"/>
          <w:szCs w:val="18"/>
          <w:lang w:val="es-ES_tradnl"/>
        </w:rPr>
        <w:t>ii)</w:t>
      </w:r>
      <w:r w:rsidRPr="00F41838">
        <w:rPr>
          <w:rFonts w:cs="Arial"/>
          <w:sz w:val="18"/>
          <w:szCs w:val="18"/>
          <w:lang w:val="es-ES_tradnl"/>
        </w:rPr>
        <w:tab/>
      </w:r>
      <w:r w:rsidR="004C5A43" w:rsidRPr="00F41838">
        <w:rPr>
          <w:sz w:val="18"/>
          <w:szCs w:val="18"/>
          <w:lang w:val="es-ES_tradnl"/>
        </w:rPr>
        <w:t>la ARIPO, en relación con los territorios de los Estados Contratantes vinculados al Protocolo</w:t>
      </w:r>
      <w:r w:rsidRPr="00F41838">
        <w:rPr>
          <w:rFonts w:cs="Arial"/>
          <w:sz w:val="18"/>
          <w:szCs w:val="18"/>
          <w:lang w:val="es-ES_tradnl"/>
        </w:rPr>
        <w:t>,</w:t>
      </w:r>
    </w:p>
    <w:p w:rsidR="007F2220" w:rsidRPr="00F41838" w:rsidRDefault="007F2220" w:rsidP="00552759">
      <w:pPr>
        <w:ind w:left="567" w:right="567"/>
        <w:rPr>
          <w:rFonts w:cs="Arial"/>
          <w:sz w:val="18"/>
          <w:szCs w:val="18"/>
          <w:lang w:val="es-ES_tradnl"/>
        </w:rPr>
      </w:pPr>
    </w:p>
    <w:p w:rsidR="007F2220" w:rsidRPr="00F41838" w:rsidRDefault="004C5A43" w:rsidP="00552759">
      <w:pPr>
        <w:ind w:left="567" w:right="567"/>
        <w:rPr>
          <w:rFonts w:cs="Arial"/>
          <w:sz w:val="18"/>
          <w:szCs w:val="18"/>
          <w:lang w:val="es-ES_tradnl"/>
        </w:rPr>
      </w:pPr>
      <w:r w:rsidRPr="00F41838">
        <w:rPr>
          <w:sz w:val="18"/>
          <w:lang w:val="es-ES_tradnl"/>
        </w:rPr>
        <w:t xml:space="preserve">una vez que el proyecto de Protocolo se haya adoptado, sin </w:t>
      </w:r>
      <w:r w:rsidR="003B1A62" w:rsidRPr="00F41838">
        <w:rPr>
          <w:sz w:val="18"/>
          <w:lang w:val="es-ES_tradnl"/>
        </w:rPr>
        <w:t>modificaciones</w:t>
      </w:r>
      <w:r w:rsidRPr="00F41838">
        <w:rPr>
          <w:sz w:val="18"/>
          <w:lang w:val="es-ES_tradnl"/>
        </w:rPr>
        <w:t>, y que el Protocolo esté en vigor, depositar sus instrumentos de adhesión al Acta de 1991;  y</w:t>
      </w:r>
    </w:p>
    <w:p w:rsidR="007F2220" w:rsidRPr="00F41838" w:rsidRDefault="007F2220" w:rsidP="00552759">
      <w:pPr>
        <w:ind w:left="567" w:right="567"/>
        <w:rPr>
          <w:rFonts w:cs="Arial"/>
          <w:sz w:val="18"/>
          <w:szCs w:val="18"/>
          <w:lang w:val="es-ES_tradnl"/>
        </w:rPr>
      </w:pPr>
    </w:p>
    <w:p w:rsidR="007F2220" w:rsidRPr="00F41838" w:rsidRDefault="00552759" w:rsidP="00552759">
      <w:pPr>
        <w:ind w:left="567" w:right="567"/>
        <w:rPr>
          <w:rFonts w:cs="Arial"/>
          <w:sz w:val="18"/>
          <w:szCs w:val="18"/>
          <w:lang w:val="es-ES_tradnl"/>
        </w:rPr>
      </w:pPr>
      <w:r w:rsidRPr="00F41838">
        <w:rPr>
          <w:rFonts w:cs="Arial"/>
          <w:sz w:val="18"/>
          <w:szCs w:val="18"/>
          <w:lang w:val="es-ES_tradnl"/>
        </w:rPr>
        <w:tab/>
      </w:r>
      <w:r w:rsidR="0088306A">
        <w:rPr>
          <w:rFonts w:cs="Arial"/>
          <w:sz w:val="18"/>
          <w:szCs w:val="18"/>
          <w:lang w:val="es-ES_tradnl"/>
        </w:rPr>
        <w:t>“</w:t>
      </w:r>
      <w:r w:rsidRPr="00F41838">
        <w:rPr>
          <w:rFonts w:cs="Arial"/>
          <w:sz w:val="18"/>
          <w:szCs w:val="18"/>
          <w:lang w:val="es-ES_tradnl"/>
        </w:rPr>
        <w:t>d)</w:t>
      </w:r>
      <w:r w:rsidRPr="00F41838">
        <w:rPr>
          <w:rFonts w:cs="Arial"/>
          <w:sz w:val="18"/>
          <w:szCs w:val="18"/>
          <w:lang w:val="es-ES_tradnl"/>
        </w:rPr>
        <w:tab/>
      </w:r>
      <w:r w:rsidR="004C5A43" w:rsidRPr="00F41838">
        <w:rPr>
          <w:sz w:val="18"/>
          <w:lang w:val="es-ES_tradnl"/>
        </w:rPr>
        <w:t>autorizar al Secretario General a informar de esa decisión a la ARIPO</w:t>
      </w:r>
      <w:r w:rsidRPr="00F41838">
        <w:rPr>
          <w:rFonts w:cs="Arial"/>
          <w:sz w:val="18"/>
          <w:szCs w:val="18"/>
          <w:lang w:val="es-ES_tradnl"/>
        </w:rPr>
        <w:t>.</w:t>
      </w:r>
      <w:r w:rsidR="0088306A">
        <w:rPr>
          <w:rFonts w:cs="Arial"/>
          <w:sz w:val="18"/>
          <w:szCs w:val="18"/>
          <w:lang w:val="es-ES_tradnl"/>
        </w:rPr>
        <w:t>”</w:t>
      </w:r>
    </w:p>
    <w:p w:rsidR="007F2220" w:rsidRPr="00F41838" w:rsidRDefault="007F2220" w:rsidP="00552759">
      <w:pPr>
        <w:rPr>
          <w:lang w:val="es-ES_tradnl"/>
        </w:rPr>
      </w:pPr>
    </w:p>
    <w:p w:rsidR="007F2220" w:rsidRPr="00F41838" w:rsidRDefault="00951F02" w:rsidP="00BD0B09">
      <w:pPr>
        <w:pStyle w:val="Heading1"/>
        <w:rPr>
          <w:color w:val="auto"/>
        </w:rPr>
      </w:pPr>
      <w:bookmarkStart w:id="10" w:name="_Toc400558227"/>
      <w:r w:rsidRPr="00F41838">
        <w:rPr>
          <w:color w:val="auto"/>
        </w:rPr>
        <w:lastRenderedPageBreak/>
        <w:t>II.</w:t>
      </w:r>
      <w:r w:rsidRPr="00F41838">
        <w:rPr>
          <w:color w:val="auto"/>
        </w:rPr>
        <w:tab/>
      </w:r>
      <w:r w:rsidR="007F2220" w:rsidRPr="00F41838">
        <w:rPr>
          <w:color w:val="auto"/>
        </w:rPr>
        <w:t>SESIONES DEL CONSEJO Y DE SUS ÓRGANOS SUBSIDIARIOS</w:t>
      </w:r>
      <w:bookmarkEnd w:id="10"/>
    </w:p>
    <w:p w:rsidR="007F2220" w:rsidRPr="00F41838" w:rsidRDefault="007F2220" w:rsidP="00552759">
      <w:pPr>
        <w:keepNext/>
        <w:rPr>
          <w:lang w:val="es-ES_tradnl"/>
        </w:rPr>
      </w:pPr>
    </w:p>
    <w:p w:rsidR="007F2220" w:rsidRPr="00F41838" w:rsidRDefault="007F2220" w:rsidP="00BD0B09">
      <w:pPr>
        <w:pStyle w:val="Heading2"/>
        <w:rPr>
          <w:color w:val="auto"/>
        </w:rPr>
      </w:pPr>
      <w:bookmarkStart w:id="11" w:name="_Toc400558228"/>
      <w:r w:rsidRPr="00F41838">
        <w:rPr>
          <w:color w:val="auto"/>
        </w:rPr>
        <w:t>Consejo</w:t>
      </w:r>
      <w:bookmarkEnd w:id="11"/>
    </w:p>
    <w:p w:rsidR="007F2220" w:rsidRPr="00F41838" w:rsidRDefault="007F2220" w:rsidP="00552759">
      <w:pPr>
        <w:keepNext/>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D34F35" w:rsidRPr="00F41838">
        <w:rPr>
          <w:lang w:val="es-ES_tradnl"/>
        </w:rPr>
        <w:t>El Consejo celebró su trigésima primera sesión extraordinaria el 11 de abril de 2014, bajo la presidencia de la Sra. Kitisri Sukhapinda (Estados Unidos de América), Presidenta del Consejo</w:t>
      </w:r>
      <w:r w:rsidR="00552759" w:rsidRPr="00F41838">
        <w:rPr>
          <w:lang w:val="es-ES_tradnl"/>
        </w:rPr>
        <w:t xml:space="preserve">.  </w:t>
      </w:r>
      <w:r w:rsidR="007F2220" w:rsidRPr="00F41838">
        <w:rPr>
          <w:lang w:val="es-ES_tradnl"/>
        </w:rPr>
        <w:t>En dicha sesión, el Consejo:</w:t>
      </w:r>
    </w:p>
    <w:p w:rsidR="007F2220" w:rsidRPr="00F41838" w:rsidRDefault="007F2220" w:rsidP="00552759">
      <w:pPr>
        <w:rPr>
          <w:lang w:val="es-ES_tradnl"/>
        </w:rPr>
      </w:pPr>
    </w:p>
    <w:p w:rsidR="007F2220" w:rsidRPr="00F41838" w:rsidRDefault="00D34F35" w:rsidP="00552759">
      <w:pPr>
        <w:rPr>
          <w:rFonts w:cs="Arial"/>
          <w:lang w:val="es-ES_tradnl"/>
        </w:rPr>
      </w:pPr>
      <w:r w:rsidRPr="00F41838">
        <w:rPr>
          <w:lang w:val="es-ES_tradnl"/>
        </w:rPr>
        <w:tab/>
      </w:r>
      <w:r w:rsidR="00552759" w:rsidRPr="00F41838">
        <w:rPr>
          <w:lang w:val="es-ES_tradnl"/>
        </w:rPr>
        <w:t>a)</w:t>
      </w:r>
      <w:r w:rsidR="00552759" w:rsidRPr="00F41838">
        <w:rPr>
          <w:lang w:val="es-ES_tradnl"/>
        </w:rPr>
        <w:tab/>
      </w:r>
      <w:r w:rsidRPr="00F41838">
        <w:rPr>
          <w:lang w:val="es-ES_tradnl"/>
        </w:rPr>
        <w:t>examinó la conformidad del proyecto de Protocolo de la ARIPO para la Protección de las Obtenciones Vegetales con el Acta de 1991 del Convenio de la UPOV (véase el párrafo 8 supra);</w:t>
      </w:r>
    </w:p>
    <w:p w:rsidR="007F2220" w:rsidRPr="00F41838" w:rsidRDefault="007F2220" w:rsidP="00552759">
      <w:pPr>
        <w:rPr>
          <w:rFonts w:cs="Arial"/>
          <w:lang w:val="es-ES_tradnl"/>
        </w:rPr>
      </w:pPr>
    </w:p>
    <w:p w:rsidR="007F2220" w:rsidRPr="00F41838" w:rsidRDefault="00D34F35" w:rsidP="00552759">
      <w:pPr>
        <w:rPr>
          <w:lang w:val="es-ES_tradnl"/>
        </w:rPr>
      </w:pPr>
      <w:r w:rsidRPr="00F41838">
        <w:rPr>
          <w:rFonts w:cs="Arial"/>
          <w:lang w:val="es-ES_tradnl"/>
        </w:rPr>
        <w:tab/>
      </w:r>
      <w:r w:rsidR="00552759" w:rsidRPr="00F41838">
        <w:rPr>
          <w:rFonts w:cs="Arial"/>
          <w:lang w:val="es-ES_tradnl"/>
        </w:rPr>
        <w:t>b)</w:t>
      </w:r>
      <w:r w:rsidR="00552759" w:rsidRPr="00F41838">
        <w:rPr>
          <w:rFonts w:cs="Arial"/>
          <w:lang w:val="es-ES_tradnl"/>
        </w:rPr>
        <w:tab/>
      </w:r>
      <w:r w:rsidRPr="00F41838">
        <w:rPr>
          <w:snapToGrid w:val="0"/>
          <w:lang w:val="es-ES_tradnl"/>
        </w:rPr>
        <w:t xml:space="preserve">aprobó </w:t>
      </w:r>
      <w:r w:rsidRPr="00F41838">
        <w:rPr>
          <w:lang w:val="es-ES_tradnl"/>
        </w:rPr>
        <w:t>la siguiente modificación del calendario de reuniones previstas para 2014 y la correspondiente revisión del documento C/47/8 Rev.</w:t>
      </w:r>
      <w:r w:rsidR="001D3410" w:rsidRPr="00F41838">
        <w:rPr>
          <w:lang w:val="es-ES_tradnl"/>
        </w:rPr>
        <w:t xml:space="preserve"> </w:t>
      </w:r>
      <w:r w:rsidR="0088306A">
        <w:rPr>
          <w:lang w:val="es-ES_tradnl"/>
        </w:rPr>
        <w:t>“</w:t>
      </w:r>
      <w:r w:rsidRPr="00F41838">
        <w:rPr>
          <w:lang w:val="es-ES_tradnl"/>
        </w:rPr>
        <w:t>Calendario revisado de reuniones para 2014</w:t>
      </w:r>
      <w:r w:rsidR="0088306A">
        <w:rPr>
          <w:lang w:val="es-ES_tradnl"/>
        </w:rPr>
        <w:t>”</w:t>
      </w:r>
      <w:r w:rsidR="00552759" w:rsidRPr="00F41838">
        <w:rPr>
          <w:lang w:val="es-ES_tradnl"/>
        </w:rPr>
        <w:t>:</w:t>
      </w:r>
    </w:p>
    <w:p w:rsidR="007F2220" w:rsidRPr="00F41838" w:rsidRDefault="007F2220" w:rsidP="00552759">
      <w:pPr>
        <w:rPr>
          <w:lang w:val="es-ES_tradnl"/>
        </w:rPr>
      </w:pPr>
    </w:p>
    <w:p w:rsidR="007F2220" w:rsidRPr="00F41838" w:rsidRDefault="00552759" w:rsidP="00552759">
      <w:pPr>
        <w:tabs>
          <w:tab w:val="left" w:pos="567"/>
        </w:tabs>
        <w:ind w:left="1134" w:hanging="567"/>
        <w:rPr>
          <w:rFonts w:cs="Arial"/>
          <w:sz w:val="18"/>
          <w:szCs w:val="18"/>
          <w:lang w:val="es-ES_tradnl"/>
        </w:rPr>
      </w:pPr>
      <w:r w:rsidRPr="00F41838">
        <w:rPr>
          <w:rFonts w:cs="Arial"/>
          <w:sz w:val="18"/>
          <w:szCs w:val="18"/>
          <w:lang w:val="es-ES_tradnl"/>
        </w:rPr>
        <w:tab/>
        <w:t>CAJ/70</w:t>
      </w:r>
      <w:r w:rsidRPr="00F41838">
        <w:rPr>
          <w:rFonts w:cs="Arial"/>
          <w:sz w:val="18"/>
          <w:szCs w:val="18"/>
          <w:lang w:val="es-ES_tradnl"/>
        </w:rPr>
        <w:tab/>
      </w:r>
      <w:r w:rsidR="00D34F35" w:rsidRPr="00F41838">
        <w:rPr>
          <w:lang w:val="es-ES_tradnl"/>
        </w:rPr>
        <w:t>13</w:t>
      </w:r>
      <w:r w:rsidR="00D34F35" w:rsidRPr="00F41838">
        <w:rPr>
          <w:strike/>
          <w:sz w:val="18"/>
          <w:lang w:val="es-ES_tradnl"/>
        </w:rPr>
        <w:t xml:space="preserve"> y 14</w:t>
      </w:r>
      <w:r w:rsidR="00D34F35" w:rsidRPr="00F41838">
        <w:rPr>
          <w:lang w:val="es-ES_tradnl"/>
        </w:rPr>
        <w:t xml:space="preserve"> de octubre</w:t>
      </w:r>
    </w:p>
    <w:p w:rsidR="007F2220" w:rsidRPr="00F41838" w:rsidRDefault="00552759" w:rsidP="00552759">
      <w:pPr>
        <w:tabs>
          <w:tab w:val="left" w:pos="567"/>
        </w:tabs>
        <w:ind w:left="1134" w:hanging="567"/>
        <w:rPr>
          <w:rFonts w:cs="Arial"/>
          <w:sz w:val="18"/>
          <w:szCs w:val="18"/>
          <w:lang w:val="es-ES_tradnl"/>
        </w:rPr>
      </w:pPr>
      <w:r w:rsidRPr="00F41838">
        <w:rPr>
          <w:rFonts w:cs="Arial"/>
          <w:sz w:val="18"/>
          <w:szCs w:val="18"/>
          <w:lang w:val="es-ES_tradnl"/>
        </w:rPr>
        <w:tab/>
      </w:r>
      <w:r w:rsidRPr="00F41838">
        <w:rPr>
          <w:rFonts w:cs="Arial"/>
          <w:sz w:val="18"/>
          <w:szCs w:val="18"/>
          <w:lang w:val="es-ES_tradnl"/>
        </w:rPr>
        <w:tab/>
      </w:r>
      <w:r w:rsidRPr="00F41838">
        <w:rPr>
          <w:rFonts w:cs="Arial"/>
          <w:sz w:val="18"/>
          <w:szCs w:val="18"/>
          <w:lang w:val="es-ES_tradnl"/>
        </w:rPr>
        <w:tab/>
        <w:t>(</w:t>
      </w:r>
      <w:r w:rsidR="00D34F35" w:rsidRPr="00F41838">
        <w:rPr>
          <w:sz w:val="18"/>
          <w:lang w:val="es-ES_tradnl"/>
        </w:rPr>
        <w:t xml:space="preserve">Grupo Asesor del Comité Administrativo y Jurídico:  </w:t>
      </w:r>
      <w:r w:rsidR="00D34F35" w:rsidRPr="00F41838">
        <w:rPr>
          <w:sz w:val="18"/>
          <w:u w:val="single"/>
          <w:lang w:val="es-ES_tradnl"/>
        </w:rPr>
        <w:t>14 y</w:t>
      </w:r>
      <w:r w:rsidR="00D34F35" w:rsidRPr="00F41838">
        <w:rPr>
          <w:sz w:val="18"/>
          <w:lang w:val="es-ES_tradnl"/>
        </w:rPr>
        <w:t xml:space="preserve"> 17 de octubre</w:t>
      </w:r>
      <w:r w:rsidRPr="00F41838">
        <w:rPr>
          <w:rFonts w:cs="Arial"/>
          <w:sz w:val="18"/>
          <w:szCs w:val="18"/>
          <w:lang w:val="es-ES_tradnl"/>
        </w:rPr>
        <w:t>)</w:t>
      </w:r>
    </w:p>
    <w:p w:rsidR="007F2220" w:rsidRPr="00F41838" w:rsidRDefault="007F2220" w:rsidP="00552759">
      <w:pPr>
        <w:rPr>
          <w:szCs w:val="24"/>
          <w:lang w:val="es-ES_tradnl"/>
        </w:rPr>
      </w:pPr>
    </w:p>
    <w:p w:rsidR="00D34F35" w:rsidRPr="00F41838" w:rsidRDefault="00552759" w:rsidP="00D34F35">
      <w:pPr>
        <w:rPr>
          <w:snapToGrid w:val="0"/>
          <w:lang w:val="es-ES_tradnl"/>
        </w:rPr>
      </w:pPr>
      <w:r w:rsidRPr="00F41838">
        <w:rPr>
          <w:lang w:val="es-ES_tradnl"/>
        </w:rPr>
        <w:tab/>
      </w:r>
      <w:r w:rsidR="00D34F35" w:rsidRPr="00F41838">
        <w:rPr>
          <w:lang w:val="es-ES_tradnl"/>
        </w:rPr>
        <w:t>c)</w:t>
      </w:r>
      <w:r w:rsidR="00D34F35" w:rsidRPr="00F41838">
        <w:rPr>
          <w:lang w:val="es-ES_tradnl"/>
        </w:rPr>
        <w:tab/>
        <w:t>adoptó las respuestas a las preguntas frecuentes</w:t>
      </w:r>
      <w:r w:rsidR="00D34F35" w:rsidRPr="00F41838">
        <w:rPr>
          <w:snapToGrid w:val="0"/>
          <w:lang w:val="es-ES_tradnl"/>
        </w:rPr>
        <w:t xml:space="preserve">, que figuran en el </w:t>
      </w:r>
      <w:r w:rsidR="00D34F35" w:rsidRPr="00F41838">
        <w:rPr>
          <w:lang w:val="es-ES_tradnl"/>
        </w:rPr>
        <w:t>Anexo del documento C(Extr.)/31/3</w:t>
      </w:r>
      <w:r w:rsidR="00D34F35" w:rsidRPr="00F41838">
        <w:rPr>
          <w:snapToGrid w:val="0"/>
          <w:lang w:val="es-ES_tradnl"/>
        </w:rPr>
        <w:t>;</w:t>
      </w:r>
    </w:p>
    <w:p w:rsidR="00D34F35" w:rsidRPr="00F41838" w:rsidRDefault="00D34F35" w:rsidP="00D34F35">
      <w:pPr>
        <w:rPr>
          <w:lang w:val="es-ES_tradnl"/>
        </w:rPr>
      </w:pPr>
    </w:p>
    <w:p w:rsidR="00D34F35" w:rsidRPr="00F41838" w:rsidRDefault="00D34F35" w:rsidP="00D34F35">
      <w:pPr>
        <w:rPr>
          <w:lang w:val="es-ES_tradnl"/>
        </w:rPr>
      </w:pPr>
      <w:r w:rsidRPr="00F41838">
        <w:rPr>
          <w:lang w:val="es-ES_tradnl"/>
        </w:rPr>
        <w:tab/>
        <w:t>d)</w:t>
      </w:r>
      <w:r w:rsidRPr="00F41838">
        <w:rPr>
          <w:lang w:val="es-ES_tradnl"/>
        </w:rPr>
        <w:tab/>
        <w:t>decidió crear una cuenta especial de la UPOV para financiar proyectos extrapresupuestarios acordados por el Consejo (Cuenta de proyectos) y transferir a esa cuenta el importe del fondo de reserva que supere el 15% de los ingresos totales del bienio 2012-2013;</w:t>
      </w:r>
    </w:p>
    <w:p w:rsidR="00D34F35" w:rsidRPr="00F41838" w:rsidRDefault="00D34F35" w:rsidP="00D34F35">
      <w:pPr>
        <w:rPr>
          <w:lang w:val="es-ES_tradnl"/>
        </w:rPr>
      </w:pPr>
    </w:p>
    <w:p w:rsidR="007F2220" w:rsidRPr="00F41838" w:rsidRDefault="00D34F35" w:rsidP="00D34F35">
      <w:pPr>
        <w:rPr>
          <w:lang w:val="es-ES_tradnl"/>
        </w:rPr>
      </w:pPr>
      <w:r w:rsidRPr="00F41838">
        <w:rPr>
          <w:lang w:val="es-ES_tradnl"/>
        </w:rPr>
        <w:tab/>
        <w:t>e)</w:t>
      </w:r>
      <w:r w:rsidRPr="00F41838">
        <w:rPr>
          <w:lang w:val="es-ES_tradnl"/>
        </w:rPr>
        <w:tab/>
      </w:r>
      <w:r w:rsidRPr="00F41838">
        <w:rPr>
          <w:snapToGrid w:val="0"/>
          <w:lang w:val="es-ES_tradnl"/>
        </w:rPr>
        <w:t xml:space="preserve">transmitió su reconocimiento al Órgano Rector del Tratado Internacional sobre los Recursos Fitogenéticos para la Alimentación y la Agricultura (ITPGRFA) por el agradecimiento manifestado a la UPOV en relación con el apoyo práctico que la Unión había prestado al ITPGRFA y el Consejo confirmó que mantendrá su compromiso con el apoyo mutuo.  En respuesta a una invitación del Órgano Rector </w:t>
      </w:r>
      <w:r w:rsidR="001D3410" w:rsidRPr="00F41838">
        <w:rPr>
          <w:snapToGrid w:val="0"/>
          <w:lang w:val="es-ES_tradnl"/>
        </w:rPr>
        <w:t xml:space="preserve">a </w:t>
      </w:r>
      <w:r w:rsidRPr="00F41838">
        <w:rPr>
          <w:snapToGrid w:val="0"/>
          <w:lang w:val="es-ES_tradnl"/>
        </w:rPr>
        <w:t>determinar, junto con el Secretario del ITPGRFA y la Secretaría de la Organización Mundial de la Propiedad Intelectual (OMPI), las posibles esferas de interrelación de los instrumentos internacionales del ITPGRFA, la OMPI y la UPOV, el Consejo decidió analizar la idea de elaborar una publicación conjunta sobre las cuestiones interrelacionadas en lo que concierne a la innovación y los recursos fitogenéticos y otras iniciativas apropiadas</w:t>
      </w:r>
      <w:r w:rsidR="00552759" w:rsidRPr="00F41838">
        <w:rPr>
          <w:snapToGrid w:val="0"/>
          <w:lang w:val="es-ES_tradnl"/>
        </w:rPr>
        <w:t>;</w:t>
      </w:r>
    </w:p>
    <w:p w:rsidR="007F2220" w:rsidRPr="00F41838" w:rsidRDefault="007F2220" w:rsidP="00552759">
      <w:pPr>
        <w:rPr>
          <w:lang w:val="es-ES_tradnl"/>
        </w:rPr>
      </w:pPr>
    </w:p>
    <w:p w:rsidR="007F2220" w:rsidRPr="00F41838" w:rsidRDefault="00552759" w:rsidP="00552759">
      <w:pPr>
        <w:rPr>
          <w:lang w:val="es-ES_tradnl"/>
        </w:rPr>
      </w:pPr>
      <w:r w:rsidRPr="00F41838">
        <w:rPr>
          <w:lang w:val="es-ES_tradnl"/>
        </w:rPr>
        <w:tab/>
        <w:t>f)</w:t>
      </w:r>
      <w:r w:rsidRPr="00F41838">
        <w:rPr>
          <w:lang w:val="es-ES_tradnl"/>
        </w:rPr>
        <w:tab/>
      </w:r>
      <w:r w:rsidR="00D34F35" w:rsidRPr="00F41838">
        <w:rPr>
          <w:lang w:val="es-ES_tradnl"/>
        </w:rPr>
        <w:t>tomó nota de la labor del Comité Consultivo en su octogésima séptima sesión, celebrada el 1</w:t>
      </w:r>
      <w:r w:rsidR="00CD6453" w:rsidRPr="00F41838">
        <w:rPr>
          <w:lang w:val="es-ES_tradnl"/>
        </w:rPr>
        <w:t>1 </w:t>
      </w:r>
      <w:r w:rsidR="00D34F35" w:rsidRPr="00F41838">
        <w:rPr>
          <w:lang w:val="es-ES_tradnl"/>
        </w:rPr>
        <w:t>de abril de 2014, tal como se expone en el documento C(Extr.)/31/3;  y</w:t>
      </w:r>
    </w:p>
    <w:p w:rsidR="007F2220" w:rsidRPr="00F41838" w:rsidRDefault="007F2220" w:rsidP="00552759">
      <w:pPr>
        <w:rPr>
          <w:lang w:val="es-ES_tradnl"/>
        </w:rPr>
      </w:pPr>
    </w:p>
    <w:p w:rsidR="007F2220" w:rsidRPr="00F41838" w:rsidRDefault="00552759" w:rsidP="007F2220">
      <w:pPr>
        <w:rPr>
          <w:lang w:val="es-ES_tradnl"/>
        </w:rPr>
      </w:pPr>
      <w:r w:rsidRPr="00F41838">
        <w:rPr>
          <w:lang w:val="es-ES_tradnl"/>
        </w:rPr>
        <w:tab/>
      </w:r>
      <w:r w:rsidR="00951F02" w:rsidRPr="00F41838">
        <w:rPr>
          <w:lang w:val="es-ES_tradnl"/>
        </w:rPr>
        <w:t>g)</w:t>
      </w:r>
      <w:r w:rsidR="00951F02" w:rsidRPr="00F41838">
        <w:rPr>
          <w:lang w:val="es-ES_tradnl"/>
        </w:rPr>
        <w:tab/>
      </w:r>
      <w:r w:rsidR="007F2220" w:rsidRPr="00F41838">
        <w:rPr>
          <w:lang w:val="es-ES_tradnl"/>
        </w:rPr>
        <w:t>examinó y aprobó un borrador de comunicado de prensa.</w:t>
      </w:r>
    </w:p>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7F2220" w:rsidP="00BD0B09">
      <w:pPr>
        <w:pStyle w:val="Heading2"/>
        <w:rPr>
          <w:color w:val="auto"/>
        </w:rPr>
      </w:pPr>
      <w:bookmarkStart w:id="12" w:name="_Toc400558229"/>
      <w:r w:rsidRPr="00F41838">
        <w:rPr>
          <w:color w:val="auto"/>
        </w:rPr>
        <w:t>Comité Consultivo</w:t>
      </w:r>
      <w:bookmarkEnd w:id="12"/>
    </w:p>
    <w:p w:rsidR="007F2220" w:rsidRPr="00F41838" w:rsidRDefault="007F2220" w:rsidP="00552759">
      <w:pPr>
        <w:keepNext/>
        <w:ind w:left="567" w:hanging="567"/>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C6454" w:rsidRPr="00F41838">
        <w:rPr>
          <w:lang w:val="es-ES_tradnl"/>
        </w:rPr>
        <w:t xml:space="preserve">El Comité Consultivo celebró su octogésima séptima sesión el 11 de abril de 2013, bajo la presidencia de la Sra. Kitisri Sukhapinda (Estados Unidos de América).  En esa sesión, además de realizar el examen preliminar de la proyecto de Protocolo de la ARIPO </w:t>
      </w:r>
      <w:r w:rsidR="00A610A8" w:rsidRPr="00F41838">
        <w:rPr>
          <w:lang w:val="es-ES_tradnl"/>
        </w:rPr>
        <w:t xml:space="preserve">para la </w:t>
      </w:r>
      <w:r w:rsidR="008C6454" w:rsidRPr="00F41838">
        <w:rPr>
          <w:lang w:val="es-ES_tradnl"/>
        </w:rPr>
        <w:t>Protección de las Obtenciones Vegetales [véase el párrafo 9.a) supra], la preparación del calendario de reuniones y el comunicado de prensa, el Comité Consultivo</w:t>
      </w:r>
      <w:r w:rsidR="00552759" w:rsidRPr="00F41838">
        <w:rPr>
          <w:lang w:val="es-ES_tradnl"/>
        </w:rPr>
        <w:t>:</w:t>
      </w:r>
    </w:p>
    <w:p w:rsidR="007F2220" w:rsidRPr="00F41838" w:rsidRDefault="007F2220" w:rsidP="00552759">
      <w:pPr>
        <w:rPr>
          <w:lang w:val="es-ES_tradnl"/>
        </w:rPr>
      </w:pPr>
    </w:p>
    <w:p w:rsidR="007F2220" w:rsidRPr="00F41838" w:rsidRDefault="00552759" w:rsidP="00552759">
      <w:pPr>
        <w:shd w:val="clear" w:color="auto" w:fill="FFFFFF"/>
        <w:rPr>
          <w:lang w:val="es-ES_tradnl"/>
        </w:rPr>
      </w:pPr>
      <w:r w:rsidRPr="00F41838">
        <w:rPr>
          <w:lang w:val="es-ES_tradnl"/>
        </w:rPr>
        <w:tab/>
        <w:t>a)</w:t>
      </w:r>
      <w:r w:rsidRPr="00F41838">
        <w:rPr>
          <w:lang w:val="es-ES_tradnl"/>
        </w:rPr>
        <w:tab/>
      </w:r>
      <w:r w:rsidR="008C6454" w:rsidRPr="00F41838">
        <w:rPr>
          <w:lang w:val="es-ES_tradnl"/>
        </w:rPr>
        <w:t xml:space="preserve">tomó nota de que se había recibido un correo electrónico de fecha 10 de abril de 2014 de la </w:t>
      </w:r>
      <w:r w:rsidR="00DD65CC" w:rsidRPr="00F41838">
        <w:rPr>
          <w:rFonts w:cs="Arial"/>
          <w:i/>
          <w:color w:val="000000"/>
          <w:lang w:val="es-ES_tradnl"/>
        </w:rPr>
        <w:t>Association for Plant Breeding for the Benefit of Society</w:t>
      </w:r>
      <w:r w:rsidR="0088468E" w:rsidRPr="00F41838">
        <w:rPr>
          <w:i/>
          <w:lang w:val="es-ES_tradnl"/>
        </w:rPr>
        <w:t xml:space="preserve"> </w:t>
      </w:r>
      <w:r w:rsidR="008C6454" w:rsidRPr="00F41838">
        <w:rPr>
          <w:lang w:val="es-ES_tradnl"/>
        </w:rPr>
        <w:t xml:space="preserve">(APBREBES), dirigido a la Oficina de la Unión, en el que se solicitaba participar en el Comité Consultivo para presentar los puntos de vista de la APBREBES sobre el proyecto de Protocolo de la ARIPO para la Protección de las Obtenciones Vegetales.  El Comité Consultivo recordó que en el documento UPOV/INF/19/1 </w:t>
      </w:r>
      <w:r w:rsidR="0088306A">
        <w:rPr>
          <w:lang w:val="es-ES_tradnl"/>
        </w:rPr>
        <w:t>“</w:t>
      </w:r>
      <w:r w:rsidR="008C6454" w:rsidRPr="00F41838">
        <w:rPr>
          <w:lang w:val="es-ES_tradnl"/>
        </w:rPr>
        <w:t xml:space="preserve">Reglas que rigen la concesión de la condición de observador ante los órganos de la UPOV a los </w:t>
      </w:r>
      <w:r w:rsidR="00083F9A" w:rsidRPr="00F41838">
        <w:rPr>
          <w:lang w:val="es-ES_tradnl"/>
        </w:rPr>
        <w:t>E</w:t>
      </w:r>
      <w:r w:rsidR="008C6454" w:rsidRPr="00F41838">
        <w:rPr>
          <w:lang w:val="es-ES_tradnl"/>
        </w:rPr>
        <w:t>stados, las organizaciones intergubernamentales y las organizaciones internacionales no gubernamentales</w:t>
      </w:r>
      <w:r w:rsidR="0088306A">
        <w:rPr>
          <w:lang w:val="es-ES_tradnl"/>
        </w:rPr>
        <w:t>”</w:t>
      </w:r>
      <w:r w:rsidR="008C6454" w:rsidRPr="00F41838">
        <w:rPr>
          <w:lang w:val="es-ES_tradnl"/>
        </w:rPr>
        <w:t xml:space="preserve"> se dispone lo siguiente:  </w:t>
      </w:r>
      <w:r w:rsidR="0088306A">
        <w:rPr>
          <w:lang w:val="es-ES_tradnl"/>
        </w:rPr>
        <w:t>“</w:t>
      </w:r>
      <w:r w:rsidR="008C6454" w:rsidRPr="00F41838">
        <w:rPr>
          <w:lang w:val="es-ES_tradnl"/>
        </w:rPr>
        <w:t>La Oficina de la Unión podrá invitar a Estados y a determinadas organizaciones a que participen como observadores cuando se aborde un punto del orden del día relativo al examen preliminar de su legislación a fin de que respondan a las preguntas formuladas por el Comité Consultivo, pero no estarán presentes durante los debates de su legislación.</w:t>
      </w:r>
      <w:r w:rsidR="0088306A">
        <w:rPr>
          <w:lang w:val="es-ES_tradnl"/>
        </w:rPr>
        <w:t>”</w:t>
      </w:r>
      <w:r w:rsidR="008C6454" w:rsidRPr="00F41838">
        <w:rPr>
          <w:lang w:val="es-ES_tradnl"/>
        </w:rPr>
        <w:t xml:space="preserve">  Señaló que se respondería a la APBREBES de conformidad con el documento UPOV/INF/19/1.  El Comité Consultivo observó además que se había recibido un correo electrónico de fecha 11 de abril de 2014 de la APBREBES, enviado a la Oficina de la Unión, en el que se solicitaba que se compartiera con los miembros de la Unión una carta abierta de la </w:t>
      </w:r>
      <w:r w:rsidR="00B6693E" w:rsidRPr="00F41838">
        <w:rPr>
          <w:lang w:val="es-ES_tradnl"/>
        </w:rPr>
        <w:t>Alianza para la Revolución Verde en África</w:t>
      </w:r>
      <w:r w:rsidR="008C6454" w:rsidRPr="00F41838">
        <w:rPr>
          <w:lang w:val="es-ES_tradnl"/>
        </w:rPr>
        <w:t xml:space="preserve"> (AFSA) dirigida a ellos.  El Comité Consultivo tomó nota de que se habían distribuido ejemplares de dicha carta</w:t>
      </w:r>
      <w:r w:rsidRPr="00F41838">
        <w:rPr>
          <w:lang w:val="es-ES_tradnl"/>
        </w:rPr>
        <w:t>;</w:t>
      </w:r>
    </w:p>
    <w:p w:rsidR="007F2220" w:rsidRPr="00F41838" w:rsidRDefault="007F2220" w:rsidP="00552759">
      <w:pPr>
        <w:rPr>
          <w:lang w:val="es-ES_tradnl"/>
        </w:rPr>
      </w:pPr>
    </w:p>
    <w:p w:rsidR="007F2220" w:rsidRPr="00F41838" w:rsidRDefault="00552759" w:rsidP="00552759">
      <w:pPr>
        <w:rPr>
          <w:spacing w:val="-2"/>
          <w:lang w:val="es-ES_tradnl"/>
        </w:rPr>
      </w:pPr>
      <w:r w:rsidRPr="00F41838">
        <w:rPr>
          <w:lang w:val="es-ES_tradnl"/>
        </w:rPr>
        <w:tab/>
        <w:t>b)</w:t>
      </w:r>
      <w:r w:rsidRPr="00F41838">
        <w:rPr>
          <w:lang w:val="es-ES_tradnl"/>
        </w:rPr>
        <w:tab/>
      </w:r>
      <w:r w:rsidR="008C6454" w:rsidRPr="00F41838">
        <w:rPr>
          <w:lang w:val="es-ES_tradnl"/>
        </w:rPr>
        <w:t>tomó nota de que, conforme a la evaluación de riesgos de la UPOV, no se había realizado ninguna auditoría interna de la UPOV en el año 2013 y que el plan de trabajo anual de la División de Auditoría y Supervisión Internas para 2014 no contemplaba una auditoría interna de la UPOV.  También tomó nota de la información que figura en los informes trimestrales de 2013 de la</w:t>
      </w:r>
      <w:r w:rsidR="008C6454" w:rsidRPr="00F41838">
        <w:rPr>
          <w:snapToGrid w:val="0"/>
          <w:lang w:val="es-ES_tradnl"/>
        </w:rPr>
        <w:t xml:space="preserve"> Comisión Consultiva Independiente de Supervisión</w:t>
      </w:r>
      <w:r w:rsidR="008C6454" w:rsidRPr="00F41838">
        <w:rPr>
          <w:lang w:val="es-ES_tradnl"/>
        </w:rPr>
        <w:t xml:space="preserve"> (CCIS) (documentos WO/IAOC/28/2, WO/IAOC/29/2 y WO/IAOC/31/2) y en el informe anual 2012</w:t>
      </w:r>
      <w:r w:rsidR="008C6454" w:rsidRPr="00F41838">
        <w:rPr>
          <w:lang w:val="es-ES_tradnl"/>
        </w:rPr>
        <w:noBreakHyphen/>
        <w:t>2013 de la CCIS (documento WO/GA/43/5</w:t>
      </w:r>
      <w:r w:rsidRPr="00F41838">
        <w:rPr>
          <w:spacing w:val="-2"/>
          <w:lang w:val="es-ES_tradnl"/>
        </w:rPr>
        <w:t>);</w:t>
      </w:r>
    </w:p>
    <w:p w:rsidR="007F2220" w:rsidRPr="00F41838" w:rsidRDefault="007F2220" w:rsidP="00552759">
      <w:pPr>
        <w:rPr>
          <w:spacing w:val="-2"/>
          <w:lang w:val="es-ES_tradnl"/>
        </w:rPr>
      </w:pPr>
    </w:p>
    <w:p w:rsidR="007F2220" w:rsidRPr="00F41838" w:rsidRDefault="008C6454" w:rsidP="00552759">
      <w:pPr>
        <w:rPr>
          <w:spacing w:val="-2"/>
          <w:lang w:val="es-ES_tradnl"/>
        </w:rPr>
      </w:pPr>
      <w:r w:rsidRPr="00F41838">
        <w:rPr>
          <w:lang w:val="es-ES_tradnl"/>
        </w:rPr>
        <w:tab/>
      </w:r>
      <w:r w:rsidR="00552759" w:rsidRPr="00F41838">
        <w:rPr>
          <w:lang w:val="es-ES_tradnl"/>
        </w:rPr>
        <w:t>c)</w:t>
      </w:r>
      <w:r w:rsidR="00552759" w:rsidRPr="00F41838">
        <w:rPr>
          <w:lang w:val="es-ES_tradnl"/>
        </w:rPr>
        <w:tab/>
      </w:r>
      <w:r w:rsidRPr="00F41838">
        <w:rPr>
          <w:snapToGrid w:val="0"/>
          <w:lang w:val="es-ES_tradnl"/>
        </w:rPr>
        <w:t xml:space="preserve">acordó sustituir </w:t>
      </w:r>
      <w:r w:rsidRPr="00F41838">
        <w:rPr>
          <w:lang w:val="es-ES_tradnl"/>
        </w:rPr>
        <w:t xml:space="preserve">el título del punto habitual del orden del día por </w:t>
      </w:r>
      <w:r w:rsidR="0088306A">
        <w:rPr>
          <w:lang w:val="es-ES_tradnl"/>
        </w:rPr>
        <w:t>“</w:t>
      </w:r>
      <w:r w:rsidRPr="00F41838">
        <w:rPr>
          <w:lang w:val="es-ES_tradnl"/>
        </w:rPr>
        <w:t>Auditoría interna</w:t>
      </w:r>
      <w:r w:rsidRPr="00F41838">
        <w:rPr>
          <w:snapToGrid w:val="0"/>
          <w:lang w:val="es-ES_tradnl"/>
        </w:rPr>
        <w:t xml:space="preserve"> e informes de la Comisión Consultiva Independiente de Supervisión de la OMPI</w:t>
      </w:r>
      <w:r w:rsidR="0088306A">
        <w:rPr>
          <w:lang w:val="es-ES_tradnl"/>
        </w:rPr>
        <w:t>”</w:t>
      </w:r>
      <w:r w:rsidRPr="00F41838">
        <w:rPr>
          <w:lang w:val="es-ES_tradnl"/>
        </w:rPr>
        <w:t>;</w:t>
      </w:r>
    </w:p>
    <w:p w:rsidR="007F2220" w:rsidRPr="00F41838" w:rsidRDefault="007F2220" w:rsidP="00552759">
      <w:pPr>
        <w:rPr>
          <w:lang w:val="es-ES_tradnl"/>
        </w:rPr>
      </w:pPr>
    </w:p>
    <w:p w:rsidR="007F2220" w:rsidRPr="00F41838" w:rsidRDefault="008C6454" w:rsidP="00552759">
      <w:pPr>
        <w:rPr>
          <w:snapToGrid w:val="0"/>
          <w:lang w:val="es-ES_tradnl"/>
        </w:rPr>
      </w:pPr>
      <w:r w:rsidRPr="00F41838">
        <w:rPr>
          <w:snapToGrid w:val="0"/>
          <w:lang w:val="es-ES_tradnl"/>
        </w:rPr>
        <w:tab/>
      </w:r>
      <w:r w:rsidR="00552759" w:rsidRPr="00F41838">
        <w:rPr>
          <w:snapToGrid w:val="0"/>
          <w:lang w:val="es-ES_tradnl"/>
        </w:rPr>
        <w:t>d)</w:t>
      </w:r>
      <w:r w:rsidR="00552759" w:rsidRPr="00F41838">
        <w:rPr>
          <w:snapToGrid w:val="0"/>
          <w:lang w:val="es-ES_tradnl"/>
        </w:rPr>
        <w:tab/>
      </w:r>
      <w:r w:rsidRPr="00F41838">
        <w:rPr>
          <w:snapToGrid w:val="0"/>
          <w:lang w:val="es-ES_tradnl"/>
        </w:rPr>
        <w:t>tomó nota de los planes de digitalización y publicación en el sitio web de la UPOV de importantes documentos que no se habían publicado en dicho sitio web</w:t>
      </w:r>
      <w:r w:rsidR="00552759" w:rsidRPr="00F41838">
        <w:rPr>
          <w:snapToGrid w:val="0"/>
          <w:lang w:val="es-ES_tradnl"/>
        </w:rPr>
        <w:t>;</w:t>
      </w:r>
    </w:p>
    <w:p w:rsidR="007F2220" w:rsidRPr="00F41838" w:rsidRDefault="007F2220" w:rsidP="00552759">
      <w:pPr>
        <w:rPr>
          <w:snapToGrid w:val="0"/>
          <w:lang w:val="es-ES_tradnl"/>
        </w:rPr>
      </w:pPr>
    </w:p>
    <w:p w:rsidR="007F2220" w:rsidRPr="00F41838" w:rsidRDefault="00552759" w:rsidP="00552759">
      <w:pPr>
        <w:rPr>
          <w:snapToGrid w:val="0"/>
          <w:lang w:val="es-ES_tradnl"/>
        </w:rPr>
      </w:pPr>
      <w:r w:rsidRPr="00F41838">
        <w:rPr>
          <w:snapToGrid w:val="0"/>
          <w:lang w:val="es-ES_tradnl"/>
        </w:rPr>
        <w:tab/>
        <w:t>e)</w:t>
      </w:r>
      <w:r w:rsidRPr="00F41838">
        <w:rPr>
          <w:snapToGrid w:val="0"/>
          <w:lang w:val="es-ES_tradnl"/>
        </w:rPr>
        <w:tab/>
      </w:r>
      <w:r w:rsidR="008C6454" w:rsidRPr="00F41838">
        <w:rPr>
          <w:snapToGrid w:val="0"/>
          <w:lang w:val="es-ES_tradnl"/>
        </w:rPr>
        <w:t>acordó el procedimiento de comprobación de las traducciones antes de su publicación en el sitio web de la UPOV</w:t>
      </w:r>
      <w:r w:rsidRPr="00F41838">
        <w:rPr>
          <w:snapToGrid w:val="0"/>
          <w:lang w:val="es-ES_tradnl"/>
        </w:rPr>
        <w:t>;</w:t>
      </w:r>
    </w:p>
    <w:p w:rsidR="007F2220" w:rsidRPr="00F41838" w:rsidRDefault="007F2220" w:rsidP="00552759">
      <w:pPr>
        <w:rPr>
          <w:snapToGrid w:val="0"/>
          <w:lang w:val="es-ES_tradnl"/>
        </w:rPr>
      </w:pPr>
    </w:p>
    <w:p w:rsidR="007F2220" w:rsidRPr="00F41838" w:rsidRDefault="00552759" w:rsidP="007F2220">
      <w:pPr>
        <w:rPr>
          <w:snapToGrid w:val="0"/>
          <w:lang w:val="es-ES_tradnl"/>
        </w:rPr>
      </w:pPr>
      <w:r w:rsidRPr="00F41838">
        <w:rPr>
          <w:snapToGrid w:val="0"/>
          <w:lang w:val="es-ES_tradnl"/>
        </w:rPr>
        <w:tab/>
      </w:r>
      <w:r w:rsidR="00523565" w:rsidRPr="00F41838">
        <w:rPr>
          <w:snapToGrid w:val="0"/>
          <w:lang w:val="es-ES_tradnl"/>
        </w:rPr>
        <w:t>f)</w:t>
      </w:r>
      <w:r w:rsidR="00523565" w:rsidRPr="00F41838">
        <w:rPr>
          <w:snapToGrid w:val="0"/>
          <w:lang w:val="es-ES_tradnl"/>
        </w:rPr>
        <w:tab/>
      </w:r>
      <w:r w:rsidR="007F2220" w:rsidRPr="00F41838">
        <w:rPr>
          <w:snapToGrid w:val="0"/>
          <w:lang w:val="es-ES_tradnl"/>
        </w:rPr>
        <w:t>tomó nota de que los recursos de la Oficina de la Unión no habían permitido</w:t>
      </w:r>
      <w:r w:rsidR="00BD0B09" w:rsidRPr="00F41838">
        <w:rPr>
          <w:snapToGrid w:val="0"/>
          <w:lang w:val="es-ES_tradnl"/>
        </w:rPr>
        <w:t>,</w:t>
      </w:r>
      <w:r w:rsidR="007F2220" w:rsidRPr="00F41838">
        <w:rPr>
          <w:snapToGrid w:val="0"/>
          <w:lang w:val="es-ES_tradnl"/>
        </w:rPr>
        <w:t xml:space="preserve"> hasta ahora</w:t>
      </w:r>
      <w:r w:rsidR="00BD0B09" w:rsidRPr="00F41838">
        <w:rPr>
          <w:snapToGrid w:val="0"/>
          <w:lang w:val="es-ES_tradnl"/>
        </w:rPr>
        <w:t>,</w:t>
      </w:r>
      <w:r w:rsidR="007F2220" w:rsidRPr="00F41838">
        <w:rPr>
          <w:snapToGrid w:val="0"/>
          <w:lang w:val="es-ES_tradnl"/>
        </w:rPr>
        <w:t xml:space="preserve"> publicar en el sitio web de la UPOV la fecha de la concesión de la condición de observador en la lista de observadores ante los órganos de la UPOV;</w:t>
      </w:r>
    </w:p>
    <w:p w:rsidR="007F2220" w:rsidRPr="00F41838" w:rsidRDefault="007F2220" w:rsidP="00552759">
      <w:pPr>
        <w:rPr>
          <w:snapToGrid w:val="0"/>
          <w:lang w:val="es-ES_tradnl"/>
        </w:rPr>
      </w:pPr>
    </w:p>
    <w:p w:rsidR="008C6454" w:rsidRPr="00F41838" w:rsidRDefault="00552759" w:rsidP="008C6454">
      <w:pPr>
        <w:rPr>
          <w:snapToGrid w:val="0"/>
          <w:lang w:val="es-ES_tradnl"/>
        </w:rPr>
      </w:pPr>
      <w:r w:rsidRPr="00F41838">
        <w:rPr>
          <w:snapToGrid w:val="0"/>
          <w:lang w:val="es-ES_tradnl"/>
        </w:rPr>
        <w:tab/>
      </w:r>
      <w:r w:rsidR="008C6454" w:rsidRPr="00F41838">
        <w:rPr>
          <w:snapToGrid w:val="0"/>
          <w:lang w:val="es-ES_tradnl"/>
        </w:rPr>
        <w:t>g)</w:t>
      </w:r>
      <w:r w:rsidR="008C6454" w:rsidRPr="00F41838">
        <w:rPr>
          <w:lang w:val="es-ES_tradnl"/>
        </w:rPr>
        <w:tab/>
      </w:r>
      <w:r w:rsidR="008C6454" w:rsidRPr="00F41838">
        <w:rPr>
          <w:snapToGrid w:val="0"/>
          <w:lang w:val="es-ES_tradnl"/>
        </w:rPr>
        <w:t>tomó nota de información relativa a los consultores a los que la UPOV recurrió en 2013;</w:t>
      </w:r>
    </w:p>
    <w:p w:rsidR="008C6454" w:rsidRPr="00F41838" w:rsidRDefault="008C6454" w:rsidP="008C6454">
      <w:pPr>
        <w:rPr>
          <w:lang w:val="es-ES_tradnl"/>
        </w:rPr>
      </w:pPr>
    </w:p>
    <w:p w:rsidR="007F2220" w:rsidRPr="00F41838" w:rsidRDefault="008C6454" w:rsidP="008C6454">
      <w:pPr>
        <w:rPr>
          <w:lang w:val="es-ES_tradnl"/>
        </w:rPr>
      </w:pPr>
      <w:r w:rsidRPr="00F41838">
        <w:rPr>
          <w:lang w:val="es-ES_tradnl"/>
        </w:rPr>
        <w:tab/>
        <w:t>h)</w:t>
      </w:r>
      <w:r w:rsidRPr="00F41838">
        <w:rPr>
          <w:lang w:val="es-ES_tradnl"/>
        </w:rPr>
        <w:tab/>
        <w:t>recomendó al Consejo la adopción de las respuestas a las preguntas frecuentes</w:t>
      </w:r>
      <w:r w:rsidRPr="00F41838">
        <w:rPr>
          <w:snapToGrid w:val="0"/>
          <w:lang w:val="es-ES_tradnl"/>
        </w:rPr>
        <w:t xml:space="preserve">, que figuran en el </w:t>
      </w:r>
      <w:r w:rsidRPr="00F41838">
        <w:rPr>
          <w:lang w:val="es-ES_tradnl"/>
        </w:rPr>
        <w:t>Anexo del documento C(Extr.)/31/3, y solicitó a la Oficina de la Unión que redactara propuestas de preguntas y respuestas relativas a las siguientes cuestiones, basándose en las contribuciones de los miembros de la Unión</w:t>
      </w:r>
      <w:r w:rsidR="00552759" w:rsidRPr="00F41838">
        <w:rPr>
          <w:lang w:val="es-ES_tradnl"/>
        </w:rPr>
        <w:t>:</w:t>
      </w:r>
    </w:p>
    <w:p w:rsidR="008C6454" w:rsidRPr="00F41838" w:rsidRDefault="008C6454" w:rsidP="008C6454">
      <w:pPr>
        <w:rPr>
          <w:lang w:val="es-ES_tradnl"/>
        </w:rPr>
      </w:pPr>
    </w:p>
    <w:p w:rsidR="008C6454" w:rsidRPr="00F41838" w:rsidRDefault="008C6454" w:rsidP="008C6454">
      <w:pPr>
        <w:pStyle w:val="ListParagraph"/>
        <w:numPr>
          <w:ilvl w:val="0"/>
          <w:numId w:val="3"/>
        </w:numPr>
        <w:rPr>
          <w:lang w:val="es-ES_tradnl"/>
        </w:rPr>
      </w:pPr>
      <w:r w:rsidRPr="00F41838">
        <w:rPr>
          <w:lang w:val="es-ES_tradnl"/>
        </w:rPr>
        <w:t>el Convenio de la UPOV no regula las condiciones de utilización de las variedades que no son objeto de la protección de derechos de obtentor;</w:t>
      </w:r>
    </w:p>
    <w:p w:rsidR="008C6454" w:rsidRPr="00F41838" w:rsidRDefault="008C6454" w:rsidP="008C6454">
      <w:pPr>
        <w:pStyle w:val="ListParagraph"/>
        <w:numPr>
          <w:ilvl w:val="0"/>
          <w:numId w:val="3"/>
        </w:numPr>
        <w:rPr>
          <w:lang w:val="es-ES_tradnl"/>
        </w:rPr>
      </w:pPr>
      <w:r w:rsidRPr="00F41838">
        <w:rPr>
          <w:lang w:val="es-ES_tradnl"/>
        </w:rPr>
        <w:t>la posibilidad de los agricultores de subsistencia de intercambiar cantidades insignificantes o sin importancia de un producto alimenticio cosechado por otros bienes vitales dentro de la comunidad local;</w:t>
      </w:r>
    </w:p>
    <w:p w:rsidR="008C6454" w:rsidRPr="00F41838" w:rsidRDefault="008C6454" w:rsidP="008C6454">
      <w:pPr>
        <w:pStyle w:val="ListParagraph"/>
        <w:numPr>
          <w:ilvl w:val="0"/>
          <w:numId w:val="3"/>
        </w:numPr>
        <w:rPr>
          <w:lang w:val="es-ES_tradnl"/>
        </w:rPr>
      </w:pPr>
      <w:r w:rsidRPr="00F41838">
        <w:rPr>
          <w:lang w:val="es-ES_tradnl"/>
        </w:rPr>
        <w:t>en virtud del sistema de la UPOV, los obtentores deciden las condiciones y las limitaciones a las que está sujeta la autorización de la explotación de sus variedades protegidas.  Por ejemplo, pueden permitir a los agricultores intercambiar semillas libremente dentro de la comunidad local;</w:t>
      </w:r>
    </w:p>
    <w:p w:rsidR="008C6454" w:rsidRPr="00F41838" w:rsidRDefault="008C6454" w:rsidP="008C6454">
      <w:pPr>
        <w:pStyle w:val="ListParagraph"/>
        <w:numPr>
          <w:ilvl w:val="0"/>
          <w:numId w:val="3"/>
        </w:numPr>
        <w:rPr>
          <w:lang w:val="es-ES_tradnl"/>
        </w:rPr>
      </w:pPr>
      <w:r w:rsidRPr="00F41838">
        <w:rPr>
          <w:lang w:val="es-ES_tradnl"/>
        </w:rPr>
        <w:t>la presentación de información sobre la situación en la UPOV en lo que respecta al uso de técnicas moleculares, para un público más amplio, que incluya a los obtentores y el público en general;</w:t>
      </w:r>
    </w:p>
    <w:p w:rsidR="008C6454" w:rsidRPr="00F41838" w:rsidRDefault="008C6454" w:rsidP="008C6454">
      <w:pPr>
        <w:rPr>
          <w:lang w:val="es-ES_tradnl"/>
        </w:rPr>
      </w:pPr>
    </w:p>
    <w:p w:rsidR="008C6454" w:rsidRPr="00F41838" w:rsidRDefault="00552759" w:rsidP="008C6454">
      <w:pPr>
        <w:rPr>
          <w:snapToGrid w:val="0"/>
          <w:lang w:val="es-ES_tradnl"/>
        </w:rPr>
      </w:pPr>
      <w:r w:rsidRPr="00F41838">
        <w:rPr>
          <w:snapToGrid w:val="0"/>
          <w:lang w:val="es-ES_tradnl"/>
        </w:rPr>
        <w:tab/>
      </w:r>
      <w:r w:rsidR="008C6454" w:rsidRPr="00F41838">
        <w:rPr>
          <w:snapToGrid w:val="0"/>
          <w:lang w:val="es-ES_tradnl"/>
        </w:rPr>
        <w:t>i)</w:t>
      </w:r>
      <w:r w:rsidR="008C6454" w:rsidRPr="00F41838">
        <w:rPr>
          <w:lang w:val="es-ES_tradnl"/>
        </w:rPr>
        <w:tab/>
      </w:r>
      <w:r w:rsidR="008C6454" w:rsidRPr="00F41838">
        <w:rPr>
          <w:snapToGrid w:val="0"/>
          <w:lang w:val="es-ES_tradnl"/>
        </w:rPr>
        <w:t>tomó nota de las novedades relativas al material de información y las bases de datos de descripciones de variedades;</w:t>
      </w:r>
    </w:p>
    <w:p w:rsidR="008C6454" w:rsidRPr="00F41838" w:rsidRDefault="008C6454" w:rsidP="008C6454">
      <w:pPr>
        <w:rPr>
          <w:snapToGrid w:val="0"/>
          <w:lang w:val="es-ES_tradnl"/>
        </w:rPr>
      </w:pPr>
    </w:p>
    <w:p w:rsidR="008C6454" w:rsidRPr="00F41838" w:rsidRDefault="008C6454" w:rsidP="008C6454">
      <w:pPr>
        <w:rPr>
          <w:snapToGrid w:val="0"/>
          <w:lang w:val="es-ES_tradnl"/>
        </w:rPr>
      </w:pPr>
      <w:r w:rsidRPr="00F41838">
        <w:rPr>
          <w:lang w:val="es-ES_tradnl"/>
        </w:rPr>
        <w:tab/>
      </w:r>
      <w:r w:rsidRPr="00F41838">
        <w:rPr>
          <w:snapToGrid w:val="0"/>
          <w:lang w:val="es-ES_tradnl"/>
        </w:rPr>
        <w:t>j)</w:t>
      </w:r>
      <w:r w:rsidRPr="00F41838">
        <w:rPr>
          <w:lang w:val="es-ES_tradnl"/>
        </w:rPr>
        <w:tab/>
      </w:r>
      <w:r w:rsidRPr="00F41838">
        <w:rPr>
          <w:snapToGrid w:val="0"/>
          <w:lang w:val="es-ES_tradnl"/>
        </w:rPr>
        <w:t>convino en invitar a la</w:t>
      </w:r>
      <w:r w:rsidR="00B866ED" w:rsidRPr="00F41838">
        <w:rPr>
          <w:snapToGrid w:val="0"/>
          <w:lang w:val="es-ES_tradnl"/>
        </w:rPr>
        <w:t xml:space="preserve"> </w:t>
      </w:r>
      <w:r w:rsidR="00DD65CC" w:rsidRPr="00F41838">
        <w:rPr>
          <w:i/>
          <w:snapToGrid w:val="0"/>
          <w:lang w:val="es-ES_tradnl"/>
        </w:rPr>
        <w:t>International Seed Federation</w:t>
      </w:r>
      <w:r w:rsidRPr="00F41838">
        <w:rPr>
          <w:snapToGrid w:val="0"/>
          <w:lang w:val="es-ES_tradnl"/>
        </w:rPr>
        <w:t xml:space="preserve"> </w:t>
      </w:r>
      <w:r w:rsidRPr="00F41838">
        <w:rPr>
          <w:lang w:val="es-ES_tradnl"/>
        </w:rPr>
        <w:t xml:space="preserve">(ISF), la </w:t>
      </w:r>
      <w:r w:rsidR="0088468E" w:rsidRPr="00F41838">
        <w:rPr>
          <w:rFonts w:cs="Arial"/>
          <w:lang w:val="es-ES_tradnl"/>
        </w:rPr>
        <w:t xml:space="preserve">Comunidad Internacional de Fitomejoradores de Plantas Ornamentales y Frutales de </w:t>
      </w:r>
      <w:r w:rsidR="0088468E" w:rsidRPr="00F41838">
        <w:rPr>
          <w:lang w:val="es-ES_tradnl"/>
        </w:rPr>
        <w:t>Reproducci</w:t>
      </w:r>
      <w:r w:rsidR="0088468E" w:rsidRPr="00F41838">
        <w:rPr>
          <w:rFonts w:ascii="Tahoma" w:hAnsi="Tahoma"/>
          <w:lang w:val="es-ES_tradnl"/>
        </w:rPr>
        <w:t>ó</w:t>
      </w:r>
      <w:r w:rsidR="0088468E" w:rsidRPr="00F41838">
        <w:rPr>
          <w:lang w:val="es-ES_tradnl"/>
        </w:rPr>
        <w:t>n</w:t>
      </w:r>
      <w:r w:rsidR="0088468E" w:rsidRPr="00F41838">
        <w:rPr>
          <w:rFonts w:cs="Arial"/>
          <w:lang w:val="es-ES_tradnl"/>
        </w:rPr>
        <w:t xml:space="preserve"> Asexuada</w:t>
      </w:r>
      <w:r w:rsidR="0088468E" w:rsidRPr="00F41838">
        <w:rPr>
          <w:lang w:val="es-ES_tradnl"/>
        </w:rPr>
        <w:t xml:space="preserve"> </w:t>
      </w:r>
      <w:r w:rsidRPr="00F41838">
        <w:rPr>
          <w:lang w:val="es-ES_tradnl"/>
        </w:rPr>
        <w:t>(CIOPORA)</w:t>
      </w:r>
      <w:r w:rsidRPr="00F41838">
        <w:rPr>
          <w:snapToGrid w:val="0"/>
          <w:lang w:val="es-ES_tradnl"/>
        </w:rPr>
        <w:t xml:space="preserve"> y </w:t>
      </w:r>
      <w:r w:rsidRPr="00F41838">
        <w:rPr>
          <w:i/>
          <w:snapToGrid w:val="0"/>
          <w:lang w:val="es-ES_tradnl"/>
        </w:rPr>
        <w:t>CropLife International</w:t>
      </w:r>
      <w:r w:rsidRPr="00F41838">
        <w:rPr>
          <w:snapToGrid w:val="0"/>
          <w:lang w:val="es-ES_tradnl"/>
        </w:rPr>
        <w:t xml:space="preserve"> a dar detalles sobre los problemas que se plantean en la situación actual y las posibles soluciones que ofrecerían un sistema internacional de presentación de solicitudes, un programa de control de calidad de la UPOV y un sistema central para el examen de denominaciones de variedades, para someterlos al examen del Comité Consultivo en su octogésima octava sesión que se celebrará en octubre de 2014.</w:t>
      </w:r>
      <w:r w:rsidR="00541E40" w:rsidRPr="00F41838">
        <w:rPr>
          <w:snapToGrid w:val="0"/>
          <w:lang w:val="es-ES_tradnl"/>
        </w:rPr>
        <w:t xml:space="preserve"> </w:t>
      </w:r>
      <w:r w:rsidRPr="00F41838">
        <w:rPr>
          <w:snapToGrid w:val="0"/>
          <w:lang w:val="es-ES_tradnl"/>
        </w:rPr>
        <w:t xml:space="preserve"> El Comité Consultivo </w:t>
      </w:r>
      <w:r w:rsidRPr="00F41838">
        <w:rPr>
          <w:lang w:val="es-ES_tradnl"/>
        </w:rPr>
        <w:t xml:space="preserve">convino </w:t>
      </w:r>
      <w:r w:rsidR="00541E40" w:rsidRPr="00F41838">
        <w:rPr>
          <w:lang w:val="es-ES_tradnl"/>
        </w:rPr>
        <w:t xml:space="preserve">además </w:t>
      </w:r>
      <w:r w:rsidRPr="00F41838">
        <w:rPr>
          <w:lang w:val="es-ES_tradnl"/>
        </w:rPr>
        <w:t xml:space="preserve">en invitar </w:t>
      </w:r>
      <w:r w:rsidRPr="00F41838">
        <w:rPr>
          <w:snapToGrid w:val="0"/>
          <w:lang w:val="es-ES_tradnl"/>
        </w:rPr>
        <w:t xml:space="preserve">a la ISF, la CIOPORA y </w:t>
      </w:r>
      <w:r w:rsidRPr="00F41838">
        <w:rPr>
          <w:i/>
          <w:snapToGrid w:val="0"/>
          <w:lang w:val="es-ES_tradnl"/>
        </w:rPr>
        <w:t>CropLife International</w:t>
      </w:r>
      <w:r w:rsidRPr="00F41838">
        <w:rPr>
          <w:snapToGrid w:val="0"/>
          <w:lang w:val="es-ES_tradnl"/>
        </w:rPr>
        <w:t xml:space="preserve"> </w:t>
      </w:r>
      <w:r w:rsidRPr="00F41838">
        <w:rPr>
          <w:lang w:val="es-ES_tradnl"/>
        </w:rPr>
        <w:t>a estar presentes en la parte pertinente de su octogésima </w:t>
      </w:r>
      <w:r w:rsidRPr="00F41838">
        <w:rPr>
          <w:snapToGrid w:val="0"/>
          <w:lang w:val="es-ES_tradnl"/>
        </w:rPr>
        <w:t>octava sesión</w:t>
      </w:r>
      <w:r w:rsidRPr="00F41838">
        <w:rPr>
          <w:lang w:val="es-ES_tradnl"/>
        </w:rPr>
        <w:t xml:space="preserve">, para facilitar información complementaria en respuesta a las preguntas que formule el Comité Consultivo.  </w:t>
      </w:r>
      <w:r w:rsidRPr="00F41838">
        <w:rPr>
          <w:snapToGrid w:val="0"/>
          <w:lang w:val="es-ES_tradnl"/>
        </w:rPr>
        <w:t>El Comité Consultivo solicitó a la Oficina de la Unión que facilite información pertinente sobre los sistemas internacionales de presentación de solicitudes del Organización Mundial de la Propiedad Intelectual (OMPI) en su octogésima octava sesión;</w:t>
      </w:r>
    </w:p>
    <w:p w:rsidR="008C6454" w:rsidRPr="00F41838" w:rsidRDefault="008C6454" w:rsidP="008C6454">
      <w:pPr>
        <w:rPr>
          <w:lang w:val="es-ES_tradnl"/>
        </w:rPr>
      </w:pPr>
    </w:p>
    <w:p w:rsidR="007F2220" w:rsidRPr="00F41838" w:rsidRDefault="008C6454" w:rsidP="00CB0AAF">
      <w:pPr>
        <w:keepNext/>
        <w:keepLines/>
        <w:rPr>
          <w:snapToGrid w:val="0"/>
          <w:lang w:val="es-ES_tradnl"/>
        </w:rPr>
      </w:pPr>
      <w:r w:rsidRPr="00F41838">
        <w:rPr>
          <w:lang w:val="es-ES_tradnl"/>
        </w:rPr>
        <w:tab/>
      </w:r>
      <w:r w:rsidRPr="00F41838">
        <w:rPr>
          <w:snapToGrid w:val="0"/>
          <w:lang w:val="es-ES_tradnl"/>
        </w:rPr>
        <w:t>k)</w:t>
      </w:r>
      <w:r w:rsidRPr="00F41838">
        <w:rPr>
          <w:lang w:val="es-ES_tradnl"/>
        </w:rPr>
        <w:tab/>
      </w:r>
      <w:r w:rsidRPr="00F41838">
        <w:rPr>
          <w:snapToGrid w:val="0"/>
          <w:lang w:val="es-ES_tradnl"/>
        </w:rPr>
        <w:t>convino en la división del curso DL</w:t>
      </w:r>
      <w:r w:rsidRPr="00F41838">
        <w:rPr>
          <w:lang w:val="es-ES_tradnl"/>
        </w:rPr>
        <w:noBreakHyphen/>
      </w:r>
      <w:r w:rsidRPr="00F41838">
        <w:rPr>
          <w:snapToGrid w:val="0"/>
          <w:lang w:val="es-ES_tradnl"/>
        </w:rPr>
        <w:t>305 en dos cursos independientes, el DL</w:t>
      </w:r>
      <w:r w:rsidRPr="00F41838">
        <w:rPr>
          <w:lang w:val="es-ES_tradnl"/>
        </w:rPr>
        <w:noBreakHyphen/>
      </w:r>
      <w:r w:rsidRPr="00F41838">
        <w:rPr>
          <w:snapToGrid w:val="0"/>
          <w:lang w:val="es-ES_tradnl"/>
        </w:rPr>
        <w:t>305</w:t>
      </w:r>
      <w:r w:rsidRPr="00F41838">
        <w:rPr>
          <w:lang w:val="es-ES_tradnl"/>
        </w:rPr>
        <w:noBreakHyphen/>
      </w:r>
      <w:r w:rsidRPr="00F41838">
        <w:rPr>
          <w:snapToGrid w:val="0"/>
          <w:lang w:val="es-ES_tradnl"/>
        </w:rPr>
        <w:t xml:space="preserve">1 </w:t>
      </w:r>
      <w:r w:rsidR="0088306A">
        <w:rPr>
          <w:snapToGrid w:val="0"/>
          <w:lang w:val="es-ES_tradnl"/>
        </w:rPr>
        <w:t>“</w:t>
      </w:r>
      <w:r w:rsidRPr="00F41838">
        <w:rPr>
          <w:snapToGrid w:val="0"/>
          <w:lang w:val="es-ES_tradnl"/>
        </w:rPr>
        <w:t>Administración de los derechos de obtentor</w:t>
      </w:r>
      <w:r w:rsidR="0088306A">
        <w:rPr>
          <w:snapToGrid w:val="0"/>
          <w:lang w:val="es-ES_tradnl"/>
        </w:rPr>
        <w:t>”</w:t>
      </w:r>
      <w:r w:rsidRPr="00F41838">
        <w:rPr>
          <w:snapToGrid w:val="0"/>
          <w:lang w:val="es-ES_tradnl"/>
        </w:rPr>
        <w:t xml:space="preserve"> y el DL</w:t>
      </w:r>
      <w:r w:rsidRPr="00F41838">
        <w:rPr>
          <w:lang w:val="es-ES_tradnl"/>
        </w:rPr>
        <w:noBreakHyphen/>
      </w:r>
      <w:r w:rsidRPr="00F41838">
        <w:rPr>
          <w:snapToGrid w:val="0"/>
          <w:lang w:val="es-ES_tradnl"/>
        </w:rPr>
        <w:t>305</w:t>
      </w:r>
      <w:r w:rsidRPr="00F41838">
        <w:rPr>
          <w:lang w:val="es-ES_tradnl"/>
        </w:rPr>
        <w:noBreakHyphen/>
      </w:r>
      <w:r w:rsidRPr="00F41838">
        <w:rPr>
          <w:snapToGrid w:val="0"/>
          <w:lang w:val="es-ES_tradnl"/>
        </w:rPr>
        <w:t xml:space="preserve">2 </w:t>
      </w:r>
      <w:r w:rsidR="0088306A">
        <w:rPr>
          <w:snapToGrid w:val="0"/>
          <w:lang w:val="es-ES_tradnl"/>
        </w:rPr>
        <w:t>“</w:t>
      </w:r>
      <w:r w:rsidRPr="00F41838">
        <w:rPr>
          <w:snapToGrid w:val="0"/>
          <w:lang w:val="es-ES_tradnl"/>
        </w:rPr>
        <w:t>Examen DHE</w:t>
      </w:r>
      <w:r w:rsidR="0088306A">
        <w:rPr>
          <w:snapToGrid w:val="0"/>
          <w:lang w:val="es-ES_tradnl"/>
        </w:rPr>
        <w:t>”</w:t>
      </w:r>
      <w:r w:rsidRPr="00F41838">
        <w:rPr>
          <w:snapToGrid w:val="0"/>
          <w:lang w:val="es-ES_tradnl"/>
        </w:rPr>
        <w:t xml:space="preserve"> y aprobó el siguiente programa propuesto para los cursos de enseñanza a distancia en 2014 y 2015</w:t>
      </w:r>
      <w:r w:rsidR="00552759" w:rsidRPr="00F41838">
        <w:rPr>
          <w:snapToGrid w:val="0"/>
          <w:lang w:val="es-ES_tradnl"/>
        </w:rPr>
        <w:t>:</w:t>
      </w:r>
    </w:p>
    <w:p w:rsidR="007F2220" w:rsidRPr="00F41838" w:rsidRDefault="007F2220" w:rsidP="00CB0AAF">
      <w:pPr>
        <w:keepNext/>
        <w:keepLines/>
        <w:rPr>
          <w:snapToGrid w:val="0"/>
          <w:lang w:val="es-ES_tradnl"/>
        </w:rPr>
      </w:pPr>
    </w:p>
    <w:p w:rsidR="008C6454" w:rsidRPr="00F41838" w:rsidRDefault="008C6454" w:rsidP="00DD65CC">
      <w:pPr>
        <w:keepNext/>
        <w:keepLines/>
        <w:shd w:val="clear" w:color="auto" w:fill="FFFFFF" w:themeFill="background1"/>
        <w:tabs>
          <w:tab w:val="left" w:pos="5103"/>
        </w:tabs>
        <w:ind w:left="567"/>
        <w:rPr>
          <w:rFonts w:cs="Arial"/>
          <w:lang w:val="es-ES_tradnl"/>
        </w:rPr>
      </w:pPr>
      <w:r w:rsidRPr="00F41838">
        <w:rPr>
          <w:lang w:val="es-ES_tradnl"/>
        </w:rPr>
        <w:t>Del 31 de marzo al 11 de mayo de 2014</w:t>
      </w:r>
      <w:r w:rsidRPr="00F41838">
        <w:rPr>
          <w:lang w:val="es-ES_tradnl"/>
        </w:rPr>
        <w:tab/>
      </w:r>
      <w:r w:rsidRPr="00F41838">
        <w:rPr>
          <w:lang w:val="es-ES_tradnl"/>
        </w:rPr>
        <w:tab/>
      </w:r>
      <w:r w:rsidR="00541E40" w:rsidRPr="00F41838">
        <w:rPr>
          <w:lang w:val="es-ES_tradnl"/>
        </w:rPr>
        <w:t>C</w:t>
      </w:r>
      <w:r w:rsidRPr="00F41838">
        <w:rPr>
          <w:lang w:val="es-ES_tradnl"/>
        </w:rPr>
        <w:t>urso DL</w:t>
      </w:r>
      <w:r w:rsidRPr="00F41838">
        <w:rPr>
          <w:lang w:val="es-ES_tradnl"/>
        </w:rPr>
        <w:noBreakHyphen/>
        <w:t>305 completo (solo en inglés)</w:t>
      </w:r>
    </w:p>
    <w:p w:rsidR="008C6454" w:rsidRPr="00F41838" w:rsidRDefault="008C6454" w:rsidP="00DD65CC">
      <w:pPr>
        <w:keepNext/>
        <w:keepLines/>
        <w:shd w:val="clear" w:color="auto" w:fill="FFFFFF" w:themeFill="background1"/>
        <w:tabs>
          <w:tab w:val="left" w:pos="5103"/>
        </w:tabs>
        <w:ind w:left="567"/>
        <w:rPr>
          <w:rFonts w:cs="Arial"/>
          <w:lang w:val="es-ES_tradnl"/>
        </w:rPr>
      </w:pPr>
      <w:r w:rsidRPr="00F41838">
        <w:rPr>
          <w:lang w:val="es-ES_tradnl"/>
        </w:rPr>
        <w:t>Del 5 de mayo al 8 de junio de 2014</w:t>
      </w:r>
      <w:r w:rsidRPr="00F41838">
        <w:rPr>
          <w:lang w:val="es-ES_tradnl"/>
        </w:rPr>
        <w:tab/>
      </w:r>
      <w:r w:rsidRPr="00F41838">
        <w:rPr>
          <w:lang w:val="es-ES_tradnl"/>
        </w:rPr>
        <w:tab/>
        <w:t>DL</w:t>
      </w:r>
      <w:r w:rsidRPr="00F41838">
        <w:rPr>
          <w:lang w:val="es-ES_tradnl"/>
        </w:rPr>
        <w:noBreakHyphen/>
        <w:t>205 (alemán, español, francés, inglés)</w:t>
      </w:r>
    </w:p>
    <w:p w:rsidR="007F2220" w:rsidRPr="00F41838" w:rsidRDefault="008C6454" w:rsidP="00DD65CC">
      <w:pPr>
        <w:shd w:val="clear" w:color="auto" w:fill="FFFFFF" w:themeFill="background1"/>
        <w:tabs>
          <w:tab w:val="left" w:pos="5103"/>
        </w:tabs>
        <w:ind w:left="567"/>
        <w:rPr>
          <w:rFonts w:cs="Arial"/>
          <w:lang w:val="es-ES_tradnl"/>
        </w:rPr>
      </w:pPr>
      <w:r w:rsidRPr="00F41838">
        <w:rPr>
          <w:lang w:val="es-ES_tradnl"/>
        </w:rPr>
        <w:t>Del 6 de octubre al 9 de noviembre de 2014</w:t>
      </w:r>
      <w:r w:rsidRPr="00F41838">
        <w:rPr>
          <w:lang w:val="es-ES_tradnl"/>
        </w:rPr>
        <w:tab/>
      </w:r>
      <w:r w:rsidRPr="00F41838">
        <w:rPr>
          <w:lang w:val="es-ES_tradnl"/>
        </w:rPr>
        <w:tab/>
        <w:t>DL</w:t>
      </w:r>
      <w:r w:rsidRPr="00F41838">
        <w:rPr>
          <w:lang w:val="es-ES_tradnl"/>
        </w:rPr>
        <w:noBreakHyphen/>
        <w:t>205 (alemán, español, francés, inglés)</w:t>
      </w:r>
    </w:p>
    <w:p w:rsidR="007F2220" w:rsidRPr="00F41838" w:rsidRDefault="007F2220" w:rsidP="00DD65CC">
      <w:pPr>
        <w:shd w:val="clear" w:color="auto" w:fill="FFFFFF" w:themeFill="background1"/>
        <w:tabs>
          <w:tab w:val="left" w:pos="5103"/>
        </w:tabs>
        <w:ind w:left="567"/>
        <w:rPr>
          <w:rFonts w:cs="Arial"/>
          <w:lang w:val="es-ES_tradnl"/>
        </w:rPr>
      </w:pPr>
    </w:p>
    <w:p w:rsidR="007F2220" w:rsidRPr="00F41838" w:rsidRDefault="008C6454" w:rsidP="00DD65CC">
      <w:pPr>
        <w:shd w:val="clear" w:color="auto" w:fill="FFFFFF" w:themeFill="background1"/>
        <w:tabs>
          <w:tab w:val="left" w:pos="5103"/>
        </w:tabs>
        <w:ind w:left="567"/>
        <w:rPr>
          <w:rFonts w:cs="Arial"/>
          <w:lang w:val="es-ES_tradnl"/>
        </w:rPr>
      </w:pPr>
      <w:r w:rsidRPr="00F41838">
        <w:rPr>
          <w:lang w:val="es-ES_tradnl"/>
        </w:rPr>
        <w:t>Febrero/marzo de 2015</w:t>
      </w:r>
      <w:r w:rsidR="00552759" w:rsidRPr="00F41838">
        <w:rPr>
          <w:rFonts w:cs="Arial"/>
          <w:lang w:val="es-ES_tradnl"/>
        </w:rPr>
        <w:tab/>
      </w:r>
      <w:r w:rsidR="00552759" w:rsidRPr="00F41838">
        <w:rPr>
          <w:rFonts w:cs="Arial"/>
          <w:lang w:val="es-ES_tradnl"/>
        </w:rPr>
        <w:tab/>
      </w:r>
      <w:r w:rsidRPr="00F41838">
        <w:rPr>
          <w:lang w:val="es-ES_tradnl"/>
        </w:rPr>
        <w:t>DL</w:t>
      </w:r>
      <w:r w:rsidRPr="00F41838">
        <w:rPr>
          <w:lang w:val="es-ES_tradnl"/>
        </w:rPr>
        <w:noBreakHyphen/>
        <w:t>305</w:t>
      </w:r>
      <w:r w:rsidRPr="00F41838">
        <w:rPr>
          <w:lang w:val="es-ES_tradnl"/>
        </w:rPr>
        <w:noBreakHyphen/>
        <w:t>1 (español, francés, inglés)</w:t>
      </w:r>
    </w:p>
    <w:p w:rsidR="007F2220" w:rsidRPr="00F41838" w:rsidRDefault="008C6454" w:rsidP="00DD65CC">
      <w:pPr>
        <w:shd w:val="clear" w:color="auto" w:fill="FFFFFF" w:themeFill="background1"/>
        <w:tabs>
          <w:tab w:val="left" w:pos="5103"/>
        </w:tabs>
        <w:ind w:left="567"/>
        <w:rPr>
          <w:rFonts w:cs="Arial"/>
          <w:lang w:val="es-ES_tradnl"/>
        </w:rPr>
      </w:pPr>
      <w:r w:rsidRPr="00F41838">
        <w:rPr>
          <w:rFonts w:cs="Arial"/>
          <w:lang w:val="es-ES_tradnl"/>
        </w:rPr>
        <w:t>Abril/mayo de 2015</w:t>
      </w:r>
      <w:r w:rsidRPr="00F41838">
        <w:rPr>
          <w:rFonts w:cs="Arial"/>
          <w:lang w:val="es-ES_tradnl"/>
        </w:rPr>
        <w:tab/>
      </w:r>
      <w:r w:rsidRPr="00F41838">
        <w:rPr>
          <w:rFonts w:cs="Arial"/>
          <w:lang w:val="es-ES_tradnl"/>
        </w:rPr>
        <w:tab/>
      </w:r>
      <w:r w:rsidRPr="00F41838">
        <w:rPr>
          <w:lang w:val="es-ES_tradnl"/>
        </w:rPr>
        <w:t>DL</w:t>
      </w:r>
      <w:r w:rsidRPr="00F41838">
        <w:rPr>
          <w:lang w:val="es-ES_tradnl"/>
        </w:rPr>
        <w:noBreakHyphen/>
        <w:t>305</w:t>
      </w:r>
      <w:r w:rsidRPr="00F41838">
        <w:rPr>
          <w:lang w:val="es-ES_tradnl"/>
        </w:rPr>
        <w:noBreakHyphen/>
        <w:t>2 (español, francés, inglés)</w:t>
      </w:r>
    </w:p>
    <w:p w:rsidR="007F2220" w:rsidRPr="00F41838" w:rsidRDefault="007F2220" w:rsidP="00DD65CC">
      <w:pPr>
        <w:shd w:val="clear" w:color="auto" w:fill="FFFFFF" w:themeFill="background1"/>
        <w:tabs>
          <w:tab w:val="left" w:pos="5103"/>
        </w:tabs>
        <w:ind w:left="567"/>
        <w:rPr>
          <w:rFonts w:cs="Arial"/>
          <w:lang w:val="es-ES_tradnl"/>
        </w:rPr>
      </w:pPr>
    </w:p>
    <w:p w:rsidR="007F2220" w:rsidRPr="00F41838" w:rsidRDefault="008C6454" w:rsidP="00DD65CC">
      <w:pPr>
        <w:shd w:val="clear" w:color="auto" w:fill="FFFFFF" w:themeFill="background1"/>
        <w:tabs>
          <w:tab w:val="left" w:pos="5103"/>
        </w:tabs>
        <w:ind w:left="567"/>
        <w:rPr>
          <w:rFonts w:cs="Arial"/>
          <w:lang w:val="es-ES_tradnl"/>
        </w:rPr>
      </w:pPr>
      <w:r w:rsidRPr="00F41838">
        <w:rPr>
          <w:lang w:val="es-ES_tradnl"/>
        </w:rPr>
        <w:t>Octubre/noviembre de 2015</w:t>
      </w:r>
      <w:r w:rsidRPr="00F41838">
        <w:rPr>
          <w:rFonts w:cs="Arial"/>
          <w:lang w:val="es-ES_tradnl"/>
        </w:rPr>
        <w:tab/>
      </w:r>
      <w:r w:rsidRPr="00F41838">
        <w:rPr>
          <w:rFonts w:cs="Arial"/>
          <w:lang w:val="es-ES_tradnl"/>
        </w:rPr>
        <w:tab/>
      </w:r>
      <w:r w:rsidRPr="00F41838">
        <w:rPr>
          <w:lang w:val="es-ES_tradnl"/>
        </w:rPr>
        <w:t>DL</w:t>
      </w:r>
      <w:r w:rsidRPr="00F41838">
        <w:rPr>
          <w:lang w:val="es-ES_tradnl"/>
        </w:rPr>
        <w:noBreakHyphen/>
        <w:t>205 (alemán, español, francés, inglés)</w:t>
      </w:r>
    </w:p>
    <w:p w:rsidR="007F2220" w:rsidRPr="00F41838" w:rsidRDefault="007F2220" w:rsidP="00552759">
      <w:pPr>
        <w:rPr>
          <w:snapToGrid w:val="0"/>
          <w:lang w:val="es-ES_tradnl"/>
        </w:rPr>
      </w:pPr>
    </w:p>
    <w:p w:rsidR="007F2220" w:rsidRPr="00F41838" w:rsidRDefault="00552759" w:rsidP="00552759">
      <w:pPr>
        <w:rPr>
          <w:snapToGrid w:val="0"/>
          <w:lang w:val="es-ES_tradnl"/>
        </w:rPr>
      </w:pPr>
      <w:r w:rsidRPr="00F41838">
        <w:rPr>
          <w:snapToGrid w:val="0"/>
          <w:lang w:val="es-ES_tradnl"/>
        </w:rPr>
        <w:tab/>
      </w:r>
      <w:r w:rsidR="00541E40" w:rsidRPr="00F41838">
        <w:rPr>
          <w:snapToGrid w:val="0"/>
          <w:lang w:val="es-ES_tradnl"/>
        </w:rPr>
        <w:t>l)</w:t>
      </w:r>
      <w:r w:rsidR="00541E40" w:rsidRPr="00F41838">
        <w:rPr>
          <w:snapToGrid w:val="0"/>
          <w:lang w:val="es-ES_tradnl"/>
        </w:rPr>
        <w:tab/>
      </w:r>
      <w:r w:rsidR="008C6454" w:rsidRPr="00F41838">
        <w:rPr>
          <w:snapToGrid w:val="0"/>
          <w:lang w:val="es-ES_tradnl"/>
        </w:rPr>
        <w:t xml:space="preserve">recomendó al Consejo que transmita su reconocimiento al Órgano Rector del Tratado Internacional sobre los Recursos Fitogenéticos para la Alimentación y la Agricultura (ITPGRFA) por el agradecimiento manifestado por </w:t>
      </w:r>
      <w:r w:rsidR="00160CF8" w:rsidRPr="00F41838">
        <w:rPr>
          <w:snapToGrid w:val="0"/>
          <w:lang w:val="es-ES_tradnl"/>
        </w:rPr>
        <w:t>dicho Órgano</w:t>
      </w:r>
      <w:r w:rsidR="008C6454" w:rsidRPr="00F41838">
        <w:rPr>
          <w:snapToGrid w:val="0"/>
          <w:lang w:val="es-ES_tradnl"/>
        </w:rPr>
        <w:t xml:space="preserve"> en relación con el apoyo práctico que la UPOV ha prestado al ITPGRFA y confirme su compromiso de apoyo mutuo.  El Comité Consultivo pidió a la Oficina de la Unión que determine, junto con el Secretario del ITPGRFA y la Secretaría de la OMPI, las posibles esferas de interrelación de los instrumentos internacionales del ITPGRFA, la OMPI y la UPOV con miras a la elaboración de una publicación conjunta sobre las cuestiones interrelacionadas </w:t>
      </w:r>
      <w:r w:rsidR="00910E56" w:rsidRPr="00F41838">
        <w:rPr>
          <w:lang w:val="es-ES_tradnl"/>
        </w:rPr>
        <w:t xml:space="preserve">en los ámbitos de </w:t>
      </w:r>
      <w:r w:rsidR="008C6454" w:rsidRPr="00F41838">
        <w:rPr>
          <w:snapToGrid w:val="0"/>
          <w:lang w:val="es-ES_tradnl"/>
        </w:rPr>
        <w:t>la innovación y los recursos fitogenéticos, y presente propuestas que se someterán al examen del Comité Consultivo en su octogésima octava sesión (véase el párrafo 9.e) supra);</w:t>
      </w:r>
    </w:p>
    <w:p w:rsidR="007F2220" w:rsidRPr="00F41838" w:rsidRDefault="007F2220" w:rsidP="00552759">
      <w:pPr>
        <w:rPr>
          <w:snapToGrid w:val="0"/>
          <w:lang w:val="es-ES_tradnl"/>
        </w:rPr>
      </w:pPr>
    </w:p>
    <w:p w:rsidR="007F2220" w:rsidRPr="00F41838" w:rsidRDefault="00552759" w:rsidP="007F2220">
      <w:pPr>
        <w:rPr>
          <w:snapToGrid w:val="0"/>
          <w:lang w:val="es-ES_tradnl"/>
        </w:rPr>
      </w:pPr>
      <w:r w:rsidRPr="00F41838">
        <w:rPr>
          <w:snapToGrid w:val="0"/>
          <w:lang w:val="es-ES_tradnl"/>
        </w:rPr>
        <w:tab/>
      </w:r>
      <w:r w:rsidR="00523565" w:rsidRPr="00F41838">
        <w:rPr>
          <w:snapToGrid w:val="0"/>
          <w:lang w:val="es-ES_tradnl"/>
        </w:rPr>
        <w:t>m)</w:t>
      </w:r>
      <w:r w:rsidR="00523565" w:rsidRPr="00F41838">
        <w:rPr>
          <w:snapToGrid w:val="0"/>
          <w:lang w:val="es-ES_tradnl"/>
        </w:rPr>
        <w:tab/>
      </w:r>
      <w:r w:rsidR="007F2220" w:rsidRPr="00F41838">
        <w:rPr>
          <w:snapToGrid w:val="0"/>
          <w:lang w:val="es-ES_tradnl"/>
        </w:rPr>
        <w:t>tomó nota de las novedades relativas al Comité Intergubernamental sobre Propiedad Intelectual y Recursos Genéticos, Conocimientos Tradicionales y Folclore (CIG) de la Organización Mundial de la Propiedad Intelectual (OMPI);</w:t>
      </w:r>
    </w:p>
    <w:p w:rsidR="007F2220" w:rsidRPr="00F41838" w:rsidRDefault="007F2220" w:rsidP="00552759">
      <w:pPr>
        <w:rPr>
          <w:snapToGrid w:val="0"/>
          <w:lang w:val="es-ES_tradnl"/>
        </w:rPr>
      </w:pPr>
    </w:p>
    <w:p w:rsidR="007F2220" w:rsidRPr="00F41838" w:rsidRDefault="00552759" w:rsidP="007F2220">
      <w:pPr>
        <w:rPr>
          <w:snapToGrid w:val="0"/>
          <w:lang w:val="es-ES_tradnl"/>
        </w:rPr>
      </w:pPr>
      <w:r w:rsidRPr="00F41838">
        <w:rPr>
          <w:snapToGrid w:val="0"/>
          <w:lang w:val="es-ES_tradnl"/>
        </w:rPr>
        <w:tab/>
      </w:r>
      <w:r w:rsidR="00523565" w:rsidRPr="00F41838">
        <w:rPr>
          <w:snapToGrid w:val="0"/>
          <w:lang w:val="es-ES_tradnl"/>
        </w:rPr>
        <w:t>n)</w:t>
      </w:r>
      <w:r w:rsidR="00523565" w:rsidRPr="00F41838">
        <w:rPr>
          <w:snapToGrid w:val="0"/>
          <w:lang w:val="es-ES_tradnl"/>
        </w:rPr>
        <w:tab/>
      </w:r>
      <w:r w:rsidR="007F2220" w:rsidRPr="00F41838">
        <w:rPr>
          <w:snapToGrid w:val="0"/>
          <w:lang w:val="es-ES_tradnl"/>
        </w:rPr>
        <w:t>tomó nota de las novedades relativas a la Organización Mundial del Comercio (OMC);</w:t>
      </w:r>
    </w:p>
    <w:p w:rsidR="007F2220" w:rsidRPr="00F41838" w:rsidRDefault="007F2220" w:rsidP="00552759">
      <w:pPr>
        <w:rPr>
          <w:snapToGrid w:val="0"/>
          <w:lang w:val="es-ES_tradnl"/>
        </w:rPr>
      </w:pPr>
    </w:p>
    <w:p w:rsidR="007F2220" w:rsidRPr="00F41838" w:rsidRDefault="00552759" w:rsidP="00552759">
      <w:pPr>
        <w:rPr>
          <w:rFonts w:cs="Arial"/>
          <w:lang w:val="es-ES_tradnl"/>
        </w:rPr>
      </w:pPr>
      <w:r w:rsidRPr="00F41838">
        <w:rPr>
          <w:snapToGrid w:val="0"/>
          <w:lang w:val="es-ES_tradnl"/>
        </w:rPr>
        <w:tab/>
      </w:r>
      <w:r w:rsidR="008C6454" w:rsidRPr="00F41838">
        <w:rPr>
          <w:snapToGrid w:val="0"/>
          <w:lang w:val="es-ES_tradnl"/>
        </w:rPr>
        <w:t>o)</w:t>
      </w:r>
      <w:r w:rsidR="008C6454" w:rsidRPr="00F41838">
        <w:rPr>
          <w:lang w:val="es-ES_tradnl"/>
        </w:rPr>
        <w:tab/>
      </w:r>
      <w:r w:rsidR="008C6454" w:rsidRPr="00F41838">
        <w:rPr>
          <w:snapToGrid w:val="0"/>
          <w:lang w:val="es-ES_tradnl"/>
        </w:rPr>
        <w:t xml:space="preserve">tomó nota de que </w:t>
      </w:r>
      <w:r w:rsidR="008C6454" w:rsidRPr="00F41838">
        <w:rPr>
          <w:lang w:val="es-ES_tradnl"/>
        </w:rPr>
        <w:t>el Comité de Alto Nivel sobre Gestión de la Junta de los Jefes Ejecutivos del Sistema de las Naciones Unidas para la Coordinación (CEB) había señalado como una de las cuestiones prioritarias para el período 2013</w:t>
      </w:r>
      <w:r w:rsidR="00CF2895" w:rsidRPr="00F41838">
        <w:rPr>
          <w:lang w:val="es-ES_tradnl"/>
        </w:rPr>
        <w:noBreakHyphen/>
      </w:r>
      <w:r w:rsidR="008C6454" w:rsidRPr="00F41838">
        <w:rPr>
          <w:lang w:val="es-ES_tradnl"/>
        </w:rPr>
        <w:t xml:space="preserve">2016 la necesidad de adoptar un enfoque común con respecto al seguro médico después de la separación del servicio (ASHI), con respecto a la gestión de fondos y la financiación de pasivos. </w:t>
      </w:r>
      <w:r w:rsidR="00CF2895" w:rsidRPr="00F41838">
        <w:rPr>
          <w:lang w:val="es-ES_tradnl"/>
        </w:rPr>
        <w:t xml:space="preserve"> </w:t>
      </w:r>
      <w:r w:rsidR="008C6454" w:rsidRPr="00F41838">
        <w:rPr>
          <w:lang w:val="es-ES_tradnl"/>
        </w:rPr>
        <w:t>La Red de Presupuesto y Finanzas de la CEB ha creado un grupo de trabajo para examinar los posibles enfoques que puedan adoptarse con respecto a la financiación y la gestión de pasivos por prestaciones de seguro médico después de la separación del servicio y para presentar informes al respecto</w:t>
      </w:r>
      <w:r w:rsidRPr="00F41838">
        <w:rPr>
          <w:rFonts w:cs="Arial"/>
          <w:lang w:val="es-ES_tradnl"/>
        </w:rPr>
        <w:t>.</w:t>
      </w:r>
      <w:r w:rsidR="00CF2895" w:rsidRPr="00F41838">
        <w:rPr>
          <w:rFonts w:cs="Arial"/>
          <w:lang w:val="es-ES_tradnl"/>
        </w:rPr>
        <w:t xml:space="preserve"> </w:t>
      </w:r>
      <w:r w:rsidRPr="00F41838">
        <w:rPr>
          <w:rFonts w:cs="Arial"/>
          <w:lang w:val="es-ES_tradnl"/>
        </w:rPr>
        <w:t xml:space="preserve"> </w:t>
      </w:r>
      <w:r w:rsidR="008C6454" w:rsidRPr="00F41838">
        <w:rPr>
          <w:lang w:val="es-ES_tradnl"/>
        </w:rPr>
        <w:t xml:space="preserve">Se espera que el grupo de trabajo presente sus conclusiones en octubre de 2014.  El Comité Consultivo </w:t>
      </w:r>
      <w:r w:rsidR="008C6454" w:rsidRPr="00F41838">
        <w:rPr>
          <w:snapToGrid w:val="0"/>
          <w:lang w:val="es-ES_tradnl"/>
        </w:rPr>
        <w:t>convino en</w:t>
      </w:r>
      <w:r w:rsidR="008C6454" w:rsidRPr="00F41838">
        <w:rPr>
          <w:lang w:val="es-ES_tradnl"/>
        </w:rPr>
        <w:t xml:space="preserve"> posponer el debate sobre la </w:t>
      </w:r>
      <w:r w:rsidR="008C6454" w:rsidRPr="00F41838">
        <w:rPr>
          <w:snapToGrid w:val="0"/>
          <w:lang w:val="es-ES_tradnl"/>
        </w:rPr>
        <w:t xml:space="preserve">financiación de las prestaciones a largo plazo para los empleados </w:t>
      </w:r>
      <w:r w:rsidR="008C6454" w:rsidRPr="00F41838">
        <w:rPr>
          <w:lang w:val="es-ES_tradnl"/>
        </w:rPr>
        <w:t>hasta</w:t>
      </w:r>
      <w:r w:rsidR="008C6454" w:rsidRPr="00F41838">
        <w:rPr>
          <w:snapToGrid w:val="0"/>
          <w:lang w:val="es-ES_tradnl"/>
        </w:rPr>
        <w:t xml:space="preserve"> disponer de las conclusiones del grupo de trabajo sobre la Red de Presupuesto y Finanzas de la </w:t>
      </w:r>
      <w:r w:rsidR="008C6454" w:rsidRPr="00F41838">
        <w:rPr>
          <w:lang w:val="es-ES_tradnl"/>
        </w:rPr>
        <w:t>CEB.  Acordó contemplar la posibilidad de crear un grupo de trabajo de la UPOV en ese momento</w:t>
      </w:r>
      <w:r w:rsidRPr="00F41838">
        <w:rPr>
          <w:rFonts w:cs="Arial"/>
          <w:lang w:val="es-ES_tradnl"/>
        </w:rPr>
        <w:t>;</w:t>
      </w:r>
    </w:p>
    <w:p w:rsidR="007F2220" w:rsidRPr="00F41838" w:rsidRDefault="007F2220" w:rsidP="00552759">
      <w:pPr>
        <w:rPr>
          <w:rFonts w:cs="Arial"/>
          <w:lang w:val="es-ES_tradnl"/>
        </w:rPr>
      </w:pPr>
    </w:p>
    <w:p w:rsidR="007F2220" w:rsidRPr="00F41838" w:rsidRDefault="00552759" w:rsidP="00552759">
      <w:pPr>
        <w:rPr>
          <w:rFonts w:cs="Arial"/>
          <w:lang w:val="es-ES_tradnl"/>
        </w:rPr>
      </w:pPr>
      <w:r w:rsidRPr="00F41838">
        <w:rPr>
          <w:rFonts w:cs="Arial"/>
          <w:lang w:val="es-ES_tradnl"/>
        </w:rPr>
        <w:tab/>
      </w:r>
      <w:r w:rsidR="008C6454" w:rsidRPr="00F41838">
        <w:rPr>
          <w:lang w:val="es-ES_tradnl"/>
        </w:rPr>
        <w:t>p)</w:t>
      </w:r>
      <w:r w:rsidR="008C6454" w:rsidRPr="00F41838">
        <w:rPr>
          <w:lang w:val="es-ES_tradnl"/>
        </w:rPr>
        <w:tab/>
        <w:t>recordó que cualquier decisión relativa a fondos que superen el 15% de los ingresos totales para el futuro bienio se contemplará en su debido momento, de conformidad con el Reglamento Financiero y Reglamentación Financiera de la UPOV (documento UPOV/INF/4/3);</w:t>
      </w:r>
    </w:p>
    <w:p w:rsidR="007F2220" w:rsidRPr="00F41838" w:rsidRDefault="007F2220" w:rsidP="00552759">
      <w:pPr>
        <w:rPr>
          <w:snapToGrid w:val="0"/>
          <w:lang w:val="es-ES_tradnl"/>
        </w:rPr>
      </w:pPr>
    </w:p>
    <w:p w:rsidR="007F2220" w:rsidRPr="00F41838" w:rsidRDefault="00552759" w:rsidP="00552759">
      <w:pPr>
        <w:rPr>
          <w:lang w:val="es-ES_tradnl"/>
        </w:rPr>
      </w:pPr>
      <w:r w:rsidRPr="00F41838">
        <w:rPr>
          <w:lang w:val="es-ES_tradnl"/>
        </w:rPr>
        <w:tab/>
      </w:r>
      <w:r w:rsidR="008C6454" w:rsidRPr="00F41838">
        <w:rPr>
          <w:lang w:val="es-ES_tradnl"/>
        </w:rPr>
        <w:t>q)</w:t>
      </w:r>
      <w:r w:rsidR="008C6454" w:rsidRPr="00F41838">
        <w:rPr>
          <w:lang w:val="es-ES_tradnl"/>
        </w:rPr>
        <w:tab/>
        <w:t>recomendó al Consejo la creación de una cuenta especial de la UPOV para financiar proyectos extrapresupuestarios acordados por el Consejo (Cuenta de proyectos) y transferir a esa cuenta el importe del fondo de reserva que supere el 15% de los ingresos totales para el bienio 2012</w:t>
      </w:r>
      <w:r w:rsidR="00CF2895" w:rsidRPr="00F41838">
        <w:rPr>
          <w:lang w:val="es-ES_tradnl"/>
        </w:rPr>
        <w:noBreakHyphen/>
      </w:r>
      <w:r w:rsidR="008C6454" w:rsidRPr="00F41838">
        <w:rPr>
          <w:lang w:val="es-ES_tradnl"/>
        </w:rPr>
        <w:t xml:space="preserve">2013 </w:t>
      </w:r>
      <w:r w:rsidR="00B159BB" w:rsidRPr="00F41838">
        <w:rPr>
          <w:snapToGrid w:val="0"/>
          <w:lang w:val="es-ES_tradnl"/>
        </w:rPr>
        <w:t>[</w:t>
      </w:r>
      <w:r w:rsidR="008C6454" w:rsidRPr="00F41838">
        <w:rPr>
          <w:snapToGrid w:val="0"/>
          <w:lang w:val="es-ES_tradnl"/>
        </w:rPr>
        <w:t>véase el párrafo 9.d) supra</w:t>
      </w:r>
      <w:r w:rsidR="00B159BB" w:rsidRPr="00F41838">
        <w:rPr>
          <w:snapToGrid w:val="0"/>
          <w:lang w:val="es-ES_tradnl"/>
        </w:rPr>
        <w:t>]</w:t>
      </w:r>
      <w:r w:rsidR="00B159BB" w:rsidRPr="00F41838">
        <w:rPr>
          <w:lang w:val="es-ES_tradnl"/>
        </w:rPr>
        <w:t xml:space="preserve">;  </w:t>
      </w:r>
      <w:r w:rsidR="008C6454" w:rsidRPr="00F41838">
        <w:rPr>
          <w:lang w:val="es-ES_tradnl"/>
        </w:rPr>
        <w:t>y</w:t>
      </w:r>
    </w:p>
    <w:p w:rsidR="007F2220" w:rsidRPr="00F41838" w:rsidRDefault="007F2220" w:rsidP="00552759">
      <w:pPr>
        <w:rPr>
          <w:snapToGrid w:val="0"/>
          <w:lang w:val="es-ES_tradnl"/>
        </w:rPr>
      </w:pPr>
    </w:p>
    <w:p w:rsidR="007F2220" w:rsidRPr="00F41838" w:rsidRDefault="00552759" w:rsidP="00552759">
      <w:pPr>
        <w:rPr>
          <w:lang w:val="es-ES_tradnl"/>
        </w:rPr>
      </w:pPr>
      <w:r w:rsidRPr="00F41838">
        <w:rPr>
          <w:lang w:val="es-ES_tradnl"/>
        </w:rPr>
        <w:tab/>
      </w:r>
      <w:r w:rsidR="008C6454" w:rsidRPr="00F41838">
        <w:rPr>
          <w:lang w:val="es-ES_tradnl"/>
        </w:rPr>
        <w:t>r)</w:t>
      </w:r>
      <w:r w:rsidR="008C6454" w:rsidRPr="00F41838">
        <w:rPr>
          <w:lang w:val="es-ES_tradnl"/>
        </w:rPr>
        <w:tab/>
        <w:t>solicitó a la Oficina de la Unión que preparara un documento para someterlo a examen en su octogésima octava sesión que describa los posibles proyectos y pidió a los miembros de la Unión que formulen propuestas a la Oficina de la Unión</w:t>
      </w:r>
      <w:r w:rsidRPr="00F41838">
        <w:rPr>
          <w:lang w:val="es-ES_tradnl"/>
        </w:rPr>
        <w:t>.</w:t>
      </w:r>
    </w:p>
    <w:p w:rsidR="007F2220" w:rsidRPr="00F41838" w:rsidRDefault="007F2220" w:rsidP="00552759">
      <w:pPr>
        <w:rPr>
          <w:snapToGrid w:val="0"/>
          <w:lang w:val="es-ES_tradnl"/>
        </w:rPr>
      </w:pPr>
    </w:p>
    <w:p w:rsidR="007F2220" w:rsidRPr="00F41838" w:rsidRDefault="007F2220" w:rsidP="00552759">
      <w:pPr>
        <w:rPr>
          <w:lang w:val="es-ES_tradnl"/>
        </w:rPr>
      </w:pPr>
    </w:p>
    <w:p w:rsidR="007F2220" w:rsidRPr="00F41838" w:rsidRDefault="007F2220" w:rsidP="00BD0B09">
      <w:pPr>
        <w:pStyle w:val="Heading2"/>
        <w:rPr>
          <w:color w:val="auto"/>
        </w:rPr>
      </w:pPr>
      <w:bookmarkStart w:id="13" w:name="_Toc400558230"/>
      <w:r w:rsidRPr="00F41838">
        <w:rPr>
          <w:color w:val="auto"/>
        </w:rPr>
        <w:t>Comité Administrativo y Jurídico, Comité Técnico, Grupos de trabajo técnico y Grupo de Trabajo sobre Técnicas Bioquímicas y Moleculares, y Perfiles de ADN en particular</w:t>
      </w:r>
      <w:bookmarkEnd w:id="13"/>
    </w:p>
    <w:p w:rsidR="007F2220" w:rsidRPr="00F41838" w:rsidRDefault="007F2220" w:rsidP="00552759">
      <w:pPr>
        <w:keepNext/>
        <w:rPr>
          <w:u w:val="single"/>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C6454" w:rsidRPr="00F41838">
        <w:rPr>
          <w:lang w:val="es-ES_tradnl"/>
        </w:rPr>
        <w:t>El CAJ celebró su sexagésima novena sesión el 10 de abril de 2014</w:t>
      </w:r>
      <w:r w:rsidR="00552759" w:rsidRPr="00F41838">
        <w:rPr>
          <w:lang w:val="es-ES_tradnl"/>
        </w:rPr>
        <w:t xml:space="preserve">.  </w:t>
      </w:r>
      <w:r w:rsidR="00BD0B09" w:rsidRPr="00F41838">
        <w:rPr>
          <w:lang w:val="es-ES_tradnl"/>
        </w:rPr>
        <w:t>El TC celebró su quinc</w:t>
      </w:r>
      <w:r w:rsidR="007F2220" w:rsidRPr="00F41838">
        <w:rPr>
          <w:lang w:val="es-ES_tradnl"/>
        </w:rPr>
        <w:t>uagésima sesión del 7 al 9 de a</w:t>
      </w:r>
      <w:r w:rsidR="00BD0B09" w:rsidRPr="00F41838">
        <w:rPr>
          <w:lang w:val="es-ES_tradnl"/>
        </w:rPr>
        <w:t>b</w:t>
      </w:r>
      <w:r w:rsidR="007F2220" w:rsidRPr="00F41838">
        <w:rPr>
          <w:lang w:val="es-ES_tradnl"/>
        </w:rPr>
        <w:t>r</w:t>
      </w:r>
      <w:r w:rsidR="00BD0B09" w:rsidRPr="00F41838">
        <w:rPr>
          <w:lang w:val="es-ES_tradnl"/>
        </w:rPr>
        <w:t>il</w:t>
      </w:r>
      <w:r w:rsidR="007F2220" w:rsidRPr="00F41838">
        <w:rPr>
          <w:lang w:val="es-ES_tradnl"/>
        </w:rPr>
        <w:t xml:space="preserve"> de 2014.</w:t>
      </w:r>
      <w:r w:rsidR="00552759" w:rsidRPr="00F41838">
        <w:rPr>
          <w:lang w:val="es-ES_tradnl"/>
        </w:rPr>
        <w:t xml:space="preserve">  </w:t>
      </w:r>
      <w:r w:rsidR="007F2220" w:rsidRPr="00F41838">
        <w:rPr>
          <w:lang w:val="es-ES_tradnl"/>
        </w:rPr>
        <w:t>El TC</w:t>
      </w:r>
      <w:r w:rsidR="00B22FFF" w:rsidRPr="00F41838">
        <w:rPr>
          <w:lang w:val="es-ES_tradnl"/>
        </w:rPr>
        <w:noBreakHyphen/>
      </w:r>
      <w:r w:rsidR="007F2220" w:rsidRPr="00F41838">
        <w:rPr>
          <w:lang w:val="es-ES_tradnl"/>
        </w:rPr>
        <w:t xml:space="preserve">EDC celebró reuniones los días 8 y 9 de enero y </w:t>
      </w:r>
      <w:r w:rsidR="00DD65CC" w:rsidRPr="00F41838">
        <w:rPr>
          <w:lang w:val="es-ES_tradnl"/>
        </w:rPr>
        <w:br/>
      </w:r>
      <w:r w:rsidR="007F2220" w:rsidRPr="00F41838">
        <w:rPr>
          <w:lang w:val="es-ES_tradnl"/>
        </w:rPr>
        <w:t xml:space="preserve">7 y 8 de </w:t>
      </w:r>
      <w:r w:rsidR="00BD0B09" w:rsidRPr="00F41838">
        <w:rPr>
          <w:lang w:val="es-ES_tradnl"/>
        </w:rPr>
        <w:t>abril</w:t>
      </w:r>
      <w:r w:rsidR="007F2220" w:rsidRPr="00F41838">
        <w:rPr>
          <w:lang w:val="es-ES_tradnl"/>
        </w:rPr>
        <w:t xml:space="preserve"> de 2014.</w:t>
      </w:r>
      <w:r w:rsidR="00552759" w:rsidRPr="00F41838">
        <w:rPr>
          <w:szCs w:val="24"/>
          <w:lang w:val="es-ES_tradnl"/>
        </w:rPr>
        <w:t xml:space="preserve">  </w:t>
      </w:r>
      <w:r w:rsidR="00844D75" w:rsidRPr="00F41838">
        <w:rPr>
          <w:lang w:val="es-ES_tradnl"/>
        </w:rPr>
        <w:t>El TWF celebró su cuadragésima quinta sesión en Marrake</w:t>
      </w:r>
      <w:r w:rsidR="00F41838">
        <w:rPr>
          <w:lang w:val="es-ES_tradnl"/>
        </w:rPr>
        <w:t>c</w:t>
      </w:r>
      <w:r w:rsidR="00844D75" w:rsidRPr="00F41838">
        <w:rPr>
          <w:lang w:val="es-ES_tradnl"/>
        </w:rPr>
        <w:t>h (Marruecos), del</w:t>
      </w:r>
      <w:r w:rsidR="00B159BB" w:rsidRPr="00F41838">
        <w:rPr>
          <w:lang w:val="es-ES_tradnl"/>
        </w:rPr>
        <w:t xml:space="preserve"> </w:t>
      </w:r>
      <w:r w:rsidR="00844D75" w:rsidRPr="00F41838">
        <w:rPr>
          <w:lang w:val="es-ES_tradnl"/>
        </w:rPr>
        <w:t>26</w:t>
      </w:r>
      <w:r w:rsidR="00B159BB" w:rsidRPr="00F41838">
        <w:rPr>
          <w:lang w:val="es-ES_tradnl"/>
        </w:rPr>
        <w:t> </w:t>
      </w:r>
      <w:r w:rsidR="00844D75" w:rsidRPr="00F41838">
        <w:rPr>
          <w:lang w:val="es-ES_tradnl"/>
        </w:rPr>
        <w:t>al 30</w:t>
      </w:r>
      <w:r w:rsidR="00B159BB" w:rsidRPr="00F41838">
        <w:rPr>
          <w:lang w:val="es-ES_tradnl"/>
        </w:rPr>
        <w:t> </w:t>
      </w:r>
      <w:r w:rsidR="00844D75" w:rsidRPr="00F41838">
        <w:rPr>
          <w:lang w:val="es-ES_tradnl"/>
        </w:rPr>
        <w:t>de mayo de 2014.  El TWO celebró su cuadragésima séptima sesión en Nairobi (Kenya), del</w:t>
      </w:r>
      <w:r w:rsidR="00B159BB" w:rsidRPr="00F41838">
        <w:rPr>
          <w:lang w:val="es-ES_tradnl"/>
        </w:rPr>
        <w:t xml:space="preserve"> </w:t>
      </w:r>
      <w:r w:rsidR="00844D75" w:rsidRPr="00F41838">
        <w:rPr>
          <w:lang w:val="es-ES_tradnl"/>
        </w:rPr>
        <w:t>19</w:t>
      </w:r>
      <w:r w:rsidR="00B159BB" w:rsidRPr="00F41838">
        <w:rPr>
          <w:lang w:val="es-ES_tradnl"/>
        </w:rPr>
        <w:t> </w:t>
      </w:r>
      <w:r w:rsidR="00844D75" w:rsidRPr="00F41838">
        <w:rPr>
          <w:lang w:val="es-ES_tradnl"/>
        </w:rPr>
        <w:t xml:space="preserve">al </w:t>
      </w:r>
      <w:r w:rsidR="00DD65CC" w:rsidRPr="00F41838">
        <w:rPr>
          <w:lang w:val="es-ES_tradnl"/>
        </w:rPr>
        <w:br/>
      </w:r>
      <w:r w:rsidR="00844D75" w:rsidRPr="00F41838">
        <w:rPr>
          <w:lang w:val="es-ES_tradnl"/>
        </w:rPr>
        <w:t>23</w:t>
      </w:r>
      <w:r w:rsidR="00B159BB" w:rsidRPr="00F41838">
        <w:rPr>
          <w:lang w:val="es-ES_tradnl"/>
        </w:rPr>
        <w:t> </w:t>
      </w:r>
      <w:r w:rsidR="00844D75" w:rsidRPr="00F41838">
        <w:rPr>
          <w:lang w:val="es-ES_tradnl"/>
        </w:rPr>
        <w:t>de mayo de 2014.  El TWV celebró su cuadragésima octava sesión en Paestum (Italia), del</w:t>
      </w:r>
      <w:r w:rsidR="00B159BB" w:rsidRPr="00F41838">
        <w:rPr>
          <w:lang w:val="es-ES_tradnl"/>
        </w:rPr>
        <w:t xml:space="preserve"> </w:t>
      </w:r>
      <w:r w:rsidR="00844D75" w:rsidRPr="00F41838">
        <w:rPr>
          <w:lang w:val="es-ES_tradnl"/>
        </w:rPr>
        <w:t>23</w:t>
      </w:r>
      <w:r w:rsidR="00B159BB" w:rsidRPr="00F41838">
        <w:rPr>
          <w:lang w:val="es-ES_tradnl"/>
        </w:rPr>
        <w:t> </w:t>
      </w:r>
      <w:r w:rsidR="00844D75" w:rsidRPr="00F41838">
        <w:rPr>
          <w:lang w:val="es-ES_tradnl"/>
        </w:rPr>
        <w:t xml:space="preserve">al </w:t>
      </w:r>
      <w:r w:rsidR="00DD65CC" w:rsidRPr="00F41838">
        <w:rPr>
          <w:lang w:val="es-ES_tradnl"/>
        </w:rPr>
        <w:br/>
      </w:r>
      <w:r w:rsidR="00844D75" w:rsidRPr="00F41838">
        <w:rPr>
          <w:lang w:val="es-ES_tradnl"/>
        </w:rPr>
        <w:t>27</w:t>
      </w:r>
      <w:r w:rsidR="00B159BB" w:rsidRPr="00F41838">
        <w:rPr>
          <w:lang w:val="es-ES_tradnl"/>
        </w:rPr>
        <w:t> </w:t>
      </w:r>
      <w:r w:rsidR="00844D75" w:rsidRPr="00F41838">
        <w:rPr>
          <w:lang w:val="es-ES_tradnl"/>
        </w:rPr>
        <w:t>de junio de 2014</w:t>
      </w:r>
      <w:r w:rsidR="00552759" w:rsidRPr="00F41838">
        <w:rPr>
          <w:lang w:val="es-ES_tradnl"/>
        </w:rPr>
        <w:t xml:space="preserve">.  </w:t>
      </w:r>
      <w:r w:rsidR="007F2220" w:rsidRPr="00F41838">
        <w:rPr>
          <w:lang w:val="es-ES_tradnl"/>
        </w:rPr>
        <w:t>Antes de cada una de las sesiones de los TWP se realizó un taller preparatorio.</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El TWA celebrará su cuadragésima tercera sesión en Mar del Plata (Argentina), del 17</w:t>
      </w:r>
      <w:r w:rsidR="00B159BB" w:rsidRPr="00F41838">
        <w:rPr>
          <w:lang w:val="es-ES_tradnl"/>
        </w:rPr>
        <w:t> </w:t>
      </w:r>
      <w:r w:rsidR="00844D75" w:rsidRPr="00F41838">
        <w:rPr>
          <w:lang w:val="es-ES_tradnl"/>
        </w:rPr>
        <w:t xml:space="preserve">al </w:t>
      </w:r>
      <w:r w:rsidR="00F41838" w:rsidRPr="00F41838">
        <w:rPr>
          <w:lang w:val="es-ES_tradnl"/>
        </w:rPr>
        <w:br/>
      </w:r>
      <w:r w:rsidR="00844D75" w:rsidRPr="00F41838">
        <w:rPr>
          <w:lang w:val="es-ES_tradnl"/>
        </w:rPr>
        <w:t>21</w:t>
      </w:r>
      <w:r w:rsidR="00B159BB" w:rsidRPr="00F41838">
        <w:rPr>
          <w:lang w:val="es-ES_tradnl"/>
        </w:rPr>
        <w:t> </w:t>
      </w:r>
      <w:r w:rsidR="00844D75" w:rsidRPr="00F41838">
        <w:rPr>
          <w:lang w:val="es-ES_tradnl"/>
        </w:rPr>
        <w:t>de noviembre de 2014.  El BMT celebrará su décimo cuarta sesión en Seúl (República de Corea), del 10</w:t>
      </w:r>
      <w:r w:rsidR="00B159BB" w:rsidRPr="00F41838">
        <w:rPr>
          <w:lang w:val="es-ES_tradnl"/>
        </w:rPr>
        <w:t> </w:t>
      </w:r>
      <w:r w:rsidR="00844D75" w:rsidRPr="00F41838">
        <w:rPr>
          <w:lang w:val="es-ES_tradnl"/>
        </w:rPr>
        <w:t>al 13</w:t>
      </w:r>
      <w:r w:rsidR="00B159BB" w:rsidRPr="00F41838">
        <w:rPr>
          <w:lang w:val="es-ES_tradnl"/>
        </w:rPr>
        <w:t> </w:t>
      </w:r>
      <w:r w:rsidR="00844D75" w:rsidRPr="00F41838">
        <w:rPr>
          <w:lang w:val="es-ES_tradnl"/>
        </w:rPr>
        <w:t>de noviembre de 2014</w:t>
      </w:r>
      <w:r w:rsidR="00552759" w:rsidRPr="00F41838">
        <w:rPr>
          <w:lang w:val="es-ES_tradnl"/>
        </w:rPr>
        <w:t>.</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En los documentos C/48/9 </w:t>
      </w:r>
      <w:r w:rsidR="0088306A">
        <w:rPr>
          <w:lang w:val="es-ES_tradnl"/>
        </w:rPr>
        <w:t>“</w:t>
      </w:r>
      <w:r w:rsidR="007F2220" w:rsidRPr="00F41838">
        <w:rPr>
          <w:lang w:val="es-ES_tradnl"/>
        </w:rPr>
        <w:t>Informe sobre la marcha de los trabajos del Comité Administrativo y Jurídico</w:t>
      </w:r>
      <w:r w:rsidR="0088306A">
        <w:rPr>
          <w:lang w:val="es-ES_tradnl"/>
        </w:rPr>
        <w:t>”</w:t>
      </w:r>
      <w:r w:rsidR="007F2220" w:rsidRPr="00F41838">
        <w:rPr>
          <w:lang w:val="es-ES_tradnl"/>
        </w:rPr>
        <w:t xml:space="preserve"> y C/48/10 </w:t>
      </w:r>
      <w:r w:rsidR="0088306A">
        <w:rPr>
          <w:lang w:val="es-ES_tradnl"/>
        </w:rPr>
        <w:t>“</w:t>
      </w:r>
      <w:r w:rsidR="007F2220" w:rsidRPr="00F41838">
        <w:rPr>
          <w:lang w:val="es-ES_tradnl"/>
        </w:rPr>
        <w:t>Informe sobre la marcha de la labor del Comité Técnico, los Grupos de Trabajo Técnico y el Grupo de Trabajo sobre Técnicas Bioquímicas y Moleculares, y Perfiles de ADN en particular</w:t>
      </w:r>
      <w:r w:rsidR="0088306A">
        <w:rPr>
          <w:lang w:val="es-ES_tradnl"/>
        </w:rPr>
        <w:t>”</w:t>
      </w:r>
      <w:r w:rsidR="007F2220" w:rsidRPr="00F41838">
        <w:rPr>
          <w:lang w:val="es-ES_tradnl"/>
        </w:rPr>
        <w:t xml:space="preserve"> figuran informaciones adicionales sobre la labor del CAJ, el TC y los TWP.</w:t>
      </w:r>
    </w:p>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523565" w:rsidP="00BD0B09">
      <w:pPr>
        <w:pStyle w:val="Heading1"/>
        <w:rPr>
          <w:color w:val="auto"/>
        </w:rPr>
      </w:pPr>
      <w:bookmarkStart w:id="14" w:name="_Toc400558231"/>
      <w:r w:rsidRPr="00F41838">
        <w:rPr>
          <w:color w:val="auto"/>
        </w:rPr>
        <w:t>III.</w:t>
      </w:r>
      <w:r w:rsidRPr="00F41838">
        <w:rPr>
          <w:color w:val="auto"/>
        </w:rPr>
        <w:tab/>
      </w:r>
      <w:r w:rsidR="007F2220" w:rsidRPr="00F41838">
        <w:rPr>
          <w:color w:val="auto"/>
        </w:rPr>
        <w:t>CURSOS, SEMINARIOS, TALLERES, MISIONES, CONTACTOS IMPORTANTES</w:t>
      </w:r>
      <w:bookmarkEnd w:id="14"/>
    </w:p>
    <w:p w:rsidR="007F2220" w:rsidRPr="00F41838" w:rsidRDefault="007F2220" w:rsidP="00552759">
      <w:pPr>
        <w:keepNext/>
        <w:rPr>
          <w:lang w:val="es-ES_tradnl"/>
        </w:rPr>
      </w:pPr>
    </w:p>
    <w:p w:rsidR="007F2220" w:rsidRPr="00F41838" w:rsidRDefault="007F2220" w:rsidP="00BD0B09">
      <w:pPr>
        <w:pStyle w:val="Heading2"/>
        <w:rPr>
          <w:color w:val="auto"/>
        </w:rPr>
      </w:pPr>
      <w:bookmarkStart w:id="15" w:name="_Toc400558232"/>
      <w:r w:rsidRPr="00F41838">
        <w:rPr>
          <w:color w:val="auto"/>
        </w:rPr>
        <w:t>Actividades individuales</w:t>
      </w:r>
      <w:bookmarkEnd w:id="15"/>
    </w:p>
    <w:p w:rsidR="007F2220" w:rsidRPr="00F41838" w:rsidRDefault="007F2220" w:rsidP="00552759">
      <w:pPr>
        <w:keepNext/>
        <w:rPr>
          <w:szCs w:val="24"/>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El 8 de enero, en Ginebra, la Oficina recibió la visita de la Sra. Serin Kang, el Sr. Jien Hwang, el Sr. Seyoung Jung y el Sr. Eunyoun Im, cuatro alumnos de la Universidad Nacional</w:t>
      </w:r>
      <w:r w:rsidR="00AF793B" w:rsidRPr="00F41838">
        <w:rPr>
          <w:lang w:val="es-ES_tradnl"/>
        </w:rPr>
        <w:t xml:space="preserve"> de Gyeongsang, ciudad de Jinju</w:t>
      </w:r>
      <w:r w:rsidR="00844D75" w:rsidRPr="00F41838">
        <w:rPr>
          <w:lang w:val="es-ES_tradnl"/>
        </w:rPr>
        <w:t xml:space="preserve"> (República de Corea), que realizaban investigaciones sobre la protección de las obtenciones vegetales</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El 16 de enero, en Ginebra, la Oficina participó en una entrevista a la Sra. Liza Rubach, Auxiliar de Investigaciones del Instituto Universitario de Altos Estudios Internacionales y Desarrollo de Su</w:t>
      </w:r>
      <w:r w:rsidR="00AF793B" w:rsidRPr="00F41838">
        <w:rPr>
          <w:lang w:val="es-ES_tradnl"/>
        </w:rPr>
        <w:t xml:space="preserve">iza (IHEID) en relación con </w:t>
      </w:r>
      <w:r w:rsidR="00B159BB" w:rsidRPr="00F41838">
        <w:rPr>
          <w:lang w:val="es-ES_tradnl"/>
        </w:rPr>
        <w:t xml:space="preserve">el </w:t>
      </w:r>
      <w:r w:rsidR="00844D75" w:rsidRPr="00F41838">
        <w:rPr>
          <w:lang w:val="es-ES_tradnl"/>
        </w:rPr>
        <w:t xml:space="preserve">estudio sobre </w:t>
      </w:r>
      <w:r w:rsidR="0088306A">
        <w:rPr>
          <w:lang w:val="es-ES_tradnl"/>
        </w:rPr>
        <w:t>“</w:t>
      </w:r>
      <w:r w:rsidR="00844D75" w:rsidRPr="00F41838">
        <w:rPr>
          <w:lang w:val="es-ES_tradnl"/>
        </w:rPr>
        <w:t>Ginebra internacional</w:t>
      </w:r>
      <w:r w:rsidR="0088306A">
        <w:rPr>
          <w:lang w:val="es-ES_tradnl"/>
        </w:rPr>
        <w:t>”</w:t>
      </w:r>
      <w:r w:rsidR="00844D75" w:rsidRPr="00F41838">
        <w:rPr>
          <w:lang w:val="es-ES_tradnl"/>
        </w:rPr>
        <w:t xml:space="preserve"> </w:t>
      </w:r>
      <w:r w:rsidR="00B159BB" w:rsidRPr="00F41838">
        <w:rPr>
          <w:lang w:val="es-ES_tradnl"/>
        </w:rPr>
        <w:t xml:space="preserve">que están llevando a cabo </w:t>
      </w:r>
      <w:r w:rsidR="00844D75" w:rsidRPr="00F41838">
        <w:rPr>
          <w:lang w:val="es-ES_tradnl"/>
        </w:rPr>
        <w:t>conjuntamente el IHEID, la Universidad de Ginebra, la Escuela Politécnica Federal de Lausana (EPFL) y la Universidad de Lausana (Suiza)</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El 22 de enero, en Ginebra, la Oficina recibió la visita del Sr. Tejan</w:t>
      </w:r>
      <w:r w:rsidR="00844D75" w:rsidRPr="00F41838">
        <w:rPr>
          <w:lang w:val="es-ES_tradnl"/>
        </w:rPr>
        <w:noBreakHyphen/>
        <w:t xml:space="preserve">Cole, Asesor Jurídico de la Fundación de Tecnología Agrícola </w:t>
      </w:r>
      <w:r w:rsidR="0088468E" w:rsidRPr="00F41838">
        <w:rPr>
          <w:lang w:val="es-ES_tradnl"/>
        </w:rPr>
        <w:t xml:space="preserve">Africana </w:t>
      </w:r>
      <w:r w:rsidR="00844D75" w:rsidRPr="00F41838">
        <w:rPr>
          <w:lang w:val="es-ES_tradnl"/>
        </w:rPr>
        <w:t xml:space="preserve">(AATF), para analizar las novedades </w:t>
      </w:r>
      <w:r w:rsidR="004A577E" w:rsidRPr="00F41838">
        <w:rPr>
          <w:lang w:val="es-ES_tradnl"/>
        </w:rPr>
        <w:t>que se han producido</w:t>
      </w:r>
      <w:r w:rsidR="00844D75" w:rsidRPr="00F41838">
        <w:rPr>
          <w:lang w:val="es-ES_tradnl"/>
        </w:rPr>
        <w:t xml:space="preserve"> en la AATF y la UPOV</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 xml:space="preserve">El 24 de enero, en Ginebra, la Oficina participó en una reunión por vía electrónica </w:t>
      </w:r>
      <w:r w:rsidR="00B866ED" w:rsidRPr="00F41838">
        <w:rPr>
          <w:lang w:val="es-ES_tradnl"/>
        </w:rPr>
        <w:t>(</w:t>
      </w:r>
      <w:r w:rsidR="00844D75" w:rsidRPr="00F41838">
        <w:rPr>
          <w:lang w:val="es-ES_tradnl"/>
        </w:rPr>
        <w:t>Internet</w:t>
      </w:r>
      <w:r w:rsidR="00B866ED" w:rsidRPr="00F41838">
        <w:rPr>
          <w:lang w:val="es-ES_tradnl"/>
        </w:rPr>
        <w:t>)</w:t>
      </w:r>
      <w:r w:rsidR="00844D75" w:rsidRPr="00F41838">
        <w:rPr>
          <w:lang w:val="es-ES_tradnl"/>
        </w:rPr>
        <w:t xml:space="preserve"> con representantes del Comité Ejecutivo del Proyecto Mundial de Semillas [integrado por la Organización de las Naciones Unidas para la Agricultura y la Alimentación (FAO), la ISF, la Asociación Internacional para el Ensayo de Semillas (ISTA), la Organización de Cooperación y Desarrollo Económicos (OCDE) y la UPOV] para examinar la marcha del Proyecto Mundial de Semillas.  Se celebraron reuniones adicionales por vía electrónica el 21</w:t>
      </w:r>
      <w:r w:rsidR="00111DA5" w:rsidRPr="00F41838">
        <w:rPr>
          <w:lang w:val="es-ES_tradnl"/>
        </w:rPr>
        <w:t> </w:t>
      </w:r>
      <w:r w:rsidR="00844D75" w:rsidRPr="00F41838">
        <w:rPr>
          <w:lang w:val="es-ES_tradnl"/>
        </w:rPr>
        <w:t>de febrero, el 10</w:t>
      </w:r>
      <w:r w:rsidR="00111DA5" w:rsidRPr="00F41838">
        <w:rPr>
          <w:lang w:val="es-ES_tradnl"/>
        </w:rPr>
        <w:t> </w:t>
      </w:r>
      <w:r w:rsidR="00844D75" w:rsidRPr="00F41838">
        <w:rPr>
          <w:lang w:val="es-ES_tradnl"/>
        </w:rPr>
        <w:t>de marzo, el 12</w:t>
      </w:r>
      <w:r w:rsidR="00111DA5" w:rsidRPr="00F41838">
        <w:rPr>
          <w:lang w:val="es-ES_tradnl"/>
        </w:rPr>
        <w:t> </w:t>
      </w:r>
      <w:r w:rsidR="00844D75" w:rsidRPr="00F41838">
        <w:rPr>
          <w:lang w:val="es-ES_tradnl"/>
        </w:rPr>
        <w:t>de mayo y el 30</w:t>
      </w:r>
      <w:r w:rsidR="00111DA5" w:rsidRPr="00F41838">
        <w:rPr>
          <w:lang w:val="es-ES_tradnl"/>
        </w:rPr>
        <w:t> </w:t>
      </w:r>
      <w:r w:rsidR="00844D75" w:rsidRPr="00F41838">
        <w:rPr>
          <w:lang w:val="es-ES_tradnl"/>
        </w:rPr>
        <w:t>de septiembre</w:t>
      </w:r>
      <w:r w:rsidR="00BD0B09" w:rsidRPr="00F41838">
        <w:rPr>
          <w:lang w:val="es-ES_tradnl"/>
        </w:rPr>
        <w:t>.</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 xml:space="preserve">Del 28 al 31 de enero, en Edimburgo (Reino Unido), la Oficina asistió a las reuniones de los sistemas de semillas de la OCDE y presentó una ponencia acerca de las orientaciones de la UPOV sobre el uso de técnicas moleculares en el examen DHE, en el Grupo de Trabajo </w:t>
      </w:r>
      <w:r w:rsidR="00844D75" w:rsidRPr="00F41838">
        <w:rPr>
          <w:i/>
          <w:lang w:val="es-ES_tradnl"/>
        </w:rPr>
        <w:t>ad hoc</w:t>
      </w:r>
      <w:r w:rsidR="00844D75" w:rsidRPr="00F41838">
        <w:rPr>
          <w:lang w:val="es-ES_tradnl"/>
        </w:rPr>
        <w:t xml:space="preserve"> de Expertos en Técnicas Bioquímicas y Moleculares.  La Oficina también participó en la Decimocuarta Reunión del Grupo de Trabajo Técnico sobre la Identidad y la Pureza de las Variedades</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El 31 de enero, en Ginebra, la Oficina recibió la visita del Sr. Mohammed Al</w:t>
      </w:r>
      <w:r w:rsidR="00844D75" w:rsidRPr="00F41838">
        <w:rPr>
          <w:lang w:val="es-ES_tradnl"/>
        </w:rPr>
        <w:noBreakHyphen/>
        <w:t>Shabibi, Director de la Sección de Comercio Internacional del Ministerio de Agricultura y Pesca de Omán, para analizar la aplicación de la protección de las variedades vegetales en Omán y las posibles actividades de cooperación</w:t>
      </w:r>
      <w:r w:rsidR="00552759" w:rsidRPr="00F41838">
        <w:rPr>
          <w:lang w:val="es-ES_tradnl"/>
        </w:rPr>
        <w:t>.</w:t>
      </w:r>
      <w:r w:rsidR="00552759" w:rsidRPr="00F41838">
        <w:rPr>
          <w:rFonts w:cs="Arial"/>
          <w:lang w:val="es-ES_tradnl"/>
        </w:rPr>
        <w:t xml:space="preserve"> </w:t>
      </w:r>
    </w:p>
    <w:p w:rsidR="007F2220" w:rsidRPr="00F41838" w:rsidRDefault="007F2220" w:rsidP="00552759">
      <w:pPr>
        <w:rPr>
          <w:lang w:val="es-ES_tradnl"/>
        </w:rPr>
      </w:pPr>
    </w:p>
    <w:p w:rsidR="00844D75" w:rsidRPr="00F41838" w:rsidRDefault="005B22C2" w:rsidP="00844D75">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844D75" w:rsidRPr="00F41838">
        <w:rPr>
          <w:lang w:val="es-ES_tradnl"/>
        </w:rPr>
        <w:t xml:space="preserve">Entre el 3 y el 7 de febrero, en Ginebra, la Oficina asistió a las partes pertinentes de la vigésima sexta sesión del </w:t>
      </w:r>
      <w:r w:rsidR="00844D75" w:rsidRPr="00F41838">
        <w:rPr>
          <w:snapToGrid w:val="0"/>
          <w:lang w:val="es-ES_tradnl"/>
        </w:rPr>
        <w:t>Comité Intergubernamental sobre Propiedad Intelectual y Recursos Genéticos, Conocimientos Tradicionales y Folclore de la Organización Mundial de la Propiedad Intelectual (</w:t>
      </w:r>
      <w:r w:rsidR="00844D75" w:rsidRPr="00F41838">
        <w:rPr>
          <w:lang w:val="es-ES_tradnl"/>
        </w:rPr>
        <w:t xml:space="preserve">CIG de la OMPI).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7 de febrero, en Ginebra, la Oficina se reunió con el Sr. Emmanuel Sackey, Examinador Principal de la Dirección de la Propiedad Industrial de la ARIPO, para analizar las novedades </w:t>
      </w:r>
      <w:r w:rsidR="004A577E" w:rsidRPr="00F41838">
        <w:rPr>
          <w:lang w:val="es-ES_tradnl"/>
        </w:rPr>
        <w:t>que se han producido</w:t>
      </w:r>
      <w:r w:rsidR="00844D75" w:rsidRPr="00F41838">
        <w:rPr>
          <w:lang w:val="es-ES_tradnl"/>
        </w:rPr>
        <w:t xml:space="preserve"> en la ARIPO.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24 al 27 de febrero, en San Fernando de Henares (España), la Oficina ofreció conferencias en el curso nacional de formación para expertos en el examen DHE titulado </w:t>
      </w:r>
      <w:r w:rsidR="0088306A">
        <w:rPr>
          <w:i/>
          <w:snapToGrid w:val="0"/>
          <w:lang w:val="es-ES_tradnl"/>
        </w:rPr>
        <w:t>“</w:t>
      </w:r>
      <w:r w:rsidR="00844D75" w:rsidRPr="00F41838">
        <w:rPr>
          <w:snapToGrid w:val="0"/>
          <w:lang w:val="es-ES_tradnl"/>
        </w:rPr>
        <w:t>Armonización de los trabajos de distinción, homogeneidad y estabilidad de nuevas variedades para los centros acreditados por la OCVV, normativa española, de la UE y de la UPOV</w:t>
      </w:r>
      <w:r w:rsidR="0088306A">
        <w:rPr>
          <w:snapToGrid w:val="0"/>
          <w:lang w:val="es-ES_tradnl"/>
        </w:rPr>
        <w:t>”</w:t>
      </w:r>
      <w:r w:rsidR="00844D75" w:rsidRPr="00F41838">
        <w:rPr>
          <w:snapToGrid w:val="0"/>
          <w:lang w:val="es-ES_tradnl"/>
        </w:rPr>
        <w:t xml:space="preserve">.  </w:t>
      </w:r>
      <w:r w:rsidR="00844D75" w:rsidRPr="00F41838">
        <w:rPr>
          <w:lang w:val="es-ES_tradnl"/>
        </w:rPr>
        <w:t xml:space="preserve">El curso de formación fue organizado conjuntamente por la Oficina Española de Variedades Vegetales (OEVV), </w:t>
      </w:r>
      <w:r w:rsidR="00844D75" w:rsidRPr="00F41838">
        <w:rPr>
          <w:snapToGrid w:val="0"/>
          <w:lang w:val="es-ES_tradnl"/>
        </w:rPr>
        <w:t>la Oficina Comunitaria de Variedades Vegetales (OCVV) de la Unión Europea</w:t>
      </w:r>
      <w:r w:rsidR="00844D75" w:rsidRPr="00F41838">
        <w:rPr>
          <w:lang w:val="es-ES_tradnl"/>
        </w:rPr>
        <w:t xml:space="preserve"> y la UPOV y asistieron 43 participantes procedentes de España. </w:t>
      </w:r>
    </w:p>
    <w:p w:rsidR="00844D75" w:rsidRPr="00F41838" w:rsidRDefault="00844D75" w:rsidP="00844D75">
      <w:pPr>
        <w:rPr>
          <w:lang w:val="es-ES_tradnl"/>
        </w:rPr>
      </w:pPr>
    </w:p>
    <w:p w:rsidR="007F2220" w:rsidRPr="00F41838" w:rsidRDefault="005B22C2" w:rsidP="00844D75">
      <w:pPr>
        <w:rPr>
          <w:snapToGrid w:val="0"/>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24 al 28 de febrero, en Pyeongchang (República de Corea), la Oficina participó en la </w:t>
      </w:r>
      <w:r w:rsidR="00844D75" w:rsidRPr="00F41838">
        <w:rPr>
          <w:snapToGrid w:val="0"/>
          <w:lang w:val="es-ES_tradnl"/>
        </w:rPr>
        <w:t>tercera reunión del Comité Intergubernamental Especial de Composición Abierta para el Protocolo de Nagoya sobre Acceso a los Recursos Genéticos y Participación Justa y Equitativa en los Beneficios que se Deriven de su Utilización (ICNP</w:t>
      </w:r>
      <w:r w:rsidR="00844D75" w:rsidRPr="00F41838">
        <w:rPr>
          <w:lang w:val="es-ES_tradnl"/>
        </w:rPr>
        <w:noBreakHyphen/>
      </w:r>
      <w:r w:rsidR="00844D75" w:rsidRPr="00F41838">
        <w:rPr>
          <w:snapToGrid w:val="0"/>
          <w:lang w:val="es-ES_tradnl"/>
        </w:rPr>
        <w:t>3</w:t>
      </w:r>
      <w:r w:rsidR="00552759" w:rsidRPr="00F41838">
        <w:rPr>
          <w:snapToGrid w:val="0"/>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El 25 de </w:t>
      </w:r>
      <w:r w:rsidR="00BD0B09" w:rsidRPr="00F41838">
        <w:rPr>
          <w:lang w:val="es-ES_tradnl"/>
        </w:rPr>
        <w:t>febrero</w:t>
      </w:r>
      <w:r w:rsidR="007F2220" w:rsidRPr="00F41838">
        <w:rPr>
          <w:lang w:val="es-ES_tradnl"/>
        </w:rPr>
        <w:t>, en la sede de la OMC en Ginebra, la Oficina asistió a las sesiones pertinentes de la reunión del Consejo de los Aspectos de los Derechos de Propiedad Intelectual relacionados con el Comercio (Consejo de los ADPIC).</w:t>
      </w:r>
      <w:r w:rsidR="00552759" w:rsidRPr="00F41838">
        <w:rPr>
          <w:szCs w:val="24"/>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27 de febrero, en Ginebra, la Oficina organizó una visita de estudio a la sede de la UPOV para </w:t>
      </w:r>
      <w:r w:rsidR="00F41838" w:rsidRPr="00F41838">
        <w:rPr>
          <w:lang w:val="es-ES_tradnl"/>
        </w:rPr>
        <w:t>el</w:t>
      </w:r>
      <w:r w:rsidR="00844D75" w:rsidRPr="00F41838">
        <w:rPr>
          <w:lang w:val="es-ES_tradnl"/>
        </w:rPr>
        <w:t xml:space="preserve"> </w:t>
      </w:r>
      <w:r w:rsidR="00844D75" w:rsidRPr="00F41838">
        <w:rPr>
          <w:i/>
          <w:lang w:val="es-ES_tradnl"/>
        </w:rPr>
        <w:t>Groupement technique horticole de Genève</w:t>
      </w:r>
      <w:r w:rsidR="00844D75" w:rsidRPr="00F41838">
        <w:rPr>
          <w:lang w:val="es-ES_tradnl"/>
        </w:rPr>
        <w:t xml:space="preserve"> (una asociación profesional suiza de horticultura) en el marco de la asamblea general ordinaria de la asociación.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27 de febrero, en Putrajaya (Malasia), la Oficina ofreció conferencias, en una Sesión de sensibilización de alto nivel sobre la </w:t>
      </w:r>
      <w:r w:rsidR="009163FB" w:rsidRPr="00F41838">
        <w:rPr>
          <w:lang w:val="es-ES_tradnl"/>
        </w:rPr>
        <w:t>A</w:t>
      </w:r>
      <w:r w:rsidR="00844D75" w:rsidRPr="00F41838">
        <w:rPr>
          <w:lang w:val="es-ES_tradnl"/>
        </w:rPr>
        <w:t xml:space="preserve">rmonización internacional del sistema de protección de las variedades vegetales, al Directorio de Variedades Vegetales de Malasia y los principales funcionarios de los ministerios pertinentes.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3 de marzo, en Túnez (Túnez), al margen del Congreso de la AFSTA (véase el párrafo 30 infra), se celebró una reunión del Comité Ejecutivo del Proyecto Mundial de Semillas (FAO, ISF, ISTA, OCDE y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3 de marzo, en Túnez, la Oficina organizó junto con la ISTA y la OCD</w:t>
      </w:r>
      <w:r w:rsidR="00F47242" w:rsidRPr="00F41838">
        <w:rPr>
          <w:lang w:val="es-ES_tradnl"/>
        </w:rPr>
        <w:t>E</w:t>
      </w:r>
      <w:r w:rsidR="00844D75" w:rsidRPr="00F41838">
        <w:rPr>
          <w:lang w:val="es-ES_tradnl"/>
        </w:rPr>
        <w:t xml:space="preserve"> un </w:t>
      </w:r>
      <w:r w:rsidR="009163FB" w:rsidRPr="00F41838">
        <w:rPr>
          <w:lang w:val="es-ES_tradnl"/>
        </w:rPr>
        <w:t>T</w:t>
      </w:r>
      <w:r w:rsidR="00844D75" w:rsidRPr="00F41838">
        <w:rPr>
          <w:lang w:val="es-ES_tradnl"/>
        </w:rPr>
        <w:t xml:space="preserve">aller previo al congreso sobre </w:t>
      </w:r>
      <w:r w:rsidR="0088306A">
        <w:rPr>
          <w:lang w:val="es-ES_tradnl"/>
        </w:rPr>
        <w:t>“</w:t>
      </w:r>
      <w:r w:rsidR="00844D75" w:rsidRPr="00F41838">
        <w:rPr>
          <w:lang w:val="es-ES_tradnl"/>
        </w:rPr>
        <w:t>Sistemas internacionales para crear un entorno propicio a la seguridad alimentaria y el desarrollo económico fortaleciendo al sector semillero</w:t>
      </w:r>
      <w:r w:rsidR="0088306A">
        <w:rPr>
          <w:lang w:val="es-ES_tradnl"/>
        </w:rPr>
        <w:t>”</w:t>
      </w:r>
      <w:r w:rsidR="00844D75" w:rsidRPr="00F41838">
        <w:rPr>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4 de marzo de 2014, en Túnez, la Oficina visitó la Dirección General de protección y control de calidad de los productos agrícolas del Ministerio de Agricultura de Túnez.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4 al 7 de marzo, en Túnez, la Oficina participó en el Decimocuarto Congreso Anual de la </w:t>
      </w:r>
      <w:r w:rsidR="0088468E" w:rsidRPr="00F41838">
        <w:rPr>
          <w:lang w:val="es-ES_tradnl"/>
        </w:rPr>
        <w:t>Asociación africana de comercio de semillas</w:t>
      </w:r>
      <w:r w:rsidR="0088468E" w:rsidRPr="00F41838" w:rsidDel="0088468E">
        <w:rPr>
          <w:i/>
          <w:lang w:val="es-ES_tradnl"/>
        </w:rPr>
        <w:t xml:space="preserve"> </w:t>
      </w:r>
      <w:r w:rsidR="00844D75" w:rsidRPr="00F41838">
        <w:rPr>
          <w:lang w:val="es-ES_tradnl"/>
        </w:rPr>
        <w:t xml:space="preserve">(AFSTA). </w:t>
      </w:r>
    </w:p>
    <w:p w:rsidR="00844D75" w:rsidRPr="00F41838" w:rsidRDefault="00844D75" w:rsidP="00844D75">
      <w:pPr>
        <w:rPr>
          <w:lang w:val="es-ES_tradnl"/>
        </w:rPr>
      </w:pPr>
    </w:p>
    <w:p w:rsidR="007F2220" w:rsidRPr="00F41838" w:rsidRDefault="005B22C2" w:rsidP="00844D75">
      <w:pPr>
        <w:rPr>
          <w:rFonts w:cs="Arial"/>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5 al 7 de marzo, en Port Louis (Mauricio), la Oficina asistió a un taller acerca del Acuerdo sobre los ADPIC y las cuestiones que atañen a la P.I., organizado por la Organización Mundial del Comercio (OMC), donde presentó una ponencia sobre la protección de las variedades vegetales.  La Oficina también participó en consultas jurídicas con los funcionarios pertinentes, relativas a la parte V </w:t>
      </w:r>
      <w:r w:rsidR="0088306A">
        <w:rPr>
          <w:lang w:val="es-ES_tradnl"/>
        </w:rPr>
        <w:t>“</w:t>
      </w:r>
      <w:r w:rsidR="00844D75" w:rsidRPr="00F41838">
        <w:rPr>
          <w:lang w:val="es-ES_tradnl"/>
        </w:rPr>
        <w:t>Protección de las obtenciones vegetales</w:t>
      </w:r>
      <w:r w:rsidR="0088306A">
        <w:rPr>
          <w:lang w:val="es-ES_tradnl"/>
        </w:rPr>
        <w:t>”</w:t>
      </w:r>
      <w:r w:rsidR="007F7CE7" w:rsidRPr="00F41838">
        <w:rPr>
          <w:lang w:val="es-ES_tradnl"/>
        </w:rPr>
        <w:t xml:space="preserve"> d</w:t>
      </w:r>
      <w:r w:rsidR="00844D75" w:rsidRPr="00F41838">
        <w:rPr>
          <w:lang w:val="es-ES_tradnl"/>
        </w:rPr>
        <w:t>el proyecto de Ley de la Propiedad Industrial de Mauricio</w:t>
      </w:r>
      <w:r w:rsidR="007F7CE7" w:rsidRPr="00F41838">
        <w:rPr>
          <w:lang w:val="es-ES_tradnl"/>
        </w:rPr>
        <w:t>,</w:t>
      </w:r>
      <w:r w:rsidR="00844D75" w:rsidRPr="00F41838">
        <w:rPr>
          <w:lang w:val="es-ES_tradnl"/>
        </w:rPr>
        <w:t xml:space="preserve"> y explicó el procedimiento de ingreso en la UPOV.  El 7 de marzo, la Oficina visitó el Instituto de Investigaciones en Caña de Azúcar (MSIRI) de Mauricio</w:t>
      </w:r>
      <w:r w:rsidR="00552759" w:rsidRPr="00F41838">
        <w:rPr>
          <w:rFonts w:cs="Arial"/>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El 10 de</w:t>
      </w:r>
      <w:r w:rsidR="00BD0B09" w:rsidRPr="00F41838">
        <w:rPr>
          <w:lang w:val="es-ES_tradnl"/>
        </w:rPr>
        <w:t xml:space="preserve"> marzo</w:t>
      </w:r>
      <w:r w:rsidR="007F2220" w:rsidRPr="00F41838">
        <w:rPr>
          <w:lang w:val="es-ES_tradnl"/>
        </w:rPr>
        <w:t>, en Ginebra, la Oficina recibió la visita del Sr.</w:t>
      </w:r>
      <w:r w:rsidR="00F41838">
        <w:rPr>
          <w:lang w:val="es-ES_tradnl"/>
        </w:rPr>
        <w:t xml:space="preserve"> </w:t>
      </w:r>
      <w:r w:rsidR="007F2220" w:rsidRPr="00F41838">
        <w:rPr>
          <w:lang w:val="es-ES_tradnl"/>
        </w:rPr>
        <w:t>Madoka Koshibe, expresidente de la Asociación de Semillas de Asia y el Pacífico (APSA) y presidente (Presidente del Consejo) de Mikado Kyowa Seed Co.</w:t>
      </w:r>
      <w:r w:rsidR="00552759" w:rsidRPr="00F41838">
        <w:rPr>
          <w:lang w:val="es-ES_tradnl"/>
        </w:rPr>
        <w:t xml:space="preserve"> </w:t>
      </w:r>
      <w:r w:rsidR="007F2220" w:rsidRPr="00F41838">
        <w:rPr>
          <w:lang w:val="es-ES_tradnl"/>
        </w:rPr>
        <w:t>Ltd., del Japón.</w:t>
      </w:r>
      <w:r w:rsidR="00552759" w:rsidRPr="00F41838">
        <w:rPr>
          <w:lang w:val="es-ES_tradnl"/>
        </w:rPr>
        <w:t xml:space="preserve"> </w:t>
      </w:r>
    </w:p>
    <w:p w:rsidR="007F2220" w:rsidRPr="00F41838" w:rsidRDefault="007F2220" w:rsidP="00552759">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18 y el 19 de marzo en Nitra (Eslovaquia), la Oficina asistió a una reunión del Consejo Administrativo de la OCVV y ofreció una conferencia sobre </w:t>
      </w:r>
      <w:r w:rsidR="0088306A">
        <w:rPr>
          <w:lang w:val="es-ES_tradnl"/>
        </w:rPr>
        <w:t>“</w:t>
      </w:r>
      <w:r w:rsidR="00844D75" w:rsidRPr="00F41838">
        <w:rPr>
          <w:lang w:val="es-ES_tradnl"/>
        </w:rPr>
        <w:t>Perspectiva y orientaciones de la UPOV en materia de semillas conservadas en finca</w:t>
      </w:r>
      <w:r w:rsidR="0088306A">
        <w:rPr>
          <w:lang w:val="es-ES_tradnl"/>
        </w:rPr>
        <w:t>”</w:t>
      </w:r>
      <w:r w:rsidR="00844D75" w:rsidRPr="00F41838">
        <w:rPr>
          <w:lang w:val="es-ES_tradnl"/>
        </w:rPr>
        <w:t xml:space="preserve">, en </w:t>
      </w:r>
      <w:r w:rsidR="00235922" w:rsidRPr="00F41838">
        <w:rPr>
          <w:lang w:val="es-ES_tradnl"/>
        </w:rPr>
        <w:t xml:space="preserve">un </w:t>
      </w:r>
      <w:r w:rsidR="00844D75" w:rsidRPr="00F41838">
        <w:rPr>
          <w:lang w:val="es-ES_tradnl"/>
        </w:rPr>
        <w:t xml:space="preserve">Seminario Internacional en el que participaron obtentores eslovacos. </w:t>
      </w:r>
    </w:p>
    <w:p w:rsidR="00844D75" w:rsidRPr="00F41838" w:rsidRDefault="00844D75" w:rsidP="00844D75">
      <w:pPr>
        <w:rPr>
          <w:lang w:val="es-ES_tradnl"/>
        </w:rPr>
      </w:pPr>
    </w:p>
    <w:p w:rsidR="007F2220"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24 de marzo, en Ginebra, la Oficina ofreció conferencias en un programa para un grupo de alumnos de doctorado de la Universidad Nacional Euroasiática L.N. Gumilyov de Kazajstán, organizado </w:t>
      </w:r>
      <w:r w:rsidR="007F7CE7" w:rsidRPr="00F41838">
        <w:rPr>
          <w:lang w:val="es-ES_tradnl"/>
        </w:rPr>
        <w:t>por</w:t>
      </w:r>
      <w:r w:rsidR="00844D75" w:rsidRPr="00F41838">
        <w:rPr>
          <w:lang w:val="es-ES_tradnl"/>
        </w:rPr>
        <w:t xml:space="preserve"> la OMPI y la Universidad de Estudios Empresariales e Internacionales (UBIS</w:t>
      </w:r>
      <w:r w:rsidR="00235922" w:rsidRPr="00F41838">
        <w:rPr>
          <w:lang w:val="es-ES_tradnl"/>
        </w:rPr>
        <w:t>)</w:t>
      </w:r>
      <w:r w:rsidR="00552759" w:rsidRPr="00F41838">
        <w:rPr>
          <w:lang w:val="es-ES_tradnl"/>
        </w:rPr>
        <w:t>.</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Entre el 24 </w:t>
      </w:r>
      <w:r w:rsidR="00BD0B09" w:rsidRPr="00F41838">
        <w:rPr>
          <w:lang w:val="es-ES_tradnl"/>
        </w:rPr>
        <w:t xml:space="preserve">de marzo </w:t>
      </w:r>
      <w:r w:rsidR="007F2220" w:rsidRPr="00F41838">
        <w:rPr>
          <w:lang w:val="es-ES_tradnl"/>
        </w:rPr>
        <w:t xml:space="preserve">y </w:t>
      </w:r>
      <w:r w:rsidR="00BD0B09" w:rsidRPr="00F41838">
        <w:rPr>
          <w:lang w:val="es-ES_tradnl"/>
        </w:rPr>
        <w:t xml:space="preserve">el </w:t>
      </w:r>
      <w:r w:rsidR="007F2220" w:rsidRPr="00F41838">
        <w:rPr>
          <w:lang w:val="es-ES_tradnl"/>
        </w:rPr>
        <w:t xml:space="preserve">4 de </w:t>
      </w:r>
      <w:r w:rsidR="00BD0B09" w:rsidRPr="00F41838">
        <w:rPr>
          <w:lang w:val="es-ES_tradnl"/>
        </w:rPr>
        <w:t>a</w:t>
      </w:r>
      <w:r w:rsidR="007F2220" w:rsidRPr="00F41838">
        <w:rPr>
          <w:lang w:val="es-ES_tradnl"/>
        </w:rPr>
        <w:t>br</w:t>
      </w:r>
      <w:r w:rsidR="00BD0B09" w:rsidRPr="00F41838">
        <w:rPr>
          <w:lang w:val="es-ES_tradnl"/>
        </w:rPr>
        <w:t>il</w:t>
      </w:r>
      <w:r w:rsidR="007F2220" w:rsidRPr="00F41838">
        <w:rPr>
          <w:lang w:val="es-ES_tradnl"/>
        </w:rPr>
        <w:t xml:space="preserve">, en Ginebra, la Oficina participó en </w:t>
      </w:r>
      <w:r w:rsidR="00BD0B09" w:rsidRPr="00F41838">
        <w:rPr>
          <w:lang w:val="es-ES_tradnl"/>
        </w:rPr>
        <w:t xml:space="preserve">las </w:t>
      </w:r>
      <w:r w:rsidR="007F2220" w:rsidRPr="00F41838">
        <w:rPr>
          <w:lang w:val="es-ES_tradnl"/>
        </w:rPr>
        <w:t>partes</w:t>
      </w:r>
      <w:r w:rsidR="00BD0B09" w:rsidRPr="00F41838">
        <w:rPr>
          <w:lang w:val="es-ES_tradnl"/>
        </w:rPr>
        <w:t xml:space="preserve"> pertinentes</w:t>
      </w:r>
      <w:r w:rsidR="007F2220" w:rsidRPr="00F41838">
        <w:rPr>
          <w:lang w:val="es-ES_tradnl"/>
        </w:rPr>
        <w:t xml:space="preserve"> de la vigésima </w:t>
      </w:r>
      <w:r w:rsidR="00BD0B09" w:rsidRPr="00F41838">
        <w:rPr>
          <w:lang w:val="es-ES_tradnl"/>
        </w:rPr>
        <w:t>séptima</w:t>
      </w:r>
      <w:r w:rsidR="007F2220" w:rsidRPr="00F41838">
        <w:rPr>
          <w:lang w:val="es-ES_tradnl"/>
        </w:rPr>
        <w:t xml:space="preserve"> sesión del CIG de la OMPI.</w:t>
      </w:r>
      <w:r w:rsidR="00552759" w:rsidRPr="00F41838">
        <w:rPr>
          <w:lang w:val="es-ES_tradnl"/>
        </w:rPr>
        <w:t xml:space="preserve"> </w:t>
      </w:r>
    </w:p>
    <w:p w:rsidR="007F2220" w:rsidRPr="00F41838" w:rsidRDefault="007F2220" w:rsidP="00552759">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25 de marzo, en Ginebra, la Oficina recibió la visita del Sr. Michael Turner, Consultor en Semillas, para analizar las últimas novedades relativas a la protección de las obtenciones vegetales en África y Asia.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r>
      <w:r w:rsidR="001234E8" w:rsidRPr="00F41838">
        <w:rPr>
          <w:lang w:val="es-ES_tradnl"/>
        </w:rPr>
        <w:t>Del</w:t>
      </w:r>
      <w:r w:rsidR="00844D75" w:rsidRPr="00F41838">
        <w:rPr>
          <w:lang w:val="es-ES_tradnl"/>
        </w:rPr>
        <w:t xml:space="preserve"> 25 al 27 de marzo, en Buenos Aires (Argentina), la Oficina asistió a la Asamblea General de la Organización Mundial de Agricultores (WFO)</w:t>
      </w:r>
      <w:r w:rsidR="00235922" w:rsidRPr="00F41838">
        <w:rPr>
          <w:lang w:val="es-ES_tradnl"/>
        </w:rPr>
        <w:t xml:space="preserve"> y </w:t>
      </w:r>
      <w:r w:rsidR="00844D75" w:rsidRPr="00F41838">
        <w:rPr>
          <w:lang w:val="es-ES_tradnl"/>
        </w:rPr>
        <w:t xml:space="preserve">pronunció un discurso en la sesión inaugural de </w:t>
      </w:r>
      <w:r w:rsidR="00235922" w:rsidRPr="00F41838">
        <w:rPr>
          <w:lang w:val="es-ES_tradnl"/>
        </w:rPr>
        <w:t xml:space="preserve">dicha </w:t>
      </w:r>
      <w:r w:rsidR="00844D75" w:rsidRPr="00F41838">
        <w:rPr>
          <w:lang w:val="es-ES_tradnl"/>
        </w:rPr>
        <w:t xml:space="preserve">Asamblea General y </w:t>
      </w:r>
      <w:r w:rsidR="001234E8" w:rsidRPr="00F41838">
        <w:rPr>
          <w:lang w:val="es-ES_tradnl"/>
        </w:rPr>
        <w:t>presentó una ponencia</w:t>
      </w:r>
      <w:r w:rsidR="00844D75" w:rsidRPr="00F41838">
        <w:rPr>
          <w:lang w:val="es-ES_tradnl"/>
        </w:rPr>
        <w:t xml:space="preserve"> en el taller </w:t>
      </w:r>
      <w:r w:rsidR="0088306A">
        <w:rPr>
          <w:lang w:val="es-ES_tradnl"/>
        </w:rPr>
        <w:t>“</w:t>
      </w:r>
      <w:r w:rsidR="00844D75" w:rsidRPr="00F41838">
        <w:rPr>
          <w:lang w:val="es-ES_tradnl"/>
        </w:rPr>
        <w:t>Capital Intelectual de los Agricultores:  innovación y práctica</w:t>
      </w:r>
      <w:r w:rsidR="0088306A">
        <w:rPr>
          <w:lang w:val="es-ES_tradnl"/>
        </w:rPr>
        <w:t>”</w:t>
      </w:r>
      <w:r w:rsidR="00844D75" w:rsidRPr="00F41838">
        <w:rPr>
          <w:lang w:val="es-ES_tradnl"/>
        </w:rPr>
        <w:t xml:space="preserve">.  También participó en el grupo de la sesión temática sobre innovación.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Los días 1 y 2 de abril, en La Haya (Países Bajos), la Oficina asistió a la reunión anual general de la CIOPORA.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Los días 14 y 15 de abril, en </w:t>
      </w:r>
      <w:r w:rsidR="00F41838" w:rsidRPr="00F41838">
        <w:rPr>
          <w:lang w:val="es-ES_tradnl"/>
        </w:rPr>
        <w:t>Yaundé</w:t>
      </w:r>
      <w:r w:rsidR="00844D75" w:rsidRPr="00F41838">
        <w:rPr>
          <w:lang w:val="es-ES_tradnl"/>
        </w:rPr>
        <w:t xml:space="preserve"> (Camerún), la Oficina participó en sesiones informativas junto con 24 funcionarios de la Organización Africana de la Propiedad Intelectual (OAPI).  El objetivo de las sesiones informativas fue asistir a la OAPI en las cuestiones relativas al procedimiento para depositar el instrumento de adhesión al Convenio de la UPOV, explicar la labor de los órganos de la UPOV y los mecanismos de cooperación entre los miembros de la UPOV y ofrecer orientación sobre la aplicación del sistema de la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23 de abril, en Ginebra, la Oficina recibió la visita de la Sra. Margaret Munroe del Instituto Universitario de Altos Estudios Internacionales y Desarrollo (IHEID) de Suiza, en relación con sus investigaciones sobre la relevancia del paradigma de la innovación abierta para el desarrollo agrícola.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29 de abril, en París (Francia), la Oficina asistió a una reunión del </w:t>
      </w:r>
      <w:r w:rsidR="00844D75" w:rsidRPr="00F41838">
        <w:rPr>
          <w:snapToGrid w:val="0"/>
          <w:lang w:val="es-ES_tradnl"/>
        </w:rPr>
        <w:t>Grupo de Trabajo Técnico del Sistema de la OCDE de certificación del material forestal de reproducción destinado al comercio internacional</w:t>
      </w:r>
      <w:r w:rsidR="00844D75" w:rsidRPr="00F41838">
        <w:rPr>
          <w:lang w:val="es-ES_tradnl"/>
        </w:rPr>
        <w:t xml:space="preserve"> y presentó una ponencia sobre la definición de variedad con arreglo al Convenio de la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7 de mayo, en Roma, en la sede de la FAO, la Oficina asistió a una reunión del Comité Ejecutivo del Proyecto Mundial de Semillas (FAO, ISF, ISTA, OCDE y UPOV) con representantes de Ghana y la República Unida de Tanzanía. </w:t>
      </w:r>
    </w:p>
    <w:p w:rsidR="00844D75" w:rsidRPr="00F41838" w:rsidRDefault="00844D75" w:rsidP="00844D75">
      <w:pPr>
        <w:rPr>
          <w:lang w:val="es-ES_tradnl"/>
        </w:rPr>
      </w:pPr>
    </w:p>
    <w:p w:rsidR="007F2220"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13 de mayo, en la sede de Ginebra de las Naciones Unidas, la Oficina asistió a una recepción de reconocimiento al Directorio de la Fundación de las Naciones Unidas</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El 15 y 16 de </w:t>
      </w:r>
      <w:r w:rsidR="00BD0B09" w:rsidRPr="00F41838">
        <w:rPr>
          <w:lang w:val="es-ES_tradnl"/>
        </w:rPr>
        <w:t>may</w:t>
      </w:r>
      <w:r w:rsidR="007F2220" w:rsidRPr="00F41838">
        <w:rPr>
          <w:lang w:val="es-ES_tradnl"/>
        </w:rPr>
        <w:t xml:space="preserve">o, en Brisbane (Australia), en la </w:t>
      </w:r>
      <w:r w:rsidR="007F2220" w:rsidRPr="00F41838">
        <w:rPr>
          <w:i/>
          <w:lang w:val="es-ES_tradnl"/>
        </w:rPr>
        <w:t xml:space="preserve">Queensland University of Technology </w:t>
      </w:r>
      <w:r w:rsidR="007F2220" w:rsidRPr="0088306A">
        <w:rPr>
          <w:lang w:val="es-ES_tradnl"/>
        </w:rPr>
        <w:t>(QUT)</w:t>
      </w:r>
      <w:r w:rsidR="007F2220" w:rsidRPr="00F41838">
        <w:rPr>
          <w:lang w:val="es-ES_tradnl"/>
        </w:rPr>
        <w:t>, el Sr.</w:t>
      </w:r>
      <w:r w:rsidR="00523565" w:rsidRPr="00F41838">
        <w:rPr>
          <w:lang w:val="es-ES_tradnl"/>
        </w:rPr>
        <w:t> </w:t>
      </w:r>
      <w:r w:rsidR="007F2220" w:rsidRPr="00F41838">
        <w:rPr>
          <w:lang w:val="es-ES_tradnl"/>
        </w:rPr>
        <w:t xml:space="preserve">Doug Waterhouse, en nombre de la Oficina, </w:t>
      </w:r>
      <w:r w:rsidR="00BD0B09" w:rsidRPr="00F41838">
        <w:rPr>
          <w:lang w:val="es-ES_tradnl"/>
        </w:rPr>
        <w:t>imparti</w:t>
      </w:r>
      <w:r w:rsidR="007F2220" w:rsidRPr="00F41838">
        <w:rPr>
          <w:lang w:val="es-ES_tradnl"/>
        </w:rPr>
        <w:t xml:space="preserve">ó conferencias sobre la protección de las variedades vegetales en el sistema de la UPOV, en la </w:t>
      </w:r>
      <w:r w:rsidR="00BD0B09" w:rsidRPr="00F41838">
        <w:rPr>
          <w:lang w:val="es-ES_tradnl"/>
        </w:rPr>
        <w:t>quin</w:t>
      </w:r>
      <w:r w:rsidR="007F2220" w:rsidRPr="00F41838">
        <w:rPr>
          <w:lang w:val="es-ES_tradnl"/>
        </w:rPr>
        <w:t>ta edición de la Maestría OMPI</w:t>
      </w:r>
      <w:r w:rsidR="00B22FFF" w:rsidRPr="00F41838">
        <w:rPr>
          <w:lang w:val="es-ES_tradnl"/>
        </w:rPr>
        <w:noBreakHyphen/>
      </w:r>
      <w:r w:rsidR="007F2220" w:rsidRPr="00F41838">
        <w:rPr>
          <w:lang w:val="es-ES_tradnl"/>
        </w:rPr>
        <w:t>QUT en Derecho de Propiedad Intelectual.</w:t>
      </w:r>
      <w:r w:rsidR="00552759" w:rsidRPr="00F41838">
        <w:rPr>
          <w:lang w:val="es-ES_tradnl"/>
        </w:rPr>
        <w:t xml:space="preserve">  </w:t>
      </w:r>
      <w:r w:rsidR="00844D75" w:rsidRPr="00F41838">
        <w:rPr>
          <w:lang w:val="es-ES_tradnl"/>
        </w:rPr>
        <w:t>Asistieron al programa participantes de Australia, China, Fiji, Indonesia, Irán (República Islámica del), Nepal, Pakistán, República de Corea y Tailandia</w:t>
      </w:r>
      <w:r w:rsidR="00552759" w:rsidRPr="00F41838">
        <w:rPr>
          <w:lang w:val="es-ES_tradnl"/>
        </w:rPr>
        <w:t xml:space="preserve">. </w:t>
      </w:r>
    </w:p>
    <w:p w:rsidR="00DE7983" w:rsidRPr="00F41838" w:rsidRDefault="00DE7983" w:rsidP="007F2220">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20 de mayo, en Ginebra, la Oficina recibió la visita del Sr. Aamir Hasan, Director General de la Organización de la Propiedad Intelectual de Pakistán, para hablar sobre el sistema de la UPOV de protección de las variedades vegetales.</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26 al 28 de mayo, en Beijing (China), la Oficina participó en el Congreso Mundial de Semillas </w:t>
      </w:r>
      <w:r w:rsidR="003554B3" w:rsidRPr="00F41838">
        <w:rPr>
          <w:lang w:val="es-ES_tradnl"/>
        </w:rPr>
        <w:t>de</w:t>
      </w:r>
      <w:r w:rsidR="001234E8" w:rsidRPr="00F41838">
        <w:rPr>
          <w:lang w:val="es-ES_tradnl"/>
        </w:rPr>
        <w:t> </w:t>
      </w:r>
      <w:r w:rsidR="00844D75" w:rsidRPr="00F41838">
        <w:rPr>
          <w:lang w:val="es-ES_tradnl"/>
        </w:rPr>
        <w:t xml:space="preserve">2014 de la ISF, donde presentó una ponencia sobre las novedades </w:t>
      </w:r>
      <w:r w:rsidR="004A577E" w:rsidRPr="00F41838">
        <w:rPr>
          <w:lang w:val="es-ES_tradnl"/>
        </w:rPr>
        <w:t>que se han producido</w:t>
      </w:r>
      <w:r w:rsidR="00844D75" w:rsidRPr="00F41838">
        <w:rPr>
          <w:lang w:val="es-ES_tradnl"/>
        </w:rPr>
        <w:t xml:space="preserve"> en la UPOV, en el marco de la Reunión Pública del Comité de Obtentores.  También se invitó a la Oficina a asistir a una parte de la reunión del Comité de Propiedad Intelectual de la ISF, el 26 de mayo, para </w:t>
      </w:r>
      <w:r w:rsidR="003C28F6" w:rsidRPr="00F41838">
        <w:rPr>
          <w:lang w:val="es-ES_tradnl"/>
        </w:rPr>
        <w:t xml:space="preserve">tratar </w:t>
      </w:r>
      <w:r w:rsidR="00844D75" w:rsidRPr="00F41838">
        <w:rPr>
          <w:lang w:val="es-ES_tradnl"/>
        </w:rPr>
        <w:t xml:space="preserve">la invitación de la UPOV a dar detalles sobre los problemas que se plantean en la situación actual y las posibles soluciones que ofrecerían un sistema internacional de presentación de solicitudes, un programa de control de calidad de la UPOV y un sistema central para el examen de denominaciones de variedades, a fin de someterlos al examen del Comité Consultivo en su octogésima octava sesión que se celebrará en octubre de 2014.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27 de mayo, en Beijing, la Oficina se reunió con funcionarios del Ministerio de Agricultura y la Administración Estatal de Silvicultura (SFA) de China para tratar las novedades </w:t>
      </w:r>
      <w:r w:rsidR="004A577E" w:rsidRPr="00F41838">
        <w:rPr>
          <w:lang w:val="es-ES_tradnl"/>
        </w:rPr>
        <w:t>que se han producido</w:t>
      </w:r>
      <w:r w:rsidR="00844D75" w:rsidRPr="00F41838">
        <w:rPr>
          <w:lang w:val="es-ES_tradnl"/>
        </w:rPr>
        <w:t xml:space="preserve"> en China y en la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5 y el 6 de junio, en </w:t>
      </w:r>
      <w:r w:rsidR="00F41838" w:rsidRPr="00F41838">
        <w:rPr>
          <w:lang w:val="es-ES_tradnl"/>
        </w:rPr>
        <w:t>Taskent</w:t>
      </w:r>
      <w:r w:rsidR="00844D75" w:rsidRPr="00F41838">
        <w:rPr>
          <w:lang w:val="es-ES_tradnl"/>
        </w:rPr>
        <w:t xml:space="preserve"> (Uzbekistán), la Oficina asistió a una conferencia internacional </w:t>
      </w:r>
      <w:r w:rsidR="0088306A">
        <w:rPr>
          <w:lang w:val="es-ES_tradnl"/>
        </w:rPr>
        <w:t>“</w:t>
      </w:r>
      <w:r w:rsidR="00844D75" w:rsidRPr="00F41838">
        <w:rPr>
          <w:lang w:val="es-ES_tradnl"/>
        </w:rPr>
        <w:t>Sobre las principales reservas para la aplicación del programa alimentario en Uzbekistán</w:t>
      </w:r>
      <w:r w:rsidR="0088306A">
        <w:rPr>
          <w:lang w:val="es-ES_tradnl"/>
        </w:rPr>
        <w:t>”</w:t>
      </w:r>
      <w:r w:rsidR="00844D75" w:rsidRPr="00F41838">
        <w:rPr>
          <w:lang w:val="es-ES_tradnl"/>
        </w:rPr>
        <w:t xml:space="preserve">, donde presentó una ponencia sobre el sistema de la UPOV de protección de las variedades vegetales durante la IV Sesión de Trabajo </w:t>
      </w:r>
      <w:r w:rsidR="0088306A">
        <w:rPr>
          <w:lang w:val="es-ES_tradnl"/>
        </w:rPr>
        <w:t>“</w:t>
      </w:r>
      <w:r w:rsidR="00844D75" w:rsidRPr="00F41838">
        <w:rPr>
          <w:lang w:val="es-ES_tradnl"/>
        </w:rPr>
        <w:t>Introducción de conocimientos científicos y técnicos avanzados para aumentar la eficiencia y la productividad, el fitomejoramiento, la producción de semilla y el desarrollo de nuevas variedades de hortalizas y vid resistentes a enfermedades y mejorar sus propiedades útiles, sabor y calidad</w:t>
      </w:r>
      <w:r w:rsidR="0088306A">
        <w:rPr>
          <w:lang w:val="es-ES_tradnl"/>
        </w:rPr>
        <w:t>”</w:t>
      </w:r>
      <w:r w:rsidR="00844D75" w:rsidRPr="00F41838">
        <w:rPr>
          <w:lang w:val="es-ES_tradnl"/>
        </w:rPr>
        <w:t xml:space="preserve">.  Al margen de la conferencia, la Oficina se reunió con funcionarios del Ministerio de Agricultura y Recursos Hídricos para comentar la situación relativa a la </w:t>
      </w:r>
      <w:r w:rsidR="00844D75" w:rsidRPr="00F41838">
        <w:rPr>
          <w:snapToGrid w:val="0"/>
          <w:lang w:val="es-ES_tradnl"/>
        </w:rPr>
        <w:t>protección de las obtenciones vegetales</w:t>
      </w:r>
      <w:r w:rsidR="00844D75" w:rsidRPr="00F41838">
        <w:rPr>
          <w:lang w:val="es-ES_tradnl"/>
        </w:rPr>
        <w:t xml:space="preserve"> en Uzbekistán.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10 de junio, en Ginebra, la Oficina recibió la visita del Sr. Paulin Edou Edou, Director General de la OAPI, quien depositó el instrumento de adhesión de </w:t>
      </w:r>
      <w:r w:rsidR="003C28F6" w:rsidRPr="00F41838">
        <w:rPr>
          <w:lang w:val="es-ES_tradnl"/>
        </w:rPr>
        <w:t>su organización</w:t>
      </w:r>
      <w:r w:rsidR="00844D75" w:rsidRPr="00F41838">
        <w:rPr>
          <w:lang w:val="es-ES_tradnl"/>
        </w:rPr>
        <w:t xml:space="preserve"> a la UPOV, por el que la OAPI pasó a ser el </w:t>
      </w:r>
      <w:r w:rsidR="00CC218C" w:rsidRPr="00F41838">
        <w:rPr>
          <w:lang w:val="es-ES_tradnl"/>
        </w:rPr>
        <w:t>septuagésimo </w:t>
      </w:r>
      <w:r w:rsidR="00844D75" w:rsidRPr="00F41838">
        <w:rPr>
          <w:lang w:val="es-ES_tradnl"/>
        </w:rPr>
        <w:t xml:space="preserve">segundo miembro de la Unión el 10 de julio de 2014.  En esa ocasión, el Secretario General de la UPOV ofreció de un almuerzo </w:t>
      </w:r>
      <w:r w:rsidR="003C28F6" w:rsidRPr="00F41838">
        <w:rPr>
          <w:lang w:val="es-ES_tradnl"/>
        </w:rPr>
        <w:t xml:space="preserve">al que asistieron </w:t>
      </w:r>
      <w:r w:rsidR="00844D75" w:rsidRPr="00F41838">
        <w:rPr>
          <w:lang w:val="es-ES_tradnl"/>
        </w:rPr>
        <w:t xml:space="preserve">representantes </w:t>
      </w:r>
      <w:r w:rsidR="003C28F6" w:rsidRPr="00F41838">
        <w:rPr>
          <w:lang w:val="es-ES_tradnl"/>
        </w:rPr>
        <w:t xml:space="preserve">de la OAPI y representantes </w:t>
      </w:r>
      <w:r w:rsidR="00844D75" w:rsidRPr="00F41838">
        <w:rPr>
          <w:lang w:val="es-ES_tradnl"/>
        </w:rPr>
        <w:t xml:space="preserve">de las Misiones Permanentes en Ginebra de los Estados miembros de la OAPI.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Del 10 al 13 de junio, en Zagreb (</w:t>
      </w:r>
      <w:r w:rsidR="00F47242" w:rsidRPr="00F41838">
        <w:rPr>
          <w:lang w:val="es-ES_tradnl"/>
        </w:rPr>
        <w:t>Croacia</w:t>
      </w:r>
      <w:r w:rsidR="00844D75" w:rsidRPr="00F41838">
        <w:rPr>
          <w:lang w:val="es-ES_tradnl"/>
        </w:rPr>
        <w:t xml:space="preserve">), la Oficina asistió a la reunión anual de los Sistemas de semillas de la OCDE, incluidas las reuniones del Grupo de Trabajo </w:t>
      </w:r>
      <w:r w:rsidR="00844D75" w:rsidRPr="00F41838">
        <w:rPr>
          <w:i/>
          <w:lang w:val="es-ES_tradnl"/>
        </w:rPr>
        <w:t>ad hoc</w:t>
      </w:r>
      <w:r w:rsidR="00844D75" w:rsidRPr="00F41838">
        <w:rPr>
          <w:lang w:val="es-ES_tradnl"/>
        </w:rPr>
        <w:t xml:space="preserve"> de Expertos en Técnicas Bioquímicas y Moleculares para la Descripción y/o Identificación de Variedades del Grupo de Trabajo Técnico sobre la Identidad y la Pureza de las Variedades. </w:t>
      </w:r>
    </w:p>
    <w:p w:rsidR="00844D75" w:rsidRPr="00F41838" w:rsidRDefault="00844D75" w:rsidP="00844D75">
      <w:pPr>
        <w:rPr>
          <w:lang w:val="es-ES_tradnl"/>
        </w:rPr>
      </w:pPr>
    </w:p>
    <w:p w:rsidR="007F2220"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11 de junio, en Ginebra, la Oficina recibió la visita de la Sra. Liz Francis, Directora de Dibujos y Modelos de Patentes y Protección de las Obtenciones Vegetales de la Oficina de Propiedad Intelectual de Nueva Zelandia, con quien examinaron las novedades </w:t>
      </w:r>
      <w:r w:rsidR="004A577E" w:rsidRPr="00F41838">
        <w:rPr>
          <w:lang w:val="es-ES_tradnl"/>
        </w:rPr>
        <w:t>que se han producido</w:t>
      </w:r>
      <w:r w:rsidR="00844D75" w:rsidRPr="00F41838">
        <w:rPr>
          <w:lang w:val="es-ES_tradnl"/>
        </w:rPr>
        <w:t xml:space="preserve"> en Nueva Zelandia y la UPOV</w:t>
      </w:r>
      <w:r w:rsidR="00552759" w:rsidRPr="00F41838">
        <w:rPr>
          <w:lang w:val="es-ES_tradnl"/>
        </w:rPr>
        <w:t>.</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El 11 de junio, en la sede de la OMC en Ginebra, la Oficina asistió a las sesiones pertinentes de la reunión del Consejo de los Aspectos de los Derechos de Propiedad Intelectual relacionados con el Comercio (Consejo de los ADPIC).</w:t>
      </w:r>
      <w:r w:rsidR="00552759" w:rsidRPr="00F41838">
        <w:rPr>
          <w:szCs w:val="24"/>
          <w:lang w:val="es-ES_tradnl"/>
        </w:rPr>
        <w:t xml:space="preserve"> </w:t>
      </w:r>
    </w:p>
    <w:p w:rsidR="007F2220" w:rsidRPr="00F41838" w:rsidRDefault="007F2220" w:rsidP="00552759">
      <w:pPr>
        <w:rPr>
          <w:lang w:val="es-ES_tradnl"/>
        </w:rPr>
      </w:pPr>
    </w:p>
    <w:p w:rsidR="007F2220" w:rsidRPr="00F41838" w:rsidRDefault="005B22C2" w:rsidP="00552759">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13 de junio en Ginebra, la Oficina recibió la visita del Sr. Eldiyor Toshmatov, Agregado, y el Sr. Elyorjon Hamraliev, Oficial Financiero de la Misión Permanente de Uzbekistán, para grabar una entrevista en video relativa a la Conferencia internacional </w:t>
      </w:r>
      <w:r w:rsidR="0088306A">
        <w:rPr>
          <w:lang w:val="es-ES_tradnl"/>
        </w:rPr>
        <w:t>“</w:t>
      </w:r>
      <w:r w:rsidR="00844D75" w:rsidRPr="00F41838">
        <w:rPr>
          <w:lang w:val="es-ES_tradnl"/>
        </w:rPr>
        <w:t>Sobre las principales reservas para aplicar el programa alimentario en Uzbekistán</w:t>
      </w:r>
      <w:r w:rsidR="0088306A">
        <w:rPr>
          <w:lang w:val="es-ES_tradnl"/>
        </w:rPr>
        <w:t>”</w:t>
      </w:r>
      <w:r w:rsidR="00844D75" w:rsidRPr="00F41838">
        <w:rPr>
          <w:lang w:val="es-ES_tradnl"/>
        </w:rPr>
        <w:t xml:space="preserve">, </w:t>
      </w:r>
      <w:r w:rsidR="005157CF" w:rsidRPr="00F41838">
        <w:rPr>
          <w:lang w:val="es-ES_tradnl"/>
        </w:rPr>
        <w:t xml:space="preserve">celebrada </w:t>
      </w:r>
      <w:r w:rsidR="003C28F6" w:rsidRPr="00F41838">
        <w:rPr>
          <w:lang w:val="es-ES_tradnl"/>
        </w:rPr>
        <w:t xml:space="preserve">en </w:t>
      </w:r>
      <w:r w:rsidR="00F41838" w:rsidRPr="00F41838">
        <w:rPr>
          <w:lang w:val="es-ES_tradnl"/>
        </w:rPr>
        <w:t>Taskent</w:t>
      </w:r>
      <w:r w:rsidR="00844D75" w:rsidRPr="00F41838">
        <w:rPr>
          <w:lang w:val="es-ES_tradnl"/>
        </w:rPr>
        <w:t>, el 5 y el 6 de junio de 2014 (véase el párrafo 48)</w:t>
      </w:r>
      <w:r w:rsidR="00552759" w:rsidRPr="00F41838">
        <w:rPr>
          <w:rFonts w:cs="Arial"/>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El 17 de junio, en Wageningen (Países Bajos), la Oficina ofreció una sesión de formación, de un día de duración, sobre la UPOV en el decimo</w:t>
      </w:r>
      <w:r w:rsidR="00BD0B09" w:rsidRPr="00F41838">
        <w:rPr>
          <w:lang w:val="es-ES_tradnl"/>
        </w:rPr>
        <w:t>séptimo</w:t>
      </w:r>
      <w:r w:rsidR="007F2220" w:rsidRPr="00F41838">
        <w:rPr>
          <w:lang w:val="es-ES_tradnl"/>
        </w:rPr>
        <w:t xml:space="preserve"> Curso Internacional sobre Protección de las Variedades Vegetales, organizado por el Naktuinbouw.</w:t>
      </w:r>
      <w:r w:rsidR="00552759" w:rsidRPr="00F41838">
        <w:rPr>
          <w:lang w:val="es-ES_tradnl"/>
        </w:rPr>
        <w:t xml:space="preserve">  </w:t>
      </w:r>
      <w:r w:rsidR="00844D75" w:rsidRPr="00F41838">
        <w:rPr>
          <w:lang w:val="es-ES_tradnl"/>
        </w:rPr>
        <w:t xml:space="preserve">Asistieron al curso </w:t>
      </w:r>
      <w:r w:rsidR="005157CF" w:rsidRPr="00F41838">
        <w:rPr>
          <w:lang w:val="es-ES_tradnl"/>
        </w:rPr>
        <w:t xml:space="preserve">los </w:t>
      </w:r>
      <w:r w:rsidR="00844D75" w:rsidRPr="00F41838">
        <w:rPr>
          <w:lang w:val="es-ES_tradnl"/>
        </w:rPr>
        <w:t xml:space="preserve">participantes de los países y la organización siguientes:  Albania, Bosnia y Herzegovina, Croacia, </w:t>
      </w:r>
      <w:r w:rsidR="007246E6" w:rsidRPr="00F41838">
        <w:rPr>
          <w:lang w:val="es-ES_tradnl"/>
        </w:rPr>
        <w:t xml:space="preserve">ex República Yugoslava de Macedonia, </w:t>
      </w:r>
      <w:r w:rsidR="00844D75" w:rsidRPr="00F41838">
        <w:rPr>
          <w:lang w:val="es-ES_tradnl"/>
        </w:rPr>
        <w:t>Ghana, India, Kenya, Nigeria, Senegal, Serbia, y Turquía</w:t>
      </w:r>
      <w:r w:rsidR="007246E6" w:rsidRPr="00F41838">
        <w:rPr>
          <w:lang w:val="es-ES_tradnl"/>
        </w:rPr>
        <w:t xml:space="preserve"> y Unión Europea</w:t>
      </w:r>
      <w:r w:rsidR="00552759" w:rsidRPr="00F41838">
        <w:rPr>
          <w:lang w:val="es-ES_tradnl"/>
        </w:rPr>
        <w:t xml:space="preserve">.  </w:t>
      </w:r>
      <w:r w:rsidR="007F2220" w:rsidRPr="00F41838">
        <w:rPr>
          <w:lang w:val="es-ES_tradnl"/>
        </w:rPr>
        <w:t>También asistió un participante de Kosovo.</w:t>
      </w:r>
      <w:r w:rsidR="00552759" w:rsidRPr="00F41838">
        <w:rPr>
          <w:rFonts w:cs="Arial"/>
          <w:lang w:val="es-ES_tradnl"/>
        </w:rPr>
        <w:t xml:space="preserve">  </w:t>
      </w:r>
      <w:r w:rsidR="00844D75" w:rsidRPr="00F41838">
        <w:rPr>
          <w:lang w:val="es-ES_tradnl"/>
        </w:rPr>
        <w:t>Antes del curso, los alumnos participaron en el Curso de Enseñanza a Distancia</w:t>
      </w:r>
      <w:r w:rsidR="007246E6" w:rsidRPr="00F41838">
        <w:rPr>
          <w:lang w:val="es-ES_tradnl"/>
        </w:rPr>
        <w:t> </w:t>
      </w:r>
      <w:r w:rsidR="00844D75" w:rsidRPr="00F41838">
        <w:rPr>
          <w:lang w:val="es-ES_tradnl"/>
        </w:rPr>
        <w:t>DL</w:t>
      </w:r>
      <w:r w:rsidR="007246E6" w:rsidRPr="00F41838">
        <w:rPr>
          <w:szCs w:val="24"/>
          <w:lang w:val="es-ES_tradnl"/>
        </w:rPr>
        <w:t>-</w:t>
      </w:r>
      <w:r w:rsidR="00844D75" w:rsidRPr="00F41838">
        <w:rPr>
          <w:lang w:val="es-ES_tradnl"/>
        </w:rPr>
        <w:t>205 de la UPOV</w:t>
      </w:r>
      <w:r w:rsidR="00552759" w:rsidRPr="00F41838">
        <w:rPr>
          <w:lang w:val="es-ES_tradnl"/>
        </w:rPr>
        <w:t xml:space="preserve">.  </w:t>
      </w:r>
      <w:r w:rsidR="007F2220" w:rsidRPr="00F41838">
        <w:rPr>
          <w:lang w:val="es-ES_tradnl"/>
        </w:rPr>
        <w:t>Se ofreció también a los participantes la posibilidad de mantener conversaciones bilaterales con representantes de la UPOV al final de la sesión de formación.</w:t>
      </w:r>
      <w:r w:rsidR="00552759" w:rsidRPr="00F41838">
        <w:rPr>
          <w:lang w:val="es-ES_tradnl"/>
        </w:rPr>
        <w:t xml:space="preserve">  </w:t>
      </w:r>
      <w:r w:rsidR="00844D75" w:rsidRPr="00F41838">
        <w:rPr>
          <w:lang w:val="es-ES_tradnl"/>
        </w:rPr>
        <w:t xml:space="preserve">Se facilitó información a los participantes de </w:t>
      </w:r>
      <w:r w:rsidR="007246E6" w:rsidRPr="00F41838">
        <w:rPr>
          <w:lang w:val="es-ES_tradnl"/>
        </w:rPr>
        <w:t xml:space="preserve">ex República Yugoslava de Macedonia, </w:t>
      </w:r>
      <w:r w:rsidR="00844D75" w:rsidRPr="00F41838">
        <w:rPr>
          <w:lang w:val="es-ES_tradnl"/>
        </w:rPr>
        <w:t xml:space="preserve">Ghana, India, Kenya, Nigeria </w:t>
      </w:r>
      <w:r w:rsidR="007246E6" w:rsidRPr="00F41838">
        <w:rPr>
          <w:lang w:val="es-ES_tradnl"/>
        </w:rPr>
        <w:t xml:space="preserve">y </w:t>
      </w:r>
      <w:r w:rsidR="00844D75" w:rsidRPr="00F41838">
        <w:rPr>
          <w:lang w:val="es-ES_tradnl"/>
        </w:rPr>
        <w:t>Senegal</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El 23 de junio, en la sede de la OMC en Ginebra, la Oficina presentó una ponencia sobre la </w:t>
      </w:r>
      <w:r w:rsidR="0088306A">
        <w:rPr>
          <w:lang w:val="es-ES_tradnl"/>
        </w:rPr>
        <w:t>“</w:t>
      </w:r>
      <w:r w:rsidR="007F2220" w:rsidRPr="00F41838">
        <w:rPr>
          <w:lang w:val="es-ES_tradnl"/>
        </w:rPr>
        <w:t>Protección de las Obtenciones Vegetales</w:t>
      </w:r>
      <w:r w:rsidR="0088306A">
        <w:rPr>
          <w:lang w:val="es-ES_tradnl"/>
        </w:rPr>
        <w:t>”</w:t>
      </w:r>
      <w:r w:rsidR="007F2220" w:rsidRPr="00F41838">
        <w:rPr>
          <w:lang w:val="es-ES_tradnl"/>
        </w:rPr>
        <w:t xml:space="preserve"> en el Coloquio OMPI</w:t>
      </w:r>
      <w:r w:rsidR="00B22FFF" w:rsidRPr="00F41838">
        <w:rPr>
          <w:lang w:val="es-ES_tradnl"/>
        </w:rPr>
        <w:noBreakHyphen/>
      </w:r>
      <w:r w:rsidR="007F2220" w:rsidRPr="00F41838">
        <w:rPr>
          <w:lang w:val="es-ES_tradnl"/>
        </w:rPr>
        <w:t xml:space="preserve">OMC para docentes de </w:t>
      </w:r>
      <w:r w:rsidR="00BD0B09" w:rsidRPr="00F41838">
        <w:rPr>
          <w:lang w:val="es-ES_tradnl"/>
        </w:rPr>
        <w:t>propiedad intelectual</w:t>
      </w:r>
      <w:r w:rsidR="007F2220" w:rsidRPr="00F41838">
        <w:rPr>
          <w:lang w:val="es-ES_tradnl"/>
        </w:rPr>
        <w:t>.</w:t>
      </w:r>
      <w:r w:rsidR="00552759" w:rsidRPr="00F41838">
        <w:rPr>
          <w:szCs w:val="24"/>
          <w:lang w:val="es-ES_tradnl"/>
        </w:rPr>
        <w:t xml:space="preserve">  </w:t>
      </w:r>
      <w:r w:rsidR="00844D75" w:rsidRPr="00F41838">
        <w:rPr>
          <w:lang w:val="es-ES_tradnl"/>
        </w:rPr>
        <w:t xml:space="preserve">Asistieron al Coloquio </w:t>
      </w:r>
      <w:r w:rsidR="007246E6" w:rsidRPr="00F41838">
        <w:rPr>
          <w:lang w:val="es-ES_tradnl"/>
        </w:rPr>
        <w:t xml:space="preserve">los </w:t>
      </w:r>
      <w:r w:rsidR="00844D75" w:rsidRPr="00F41838">
        <w:rPr>
          <w:lang w:val="es-ES_tradnl"/>
        </w:rPr>
        <w:t xml:space="preserve">participantes de los países siguientes:  Argentina, Bosnia y Herzegovina, Brasil, Bulgaria, China, Colombia, Egipto, Etiopía, </w:t>
      </w:r>
      <w:r w:rsidR="007246E6" w:rsidRPr="00F41838">
        <w:rPr>
          <w:lang w:val="es-ES_tradnl"/>
        </w:rPr>
        <w:t xml:space="preserve">Federación de Rusia, Filipinas, </w:t>
      </w:r>
      <w:r w:rsidR="00844D75" w:rsidRPr="00F41838">
        <w:rPr>
          <w:lang w:val="es-ES_tradnl"/>
        </w:rPr>
        <w:t xml:space="preserve">India, Kenya, Malasia, Malawi, </w:t>
      </w:r>
      <w:r w:rsidR="007246E6" w:rsidRPr="00F41838">
        <w:rPr>
          <w:lang w:val="es-ES_tradnl"/>
        </w:rPr>
        <w:t xml:space="preserve">Marruecos, </w:t>
      </w:r>
      <w:r w:rsidR="00844D75" w:rsidRPr="00F41838">
        <w:rPr>
          <w:lang w:val="es-ES_tradnl"/>
        </w:rPr>
        <w:t xml:space="preserve">México, Países Bajos, Senegal, Tailandia, Uzbekistán, </w:t>
      </w:r>
      <w:r w:rsidR="007246E6" w:rsidRPr="00F41838">
        <w:rPr>
          <w:lang w:val="es-ES_tradnl"/>
        </w:rPr>
        <w:t xml:space="preserve">Venezuela, </w:t>
      </w:r>
      <w:r w:rsidR="00844D75" w:rsidRPr="00F41838">
        <w:rPr>
          <w:lang w:val="es-ES_tradnl"/>
        </w:rPr>
        <w:t>Viet Nam y Zimbabwe</w:t>
      </w:r>
      <w:r w:rsidR="00552759" w:rsidRPr="00F41838">
        <w:rPr>
          <w:szCs w:val="24"/>
          <w:lang w:val="es-ES_tradnl" w:eastAsia="ja-JP"/>
        </w:rPr>
        <w:t xml:space="preserve">.  </w:t>
      </w:r>
      <w:r w:rsidR="007F2220" w:rsidRPr="00F41838">
        <w:rPr>
          <w:szCs w:val="24"/>
          <w:lang w:val="es-ES_tradnl" w:eastAsia="ja-JP"/>
        </w:rPr>
        <w:t xml:space="preserve">También asistió un participante de </w:t>
      </w:r>
      <w:r w:rsidR="00BD0B09" w:rsidRPr="00F41838">
        <w:rPr>
          <w:szCs w:val="24"/>
          <w:lang w:val="es-ES_tradnl" w:eastAsia="ja-JP"/>
        </w:rPr>
        <w:t>Palestina</w:t>
      </w:r>
      <w:r w:rsidR="007F2220" w:rsidRPr="00F41838">
        <w:rPr>
          <w:szCs w:val="24"/>
          <w:lang w:val="es-ES_tradnl" w:eastAsia="ja-JP"/>
        </w:rPr>
        <w:t>.</w:t>
      </w:r>
      <w:r w:rsidR="00552759" w:rsidRPr="00F41838">
        <w:rPr>
          <w:rFonts w:cs="Arial"/>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El 27 de junio, en la sede de la OMPI en Ginebra, la Oficina presentó una ponencia sobre </w:t>
      </w:r>
      <w:r w:rsidR="0088306A">
        <w:rPr>
          <w:lang w:val="es-ES_tradnl"/>
        </w:rPr>
        <w:t>“</w:t>
      </w:r>
      <w:r w:rsidR="007F2220" w:rsidRPr="00F41838">
        <w:rPr>
          <w:lang w:val="es-ES_tradnl"/>
        </w:rPr>
        <w:t>La protección de las variedades vegetales y la Unión Internacional para la Protección de las Obtenciones Vegetales (UPOV)</w:t>
      </w:r>
      <w:r w:rsidR="0088306A">
        <w:rPr>
          <w:lang w:val="es-ES_tradnl"/>
        </w:rPr>
        <w:t>”</w:t>
      </w:r>
      <w:r w:rsidR="007F2220" w:rsidRPr="00F41838">
        <w:rPr>
          <w:lang w:val="es-ES_tradnl"/>
        </w:rPr>
        <w:t xml:space="preserve"> en el Curso de verano sobre propiedad intelectual de la OMPI y la Universidad de Ginebra (UNIGE).</w:t>
      </w:r>
      <w:r w:rsidR="00552759" w:rsidRPr="00F41838">
        <w:rPr>
          <w:lang w:val="es-ES_tradnl"/>
        </w:rPr>
        <w:t xml:space="preserve">  </w:t>
      </w:r>
      <w:r w:rsidR="00844D75" w:rsidRPr="00F41838">
        <w:rPr>
          <w:lang w:val="es-ES_tradnl"/>
        </w:rPr>
        <w:t>Asistieron al Curso de verano OMPI</w:t>
      </w:r>
      <w:r w:rsidR="007246E6" w:rsidRPr="00F41838">
        <w:rPr>
          <w:lang w:val="es-ES_tradnl"/>
        </w:rPr>
        <w:t>-</w:t>
      </w:r>
      <w:r w:rsidR="00844D75" w:rsidRPr="00F41838">
        <w:rPr>
          <w:lang w:val="es-ES_tradnl"/>
        </w:rPr>
        <w:t xml:space="preserve">UNIGE participantes de Albania, </w:t>
      </w:r>
      <w:r w:rsidR="000B7C2E" w:rsidRPr="00F41838">
        <w:rPr>
          <w:lang w:val="es-ES_tradnl"/>
        </w:rPr>
        <w:t xml:space="preserve">Alemania, </w:t>
      </w:r>
      <w:r w:rsidR="00844D75" w:rsidRPr="00F41838">
        <w:rPr>
          <w:lang w:val="es-ES_tradnl"/>
        </w:rPr>
        <w:t xml:space="preserve">Armenia, Australia, Belarús, Brasil, Camerún, Canadá, China, Ecuador, </w:t>
      </w:r>
      <w:r w:rsidR="000B7C2E" w:rsidRPr="00F41838">
        <w:rPr>
          <w:lang w:val="es-ES_tradnl"/>
        </w:rPr>
        <w:t xml:space="preserve">Eslovaquia, Eslovenia, España, </w:t>
      </w:r>
      <w:r w:rsidR="00B6693E" w:rsidRPr="00F41838">
        <w:rPr>
          <w:lang w:val="es-ES_tradnl"/>
        </w:rPr>
        <w:t xml:space="preserve">Estados Unidos de América, </w:t>
      </w:r>
      <w:r w:rsidR="000B7C2E" w:rsidRPr="00F41838">
        <w:rPr>
          <w:lang w:val="es-ES_tradnl"/>
        </w:rPr>
        <w:t xml:space="preserve">Federación de Rusia, </w:t>
      </w:r>
      <w:r w:rsidR="00844D75" w:rsidRPr="00F41838">
        <w:rPr>
          <w:lang w:val="es-ES_tradnl"/>
        </w:rPr>
        <w:t xml:space="preserve">Francia, Grecia, India, </w:t>
      </w:r>
      <w:r w:rsidR="000B7C2E" w:rsidRPr="00F41838">
        <w:rPr>
          <w:lang w:val="es-ES_tradnl"/>
        </w:rPr>
        <w:t xml:space="preserve">Islas Salomón, </w:t>
      </w:r>
      <w:r w:rsidR="00844D75" w:rsidRPr="00F41838">
        <w:rPr>
          <w:lang w:val="es-ES_tradnl"/>
        </w:rPr>
        <w:t xml:space="preserve">Italia, Japón, Letonia, Países Bajos, Panamá, Polonia, </w:t>
      </w:r>
      <w:r w:rsidR="000B7C2E" w:rsidRPr="00F41838">
        <w:rPr>
          <w:lang w:val="es-ES_tradnl"/>
        </w:rPr>
        <w:t xml:space="preserve">Reino Unido, República Checa, </w:t>
      </w:r>
      <w:r w:rsidR="00844D75" w:rsidRPr="00F41838">
        <w:rPr>
          <w:lang w:val="es-ES_tradnl"/>
        </w:rPr>
        <w:t xml:space="preserve">República de Corea, </w:t>
      </w:r>
      <w:r w:rsidR="000B7C2E" w:rsidRPr="00F41838">
        <w:rPr>
          <w:lang w:val="es-ES_tradnl"/>
        </w:rPr>
        <w:t>República</w:t>
      </w:r>
      <w:r w:rsidR="00D24211" w:rsidRPr="00F41838">
        <w:rPr>
          <w:lang w:val="es-ES_tradnl"/>
        </w:rPr>
        <w:t xml:space="preserve"> </w:t>
      </w:r>
      <w:r w:rsidR="000B7C2E" w:rsidRPr="00F41838">
        <w:rPr>
          <w:lang w:val="es-ES_tradnl"/>
        </w:rPr>
        <w:t xml:space="preserve">Dominicana, </w:t>
      </w:r>
      <w:r w:rsidR="00844D75" w:rsidRPr="00F41838">
        <w:rPr>
          <w:lang w:val="es-ES_tradnl"/>
        </w:rPr>
        <w:t>Rumania, Suiza, Tailandia, Ucrania y Zimbabwe</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Del 30 </w:t>
      </w:r>
      <w:r w:rsidR="00BD0B09" w:rsidRPr="00F41838">
        <w:rPr>
          <w:lang w:val="es-ES_tradnl"/>
        </w:rPr>
        <w:t xml:space="preserve">de junio al 2 de </w:t>
      </w:r>
      <w:r w:rsidR="007F2220" w:rsidRPr="00F41838">
        <w:rPr>
          <w:lang w:val="es-ES_tradnl"/>
        </w:rPr>
        <w:t>julio, en Se</w:t>
      </w:r>
      <w:r w:rsidR="00BD0B09" w:rsidRPr="00F41838">
        <w:rPr>
          <w:lang w:val="es-ES_tradnl"/>
        </w:rPr>
        <w:t>úl</w:t>
      </w:r>
      <w:r w:rsidR="007F2220" w:rsidRPr="00F41838">
        <w:rPr>
          <w:lang w:val="es-ES_tradnl"/>
        </w:rPr>
        <w:t xml:space="preserve"> (República de Corea), la Oficina ofreció conferencias sobre la protección de las variedades vegetales en virtud del Convenio de la UPOV en el Curso de formación sobre </w:t>
      </w:r>
      <w:r w:rsidR="0088306A">
        <w:rPr>
          <w:lang w:val="es-ES_tradnl"/>
        </w:rPr>
        <w:t>“</w:t>
      </w:r>
      <w:r w:rsidR="007F2220" w:rsidRPr="00F41838">
        <w:rPr>
          <w:lang w:val="es-ES_tradnl"/>
        </w:rPr>
        <w:t>Protección de las variedades vegetales y examen DHE</w:t>
      </w:r>
      <w:r w:rsidR="0088306A">
        <w:rPr>
          <w:lang w:val="es-ES_tradnl"/>
        </w:rPr>
        <w:t>”</w:t>
      </w:r>
      <w:r w:rsidR="007F2220" w:rsidRPr="00F41838">
        <w:rPr>
          <w:lang w:val="es-ES_tradnl"/>
        </w:rPr>
        <w:t>, organizado por la Agencia de Cooperación Internacional de Corea (KOICA), en colaboración con el Servicio de Semillas y Variedades de Corea (KSVS).</w:t>
      </w:r>
      <w:r w:rsidR="00552759" w:rsidRPr="00F41838">
        <w:rPr>
          <w:snapToGrid w:val="0"/>
          <w:lang w:val="es-ES_tradnl" w:eastAsia="ja-JP"/>
        </w:rPr>
        <w:t xml:space="preserve">  </w:t>
      </w:r>
      <w:r w:rsidR="007F2220" w:rsidRPr="00F41838">
        <w:rPr>
          <w:snapToGrid w:val="0"/>
          <w:lang w:val="es-ES_tradnl" w:eastAsia="ja-JP"/>
        </w:rPr>
        <w:t>Asistieron al curso participantes de Camboya, Egipto, Filipinas, Indonesia, Kenya, Myanmar, República Unida de Tanzanía y Uganda, y se les ofreció la oportunidad de participar en el Curso de la</w:t>
      </w:r>
      <w:r w:rsidR="009E1445" w:rsidRPr="00F41838">
        <w:rPr>
          <w:snapToGrid w:val="0"/>
          <w:lang w:val="es-ES_tradnl" w:eastAsia="ja-JP"/>
        </w:rPr>
        <w:t xml:space="preserve"> </w:t>
      </w:r>
      <w:r w:rsidR="007F2220" w:rsidRPr="00F41838">
        <w:rPr>
          <w:snapToGrid w:val="0"/>
          <w:lang w:val="es-ES_tradnl" w:eastAsia="ja-JP"/>
        </w:rPr>
        <w:t>UPOV de enseñanza a distancia DL</w:t>
      </w:r>
      <w:r w:rsidR="00B22FFF" w:rsidRPr="00F41838">
        <w:rPr>
          <w:snapToGrid w:val="0"/>
          <w:lang w:val="es-ES_tradnl" w:eastAsia="ja-JP"/>
        </w:rPr>
        <w:noBreakHyphen/>
      </w:r>
      <w:r w:rsidR="007F2220" w:rsidRPr="00F41838">
        <w:rPr>
          <w:snapToGrid w:val="0"/>
          <w:lang w:val="es-ES_tradnl" w:eastAsia="ja-JP"/>
        </w:rPr>
        <w:t>205.</w:t>
      </w:r>
      <w:r w:rsidR="00552759" w:rsidRPr="00F41838">
        <w:rPr>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30 de junio al 2 de julio, en Alemania, tres miembros del personal de la UPOV </w:t>
      </w:r>
      <w:r w:rsidR="00844D75" w:rsidRPr="00F41838">
        <w:rPr>
          <w:snapToGrid w:val="0"/>
          <w:lang w:val="es-ES_tradnl"/>
        </w:rPr>
        <w:t>visitaron la Oficina Federal de Variedades Vegetales de Alemania (</w:t>
      </w:r>
      <w:r w:rsidR="00844D75" w:rsidRPr="00F41838">
        <w:rPr>
          <w:i/>
          <w:snapToGrid w:val="0"/>
          <w:lang w:val="es-ES_tradnl"/>
        </w:rPr>
        <w:t>Bundessortenamt</w:t>
      </w:r>
      <w:r w:rsidR="00844D75" w:rsidRPr="00F41838">
        <w:rPr>
          <w:snapToGrid w:val="0"/>
          <w:lang w:val="es-ES_tradnl"/>
        </w:rPr>
        <w:t xml:space="preserve">) para mejorar su comprensión de los aspectos prácticos del examen DHE y la administración de los derechos de obtentor.  </w:t>
      </w:r>
      <w:r w:rsidR="00D24211" w:rsidRPr="00F41838">
        <w:rPr>
          <w:snapToGrid w:val="0"/>
          <w:lang w:val="es-ES_tradnl"/>
        </w:rPr>
        <w:t xml:space="preserve">Los miembros del </w:t>
      </w:r>
      <w:r w:rsidR="00844D75" w:rsidRPr="00F41838">
        <w:rPr>
          <w:snapToGrid w:val="0"/>
          <w:lang w:val="es-ES_tradnl"/>
        </w:rPr>
        <w:t xml:space="preserve">personal </w:t>
      </w:r>
      <w:r w:rsidR="00D24211" w:rsidRPr="00F41838">
        <w:rPr>
          <w:snapToGrid w:val="0"/>
          <w:lang w:val="es-ES_tradnl"/>
        </w:rPr>
        <w:t xml:space="preserve">visitaron </w:t>
      </w:r>
      <w:r w:rsidR="00844D75" w:rsidRPr="00F41838">
        <w:rPr>
          <w:snapToGrid w:val="0"/>
          <w:lang w:val="es-ES_tradnl"/>
        </w:rPr>
        <w:t>los centros de examen de Wurzen, Nossen y Hannover.</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3 de julio, en Ginebra, la Oficina recibió la visita del Sr. Shakeel Bhatti, Secretario del Tratado Internacional sobre los Recursos Fitogenéticos para la Alimentación y la Agricultura (ITPGRFA), para tratar las posibles esferas de interrelación de los instrumentos internacionales pertinentes del Tratado Internacional, la OMPI y la UPOV con miras a la elaboración de una publicación conjunta sobre las cuestiones interrelacionadas en los ámbitos de la innovación y los recursos fitogenéticos y otras posibles iniciativas. </w:t>
      </w:r>
    </w:p>
    <w:p w:rsidR="00844D75" w:rsidRPr="00F41838" w:rsidRDefault="00844D75" w:rsidP="00844D75">
      <w:pPr>
        <w:rPr>
          <w:lang w:val="es-ES_tradnl"/>
        </w:rPr>
      </w:pPr>
    </w:p>
    <w:p w:rsidR="007F2220"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3 de julio, en la sede de la Organización de las Naciones Unidas en Ginebra, la Oficina asistió</w:t>
      </w:r>
      <w:r w:rsidR="00B6693E" w:rsidRPr="00F41838">
        <w:rPr>
          <w:lang w:val="es-ES_tradnl"/>
        </w:rPr>
        <w:t xml:space="preserve"> a</w:t>
      </w:r>
      <w:r w:rsidR="00844D75" w:rsidRPr="00F41838">
        <w:rPr>
          <w:lang w:val="es-ES_tradnl"/>
        </w:rPr>
        <w:t xml:space="preserve"> las Celebraciones del décimo aniversario de la entrada en vigor del Tratado Internacional sobre los Recursos Fitogenéticos para la Alimentación y la Agricultura</w:t>
      </w:r>
      <w:r w:rsidR="00552759" w:rsidRPr="00F41838">
        <w:rPr>
          <w:lang w:val="es-ES_tradnl"/>
        </w:rPr>
        <w:t xml:space="preserve">. </w:t>
      </w:r>
    </w:p>
    <w:p w:rsidR="007F2220" w:rsidRPr="00F41838" w:rsidRDefault="007F2220" w:rsidP="00552759">
      <w:pPr>
        <w:rPr>
          <w:lang w:val="es-ES_tradnl"/>
        </w:rPr>
      </w:pPr>
    </w:p>
    <w:p w:rsidR="007F2220" w:rsidRPr="00F41838" w:rsidRDefault="005B22C2" w:rsidP="007F2220">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Entre el 7 y 9 de julio, en Ginebra, la Oficina participó en </w:t>
      </w:r>
      <w:r w:rsidR="00557D13" w:rsidRPr="00F41838">
        <w:rPr>
          <w:lang w:val="es-ES_tradnl"/>
        </w:rPr>
        <w:t xml:space="preserve">las </w:t>
      </w:r>
      <w:r w:rsidR="007F2220" w:rsidRPr="00F41838">
        <w:rPr>
          <w:lang w:val="es-ES_tradnl"/>
        </w:rPr>
        <w:t>partes</w:t>
      </w:r>
      <w:r w:rsidR="00557D13" w:rsidRPr="00F41838">
        <w:rPr>
          <w:lang w:val="es-ES_tradnl"/>
        </w:rPr>
        <w:t xml:space="preserve"> pertinentes</w:t>
      </w:r>
      <w:r w:rsidR="007F2220" w:rsidRPr="00F41838">
        <w:rPr>
          <w:lang w:val="es-ES_tradnl"/>
        </w:rPr>
        <w:t xml:space="preserve"> de la vigésima </w:t>
      </w:r>
      <w:r w:rsidR="00557D13" w:rsidRPr="00F41838">
        <w:rPr>
          <w:lang w:val="es-ES_tradnl"/>
        </w:rPr>
        <w:t>octav</w:t>
      </w:r>
      <w:r w:rsidR="007F2220" w:rsidRPr="00F41838">
        <w:rPr>
          <w:lang w:val="es-ES_tradnl"/>
        </w:rPr>
        <w:t>a sesión del CIG de la OMPI.</w:t>
      </w:r>
      <w:r w:rsidR="00552759" w:rsidRPr="00F41838">
        <w:rPr>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8 de julio, en Ginebra, la Oficina recibió la visita del Sr. Juan Carlos Castrillón, Ministro de la Misión Permanente del Ecuador en Ginebra, y de la Sra. Lilian Carrera, Directora Nacional de Protección de Obtenciones Vegetales del Instituto de la Propiedad Intelectual del Ecuador (IEPI), para tratar la organización de un seminario sobre la protección de obtenciones vegetales que se celebrará en Guayaquil (Ecuador), en octubre de 2014.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9 de julio de 2014, en Kampala (Uganda), la Oficina participó en la </w:t>
      </w:r>
      <w:r w:rsidR="00844D75" w:rsidRPr="00F41838">
        <w:rPr>
          <w:i/>
          <w:lang w:val="es-ES_tradnl"/>
        </w:rPr>
        <w:t>10K Seed Company Convening</w:t>
      </w:r>
      <w:r w:rsidR="00844D75" w:rsidRPr="00F41838">
        <w:rPr>
          <w:lang w:val="es-ES_tradnl"/>
        </w:rPr>
        <w:t xml:space="preserve">, organizada por la Alianza para la Revolución Verde en África (AGRA), donde presentó una ponencia titulada </w:t>
      </w:r>
      <w:r w:rsidR="0088306A">
        <w:rPr>
          <w:lang w:val="es-ES_tradnl"/>
        </w:rPr>
        <w:t>“</w:t>
      </w:r>
      <w:r w:rsidR="00844D75" w:rsidRPr="00F41838">
        <w:rPr>
          <w:lang w:val="es-ES_tradnl"/>
        </w:rPr>
        <w:t>Introducción a la UPOV:  valor añadido de la UPOV a la industria semillera en África</w:t>
      </w:r>
      <w:r w:rsidR="0088306A">
        <w:rPr>
          <w:lang w:val="es-ES_tradnl"/>
        </w:rPr>
        <w:t>”</w:t>
      </w:r>
      <w:r w:rsidR="00844D75" w:rsidRPr="00F41838">
        <w:rPr>
          <w:lang w:val="es-ES_tradnl"/>
        </w:rPr>
        <w:t xml:space="preserve">. </w:t>
      </w:r>
    </w:p>
    <w:p w:rsidR="00844D75" w:rsidRPr="00F41838" w:rsidRDefault="00844D75" w:rsidP="00844D75">
      <w:pPr>
        <w:rPr>
          <w:rFonts w:cs="Arial"/>
          <w:snapToGrid w:val="0"/>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10 de julio de 2014, en Kampala, la Oficina se reunió con funcionarios gubernamentales de la Oficina de Servicios de Registro de Uganda (URSB) para tratar las novedades relativas al proyecto de ley sobre los derechos de obtentor de Uganda.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9 al 11 de julio, en Roma, en la sede de la FAO, la Oficina asistió a la séptima sesión del </w:t>
      </w:r>
      <w:r w:rsidR="00844D75" w:rsidRPr="00F41838">
        <w:rPr>
          <w:snapToGrid w:val="0"/>
          <w:lang w:val="es-ES_tradnl"/>
        </w:rPr>
        <w:t>Grupo de Trabajo Técnico Intergubernamental sobre los Recursos Fitogenéticos para la Alimentación y la Agricultura de la Comisión de Recursos Genéticos para la Alimentación y la Agricultura</w:t>
      </w:r>
      <w:r w:rsidR="00844D75" w:rsidRPr="00F41838">
        <w:rPr>
          <w:lang w:val="es-ES_tradnl"/>
        </w:rPr>
        <w:t xml:space="preserve"> de la Comisión sobre Recursos Genéticos para la Alimentación y la Agricultura (CGRFA) de la FAO y presentó un informe de las actividades llevadas a cabo por la UPOV en relación con los recursos fitogenéticos.  El </w:t>
      </w:r>
      <w:r w:rsidR="00844D75" w:rsidRPr="00F41838">
        <w:rPr>
          <w:snapToGrid w:val="0"/>
          <w:lang w:val="es-ES_tradnl"/>
        </w:rPr>
        <w:t xml:space="preserve">10 de julio la Oficina celebró una actividad paralela titulada </w:t>
      </w:r>
      <w:r w:rsidR="0088306A">
        <w:rPr>
          <w:snapToGrid w:val="0"/>
          <w:lang w:val="es-ES_tradnl"/>
        </w:rPr>
        <w:t>“</w:t>
      </w:r>
      <w:r w:rsidR="00844D75" w:rsidRPr="00F41838">
        <w:rPr>
          <w:snapToGrid w:val="0"/>
          <w:lang w:val="es-ES_tradnl"/>
        </w:rPr>
        <w:t>UPOV: promoción del uso de los recursos genéticos en beneficio de la sociedad</w:t>
      </w:r>
      <w:r w:rsidR="0088306A">
        <w:rPr>
          <w:snapToGrid w:val="0"/>
          <w:lang w:val="es-ES_tradnl"/>
        </w:rPr>
        <w:t>”</w:t>
      </w:r>
      <w:r w:rsidR="00844D75" w:rsidRPr="00F41838">
        <w:rPr>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15 de ju</w:t>
      </w:r>
      <w:r w:rsidR="005B0CBD" w:rsidRPr="00F41838">
        <w:rPr>
          <w:lang w:val="es-ES_tradnl"/>
        </w:rPr>
        <w:t>l</w:t>
      </w:r>
      <w:r w:rsidR="00844D75" w:rsidRPr="00F41838">
        <w:rPr>
          <w:lang w:val="es-ES_tradnl"/>
        </w:rPr>
        <w:t xml:space="preserve">io, en Ginebra, la Oficina recibió la visita del Sr. Yehan Cui, Director de División de la Oficina de Protección de las Obtenciones Vegetales del Ministerio de Agricultura de China, con quien examinó las novedades </w:t>
      </w:r>
      <w:r w:rsidR="004A577E" w:rsidRPr="00F41838">
        <w:rPr>
          <w:lang w:val="es-ES_tradnl"/>
        </w:rPr>
        <w:t>que se han producido</w:t>
      </w:r>
      <w:r w:rsidR="00844D75" w:rsidRPr="00F41838">
        <w:rPr>
          <w:lang w:val="es-ES_tradnl"/>
        </w:rPr>
        <w:t xml:space="preserve"> en China y la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16 de julio, en Roelofarendsveen</w:t>
      </w:r>
      <w:r w:rsidR="005B0CBD" w:rsidRPr="00F41838">
        <w:rPr>
          <w:lang w:val="es-ES_tradnl"/>
        </w:rPr>
        <w:t xml:space="preserve"> (</w:t>
      </w:r>
      <w:r w:rsidR="00844D75" w:rsidRPr="00F41838">
        <w:rPr>
          <w:lang w:val="es-ES_tradnl"/>
        </w:rPr>
        <w:t>Países Bajos</w:t>
      </w:r>
      <w:r w:rsidR="005B0CBD" w:rsidRPr="00F41838">
        <w:rPr>
          <w:lang w:val="es-ES_tradnl"/>
        </w:rPr>
        <w:t>)</w:t>
      </w:r>
      <w:r w:rsidR="00844D75" w:rsidRPr="00F41838">
        <w:rPr>
          <w:lang w:val="es-ES_tradnl"/>
        </w:rPr>
        <w:t xml:space="preserve">, la Oficina asistió a una reunión en la sede </w:t>
      </w:r>
      <w:r w:rsidR="004E4F84" w:rsidRPr="00F41838">
        <w:rPr>
          <w:lang w:val="es-ES_tradnl"/>
        </w:rPr>
        <w:t>de la Oficina de Examen holandesa (</w:t>
      </w:r>
      <w:r w:rsidR="00844D75" w:rsidRPr="00F41838">
        <w:rPr>
          <w:lang w:val="es-ES_tradnl"/>
        </w:rPr>
        <w:t>Naktuinbouw</w:t>
      </w:r>
      <w:r w:rsidR="004E4F84" w:rsidRPr="00F41838">
        <w:rPr>
          <w:lang w:val="es-ES_tradnl"/>
        </w:rPr>
        <w:t>),</w:t>
      </w:r>
      <w:r w:rsidR="00844D75" w:rsidRPr="00F41838">
        <w:rPr>
          <w:lang w:val="es-ES_tradnl"/>
        </w:rPr>
        <w:t xml:space="preserve"> para examinar las novedades </w:t>
      </w:r>
      <w:r w:rsidR="004A577E" w:rsidRPr="00F41838">
        <w:rPr>
          <w:lang w:val="es-ES_tradnl"/>
        </w:rPr>
        <w:t>que se han producido</w:t>
      </w:r>
      <w:r w:rsidR="00844D75" w:rsidRPr="00F41838">
        <w:rPr>
          <w:lang w:val="es-ES_tradnl"/>
        </w:rPr>
        <w:t xml:space="preserve"> en los Países Bajos y la UPOV.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17 de julio, en Ginebra, la oficina recibió la visita de la Sra. Susan H. Bragdon, Representante de Alimentos y Sostenibilidad de la Oficina Cuáquera ante las Naciones Unidas (QUNO), el Sr. Geoffrey Hawtlin, Consejero Técnico Superior de la Secretaría de</w:t>
      </w:r>
      <w:r w:rsidR="005B0CBD" w:rsidRPr="00F41838">
        <w:rPr>
          <w:lang w:val="es-ES_tradnl"/>
        </w:rPr>
        <w:t>l</w:t>
      </w:r>
      <w:r w:rsidR="00844D75" w:rsidRPr="00F41838">
        <w:rPr>
          <w:lang w:val="es-ES_tradnl"/>
        </w:rPr>
        <w:t xml:space="preserve"> ITPGRFA y el Prof. Hartwig de Haen de la Universidad de Göttingen, para debatir el proyecto QUNO sobre la </w:t>
      </w:r>
      <w:r w:rsidR="003E0FEE" w:rsidRPr="00F41838">
        <w:rPr>
          <w:lang w:val="es-ES_tradnl"/>
        </w:rPr>
        <w:t>s</w:t>
      </w:r>
      <w:r w:rsidR="00844D75" w:rsidRPr="00F41838">
        <w:rPr>
          <w:lang w:val="es-ES_tradnl"/>
        </w:rPr>
        <w:t xml:space="preserve">eguridad </w:t>
      </w:r>
      <w:r w:rsidR="003E0FEE" w:rsidRPr="00F41838">
        <w:rPr>
          <w:lang w:val="es-ES_tradnl"/>
        </w:rPr>
        <w:t>a</w:t>
      </w:r>
      <w:r w:rsidR="00844D75" w:rsidRPr="00F41838">
        <w:rPr>
          <w:lang w:val="es-ES_tradnl"/>
        </w:rPr>
        <w:t xml:space="preserve">limentaria, la </w:t>
      </w:r>
      <w:r w:rsidR="003E0FEE" w:rsidRPr="00F41838">
        <w:rPr>
          <w:lang w:val="es-ES_tradnl"/>
        </w:rPr>
        <w:t>p</w:t>
      </w:r>
      <w:r w:rsidR="00844D75" w:rsidRPr="00F41838">
        <w:rPr>
          <w:lang w:val="es-ES_tradnl"/>
        </w:rPr>
        <w:t xml:space="preserve">ropiedad </w:t>
      </w:r>
      <w:r w:rsidR="003E0FEE" w:rsidRPr="00F41838">
        <w:rPr>
          <w:lang w:val="es-ES_tradnl"/>
        </w:rPr>
        <w:t>i</w:t>
      </w:r>
      <w:r w:rsidR="00844D75" w:rsidRPr="00F41838">
        <w:rPr>
          <w:lang w:val="es-ES_tradnl"/>
        </w:rPr>
        <w:t xml:space="preserve">ntelectual y el </w:t>
      </w:r>
      <w:r w:rsidR="003E0FEE" w:rsidRPr="00F41838">
        <w:rPr>
          <w:lang w:val="es-ES_tradnl"/>
        </w:rPr>
        <w:t>c</w:t>
      </w:r>
      <w:r w:rsidR="00844D75" w:rsidRPr="00F41838">
        <w:rPr>
          <w:lang w:val="es-ES_tradnl"/>
        </w:rPr>
        <w:t xml:space="preserve">omercio </w:t>
      </w:r>
      <w:r w:rsidR="003E0FEE" w:rsidRPr="00F41838">
        <w:rPr>
          <w:lang w:val="es-ES_tradnl"/>
        </w:rPr>
        <w:t>a</w:t>
      </w:r>
      <w:r w:rsidR="00844D75" w:rsidRPr="00F41838">
        <w:rPr>
          <w:lang w:val="es-ES_tradnl"/>
        </w:rPr>
        <w:t xml:space="preserve">grícola.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24 de julio, en Ginebra, la Oficina participó en una entrevista a la Sra. Cathy Savioz, </w:t>
      </w:r>
      <w:r w:rsidR="003412D2" w:rsidRPr="00F41838">
        <w:rPr>
          <w:lang w:val="es-ES_tradnl"/>
        </w:rPr>
        <w:t xml:space="preserve">especializada en edición </w:t>
      </w:r>
      <w:r w:rsidR="00844D75" w:rsidRPr="00F41838">
        <w:rPr>
          <w:lang w:val="es-ES_tradnl"/>
        </w:rPr>
        <w:t xml:space="preserve">de </w:t>
      </w:r>
      <w:r w:rsidR="004E4F84" w:rsidRPr="00F41838">
        <w:rPr>
          <w:lang w:val="es-ES_tradnl"/>
        </w:rPr>
        <w:t>contenidos de Internet</w:t>
      </w:r>
      <w:r w:rsidR="00844D75" w:rsidRPr="00F41838">
        <w:rPr>
          <w:lang w:val="es-ES_tradnl"/>
        </w:rPr>
        <w:t xml:space="preserve"> y relaciones con los medios de comunicación, en re</w:t>
      </w:r>
      <w:r w:rsidR="005B0CBD" w:rsidRPr="00F41838">
        <w:rPr>
          <w:lang w:val="es-ES_tradnl"/>
        </w:rPr>
        <w:t xml:space="preserve">ferencia a </w:t>
      </w:r>
      <w:r w:rsidR="00844D75" w:rsidRPr="00F41838">
        <w:rPr>
          <w:lang w:val="es-ES_tradnl"/>
        </w:rPr>
        <w:t xml:space="preserve">un artículo sobre el sistema de protección de las obtenciones vegetales de la UPOV que se publicará en la revista </w:t>
      </w:r>
      <w:r w:rsidR="00844D75" w:rsidRPr="00F41838">
        <w:rPr>
          <w:i/>
          <w:lang w:val="es-ES_tradnl"/>
        </w:rPr>
        <w:t>Moneta</w:t>
      </w:r>
      <w:r w:rsidR="00844D75" w:rsidRPr="00F41838">
        <w:rPr>
          <w:lang w:val="es-ES_tradnl"/>
        </w:rPr>
        <w:t xml:space="preserve">.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25 de julio, en Ginebra, la Oficina recibió la visita del Sr. Cheon Se</w:t>
      </w:r>
      <w:r w:rsidR="00844D75" w:rsidRPr="00F41838">
        <w:rPr>
          <w:lang w:val="es-ES_tradnl"/>
        </w:rPr>
        <w:noBreakHyphen/>
        <w:t>Chang, Director General, el Sr. Park Hyun</w:t>
      </w:r>
      <w:r w:rsidR="00844D75" w:rsidRPr="00F41838">
        <w:rPr>
          <w:lang w:val="es-ES_tradnl"/>
        </w:rPr>
        <w:noBreakHyphen/>
        <w:t>Soo, Director Adjunto Superior</w:t>
      </w:r>
      <w:r w:rsidR="003E0FEE" w:rsidRPr="00F41838">
        <w:rPr>
          <w:lang w:val="es-ES_tradnl"/>
        </w:rPr>
        <w:t>,</w:t>
      </w:r>
      <w:r w:rsidR="00844D75" w:rsidRPr="00F41838">
        <w:rPr>
          <w:lang w:val="es-ES_tradnl"/>
        </w:rPr>
        <w:t xml:space="preserve"> y el Sr. Jin</w:t>
      </w:r>
      <w:r w:rsidR="00844D75" w:rsidRPr="00F41838">
        <w:rPr>
          <w:lang w:val="es-ES_tradnl"/>
        </w:rPr>
        <w:noBreakHyphen/>
        <w:t xml:space="preserve">O Yoo, Director Adjunto de la Oficina de Examen de Patentes 1 de la </w:t>
      </w:r>
      <w:r w:rsidR="003E0FEE" w:rsidRPr="00F41838">
        <w:rPr>
          <w:lang w:val="es-ES_tradnl"/>
        </w:rPr>
        <w:t>Oficina Surcoreana de Propiedad Intelectual</w:t>
      </w:r>
      <w:r w:rsidR="003E0FEE" w:rsidRPr="00F41838" w:rsidDel="003E0FEE">
        <w:rPr>
          <w:lang w:val="es-ES_tradnl"/>
        </w:rPr>
        <w:t xml:space="preserve"> </w:t>
      </w:r>
      <w:r w:rsidR="00844D75" w:rsidRPr="00F41838">
        <w:rPr>
          <w:lang w:val="es-ES_tradnl"/>
        </w:rPr>
        <w:t xml:space="preserve">(KIPO), para examinar el sistema de la UPOV </w:t>
      </w:r>
      <w:r w:rsidR="005B0CBD" w:rsidRPr="00F41838">
        <w:rPr>
          <w:lang w:val="es-ES_tradnl"/>
        </w:rPr>
        <w:t xml:space="preserve">para la </w:t>
      </w:r>
      <w:r w:rsidR="00844D75" w:rsidRPr="00F41838">
        <w:rPr>
          <w:lang w:val="es-ES_tradnl"/>
        </w:rPr>
        <w:t xml:space="preserve">protección de las obtenciones vegetales.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7 de agosto, en Ginebra, la Oficina recibió la visita de la Sra. Flor García, Consejera de la Misión Permanente de Guatemala en la OMC, a fin de examinar el procedimiento de adhesión al Convenio de la UPOV. </w:t>
      </w:r>
    </w:p>
    <w:p w:rsidR="00844D75" w:rsidRPr="00F41838" w:rsidRDefault="00844D75" w:rsidP="00844D75">
      <w:pPr>
        <w:rPr>
          <w:lang w:val="es-ES_tradnl"/>
        </w:rPr>
      </w:pPr>
    </w:p>
    <w:p w:rsidR="00844D75" w:rsidRPr="00F41838" w:rsidRDefault="005B22C2" w:rsidP="00844D75">
      <w:pPr>
        <w:rPr>
          <w:rFonts w:cs="Arial"/>
          <w:snapToGrid w:val="0"/>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7 y el 8 de agosto, en </w:t>
      </w:r>
      <w:r w:rsidR="00F41838" w:rsidRPr="00F41838">
        <w:rPr>
          <w:lang w:val="es-ES_tradnl"/>
        </w:rPr>
        <w:t>Vientián</w:t>
      </w:r>
      <w:r w:rsidR="00844D75" w:rsidRPr="00F41838">
        <w:rPr>
          <w:lang w:val="es-ES_tradnl"/>
        </w:rPr>
        <w:t xml:space="preserve"> (República Democrática Popular Lao), la Oficina participó en la </w:t>
      </w:r>
      <w:r w:rsidR="00844D75" w:rsidRPr="00F41838">
        <w:rPr>
          <w:snapToGrid w:val="0"/>
          <w:lang w:val="es-ES_tradnl"/>
        </w:rPr>
        <w:t xml:space="preserve">Séptima Reunión Anual del </w:t>
      </w:r>
      <w:r w:rsidR="00844D75" w:rsidRPr="00F41838">
        <w:rPr>
          <w:lang w:val="es-ES_tradnl"/>
        </w:rPr>
        <w:t xml:space="preserve">Foro de Asia Oriental para la </w:t>
      </w:r>
      <w:r w:rsidR="00B67C4A" w:rsidRPr="00F41838">
        <w:rPr>
          <w:lang w:val="es-ES_tradnl"/>
        </w:rPr>
        <w:t>p</w:t>
      </w:r>
      <w:r w:rsidR="00844D75" w:rsidRPr="00F41838">
        <w:rPr>
          <w:lang w:val="es-ES_tradnl"/>
        </w:rPr>
        <w:t xml:space="preserve">rotección de las </w:t>
      </w:r>
      <w:r w:rsidR="00B67C4A" w:rsidRPr="00F41838">
        <w:rPr>
          <w:lang w:val="es-ES_tradnl"/>
        </w:rPr>
        <w:t>v</w:t>
      </w:r>
      <w:r w:rsidR="00844D75" w:rsidRPr="00F41838">
        <w:rPr>
          <w:lang w:val="es-ES_tradnl"/>
        </w:rPr>
        <w:t xml:space="preserve">ariedades </w:t>
      </w:r>
      <w:r w:rsidR="00B67C4A" w:rsidRPr="00F41838">
        <w:rPr>
          <w:lang w:val="es-ES_tradnl"/>
        </w:rPr>
        <w:t>v</w:t>
      </w:r>
      <w:r w:rsidR="00844D75" w:rsidRPr="00F41838">
        <w:rPr>
          <w:lang w:val="es-ES_tradnl"/>
        </w:rPr>
        <w:t>egetales (Foro</w:t>
      </w:r>
      <w:r w:rsidR="00844D75" w:rsidRPr="00F41838">
        <w:rPr>
          <w:snapToGrid w:val="0"/>
          <w:lang w:val="es-ES_tradnl"/>
        </w:rPr>
        <w:t xml:space="preserve"> EAPVP), donde presentó una ponencia sobre</w:t>
      </w:r>
      <w:r w:rsidR="005B0CBD" w:rsidRPr="00F41838">
        <w:rPr>
          <w:snapToGrid w:val="0"/>
          <w:lang w:val="es-ES_tradnl"/>
        </w:rPr>
        <w:t xml:space="preserve"> las</w:t>
      </w:r>
      <w:r w:rsidR="00844D75" w:rsidRPr="00F41838">
        <w:rPr>
          <w:snapToGrid w:val="0"/>
          <w:lang w:val="es-ES_tradnl"/>
        </w:rPr>
        <w:t xml:space="preserve"> </w:t>
      </w:r>
      <w:r w:rsidR="0088306A">
        <w:rPr>
          <w:snapToGrid w:val="0"/>
          <w:lang w:val="es-ES_tradnl"/>
        </w:rPr>
        <w:t>“</w:t>
      </w:r>
      <w:r w:rsidR="00844D75" w:rsidRPr="00F41838">
        <w:rPr>
          <w:snapToGrid w:val="0"/>
          <w:lang w:val="es-ES_tradnl"/>
        </w:rPr>
        <w:t xml:space="preserve">Novedades </w:t>
      </w:r>
      <w:r w:rsidR="005B0CBD" w:rsidRPr="00F41838">
        <w:rPr>
          <w:snapToGrid w:val="0"/>
          <w:lang w:val="es-ES_tradnl"/>
        </w:rPr>
        <w:t xml:space="preserve">de </w:t>
      </w:r>
      <w:r w:rsidR="00844D75" w:rsidRPr="00F41838">
        <w:rPr>
          <w:snapToGrid w:val="0"/>
          <w:lang w:val="es-ES_tradnl"/>
        </w:rPr>
        <w:t>la UPOV</w:t>
      </w:r>
      <w:r w:rsidR="0088306A">
        <w:rPr>
          <w:snapToGrid w:val="0"/>
          <w:lang w:val="es-ES_tradnl"/>
        </w:rPr>
        <w:t>”</w:t>
      </w:r>
      <w:r w:rsidR="00844D75" w:rsidRPr="00F41838">
        <w:rPr>
          <w:snapToGrid w:val="0"/>
          <w:lang w:val="es-ES_tradnl"/>
        </w:rPr>
        <w:t xml:space="preserve"> y en el </w:t>
      </w:r>
      <w:r w:rsidR="00844D75" w:rsidRPr="00F41838">
        <w:rPr>
          <w:lang w:val="es-ES_tradnl"/>
        </w:rPr>
        <w:t xml:space="preserve">Simposio </w:t>
      </w:r>
      <w:r w:rsidR="0088306A">
        <w:rPr>
          <w:lang w:val="es-ES_tradnl"/>
        </w:rPr>
        <w:t>“</w:t>
      </w:r>
      <w:r w:rsidR="00844D75" w:rsidRPr="00F41838">
        <w:rPr>
          <w:lang w:val="es-ES_tradnl"/>
        </w:rPr>
        <w:t>El</w:t>
      </w:r>
      <w:r w:rsidR="00EC2A1D" w:rsidRPr="00F41838">
        <w:rPr>
          <w:lang w:val="es-ES_tradnl"/>
        </w:rPr>
        <w:t> </w:t>
      </w:r>
      <w:r w:rsidR="00844D75" w:rsidRPr="00F41838">
        <w:rPr>
          <w:lang w:val="es-ES_tradnl"/>
        </w:rPr>
        <w:t>fitomejoramiento y la protección de los derechos de obtentor son claves para el desarrollo agrícola</w:t>
      </w:r>
      <w:r w:rsidR="0088306A">
        <w:rPr>
          <w:lang w:val="es-ES_tradnl"/>
        </w:rPr>
        <w:t>”</w:t>
      </w:r>
      <w:r w:rsidR="00844D75" w:rsidRPr="00F41838">
        <w:rPr>
          <w:lang w:val="es-ES_tradnl"/>
        </w:rPr>
        <w:t xml:space="preserve">, </w:t>
      </w:r>
      <w:r w:rsidR="00EC2A1D" w:rsidRPr="00F41838">
        <w:rPr>
          <w:lang w:val="es-ES_tradnl"/>
        </w:rPr>
        <w:t xml:space="preserve">en el que </w:t>
      </w:r>
      <w:r w:rsidR="00844D75" w:rsidRPr="00F41838">
        <w:rPr>
          <w:lang w:val="es-ES_tradnl"/>
        </w:rPr>
        <w:t xml:space="preserve">expuso las ventajas del sistema de protección de las </w:t>
      </w:r>
      <w:r w:rsidR="00B67C4A" w:rsidRPr="00F41838">
        <w:rPr>
          <w:lang w:val="es-ES_tradnl"/>
        </w:rPr>
        <w:t xml:space="preserve">obtenciones </w:t>
      </w:r>
      <w:r w:rsidR="00844D75" w:rsidRPr="00F41838">
        <w:rPr>
          <w:lang w:val="es-ES_tradnl"/>
        </w:rPr>
        <w:t xml:space="preserve">vegetales con arreglo al Convenio de la UPOV y </w:t>
      </w:r>
      <w:r w:rsidR="00844D75" w:rsidRPr="00F41838">
        <w:rPr>
          <w:snapToGrid w:val="0"/>
          <w:lang w:val="es-ES_tradnl"/>
        </w:rPr>
        <w:t xml:space="preserve">la relación entre el Convenio de la UPOV y los otros tratados internacionales.  Asistieron a estas reuniones participantes de los siguientes miembros de la Asociación de Naciones del Sudeste Asiático (ASEAN):  Brunei Darussalam, Camboya, </w:t>
      </w:r>
      <w:r w:rsidR="001741F1" w:rsidRPr="00F41838">
        <w:rPr>
          <w:snapToGrid w:val="0"/>
          <w:lang w:val="es-ES_tradnl"/>
        </w:rPr>
        <w:t xml:space="preserve">Filipinas, </w:t>
      </w:r>
      <w:r w:rsidR="00844D75" w:rsidRPr="00F41838">
        <w:rPr>
          <w:snapToGrid w:val="0"/>
          <w:lang w:val="es-ES_tradnl"/>
        </w:rPr>
        <w:t xml:space="preserve">Indonesia, Malasia, Myanmar, </w:t>
      </w:r>
      <w:r w:rsidR="001741F1" w:rsidRPr="00F41838">
        <w:rPr>
          <w:lang w:val="es-ES_tradnl"/>
        </w:rPr>
        <w:t>República Popular Democrática de Lao</w:t>
      </w:r>
      <w:r w:rsidR="001741F1" w:rsidRPr="00F41838">
        <w:rPr>
          <w:snapToGrid w:val="0"/>
          <w:lang w:val="es-ES_tradnl"/>
        </w:rPr>
        <w:t xml:space="preserve">, </w:t>
      </w:r>
      <w:r w:rsidR="00844D75" w:rsidRPr="00F41838">
        <w:rPr>
          <w:snapToGrid w:val="0"/>
          <w:lang w:val="es-ES_tradnl"/>
        </w:rPr>
        <w:t>Singapur, Tailandia y Viet Nam y también China, Japón y República de Corea.</w:t>
      </w:r>
    </w:p>
    <w:p w:rsidR="00844D75" w:rsidRPr="00F41838" w:rsidRDefault="00844D75" w:rsidP="00844D75">
      <w:pPr>
        <w:rPr>
          <w:rFonts w:cs="Arial"/>
          <w:snapToGrid w:val="0"/>
          <w:lang w:val="es-ES_tradnl"/>
        </w:rPr>
      </w:pPr>
    </w:p>
    <w:p w:rsidR="007F2220" w:rsidRPr="00F41838" w:rsidRDefault="005B22C2" w:rsidP="00844D75">
      <w:pPr>
        <w:rPr>
          <w:rFonts w:cs="Arial"/>
          <w:lang w:val="es-ES_tradnl" w:eastAsia="ja-JP"/>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13 al 21 de agosto, en Tsukuba (Japón), la Oficina participó en el curso de formación </w:t>
      </w:r>
      <w:r w:rsidR="0088306A">
        <w:rPr>
          <w:snapToGrid w:val="0"/>
          <w:lang w:val="es-ES_tradnl"/>
        </w:rPr>
        <w:t>“</w:t>
      </w:r>
      <w:r w:rsidR="00844D75" w:rsidRPr="00F41838">
        <w:rPr>
          <w:snapToGrid w:val="0"/>
          <w:lang w:val="es-ES_tradnl"/>
        </w:rPr>
        <w:t>Sistema de control de la calidad de las semillas y plántulas para facilitar la distribución de semillas de alta calidad</w:t>
      </w:r>
      <w:r w:rsidR="0088306A">
        <w:rPr>
          <w:snapToGrid w:val="0"/>
          <w:lang w:val="es-ES_tradnl"/>
        </w:rPr>
        <w:t>”</w:t>
      </w:r>
      <w:r w:rsidR="00844D75" w:rsidRPr="00F41838">
        <w:rPr>
          <w:snapToGrid w:val="0"/>
          <w:lang w:val="es-ES_tradnl"/>
        </w:rPr>
        <w:t xml:space="preserve">, </w:t>
      </w:r>
      <w:r w:rsidR="00844D75" w:rsidRPr="00F41838">
        <w:rPr>
          <w:lang w:val="es-ES_tradnl"/>
        </w:rPr>
        <w:t>organizado por la Agencia Japonesa de Cooperación Internacional (JICA) en colaboración con el Gobierno del Japón</w:t>
      </w:r>
      <w:r w:rsidR="00844D75" w:rsidRPr="00F41838">
        <w:rPr>
          <w:snapToGrid w:val="0"/>
          <w:lang w:val="es-ES_tradnl"/>
        </w:rPr>
        <w:t xml:space="preserve">, en </w:t>
      </w:r>
      <w:r w:rsidR="0077334B" w:rsidRPr="00F41838">
        <w:rPr>
          <w:snapToGrid w:val="0"/>
          <w:lang w:val="es-ES_tradnl"/>
        </w:rPr>
        <w:t xml:space="preserve">el </w:t>
      </w:r>
      <w:r w:rsidR="00844D75" w:rsidRPr="00F41838">
        <w:rPr>
          <w:snapToGrid w:val="0"/>
          <w:lang w:val="es-ES_tradnl"/>
        </w:rPr>
        <w:t>que</w:t>
      </w:r>
      <w:r w:rsidR="00844D75" w:rsidRPr="00F41838">
        <w:rPr>
          <w:lang w:val="es-ES_tradnl"/>
        </w:rPr>
        <w:t xml:space="preserve"> ofreció conferencias sobre la protección de las </w:t>
      </w:r>
      <w:r w:rsidR="00B67C4A" w:rsidRPr="00F41838">
        <w:rPr>
          <w:lang w:val="es-ES_tradnl"/>
        </w:rPr>
        <w:t xml:space="preserve">obtenciones </w:t>
      </w:r>
      <w:r w:rsidR="00844D75" w:rsidRPr="00F41838">
        <w:rPr>
          <w:lang w:val="es-ES_tradnl"/>
        </w:rPr>
        <w:t>vegetales en virtud del Convenio de la UPOV</w:t>
      </w:r>
      <w:r w:rsidR="00552759" w:rsidRPr="00F41838">
        <w:rPr>
          <w:rFonts w:eastAsia="MS Mincho" w:cs="Arial"/>
          <w:lang w:val="es-ES_tradnl" w:eastAsia="ja-JP"/>
        </w:rPr>
        <w:t xml:space="preserve">.  </w:t>
      </w:r>
      <w:r w:rsidR="007F2220" w:rsidRPr="00F41838">
        <w:rPr>
          <w:rFonts w:eastAsia="MS Mincho" w:cs="Arial"/>
          <w:lang w:val="es-ES_tradnl" w:eastAsia="ja-JP"/>
        </w:rPr>
        <w:t xml:space="preserve">Asistieron al curso participantes de Burkina Faso, Camboya, Etiopía, Indonesia, Kenya, Malasia, Myanmar, República Democrática Popular Lao, </w:t>
      </w:r>
      <w:r w:rsidR="00557D13" w:rsidRPr="00F41838">
        <w:rPr>
          <w:rFonts w:eastAsia="MS Mincho" w:cs="Arial"/>
          <w:lang w:val="es-ES_tradnl" w:eastAsia="ja-JP"/>
        </w:rPr>
        <w:t xml:space="preserve">República de Moldova, </w:t>
      </w:r>
      <w:r w:rsidR="007F2220" w:rsidRPr="00F41838">
        <w:rPr>
          <w:rFonts w:eastAsia="MS Mincho" w:cs="Arial"/>
          <w:lang w:val="es-ES_tradnl" w:eastAsia="ja-JP"/>
        </w:rPr>
        <w:t>Sri Lanka y Viet</w:t>
      </w:r>
      <w:r w:rsidR="00C52927" w:rsidRPr="00F41838">
        <w:rPr>
          <w:rFonts w:eastAsia="MS Mincho" w:cs="Arial"/>
          <w:lang w:val="es-ES_tradnl" w:eastAsia="ja-JP"/>
        </w:rPr>
        <w:t xml:space="preserve"> </w:t>
      </w:r>
      <w:r w:rsidR="007F2220" w:rsidRPr="00F41838">
        <w:rPr>
          <w:rFonts w:eastAsia="MS Mincho" w:cs="Arial"/>
          <w:lang w:val="es-ES_tradnl" w:eastAsia="ja-JP"/>
        </w:rPr>
        <w:t>Nam, y se les ofreció la oportunidad de participar en el Curso de la UPOV de enseñanza a distancia DL</w:t>
      </w:r>
      <w:r w:rsidR="00B22FFF" w:rsidRPr="00F41838">
        <w:rPr>
          <w:rFonts w:eastAsia="MS Mincho" w:cs="Arial"/>
          <w:lang w:val="es-ES_tradnl" w:eastAsia="ja-JP"/>
        </w:rPr>
        <w:noBreakHyphen/>
      </w:r>
      <w:r w:rsidR="007F2220" w:rsidRPr="00F41838">
        <w:rPr>
          <w:rFonts w:eastAsia="MS Mincho" w:cs="Arial"/>
          <w:lang w:val="es-ES_tradnl" w:eastAsia="ja-JP"/>
        </w:rPr>
        <w:t>205.</w:t>
      </w:r>
    </w:p>
    <w:p w:rsidR="00BE085F" w:rsidRPr="00F41838" w:rsidRDefault="00BE085F" w:rsidP="00844D75">
      <w:pPr>
        <w:rPr>
          <w:rFonts w:cs="Arial"/>
          <w:snapToGrid w:val="0"/>
          <w:lang w:val="es-ES_tradnl"/>
        </w:rPr>
      </w:pPr>
    </w:p>
    <w:p w:rsidR="00844D75" w:rsidRPr="00F41838" w:rsidRDefault="005B22C2" w:rsidP="00844D75">
      <w:pPr>
        <w:rPr>
          <w:rFonts w:cs="Arial"/>
          <w:snapToGrid w:val="0"/>
          <w:lang w:val="es-ES_tradnl"/>
        </w:rPr>
      </w:pPr>
      <w:r w:rsidRPr="00F41838">
        <w:rPr>
          <w:rFonts w:cs="Arial"/>
          <w:snapToGrid w:val="0"/>
          <w:lang w:val="es-ES_tradnl"/>
        </w:rPr>
        <w:fldChar w:fldCharType="begin"/>
      </w:r>
      <w:r w:rsidR="00844D75" w:rsidRPr="00F41838">
        <w:rPr>
          <w:rFonts w:cs="Arial"/>
          <w:snapToGrid w:val="0"/>
          <w:lang w:val="es-ES_tradnl"/>
        </w:rPr>
        <w:instrText xml:space="preserve"> AUTONUM  </w:instrText>
      </w:r>
      <w:r w:rsidRPr="00F41838">
        <w:rPr>
          <w:rFonts w:cs="Arial"/>
          <w:snapToGrid w:val="0"/>
          <w:lang w:val="es-ES_tradnl"/>
        </w:rPr>
        <w:fldChar w:fldCharType="end"/>
      </w:r>
      <w:r w:rsidR="00844D75" w:rsidRPr="00F41838">
        <w:rPr>
          <w:lang w:val="es-ES_tradnl"/>
        </w:rPr>
        <w:tab/>
      </w:r>
      <w:r w:rsidR="00844D75" w:rsidRPr="00F41838">
        <w:rPr>
          <w:snapToGrid w:val="0"/>
          <w:lang w:val="es-ES_tradnl"/>
        </w:rPr>
        <w:t xml:space="preserve">El 18 de agosto, en Ginebra, la Oficina </w:t>
      </w:r>
      <w:r w:rsidR="00844D75" w:rsidRPr="00F41838">
        <w:rPr>
          <w:lang w:val="es-ES_tradnl"/>
        </w:rPr>
        <w:t xml:space="preserve">participó en una reunión por Internet con el Sr. Shakeel Bhatti, Secretario del ITPGRFA, y el Sr. Carsten Fink, Economista Jefe de la División de Economía y Estadística de la OMPI, con miras a la elaboración de una publicación conjunta sobre las cuestiones interrelacionadas en los ámbitos la innovación y los recursos fitogenéticos y otras posibles iniciativas. </w:t>
      </w:r>
    </w:p>
    <w:p w:rsidR="00844D75" w:rsidRPr="00F41838" w:rsidRDefault="00844D75" w:rsidP="00844D75">
      <w:pPr>
        <w:rPr>
          <w:rFonts w:cs="Arial"/>
          <w:snapToGrid w:val="0"/>
          <w:lang w:val="es-ES_tradnl"/>
        </w:rPr>
      </w:pPr>
    </w:p>
    <w:p w:rsidR="00844D75" w:rsidRPr="00F41838" w:rsidRDefault="005B22C2" w:rsidP="00844D75">
      <w:pPr>
        <w:rPr>
          <w:lang w:val="es-ES_tradnl"/>
        </w:rPr>
      </w:pPr>
      <w:r w:rsidRPr="00F41838">
        <w:rPr>
          <w:rFonts w:cs="Arial"/>
          <w:snapToGrid w:val="0"/>
          <w:lang w:val="es-ES_tradnl"/>
        </w:rPr>
        <w:fldChar w:fldCharType="begin"/>
      </w:r>
      <w:r w:rsidR="00844D75" w:rsidRPr="00F41838">
        <w:rPr>
          <w:rFonts w:cs="Arial"/>
          <w:snapToGrid w:val="0"/>
          <w:lang w:val="es-ES_tradnl"/>
        </w:rPr>
        <w:instrText xml:space="preserve"> AUTONUM  </w:instrText>
      </w:r>
      <w:r w:rsidRPr="00F41838">
        <w:rPr>
          <w:rFonts w:cs="Arial"/>
          <w:snapToGrid w:val="0"/>
          <w:lang w:val="es-ES_tradnl"/>
        </w:rPr>
        <w:fldChar w:fldCharType="end"/>
      </w:r>
      <w:r w:rsidR="00844D75" w:rsidRPr="00F41838">
        <w:rPr>
          <w:lang w:val="es-ES_tradnl"/>
        </w:rPr>
        <w:tab/>
        <w:t xml:space="preserve">Del 25 al 29 de agosto, en la ciudad de México, la Oficina ofreció conferencias en el </w:t>
      </w:r>
      <w:r w:rsidR="0088306A">
        <w:rPr>
          <w:i/>
          <w:snapToGrid w:val="0"/>
          <w:lang w:val="es-ES_tradnl"/>
        </w:rPr>
        <w:t>“</w:t>
      </w:r>
      <w:r w:rsidR="00844D75" w:rsidRPr="00F41838">
        <w:rPr>
          <w:snapToGrid w:val="0"/>
          <w:lang w:val="es-ES_tradnl"/>
        </w:rPr>
        <w:t>Seminario sobre Protección al Derecho de Obtentor</w:t>
      </w:r>
      <w:r w:rsidR="0088306A">
        <w:rPr>
          <w:snapToGrid w:val="0"/>
          <w:lang w:val="es-ES_tradnl"/>
        </w:rPr>
        <w:t>”</w:t>
      </w:r>
      <w:r w:rsidR="00844D75" w:rsidRPr="00F41838">
        <w:rPr>
          <w:snapToGrid w:val="0"/>
          <w:lang w:val="es-ES_tradnl"/>
        </w:rPr>
        <w:t xml:space="preserve"> y el </w:t>
      </w:r>
      <w:r w:rsidR="0088306A">
        <w:rPr>
          <w:snapToGrid w:val="0"/>
          <w:lang w:val="es-ES_tradnl"/>
        </w:rPr>
        <w:t>“</w:t>
      </w:r>
      <w:r w:rsidR="00AC078C" w:rsidRPr="00F41838">
        <w:rPr>
          <w:snapToGrid w:val="0"/>
          <w:lang w:val="es-ES_tradnl"/>
        </w:rPr>
        <w:t>X </w:t>
      </w:r>
      <w:r w:rsidR="00844D75" w:rsidRPr="00F41838">
        <w:rPr>
          <w:snapToGrid w:val="0"/>
          <w:lang w:val="es-ES_tradnl"/>
        </w:rPr>
        <w:t>Taller Internacional de Evaluación de la Distinción, Homogeneidad y Estabilidad (DHE) de Variedades Vegetales</w:t>
      </w:r>
      <w:r w:rsidR="0088306A">
        <w:rPr>
          <w:snapToGrid w:val="0"/>
          <w:lang w:val="es-ES_tradnl"/>
        </w:rPr>
        <w:t>”</w:t>
      </w:r>
      <w:r w:rsidR="00844D75" w:rsidRPr="00F41838">
        <w:rPr>
          <w:snapToGrid w:val="0"/>
          <w:lang w:val="es-ES_tradnl"/>
        </w:rPr>
        <w:t xml:space="preserve">.  </w:t>
      </w:r>
      <w:r w:rsidR="00844D75" w:rsidRPr="00F41838">
        <w:rPr>
          <w:lang w:val="es-ES_tradnl"/>
        </w:rPr>
        <w:t xml:space="preserve">Asistieron al seminario y el taller participantes de Brasil, Chile, Colombia, México y Paraguay. </w:t>
      </w:r>
    </w:p>
    <w:p w:rsidR="00844D75" w:rsidRPr="00F41838" w:rsidRDefault="00844D75" w:rsidP="00844D75">
      <w:pPr>
        <w:rPr>
          <w:rFonts w:cs="Arial"/>
          <w:snapToGrid w:val="0"/>
          <w:lang w:val="es-ES_tradnl"/>
        </w:rPr>
      </w:pPr>
    </w:p>
    <w:p w:rsidR="00844D75" w:rsidRPr="00F41838" w:rsidRDefault="005B22C2" w:rsidP="00844D75">
      <w:pPr>
        <w:rPr>
          <w:snapToGrid w:val="0"/>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w:t>
      </w:r>
      <w:r w:rsidR="00844D75" w:rsidRPr="00F41838">
        <w:rPr>
          <w:snapToGrid w:val="0"/>
          <w:lang w:val="es-ES_tradnl"/>
        </w:rPr>
        <w:t xml:space="preserve"> 22 de agosto, en Kasaoka (Japón), la Oficina presentó una ponencia </w:t>
      </w:r>
      <w:r w:rsidR="00767D34" w:rsidRPr="00F41838">
        <w:rPr>
          <w:snapToGrid w:val="0"/>
          <w:lang w:val="es-ES_tradnl"/>
        </w:rPr>
        <w:t xml:space="preserve">en el Centro Nacional de Semillas y Plántulas (NCSS) de la Estación Nishi Nihon </w:t>
      </w:r>
      <w:r w:rsidR="00844D75" w:rsidRPr="00F41838">
        <w:rPr>
          <w:snapToGrid w:val="0"/>
          <w:lang w:val="es-ES_tradnl"/>
        </w:rPr>
        <w:t xml:space="preserve">sobre las novedades </w:t>
      </w:r>
      <w:r w:rsidR="004A577E" w:rsidRPr="00F41838">
        <w:rPr>
          <w:snapToGrid w:val="0"/>
          <w:lang w:val="es-ES_tradnl"/>
        </w:rPr>
        <w:t>que se han producido</w:t>
      </w:r>
      <w:r w:rsidR="00844D75" w:rsidRPr="00F41838">
        <w:rPr>
          <w:snapToGrid w:val="0"/>
          <w:lang w:val="es-ES_tradnl"/>
        </w:rPr>
        <w:t xml:space="preserve"> en la UPOV.  Asistieron a la sesión expertos en el examen DHE de dicha estación. </w:t>
      </w:r>
    </w:p>
    <w:p w:rsidR="00844D75" w:rsidRPr="00F41838" w:rsidRDefault="00844D75" w:rsidP="00844D75">
      <w:pPr>
        <w:rPr>
          <w:rFonts w:cs="Arial"/>
          <w:snapToGrid w:val="0"/>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3 de septiembre, en Ginebra, la Oficina se reunió con el Prof. John Humphrey, Decano Administrativo de la Facultad de Derecho, y el Prof. Kamal Puri, Profesor de </w:t>
      </w:r>
      <w:r w:rsidR="00767D34" w:rsidRPr="00F41838">
        <w:rPr>
          <w:lang w:val="es-ES_tradnl"/>
        </w:rPr>
        <w:t>Propiedad Intelectual</w:t>
      </w:r>
      <w:r w:rsidR="00767D34" w:rsidRPr="00F41838" w:rsidDel="00767D34">
        <w:rPr>
          <w:lang w:val="es-ES_tradnl"/>
        </w:rPr>
        <w:t xml:space="preserve"> </w:t>
      </w:r>
      <w:r w:rsidR="00844D75" w:rsidRPr="00F41838">
        <w:rPr>
          <w:lang w:val="es-ES_tradnl"/>
        </w:rPr>
        <w:t>y Director de la Maestría OMPI</w:t>
      </w:r>
      <w:r w:rsidR="00844D75" w:rsidRPr="00F41838">
        <w:rPr>
          <w:lang w:val="es-ES_tradnl"/>
        </w:rPr>
        <w:noBreakHyphen/>
        <w:t xml:space="preserve">QUT en Derecho de la Propiedad Intelectual, </w:t>
      </w:r>
      <w:r w:rsidRPr="00F41838">
        <w:rPr>
          <w:i/>
          <w:lang w:val="es-ES_tradnl"/>
        </w:rPr>
        <w:t>Queensland University of Technology</w:t>
      </w:r>
      <w:r w:rsidR="00844D75" w:rsidRPr="00F41838">
        <w:rPr>
          <w:lang w:val="es-ES_tradnl"/>
        </w:rPr>
        <w:t xml:space="preserve"> (QUT) de Brisbane (Australia). </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22 de septiembre, la Oficina participó en una teleconferencia con el Sr. Milan Kondic, la Sra. Valerie Erica Marechal y el Sr. Robert De Lescaille del Banco Mundial y la Corporación Financiera Internacional.  El Sr. Kondic informó sobre la elaboración del proyecto </w:t>
      </w:r>
      <w:r w:rsidR="0088306A">
        <w:rPr>
          <w:i/>
          <w:lang w:val="es-ES_tradnl"/>
        </w:rPr>
        <w:t>“</w:t>
      </w:r>
      <w:r w:rsidR="00AC078C" w:rsidRPr="00F41838">
        <w:rPr>
          <w:rStyle w:val="Emphasis"/>
          <w:i w:val="0"/>
          <w:lang w:val="es-ES_tradnl"/>
        </w:rPr>
        <w:t>Estudio Comparativo</w:t>
      </w:r>
      <w:r w:rsidR="00AC078C" w:rsidRPr="00F41838">
        <w:rPr>
          <w:rStyle w:val="st"/>
          <w:lang w:val="es-ES_tradnl"/>
        </w:rPr>
        <w:t xml:space="preserve"> del Clima de Negocios en </w:t>
      </w:r>
      <w:r w:rsidR="00AC078C" w:rsidRPr="00F41838">
        <w:rPr>
          <w:rStyle w:val="Emphasis"/>
          <w:i w:val="0"/>
          <w:lang w:val="es-ES_tradnl"/>
        </w:rPr>
        <w:t>Agricultura</w:t>
      </w:r>
      <w:r w:rsidR="0088306A">
        <w:rPr>
          <w:i/>
          <w:lang w:val="es-ES_tradnl"/>
        </w:rPr>
        <w:t>”</w:t>
      </w:r>
      <w:r w:rsidR="00844D75" w:rsidRPr="00F41838">
        <w:rPr>
          <w:lang w:val="es-ES_tradnl"/>
        </w:rPr>
        <w:t xml:space="preserve"> (</w:t>
      </w:r>
      <w:r w:rsidR="00AC078C" w:rsidRPr="00F41838">
        <w:rPr>
          <w:i/>
          <w:lang w:val="es-ES_tradnl"/>
        </w:rPr>
        <w:t xml:space="preserve">Benchmarking </w:t>
      </w:r>
      <w:proofErr w:type="spellStart"/>
      <w:r w:rsidR="00AC078C" w:rsidRPr="00F41838">
        <w:rPr>
          <w:i/>
          <w:lang w:val="es-ES_tradnl"/>
        </w:rPr>
        <w:t>the</w:t>
      </w:r>
      <w:proofErr w:type="spellEnd"/>
      <w:r w:rsidR="00AC078C" w:rsidRPr="00F41838">
        <w:rPr>
          <w:i/>
          <w:lang w:val="es-ES_tradnl"/>
        </w:rPr>
        <w:t xml:space="preserve"> Business of Agriculture,</w:t>
      </w:r>
      <w:r w:rsidR="00AC078C" w:rsidRPr="00F41838">
        <w:rPr>
          <w:lang w:val="es-ES_tradnl"/>
        </w:rPr>
        <w:t xml:space="preserve"> </w:t>
      </w:r>
      <w:r w:rsidR="00844D75" w:rsidRPr="00F41838">
        <w:rPr>
          <w:lang w:val="es-ES_tradnl"/>
        </w:rPr>
        <w:t>BBA).</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23 de septiembre, en Ginebra, la Oficina recibió la visita de la Sra. Susan H. Bragdon, Representante de Alimentos y Sostenibilidad, y el Sr. David Elliott, Auxiliar del Programa de Alimentos y Sostenibilidad y Cambio Climático</w:t>
      </w:r>
      <w:r w:rsidR="002945F2" w:rsidRPr="00F41838">
        <w:rPr>
          <w:lang w:val="es-ES_tradnl"/>
        </w:rPr>
        <w:t xml:space="preserve"> de la </w:t>
      </w:r>
      <w:r w:rsidR="00844D75" w:rsidRPr="00F41838">
        <w:rPr>
          <w:lang w:val="es-ES_tradnl"/>
        </w:rPr>
        <w:t>Oficina Cuáquera ante las Naciones Unidas (QUNO), en relación con el procedimiento concesión de la condición de observador ante los órganos de la UPOV.</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Los días 23 y 24 de septiembre, en París (Francia), la Oficina asistió a una Reunión del Grupo de Trabajo Técnico y </w:t>
      </w:r>
      <w:r w:rsidR="002945F2" w:rsidRPr="00F41838">
        <w:rPr>
          <w:lang w:val="es-ES_tradnl"/>
        </w:rPr>
        <w:t xml:space="preserve">a </w:t>
      </w:r>
      <w:r w:rsidR="00844D75" w:rsidRPr="00F41838">
        <w:rPr>
          <w:lang w:val="es-ES_tradnl"/>
        </w:rPr>
        <w:t>la reunión anual del Sistema de la OCDE para las semillas y plantas forestales.</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Del 23 al 25 de septiembre, en Namur (Bélgica), la Oficina asistió a </w:t>
      </w:r>
      <w:r w:rsidR="0088306A">
        <w:rPr>
          <w:lang w:val="es-ES_tradnl"/>
        </w:rPr>
        <w:t>“</w:t>
      </w:r>
      <w:r w:rsidR="00844D75" w:rsidRPr="00F41838">
        <w:rPr>
          <w:i/>
          <w:lang w:val="es-ES_tradnl"/>
        </w:rPr>
        <w:t xml:space="preserve">Le </w:t>
      </w:r>
      <w:proofErr w:type="spellStart"/>
      <w:r w:rsidR="00844D75" w:rsidRPr="00F41838">
        <w:rPr>
          <w:i/>
          <w:lang w:val="es-ES_tradnl"/>
        </w:rPr>
        <w:t>Forum</w:t>
      </w:r>
      <w:proofErr w:type="spellEnd"/>
      <w:r w:rsidR="00844D75" w:rsidRPr="00F41838">
        <w:rPr>
          <w:i/>
          <w:lang w:val="es-ES_tradnl"/>
        </w:rPr>
        <w:t xml:space="preserve"> </w:t>
      </w:r>
      <w:proofErr w:type="spellStart"/>
      <w:r w:rsidR="00844D75" w:rsidRPr="00F41838">
        <w:rPr>
          <w:i/>
          <w:lang w:val="es-ES_tradnl"/>
        </w:rPr>
        <w:t>francophone</w:t>
      </w:r>
      <w:proofErr w:type="spellEnd"/>
      <w:r w:rsidR="00844D75" w:rsidRPr="00F41838">
        <w:rPr>
          <w:i/>
          <w:lang w:val="es-ES_tradnl"/>
        </w:rPr>
        <w:t xml:space="preserve"> de </w:t>
      </w:r>
      <w:proofErr w:type="spellStart"/>
      <w:r w:rsidR="00844D75" w:rsidRPr="00F41838">
        <w:rPr>
          <w:i/>
          <w:lang w:val="es-ES_tradnl"/>
        </w:rPr>
        <w:t>l’innovation</w:t>
      </w:r>
      <w:proofErr w:type="spellEnd"/>
      <w:r w:rsidR="0088306A">
        <w:rPr>
          <w:lang w:val="es-ES_tradnl"/>
        </w:rPr>
        <w:t>”</w:t>
      </w:r>
      <w:r w:rsidR="00844D75" w:rsidRPr="00F41838">
        <w:rPr>
          <w:lang w:val="es-ES_tradnl"/>
        </w:rPr>
        <w:t xml:space="preserve">, organizado por la </w:t>
      </w:r>
      <w:r w:rsidR="00844D75" w:rsidRPr="00F41838">
        <w:rPr>
          <w:i/>
          <w:lang w:val="es-ES_tradnl"/>
        </w:rPr>
        <w:t>Organisation internationale de la Francophonie</w:t>
      </w:r>
      <w:r w:rsidR="00844D75" w:rsidRPr="00F41838">
        <w:rPr>
          <w:lang w:val="es-ES_tradnl"/>
        </w:rPr>
        <w:t xml:space="preserve"> (OIF).</w:t>
      </w:r>
      <w:r w:rsidR="002945F2" w:rsidRPr="00F41838">
        <w:rPr>
          <w:lang w:val="es-ES_tradnl"/>
        </w:rPr>
        <w:t xml:space="preserve"> </w:t>
      </w:r>
      <w:r w:rsidR="00844D75" w:rsidRPr="00F41838">
        <w:rPr>
          <w:lang w:val="es-ES_tradnl"/>
        </w:rPr>
        <w:t xml:space="preserve"> La Oficina presentó una ponencia titulada </w:t>
      </w:r>
      <w:r w:rsidR="0088306A">
        <w:rPr>
          <w:lang w:val="es-ES_tradnl"/>
        </w:rPr>
        <w:t>“</w:t>
      </w:r>
      <w:r w:rsidR="00844D75" w:rsidRPr="00F41838">
        <w:rPr>
          <w:lang w:val="es-ES_tradnl"/>
        </w:rPr>
        <w:t>Introducción a la UPOV</w:t>
      </w:r>
      <w:r w:rsidR="0088306A">
        <w:rPr>
          <w:lang w:val="es-ES_tradnl"/>
        </w:rPr>
        <w:t>”</w:t>
      </w:r>
      <w:r w:rsidR="00844D75" w:rsidRPr="00F41838">
        <w:rPr>
          <w:lang w:val="es-ES_tradnl"/>
        </w:rPr>
        <w:t xml:space="preserve"> en el taller de innovación en la agricultura.</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24 de septiembre, en Ginebra, la Oficina presentó una ponencia sobre la UPOV en una reunión de directores de oficinas de la propiedad intelectual de los países del Caribe, con la presencia de participantes de Antigua y Barbuda, Belice, Dominica, Granada, Haití, Jamaica, Saint Kitts y Nevis, Santa Lucía y Trinidad y Tabago.</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25 de septiembre, en Ginebra, la Oficina recibió la visita del Sr. Regan Asgarali, Controlador (Ag.), y el Sr. Richard Aching, Directo</w:t>
      </w:r>
      <w:r w:rsidR="00172A02" w:rsidRPr="00F41838">
        <w:rPr>
          <w:lang w:val="es-ES_tradnl"/>
        </w:rPr>
        <w:t>r</w:t>
      </w:r>
      <w:r w:rsidR="00844D75" w:rsidRPr="00F41838">
        <w:rPr>
          <w:lang w:val="es-ES_tradnl"/>
        </w:rPr>
        <w:t xml:space="preserve"> de Examen Técnico de la Oficina de la Propiedad Intelectual de Trinidad y Tabago, con quienes examinó las actividades de cooperación.</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25 de septiembre, en Ginebra, la Oficina recibió la visita del Sr. Mir Yaqub Seyidov, Director de la Oficina de Patentes del Comité Estatal de Normalización, Metrología y Patentes de la República de Azerbaiyán, Representante ante el Consejo de la UPOV, y del Sr. Niyazi Rahimov, Director Administrativo Adjunto.  Los acompañaba el Sr. Ilya Gribkov, Administrador del Programa del Departamento para los Países en Transición y Países Desarrollados (TDC) de la OMPI.  La Oficin</w:t>
      </w:r>
      <w:r w:rsidR="0088306A">
        <w:rPr>
          <w:lang w:val="es-ES_tradnl"/>
        </w:rPr>
        <w:t>a facilitó información sobre la</w:t>
      </w:r>
      <w:r w:rsidR="0088306A">
        <w:t> </w:t>
      </w:r>
      <w:r w:rsidR="00844D75" w:rsidRPr="00F41838">
        <w:rPr>
          <w:lang w:val="es-ES_tradnl"/>
        </w:rPr>
        <w:t>UPOV, incluidos los aspectos legislativos.</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26 de septiembre, en Ginebra, la Oficina recibió la visita del Sr. Twebaze Bemanya, Registrador General, la Sra. Judy Obitre-Gama, Secretaria del Consejo, y del Sr. Gilbert Agaba, Funcionario Superior de Registro, Derechos de Propiedad Intelectual de la Oficina de Servicios de Registro de Uganda (URSB), para examinar las últimas novedades </w:t>
      </w:r>
      <w:r w:rsidR="004A577E" w:rsidRPr="00F41838">
        <w:rPr>
          <w:lang w:val="es-ES_tradnl"/>
        </w:rPr>
        <w:t>que se han producido</w:t>
      </w:r>
      <w:r w:rsidR="00844D75" w:rsidRPr="00F41838">
        <w:rPr>
          <w:lang w:val="es-ES_tradnl"/>
        </w:rPr>
        <w:t xml:space="preserve"> en relación con el proyecto de ley de protección de las obtenciones vegetales de Uganda.</w:t>
      </w:r>
    </w:p>
    <w:p w:rsidR="00844D75" w:rsidRPr="00F41838" w:rsidRDefault="00844D75" w:rsidP="00844D75">
      <w:pPr>
        <w:rPr>
          <w:lang w:val="es-ES_tradnl"/>
        </w:rPr>
      </w:pPr>
    </w:p>
    <w:p w:rsidR="00844D75"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El 29 de septiembre, en Ginebra, la Oficina recibió la visita del Sr. Berhanu Adello, Director General de la Oficina de la Propiedad Intelectual de Etiopía (EIPO), acompañado por el Sr. Kifle Shenkoru, Director de la División de Países Menos Adelantados de la OMPI, para examinar la situación de la protección de las obtenciones vegetales en Etiopía.</w:t>
      </w:r>
    </w:p>
    <w:p w:rsidR="00844D75" w:rsidRPr="00F41838" w:rsidRDefault="00844D75" w:rsidP="00844D75">
      <w:pPr>
        <w:rPr>
          <w:lang w:val="es-ES_tradnl"/>
        </w:rPr>
      </w:pPr>
    </w:p>
    <w:p w:rsidR="00557D13" w:rsidRPr="00F41838" w:rsidRDefault="005B22C2" w:rsidP="00844D75">
      <w:pPr>
        <w:rPr>
          <w:lang w:val="es-ES_tradnl"/>
        </w:rPr>
      </w:pPr>
      <w:r w:rsidRPr="00F41838">
        <w:rPr>
          <w:lang w:val="es-ES_tradnl"/>
        </w:rPr>
        <w:fldChar w:fldCharType="begin"/>
      </w:r>
      <w:r w:rsidR="00844D75" w:rsidRPr="00F41838">
        <w:rPr>
          <w:lang w:val="es-ES_tradnl"/>
        </w:rPr>
        <w:instrText xml:space="preserve"> AUTONUM  </w:instrText>
      </w:r>
      <w:r w:rsidRPr="00F41838">
        <w:rPr>
          <w:lang w:val="es-ES_tradnl"/>
        </w:rPr>
        <w:fldChar w:fldCharType="end"/>
      </w:r>
      <w:r w:rsidR="00844D75" w:rsidRPr="00F41838">
        <w:rPr>
          <w:lang w:val="es-ES_tradnl"/>
        </w:rPr>
        <w:tab/>
        <w:t xml:space="preserve">El 29 de septiembre, en Ginebra, la Oficina se reunió con el Sr. Maurice Batanga, </w:t>
      </w:r>
      <w:r w:rsidR="00844D75" w:rsidRPr="00F41838">
        <w:rPr>
          <w:i/>
          <w:lang w:val="es-ES_tradnl"/>
        </w:rPr>
        <w:t>Chef de service de la cooperation et des affaires juridiques</w:t>
      </w:r>
      <w:r w:rsidR="00844D75" w:rsidRPr="00F41838">
        <w:rPr>
          <w:lang w:val="es-ES_tradnl"/>
        </w:rPr>
        <w:t xml:space="preserve"> de la OAPI, y examinó las últimas novedades </w:t>
      </w:r>
      <w:r w:rsidR="004A577E" w:rsidRPr="00F41838">
        <w:rPr>
          <w:lang w:val="es-ES_tradnl"/>
        </w:rPr>
        <w:t>que se han producido</w:t>
      </w:r>
      <w:r w:rsidR="00844D75" w:rsidRPr="00F41838">
        <w:rPr>
          <w:lang w:val="es-ES_tradnl"/>
        </w:rPr>
        <w:t xml:space="preserve"> en la OAPI y la UPOV</w:t>
      </w:r>
      <w:r w:rsidR="00557D13" w:rsidRPr="00F41838">
        <w:rPr>
          <w:lang w:val="es-ES_tradnl"/>
        </w:rPr>
        <w:t>.</w:t>
      </w:r>
    </w:p>
    <w:p w:rsidR="00557D13" w:rsidRPr="00F41838" w:rsidRDefault="00557D13" w:rsidP="00557D13">
      <w:pPr>
        <w:rPr>
          <w:lang w:val="es-ES_tradnl"/>
        </w:rPr>
      </w:pPr>
    </w:p>
    <w:p w:rsidR="00E76CFB" w:rsidRPr="00F41838" w:rsidRDefault="005B22C2" w:rsidP="00E76CFB">
      <w:pPr>
        <w:rPr>
          <w:lang w:val="es-ES_tradnl"/>
        </w:rPr>
      </w:pPr>
      <w:r w:rsidRPr="00F41838">
        <w:rPr>
          <w:lang w:val="es-ES_tradnl"/>
        </w:rPr>
        <w:fldChar w:fldCharType="begin"/>
      </w:r>
      <w:r w:rsidR="00557D13" w:rsidRPr="00F41838">
        <w:rPr>
          <w:lang w:val="es-ES_tradnl"/>
        </w:rPr>
        <w:instrText xml:space="preserve"> AUTONUM  </w:instrText>
      </w:r>
      <w:r w:rsidRPr="00F41838">
        <w:rPr>
          <w:lang w:val="es-ES_tradnl"/>
        </w:rPr>
        <w:fldChar w:fldCharType="end"/>
      </w:r>
      <w:r w:rsidR="00557D13" w:rsidRPr="00F41838">
        <w:rPr>
          <w:lang w:val="es-ES_tradnl"/>
        </w:rPr>
        <w:tab/>
      </w:r>
      <w:r w:rsidR="00E76CFB" w:rsidRPr="00F41838">
        <w:rPr>
          <w:lang w:val="es-ES_tradnl"/>
        </w:rPr>
        <w:t>El 29 de septiembre, en Ginebra, la Oficina recibió la visita del Sr. Fernando António Dos Santos, Director General, y del Sr. Christopher Kiige, Director de la Propiedad Industrial de la ARIPO, para examinar las actividades de cooperación.</w:t>
      </w:r>
    </w:p>
    <w:p w:rsidR="00E76CFB" w:rsidRPr="00F41838" w:rsidRDefault="00E76CFB" w:rsidP="00E76CFB">
      <w:pPr>
        <w:rPr>
          <w:lang w:val="es-ES_tradnl"/>
        </w:rPr>
      </w:pPr>
    </w:p>
    <w:p w:rsidR="00E76CFB" w:rsidRPr="00F41838" w:rsidRDefault="005B22C2" w:rsidP="00E76CFB">
      <w:pPr>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 xml:space="preserve">El 29 de septiembre, en Ginebra, la Oficina recibió la visita del Sr. Abdelhafiz Ibrahim Abdelmonim, Asesor Jurídico del Consejo para la Protección de los Derechos de Autor, Derechos Relacionados y Obras Artísticas y Literarias del Ministerio de Cultura del Sudán, y del Sr. Yasser Kbashi, Funcionario Ejecutivo de la Oficina Ejecutiva del </w:t>
      </w:r>
      <w:r w:rsidR="00172A02" w:rsidRPr="00F41838">
        <w:rPr>
          <w:lang w:val="es-ES_tradnl"/>
        </w:rPr>
        <w:t>Ministro</w:t>
      </w:r>
      <w:r w:rsidR="00E76CFB" w:rsidRPr="00F41838">
        <w:rPr>
          <w:lang w:val="es-ES_tradnl"/>
        </w:rPr>
        <w:t>, Ministerio de Cultura del Sudán.  La Oficin</w:t>
      </w:r>
      <w:r w:rsidR="0088306A">
        <w:rPr>
          <w:lang w:val="es-ES_tradnl"/>
        </w:rPr>
        <w:t>a facilitó información sobre la </w:t>
      </w:r>
      <w:r w:rsidR="00E76CFB" w:rsidRPr="00F41838">
        <w:rPr>
          <w:lang w:val="es-ES_tradnl"/>
        </w:rPr>
        <w:t>UPOV, incluida la relativa a la protección de las obtenciones vegetales.</w:t>
      </w:r>
    </w:p>
    <w:p w:rsidR="00E76CFB" w:rsidRPr="00F41838" w:rsidRDefault="00E76CFB" w:rsidP="00E76CFB">
      <w:pPr>
        <w:rPr>
          <w:lang w:val="es-ES_tradnl"/>
        </w:rPr>
      </w:pPr>
    </w:p>
    <w:p w:rsidR="00557D13" w:rsidRPr="00F41838" w:rsidRDefault="005B22C2" w:rsidP="00E76CFB">
      <w:pPr>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 xml:space="preserve">El 30 de septiembre, en Ginebra, la Oficina recibió la visita de la Sra. Grace Issahaque, Fiscal Principal del Estado (Ghana), y examinó las últimas novedades </w:t>
      </w:r>
      <w:r w:rsidR="004A577E" w:rsidRPr="00F41838">
        <w:rPr>
          <w:lang w:val="es-ES_tradnl"/>
        </w:rPr>
        <w:t>que se han producido</w:t>
      </w:r>
      <w:r w:rsidR="00E76CFB" w:rsidRPr="00F41838">
        <w:rPr>
          <w:lang w:val="es-ES_tradnl"/>
        </w:rPr>
        <w:t xml:space="preserve"> en Ghana</w:t>
      </w:r>
      <w:r w:rsidR="00557D13" w:rsidRPr="00F41838">
        <w:rPr>
          <w:lang w:val="es-ES_tradnl"/>
        </w:rPr>
        <w:t>.</w:t>
      </w:r>
    </w:p>
    <w:p w:rsidR="007F2220" w:rsidRPr="00F41838" w:rsidRDefault="007F2220" w:rsidP="00552759">
      <w:pPr>
        <w:rPr>
          <w:lang w:val="es-ES_tradnl"/>
        </w:rPr>
      </w:pPr>
    </w:p>
    <w:p w:rsidR="007F2220" w:rsidRPr="00F41838" w:rsidRDefault="007F2220" w:rsidP="00BD0B09">
      <w:pPr>
        <w:pStyle w:val="Heading2"/>
        <w:rPr>
          <w:color w:val="auto"/>
        </w:rPr>
      </w:pPr>
      <w:bookmarkStart w:id="16" w:name="_Toc400558233"/>
      <w:r w:rsidRPr="00F41838">
        <w:rPr>
          <w:color w:val="auto"/>
        </w:rPr>
        <w:t>Curso de enseñanza a distancia</w:t>
      </w:r>
      <w:bookmarkEnd w:id="16"/>
    </w:p>
    <w:p w:rsidR="007F2220" w:rsidRPr="00F41838" w:rsidRDefault="007F2220" w:rsidP="00552759">
      <w:pPr>
        <w:keepNext/>
        <w:rPr>
          <w:szCs w:val="24"/>
          <w:lang w:val="es-ES_tradnl"/>
        </w:rPr>
      </w:pPr>
    </w:p>
    <w:p w:rsidR="00E76CFB" w:rsidRPr="00F41838" w:rsidRDefault="005B22C2" w:rsidP="00E76CFB">
      <w:pPr>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E76CFB" w:rsidRPr="00F41838">
        <w:rPr>
          <w:lang w:val="es-ES_tradnl"/>
        </w:rPr>
        <w:t>Del 5 de mayo al 8 de junio de 2014 se impartió una sesión del curso de la UPOV de enseñanza a distancia DL</w:t>
      </w:r>
      <w:r w:rsidR="00E76CFB" w:rsidRPr="00F41838">
        <w:rPr>
          <w:lang w:val="es-ES_tradnl"/>
        </w:rPr>
        <w:noBreakHyphen/>
        <w:t xml:space="preserve">205 </w:t>
      </w:r>
      <w:r w:rsidR="0088306A">
        <w:rPr>
          <w:lang w:val="es-ES_tradnl"/>
        </w:rPr>
        <w:t>“</w:t>
      </w:r>
      <w:r w:rsidR="00E76CFB" w:rsidRPr="00F41838">
        <w:rPr>
          <w:lang w:val="es-ES_tradnl"/>
        </w:rPr>
        <w:t>Introducción al sistema de la UPOV de protección de las variedades vegetales en virtud del Convenio de la UPOV</w:t>
      </w:r>
      <w:r w:rsidR="0088306A">
        <w:rPr>
          <w:lang w:val="es-ES_tradnl"/>
        </w:rPr>
        <w:t>”</w:t>
      </w:r>
      <w:r w:rsidR="00E76CFB" w:rsidRPr="00F41838">
        <w:rPr>
          <w:lang w:val="es-ES_tradnl"/>
        </w:rPr>
        <w:t xml:space="preserve"> en </w:t>
      </w:r>
      <w:r w:rsidR="00913D0C" w:rsidRPr="00F41838">
        <w:rPr>
          <w:lang w:val="es-ES_tradnl"/>
        </w:rPr>
        <w:t xml:space="preserve">alemán, español francés e </w:t>
      </w:r>
      <w:r w:rsidR="00E76CFB" w:rsidRPr="00F41838">
        <w:rPr>
          <w:lang w:val="es-ES_tradnl"/>
        </w:rPr>
        <w:t>inglés.</w:t>
      </w:r>
    </w:p>
    <w:p w:rsidR="00E76CFB" w:rsidRPr="00F41838" w:rsidRDefault="00E76CFB" w:rsidP="00E76CFB">
      <w:pPr>
        <w:rPr>
          <w:lang w:val="es-ES_tradnl"/>
        </w:rPr>
      </w:pPr>
    </w:p>
    <w:p w:rsidR="00E76CFB" w:rsidRPr="00F41838" w:rsidRDefault="005B22C2" w:rsidP="00E76CFB">
      <w:pPr>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Del 31 de marzo al 11 de mayo de 2014 se impartió una sesión del curso de la UPOV de enseñanza a distancia DL</w:t>
      </w:r>
      <w:r w:rsidR="00E76CFB" w:rsidRPr="00F41838">
        <w:rPr>
          <w:lang w:val="es-ES_tradnl"/>
        </w:rPr>
        <w:noBreakHyphen/>
        <w:t xml:space="preserve">305 </w:t>
      </w:r>
      <w:r w:rsidR="0088306A">
        <w:rPr>
          <w:lang w:val="es-ES_tradnl"/>
        </w:rPr>
        <w:t>“</w:t>
      </w:r>
      <w:r w:rsidR="00E76CFB" w:rsidRPr="00F41838">
        <w:rPr>
          <w:lang w:val="es-ES_tradnl"/>
        </w:rPr>
        <w:t>Examen de solicitudes de derechos de obtentor</w:t>
      </w:r>
      <w:r w:rsidR="0088306A">
        <w:rPr>
          <w:lang w:val="es-ES_tradnl"/>
        </w:rPr>
        <w:t>”</w:t>
      </w:r>
      <w:r w:rsidR="00E76CFB" w:rsidRPr="00F41838">
        <w:rPr>
          <w:lang w:val="es-ES_tradnl"/>
        </w:rPr>
        <w:t xml:space="preserve"> en inglés.</w:t>
      </w:r>
    </w:p>
    <w:p w:rsidR="00E76CFB" w:rsidRPr="00F41838" w:rsidRDefault="00E76CFB" w:rsidP="00E76CFB">
      <w:pPr>
        <w:rPr>
          <w:lang w:val="es-ES_tradnl"/>
        </w:rPr>
      </w:pPr>
    </w:p>
    <w:p w:rsidR="007F2220" w:rsidRPr="00F41838" w:rsidRDefault="005B22C2" w:rsidP="00E76CFB">
      <w:pPr>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En el Anexo II figura el detalle de la participación en dichos cursos de enseñanza a distancia</w:t>
      </w:r>
      <w:r w:rsidR="00552759" w:rsidRPr="00F41838">
        <w:rPr>
          <w:lang w:val="es-ES_tradnl"/>
        </w:rPr>
        <w:t>.</w:t>
      </w:r>
    </w:p>
    <w:p w:rsidR="007F2220" w:rsidRPr="00F41838" w:rsidRDefault="007F2220" w:rsidP="00552759">
      <w:pPr>
        <w:rPr>
          <w:szCs w:val="24"/>
          <w:lang w:val="es-ES_tradnl"/>
        </w:rPr>
      </w:pPr>
    </w:p>
    <w:p w:rsidR="007F2220" w:rsidRPr="00F41838" w:rsidRDefault="007F2220" w:rsidP="00552759">
      <w:pPr>
        <w:rPr>
          <w:szCs w:val="24"/>
          <w:lang w:val="es-ES_tradnl"/>
        </w:rPr>
      </w:pPr>
    </w:p>
    <w:p w:rsidR="007F2220" w:rsidRPr="00F41838" w:rsidRDefault="007F2220" w:rsidP="00552759">
      <w:pPr>
        <w:rPr>
          <w:szCs w:val="24"/>
          <w:lang w:val="es-ES_tradnl"/>
        </w:rPr>
      </w:pPr>
    </w:p>
    <w:p w:rsidR="007F2220" w:rsidRPr="00F41838" w:rsidRDefault="00C52927" w:rsidP="00BD0B09">
      <w:pPr>
        <w:pStyle w:val="Heading1"/>
        <w:rPr>
          <w:color w:val="auto"/>
        </w:rPr>
      </w:pPr>
      <w:bookmarkStart w:id="17" w:name="_Toc400558234"/>
      <w:r w:rsidRPr="00F41838">
        <w:rPr>
          <w:color w:val="auto"/>
        </w:rPr>
        <w:t>iv.</w:t>
      </w:r>
      <w:r w:rsidRPr="00F41838">
        <w:rPr>
          <w:color w:val="auto"/>
        </w:rPr>
        <w:tab/>
      </w:r>
      <w:r w:rsidR="007F2220" w:rsidRPr="00F41838">
        <w:rPr>
          <w:color w:val="auto"/>
        </w:rPr>
        <w:t>RELACIONES CON ESTADOS Y ORGANIZACIONES</w:t>
      </w:r>
      <w:bookmarkEnd w:id="17"/>
    </w:p>
    <w:p w:rsidR="007F2220" w:rsidRPr="00F41838" w:rsidRDefault="007F2220" w:rsidP="00552759">
      <w:pPr>
        <w:pStyle w:val="BodyText"/>
        <w:rPr>
          <w:lang w:val="es-ES_tradnl"/>
        </w:rPr>
      </w:pPr>
    </w:p>
    <w:p w:rsidR="007F2220" w:rsidRPr="00F41838" w:rsidRDefault="005B22C2" w:rsidP="00552759">
      <w:pPr>
        <w:pStyle w:val="BodyText"/>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E76CFB" w:rsidRPr="00F41838">
        <w:rPr>
          <w:lang w:val="es-ES_tradnl"/>
        </w:rPr>
        <w:t xml:space="preserve">La Oficina prestó asistencia sobre legislación en materia de protección de las </w:t>
      </w:r>
      <w:r w:rsidR="00B67C4A" w:rsidRPr="00F41838">
        <w:rPr>
          <w:lang w:val="es-ES_tradnl"/>
        </w:rPr>
        <w:t xml:space="preserve">obtenciones </w:t>
      </w:r>
      <w:r w:rsidR="00E76CFB" w:rsidRPr="00F41838">
        <w:rPr>
          <w:lang w:val="es-ES_tradnl"/>
        </w:rPr>
        <w:t>vegetales a los miembros siguientes:  Canadá, Colombia, República Dominicana y Singapur</w:t>
      </w:r>
      <w:r w:rsidR="00552759" w:rsidRPr="00F41838">
        <w:rPr>
          <w:lang w:val="es-ES_tradnl"/>
        </w:rPr>
        <w:t>.</w:t>
      </w:r>
    </w:p>
    <w:p w:rsidR="007F2220" w:rsidRPr="00F41838" w:rsidRDefault="007F2220" w:rsidP="00552759">
      <w:pPr>
        <w:pStyle w:val="BodyText"/>
        <w:rPr>
          <w:lang w:val="es-ES_tradnl"/>
        </w:rPr>
      </w:pPr>
    </w:p>
    <w:p w:rsidR="007F2220" w:rsidRPr="00F41838" w:rsidRDefault="005B22C2" w:rsidP="007F2220">
      <w:pPr>
        <w:pStyle w:val="BodyText"/>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 xml:space="preserve">La Oficina facilitó información sobre los elementos necesarios para depositar un instrumento de adhesión al Acta de 1991 del Convenio de la UPOV a los miembros siguientes: </w:t>
      </w:r>
      <w:r w:rsidR="00557D13" w:rsidRPr="00F41838">
        <w:rPr>
          <w:lang w:val="es-ES_tradnl"/>
        </w:rPr>
        <w:t xml:space="preserve">Bélgica, Chile, </w:t>
      </w:r>
      <w:r w:rsidR="007F2220" w:rsidRPr="00F41838">
        <w:rPr>
          <w:lang w:val="es-ES_tradnl"/>
        </w:rPr>
        <w:t xml:space="preserve">Kenya y </w:t>
      </w:r>
      <w:r w:rsidR="0088306A">
        <w:rPr>
          <w:lang w:val="es-ES_tradnl"/>
        </w:rPr>
        <w:t>la </w:t>
      </w:r>
      <w:r w:rsidR="00557D13" w:rsidRPr="00F41838">
        <w:rPr>
          <w:lang w:val="es-ES_tradnl"/>
        </w:rPr>
        <w:t>OAPI</w:t>
      </w:r>
      <w:r w:rsidR="007F2220" w:rsidRPr="00F41838">
        <w:rPr>
          <w:lang w:val="es-ES_tradnl"/>
        </w:rPr>
        <w:t>.</w:t>
      </w:r>
    </w:p>
    <w:p w:rsidR="007F2220" w:rsidRPr="00F41838" w:rsidRDefault="007F2220" w:rsidP="00552759">
      <w:pPr>
        <w:rPr>
          <w:lang w:val="es-ES_tradnl"/>
        </w:rPr>
      </w:pPr>
    </w:p>
    <w:p w:rsidR="007F2220" w:rsidRPr="00F41838" w:rsidRDefault="005B22C2" w:rsidP="0088306A">
      <w:pPr>
        <w:keepLines/>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La Oficina proporcionó asesoramiento y asistencia en relación con la elaboración de legislación para la protección de las variedades vegetales de conformidad con el Acta de 1991 del Convenio de la UPOV y/o sobre el procedimiento de adhesión al Convenio de la UPOV a países que podrían formar parte de la Unión.</w:t>
      </w:r>
      <w:r w:rsidR="00552759" w:rsidRPr="00F41838">
        <w:rPr>
          <w:lang w:val="es-ES_tradnl"/>
        </w:rPr>
        <w:t xml:space="preserve">  </w:t>
      </w:r>
      <w:r w:rsidR="00E76CFB" w:rsidRPr="00F41838">
        <w:rPr>
          <w:lang w:val="es-ES_tradnl"/>
        </w:rPr>
        <w:t xml:space="preserve">A ese respecto, la Oficina entabló contacto con la ARIPO, Bosnia y Herzegovina, Brunei Darussalam, Camboya, Egipto, Guatemala, Malasia, Mauricio, Myanmar, Pakistán, </w:t>
      </w:r>
      <w:r w:rsidR="008B7EBA" w:rsidRPr="00F41838">
        <w:rPr>
          <w:lang w:val="es-ES_tradnl"/>
        </w:rPr>
        <w:t xml:space="preserve">República Unida de Tanzanía, </w:t>
      </w:r>
      <w:r w:rsidR="00E76CFB" w:rsidRPr="00F41838">
        <w:rPr>
          <w:lang w:val="es-ES_tradnl"/>
        </w:rPr>
        <w:t>Senegal, Tayikistán, Uganda y Zimbabwe</w:t>
      </w:r>
      <w:r w:rsidR="00552759" w:rsidRPr="00F41838">
        <w:rPr>
          <w:lang w:val="es-ES_tradnl"/>
        </w:rPr>
        <w:t>.</w:t>
      </w:r>
    </w:p>
    <w:p w:rsidR="00E76CFB" w:rsidRPr="00F41838" w:rsidRDefault="00E76CFB" w:rsidP="00E76CFB">
      <w:pPr>
        <w:pStyle w:val="BodyText"/>
        <w:rPr>
          <w:lang w:val="es-ES_tradnl"/>
        </w:rPr>
      </w:pPr>
    </w:p>
    <w:p w:rsidR="00E76CFB" w:rsidRPr="00F41838" w:rsidRDefault="005B22C2" w:rsidP="00E76CFB">
      <w:pPr>
        <w:spacing w:after="240"/>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La Oficina se reunió con representantes de varias organizaciones intergubernamentales para coordinar actividades u ofrecer información sobre la UPOV.  La Oficina participó en reuniones y debates con la ARIPO, la FAO, la ISTA, la OAPI, la OCDE, la OMC y la OMPI.</w:t>
      </w:r>
    </w:p>
    <w:p w:rsidR="007F2220" w:rsidRPr="00F41838" w:rsidRDefault="005B22C2" w:rsidP="00E76CFB">
      <w:pPr>
        <w:pStyle w:val="BodyText"/>
        <w:rPr>
          <w:lang w:val="es-ES_tradnl"/>
        </w:rPr>
      </w:pPr>
      <w:r w:rsidRPr="00F41838">
        <w:rPr>
          <w:lang w:val="es-ES_tradnl"/>
        </w:rPr>
        <w:fldChar w:fldCharType="begin"/>
      </w:r>
      <w:r w:rsidR="00E76CFB" w:rsidRPr="00F41838">
        <w:rPr>
          <w:lang w:val="es-ES_tradnl"/>
        </w:rPr>
        <w:instrText xml:space="preserve"> AUTONUM  </w:instrText>
      </w:r>
      <w:r w:rsidRPr="00F41838">
        <w:rPr>
          <w:lang w:val="es-ES_tradnl"/>
        </w:rPr>
        <w:fldChar w:fldCharType="end"/>
      </w:r>
      <w:r w:rsidR="00E76CFB" w:rsidRPr="00F41838">
        <w:rPr>
          <w:lang w:val="es-ES_tradnl"/>
        </w:rPr>
        <w:tab/>
        <w:t xml:space="preserve">La Oficina participó en reuniones organizadas por las siguientes asociaciones profesionales a fin de mantenerse al tanto de la aplicación práctica de la protección de las </w:t>
      </w:r>
      <w:r w:rsidR="00B67C4A" w:rsidRPr="00F41838">
        <w:rPr>
          <w:lang w:val="es-ES_tradnl"/>
        </w:rPr>
        <w:t xml:space="preserve">obtenciones </w:t>
      </w:r>
      <w:r w:rsidR="00E76CFB" w:rsidRPr="00F41838">
        <w:rPr>
          <w:lang w:val="es-ES_tradnl"/>
        </w:rPr>
        <w:t xml:space="preserve">vegetales a escala regional y mundial:  AFSTA, APSA, CIOPORA </w:t>
      </w:r>
      <w:r w:rsidR="00B54C06" w:rsidRPr="00F41838">
        <w:rPr>
          <w:lang w:val="es-ES_tradnl"/>
        </w:rPr>
        <w:t xml:space="preserve">e </w:t>
      </w:r>
      <w:r w:rsidR="00E76CFB" w:rsidRPr="00F41838">
        <w:rPr>
          <w:lang w:val="es-ES_tradnl"/>
        </w:rPr>
        <w:t>ISF</w:t>
      </w:r>
      <w:r w:rsidR="00552759" w:rsidRPr="00F41838">
        <w:rPr>
          <w:lang w:val="es-ES_tradnl"/>
        </w:rPr>
        <w:t xml:space="preserve">. </w:t>
      </w:r>
    </w:p>
    <w:p w:rsidR="007F2220" w:rsidRDefault="007F2220" w:rsidP="00552759">
      <w:pPr>
        <w:pStyle w:val="BodyText"/>
        <w:rPr>
          <w:lang w:val="es-ES_tradnl"/>
        </w:rPr>
      </w:pPr>
    </w:p>
    <w:p w:rsidR="0088306A" w:rsidRPr="00F41838" w:rsidRDefault="0088306A" w:rsidP="00552759">
      <w:pPr>
        <w:pStyle w:val="BodyText"/>
        <w:rPr>
          <w:lang w:val="es-ES_tradnl"/>
        </w:rPr>
      </w:pPr>
    </w:p>
    <w:p w:rsidR="007F2220" w:rsidRPr="00F41838" w:rsidRDefault="007F2220" w:rsidP="00552759">
      <w:pPr>
        <w:rPr>
          <w:lang w:val="es-ES_tradnl"/>
        </w:rPr>
      </w:pPr>
    </w:p>
    <w:p w:rsidR="007F2220" w:rsidRPr="00F41838" w:rsidRDefault="00552759" w:rsidP="00BD0B09">
      <w:pPr>
        <w:pStyle w:val="Heading1"/>
        <w:rPr>
          <w:color w:val="auto"/>
        </w:rPr>
      </w:pPr>
      <w:bookmarkStart w:id="18" w:name="_Toc400558235"/>
      <w:r w:rsidRPr="00F41838">
        <w:rPr>
          <w:color w:val="auto"/>
        </w:rPr>
        <w:t>V.</w:t>
      </w:r>
      <w:r w:rsidRPr="00F41838">
        <w:rPr>
          <w:color w:val="auto"/>
        </w:rPr>
        <w:tab/>
      </w:r>
      <w:r w:rsidR="004C2D91" w:rsidRPr="00F41838">
        <w:rPr>
          <w:color w:val="auto"/>
        </w:rPr>
        <w:t>PUBLICACIONES</w:t>
      </w:r>
      <w:bookmarkEnd w:id="18"/>
    </w:p>
    <w:p w:rsidR="007F2220" w:rsidRPr="00F41838" w:rsidRDefault="007F2220" w:rsidP="00552759">
      <w:pPr>
        <w:keepNext/>
        <w:rPr>
          <w:lang w:val="es-ES_tradnl"/>
        </w:rPr>
      </w:pPr>
    </w:p>
    <w:p w:rsidR="007F2220" w:rsidRPr="00F41838" w:rsidRDefault="005B22C2" w:rsidP="007F2220">
      <w:pPr>
        <w:keepNext/>
        <w:rPr>
          <w:lang w:val="es-ES_tradnl"/>
        </w:rPr>
      </w:pPr>
      <w:r w:rsidRPr="00F41838">
        <w:rPr>
          <w:lang w:val="es-ES_tradnl"/>
        </w:rPr>
        <w:fldChar w:fldCharType="begin"/>
      </w:r>
      <w:r w:rsidR="00552759" w:rsidRPr="00F41838">
        <w:rPr>
          <w:lang w:val="es-ES_tradnl"/>
        </w:rPr>
        <w:instrText xml:space="preserve"> AUTONUM  </w:instrText>
      </w:r>
      <w:r w:rsidRPr="00F41838">
        <w:rPr>
          <w:lang w:val="es-ES_tradnl"/>
        </w:rPr>
        <w:fldChar w:fldCharType="end"/>
      </w:r>
      <w:r w:rsidR="00552759" w:rsidRPr="00F41838">
        <w:rPr>
          <w:lang w:val="es-ES_tradnl"/>
        </w:rPr>
        <w:tab/>
      </w:r>
      <w:r w:rsidR="007F2220" w:rsidRPr="00F41838">
        <w:rPr>
          <w:lang w:val="es-ES_tradnl"/>
        </w:rPr>
        <w:t>La Oficina publicó:</w:t>
      </w:r>
    </w:p>
    <w:p w:rsidR="007F2220" w:rsidRPr="00F41838" w:rsidRDefault="007F2220" w:rsidP="00552759">
      <w:pPr>
        <w:keepNext/>
        <w:rPr>
          <w:lang w:val="es-ES_tradnl"/>
        </w:rPr>
      </w:pPr>
    </w:p>
    <w:p w:rsidR="007F2220" w:rsidRPr="00F41838" w:rsidRDefault="00552759" w:rsidP="00552759">
      <w:pPr>
        <w:rPr>
          <w:rFonts w:cs="Arial"/>
          <w:lang w:val="es-ES_tradnl"/>
        </w:rPr>
      </w:pPr>
      <w:r w:rsidRPr="00F41838">
        <w:rPr>
          <w:lang w:val="es-ES_tradnl"/>
        </w:rPr>
        <w:tab/>
      </w:r>
      <w:r w:rsidR="00E72799" w:rsidRPr="00F41838">
        <w:rPr>
          <w:lang w:val="es-ES_tradnl"/>
        </w:rPr>
        <w:t>a)</w:t>
      </w:r>
      <w:r w:rsidR="00E72799" w:rsidRPr="00F41838">
        <w:rPr>
          <w:lang w:val="es-ES_tradnl"/>
        </w:rPr>
        <w:tab/>
      </w:r>
      <w:r w:rsidR="00E76CFB" w:rsidRPr="00F41838">
        <w:rPr>
          <w:lang w:val="es-ES_tradnl"/>
        </w:rPr>
        <w:t>28 actualizaciones de la base de datos sobre variedades vegetales (PLUTO</w:t>
      </w:r>
      <w:r w:rsidRPr="00F41838">
        <w:rPr>
          <w:rFonts w:cs="Arial"/>
          <w:lang w:val="es-ES_tradnl"/>
        </w:rPr>
        <w:t>);</w:t>
      </w:r>
    </w:p>
    <w:p w:rsidR="007F2220" w:rsidRPr="00F41838" w:rsidRDefault="007F2220" w:rsidP="00552759">
      <w:pPr>
        <w:rPr>
          <w:rFonts w:cs="Arial"/>
          <w:lang w:val="es-ES_tradnl"/>
        </w:rPr>
      </w:pPr>
    </w:p>
    <w:p w:rsidR="007F2220" w:rsidRPr="00F41838" w:rsidRDefault="00E76CFB" w:rsidP="00552759">
      <w:pPr>
        <w:rPr>
          <w:rFonts w:cs="Arial"/>
          <w:lang w:val="es-ES_tradnl"/>
        </w:rPr>
      </w:pPr>
      <w:r w:rsidRPr="00F41838">
        <w:rPr>
          <w:rFonts w:cs="Arial"/>
          <w:lang w:val="es-ES_tradnl"/>
        </w:rPr>
        <w:tab/>
      </w:r>
      <w:r w:rsidR="00552759" w:rsidRPr="00F41838">
        <w:rPr>
          <w:rFonts w:cs="Arial"/>
          <w:lang w:val="es-ES_tradnl"/>
        </w:rPr>
        <w:t>b)</w:t>
      </w:r>
      <w:r w:rsidR="00552759" w:rsidRPr="00F41838">
        <w:rPr>
          <w:rFonts w:cs="Arial"/>
          <w:lang w:val="es-ES_tradnl"/>
        </w:rPr>
        <w:tab/>
      </w:r>
      <w:r w:rsidRPr="00F41838">
        <w:rPr>
          <w:lang w:val="es-ES_tradnl"/>
        </w:rPr>
        <w:t xml:space="preserve">la Trilogía de la UPOV (publicación 357) en </w:t>
      </w:r>
      <w:r w:rsidR="00DB50AA" w:rsidRPr="00F41838">
        <w:rPr>
          <w:lang w:val="es-ES_tradnl"/>
        </w:rPr>
        <w:t xml:space="preserve">francés e </w:t>
      </w:r>
      <w:r w:rsidRPr="00F41838">
        <w:rPr>
          <w:lang w:val="es-ES_tradnl"/>
        </w:rPr>
        <w:t>inglés, que incluye un Resumen (publicación 357.1) y las actas de las actividades siguientes</w:t>
      </w:r>
      <w:r w:rsidR="00552759" w:rsidRPr="00F41838">
        <w:rPr>
          <w:rFonts w:cs="Arial"/>
          <w:lang w:val="es-ES_tradnl"/>
        </w:rPr>
        <w:t>:</w:t>
      </w:r>
    </w:p>
    <w:p w:rsidR="007F2220" w:rsidRPr="00F41838" w:rsidRDefault="007F2220" w:rsidP="00552759">
      <w:pPr>
        <w:rPr>
          <w:rFonts w:cs="Arial"/>
          <w:lang w:val="es-ES_tradnl"/>
        </w:rPr>
      </w:pPr>
    </w:p>
    <w:p w:rsidR="007F2220" w:rsidRPr="00F41838" w:rsidRDefault="007F2220" w:rsidP="007F2220">
      <w:pPr>
        <w:pStyle w:val="ListParagraph"/>
        <w:numPr>
          <w:ilvl w:val="0"/>
          <w:numId w:val="4"/>
        </w:numPr>
        <w:rPr>
          <w:rFonts w:cs="Arial"/>
          <w:lang w:val="es-ES_tradnl"/>
        </w:rPr>
      </w:pPr>
      <w:r w:rsidRPr="00F41838">
        <w:rPr>
          <w:rFonts w:cs="Arial"/>
          <w:lang w:val="es-ES_tradnl"/>
        </w:rPr>
        <w:t xml:space="preserve">Simposio sobre el fitomejoramiento para el futuro </w:t>
      </w:r>
      <w:r w:rsidR="00557D13" w:rsidRPr="00F41838">
        <w:rPr>
          <w:rFonts w:cs="Arial"/>
          <w:lang w:val="es-ES_tradnl"/>
        </w:rPr>
        <w:t xml:space="preserve">(2011) </w:t>
      </w:r>
      <w:r w:rsidRPr="00F41838">
        <w:rPr>
          <w:rFonts w:cs="Arial"/>
          <w:lang w:val="es-ES_tradnl"/>
        </w:rPr>
        <w:t>(</w:t>
      </w:r>
      <w:r w:rsidR="00557D13" w:rsidRPr="00F41838">
        <w:rPr>
          <w:rFonts w:cs="Arial"/>
          <w:lang w:val="es-ES_tradnl"/>
        </w:rPr>
        <w:t xml:space="preserve">Publicación </w:t>
      </w:r>
      <w:r w:rsidRPr="00F41838">
        <w:rPr>
          <w:rFonts w:cs="Arial"/>
          <w:lang w:val="es-ES_tradnl"/>
        </w:rPr>
        <w:t>357.2)</w:t>
      </w:r>
    </w:p>
    <w:p w:rsidR="007F2220" w:rsidRPr="00F41838" w:rsidRDefault="007F2220" w:rsidP="007F2220">
      <w:pPr>
        <w:pStyle w:val="ListParagraph"/>
        <w:numPr>
          <w:ilvl w:val="0"/>
          <w:numId w:val="4"/>
        </w:numPr>
        <w:rPr>
          <w:rFonts w:cs="Arial"/>
          <w:lang w:val="es-ES_tradnl"/>
        </w:rPr>
      </w:pPr>
      <w:r w:rsidRPr="00F41838">
        <w:rPr>
          <w:rFonts w:cs="Arial"/>
          <w:lang w:val="es-ES_tradnl"/>
        </w:rPr>
        <w:t>Seminario sobre la protección de las variedades vegetales y la transferencia de tecnología: beneficios de la colaboración público</w:t>
      </w:r>
      <w:r w:rsidR="00B22FFF" w:rsidRPr="00F41838">
        <w:rPr>
          <w:rFonts w:cs="Arial"/>
          <w:lang w:val="es-ES_tradnl"/>
        </w:rPr>
        <w:noBreakHyphen/>
      </w:r>
      <w:r w:rsidRPr="00F41838">
        <w:rPr>
          <w:rFonts w:cs="Arial"/>
          <w:lang w:val="es-ES_tradnl"/>
        </w:rPr>
        <w:t>privada</w:t>
      </w:r>
      <w:r w:rsidR="00557D13" w:rsidRPr="00F41838">
        <w:rPr>
          <w:rFonts w:cs="Arial"/>
          <w:lang w:val="es-ES_tradnl"/>
        </w:rPr>
        <w:t xml:space="preserve"> (2011) </w:t>
      </w:r>
      <w:r w:rsidRPr="00F41838">
        <w:rPr>
          <w:rFonts w:cs="Arial"/>
          <w:lang w:val="es-ES_tradnl"/>
        </w:rPr>
        <w:t>(</w:t>
      </w:r>
      <w:r w:rsidR="00557D13" w:rsidRPr="00F41838">
        <w:rPr>
          <w:rFonts w:cs="Arial"/>
          <w:lang w:val="es-ES_tradnl"/>
        </w:rPr>
        <w:t xml:space="preserve">Publicación </w:t>
      </w:r>
      <w:r w:rsidRPr="00F41838">
        <w:rPr>
          <w:rFonts w:cs="Arial"/>
          <w:lang w:val="es-ES_tradnl"/>
        </w:rPr>
        <w:t>357.3)</w:t>
      </w:r>
    </w:p>
    <w:p w:rsidR="007F2220" w:rsidRPr="00F41838" w:rsidRDefault="007F2220" w:rsidP="007F2220">
      <w:pPr>
        <w:pStyle w:val="ListParagraph"/>
        <w:numPr>
          <w:ilvl w:val="0"/>
          <w:numId w:val="4"/>
        </w:numPr>
        <w:rPr>
          <w:rFonts w:cs="Arial"/>
          <w:lang w:val="es-ES_tradnl"/>
        </w:rPr>
      </w:pPr>
      <w:r w:rsidRPr="00F41838">
        <w:rPr>
          <w:rFonts w:cs="Arial"/>
          <w:lang w:val="es-ES_tradnl"/>
        </w:rPr>
        <w:t>Simposio sobre las ventajas de la protección de las obtenciones vegetales para los agricultores y los productore</w:t>
      </w:r>
      <w:r w:rsidR="00557D13" w:rsidRPr="00F41838">
        <w:rPr>
          <w:rFonts w:cs="Arial"/>
          <w:lang w:val="es-ES_tradnl"/>
        </w:rPr>
        <w:t>s</w:t>
      </w:r>
      <w:r w:rsidR="009D62E0" w:rsidRPr="00F41838">
        <w:rPr>
          <w:rFonts w:cs="Arial"/>
          <w:lang w:val="es-ES_tradnl"/>
        </w:rPr>
        <w:t xml:space="preserve"> (2012)</w:t>
      </w:r>
      <w:r w:rsidR="00557D13" w:rsidRPr="00F41838">
        <w:rPr>
          <w:rFonts w:cs="Arial"/>
          <w:lang w:val="es-ES_tradnl"/>
        </w:rPr>
        <w:t xml:space="preserve"> (Publicación 357.4</w:t>
      </w:r>
      <w:r w:rsidRPr="00F41838">
        <w:rPr>
          <w:rFonts w:cs="Arial"/>
          <w:lang w:val="es-ES_tradnl"/>
        </w:rPr>
        <w:t>)</w:t>
      </w:r>
    </w:p>
    <w:p w:rsidR="007F2220" w:rsidRPr="00F41838" w:rsidRDefault="007F2220" w:rsidP="00552759">
      <w:pPr>
        <w:ind w:firstLine="567"/>
        <w:rPr>
          <w:lang w:val="es-ES_tradnl"/>
        </w:rPr>
      </w:pPr>
    </w:p>
    <w:p w:rsidR="00E76CFB" w:rsidRPr="00F41838" w:rsidRDefault="00E76CFB" w:rsidP="00E76CFB">
      <w:pPr>
        <w:ind w:firstLine="567"/>
        <w:rPr>
          <w:lang w:val="es-ES_tradnl"/>
        </w:rPr>
      </w:pPr>
      <w:r w:rsidRPr="00F41838">
        <w:rPr>
          <w:lang w:val="es-ES_tradnl"/>
        </w:rPr>
        <w:t>c)</w:t>
      </w:r>
      <w:r w:rsidRPr="00F41838">
        <w:rPr>
          <w:lang w:val="es-ES_tradnl"/>
        </w:rPr>
        <w:tab/>
        <w:t>las actas del Seminario sobre variedades esencialmente derivadas, celebrado en Ginebra el 22</w:t>
      </w:r>
      <w:r w:rsidR="00B54C06" w:rsidRPr="00F41838">
        <w:rPr>
          <w:lang w:val="es-ES_tradnl"/>
        </w:rPr>
        <w:t> </w:t>
      </w:r>
      <w:r w:rsidRPr="00F41838">
        <w:rPr>
          <w:lang w:val="es-ES_tradnl"/>
        </w:rPr>
        <w:t xml:space="preserve">de octubre de 2013 (Publicación 358) en </w:t>
      </w:r>
      <w:r w:rsidR="00DB50AA" w:rsidRPr="00F41838">
        <w:rPr>
          <w:lang w:val="es-ES_tradnl"/>
        </w:rPr>
        <w:t>alemán, español</w:t>
      </w:r>
      <w:r w:rsidRPr="00F41838">
        <w:rPr>
          <w:lang w:val="es-ES_tradnl"/>
        </w:rPr>
        <w:t>, francés</w:t>
      </w:r>
      <w:r w:rsidR="00DB50AA" w:rsidRPr="00F41838">
        <w:rPr>
          <w:lang w:val="es-ES_tradnl"/>
        </w:rPr>
        <w:t xml:space="preserve"> e inglés</w:t>
      </w:r>
      <w:r w:rsidRPr="00F41838">
        <w:rPr>
          <w:lang w:val="es-ES_tradnl"/>
        </w:rPr>
        <w:t>;</w:t>
      </w:r>
    </w:p>
    <w:p w:rsidR="00E76CFB" w:rsidRPr="00F41838" w:rsidRDefault="00E76CFB" w:rsidP="00E76CFB">
      <w:pPr>
        <w:ind w:firstLine="567"/>
        <w:rPr>
          <w:lang w:val="es-ES_tradnl"/>
        </w:rPr>
      </w:pPr>
    </w:p>
    <w:p w:rsidR="00E76CFB" w:rsidRPr="00F41838" w:rsidRDefault="00E76CFB" w:rsidP="00E76CFB">
      <w:pPr>
        <w:ind w:firstLine="567"/>
        <w:rPr>
          <w:lang w:val="es-ES_tradnl"/>
        </w:rPr>
      </w:pPr>
      <w:r w:rsidRPr="00F41838">
        <w:rPr>
          <w:lang w:val="es-ES_tradnl"/>
        </w:rPr>
        <w:t>d)</w:t>
      </w:r>
      <w:r w:rsidRPr="00F41838">
        <w:rPr>
          <w:lang w:val="es-ES_tradnl"/>
        </w:rPr>
        <w:tab/>
        <w:t>respuestas a las preguntas frecuentes (véase </w:t>
      </w:r>
      <w:hyperlink r:id="rId10">
        <w:r w:rsidRPr="0088306A">
          <w:rPr>
            <w:rStyle w:val="Hyperlink"/>
            <w:lang w:val="es-ES_tradnl"/>
          </w:rPr>
          <w:t>http://www.upov.int/about/es/faq.html</w:t>
        </w:r>
      </w:hyperlink>
      <w:r w:rsidRPr="00F41838">
        <w:rPr>
          <w:lang w:val="es-ES_tradnl"/>
        </w:rPr>
        <w:t>);</w:t>
      </w:r>
    </w:p>
    <w:p w:rsidR="00E76CFB" w:rsidRPr="00F41838" w:rsidRDefault="00E76CFB" w:rsidP="00E76CFB">
      <w:pPr>
        <w:ind w:firstLine="567"/>
        <w:rPr>
          <w:lang w:val="es-ES_tradnl"/>
        </w:rPr>
      </w:pPr>
    </w:p>
    <w:p w:rsidR="007F2220" w:rsidRPr="00F41838" w:rsidRDefault="00E76CFB" w:rsidP="00E76CFB">
      <w:pPr>
        <w:ind w:firstLine="567"/>
        <w:rPr>
          <w:lang w:val="es-ES_tradnl"/>
        </w:rPr>
      </w:pPr>
      <w:r w:rsidRPr="00F41838">
        <w:rPr>
          <w:lang w:val="es-ES_tradnl"/>
        </w:rPr>
        <w:t>e)</w:t>
      </w:r>
      <w:r w:rsidRPr="00F41838">
        <w:rPr>
          <w:lang w:val="es-ES_tradnl"/>
        </w:rPr>
        <w:tab/>
        <w:t>las siguientes directrices de examen, que fueron aprobadas por el TC en su quincuagésima sesión, celebrada del 7 al 9 de abril de 2014</w:t>
      </w:r>
      <w:r w:rsidR="00552759" w:rsidRPr="00F41838">
        <w:rPr>
          <w:lang w:val="es-ES_tradnl"/>
        </w:rPr>
        <w:t>:</w:t>
      </w:r>
    </w:p>
    <w:p w:rsidR="00552759" w:rsidRPr="00F41838" w:rsidRDefault="00552759" w:rsidP="00552759">
      <w:pPr>
        <w:rPr>
          <w:rFonts w:cs="Arial"/>
          <w:snapToGrid w:val="0"/>
          <w:lang w:val="es-ES_tradnl"/>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CB0AAF" w:rsidRPr="00F41838" w:rsidTr="00BD0B09">
        <w:trPr>
          <w:cantSplit/>
          <w:tblHeader/>
          <w:jc w:val="center"/>
        </w:trPr>
        <w:tc>
          <w:tcPr>
            <w:tcW w:w="66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52759" w:rsidRPr="00F41838" w:rsidRDefault="00552759" w:rsidP="00BD0B09">
            <w:pPr>
              <w:keepNext/>
              <w:jc w:val="left"/>
              <w:rPr>
                <w:rFonts w:eastAsia="MS Mincho" w:cs="Arial"/>
                <w:bCs/>
                <w:sz w:val="16"/>
                <w:szCs w:val="16"/>
                <w:lang w:val="es-ES_tradnl" w:eastAsia="ja-JP"/>
              </w:rPr>
            </w:pPr>
            <w:r w:rsidRPr="00F41838">
              <w:rPr>
                <w:rFonts w:eastAsia="MS Mincho" w:cs="Arial"/>
                <w:bCs/>
                <w:sz w:val="16"/>
                <w:szCs w:val="16"/>
                <w:lang w:val="es-ES_tradnl" w:eastAsia="ja-JP"/>
              </w:rPr>
              <w:t>**</w:t>
            </w:r>
          </w:p>
        </w:tc>
        <w:tc>
          <w:tcPr>
            <w:tcW w:w="59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bCs/>
                <w:sz w:val="16"/>
                <w:szCs w:val="16"/>
                <w:lang w:val="es-ES_tradnl" w:eastAsia="ja-JP"/>
              </w:rPr>
            </w:pPr>
            <w:r w:rsidRPr="00F41838">
              <w:rPr>
                <w:rFonts w:eastAsia="MS Mincho" w:cs="Arial"/>
                <w:bCs/>
                <w:sz w:val="16"/>
                <w:szCs w:val="16"/>
                <w:lang w:val="es-ES_tradnl" w:eastAsia="ja-JP"/>
              </w:rPr>
              <w:t>TWP</w:t>
            </w:r>
          </w:p>
        </w:tc>
        <w:tc>
          <w:tcPr>
            <w:tcW w:w="14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9D62E0">
            <w:pPr>
              <w:keepNext/>
              <w:jc w:val="left"/>
              <w:rPr>
                <w:rFonts w:eastAsia="MS Mincho" w:cs="Arial"/>
                <w:bCs/>
                <w:sz w:val="16"/>
                <w:szCs w:val="16"/>
                <w:lang w:val="es-ES_tradnl" w:eastAsia="ja-JP"/>
              </w:rPr>
            </w:pPr>
            <w:proofErr w:type="spellStart"/>
            <w:r w:rsidRPr="00F41838">
              <w:rPr>
                <w:rFonts w:eastAsia="MS Mincho" w:cs="Arial"/>
                <w:bCs/>
                <w:sz w:val="16"/>
                <w:szCs w:val="16"/>
                <w:lang w:val="es-ES_tradnl" w:eastAsia="ja-JP"/>
              </w:rPr>
              <w:t>Document</w:t>
            </w:r>
            <w:proofErr w:type="spellEnd"/>
            <w:r w:rsidRPr="00F41838">
              <w:rPr>
                <w:rFonts w:eastAsia="MS Mincho" w:cs="Arial"/>
                <w:bCs/>
                <w:sz w:val="16"/>
                <w:szCs w:val="16"/>
                <w:lang w:val="es-ES_tradnl" w:eastAsia="ja-JP"/>
              </w:rPr>
              <w:t xml:space="preserve"> No. </w:t>
            </w:r>
            <w:r w:rsidRPr="00F41838">
              <w:rPr>
                <w:rFonts w:eastAsia="MS Mincho" w:cs="Arial"/>
                <w:bCs/>
                <w:sz w:val="16"/>
                <w:szCs w:val="16"/>
                <w:lang w:val="es-ES_tradnl" w:eastAsia="ja-JP"/>
              </w:rPr>
              <w:br/>
              <w:t xml:space="preserve">No. du </w:t>
            </w:r>
            <w:proofErr w:type="spellStart"/>
            <w:r w:rsidRPr="00F41838">
              <w:rPr>
                <w:rFonts w:eastAsia="MS Mincho" w:cs="Arial"/>
                <w:bCs/>
                <w:sz w:val="16"/>
                <w:szCs w:val="16"/>
                <w:lang w:val="es-ES_tradnl" w:eastAsia="ja-JP"/>
              </w:rPr>
              <w:t>document</w:t>
            </w:r>
            <w:proofErr w:type="spellEnd"/>
            <w:r w:rsidRPr="00F41838">
              <w:rPr>
                <w:rFonts w:eastAsia="MS Mincho" w:cs="Arial"/>
                <w:bCs/>
                <w:sz w:val="16"/>
                <w:szCs w:val="16"/>
                <w:lang w:val="es-ES_tradnl" w:eastAsia="ja-JP"/>
              </w:rPr>
              <w:t xml:space="preserve"> </w:t>
            </w:r>
            <w:r w:rsidRPr="00F41838">
              <w:rPr>
                <w:rFonts w:eastAsia="MS Mincho" w:cs="Arial"/>
                <w:bCs/>
                <w:sz w:val="16"/>
                <w:szCs w:val="16"/>
                <w:lang w:val="es-ES_tradnl" w:eastAsia="ja-JP"/>
              </w:rPr>
              <w:br/>
            </w:r>
            <w:proofErr w:type="spellStart"/>
            <w:r w:rsidRPr="00F41838">
              <w:rPr>
                <w:rFonts w:eastAsia="MS Mincho" w:cs="Arial"/>
                <w:bCs/>
                <w:sz w:val="16"/>
                <w:szCs w:val="16"/>
                <w:lang w:val="es-ES_tradnl" w:eastAsia="ja-JP"/>
              </w:rPr>
              <w:t>Dokument</w:t>
            </w:r>
            <w:r w:rsidR="00B22FFF" w:rsidRPr="00F41838">
              <w:rPr>
                <w:rFonts w:eastAsia="MS Mincho" w:cs="Arial"/>
                <w:bCs/>
                <w:sz w:val="16"/>
                <w:szCs w:val="16"/>
                <w:lang w:val="es-ES_tradnl" w:eastAsia="ja-JP"/>
              </w:rPr>
              <w:noBreakHyphen/>
            </w:r>
            <w:r w:rsidRPr="00F41838">
              <w:rPr>
                <w:rFonts w:eastAsia="MS Mincho" w:cs="Arial"/>
                <w:bCs/>
                <w:sz w:val="16"/>
                <w:szCs w:val="16"/>
                <w:lang w:val="es-ES_tradnl" w:eastAsia="ja-JP"/>
              </w:rPr>
              <w:t>Nr</w:t>
            </w:r>
            <w:proofErr w:type="spellEnd"/>
            <w:r w:rsidRPr="00F41838">
              <w:rPr>
                <w:rFonts w:eastAsia="MS Mincho" w:cs="Arial"/>
                <w:bCs/>
                <w:sz w:val="16"/>
                <w:szCs w:val="16"/>
                <w:lang w:val="es-ES_tradnl" w:eastAsia="ja-JP"/>
              </w:rPr>
              <w:t xml:space="preserve">. </w:t>
            </w:r>
            <w:r w:rsidRPr="00F41838">
              <w:rPr>
                <w:rFonts w:eastAsia="MS Mincho" w:cs="Arial"/>
                <w:bCs/>
                <w:sz w:val="16"/>
                <w:szCs w:val="16"/>
                <w:lang w:val="es-ES_tradnl" w:eastAsia="ja-JP"/>
              </w:rPr>
              <w:br/>
              <w:t>N</w:t>
            </w:r>
            <w:r w:rsidR="009D62E0" w:rsidRPr="00F41838">
              <w:rPr>
                <w:rFonts w:eastAsia="MS Mincho" w:cs="Arial"/>
                <w:bCs/>
                <w:sz w:val="16"/>
                <w:szCs w:val="16"/>
                <w:lang w:val="es-ES_tradnl" w:eastAsia="ja-JP"/>
              </w:rPr>
              <w:t>º</w:t>
            </w:r>
            <w:r w:rsidRPr="00F41838">
              <w:rPr>
                <w:rFonts w:eastAsia="MS Mincho" w:cs="Arial"/>
                <w:bCs/>
                <w:sz w:val="16"/>
                <w:szCs w:val="16"/>
                <w:lang w:val="es-ES_tradnl" w:eastAsia="ja-JP"/>
              </w:rPr>
              <w:t xml:space="preserve"> del documento</w:t>
            </w:r>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bCs/>
                <w:sz w:val="16"/>
                <w:szCs w:val="16"/>
                <w:lang w:val="es-ES_tradnl" w:eastAsia="ja-JP"/>
              </w:rPr>
            </w:pPr>
            <w:r w:rsidRPr="00F41838">
              <w:rPr>
                <w:rFonts w:eastAsia="MS Mincho" w:cs="Arial"/>
                <w:bCs/>
                <w:sz w:val="16"/>
                <w:szCs w:val="16"/>
                <w:lang w:val="es-ES_tradnl" w:eastAsia="ja-JP"/>
              </w:rPr>
              <w:t>English</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sz w:val="16"/>
                <w:szCs w:val="16"/>
                <w:lang w:val="es-ES_tradnl" w:eastAsia="ja-JP"/>
              </w:rPr>
            </w:pPr>
            <w:proofErr w:type="spellStart"/>
            <w:r w:rsidRPr="00F41838">
              <w:rPr>
                <w:rFonts w:eastAsia="MS Mincho" w:cs="Arial"/>
                <w:sz w:val="16"/>
                <w:szCs w:val="16"/>
                <w:lang w:val="es-ES_tradnl" w:eastAsia="ja-JP"/>
              </w:rPr>
              <w:t>Français</w:t>
            </w:r>
            <w:proofErr w:type="spellEnd"/>
          </w:p>
        </w:tc>
        <w:tc>
          <w:tcPr>
            <w:tcW w:w="141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sz w:val="16"/>
                <w:szCs w:val="16"/>
                <w:lang w:val="es-ES_tradnl" w:eastAsia="ja-JP"/>
              </w:rPr>
            </w:pPr>
            <w:proofErr w:type="spellStart"/>
            <w:r w:rsidRPr="00F41838">
              <w:rPr>
                <w:rFonts w:eastAsia="MS Mincho" w:cs="Arial"/>
                <w:sz w:val="16"/>
                <w:szCs w:val="16"/>
                <w:lang w:val="es-ES_tradnl" w:eastAsia="ja-JP"/>
              </w:rPr>
              <w:t>Deutsch</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sz w:val="16"/>
                <w:szCs w:val="16"/>
                <w:lang w:val="es-ES_tradnl" w:eastAsia="ja-JP"/>
              </w:rPr>
            </w:pPr>
            <w:r w:rsidRPr="00F41838">
              <w:rPr>
                <w:rFonts w:eastAsia="MS Mincho" w:cs="Arial"/>
                <w:sz w:val="16"/>
                <w:szCs w:val="16"/>
                <w:lang w:val="es-ES_tradnl" w:eastAsia="ja-JP"/>
              </w:rPr>
              <w:t>Español</w:t>
            </w:r>
          </w:p>
        </w:tc>
        <w:tc>
          <w:tcPr>
            <w:tcW w:w="19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552759" w:rsidRPr="00F41838" w:rsidRDefault="00552759" w:rsidP="00BD0B09">
            <w:pPr>
              <w:keepNext/>
              <w:jc w:val="left"/>
              <w:rPr>
                <w:rFonts w:eastAsia="MS Mincho" w:cs="Arial"/>
                <w:sz w:val="16"/>
                <w:szCs w:val="16"/>
                <w:lang w:val="es-ES_tradnl" w:eastAsia="ja-JP"/>
              </w:rPr>
            </w:pPr>
            <w:proofErr w:type="spellStart"/>
            <w:r w:rsidRPr="00F41838">
              <w:rPr>
                <w:rFonts w:eastAsia="MS Mincho" w:cs="Arial"/>
                <w:sz w:val="16"/>
                <w:szCs w:val="16"/>
                <w:lang w:val="es-ES_tradnl" w:eastAsia="ja-JP"/>
              </w:rPr>
              <w:t>Botanical</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name</w:t>
            </w:r>
            <w:proofErr w:type="spellEnd"/>
          </w:p>
        </w:tc>
      </w:tr>
      <w:tr w:rsidR="00CB0AAF" w:rsidRPr="00F41838" w:rsidTr="00BD0B09">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keepNext/>
              <w:spacing w:before="120" w:after="120"/>
              <w:jc w:val="left"/>
              <w:rPr>
                <w:rFonts w:eastAsia="MS Mincho" w:cs="Arial"/>
                <w:bCs/>
                <w:sz w:val="16"/>
                <w:szCs w:val="16"/>
                <w:u w:val="single"/>
                <w:lang w:val="es-ES_tradnl" w:eastAsia="ja-JP"/>
              </w:rPr>
            </w:pPr>
            <w:r w:rsidRPr="00F41838">
              <w:rPr>
                <w:rFonts w:cs="Arial"/>
                <w:bCs/>
                <w:sz w:val="16"/>
                <w:szCs w:val="16"/>
                <w:u w:val="single"/>
                <w:lang w:val="es-ES_tradnl"/>
              </w:rPr>
              <w:t>NEW TEST GUIDELINES / NOUVEAUX PRINCIPES DIRECTEURS D’EXAMEN / NEUE PRÜFUNGSRICHTILINIEN /</w:t>
            </w:r>
            <w:r w:rsidRPr="00F41838">
              <w:rPr>
                <w:rFonts w:cs="Arial"/>
                <w:bCs/>
                <w:sz w:val="16"/>
                <w:szCs w:val="16"/>
                <w:u w:val="single"/>
                <w:lang w:val="es-ES_tradnl"/>
              </w:rPr>
              <w:br/>
              <w:t>NUEVAS DIRECTRICES DE EXAMEN</w:t>
            </w:r>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NL</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TWO</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TG/298/1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Brazilian</w:t>
            </w:r>
            <w:r w:rsidR="00B22FFF" w:rsidRPr="00F41838">
              <w:rPr>
                <w:rFonts w:eastAsia="MS Mincho" w:cs="Arial"/>
                <w:sz w:val="16"/>
                <w:szCs w:val="16"/>
                <w:lang w:val="es-ES_tradnl" w:eastAsia="ja-JP"/>
              </w:rPr>
              <w:noBreakHyphen/>
            </w:r>
            <w:r w:rsidRPr="00F41838">
              <w:rPr>
                <w:rFonts w:eastAsia="MS Mincho" w:cs="Arial"/>
                <w:sz w:val="16"/>
                <w:szCs w:val="16"/>
                <w:lang w:val="es-ES_tradnl" w:eastAsia="ja-JP"/>
              </w:rPr>
              <w:t>jasmine</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 </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Brasilijasmin</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 </w:t>
            </w:r>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Mandevilla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Lindl</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Dipladenia</w:t>
            </w:r>
            <w:proofErr w:type="spellEnd"/>
            <w:r w:rsidRPr="00F41838">
              <w:rPr>
                <w:rFonts w:eastAsia="MS Mincho" w:cs="Arial"/>
                <w:sz w:val="16"/>
                <w:szCs w:val="16"/>
                <w:lang w:val="es-ES_tradnl" w:eastAsia="ja-JP"/>
              </w:rPr>
              <w:t xml:space="preserve"> A. DC.</w:t>
            </w:r>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NL</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TWO</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TG/299/1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Funkia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Hosta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Plantain</w:t>
            </w:r>
            <w:proofErr w:type="spellEnd"/>
            <w:r w:rsidRPr="00F41838">
              <w:rPr>
                <w:rFonts w:eastAsia="MS Mincho" w:cs="Arial"/>
                <w:sz w:val="16"/>
                <w:szCs w:val="16"/>
                <w:lang w:val="es-ES_tradnl" w:eastAsia="ja-JP"/>
              </w:rPr>
              <w:t xml:space="preserve"> Lily</w:t>
            </w:r>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Funkia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Hémérocalle</w:t>
            </w:r>
            <w:proofErr w:type="spellEnd"/>
            <w:r w:rsidRPr="00F41838">
              <w:rPr>
                <w:rFonts w:eastAsia="MS Mincho" w:cs="Arial"/>
                <w:sz w:val="16"/>
                <w:szCs w:val="16"/>
                <w:lang w:val="es-ES_tradnl" w:eastAsia="ja-JP"/>
              </w:rPr>
              <w:t xml:space="preserve"> du </w:t>
            </w:r>
            <w:proofErr w:type="spellStart"/>
            <w:r w:rsidRPr="00F41838">
              <w:rPr>
                <w:rFonts w:eastAsia="MS Mincho" w:cs="Arial"/>
                <w:sz w:val="16"/>
                <w:szCs w:val="16"/>
                <w:lang w:val="es-ES_tradnl" w:eastAsia="ja-JP"/>
              </w:rPr>
              <w:t>Japon</w:t>
            </w:r>
            <w:proofErr w:type="spellEnd"/>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Funkie</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Hosta</w:t>
            </w:r>
            <w:proofErr w:type="spellEnd"/>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Hosta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Tratt</w:t>
            </w:r>
            <w:proofErr w:type="spellEnd"/>
            <w:r w:rsidRPr="00F41838">
              <w:rPr>
                <w:rFonts w:eastAsia="MS Mincho" w:cs="Arial"/>
                <w:sz w:val="16"/>
                <w:szCs w:val="16"/>
                <w:lang w:val="es-ES_tradnl" w:eastAsia="ja-JP"/>
              </w:rPr>
              <w:t>.</w:t>
            </w:r>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AU</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TWA</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TG/300/1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Rhodesgrass</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Herbe</w:t>
            </w:r>
            <w:proofErr w:type="spellEnd"/>
            <w:r w:rsidRPr="00F41838">
              <w:rPr>
                <w:rFonts w:eastAsia="MS Mincho" w:cs="Arial"/>
                <w:sz w:val="16"/>
                <w:szCs w:val="16"/>
                <w:lang w:val="es-ES_tradnl" w:eastAsia="ja-JP"/>
              </w:rPr>
              <w:t xml:space="preserve"> de </w:t>
            </w:r>
            <w:proofErr w:type="spellStart"/>
            <w:r w:rsidRPr="00F41838">
              <w:rPr>
                <w:rFonts w:eastAsia="MS Mincho" w:cs="Arial"/>
                <w:sz w:val="16"/>
                <w:szCs w:val="16"/>
                <w:lang w:val="es-ES_tradnl" w:eastAsia="ja-JP"/>
              </w:rPr>
              <w:t>Rhodes</w:t>
            </w:r>
            <w:proofErr w:type="spellEnd"/>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Rhodesgras</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 xml:space="preserve">Hierba de </w:t>
            </w:r>
            <w:proofErr w:type="spellStart"/>
            <w:r w:rsidRPr="00F41838">
              <w:rPr>
                <w:rFonts w:eastAsia="MS Mincho" w:cs="Arial"/>
                <w:sz w:val="16"/>
                <w:szCs w:val="16"/>
                <w:lang w:val="es-ES_tradnl" w:eastAsia="ja-JP"/>
              </w:rPr>
              <w:t>Rhodes</w:t>
            </w:r>
            <w:proofErr w:type="spellEnd"/>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Chloris</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gayana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Kunth</w:t>
            </w:r>
            <w:proofErr w:type="spellEnd"/>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CN</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TWO</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TG/301/1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Lilac</w:t>
            </w:r>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Lilas</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Flieder</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Lila</w:t>
            </w:r>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Syringa</w:t>
            </w:r>
            <w:proofErr w:type="spellEnd"/>
            <w:r w:rsidRPr="00F41838">
              <w:rPr>
                <w:rFonts w:eastAsia="MS Mincho" w:cs="Arial"/>
                <w:sz w:val="16"/>
                <w:szCs w:val="16"/>
                <w:lang w:val="es-ES_tradnl" w:eastAsia="ja-JP"/>
              </w:rPr>
              <w:t xml:space="preserve"> L.</w:t>
            </w:r>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CN</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TWF</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TG/302/1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Litchi</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Lychee</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Litchi</w:t>
            </w:r>
            <w:proofErr w:type="spellEnd"/>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Litschi</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Litchi</w:t>
            </w:r>
            <w:proofErr w:type="spellEnd"/>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Litchi</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chinensis</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Sonn</w:t>
            </w:r>
            <w:proofErr w:type="spellEnd"/>
            <w:r w:rsidRPr="00F41838">
              <w:rPr>
                <w:rFonts w:eastAsia="MS Mincho" w:cs="Arial"/>
                <w:sz w:val="16"/>
                <w:szCs w:val="16"/>
                <w:lang w:val="es-ES_tradnl" w:eastAsia="ja-JP"/>
              </w:rPr>
              <w:t>.</w:t>
            </w:r>
          </w:p>
        </w:tc>
      </w:tr>
      <w:tr w:rsidR="00CB0AAF" w:rsidRPr="00F41838" w:rsidTr="00BD0B09">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MX</w:t>
            </w:r>
          </w:p>
        </w:tc>
        <w:tc>
          <w:tcPr>
            <w:tcW w:w="591"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TWF</w:t>
            </w:r>
          </w:p>
        </w:tc>
        <w:tc>
          <w:tcPr>
            <w:tcW w:w="1489"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TG/303/1</w:t>
            </w:r>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Vanilla</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Vanillier</w:t>
            </w:r>
            <w:proofErr w:type="spellEnd"/>
          </w:p>
        </w:tc>
        <w:tc>
          <w:tcPr>
            <w:tcW w:w="141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Vanille</w:t>
            </w:r>
            <w:r w:rsidR="00B22FFF" w:rsidRPr="00F41838">
              <w:rPr>
                <w:rFonts w:eastAsia="MS Mincho" w:cs="Arial"/>
                <w:sz w:val="16"/>
                <w:szCs w:val="16"/>
                <w:lang w:val="es-ES_tradnl" w:eastAsia="ja-JP"/>
              </w:rPr>
              <w:noBreakHyphen/>
            </w:r>
            <w:r w:rsidRPr="00F41838">
              <w:rPr>
                <w:rFonts w:eastAsia="MS Mincho" w:cs="Arial"/>
                <w:sz w:val="16"/>
                <w:szCs w:val="16"/>
                <w:lang w:val="es-ES_tradnl" w:eastAsia="ja-JP"/>
              </w:rPr>
              <w:t>Pflanze</w:t>
            </w:r>
            <w:proofErr w:type="spellEnd"/>
          </w:p>
        </w:tc>
        <w:tc>
          <w:tcPr>
            <w:tcW w:w="1417"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r w:rsidRPr="00F41838">
              <w:rPr>
                <w:rFonts w:eastAsia="MS Mincho" w:cs="Arial"/>
                <w:sz w:val="16"/>
                <w:szCs w:val="16"/>
                <w:lang w:val="es-ES_tradnl" w:eastAsia="ja-JP"/>
              </w:rPr>
              <w:t xml:space="preserve">Vainilla, </w:t>
            </w:r>
            <w:proofErr w:type="spellStart"/>
            <w:r w:rsidRPr="00F41838">
              <w:rPr>
                <w:rFonts w:eastAsia="MS Mincho" w:cs="Arial"/>
                <w:sz w:val="16"/>
                <w:szCs w:val="16"/>
                <w:lang w:val="es-ES_tradnl" w:eastAsia="ja-JP"/>
              </w:rPr>
              <w:t>Xanath</w:t>
            </w:r>
            <w:proofErr w:type="spellEnd"/>
          </w:p>
        </w:tc>
        <w:tc>
          <w:tcPr>
            <w:tcW w:w="1936" w:type="dxa"/>
            <w:tcBorders>
              <w:top w:val="single" w:sz="4" w:space="0" w:color="auto"/>
              <w:left w:val="nil"/>
              <w:bottom w:val="single" w:sz="4" w:space="0" w:color="auto"/>
              <w:right w:val="single" w:sz="4" w:space="0" w:color="auto"/>
            </w:tcBorders>
            <w:hideMark/>
          </w:tcPr>
          <w:p w:rsidR="00552759" w:rsidRPr="00F41838" w:rsidRDefault="00552759" w:rsidP="00BD0B09">
            <w:pPr>
              <w:jc w:val="left"/>
              <w:rPr>
                <w:rFonts w:eastAsia="MS Mincho" w:cs="Arial"/>
                <w:sz w:val="16"/>
                <w:szCs w:val="16"/>
                <w:lang w:val="es-ES_tradnl" w:eastAsia="ja-JP"/>
              </w:rPr>
            </w:pPr>
            <w:proofErr w:type="spellStart"/>
            <w:r w:rsidRPr="00F41838">
              <w:rPr>
                <w:rFonts w:eastAsia="MS Mincho" w:cs="Arial"/>
                <w:sz w:val="16"/>
                <w:szCs w:val="16"/>
                <w:lang w:val="es-ES_tradnl" w:eastAsia="ja-JP"/>
              </w:rPr>
              <w:t>Vanilla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planifolia</w:t>
            </w:r>
            <w:proofErr w:type="spellEnd"/>
            <w:r w:rsidRPr="00F41838">
              <w:rPr>
                <w:rFonts w:eastAsia="MS Mincho" w:cs="Arial"/>
                <w:sz w:val="16"/>
                <w:szCs w:val="16"/>
                <w:lang w:val="es-ES_tradnl" w:eastAsia="ja-JP"/>
              </w:rPr>
              <w:t xml:space="preserve"> </w:t>
            </w:r>
            <w:proofErr w:type="spellStart"/>
            <w:r w:rsidRPr="00F41838">
              <w:rPr>
                <w:rFonts w:eastAsia="MS Mincho" w:cs="Arial"/>
                <w:sz w:val="16"/>
                <w:szCs w:val="16"/>
                <w:lang w:val="es-ES_tradnl" w:eastAsia="ja-JP"/>
              </w:rPr>
              <w:t>Jacks</w:t>
            </w:r>
            <w:proofErr w:type="spellEnd"/>
            <w:r w:rsidRPr="00F41838">
              <w:rPr>
                <w:rFonts w:eastAsia="MS Mincho" w:cs="Arial"/>
                <w:sz w:val="16"/>
                <w:szCs w:val="16"/>
                <w:lang w:val="es-ES_tradnl" w:eastAsia="ja-JP"/>
              </w:rPr>
              <w:t>.</w:t>
            </w:r>
          </w:p>
        </w:tc>
      </w:tr>
      <w:tr w:rsidR="00CB0AAF" w:rsidRPr="00F41838" w:rsidTr="00BD0B09">
        <w:trPr>
          <w:cantSplit/>
          <w:jc w:val="center"/>
        </w:trPr>
        <w:tc>
          <w:tcPr>
            <w:tcW w:w="10348" w:type="dxa"/>
            <w:gridSpan w:val="8"/>
            <w:tcBorders>
              <w:top w:val="nil"/>
              <w:left w:val="single" w:sz="4" w:space="0" w:color="auto"/>
              <w:bottom w:val="single" w:sz="4" w:space="0" w:color="auto"/>
              <w:right w:val="single" w:sz="4" w:space="0" w:color="auto"/>
            </w:tcBorders>
            <w:hideMark/>
          </w:tcPr>
          <w:p w:rsidR="00552759" w:rsidRPr="00F41838" w:rsidRDefault="00552759" w:rsidP="00BD0B09">
            <w:pPr>
              <w:keepNext/>
              <w:spacing w:before="120" w:after="120"/>
              <w:jc w:val="left"/>
              <w:rPr>
                <w:rFonts w:eastAsia="MS Mincho" w:cs="Arial"/>
                <w:bCs/>
                <w:sz w:val="16"/>
                <w:szCs w:val="16"/>
                <w:u w:val="single"/>
                <w:lang w:val="es-ES_tradnl" w:eastAsia="ja-JP"/>
              </w:rPr>
            </w:pPr>
            <w:r w:rsidRPr="00F41838">
              <w:rPr>
                <w:rFonts w:eastAsia="MS Mincho" w:cs="Arial"/>
                <w:b/>
                <w:bCs/>
                <w:sz w:val="16"/>
                <w:szCs w:val="16"/>
                <w:u w:val="single"/>
                <w:lang w:val="es-ES_tradnl" w:eastAsia="ja-JP"/>
              </w:rPr>
              <w:t> </w:t>
            </w:r>
            <w:r w:rsidRPr="00F41838">
              <w:rPr>
                <w:rFonts w:cs="Arial"/>
                <w:bCs/>
                <w:sz w:val="16"/>
                <w:szCs w:val="16"/>
                <w:u w:val="single"/>
                <w:lang w:val="es-ES_tradnl"/>
              </w:rPr>
              <w:t xml:space="preserve">REVISIONS OF TEST GUIDELINES / </w:t>
            </w:r>
            <w:r w:rsidRPr="00F41838">
              <w:rPr>
                <w:rFonts w:cs="Arial"/>
                <w:sz w:val="16"/>
                <w:szCs w:val="16"/>
                <w:u w:val="single"/>
                <w:lang w:val="es-ES_tradnl"/>
              </w:rPr>
              <w:t>RÉVISIONS DE PRINCIPES DIRECTEURS D’EXAMEN ADOPTÉS / REVISIONEN ANGENOMMENER PRÜFUNGSRICHTLINIEN / REVISIONES DE DIRECTRICES DE EXAMEN ADOPTADAS</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DE</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TWA</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TG/33/7</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 xml:space="preserve">Kentucky </w:t>
            </w:r>
            <w:proofErr w:type="spellStart"/>
            <w:r w:rsidRPr="00F41838">
              <w:rPr>
                <w:rFonts w:cs="Arial"/>
                <w:sz w:val="16"/>
                <w:szCs w:val="16"/>
                <w:lang w:val="es-ES_tradnl"/>
              </w:rPr>
              <w:t>Bluegrass</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Pâturin</w:t>
            </w:r>
            <w:proofErr w:type="spellEnd"/>
            <w:r w:rsidRPr="00F41838">
              <w:rPr>
                <w:rFonts w:cs="Arial"/>
                <w:sz w:val="16"/>
                <w:szCs w:val="16"/>
                <w:lang w:val="es-ES_tradnl"/>
              </w:rPr>
              <w:t xml:space="preserve"> des </w:t>
            </w:r>
            <w:proofErr w:type="spellStart"/>
            <w:r w:rsidRPr="00F41838">
              <w:rPr>
                <w:rFonts w:cs="Arial"/>
                <w:sz w:val="16"/>
                <w:szCs w:val="16"/>
                <w:lang w:val="es-ES_tradnl"/>
              </w:rPr>
              <w:t>prés</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Wiesenrispe</w:t>
            </w:r>
            <w:proofErr w:type="spellEnd"/>
            <w:r w:rsidRPr="00F41838">
              <w:rPr>
                <w:rFonts w:cs="Arial"/>
                <w:sz w:val="16"/>
                <w:szCs w:val="16"/>
                <w:lang w:val="es-ES_tradnl"/>
              </w:rPr>
              <w:t xml:space="preserve"> </w:t>
            </w:r>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Poa de los prados</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 xml:space="preserve">Poa </w:t>
            </w:r>
            <w:proofErr w:type="spellStart"/>
            <w:r w:rsidRPr="00F41838">
              <w:rPr>
                <w:rFonts w:cs="Arial"/>
                <w:sz w:val="16"/>
                <w:szCs w:val="16"/>
                <w:lang w:val="es-ES_tradnl"/>
              </w:rPr>
              <w:t>pratensis</w:t>
            </w:r>
            <w:proofErr w:type="spellEnd"/>
            <w:r w:rsidRPr="00F41838">
              <w:rPr>
                <w:rFonts w:cs="Arial"/>
                <w:sz w:val="16"/>
                <w:szCs w:val="16"/>
                <w:lang w:val="es-ES_tradnl"/>
              </w:rPr>
              <w:t xml:space="preserve"> L.</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ZA</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TWA</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TG/93/4</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Groundnut</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Arachide</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Erdnuß</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Cacahuete, Maní</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Arachis</w:t>
            </w:r>
            <w:proofErr w:type="spellEnd"/>
            <w:r w:rsidRPr="00F41838">
              <w:rPr>
                <w:rFonts w:cs="Arial"/>
                <w:sz w:val="16"/>
                <w:szCs w:val="16"/>
                <w:lang w:val="es-ES_tradnl"/>
              </w:rPr>
              <w:t xml:space="preserve"> L.</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HU</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TWV</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 xml:space="preserve">TG/166/4 </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Opium</w:t>
            </w:r>
            <w:proofErr w:type="spellEnd"/>
            <w:r w:rsidRPr="00F41838">
              <w:rPr>
                <w:rFonts w:cs="Arial"/>
                <w:sz w:val="16"/>
                <w:szCs w:val="16"/>
                <w:lang w:val="es-ES_tradnl"/>
              </w:rPr>
              <w:t>/</w:t>
            </w:r>
            <w:proofErr w:type="spellStart"/>
            <w:r w:rsidRPr="00F41838">
              <w:rPr>
                <w:rFonts w:cs="Arial"/>
                <w:sz w:val="16"/>
                <w:szCs w:val="16"/>
                <w:lang w:val="es-ES_tradnl"/>
              </w:rPr>
              <w:t>Seed</w:t>
            </w:r>
            <w:proofErr w:type="spellEnd"/>
            <w:r w:rsidRPr="00F41838">
              <w:rPr>
                <w:rFonts w:cs="Arial"/>
                <w:sz w:val="16"/>
                <w:szCs w:val="16"/>
                <w:lang w:val="es-ES_tradnl"/>
              </w:rPr>
              <w:t xml:space="preserve"> </w:t>
            </w:r>
            <w:proofErr w:type="spellStart"/>
            <w:r w:rsidRPr="00F41838">
              <w:rPr>
                <w:rFonts w:cs="Arial"/>
                <w:sz w:val="16"/>
                <w:szCs w:val="16"/>
                <w:lang w:val="es-ES_tradnl"/>
              </w:rPr>
              <w:t>Poppy</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OEillette</w:t>
            </w:r>
            <w:proofErr w:type="spellEnd"/>
            <w:r w:rsidRPr="00F41838">
              <w:rPr>
                <w:rFonts w:cs="Arial"/>
                <w:sz w:val="16"/>
                <w:szCs w:val="16"/>
                <w:lang w:val="es-ES_tradnl"/>
              </w:rPr>
              <w:t xml:space="preserve">, </w:t>
            </w:r>
            <w:proofErr w:type="spellStart"/>
            <w:r w:rsidRPr="00F41838">
              <w:rPr>
                <w:rFonts w:cs="Arial"/>
                <w:sz w:val="16"/>
                <w:szCs w:val="16"/>
                <w:lang w:val="es-ES_tradnl"/>
              </w:rPr>
              <w:t>Pavot</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Mohn</w:t>
            </w:r>
            <w:proofErr w:type="spellEnd"/>
            <w:r w:rsidRPr="00F41838">
              <w:rPr>
                <w:rFonts w:cs="Arial"/>
                <w:sz w:val="16"/>
                <w:szCs w:val="16"/>
                <w:lang w:val="es-ES_tradnl"/>
              </w:rPr>
              <w:t xml:space="preserve">, </w:t>
            </w:r>
            <w:proofErr w:type="spellStart"/>
            <w:r w:rsidRPr="00F41838">
              <w:rPr>
                <w:rFonts w:cs="Arial"/>
                <w:sz w:val="16"/>
                <w:szCs w:val="16"/>
                <w:lang w:val="es-ES_tradnl"/>
              </w:rPr>
              <w:t>Schlafmohn</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Adormidera, Amapola, Opio</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Papaver</w:t>
            </w:r>
            <w:proofErr w:type="spellEnd"/>
            <w:r w:rsidRPr="00F41838">
              <w:rPr>
                <w:rFonts w:cs="Arial"/>
                <w:sz w:val="16"/>
                <w:szCs w:val="16"/>
                <w:lang w:val="es-ES_tradnl"/>
              </w:rPr>
              <w:t xml:space="preserve"> </w:t>
            </w:r>
            <w:proofErr w:type="spellStart"/>
            <w:r w:rsidRPr="00F41838">
              <w:rPr>
                <w:rFonts w:cs="Arial"/>
                <w:sz w:val="16"/>
                <w:szCs w:val="16"/>
                <w:lang w:val="es-ES_tradnl"/>
              </w:rPr>
              <w:t>somniferum</w:t>
            </w:r>
            <w:proofErr w:type="spellEnd"/>
            <w:r w:rsidRPr="00F41838">
              <w:rPr>
                <w:rFonts w:cs="Arial"/>
                <w:sz w:val="16"/>
                <w:szCs w:val="16"/>
                <w:lang w:val="es-ES_tradnl"/>
              </w:rPr>
              <w:t xml:space="preserve"> L.</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DE</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TWF</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TG/187/2</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Prunus</w:t>
            </w:r>
            <w:proofErr w:type="spellEnd"/>
            <w:r w:rsidRPr="00F41838">
              <w:rPr>
                <w:rFonts w:cs="Arial"/>
                <w:sz w:val="16"/>
                <w:szCs w:val="16"/>
                <w:lang w:val="es-ES_tradnl"/>
              </w:rPr>
              <w:t xml:space="preserve"> </w:t>
            </w:r>
            <w:proofErr w:type="spellStart"/>
            <w:r w:rsidRPr="00F41838">
              <w:rPr>
                <w:rFonts w:cs="Arial"/>
                <w:sz w:val="16"/>
                <w:szCs w:val="16"/>
                <w:lang w:val="es-ES_tradnl"/>
              </w:rPr>
              <w:t>Rootstocks</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Porte</w:t>
            </w:r>
            <w:r w:rsidR="00B22FFF" w:rsidRPr="00F41838">
              <w:rPr>
                <w:rFonts w:cs="Arial"/>
                <w:sz w:val="16"/>
                <w:szCs w:val="16"/>
                <w:lang w:val="es-ES_tradnl"/>
              </w:rPr>
              <w:noBreakHyphen/>
            </w:r>
            <w:proofErr w:type="spellStart"/>
            <w:r w:rsidRPr="00F41838">
              <w:rPr>
                <w:rFonts w:cs="Arial"/>
                <w:sz w:val="16"/>
                <w:szCs w:val="16"/>
                <w:lang w:val="es-ES_tradnl"/>
              </w:rPr>
              <w:t>greffes</w:t>
            </w:r>
            <w:proofErr w:type="spellEnd"/>
            <w:r w:rsidRPr="00F41838">
              <w:rPr>
                <w:rFonts w:cs="Arial"/>
                <w:sz w:val="16"/>
                <w:szCs w:val="16"/>
                <w:lang w:val="es-ES_tradnl"/>
              </w:rPr>
              <w:t xml:space="preserve"> de </w:t>
            </w:r>
            <w:proofErr w:type="spellStart"/>
            <w:r w:rsidRPr="00F41838">
              <w:rPr>
                <w:rFonts w:cs="Arial"/>
                <w:sz w:val="16"/>
                <w:szCs w:val="16"/>
                <w:lang w:val="es-ES_tradnl"/>
              </w:rPr>
              <w:t>Prunus</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Prunus</w:t>
            </w:r>
            <w:r w:rsidR="00B22FFF" w:rsidRPr="00F41838">
              <w:rPr>
                <w:rFonts w:cs="Arial"/>
                <w:sz w:val="16"/>
                <w:szCs w:val="16"/>
                <w:lang w:val="es-ES_tradnl"/>
              </w:rPr>
              <w:noBreakHyphen/>
            </w:r>
            <w:r w:rsidRPr="00F41838">
              <w:rPr>
                <w:rFonts w:cs="Arial"/>
                <w:sz w:val="16"/>
                <w:szCs w:val="16"/>
                <w:lang w:val="es-ES_tradnl"/>
              </w:rPr>
              <w:t>Unterlagen</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Portainjertos</w:t>
            </w:r>
            <w:proofErr w:type="spellEnd"/>
            <w:r w:rsidRPr="00F41838">
              <w:rPr>
                <w:rFonts w:cs="Arial"/>
                <w:sz w:val="16"/>
                <w:szCs w:val="16"/>
                <w:lang w:val="es-ES_tradnl"/>
              </w:rPr>
              <w:t xml:space="preserve"> de </w:t>
            </w:r>
            <w:proofErr w:type="spellStart"/>
            <w:r w:rsidRPr="00F41838">
              <w:rPr>
                <w:rFonts w:cs="Arial"/>
                <w:sz w:val="16"/>
                <w:szCs w:val="16"/>
                <w:lang w:val="es-ES_tradnl"/>
              </w:rPr>
              <w:t>prunus</w:t>
            </w:r>
            <w:proofErr w:type="spellEnd"/>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Prunus</w:t>
            </w:r>
            <w:proofErr w:type="spellEnd"/>
            <w:r w:rsidRPr="00F41838">
              <w:rPr>
                <w:rFonts w:cs="Arial"/>
                <w:sz w:val="16"/>
                <w:szCs w:val="16"/>
                <w:lang w:val="es-ES_tradnl"/>
              </w:rPr>
              <w:t xml:space="preserve"> L.</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NL</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TWV</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TG/198/2</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 xml:space="preserve">Chives, </w:t>
            </w:r>
            <w:proofErr w:type="spellStart"/>
            <w:r w:rsidRPr="00F41838">
              <w:rPr>
                <w:rFonts w:cs="Arial"/>
                <w:sz w:val="16"/>
                <w:szCs w:val="16"/>
                <w:lang w:val="es-ES_tradnl"/>
              </w:rPr>
              <w:t>Asatsuki</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Ciboulette</w:t>
            </w:r>
            <w:proofErr w:type="spellEnd"/>
            <w:r w:rsidRPr="00F41838">
              <w:rPr>
                <w:rFonts w:cs="Arial"/>
                <w:sz w:val="16"/>
                <w:szCs w:val="16"/>
                <w:lang w:val="es-ES_tradnl"/>
              </w:rPr>
              <w:t xml:space="preserve">, </w:t>
            </w:r>
            <w:proofErr w:type="spellStart"/>
            <w:r w:rsidRPr="00F41838">
              <w:rPr>
                <w:rFonts w:cs="Arial"/>
                <w:sz w:val="16"/>
                <w:szCs w:val="16"/>
                <w:lang w:val="es-ES_tradnl"/>
              </w:rPr>
              <w:t>Civette</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Schnittlauch</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r w:rsidRPr="00F41838">
              <w:rPr>
                <w:rFonts w:cs="Arial"/>
                <w:sz w:val="16"/>
                <w:szCs w:val="16"/>
                <w:lang w:val="es-ES_tradnl"/>
              </w:rPr>
              <w:t>Cebollino</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szCs w:val="16"/>
                <w:lang w:val="es-ES_tradnl"/>
              </w:rPr>
            </w:pPr>
            <w:proofErr w:type="spellStart"/>
            <w:r w:rsidRPr="00F41838">
              <w:rPr>
                <w:rFonts w:cs="Arial"/>
                <w:sz w:val="16"/>
                <w:szCs w:val="16"/>
                <w:lang w:val="es-ES_tradnl"/>
              </w:rPr>
              <w:t>Allium</w:t>
            </w:r>
            <w:proofErr w:type="spellEnd"/>
            <w:r w:rsidRPr="00F41838">
              <w:rPr>
                <w:rFonts w:cs="Arial"/>
                <w:sz w:val="16"/>
                <w:szCs w:val="16"/>
                <w:lang w:val="es-ES_tradnl"/>
              </w:rPr>
              <w:t xml:space="preserve"> </w:t>
            </w:r>
            <w:proofErr w:type="spellStart"/>
            <w:r w:rsidRPr="00F41838">
              <w:rPr>
                <w:rFonts w:cs="Arial"/>
                <w:sz w:val="16"/>
                <w:szCs w:val="16"/>
                <w:lang w:val="es-ES_tradnl"/>
              </w:rPr>
              <w:t>schoenoprasum</w:t>
            </w:r>
            <w:proofErr w:type="spellEnd"/>
            <w:r w:rsidRPr="00F41838">
              <w:rPr>
                <w:rFonts w:cs="Arial"/>
                <w:sz w:val="16"/>
                <w:szCs w:val="16"/>
                <w:lang w:val="es-ES_tradnl"/>
              </w:rPr>
              <w:t xml:space="preserve"> L.</w:t>
            </w:r>
          </w:p>
        </w:tc>
      </w:tr>
      <w:tr w:rsidR="00CB0AAF" w:rsidRPr="00F41838" w:rsidTr="00BD0B09">
        <w:trPr>
          <w:cantSplit/>
          <w:jc w:val="center"/>
        </w:trPr>
        <w:tc>
          <w:tcPr>
            <w:tcW w:w="10348" w:type="dxa"/>
            <w:gridSpan w:val="8"/>
            <w:tcBorders>
              <w:top w:val="nil"/>
              <w:left w:val="single" w:sz="4" w:space="0" w:color="auto"/>
              <w:bottom w:val="single" w:sz="4" w:space="0" w:color="auto"/>
              <w:right w:val="single" w:sz="4" w:space="0" w:color="auto"/>
            </w:tcBorders>
            <w:hideMark/>
          </w:tcPr>
          <w:p w:rsidR="00552759" w:rsidRPr="00F41838" w:rsidRDefault="00552759" w:rsidP="00BD0B09">
            <w:pPr>
              <w:keepNext/>
              <w:spacing w:before="120" w:after="120"/>
              <w:jc w:val="left"/>
              <w:rPr>
                <w:rFonts w:eastAsia="MS Mincho" w:cs="Arial"/>
                <w:bCs/>
                <w:sz w:val="16"/>
                <w:szCs w:val="16"/>
                <w:u w:val="single"/>
                <w:lang w:val="es-ES_tradnl" w:eastAsia="ja-JP"/>
              </w:rPr>
            </w:pPr>
            <w:r w:rsidRPr="00F41838">
              <w:rPr>
                <w:rFonts w:cs="Arial"/>
                <w:bCs/>
                <w:sz w:val="16"/>
                <w:szCs w:val="16"/>
                <w:u w:val="single"/>
                <w:lang w:val="es-ES_tradnl"/>
              </w:rPr>
              <w:t xml:space="preserve">PARTIAL REVISIONS OF TEST GUIDELINES / </w:t>
            </w:r>
            <w:r w:rsidRPr="00F41838">
              <w:rPr>
                <w:rFonts w:cs="Arial"/>
                <w:sz w:val="16"/>
                <w:szCs w:val="16"/>
                <w:u w:val="single"/>
                <w:lang w:val="es-ES_tradnl"/>
              </w:rPr>
              <w:t>RÉVISIONS PARTIELLES DE PRINCIPES DIRECTEURS D’EXAMEN ADOPTÉS /</w:t>
            </w:r>
            <w:r w:rsidRPr="00F41838">
              <w:rPr>
                <w:rFonts w:cs="Arial"/>
                <w:sz w:val="16"/>
                <w:szCs w:val="16"/>
                <w:u w:val="single"/>
                <w:lang w:val="es-ES_tradnl"/>
              </w:rPr>
              <w:br/>
              <w:t>TEILREVISIONEN ANGENOMMENER PRÜFUNGSRICHTLINIEN / REVISIONES PARCIALES DE DIRECTRICES DE EXAMEN ADOPTADAS</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FR</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TWV</w:t>
            </w:r>
          </w:p>
        </w:tc>
        <w:tc>
          <w:tcPr>
            <w:tcW w:w="1489" w:type="dxa"/>
            <w:tcBorders>
              <w:top w:val="nil"/>
              <w:left w:val="nil"/>
              <w:bottom w:val="single" w:sz="4" w:space="0" w:color="auto"/>
              <w:right w:val="single" w:sz="4" w:space="0" w:color="auto"/>
            </w:tcBorders>
            <w:hideMark/>
          </w:tcPr>
          <w:p w:rsidR="00552759" w:rsidRPr="00F41838" w:rsidRDefault="00552759" w:rsidP="009D62E0">
            <w:pPr>
              <w:jc w:val="left"/>
              <w:rPr>
                <w:rFonts w:cs="Arial"/>
                <w:sz w:val="16"/>
                <w:lang w:val="es-ES_tradnl"/>
              </w:rPr>
            </w:pPr>
            <w:r w:rsidRPr="00F41838">
              <w:rPr>
                <w:rFonts w:cs="Arial"/>
                <w:sz w:val="16"/>
                <w:lang w:val="es-ES_tradnl"/>
              </w:rPr>
              <w:t xml:space="preserve">TG/7/10 </w:t>
            </w:r>
            <w:r w:rsidR="009D62E0" w:rsidRPr="00F41838">
              <w:rPr>
                <w:rFonts w:cs="Arial"/>
                <w:sz w:val="16"/>
                <w:lang w:val="es-ES_tradnl"/>
              </w:rPr>
              <w:t xml:space="preserve"> y documento TC/50/32</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Pea</w:t>
            </w:r>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Pois</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Erbse</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Guisante, Arveja</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Pisum</w:t>
            </w:r>
            <w:proofErr w:type="spellEnd"/>
            <w:r w:rsidRPr="00F41838">
              <w:rPr>
                <w:rFonts w:cs="Arial"/>
                <w:sz w:val="16"/>
                <w:lang w:val="es-ES_tradnl"/>
              </w:rPr>
              <w:t xml:space="preserve"> </w:t>
            </w:r>
            <w:proofErr w:type="spellStart"/>
            <w:r w:rsidRPr="00F41838">
              <w:rPr>
                <w:rFonts w:cs="Arial"/>
                <w:sz w:val="16"/>
                <w:lang w:val="es-ES_tradnl"/>
              </w:rPr>
              <w:t>sativum</w:t>
            </w:r>
            <w:proofErr w:type="spellEnd"/>
            <w:r w:rsidRPr="00F41838">
              <w:rPr>
                <w:rFonts w:cs="Arial"/>
                <w:sz w:val="16"/>
                <w:lang w:val="es-ES_tradnl"/>
              </w:rPr>
              <w:t xml:space="preserve"> L.</w:t>
            </w:r>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lang w:val="es-ES_tradnl"/>
              </w:rPr>
            </w:pPr>
            <w:r w:rsidRPr="00F41838">
              <w:rPr>
                <w:rFonts w:cs="Arial"/>
                <w:sz w:val="16"/>
                <w:lang w:val="es-ES_tradnl"/>
              </w:rPr>
              <w:t>FR</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TWF</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TG/53/7 Rev.</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Peach</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Pêcher</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Pfirsich</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Durazno, Melocotonero</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Prunus</w:t>
            </w:r>
            <w:proofErr w:type="spellEnd"/>
            <w:r w:rsidRPr="00F41838">
              <w:rPr>
                <w:rFonts w:cs="Arial"/>
                <w:sz w:val="16"/>
                <w:lang w:val="es-ES_tradnl"/>
              </w:rPr>
              <w:t xml:space="preserve"> </w:t>
            </w:r>
            <w:proofErr w:type="spellStart"/>
            <w:r w:rsidRPr="00F41838">
              <w:rPr>
                <w:rFonts w:cs="Arial"/>
                <w:sz w:val="16"/>
                <w:lang w:val="es-ES_tradnl"/>
              </w:rPr>
              <w:t>persica</w:t>
            </w:r>
            <w:proofErr w:type="spellEnd"/>
            <w:r w:rsidRPr="00F41838">
              <w:rPr>
                <w:rFonts w:cs="Arial"/>
                <w:sz w:val="16"/>
                <w:lang w:val="es-ES_tradnl"/>
              </w:rPr>
              <w:t xml:space="preserve"> (L.) </w:t>
            </w:r>
            <w:proofErr w:type="spellStart"/>
            <w:r w:rsidRPr="00F41838">
              <w:rPr>
                <w:rFonts w:cs="Arial"/>
                <w:sz w:val="16"/>
                <w:lang w:val="es-ES_tradnl"/>
              </w:rPr>
              <w:t>Batsch</w:t>
            </w:r>
            <w:proofErr w:type="spellEnd"/>
            <w:r w:rsidRPr="00F41838">
              <w:rPr>
                <w:rFonts w:cs="Arial"/>
                <w:sz w:val="16"/>
                <w:lang w:val="es-ES_tradnl"/>
              </w:rPr>
              <w:t xml:space="preserve">, </w:t>
            </w:r>
            <w:proofErr w:type="spellStart"/>
            <w:r w:rsidRPr="00F41838">
              <w:rPr>
                <w:rFonts w:cs="Arial"/>
                <w:sz w:val="16"/>
                <w:lang w:val="es-ES_tradnl"/>
              </w:rPr>
              <w:t>Persica</w:t>
            </w:r>
            <w:proofErr w:type="spellEnd"/>
            <w:r w:rsidRPr="00F41838">
              <w:rPr>
                <w:rFonts w:cs="Arial"/>
                <w:sz w:val="16"/>
                <w:lang w:val="es-ES_tradnl"/>
              </w:rPr>
              <w:t xml:space="preserve"> </w:t>
            </w:r>
            <w:proofErr w:type="spellStart"/>
            <w:r w:rsidRPr="00F41838">
              <w:rPr>
                <w:rFonts w:cs="Arial"/>
                <w:sz w:val="16"/>
                <w:lang w:val="es-ES_tradnl"/>
              </w:rPr>
              <w:t>vulgaris</w:t>
            </w:r>
            <w:proofErr w:type="spellEnd"/>
            <w:r w:rsidRPr="00F41838">
              <w:rPr>
                <w:rFonts w:cs="Arial"/>
                <w:sz w:val="16"/>
                <w:lang w:val="es-ES_tradnl"/>
              </w:rPr>
              <w:t xml:space="preserve"> </w:t>
            </w:r>
            <w:proofErr w:type="spellStart"/>
            <w:r w:rsidRPr="00F41838">
              <w:rPr>
                <w:rFonts w:cs="Arial"/>
                <w:sz w:val="16"/>
                <w:lang w:val="es-ES_tradnl"/>
              </w:rPr>
              <w:t>Mill</w:t>
            </w:r>
            <w:proofErr w:type="spellEnd"/>
            <w:r w:rsidRPr="00F41838">
              <w:rPr>
                <w:rFonts w:cs="Arial"/>
                <w:sz w:val="16"/>
                <w:lang w:val="es-ES_tradnl"/>
              </w:rPr>
              <w:t xml:space="preserve">., </w:t>
            </w:r>
            <w:proofErr w:type="spellStart"/>
            <w:r w:rsidRPr="00F41838">
              <w:rPr>
                <w:rFonts w:cs="Arial"/>
                <w:sz w:val="16"/>
                <w:lang w:val="es-ES_tradnl"/>
              </w:rPr>
              <w:t>Prunus</w:t>
            </w:r>
            <w:proofErr w:type="spellEnd"/>
            <w:r w:rsidRPr="00F41838">
              <w:rPr>
                <w:rFonts w:cs="Arial"/>
                <w:sz w:val="16"/>
                <w:lang w:val="es-ES_tradnl"/>
              </w:rPr>
              <w:t xml:space="preserve"> L. </w:t>
            </w:r>
            <w:proofErr w:type="spellStart"/>
            <w:r w:rsidRPr="00F41838">
              <w:rPr>
                <w:rFonts w:cs="Arial"/>
                <w:sz w:val="16"/>
                <w:lang w:val="es-ES_tradnl"/>
              </w:rPr>
              <w:t>subg</w:t>
            </w:r>
            <w:proofErr w:type="spellEnd"/>
            <w:r w:rsidRPr="00F41838">
              <w:rPr>
                <w:rFonts w:cs="Arial"/>
                <w:sz w:val="16"/>
                <w:lang w:val="es-ES_tradnl"/>
              </w:rPr>
              <w:t xml:space="preserve">. </w:t>
            </w:r>
            <w:proofErr w:type="spellStart"/>
            <w:r w:rsidRPr="00F41838">
              <w:rPr>
                <w:rFonts w:cs="Arial"/>
                <w:sz w:val="16"/>
                <w:lang w:val="es-ES_tradnl"/>
              </w:rPr>
              <w:t>Persica</w:t>
            </w:r>
            <w:proofErr w:type="spellEnd"/>
          </w:p>
        </w:tc>
      </w:tr>
      <w:tr w:rsidR="00CB0AAF"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lang w:val="es-ES_tradnl"/>
              </w:rPr>
            </w:pPr>
            <w:r w:rsidRPr="00F41838">
              <w:rPr>
                <w:rFonts w:cs="Arial"/>
                <w:sz w:val="16"/>
                <w:lang w:val="es-ES_tradnl"/>
              </w:rPr>
              <w:t>NL/FR</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TWV</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TG/61/7 Rev.</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Cucumber</w:t>
            </w:r>
            <w:proofErr w:type="spellEnd"/>
            <w:r w:rsidRPr="00F41838">
              <w:rPr>
                <w:rFonts w:cs="Arial"/>
                <w:sz w:val="16"/>
                <w:lang w:val="es-ES_tradnl"/>
              </w:rPr>
              <w:t xml:space="preserve">, </w:t>
            </w:r>
            <w:proofErr w:type="spellStart"/>
            <w:r w:rsidRPr="00F41838">
              <w:rPr>
                <w:rFonts w:cs="Arial"/>
                <w:sz w:val="16"/>
                <w:lang w:val="es-ES_tradnl"/>
              </w:rPr>
              <w:t>Gherkin</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Concombre</w:t>
            </w:r>
            <w:proofErr w:type="spellEnd"/>
            <w:r w:rsidRPr="00F41838">
              <w:rPr>
                <w:rFonts w:cs="Arial"/>
                <w:sz w:val="16"/>
                <w:lang w:val="es-ES_tradnl"/>
              </w:rPr>
              <w:t xml:space="preserve">, </w:t>
            </w:r>
            <w:proofErr w:type="spellStart"/>
            <w:r w:rsidRPr="00F41838">
              <w:rPr>
                <w:rFonts w:cs="Arial"/>
                <w:sz w:val="16"/>
                <w:lang w:val="es-ES_tradnl"/>
              </w:rPr>
              <w:t>Cornichon</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Gurke</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Pepino, Pepinillo</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Cucumis</w:t>
            </w:r>
            <w:proofErr w:type="spellEnd"/>
            <w:r w:rsidRPr="00F41838">
              <w:rPr>
                <w:rFonts w:cs="Arial"/>
                <w:sz w:val="16"/>
                <w:lang w:val="es-ES_tradnl"/>
              </w:rPr>
              <w:t xml:space="preserve"> </w:t>
            </w:r>
            <w:proofErr w:type="spellStart"/>
            <w:r w:rsidRPr="00F41838">
              <w:rPr>
                <w:rFonts w:cs="Arial"/>
                <w:sz w:val="16"/>
                <w:lang w:val="es-ES_tradnl"/>
              </w:rPr>
              <w:t>sativus</w:t>
            </w:r>
            <w:proofErr w:type="spellEnd"/>
            <w:r w:rsidRPr="00F41838">
              <w:rPr>
                <w:rFonts w:cs="Arial"/>
                <w:sz w:val="16"/>
                <w:lang w:val="es-ES_tradnl"/>
              </w:rPr>
              <w:t xml:space="preserve"> L.</w:t>
            </w:r>
          </w:p>
        </w:tc>
      </w:tr>
      <w:tr w:rsidR="00E44C35" w:rsidRPr="00F41838" w:rsidTr="00BD0B09">
        <w:trPr>
          <w:cantSplit/>
          <w:jc w:val="center"/>
        </w:trPr>
        <w:tc>
          <w:tcPr>
            <w:tcW w:w="666" w:type="dxa"/>
            <w:tcBorders>
              <w:top w:val="nil"/>
              <w:left w:val="single" w:sz="4" w:space="0" w:color="auto"/>
              <w:bottom w:val="single" w:sz="4" w:space="0" w:color="auto"/>
              <w:right w:val="single" w:sz="4" w:space="0" w:color="auto"/>
            </w:tcBorders>
            <w:noWrap/>
            <w:hideMark/>
          </w:tcPr>
          <w:p w:rsidR="00552759" w:rsidRPr="00F41838" w:rsidRDefault="00552759" w:rsidP="00BD0B09">
            <w:pPr>
              <w:jc w:val="left"/>
              <w:rPr>
                <w:rFonts w:cs="Arial"/>
                <w:sz w:val="16"/>
                <w:lang w:val="es-ES_tradnl"/>
              </w:rPr>
            </w:pPr>
            <w:r w:rsidRPr="00F41838">
              <w:rPr>
                <w:rFonts w:cs="Arial"/>
                <w:sz w:val="16"/>
                <w:lang w:val="es-ES_tradnl"/>
              </w:rPr>
              <w:t>NL/FR</w:t>
            </w:r>
          </w:p>
        </w:tc>
        <w:tc>
          <w:tcPr>
            <w:tcW w:w="591"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TWV</w:t>
            </w:r>
          </w:p>
        </w:tc>
        <w:tc>
          <w:tcPr>
            <w:tcW w:w="1489"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TG/104/5 Rev.</w:t>
            </w:r>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Melon</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Melon</w:t>
            </w:r>
            <w:proofErr w:type="spellEnd"/>
          </w:p>
        </w:tc>
        <w:tc>
          <w:tcPr>
            <w:tcW w:w="141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Melone</w:t>
            </w:r>
            <w:proofErr w:type="spellEnd"/>
          </w:p>
        </w:tc>
        <w:tc>
          <w:tcPr>
            <w:tcW w:w="1417"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r w:rsidRPr="00F41838">
              <w:rPr>
                <w:rFonts w:cs="Arial"/>
                <w:sz w:val="16"/>
                <w:lang w:val="es-ES_tradnl"/>
              </w:rPr>
              <w:t>Melón</w:t>
            </w:r>
          </w:p>
        </w:tc>
        <w:tc>
          <w:tcPr>
            <w:tcW w:w="1936" w:type="dxa"/>
            <w:tcBorders>
              <w:top w:val="nil"/>
              <w:left w:val="nil"/>
              <w:bottom w:val="single" w:sz="4" w:space="0" w:color="auto"/>
              <w:right w:val="single" w:sz="4" w:space="0" w:color="auto"/>
            </w:tcBorders>
            <w:hideMark/>
          </w:tcPr>
          <w:p w:rsidR="00552759" w:rsidRPr="00F41838" w:rsidRDefault="00552759" w:rsidP="00BD0B09">
            <w:pPr>
              <w:jc w:val="left"/>
              <w:rPr>
                <w:rFonts w:cs="Arial"/>
                <w:sz w:val="16"/>
                <w:lang w:val="es-ES_tradnl"/>
              </w:rPr>
            </w:pPr>
            <w:proofErr w:type="spellStart"/>
            <w:r w:rsidRPr="00F41838">
              <w:rPr>
                <w:rFonts w:cs="Arial"/>
                <w:sz w:val="16"/>
                <w:lang w:val="es-ES_tradnl"/>
              </w:rPr>
              <w:t>Cucumis</w:t>
            </w:r>
            <w:proofErr w:type="spellEnd"/>
            <w:r w:rsidRPr="00F41838">
              <w:rPr>
                <w:rFonts w:cs="Arial"/>
                <w:sz w:val="16"/>
                <w:lang w:val="es-ES_tradnl"/>
              </w:rPr>
              <w:t xml:space="preserve"> </w:t>
            </w:r>
            <w:proofErr w:type="spellStart"/>
            <w:r w:rsidRPr="00F41838">
              <w:rPr>
                <w:rFonts w:cs="Arial"/>
                <w:sz w:val="16"/>
                <w:lang w:val="es-ES_tradnl"/>
              </w:rPr>
              <w:t>melo</w:t>
            </w:r>
            <w:proofErr w:type="spellEnd"/>
            <w:r w:rsidRPr="00F41838">
              <w:rPr>
                <w:rFonts w:cs="Arial"/>
                <w:sz w:val="16"/>
                <w:lang w:val="es-ES_tradnl"/>
              </w:rPr>
              <w:t xml:space="preserve"> L.</w:t>
            </w:r>
          </w:p>
        </w:tc>
      </w:tr>
    </w:tbl>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5B22C2" w:rsidP="007F2220">
      <w:pPr>
        <w:numPr>
          <w:ilvl w:val="12"/>
          <w:numId w:val="0"/>
        </w:numPr>
        <w:tabs>
          <w:tab w:val="left" w:pos="5387"/>
        </w:tabs>
        <w:ind w:left="4820"/>
        <w:rPr>
          <w:i/>
          <w:lang w:val="es-ES_tradnl"/>
        </w:rPr>
      </w:pPr>
      <w:r w:rsidRPr="00F41838">
        <w:rPr>
          <w:i/>
          <w:lang w:val="es-ES_tradnl"/>
        </w:rPr>
        <w:fldChar w:fldCharType="begin"/>
      </w:r>
      <w:r w:rsidR="00552759" w:rsidRPr="00F41838">
        <w:rPr>
          <w:i/>
          <w:lang w:val="es-ES_tradnl"/>
        </w:rPr>
        <w:instrText xml:space="preserve"> AUTONUM  </w:instrText>
      </w:r>
      <w:r w:rsidRPr="00F41838">
        <w:rPr>
          <w:i/>
          <w:lang w:val="es-ES_tradnl"/>
        </w:rPr>
        <w:fldChar w:fldCharType="end"/>
      </w:r>
      <w:r w:rsidR="00552759" w:rsidRPr="00F41838">
        <w:rPr>
          <w:i/>
          <w:lang w:val="es-ES_tradnl"/>
        </w:rPr>
        <w:tab/>
      </w:r>
      <w:r w:rsidR="007F2220" w:rsidRPr="00F41838">
        <w:rPr>
          <w:i/>
          <w:lang w:val="es-ES_tradnl"/>
        </w:rPr>
        <w:t>Se invita al Consejo a tomar nota del presente informe.</w:t>
      </w:r>
    </w:p>
    <w:p w:rsidR="007F2220" w:rsidRPr="00F41838" w:rsidRDefault="007F2220" w:rsidP="00552759">
      <w:pPr>
        <w:jc w:val="right"/>
        <w:rPr>
          <w:lang w:val="es-ES_tradnl"/>
        </w:rPr>
      </w:pPr>
    </w:p>
    <w:p w:rsidR="007F2220" w:rsidRPr="00F41838" w:rsidRDefault="007F2220" w:rsidP="00552759">
      <w:pPr>
        <w:jc w:val="right"/>
        <w:rPr>
          <w:lang w:val="es-ES_tradnl"/>
        </w:rPr>
      </w:pPr>
    </w:p>
    <w:p w:rsidR="007F2220" w:rsidRPr="00F41838" w:rsidRDefault="007F2220" w:rsidP="00552759">
      <w:pPr>
        <w:jc w:val="right"/>
        <w:rPr>
          <w:lang w:val="es-ES_tradnl"/>
        </w:rPr>
      </w:pPr>
    </w:p>
    <w:p w:rsidR="00552759" w:rsidRPr="00F41838" w:rsidRDefault="00552759" w:rsidP="00552759">
      <w:pPr>
        <w:jc w:val="right"/>
        <w:rPr>
          <w:lang w:val="es-ES_tradnl"/>
        </w:rPr>
        <w:sectPr w:rsidR="00552759" w:rsidRPr="00F41838" w:rsidSect="00BD0B09">
          <w:headerReference w:type="default" r:id="rId11"/>
          <w:pgSz w:w="11907" w:h="16840" w:code="9"/>
          <w:pgMar w:top="510" w:right="1134" w:bottom="1134" w:left="1134" w:header="510" w:footer="680" w:gutter="0"/>
          <w:cols w:space="720"/>
          <w:titlePg/>
        </w:sectPr>
      </w:pPr>
      <w:r w:rsidRPr="00F41838">
        <w:rPr>
          <w:lang w:val="es-ES_tradnl"/>
        </w:rPr>
        <w:t>[</w:t>
      </w:r>
      <w:r w:rsidR="00594F23" w:rsidRPr="00F41838">
        <w:rPr>
          <w:lang w:val="es-ES_tradnl"/>
        </w:rPr>
        <w:t>Sigue</w:t>
      </w:r>
      <w:r w:rsidR="009D62E0" w:rsidRPr="00F41838">
        <w:rPr>
          <w:lang w:val="es-ES_tradnl"/>
        </w:rPr>
        <w:t>n</w:t>
      </w:r>
      <w:r w:rsidR="00594F23" w:rsidRPr="00F41838">
        <w:rPr>
          <w:lang w:val="es-ES_tradnl"/>
        </w:rPr>
        <w:t xml:space="preserve"> l</w:t>
      </w:r>
      <w:r w:rsidR="009D62E0" w:rsidRPr="00F41838">
        <w:rPr>
          <w:lang w:val="es-ES_tradnl"/>
        </w:rPr>
        <w:t>os</w:t>
      </w:r>
      <w:r w:rsidR="00594F23" w:rsidRPr="00F41838">
        <w:rPr>
          <w:lang w:val="es-ES_tradnl"/>
        </w:rPr>
        <w:t xml:space="preserve"> Anexo</w:t>
      </w:r>
      <w:r w:rsidR="009D62E0" w:rsidRPr="00F41838">
        <w:rPr>
          <w:lang w:val="es-ES_tradnl"/>
        </w:rPr>
        <w:t>s</w:t>
      </w:r>
      <w:r w:rsidRPr="00F41838">
        <w:rPr>
          <w:lang w:val="es-ES_tradnl"/>
        </w:rPr>
        <w:t>]</w:t>
      </w:r>
    </w:p>
    <w:p w:rsidR="007F2220" w:rsidRPr="00F41838" w:rsidRDefault="00552759" w:rsidP="00552759">
      <w:pPr>
        <w:jc w:val="center"/>
        <w:rPr>
          <w:lang w:val="es-ES_tradnl"/>
        </w:rPr>
      </w:pPr>
      <w:r w:rsidRPr="00F41838">
        <w:rPr>
          <w:lang w:val="es-ES_tradnl"/>
        </w:rPr>
        <w:t>C/48/3</w:t>
      </w:r>
    </w:p>
    <w:p w:rsidR="007F2220" w:rsidRPr="00F41838" w:rsidRDefault="007F2220" w:rsidP="00552759">
      <w:pPr>
        <w:jc w:val="center"/>
        <w:rPr>
          <w:lang w:val="es-ES_tradnl"/>
        </w:rPr>
      </w:pPr>
    </w:p>
    <w:p w:rsidR="007F2220" w:rsidRPr="00F41838" w:rsidRDefault="00594F23" w:rsidP="00552759">
      <w:pPr>
        <w:jc w:val="center"/>
        <w:rPr>
          <w:lang w:val="es-ES_tradnl"/>
        </w:rPr>
      </w:pPr>
      <w:bookmarkStart w:id="19" w:name="_Toc207102117"/>
      <w:bookmarkStart w:id="20" w:name="_Toc207164762"/>
      <w:r w:rsidRPr="00F41838">
        <w:rPr>
          <w:lang w:val="es-ES_tradnl"/>
        </w:rPr>
        <w:t>AN</w:t>
      </w:r>
      <w:r w:rsidR="00552759" w:rsidRPr="00F41838">
        <w:rPr>
          <w:lang w:val="es-ES_tradnl"/>
        </w:rPr>
        <w:t>EX</w:t>
      </w:r>
      <w:r w:rsidRPr="00F41838">
        <w:rPr>
          <w:lang w:val="es-ES_tradnl"/>
        </w:rPr>
        <w:t>O</w:t>
      </w:r>
      <w:r w:rsidR="00552759" w:rsidRPr="00F41838">
        <w:rPr>
          <w:lang w:val="es-ES_tradnl"/>
        </w:rPr>
        <w:t xml:space="preserve"> I</w:t>
      </w:r>
      <w:bookmarkEnd w:id="19"/>
      <w:bookmarkEnd w:id="20"/>
    </w:p>
    <w:p w:rsidR="007F2220" w:rsidRPr="00F41838" w:rsidRDefault="007F2220" w:rsidP="00552759">
      <w:pPr>
        <w:jc w:val="center"/>
        <w:rPr>
          <w:lang w:val="es-ES_tradnl"/>
        </w:rPr>
      </w:pPr>
    </w:p>
    <w:p w:rsidR="007F2220" w:rsidRPr="00F41838" w:rsidRDefault="007F2220" w:rsidP="00552759">
      <w:pPr>
        <w:jc w:val="center"/>
        <w:rPr>
          <w:lang w:val="es-ES_tradnl"/>
        </w:rPr>
      </w:pPr>
    </w:p>
    <w:p w:rsidR="007F2220" w:rsidRPr="00F41838" w:rsidRDefault="007F2220" w:rsidP="007F2220">
      <w:pPr>
        <w:jc w:val="center"/>
        <w:rPr>
          <w:lang w:val="es-ES_tradnl"/>
        </w:rPr>
      </w:pPr>
      <w:r w:rsidRPr="00F41838">
        <w:rPr>
          <w:lang w:val="es-ES_tradnl"/>
        </w:rPr>
        <w:t>MIEMBROS DE LA UNIÓN</w:t>
      </w:r>
    </w:p>
    <w:p w:rsidR="007F2220" w:rsidRPr="00F41838" w:rsidRDefault="007F2220" w:rsidP="00552759">
      <w:pPr>
        <w:jc w:val="center"/>
        <w:rPr>
          <w:lang w:val="es-ES_tradnl"/>
        </w:rPr>
      </w:pPr>
    </w:p>
    <w:p w:rsidR="007F2220" w:rsidRPr="00F41838" w:rsidRDefault="009D62E0" w:rsidP="00552759">
      <w:pPr>
        <w:jc w:val="center"/>
        <w:rPr>
          <w:lang w:val="es-ES_tradnl"/>
        </w:rPr>
      </w:pPr>
      <w:r w:rsidRPr="00F41838">
        <w:rPr>
          <w:lang w:val="es-ES_tradnl"/>
        </w:rPr>
        <w:t>30 de septiembre de</w:t>
      </w:r>
      <w:r w:rsidR="00552759" w:rsidRPr="00F41838">
        <w:rPr>
          <w:lang w:val="es-ES_tradnl"/>
        </w:rPr>
        <w:t xml:space="preserve"> 2014</w:t>
      </w:r>
    </w:p>
    <w:p w:rsidR="007F2220" w:rsidRPr="00F41838" w:rsidRDefault="007F2220" w:rsidP="00552759">
      <w:pPr>
        <w:jc w:val="center"/>
        <w:rPr>
          <w:lang w:val="es-ES_tradnl"/>
        </w:rPr>
      </w:pPr>
    </w:p>
    <w:p w:rsidR="007F2220" w:rsidRPr="00F41838" w:rsidRDefault="007F2220" w:rsidP="00552759">
      <w:pPr>
        <w:jc w:val="center"/>
        <w:rPr>
          <w:lang w:val="es-ES_tradnl"/>
        </w:rPr>
      </w:pPr>
    </w:p>
    <w:p w:rsidR="007F2220" w:rsidRPr="00F41838" w:rsidRDefault="007F2220" w:rsidP="007F2220">
      <w:pPr>
        <w:rPr>
          <w:lang w:val="es-ES_tradnl"/>
        </w:rPr>
      </w:pPr>
      <w:r w:rsidRPr="00F41838">
        <w:rPr>
          <w:lang w:val="es-ES_tradnl"/>
        </w:rPr>
        <w:t xml:space="preserve">En el presente documento se da cuenta de la situación de los miembros de la Unión respecto de las distintas actas del Convenio, al 30 </w:t>
      </w:r>
      <w:r w:rsidR="009D62E0" w:rsidRPr="00F41838">
        <w:rPr>
          <w:lang w:val="es-ES_tradnl"/>
        </w:rPr>
        <w:t xml:space="preserve">de septiembre </w:t>
      </w:r>
      <w:r w:rsidRPr="00F41838">
        <w:rPr>
          <w:lang w:val="es-ES_tradnl"/>
        </w:rPr>
        <w:t>de 2014 (véanse los ar</w:t>
      </w:r>
      <w:r w:rsidR="00FB1030" w:rsidRPr="00F41838">
        <w:rPr>
          <w:lang w:val="es-ES_tradnl"/>
        </w:rPr>
        <w:t>tículos 31 y 32 del Convenio de </w:t>
      </w:r>
      <w:r w:rsidRPr="00F41838">
        <w:rPr>
          <w:lang w:val="es-ES_tradnl"/>
        </w:rPr>
        <w:t>1961, el artículo</w:t>
      </w:r>
      <w:r w:rsidR="00FB1030" w:rsidRPr="00F41838">
        <w:rPr>
          <w:lang w:val="es-ES_tradnl"/>
        </w:rPr>
        <w:t xml:space="preserve"> </w:t>
      </w:r>
      <w:r w:rsidRPr="00F41838">
        <w:rPr>
          <w:lang w:val="es-ES_tradnl"/>
        </w:rPr>
        <w:t>32.1) del Acta de 1978 y el artículo</w:t>
      </w:r>
      <w:r w:rsidR="00FB1030" w:rsidRPr="00F41838">
        <w:rPr>
          <w:lang w:val="es-ES_tradnl"/>
        </w:rPr>
        <w:t xml:space="preserve"> </w:t>
      </w:r>
      <w:r w:rsidRPr="00F41838">
        <w:rPr>
          <w:lang w:val="es-ES_tradnl"/>
        </w:rPr>
        <w:t>34.2) del Acta de 1991).</w:t>
      </w:r>
    </w:p>
    <w:p w:rsidR="007F2220" w:rsidRPr="00F41838" w:rsidRDefault="007F2220" w:rsidP="00552759">
      <w:pPr>
        <w:rPr>
          <w:lang w:val="es-ES_tradnl"/>
        </w:rPr>
      </w:pPr>
    </w:p>
    <w:p w:rsidR="007F2220" w:rsidRPr="00F41838" w:rsidRDefault="00B22FFF" w:rsidP="00FB1030">
      <w:pPr>
        <w:ind w:left="1134" w:hanging="1134"/>
        <w:rPr>
          <w:lang w:val="es-ES_tradnl"/>
        </w:rPr>
      </w:pPr>
      <w:r w:rsidRPr="00F41838">
        <w:rPr>
          <w:lang w:val="es-ES_tradnl"/>
        </w:rPr>
        <w:noBreakHyphen/>
      </w:r>
      <w:r w:rsidR="00FB1030" w:rsidRPr="00F41838">
        <w:rPr>
          <w:lang w:val="es-ES_tradnl"/>
        </w:rPr>
        <w:t xml:space="preserve"> </w:t>
      </w:r>
      <w:r w:rsidR="007F2220" w:rsidRPr="00F41838">
        <w:rPr>
          <w:lang w:val="es-ES_tradnl"/>
        </w:rPr>
        <w:t>1ª línea:</w:t>
      </w:r>
      <w:r w:rsidR="00FB1030" w:rsidRPr="00F41838">
        <w:rPr>
          <w:lang w:val="es-ES_tradnl"/>
        </w:rPr>
        <w:tab/>
      </w:r>
      <w:r w:rsidR="007F2220" w:rsidRPr="00F41838">
        <w:rPr>
          <w:lang w:val="es-ES_tradnl"/>
        </w:rPr>
        <w:t>Convenio Internacional para la Protección de las Obtenciones Vegetales de 2 de diciembre de</w:t>
      </w:r>
      <w:r w:rsidR="009D62E0" w:rsidRPr="00F41838">
        <w:rPr>
          <w:lang w:val="es-ES_tradnl"/>
        </w:rPr>
        <w:t> </w:t>
      </w:r>
      <w:r w:rsidR="007F2220" w:rsidRPr="00F41838">
        <w:rPr>
          <w:lang w:val="es-ES_tradnl"/>
        </w:rPr>
        <w:t>1961</w:t>
      </w:r>
    </w:p>
    <w:p w:rsidR="007F2220" w:rsidRPr="00F41838" w:rsidRDefault="00B22FFF" w:rsidP="007F2220">
      <w:pPr>
        <w:rPr>
          <w:lang w:val="es-ES_tradnl"/>
        </w:rPr>
      </w:pPr>
      <w:r w:rsidRPr="00F41838">
        <w:rPr>
          <w:lang w:val="es-ES_tradnl"/>
        </w:rPr>
        <w:noBreakHyphen/>
      </w:r>
      <w:r w:rsidR="00FB1030" w:rsidRPr="00F41838">
        <w:rPr>
          <w:lang w:val="es-ES_tradnl"/>
        </w:rPr>
        <w:t xml:space="preserve"> </w:t>
      </w:r>
      <w:r w:rsidR="007F2220" w:rsidRPr="00F41838">
        <w:rPr>
          <w:lang w:val="es-ES_tradnl"/>
        </w:rPr>
        <w:t>2ª línea:</w:t>
      </w:r>
      <w:r w:rsidR="00FB1030" w:rsidRPr="00F41838">
        <w:rPr>
          <w:lang w:val="es-ES_tradnl"/>
        </w:rPr>
        <w:tab/>
      </w:r>
      <w:r w:rsidR="007F2220" w:rsidRPr="00F41838">
        <w:rPr>
          <w:lang w:val="es-ES_tradnl"/>
        </w:rPr>
        <w:t>Acta adicional de 10 de noviembre de 1972</w:t>
      </w:r>
    </w:p>
    <w:p w:rsidR="00E76CFB" w:rsidRPr="00F41838" w:rsidRDefault="00E76CFB" w:rsidP="00E76CFB">
      <w:pPr>
        <w:rPr>
          <w:lang w:val="es-ES_tradnl"/>
        </w:rPr>
      </w:pPr>
      <w:r w:rsidRPr="00F41838">
        <w:rPr>
          <w:lang w:val="es-ES_tradnl"/>
        </w:rPr>
        <w:noBreakHyphen/>
        <w:t xml:space="preserve"> 3ª línea: </w:t>
      </w:r>
      <w:r w:rsidRPr="00F41838">
        <w:rPr>
          <w:lang w:val="es-ES_tradnl"/>
        </w:rPr>
        <w:tab/>
        <w:t>Acta de 23 de octubre de 1978</w:t>
      </w:r>
    </w:p>
    <w:p w:rsidR="00E76CFB" w:rsidRPr="00F41838" w:rsidRDefault="00E76CFB" w:rsidP="00E76CFB">
      <w:pPr>
        <w:rPr>
          <w:lang w:val="es-ES_tradnl"/>
        </w:rPr>
      </w:pPr>
      <w:r w:rsidRPr="00F41838">
        <w:rPr>
          <w:lang w:val="es-ES_tradnl"/>
        </w:rPr>
        <w:noBreakHyphen/>
        <w:t xml:space="preserve"> 4ª línea: </w:t>
      </w:r>
      <w:r w:rsidRPr="00F41838">
        <w:rPr>
          <w:lang w:val="es-ES_tradnl"/>
        </w:rPr>
        <w:tab/>
        <w:t>Acta de 19 de marzo de 1991</w:t>
      </w:r>
    </w:p>
    <w:p w:rsidR="00552759" w:rsidRPr="00F41838" w:rsidRDefault="00552759" w:rsidP="00552759">
      <w:pPr>
        <w:rPr>
          <w:lang w:val="es-ES_tradnl"/>
        </w:rPr>
      </w:pPr>
    </w:p>
    <w:tbl>
      <w:tblPr>
        <w:tblW w:w="9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524"/>
        <w:gridCol w:w="2268"/>
        <w:gridCol w:w="2268"/>
        <w:gridCol w:w="2410"/>
      </w:tblGrid>
      <w:tr w:rsidR="00CB0AAF" w:rsidRPr="00F41838" w:rsidTr="00442E01">
        <w:trPr>
          <w:cantSplit/>
          <w:tblHeader/>
          <w:jc w:val="center"/>
        </w:trPr>
        <w:tc>
          <w:tcPr>
            <w:tcW w:w="2524" w:type="dxa"/>
            <w:shd w:val="pct10" w:color="auto" w:fill="FFFFFF"/>
            <w:vAlign w:val="center"/>
          </w:tcPr>
          <w:p w:rsidR="004D7156" w:rsidRPr="00F41838" w:rsidRDefault="004D7156" w:rsidP="00BD0B09">
            <w:pPr>
              <w:spacing w:before="80" w:after="80"/>
              <w:jc w:val="left"/>
              <w:rPr>
                <w:rFonts w:cs="Arial"/>
                <w:lang w:val="es-ES_tradnl"/>
              </w:rPr>
            </w:pPr>
            <w:r w:rsidRPr="00F41838">
              <w:rPr>
                <w:rFonts w:cs="Arial"/>
                <w:lang w:val="es-ES_tradnl"/>
              </w:rPr>
              <w:t>Miembro</w:t>
            </w:r>
          </w:p>
        </w:tc>
        <w:tc>
          <w:tcPr>
            <w:tcW w:w="2268" w:type="dxa"/>
            <w:shd w:val="pct10" w:color="auto" w:fill="FFFFFF"/>
            <w:vAlign w:val="center"/>
          </w:tcPr>
          <w:p w:rsidR="004D7156" w:rsidRPr="00F41838" w:rsidRDefault="004D7156" w:rsidP="00BD0B09">
            <w:pPr>
              <w:spacing w:before="80" w:after="80"/>
              <w:jc w:val="left"/>
              <w:rPr>
                <w:rFonts w:cs="Arial"/>
                <w:sz w:val="18"/>
                <w:lang w:val="es-ES_tradnl"/>
              </w:rPr>
            </w:pPr>
            <w:r w:rsidRPr="00F41838">
              <w:rPr>
                <w:rFonts w:cs="Arial"/>
                <w:sz w:val="18"/>
                <w:lang w:val="es-ES_tradnl"/>
              </w:rPr>
              <w:t>Fecha de la firma</w:t>
            </w:r>
          </w:p>
        </w:tc>
        <w:tc>
          <w:tcPr>
            <w:tcW w:w="2268" w:type="dxa"/>
            <w:shd w:val="pct10" w:color="auto" w:fill="FFFFFF"/>
            <w:vAlign w:val="center"/>
          </w:tcPr>
          <w:p w:rsidR="004D7156" w:rsidRPr="00F41838" w:rsidRDefault="004D7156" w:rsidP="00BD0B09">
            <w:pPr>
              <w:spacing w:before="80" w:after="80"/>
              <w:jc w:val="left"/>
              <w:rPr>
                <w:rFonts w:cs="Arial"/>
                <w:sz w:val="18"/>
                <w:lang w:val="es-ES_tradnl"/>
              </w:rPr>
            </w:pPr>
            <w:r w:rsidRPr="00F41838">
              <w:rPr>
                <w:rFonts w:cs="Arial"/>
                <w:sz w:val="18"/>
                <w:lang w:val="es-ES_tradnl"/>
              </w:rPr>
              <w:t>Fecha del depósito del instrumento de ratificación, aceptación, aprobación o adhesión</w:t>
            </w:r>
          </w:p>
        </w:tc>
        <w:tc>
          <w:tcPr>
            <w:tcW w:w="2410" w:type="dxa"/>
            <w:shd w:val="pct10" w:color="auto" w:fill="FFFFFF"/>
            <w:vAlign w:val="center"/>
          </w:tcPr>
          <w:p w:rsidR="004D7156" w:rsidRPr="00F41838" w:rsidRDefault="004D7156" w:rsidP="00BD0B09">
            <w:pPr>
              <w:spacing w:before="80" w:after="80"/>
              <w:jc w:val="left"/>
              <w:rPr>
                <w:rFonts w:cs="Arial"/>
                <w:sz w:val="18"/>
                <w:lang w:val="es-ES_tradnl"/>
              </w:rPr>
            </w:pPr>
            <w:r w:rsidRPr="00F41838">
              <w:rPr>
                <w:rFonts w:cs="Arial"/>
                <w:sz w:val="18"/>
                <w:lang w:val="es-ES_tradnl"/>
              </w:rPr>
              <w:t>Fecha de entrada en vigor</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Albania</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15 de septiembre de 2005</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15 de octubre de 2005</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Alemania</w:t>
            </w:r>
          </w:p>
        </w:tc>
        <w:tc>
          <w:tcPr>
            <w:tcW w:w="2268"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11 de julio de 1968</w:t>
            </w:r>
            <w:r w:rsidRPr="00F41838">
              <w:rPr>
                <w:rFonts w:cs="Arial"/>
                <w:sz w:val="18"/>
                <w:lang w:val="es-ES_tradnl"/>
              </w:rPr>
              <w:br/>
              <w:t>23 de julio de 1976</w:t>
            </w:r>
            <w:r w:rsidRPr="00F41838">
              <w:rPr>
                <w:rFonts w:cs="Arial"/>
                <w:sz w:val="18"/>
                <w:lang w:val="es-ES_tradnl"/>
              </w:rPr>
              <w:br/>
              <w:t>12 de marzo de 1986</w:t>
            </w:r>
            <w:r w:rsidRPr="00F41838">
              <w:rPr>
                <w:rFonts w:cs="Arial"/>
                <w:sz w:val="18"/>
                <w:lang w:val="es-ES_tradnl"/>
              </w:rPr>
              <w:br/>
              <w:t>25 de junio de 1998</w:t>
            </w:r>
          </w:p>
        </w:tc>
        <w:tc>
          <w:tcPr>
            <w:tcW w:w="2410"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11 de febrero de 1977</w:t>
            </w:r>
            <w:r w:rsidRPr="00F41838">
              <w:rPr>
                <w:rFonts w:cs="Arial"/>
                <w:sz w:val="18"/>
                <w:lang w:val="es-ES_tradnl"/>
              </w:rPr>
              <w:br/>
              <w:t>12 de abril de 1986</w:t>
            </w:r>
            <w:r w:rsidRPr="00F41838">
              <w:rPr>
                <w:rFonts w:cs="Arial"/>
                <w:sz w:val="18"/>
                <w:lang w:val="es-ES_tradnl"/>
              </w:rPr>
              <w:br/>
              <w:t>25 de julio de 1998</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Argentina</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25 de noviembre de 1994</w:t>
            </w:r>
            <w:r w:rsidR="004D7156" w:rsidRPr="00F41838">
              <w:rPr>
                <w:rFonts w:cs="Arial"/>
                <w:sz w:val="18"/>
                <w:lang w:val="es-ES_tradnl"/>
              </w:rPr>
              <w:br/>
            </w:r>
            <w:r w:rsidRPr="00F41838">
              <w:rPr>
                <w:rFonts w:cs="Arial"/>
                <w:sz w:val="18"/>
                <w:lang w:val="es-ES_tradnl"/>
              </w:rPr>
              <w:noBreakHyphen/>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25 de diciembre de 1994</w:t>
            </w:r>
            <w:r w:rsidR="004D7156"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Australia</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1 de febrero de 1989</w:t>
            </w:r>
            <w:r w:rsidR="004D7156" w:rsidRPr="00F41838">
              <w:rPr>
                <w:rFonts w:cs="Arial"/>
                <w:sz w:val="18"/>
                <w:lang w:val="es-ES_tradnl"/>
              </w:rPr>
              <w:br/>
              <w:t xml:space="preserve">20 de diciembre de 1999 </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9D62E0" w:rsidRPr="00F41838">
              <w:rPr>
                <w:rFonts w:cs="Arial"/>
                <w:sz w:val="18"/>
                <w:lang w:val="es-ES_tradnl"/>
              </w:rPr>
              <w:br/>
              <w:t>-</w:t>
            </w:r>
            <w:r w:rsidR="004D7156" w:rsidRPr="00F41838">
              <w:rPr>
                <w:rFonts w:cs="Arial"/>
                <w:sz w:val="18"/>
                <w:lang w:val="es-ES_tradnl"/>
              </w:rPr>
              <w:br/>
              <w:t>1 de marzo de 1989</w:t>
            </w:r>
            <w:r w:rsidR="004D7156" w:rsidRPr="00F41838">
              <w:rPr>
                <w:rFonts w:cs="Arial"/>
                <w:sz w:val="18"/>
                <w:lang w:val="es-ES_tradnl"/>
              </w:rPr>
              <w:br/>
              <w:t>20 de enero de 2000</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Austria</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9D62E0" w:rsidRPr="00F41838">
              <w:rPr>
                <w:rFonts w:cs="Arial"/>
                <w:sz w:val="18"/>
                <w:lang w:val="es-ES_tradnl"/>
              </w:rPr>
              <w:br/>
              <w:t>-</w:t>
            </w:r>
            <w:r w:rsidR="004D7156" w:rsidRPr="00F41838">
              <w:rPr>
                <w:rFonts w:cs="Arial"/>
                <w:sz w:val="18"/>
                <w:lang w:val="es-ES_tradnl"/>
              </w:rPr>
              <w:br/>
              <w:t>14 de junio de 1994</w:t>
            </w:r>
            <w:r w:rsidR="004D7156" w:rsidRPr="00F41838">
              <w:rPr>
                <w:rFonts w:cs="Arial"/>
                <w:sz w:val="18"/>
                <w:lang w:val="es-ES_tradnl"/>
              </w:rPr>
              <w:br/>
              <w:t>1 de junio de 2004</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14 de julio de 1994</w:t>
            </w:r>
            <w:r w:rsidR="009D62E0" w:rsidRPr="00F41838">
              <w:rPr>
                <w:rFonts w:cs="Arial"/>
                <w:sz w:val="18"/>
                <w:lang w:val="es-ES_tradnl"/>
              </w:rPr>
              <w:br/>
              <w:t>1 de julio de 2004</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Azerbaiyán</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9D62E0" w:rsidRPr="00F41838">
              <w:rPr>
                <w:rFonts w:cs="Arial"/>
                <w:sz w:val="18"/>
                <w:lang w:val="es-ES_tradnl"/>
              </w:rPr>
              <w:br/>
              <w:t>-</w:t>
            </w:r>
            <w:r w:rsidR="009D62E0" w:rsidRPr="00F41838">
              <w:rPr>
                <w:rFonts w:cs="Arial"/>
                <w:sz w:val="18"/>
                <w:lang w:val="es-ES_tradnl"/>
              </w:rPr>
              <w:br/>
              <w:t>-</w:t>
            </w:r>
            <w:r w:rsidR="004D7156" w:rsidRPr="00F41838">
              <w:rPr>
                <w:rFonts w:cs="Arial"/>
                <w:sz w:val="18"/>
                <w:lang w:val="es-ES_tradnl"/>
              </w:rPr>
              <w:br/>
              <w:t>9 de noviembre de 2004</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9 de diciembre de 2004</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Belarús</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9D62E0" w:rsidRPr="00F41838">
              <w:rPr>
                <w:rFonts w:cs="Arial"/>
                <w:sz w:val="18"/>
                <w:lang w:val="es-ES_tradnl"/>
              </w:rPr>
              <w:br/>
              <w:t>-</w:t>
            </w:r>
            <w:r w:rsidR="009D62E0" w:rsidRPr="00F41838">
              <w:rPr>
                <w:rFonts w:cs="Arial"/>
                <w:sz w:val="18"/>
                <w:lang w:val="es-ES_tradnl"/>
              </w:rPr>
              <w:br/>
              <w:t>-</w:t>
            </w:r>
            <w:r w:rsidR="004D7156" w:rsidRPr="00F41838">
              <w:rPr>
                <w:rFonts w:cs="Arial"/>
                <w:sz w:val="18"/>
                <w:lang w:val="es-ES_tradnl"/>
              </w:rPr>
              <w:br/>
              <w:t>5 de diciembre de 2002</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5 de enero de 2003</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Bélgica</w:t>
            </w:r>
          </w:p>
        </w:tc>
        <w:tc>
          <w:tcPr>
            <w:tcW w:w="2268"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5 de noviembre de 1976</w:t>
            </w:r>
            <w:r w:rsidRPr="00F41838">
              <w:rPr>
                <w:rFonts w:cs="Arial"/>
                <w:sz w:val="18"/>
                <w:lang w:val="es-ES_tradnl"/>
              </w:rPr>
              <w:br/>
              <w:t>5 de noviembre de 1976</w:t>
            </w:r>
            <w:r w:rsidRPr="00F41838">
              <w:rPr>
                <w:rFonts w:cs="Arial"/>
                <w:sz w:val="18"/>
                <w:lang w:val="es-ES_tradnl"/>
              </w:rPr>
              <w:br/>
            </w:r>
            <w:r w:rsidR="00B22FFF" w:rsidRPr="00F41838">
              <w:rPr>
                <w:rFonts w:cs="Arial"/>
                <w:sz w:val="18"/>
                <w:lang w:val="es-ES_tradnl"/>
              </w:rPr>
              <w:noBreakHyphen/>
            </w:r>
            <w:r w:rsidRPr="00F41838">
              <w:rPr>
                <w:rFonts w:cs="Arial"/>
                <w:sz w:val="18"/>
                <w:lang w:val="es-ES_tradnl"/>
              </w:rPr>
              <w:br/>
            </w:r>
            <w:r w:rsidR="00B22FFF" w:rsidRPr="00F41838">
              <w:rPr>
                <w:rFonts w:cs="Arial"/>
                <w:sz w:val="18"/>
                <w:lang w:val="es-ES_tradnl"/>
              </w:rPr>
              <w:noBreakHyphen/>
            </w:r>
          </w:p>
        </w:tc>
        <w:tc>
          <w:tcPr>
            <w:tcW w:w="2410" w:type="dxa"/>
          </w:tcPr>
          <w:p w:rsidR="004D7156" w:rsidRPr="00F41838" w:rsidRDefault="004D7156" w:rsidP="00BD0B09">
            <w:pPr>
              <w:spacing w:before="80" w:after="80"/>
              <w:jc w:val="left"/>
              <w:rPr>
                <w:rFonts w:cs="Arial"/>
                <w:sz w:val="18"/>
                <w:lang w:val="es-ES_tradnl"/>
              </w:rPr>
            </w:pPr>
            <w:r w:rsidRPr="00F41838">
              <w:rPr>
                <w:rFonts w:cs="Arial"/>
                <w:sz w:val="18"/>
                <w:lang w:val="es-ES_tradnl"/>
              </w:rPr>
              <w:t>5 de diciembre de 1976</w:t>
            </w:r>
            <w:r w:rsidRPr="00F41838">
              <w:rPr>
                <w:rFonts w:cs="Arial"/>
                <w:sz w:val="18"/>
                <w:lang w:val="es-ES_tradnl"/>
              </w:rPr>
              <w:br/>
              <w:t xml:space="preserve">11 de febrero de 1977 </w:t>
            </w:r>
            <w:r w:rsidRPr="00F41838">
              <w:rPr>
                <w:rFonts w:cs="Arial"/>
                <w:sz w:val="18"/>
                <w:lang w:val="es-ES_tradnl"/>
              </w:rPr>
              <w:br/>
            </w:r>
            <w:r w:rsidR="00B22FFF" w:rsidRPr="00F41838">
              <w:rPr>
                <w:rFonts w:cs="Arial"/>
                <w:sz w:val="18"/>
                <w:lang w:val="es-ES_tradnl"/>
              </w:rPr>
              <w:noBreakHyphen/>
            </w:r>
            <w:r w:rsidRPr="00F41838">
              <w:rPr>
                <w:rFonts w:cs="Arial"/>
                <w:sz w:val="18"/>
                <w:lang w:val="es-ES_tradnl"/>
              </w:rPr>
              <w:br/>
            </w:r>
            <w:r w:rsidR="00B22FFF" w:rsidRPr="00F41838">
              <w:rPr>
                <w:rFonts w:cs="Arial"/>
                <w:sz w:val="18"/>
                <w:lang w:val="es-ES_tradnl"/>
              </w:rPr>
              <w:noBreakHyphen/>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Bolivia (Estado Plurinacional de)</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21 de abril de 1999</w:t>
            </w:r>
            <w:r w:rsidR="004D7156" w:rsidRPr="00F41838">
              <w:rPr>
                <w:rFonts w:cs="Arial"/>
                <w:sz w:val="18"/>
                <w:lang w:val="es-ES_tradnl"/>
              </w:rPr>
              <w:br/>
            </w:r>
            <w:r w:rsidRPr="00F41838">
              <w:rPr>
                <w:rFonts w:cs="Arial"/>
                <w:sz w:val="18"/>
                <w:lang w:val="es-ES_tradnl"/>
              </w:rPr>
              <w:noBreakHyphen/>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21 de mayo de 1999</w:t>
            </w:r>
            <w:r w:rsidR="004D7156"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Brasil</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9D62E0" w:rsidRPr="00F41838">
              <w:rPr>
                <w:rFonts w:cs="Arial"/>
                <w:sz w:val="18"/>
                <w:lang w:val="es-ES_tradnl"/>
              </w:rPr>
              <w:br/>
              <w:t>-</w:t>
            </w:r>
            <w:r w:rsidR="004D7156" w:rsidRPr="00F41838">
              <w:rPr>
                <w:rFonts w:cs="Arial"/>
                <w:sz w:val="18"/>
                <w:lang w:val="es-ES_tradnl"/>
              </w:rPr>
              <w:br/>
              <w:t>23 de abril de 1999</w:t>
            </w:r>
            <w:r w:rsidR="009D62E0" w:rsidRPr="00F41838">
              <w:rPr>
                <w:rFonts w:cs="Arial"/>
                <w:sz w:val="18"/>
                <w:lang w:val="es-ES_tradnl"/>
              </w:rPr>
              <w:br/>
              <w:t>-</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23 de mayo de 1999</w:t>
            </w:r>
            <w:r w:rsidR="004D7156"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Bulgaria</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24 de marzo de 1998</w:t>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24 de abril de 1998</w:t>
            </w:r>
          </w:p>
        </w:tc>
      </w:tr>
      <w:tr w:rsidR="00CB0AAF" w:rsidRPr="00F41838" w:rsidTr="00442E01">
        <w:trPr>
          <w:cantSplit/>
          <w:jc w:val="center"/>
        </w:trPr>
        <w:tc>
          <w:tcPr>
            <w:tcW w:w="2524" w:type="dxa"/>
          </w:tcPr>
          <w:p w:rsidR="004D7156" w:rsidRPr="00F41838" w:rsidRDefault="004D7156" w:rsidP="00BD0B09">
            <w:pPr>
              <w:spacing w:before="80" w:after="80"/>
              <w:jc w:val="left"/>
              <w:rPr>
                <w:rFonts w:cs="Arial"/>
                <w:lang w:val="es-ES_tradnl"/>
              </w:rPr>
            </w:pPr>
            <w:r w:rsidRPr="00F41838">
              <w:rPr>
                <w:rFonts w:cs="Arial"/>
                <w:lang w:val="es-ES_tradnl"/>
              </w:rPr>
              <w:t>Canadá</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31 de octubre de 1979</w:t>
            </w:r>
            <w:r w:rsidR="004D7156" w:rsidRPr="00F41838">
              <w:rPr>
                <w:rFonts w:cs="Arial"/>
                <w:sz w:val="18"/>
                <w:lang w:val="es-ES_tradnl"/>
              </w:rPr>
              <w:br/>
              <w:t>9 de marzo de 1992</w:t>
            </w:r>
          </w:p>
        </w:tc>
        <w:tc>
          <w:tcPr>
            <w:tcW w:w="2268"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r>
            <w:r w:rsidRPr="00F41838">
              <w:rPr>
                <w:rFonts w:cs="Arial"/>
                <w:sz w:val="18"/>
                <w:lang w:val="es-ES_tradnl"/>
              </w:rPr>
              <w:noBreakHyphen/>
            </w:r>
            <w:r w:rsidR="004D7156" w:rsidRPr="00F41838">
              <w:rPr>
                <w:rFonts w:cs="Arial"/>
                <w:sz w:val="18"/>
                <w:lang w:val="es-ES_tradnl"/>
              </w:rPr>
              <w:br/>
              <w:t>4 de febrero de 1991</w:t>
            </w:r>
            <w:r w:rsidR="004D7156" w:rsidRPr="00F41838">
              <w:rPr>
                <w:rFonts w:cs="Arial"/>
                <w:sz w:val="18"/>
                <w:lang w:val="es-ES_tradnl"/>
              </w:rPr>
              <w:br/>
            </w:r>
            <w:r w:rsidRPr="00F41838">
              <w:rPr>
                <w:rFonts w:cs="Arial"/>
                <w:sz w:val="18"/>
                <w:lang w:val="es-ES_tradnl"/>
              </w:rPr>
              <w:noBreakHyphen/>
            </w:r>
          </w:p>
        </w:tc>
        <w:tc>
          <w:tcPr>
            <w:tcW w:w="2410" w:type="dxa"/>
          </w:tcPr>
          <w:p w:rsidR="004D7156" w:rsidRPr="00F41838" w:rsidRDefault="00B22FFF" w:rsidP="00BD0B09">
            <w:pPr>
              <w:spacing w:before="80" w:after="80"/>
              <w:jc w:val="left"/>
              <w:rPr>
                <w:rFonts w:cs="Arial"/>
                <w:sz w:val="18"/>
                <w:lang w:val="es-ES_tradnl"/>
              </w:rPr>
            </w:pPr>
            <w:r w:rsidRPr="00F41838">
              <w:rPr>
                <w:rFonts w:cs="Arial"/>
                <w:sz w:val="18"/>
                <w:lang w:val="es-ES_tradnl"/>
              </w:rPr>
              <w:noBreakHyphen/>
            </w:r>
            <w:r w:rsidR="004D7156" w:rsidRPr="00F41838">
              <w:rPr>
                <w:rFonts w:cs="Arial"/>
                <w:sz w:val="18"/>
                <w:lang w:val="es-ES_tradnl"/>
              </w:rPr>
              <w:br/>
              <w:t>4 de marzo de 1991</w:t>
            </w:r>
            <w:r w:rsidR="009D62E0" w:rsidRPr="00F41838">
              <w:rPr>
                <w:rFonts w:cs="Arial"/>
                <w:sz w:val="18"/>
                <w:lang w:val="es-ES_tradnl"/>
              </w:rPr>
              <w:br/>
              <w:t>-</w:t>
            </w:r>
            <w:r w:rsidR="009D62E0" w:rsidRPr="00F41838">
              <w:rPr>
                <w:rFonts w:cs="Arial"/>
                <w:sz w:val="18"/>
                <w:lang w:val="es-ES_tradnl"/>
              </w:rPr>
              <w:br/>
              <w:t>-</w:t>
            </w:r>
          </w:p>
        </w:tc>
      </w:tr>
      <w:tr w:rsidR="00CB0AAF" w:rsidRPr="00F41838" w:rsidTr="00442E01">
        <w:trPr>
          <w:cantSplit/>
          <w:jc w:val="center"/>
        </w:trPr>
        <w:tc>
          <w:tcPr>
            <w:tcW w:w="2524" w:type="dxa"/>
          </w:tcPr>
          <w:p w:rsidR="009D62E0" w:rsidRPr="00F41838" w:rsidRDefault="009D62E0" w:rsidP="008C6454">
            <w:pPr>
              <w:spacing w:before="80" w:after="80"/>
              <w:jc w:val="left"/>
              <w:rPr>
                <w:rFonts w:cs="Arial"/>
                <w:lang w:val="es-ES_tradnl"/>
              </w:rPr>
            </w:pPr>
            <w:r w:rsidRPr="00F41838">
              <w:rPr>
                <w:rFonts w:cs="Arial"/>
                <w:lang w:val="es-ES_tradnl"/>
              </w:rPr>
              <w:t>Chile</w:t>
            </w:r>
          </w:p>
        </w:tc>
        <w:tc>
          <w:tcPr>
            <w:tcW w:w="2268" w:type="dxa"/>
          </w:tcPr>
          <w:p w:rsidR="009D62E0" w:rsidRPr="00F41838" w:rsidRDefault="009D62E0"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9D62E0" w:rsidRPr="00F41838" w:rsidRDefault="009D62E0"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5 de diciembre de 1995</w:t>
            </w:r>
            <w:r w:rsidRPr="00F41838">
              <w:rPr>
                <w:rFonts w:cs="Arial"/>
                <w:sz w:val="18"/>
                <w:lang w:val="es-ES_tradnl"/>
              </w:rPr>
              <w:br/>
            </w:r>
            <w:r w:rsidRPr="00F41838">
              <w:rPr>
                <w:rFonts w:cs="Arial"/>
                <w:sz w:val="18"/>
                <w:lang w:val="es-ES_tradnl"/>
              </w:rPr>
              <w:noBreakHyphen/>
            </w:r>
          </w:p>
        </w:tc>
        <w:tc>
          <w:tcPr>
            <w:tcW w:w="2410" w:type="dxa"/>
          </w:tcPr>
          <w:p w:rsidR="009D62E0" w:rsidRPr="00F41838" w:rsidRDefault="009D62E0"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5 de enero de 1996</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42E01" w:rsidRPr="00F41838" w:rsidRDefault="00442E01" w:rsidP="008C6454">
            <w:pPr>
              <w:spacing w:before="80" w:after="80"/>
              <w:jc w:val="left"/>
              <w:rPr>
                <w:rFonts w:cs="Arial"/>
                <w:lang w:val="es-ES_tradnl"/>
              </w:rPr>
            </w:pPr>
            <w:r w:rsidRPr="00F41838">
              <w:rPr>
                <w:rFonts w:cs="Arial"/>
                <w:lang w:val="es-ES_tradnl"/>
              </w:rPr>
              <w:t>China</w:t>
            </w:r>
          </w:p>
        </w:tc>
        <w:tc>
          <w:tcPr>
            <w:tcW w:w="2268" w:type="dxa"/>
          </w:tcPr>
          <w:p w:rsidR="00442E01" w:rsidRPr="00F41838" w:rsidRDefault="00442E0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marzo de 1999</w:t>
            </w:r>
            <w:r w:rsidRPr="00F41838">
              <w:rPr>
                <w:rFonts w:cs="Arial"/>
                <w:sz w:val="18"/>
                <w:lang w:val="es-ES_tradnl"/>
              </w:rPr>
              <w:br/>
            </w:r>
            <w:r w:rsidRPr="00F41838">
              <w:rPr>
                <w:rFonts w:cs="Arial"/>
                <w:sz w:val="18"/>
                <w:lang w:val="es-ES_tradnl"/>
              </w:rPr>
              <w:noBreakHyphen/>
            </w:r>
          </w:p>
        </w:tc>
        <w:tc>
          <w:tcPr>
            <w:tcW w:w="2410" w:type="dxa"/>
          </w:tcPr>
          <w:p w:rsidR="00442E01" w:rsidRPr="00F41838" w:rsidRDefault="00442E0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abril de 1999</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42E01" w:rsidRPr="00F41838" w:rsidRDefault="00442E01" w:rsidP="00BD0B09">
            <w:pPr>
              <w:pStyle w:val="CommentText"/>
              <w:spacing w:before="80" w:after="80"/>
              <w:rPr>
                <w:rFonts w:ascii="Arial" w:hAnsi="Arial" w:cs="Arial"/>
                <w:sz w:val="20"/>
                <w:lang w:val="es-ES_tradnl"/>
              </w:rPr>
            </w:pPr>
            <w:r w:rsidRPr="00F41838">
              <w:rPr>
                <w:rFonts w:ascii="Arial" w:hAnsi="Arial" w:cs="Arial"/>
                <w:sz w:val="20"/>
                <w:lang w:val="es-ES_tradnl"/>
              </w:rPr>
              <w:t>Colombia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agosto de 1996</w:t>
            </w:r>
            <w:r w:rsidRPr="00F41838">
              <w:rPr>
                <w:rFonts w:cs="Arial"/>
                <w:sz w:val="18"/>
                <w:lang w:val="es-ES_tradnl"/>
              </w:rPr>
              <w:br/>
            </w:r>
            <w:r w:rsidRPr="00F41838">
              <w:rPr>
                <w:rFonts w:cs="Arial"/>
                <w:sz w:val="18"/>
                <w:lang w:val="es-ES_tradnl"/>
              </w:rPr>
              <w:noBreakHyphen/>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septiembre de 1996</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Costa Rica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diciembre de 2008</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enero de 2009</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Croacia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agosto de 2001</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septiembre de 2001</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Dinamarca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t>26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t>6 de septiembre de 1968</w:t>
            </w:r>
            <w:r w:rsidRPr="00F41838">
              <w:rPr>
                <w:rFonts w:cs="Arial"/>
                <w:sz w:val="18"/>
                <w:lang w:val="es-ES_tradnl"/>
              </w:rPr>
              <w:br/>
              <w:t>8 de febrero de 1974</w:t>
            </w:r>
            <w:r w:rsidRPr="00F41838">
              <w:rPr>
                <w:rFonts w:cs="Arial"/>
                <w:sz w:val="18"/>
                <w:lang w:val="es-ES_tradnl"/>
              </w:rPr>
              <w:br/>
              <w:t>8 de octubre de 1981</w:t>
            </w:r>
            <w:r w:rsidRPr="00F41838">
              <w:rPr>
                <w:rFonts w:cs="Arial"/>
                <w:sz w:val="18"/>
                <w:lang w:val="es-ES_tradnl"/>
              </w:rPr>
              <w:br/>
              <w:t>26 de abril de 1996</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t>6 de octubre de 1968</w:t>
            </w:r>
            <w:r w:rsidRPr="00F41838">
              <w:rPr>
                <w:rFonts w:cs="Arial"/>
                <w:sz w:val="18"/>
                <w:lang w:val="es-ES_tradnl"/>
              </w:rPr>
              <w:br/>
              <w:t>11 de febrero de 1977</w:t>
            </w:r>
            <w:r w:rsidRPr="00F41838">
              <w:rPr>
                <w:rFonts w:cs="Arial"/>
                <w:sz w:val="18"/>
                <w:lang w:val="es-ES_tradnl"/>
              </w:rPr>
              <w:br/>
              <w:t>8 de noviembre de 1981</w:t>
            </w:r>
            <w:r w:rsidRPr="00F41838">
              <w:rPr>
                <w:rFonts w:cs="Arial"/>
                <w:sz w:val="18"/>
                <w:lang w:val="es-ES_tradnl"/>
              </w:rPr>
              <w:br/>
              <w:t>24 de abril de 1998</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Ecuador</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julio de 1997</w:t>
            </w:r>
            <w:r w:rsidRPr="00F41838">
              <w:rPr>
                <w:rFonts w:cs="Arial"/>
                <w:sz w:val="18"/>
                <w:lang w:val="es-ES_tradnl"/>
              </w:rPr>
              <w:br/>
            </w:r>
            <w:r w:rsidRPr="00F41838">
              <w:rPr>
                <w:rFonts w:cs="Arial"/>
                <w:sz w:val="18"/>
                <w:lang w:val="es-ES_tradnl"/>
              </w:rPr>
              <w:noBreakHyphen/>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agosto de 1997</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Eslovaquia</w:t>
            </w:r>
            <w:r w:rsidRPr="00F41838">
              <w:rPr>
                <w:rStyle w:val="FootnoteReference"/>
                <w:rFonts w:cs="Arial"/>
                <w:lang w:val="es-ES_tradnl"/>
              </w:rPr>
              <w:footnoteReference w:customMarkFollows="1" w:id="2"/>
              <w:t>1</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mayo de 2009</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enero de 1993</w:t>
            </w:r>
            <w:r w:rsidRPr="00F41838">
              <w:rPr>
                <w:rFonts w:cs="Arial"/>
                <w:sz w:val="18"/>
                <w:lang w:val="es-ES_tradnl"/>
              </w:rPr>
              <w:br/>
              <w:t>12 de junio de 2009</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Eslovenia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junio de 1999</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julio de 1999</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España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19 de marzo de 1991</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t>18 de abril de 1980</w:t>
            </w:r>
            <w:r w:rsidRPr="00F41838">
              <w:rPr>
                <w:rFonts w:cs="Arial"/>
                <w:sz w:val="18"/>
                <w:lang w:val="es-ES_tradnl"/>
              </w:rPr>
              <w:br/>
              <w:t>18 de abril de 1980</w:t>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junio de 2007</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t>18 de mayo de 1980</w:t>
            </w:r>
            <w:r w:rsidRPr="00F41838">
              <w:rPr>
                <w:rFonts w:cs="Arial"/>
                <w:sz w:val="18"/>
                <w:lang w:val="es-ES_tradnl"/>
              </w:rPr>
              <w:br/>
              <w:t>18 de mayo de 1980</w:t>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julio de 2007</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Estados Unidos de América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1978</w:t>
            </w:r>
            <w:r w:rsidRPr="00F41838">
              <w:rPr>
                <w:rFonts w:cs="Arial"/>
                <w:sz w:val="18"/>
                <w:lang w:val="es-ES_tradnl"/>
              </w:rPr>
              <w:br/>
              <w:t>25 de octubre de 1991</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12 de noviembre de 1980</w:t>
            </w:r>
            <w:r w:rsidRPr="00F41838">
              <w:rPr>
                <w:rFonts w:cs="Arial"/>
                <w:sz w:val="18"/>
                <w:lang w:val="es-ES_tradnl"/>
              </w:rPr>
              <w:br/>
              <w:t>22 de enero de 1999</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t xml:space="preserve">22 de febrero de 1999 </w:t>
            </w:r>
          </w:p>
        </w:tc>
      </w:tr>
      <w:tr w:rsidR="00CB0AAF" w:rsidRPr="00F41838" w:rsidTr="00442E01">
        <w:trPr>
          <w:cantSplit/>
          <w:jc w:val="center"/>
        </w:trPr>
        <w:tc>
          <w:tcPr>
            <w:tcW w:w="2524" w:type="dxa"/>
          </w:tcPr>
          <w:p w:rsidR="00442E01" w:rsidRPr="00F41838" w:rsidRDefault="00442E01" w:rsidP="00BD0B09">
            <w:pPr>
              <w:spacing w:before="80" w:after="80"/>
              <w:jc w:val="left"/>
              <w:rPr>
                <w:rFonts w:cs="Arial"/>
                <w:lang w:val="es-ES_tradnl"/>
              </w:rPr>
            </w:pPr>
            <w:r w:rsidRPr="00F41838">
              <w:rPr>
                <w:rFonts w:cs="Arial"/>
                <w:lang w:val="es-ES_tradnl"/>
              </w:rPr>
              <w:t>Estonia</w:t>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agosto de 2000</w:t>
            </w:r>
          </w:p>
        </w:tc>
        <w:tc>
          <w:tcPr>
            <w:tcW w:w="2410" w:type="dxa"/>
          </w:tcPr>
          <w:p w:rsidR="00442E01" w:rsidRPr="00F41838" w:rsidRDefault="00442E0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septiembre de 2000</w:t>
            </w:r>
          </w:p>
        </w:tc>
      </w:tr>
      <w:tr w:rsidR="00CB0AAF" w:rsidRPr="00F41838" w:rsidTr="00442E01">
        <w:trPr>
          <w:cantSplit/>
          <w:jc w:val="center"/>
        </w:trPr>
        <w:tc>
          <w:tcPr>
            <w:tcW w:w="2524" w:type="dxa"/>
          </w:tcPr>
          <w:p w:rsidR="000E3561" w:rsidRPr="00F41838" w:rsidRDefault="000E3561" w:rsidP="008C6454">
            <w:pPr>
              <w:spacing w:before="80" w:after="80"/>
              <w:jc w:val="left"/>
              <w:rPr>
                <w:rFonts w:cs="Arial"/>
                <w:lang w:val="es-ES_tradnl"/>
              </w:rPr>
            </w:pPr>
            <w:r w:rsidRPr="00F41838">
              <w:rPr>
                <w:rFonts w:cs="Arial"/>
                <w:lang w:val="es-ES_tradnl"/>
              </w:rPr>
              <w:t>ex República Yugoslava de Macedonia</w:t>
            </w:r>
          </w:p>
        </w:tc>
        <w:tc>
          <w:tcPr>
            <w:tcW w:w="2268" w:type="dxa"/>
          </w:tcPr>
          <w:p w:rsidR="000E3561" w:rsidRPr="00F41838" w:rsidRDefault="000E356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p>
        </w:tc>
        <w:tc>
          <w:tcPr>
            <w:tcW w:w="2268" w:type="dxa"/>
          </w:tcPr>
          <w:p w:rsidR="000E3561" w:rsidRPr="00F41838" w:rsidRDefault="000E356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4 de abril de 2011</w:t>
            </w:r>
          </w:p>
        </w:tc>
        <w:tc>
          <w:tcPr>
            <w:tcW w:w="2410" w:type="dxa"/>
          </w:tcPr>
          <w:p w:rsidR="000E3561" w:rsidRPr="00F41838" w:rsidRDefault="000E3561" w:rsidP="008C6454">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4 de mayo de 2011</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kern w:val="2"/>
                <w:lang w:val="es-ES_tradnl"/>
              </w:rPr>
              <w:t>Federación de Rusia</w:t>
            </w:r>
          </w:p>
        </w:tc>
        <w:tc>
          <w:tcPr>
            <w:tcW w:w="2268"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24 de marzo de 1998</w:t>
            </w:r>
          </w:p>
        </w:tc>
        <w:tc>
          <w:tcPr>
            <w:tcW w:w="2410"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24 de abril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Finlandia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1993</w:t>
            </w:r>
            <w:r w:rsidRPr="00F41838">
              <w:rPr>
                <w:rFonts w:cs="Arial"/>
                <w:sz w:val="18"/>
                <w:lang w:val="es-ES_tradnl"/>
              </w:rPr>
              <w:br/>
              <w:t>20 de junio de 2001</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abril de 1993</w:t>
            </w:r>
            <w:r w:rsidRPr="00F41838">
              <w:rPr>
                <w:rFonts w:cs="Arial"/>
                <w:sz w:val="18"/>
                <w:lang w:val="es-ES_tradnl"/>
              </w:rPr>
              <w:br/>
              <w:t>20 de julio de 2001</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Francia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3 de septiembre de 1971</w:t>
            </w:r>
            <w:r w:rsidRPr="00F41838">
              <w:rPr>
                <w:rFonts w:cs="Arial"/>
                <w:sz w:val="18"/>
                <w:lang w:val="es-ES_tradnl"/>
              </w:rPr>
              <w:br/>
              <w:t>22 de febrero de 1975</w:t>
            </w:r>
            <w:r w:rsidRPr="00F41838">
              <w:rPr>
                <w:rFonts w:cs="Arial"/>
                <w:sz w:val="18"/>
                <w:lang w:val="es-ES_tradnl"/>
              </w:rPr>
              <w:br/>
              <w:t>17 de octubre de 1983</w:t>
            </w:r>
            <w:r w:rsidRPr="00F41838">
              <w:rPr>
                <w:rFonts w:cs="Arial"/>
                <w:sz w:val="18"/>
                <w:lang w:val="es-ES_tradnl"/>
              </w:rPr>
              <w:br/>
              <w:t>27 de abril de 2012</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3 de octubre de 1971</w:t>
            </w:r>
            <w:r w:rsidRPr="00F41838">
              <w:rPr>
                <w:rFonts w:cs="Arial"/>
                <w:sz w:val="18"/>
                <w:lang w:val="es-ES_tradnl"/>
              </w:rPr>
              <w:br/>
              <w:t>11 de febrero de 1977</w:t>
            </w:r>
            <w:r w:rsidRPr="00F41838">
              <w:rPr>
                <w:rFonts w:cs="Arial"/>
                <w:sz w:val="18"/>
                <w:lang w:val="es-ES_tradnl"/>
              </w:rPr>
              <w:br/>
              <w:t>17 de marzo de 1983</w:t>
            </w:r>
            <w:r w:rsidRPr="00F41838">
              <w:rPr>
                <w:rFonts w:cs="Arial"/>
                <w:sz w:val="18"/>
                <w:lang w:val="es-ES_tradnl"/>
              </w:rPr>
              <w:br/>
              <w:t>27 de mayo de 2012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Georgia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octubre de 2008</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noviembre de 2008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Hungría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1983</w:t>
            </w:r>
            <w:r w:rsidRPr="00F41838">
              <w:rPr>
                <w:rFonts w:cs="Arial"/>
                <w:sz w:val="18"/>
                <w:lang w:val="es-ES_tradnl"/>
              </w:rPr>
              <w:br/>
              <w:t>1 de diciembre de 2002</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16 de abril de 1983</w:t>
            </w:r>
            <w:r w:rsidRPr="00F41838">
              <w:rPr>
                <w:rFonts w:cs="Arial"/>
                <w:sz w:val="18"/>
                <w:lang w:val="es-ES_tradnl"/>
              </w:rPr>
              <w:br/>
              <w:t>1 de enero de 2003</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Irlanda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27 de septiembre de 1979</w:t>
            </w:r>
            <w:r w:rsidRPr="00F41838">
              <w:rPr>
                <w:rFonts w:cs="Arial"/>
                <w:sz w:val="18"/>
                <w:lang w:val="es-ES_tradnl"/>
              </w:rPr>
              <w:br/>
              <w:t xml:space="preserve">21 de febrero de 1992 </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19 de mayo de 1981</w:t>
            </w:r>
            <w:r w:rsidRPr="00F41838">
              <w:rPr>
                <w:rFonts w:cs="Arial"/>
                <w:sz w:val="18"/>
                <w:lang w:val="es-ES_tradnl"/>
              </w:rPr>
              <w:br/>
              <w:t>8 de diciembre de 2011</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t>8 de enero de 2012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Islandia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abril de 2006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mayo de 2006</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Israel</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12 de noviembre de 1979</w:t>
            </w:r>
            <w:r w:rsidRPr="00F41838">
              <w:rPr>
                <w:rFonts w:cs="Arial"/>
                <w:sz w:val="18"/>
                <w:lang w:val="es-ES_tradnl"/>
              </w:rPr>
              <w:br/>
              <w:t>12 de noviembre de 1979</w:t>
            </w:r>
            <w:r w:rsidRPr="00F41838">
              <w:rPr>
                <w:rFonts w:cs="Arial"/>
                <w:sz w:val="18"/>
                <w:lang w:val="es-ES_tradnl"/>
              </w:rPr>
              <w:br/>
              <w:t>12 de abril de 1984</w:t>
            </w:r>
            <w:r w:rsidRPr="00F41838">
              <w:rPr>
                <w:rFonts w:cs="Arial"/>
                <w:sz w:val="18"/>
                <w:lang w:val="es-ES_tradnl"/>
              </w:rPr>
              <w:br/>
              <w:t>3 de junio de 1996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12 de diciembre de 1979</w:t>
            </w:r>
            <w:r w:rsidRPr="00F41838">
              <w:rPr>
                <w:rFonts w:cs="Arial"/>
                <w:sz w:val="18"/>
                <w:lang w:val="es-ES_tradnl"/>
              </w:rPr>
              <w:br/>
              <w:t>12 de diciembre de 1979</w:t>
            </w:r>
            <w:r w:rsidRPr="00F41838">
              <w:rPr>
                <w:rFonts w:cs="Arial"/>
                <w:sz w:val="18"/>
                <w:lang w:val="es-ES_tradnl"/>
              </w:rPr>
              <w:br/>
              <w:t>12 de mayo de 1984</w:t>
            </w:r>
            <w:r w:rsidRPr="00F41838">
              <w:rPr>
                <w:rFonts w:cs="Arial"/>
                <w:sz w:val="18"/>
                <w:lang w:val="es-ES_tradnl"/>
              </w:rPr>
              <w:br/>
              <w:t>24 de abril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Italia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 de junio de 1977</w:t>
            </w:r>
            <w:r w:rsidRPr="00F41838">
              <w:rPr>
                <w:rFonts w:cs="Arial"/>
                <w:sz w:val="18"/>
                <w:lang w:val="es-ES_tradnl"/>
              </w:rPr>
              <w:br/>
              <w:t>1 de junio de 1977</w:t>
            </w:r>
            <w:r w:rsidRPr="00F41838">
              <w:rPr>
                <w:rFonts w:cs="Arial"/>
                <w:sz w:val="18"/>
                <w:lang w:val="es-ES_tradnl"/>
              </w:rPr>
              <w:br/>
              <w:t>28 de abril de 1986</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 de julio de 1977</w:t>
            </w:r>
            <w:r w:rsidRPr="00F41838">
              <w:rPr>
                <w:rFonts w:cs="Arial"/>
                <w:sz w:val="18"/>
                <w:lang w:val="es-ES_tradnl"/>
              </w:rPr>
              <w:br/>
              <w:t>1 de julio de 1977</w:t>
            </w:r>
            <w:r w:rsidRPr="00F41838">
              <w:rPr>
                <w:rFonts w:cs="Arial"/>
                <w:sz w:val="18"/>
                <w:lang w:val="es-ES_tradnl"/>
              </w:rPr>
              <w:br/>
              <w:t>28 de mayo de 1986</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Japón</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17 de octubre de 1979</w:t>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agosto de 1982</w:t>
            </w:r>
            <w:r w:rsidRPr="00F41838">
              <w:rPr>
                <w:rFonts w:cs="Arial"/>
                <w:sz w:val="18"/>
                <w:lang w:val="es-ES_tradnl"/>
              </w:rPr>
              <w:br/>
              <w:t>24 de noviembre de 1998</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septiembre de 1982</w:t>
            </w:r>
            <w:r w:rsidRPr="00F41838">
              <w:rPr>
                <w:rFonts w:cs="Arial"/>
                <w:sz w:val="18"/>
                <w:lang w:val="es-ES_tradnl"/>
              </w:rPr>
              <w:br/>
              <w:t>24 de diciembre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Jordania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septiembre de 2004</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octubre de 2004</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Kenya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abril de 1999</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mayo de 1999</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Kirguistán</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26 de mayo de 2000</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26 de junio de 2000</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Letonia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julio de 2002</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agosto de 2002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Lituania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10 de noviembre de 2003</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10 de diciembre de 2003</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Marruecos</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septiembre de 2006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octubre de 2006</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México</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julio de 1979</w:t>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9 de julio de 1997</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9 de agosto de 1997</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Nicaragua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6 de agosto de 2001</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6 de septiembre de 2001</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Noruega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agosto de 1993</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septiembre de 1993</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Nueva Zelandia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25 de julio de 1979</w:t>
            </w:r>
            <w:r w:rsidRPr="00F41838">
              <w:rPr>
                <w:rFonts w:cs="Arial"/>
                <w:sz w:val="18"/>
                <w:lang w:val="es-ES_tradnl"/>
              </w:rPr>
              <w:br/>
              <w:t>19 de diciembre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noviembre de 1980</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noviembre de 1981</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Omán</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22 de octubre de 2009</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22 de noviembre de 2009</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Organización Africana de la Propiedad Intelectual</w:t>
            </w:r>
          </w:p>
        </w:tc>
        <w:tc>
          <w:tcPr>
            <w:tcW w:w="2268" w:type="dxa"/>
          </w:tcPr>
          <w:p w:rsidR="000E3561" w:rsidRPr="00F41838" w:rsidRDefault="000E3561" w:rsidP="00BD0B09">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p>
        </w:tc>
        <w:tc>
          <w:tcPr>
            <w:tcW w:w="2268" w:type="dxa"/>
          </w:tcPr>
          <w:p w:rsidR="000E3561" w:rsidRPr="00F41838" w:rsidRDefault="000E3561" w:rsidP="00BD0B09">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t>10 de junio de 2014</w:t>
            </w:r>
          </w:p>
        </w:tc>
        <w:tc>
          <w:tcPr>
            <w:tcW w:w="2410" w:type="dxa"/>
          </w:tcPr>
          <w:p w:rsidR="000E3561" w:rsidRPr="00F41838" w:rsidRDefault="000E3561" w:rsidP="00BD0B09">
            <w:pPr>
              <w:spacing w:before="80" w:after="80"/>
              <w:jc w:val="left"/>
              <w:rPr>
                <w:rFonts w:cs="Arial"/>
                <w:sz w:val="18"/>
                <w:szCs w:val="18"/>
                <w:lang w:val="es-ES_tradnl"/>
              </w:rPr>
            </w:pP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r>
            <w:r w:rsidRPr="00F41838">
              <w:rPr>
                <w:rFonts w:cs="Arial"/>
                <w:sz w:val="18"/>
                <w:szCs w:val="18"/>
                <w:lang w:val="es-ES_tradnl"/>
              </w:rPr>
              <w:noBreakHyphen/>
            </w:r>
            <w:r w:rsidRPr="00F41838">
              <w:rPr>
                <w:rFonts w:cs="Arial"/>
                <w:sz w:val="18"/>
                <w:szCs w:val="18"/>
                <w:lang w:val="es-ES_tradnl"/>
              </w:rPr>
              <w:br/>
              <w:t>10 de julio de 2014</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Países Bajos</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2 de diciembre de 1961</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8 de agosto de 1967</w:t>
            </w:r>
            <w:r w:rsidRPr="00F41838">
              <w:rPr>
                <w:rFonts w:cs="Arial"/>
                <w:sz w:val="18"/>
                <w:lang w:val="es-ES_tradnl"/>
              </w:rPr>
              <w:br/>
              <w:t>12 de enero de 1977</w:t>
            </w:r>
            <w:r w:rsidRPr="00F41838">
              <w:rPr>
                <w:rFonts w:cs="Arial"/>
                <w:sz w:val="18"/>
                <w:lang w:val="es-ES_tradnl"/>
              </w:rPr>
              <w:br/>
              <w:t>2 de agosto de 1984</w:t>
            </w:r>
            <w:r w:rsidRPr="00F41838">
              <w:rPr>
                <w:rFonts w:cs="Arial"/>
                <w:sz w:val="18"/>
                <w:lang w:val="es-ES_tradnl"/>
              </w:rPr>
              <w:br/>
              <w:t>14 de octubre de 1996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11 de febrero de 1977</w:t>
            </w:r>
            <w:r w:rsidRPr="00F41838">
              <w:rPr>
                <w:rFonts w:cs="Arial"/>
                <w:sz w:val="18"/>
                <w:lang w:val="es-ES_tradnl"/>
              </w:rPr>
              <w:br/>
              <w:t>2 de septiembre de 1984</w:t>
            </w:r>
            <w:r w:rsidRPr="00F41838">
              <w:rPr>
                <w:rFonts w:cs="Arial"/>
                <w:sz w:val="18"/>
                <w:lang w:val="es-ES_tradnl"/>
              </w:rPr>
              <w:br/>
              <w:t>24 de abril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Panamá</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abril de 1999</w:t>
            </w:r>
            <w:r w:rsidRPr="00F41838">
              <w:rPr>
                <w:rFonts w:cs="Arial"/>
                <w:sz w:val="18"/>
                <w:lang w:val="es-ES_tradnl"/>
              </w:rPr>
              <w:br/>
              <w:t>22 de octubre de 2012</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w:t>
            </w:r>
            <w:r w:rsidRPr="00F41838">
              <w:rPr>
                <w:rFonts w:cs="Arial"/>
                <w:sz w:val="18"/>
                <w:lang w:val="es-ES_tradnl"/>
              </w:rPr>
              <w:br/>
              <w:t>23 de mayo de 1999</w:t>
            </w:r>
            <w:r w:rsidRPr="00F41838">
              <w:rPr>
                <w:rFonts w:cs="Arial"/>
                <w:sz w:val="18"/>
                <w:lang w:val="es-ES_tradnl"/>
              </w:rPr>
              <w:br/>
              <w:t>22 de noviembre de 2012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Paraguay</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enero de 1997</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febrero de 1997</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Perú</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julio de 2011</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8 de agosto de 2011</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Polonia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11 de octubre de 1989</w:t>
            </w:r>
            <w:r w:rsidRPr="00F41838">
              <w:rPr>
                <w:rFonts w:cs="Arial"/>
                <w:sz w:val="18"/>
                <w:lang w:val="es-ES_tradnl"/>
              </w:rPr>
              <w:br/>
              <w:t>15 de julio de 2003</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11 de noviembre de 1989</w:t>
            </w:r>
            <w:r w:rsidRPr="00F41838">
              <w:rPr>
                <w:rFonts w:cs="Arial"/>
                <w:sz w:val="18"/>
                <w:lang w:val="es-ES_tradnl"/>
              </w:rPr>
              <w:br/>
              <w:t>15 de agosto de 2003</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Portugal</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septiembre de 1995</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octubre de 1995</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Reino Unido</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26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17 de septiembre de 1965</w:t>
            </w:r>
            <w:r w:rsidRPr="00F41838">
              <w:rPr>
                <w:rFonts w:cs="Arial"/>
                <w:sz w:val="18"/>
                <w:lang w:val="es-ES_tradnl"/>
              </w:rPr>
              <w:br/>
              <w:t>1 de julio de 1980</w:t>
            </w:r>
            <w:r w:rsidRPr="00F41838">
              <w:rPr>
                <w:rFonts w:cs="Arial"/>
                <w:sz w:val="18"/>
                <w:lang w:val="es-ES_tradnl"/>
              </w:rPr>
              <w:br/>
              <w:t>24 de agosto de 1983</w:t>
            </w:r>
            <w:r w:rsidRPr="00F41838">
              <w:rPr>
                <w:rFonts w:cs="Arial"/>
                <w:sz w:val="18"/>
                <w:lang w:val="es-ES_tradnl"/>
              </w:rPr>
              <w:br/>
              <w:t>3 de diciembre de 1998</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10 de agosto de 1968</w:t>
            </w:r>
            <w:r w:rsidRPr="00F41838">
              <w:rPr>
                <w:rFonts w:cs="Arial"/>
                <w:sz w:val="18"/>
                <w:lang w:val="es-ES_tradnl"/>
              </w:rPr>
              <w:br/>
              <w:t>31 de julio de 1980</w:t>
            </w:r>
            <w:r w:rsidRPr="00F41838">
              <w:rPr>
                <w:rFonts w:cs="Arial"/>
                <w:sz w:val="18"/>
                <w:lang w:val="es-ES_tradnl"/>
              </w:rPr>
              <w:br/>
              <w:t>24 de septiembre de 1983</w:t>
            </w:r>
            <w:r w:rsidRPr="00F41838">
              <w:rPr>
                <w:rFonts w:cs="Arial"/>
                <w:sz w:val="18"/>
                <w:lang w:val="es-ES_tradnl"/>
              </w:rPr>
              <w:br/>
              <w:t>3 de enero de 1999</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República Checa</w:t>
            </w:r>
            <w:r w:rsidRPr="00F41838">
              <w:rPr>
                <w:rStyle w:val="FootnoteReference"/>
                <w:rFonts w:cs="Arial"/>
                <w:lang w:val="es-ES_tradnl"/>
              </w:rPr>
              <w:footnoteReference w:id="3"/>
            </w:r>
          </w:p>
        </w:tc>
        <w:tc>
          <w:tcPr>
            <w:tcW w:w="2268"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octubre de 2002</w:t>
            </w:r>
          </w:p>
        </w:tc>
        <w:tc>
          <w:tcPr>
            <w:tcW w:w="2410"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 de enero de 1993</w:t>
            </w:r>
            <w:r w:rsidRPr="00F41838">
              <w:rPr>
                <w:rFonts w:cs="Arial"/>
                <w:sz w:val="18"/>
                <w:lang w:val="es-ES_tradnl"/>
              </w:rPr>
              <w:br/>
              <w:t>24 de noviembre de 2002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República de Corea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7 de diciembre de 2001</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7 de enero de 2002</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República de Moldova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28 de septiembre de 1998</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28 de octubre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República Dominicana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mayo de 2007</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junio de 2007</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Rumania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febrero de 2001</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16 de marzo de 2001</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Serbia</w:t>
            </w:r>
          </w:p>
        </w:tc>
        <w:tc>
          <w:tcPr>
            <w:tcW w:w="2268"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5 de diciembre de 2012</w:t>
            </w:r>
          </w:p>
        </w:tc>
        <w:tc>
          <w:tcPr>
            <w:tcW w:w="2410" w:type="dxa"/>
          </w:tcPr>
          <w:p w:rsidR="000E3561" w:rsidRPr="00F41838" w:rsidRDefault="000E3561" w:rsidP="00BD0B09">
            <w:pPr>
              <w:spacing w:before="80" w:after="80"/>
              <w:jc w:val="left"/>
              <w:rPr>
                <w:rFonts w:cs="Arial"/>
                <w:sz w:val="18"/>
                <w:lang w:val="es-ES_tradnl"/>
              </w:rPr>
            </w:pP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r>
            <w:r w:rsidRPr="00F41838">
              <w:rPr>
                <w:rFonts w:cs="Arial"/>
                <w:kern w:val="2"/>
                <w:sz w:val="18"/>
                <w:lang w:val="es-ES_tradnl"/>
              </w:rPr>
              <w:noBreakHyphen/>
            </w:r>
            <w:r w:rsidRPr="00F41838">
              <w:rPr>
                <w:rFonts w:cs="Arial"/>
                <w:kern w:val="2"/>
                <w:sz w:val="18"/>
                <w:lang w:val="es-ES_tradnl"/>
              </w:rPr>
              <w:br/>
              <w:t>5 de enero de 2013</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Singapur</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junio de 2004</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julio de 2004</w:t>
            </w:r>
          </w:p>
        </w:tc>
      </w:tr>
      <w:tr w:rsidR="00CB0AAF" w:rsidRPr="00F41838" w:rsidTr="00442E01">
        <w:trPr>
          <w:cantSplit/>
          <w:jc w:val="center"/>
        </w:trPr>
        <w:tc>
          <w:tcPr>
            <w:tcW w:w="2524" w:type="dxa"/>
          </w:tcPr>
          <w:p w:rsidR="000E3561" w:rsidRPr="00F41838" w:rsidRDefault="000E3561" w:rsidP="00BD0B09">
            <w:pPr>
              <w:pStyle w:val="CommentText"/>
              <w:spacing w:before="80" w:after="80"/>
              <w:rPr>
                <w:rFonts w:ascii="Arial" w:hAnsi="Arial" w:cs="Arial"/>
                <w:sz w:val="20"/>
                <w:lang w:val="es-ES_tradnl"/>
              </w:rPr>
            </w:pPr>
            <w:r w:rsidRPr="00F41838">
              <w:rPr>
                <w:rFonts w:ascii="Arial" w:hAnsi="Arial" w:cs="Arial"/>
                <w:sz w:val="20"/>
                <w:lang w:val="es-ES_tradnl"/>
              </w:rPr>
              <w:t>Sudáfrica</w:t>
            </w:r>
          </w:p>
        </w:tc>
        <w:tc>
          <w:tcPr>
            <w:tcW w:w="2268"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t>7 de octubre de 1977</w:t>
            </w:r>
            <w:r w:rsidRPr="00F41838">
              <w:rPr>
                <w:rFonts w:cs="Arial"/>
                <w:sz w:val="18"/>
                <w:lang w:val="es-ES_tradnl"/>
              </w:rPr>
              <w:br/>
              <w:t>7 de octubre de 1977</w:t>
            </w:r>
            <w:r w:rsidRPr="00F41838">
              <w:rPr>
                <w:rFonts w:cs="Arial"/>
                <w:sz w:val="18"/>
                <w:lang w:val="es-ES_tradnl"/>
              </w:rPr>
              <w:br/>
              <w:t>21 de julio de 1981</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keepNext/>
              <w:spacing w:before="80" w:after="80"/>
              <w:jc w:val="left"/>
              <w:rPr>
                <w:rFonts w:cs="Arial"/>
                <w:sz w:val="18"/>
                <w:lang w:val="es-ES_tradnl"/>
              </w:rPr>
            </w:pPr>
            <w:r w:rsidRPr="00F41838">
              <w:rPr>
                <w:rFonts w:cs="Arial"/>
                <w:sz w:val="18"/>
                <w:lang w:val="es-ES_tradnl"/>
              </w:rPr>
              <w:t>6 de noviembre de 1977</w:t>
            </w:r>
            <w:r w:rsidRPr="00F41838">
              <w:rPr>
                <w:rFonts w:cs="Arial"/>
                <w:sz w:val="18"/>
                <w:lang w:val="es-ES_tradnl"/>
              </w:rPr>
              <w:br/>
              <w:t>6 de noviembre de 1977</w:t>
            </w:r>
            <w:r w:rsidRPr="00F41838">
              <w:rPr>
                <w:rFonts w:cs="Arial"/>
                <w:sz w:val="18"/>
                <w:lang w:val="es-ES_tradnl"/>
              </w:rPr>
              <w:br/>
              <w:t>8 de noviembre de 1981</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Suecia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t>11 de enero de 1973</w:t>
            </w:r>
            <w:r w:rsidRPr="00F41838">
              <w:rPr>
                <w:rFonts w:cs="Arial"/>
                <w:sz w:val="18"/>
                <w:lang w:val="es-ES_tradnl"/>
              </w:rPr>
              <w:br/>
              <w:t>6 de diciembre de 1978</w:t>
            </w:r>
            <w:r w:rsidRPr="00F41838">
              <w:rPr>
                <w:rFonts w:cs="Arial"/>
                <w:sz w:val="18"/>
                <w:lang w:val="es-ES_tradnl"/>
              </w:rPr>
              <w:br/>
              <w:t>17 de diciembre de 1991</w:t>
            </w:r>
          </w:p>
        </w:tc>
        <w:tc>
          <w:tcPr>
            <w:tcW w:w="2268" w:type="dxa"/>
          </w:tcPr>
          <w:p w:rsidR="000E3561" w:rsidRPr="00F41838" w:rsidRDefault="000E3561" w:rsidP="00442E01">
            <w:pPr>
              <w:spacing w:before="80" w:after="80"/>
              <w:jc w:val="left"/>
              <w:rPr>
                <w:rFonts w:cs="Arial"/>
                <w:sz w:val="18"/>
                <w:lang w:val="es-ES_tradnl"/>
              </w:rPr>
            </w:pPr>
            <w:r w:rsidRPr="00F41838">
              <w:rPr>
                <w:rFonts w:cs="Arial"/>
                <w:sz w:val="18"/>
                <w:lang w:val="es-ES_tradnl"/>
              </w:rPr>
              <w:t>17 de noviembre de 1971</w:t>
            </w:r>
            <w:r w:rsidRPr="00F41838">
              <w:rPr>
                <w:rFonts w:cs="Arial"/>
                <w:sz w:val="18"/>
                <w:lang w:val="es-ES_tradnl"/>
              </w:rPr>
              <w:br/>
              <w:t>11 de enero de 1973</w:t>
            </w:r>
            <w:r w:rsidRPr="00F41838">
              <w:rPr>
                <w:rFonts w:cs="Arial"/>
                <w:sz w:val="18"/>
                <w:lang w:val="es-ES_tradnl"/>
              </w:rPr>
              <w:br/>
              <w:t>1 de diciembre de 1982</w:t>
            </w:r>
            <w:r w:rsidRPr="00F41838">
              <w:rPr>
                <w:rFonts w:cs="Arial"/>
                <w:sz w:val="18"/>
                <w:lang w:val="es-ES_tradnl"/>
              </w:rPr>
              <w:br/>
              <w:t>18 de diciembre de 1997</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17 de diciembre de 1971</w:t>
            </w:r>
            <w:r w:rsidRPr="00F41838">
              <w:rPr>
                <w:rFonts w:cs="Arial"/>
                <w:sz w:val="18"/>
                <w:lang w:val="es-ES_tradnl"/>
              </w:rPr>
              <w:br/>
              <w:t>11 de febrero de 1977</w:t>
            </w:r>
            <w:r w:rsidRPr="00F41838">
              <w:rPr>
                <w:rFonts w:cs="Arial"/>
                <w:sz w:val="18"/>
                <w:lang w:val="es-ES_tradnl"/>
              </w:rPr>
              <w:br/>
              <w:t>1 de enero de 1983</w:t>
            </w:r>
            <w:r w:rsidRPr="00F41838">
              <w:rPr>
                <w:rFonts w:cs="Arial"/>
                <w:sz w:val="18"/>
                <w:lang w:val="es-ES_tradnl"/>
              </w:rPr>
              <w:br/>
              <w:t>24 de abril de 1998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Suiza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30 de noviembre de 1962</w:t>
            </w:r>
            <w:r w:rsidRPr="00F41838">
              <w:rPr>
                <w:rFonts w:cs="Arial"/>
                <w:sz w:val="18"/>
                <w:lang w:val="es-ES_tradnl"/>
              </w:rPr>
              <w:br/>
              <w:t>10 de noviembre de 1972</w:t>
            </w:r>
            <w:r w:rsidRPr="00F41838">
              <w:rPr>
                <w:rFonts w:cs="Arial"/>
                <w:sz w:val="18"/>
                <w:lang w:val="es-ES_tradnl"/>
              </w:rPr>
              <w:br/>
              <w:t>23 de octubre de 1978</w:t>
            </w:r>
            <w:r w:rsidRPr="00F41838">
              <w:rPr>
                <w:rFonts w:cs="Arial"/>
                <w:sz w:val="18"/>
                <w:lang w:val="es-ES_tradnl"/>
              </w:rPr>
              <w:br/>
              <w:t>19 de marzo de 1991</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10 de junio de 1977</w:t>
            </w:r>
            <w:r w:rsidRPr="00F41838">
              <w:rPr>
                <w:rFonts w:cs="Arial"/>
                <w:sz w:val="18"/>
                <w:lang w:val="es-ES_tradnl"/>
              </w:rPr>
              <w:br/>
              <w:t>10 de junio de 1977</w:t>
            </w:r>
            <w:r w:rsidRPr="00F41838">
              <w:rPr>
                <w:rFonts w:cs="Arial"/>
                <w:sz w:val="18"/>
                <w:lang w:val="es-ES_tradnl"/>
              </w:rPr>
              <w:br/>
              <w:t>17 de junio de 1981</w:t>
            </w:r>
            <w:r w:rsidRPr="00F41838">
              <w:rPr>
                <w:rFonts w:cs="Arial"/>
                <w:sz w:val="18"/>
                <w:lang w:val="es-ES_tradnl"/>
              </w:rPr>
              <w:br/>
              <w:t>1 de agosto de 2008</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t>10 de julio de 1977</w:t>
            </w:r>
            <w:r w:rsidRPr="00F41838">
              <w:rPr>
                <w:rFonts w:cs="Arial"/>
                <w:sz w:val="18"/>
                <w:lang w:val="es-ES_tradnl"/>
              </w:rPr>
              <w:br/>
              <w:t>10 de julio de 1977</w:t>
            </w:r>
            <w:r w:rsidRPr="00F41838">
              <w:rPr>
                <w:rFonts w:cs="Arial"/>
                <w:sz w:val="18"/>
                <w:lang w:val="es-ES_tradnl"/>
              </w:rPr>
              <w:br/>
              <w:t>8 de noviembre de 1981</w:t>
            </w:r>
            <w:r w:rsidRPr="00F41838">
              <w:rPr>
                <w:rFonts w:cs="Arial"/>
                <w:sz w:val="18"/>
                <w:lang w:val="es-ES_tradnl"/>
              </w:rPr>
              <w:br/>
              <w:t>1 de septiembre de 2008</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Trinidad y Tabago</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diciembre de 1997</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30 de enero de 1998</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Túnez</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31 de julio de 2003</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31 de agosto de 2003</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Turquía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octubre de 2007</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18 de noviembre de 2007</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Ucrania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octubre de 1995</w:t>
            </w:r>
            <w:r w:rsidRPr="00F41838">
              <w:rPr>
                <w:rFonts w:cs="Arial"/>
                <w:sz w:val="18"/>
                <w:lang w:val="es-ES_tradnl"/>
              </w:rPr>
              <w:br/>
              <w:t>19 de diciembre de 2006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3 de noviembre de 1995</w:t>
            </w:r>
            <w:r w:rsidRPr="00F41838">
              <w:rPr>
                <w:rFonts w:cs="Arial"/>
                <w:sz w:val="18"/>
                <w:lang w:val="es-ES_tradnl"/>
              </w:rPr>
              <w:br/>
              <w:t>19 de enero de 2007</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Unión Europea</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junio de 2005</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29 de julio de 2005</w:t>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Uruguay</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octubre de 1994</w:t>
            </w:r>
            <w:r w:rsidRPr="00F41838">
              <w:rPr>
                <w:rFonts w:cs="Arial"/>
                <w:sz w:val="18"/>
                <w:lang w:val="es-ES_tradnl"/>
              </w:rPr>
              <w:br/>
            </w:r>
            <w:r w:rsidRPr="00F41838">
              <w:rPr>
                <w:rFonts w:cs="Arial"/>
                <w:sz w:val="18"/>
                <w:lang w:val="es-ES_tradnl"/>
              </w:rPr>
              <w:noBreakHyphen/>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13 de noviembre de 1994</w:t>
            </w:r>
            <w:r w:rsidRPr="00F41838">
              <w:rPr>
                <w:rFonts w:cs="Arial"/>
                <w:sz w:val="18"/>
                <w:lang w:val="es-ES_tradnl"/>
              </w:rPr>
              <w:br/>
            </w:r>
            <w:r w:rsidRPr="00F41838">
              <w:rPr>
                <w:rFonts w:cs="Arial"/>
                <w:sz w:val="18"/>
                <w:lang w:val="es-ES_tradnl"/>
              </w:rPr>
              <w:noBreakHyphen/>
            </w:r>
          </w:p>
        </w:tc>
      </w:tr>
      <w:tr w:rsidR="00CB0AAF"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Uzbekistán</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octubre de 2004</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14 de noviembre de 2004</w:t>
            </w:r>
          </w:p>
        </w:tc>
      </w:tr>
      <w:tr w:rsidR="000E3561" w:rsidRPr="00F41838" w:rsidTr="00442E01">
        <w:trPr>
          <w:cantSplit/>
          <w:jc w:val="center"/>
        </w:trPr>
        <w:tc>
          <w:tcPr>
            <w:tcW w:w="2524" w:type="dxa"/>
          </w:tcPr>
          <w:p w:rsidR="000E3561" w:rsidRPr="00F41838" w:rsidRDefault="000E3561" w:rsidP="00BD0B09">
            <w:pPr>
              <w:spacing w:before="80" w:after="80"/>
              <w:jc w:val="left"/>
              <w:rPr>
                <w:rFonts w:cs="Arial"/>
                <w:lang w:val="es-ES_tradnl"/>
              </w:rPr>
            </w:pPr>
            <w:r w:rsidRPr="00F41838">
              <w:rPr>
                <w:rFonts w:cs="Arial"/>
                <w:lang w:val="es-ES_tradnl"/>
              </w:rPr>
              <w:t>Viet Nam</w:t>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p>
        </w:tc>
        <w:tc>
          <w:tcPr>
            <w:tcW w:w="2268"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noviembre de 2006</w:t>
            </w:r>
          </w:p>
        </w:tc>
        <w:tc>
          <w:tcPr>
            <w:tcW w:w="2410" w:type="dxa"/>
          </w:tcPr>
          <w:p w:rsidR="000E3561" w:rsidRPr="00F41838" w:rsidRDefault="000E3561" w:rsidP="00BD0B09">
            <w:pPr>
              <w:spacing w:before="80" w:after="80"/>
              <w:jc w:val="left"/>
              <w:rPr>
                <w:rFonts w:cs="Arial"/>
                <w:sz w:val="18"/>
                <w:lang w:val="es-ES_tradnl"/>
              </w:rPr>
            </w:pP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r>
            <w:r w:rsidRPr="00F41838">
              <w:rPr>
                <w:rFonts w:cs="Arial"/>
                <w:sz w:val="18"/>
                <w:lang w:val="es-ES_tradnl"/>
              </w:rPr>
              <w:noBreakHyphen/>
            </w:r>
            <w:r w:rsidRPr="00F41838">
              <w:rPr>
                <w:rFonts w:cs="Arial"/>
                <w:sz w:val="18"/>
                <w:lang w:val="es-ES_tradnl"/>
              </w:rPr>
              <w:br/>
              <w:t>24 de diciembre de 2006</w:t>
            </w:r>
          </w:p>
        </w:tc>
      </w:tr>
    </w:tbl>
    <w:p w:rsidR="004D7156" w:rsidRPr="00F41838" w:rsidRDefault="004D7156" w:rsidP="007F2220">
      <w:pPr>
        <w:rPr>
          <w:rFonts w:cs="Arial"/>
          <w:lang w:val="es-ES_tradnl"/>
        </w:rPr>
      </w:pPr>
    </w:p>
    <w:p w:rsidR="007F2220" w:rsidRPr="00F41838" w:rsidRDefault="007F2220" w:rsidP="007F2220">
      <w:pPr>
        <w:rPr>
          <w:rFonts w:cs="Arial"/>
          <w:lang w:val="es-ES_tradnl"/>
        </w:rPr>
      </w:pPr>
      <w:r w:rsidRPr="00F41838">
        <w:rPr>
          <w:rFonts w:cs="Arial"/>
          <w:lang w:val="es-ES_tradnl"/>
        </w:rPr>
        <w:t>Total: 72 miembros</w:t>
      </w:r>
    </w:p>
    <w:p w:rsidR="007F2220" w:rsidRPr="00F41838" w:rsidRDefault="00552759" w:rsidP="00552759">
      <w:pPr>
        <w:jc w:val="right"/>
        <w:rPr>
          <w:lang w:val="es-ES_tradnl"/>
        </w:rPr>
      </w:pPr>
      <w:r w:rsidRPr="00F41838">
        <w:rPr>
          <w:lang w:val="es-ES_tradnl"/>
        </w:rPr>
        <w:t>[</w:t>
      </w:r>
      <w:r w:rsidR="00594F23" w:rsidRPr="00F41838">
        <w:rPr>
          <w:lang w:val="es-ES_tradnl"/>
        </w:rPr>
        <w:t>Sigue el Anexo II</w:t>
      </w:r>
      <w:r w:rsidRPr="00F41838">
        <w:rPr>
          <w:lang w:val="es-ES_tradnl"/>
        </w:rPr>
        <w:t>]</w:t>
      </w:r>
    </w:p>
    <w:p w:rsidR="00552759" w:rsidRPr="00F41838" w:rsidRDefault="00552759" w:rsidP="00552759">
      <w:pPr>
        <w:rPr>
          <w:lang w:val="es-ES_tradnl"/>
        </w:rPr>
        <w:sectPr w:rsidR="00552759" w:rsidRPr="00F41838" w:rsidSect="00BD0B09">
          <w:headerReference w:type="default" r:id="rId12"/>
          <w:headerReference w:type="first" r:id="rId13"/>
          <w:footerReference w:type="first" r:id="rId14"/>
          <w:pgSz w:w="11907" w:h="16840" w:code="9"/>
          <w:pgMar w:top="510" w:right="1134" w:bottom="851" w:left="1134" w:header="510" w:footer="525" w:gutter="0"/>
          <w:pgNumType w:start="1"/>
          <w:cols w:space="720"/>
          <w:titlePg/>
        </w:sectPr>
      </w:pPr>
    </w:p>
    <w:p w:rsidR="007F2220" w:rsidRPr="00F41838" w:rsidRDefault="00552759" w:rsidP="00552759">
      <w:pPr>
        <w:jc w:val="center"/>
        <w:rPr>
          <w:lang w:val="es-ES_tradnl"/>
        </w:rPr>
      </w:pPr>
      <w:r w:rsidRPr="00F41838">
        <w:rPr>
          <w:lang w:val="es-ES_tradnl"/>
        </w:rPr>
        <w:t>C/48/3</w:t>
      </w:r>
    </w:p>
    <w:p w:rsidR="007F2220" w:rsidRPr="00F41838" w:rsidRDefault="007F2220" w:rsidP="00552759">
      <w:pPr>
        <w:jc w:val="center"/>
        <w:rPr>
          <w:lang w:val="es-ES_tradnl"/>
        </w:rPr>
      </w:pPr>
    </w:p>
    <w:p w:rsidR="007F2220" w:rsidRPr="00F41838" w:rsidRDefault="00594F23" w:rsidP="00552759">
      <w:pPr>
        <w:jc w:val="center"/>
        <w:rPr>
          <w:lang w:val="es-ES_tradnl"/>
        </w:rPr>
      </w:pPr>
      <w:bookmarkStart w:id="21" w:name="_Toc207102119"/>
      <w:bookmarkStart w:id="22" w:name="_Toc207164764"/>
      <w:r w:rsidRPr="00F41838">
        <w:rPr>
          <w:lang w:val="es-ES_tradnl"/>
        </w:rPr>
        <w:t>AN</w:t>
      </w:r>
      <w:r w:rsidR="00552759" w:rsidRPr="00F41838">
        <w:rPr>
          <w:lang w:val="es-ES_tradnl"/>
        </w:rPr>
        <w:t>EX</w:t>
      </w:r>
      <w:r w:rsidRPr="00F41838">
        <w:rPr>
          <w:lang w:val="es-ES_tradnl"/>
        </w:rPr>
        <w:t>O</w:t>
      </w:r>
      <w:r w:rsidR="00552759" w:rsidRPr="00F41838">
        <w:rPr>
          <w:lang w:val="es-ES_tradnl"/>
        </w:rPr>
        <w:t xml:space="preserve"> II</w:t>
      </w:r>
      <w:bookmarkEnd w:id="21"/>
      <w:bookmarkEnd w:id="22"/>
      <w:r w:rsidR="00552759" w:rsidRPr="00F41838">
        <w:rPr>
          <w:lang w:val="es-ES_tradnl"/>
        </w:rPr>
        <w:br/>
      </w:r>
      <w:r w:rsidR="00552759" w:rsidRPr="00F41838">
        <w:rPr>
          <w:lang w:val="es-ES_tradnl"/>
        </w:rPr>
        <w:br/>
      </w:r>
      <w:bookmarkStart w:id="23" w:name="_Toc207164765"/>
      <w:r w:rsidR="00E76CFB" w:rsidRPr="00F41838">
        <w:rPr>
          <w:lang w:val="es-ES_tradnl"/>
        </w:rPr>
        <w:t>PARTICIPACIÓN EN EL CURSO DE ENSEÑANZA A DISTANCIA DE LA UPOV (DL</w:t>
      </w:r>
      <w:r w:rsidR="00E76CFB" w:rsidRPr="00F41838">
        <w:rPr>
          <w:lang w:val="es-ES_tradnl"/>
        </w:rPr>
        <w:noBreakHyphen/>
        <w:t>205)</w:t>
      </w:r>
      <w:bookmarkEnd w:id="23"/>
    </w:p>
    <w:p w:rsidR="007F2220" w:rsidRPr="00F41838" w:rsidRDefault="007F2220" w:rsidP="00552759">
      <w:pPr>
        <w:jc w:val="center"/>
        <w:rPr>
          <w:lang w:val="es-ES_tradnl"/>
        </w:rPr>
      </w:pPr>
    </w:p>
    <w:p w:rsidR="00552759" w:rsidRPr="00F41838" w:rsidRDefault="00552759" w:rsidP="00552759">
      <w:pPr>
        <w:jc w:val="center"/>
        <w:rPr>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CB0AAF" w:rsidRPr="00F41838" w:rsidTr="004454B8">
        <w:trPr>
          <w:trHeight w:val="308"/>
        </w:trPr>
        <w:tc>
          <w:tcPr>
            <w:tcW w:w="9781" w:type="dxa"/>
            <w:gridSpan w:val="3"/>
            <w:shd w:val="pct5" w:color="auto" w:fill="FFFFFF"/>
          </w:tcPr>
          <w:p w:rsidR="00E76CFB" w:rsidRPr="00F41838" w:rsidRDefault="00E76CFB" w:rsidP="00CB0AAF">
            <w:pPr>
              <w:pStyle w:val="Header"/>
            </w:pPr>
            <w:r w:rsidRPr="00F41838">
              <w:t>Sesión I, 2014:  mayo/junio</w:t>
            </w:r>
          </w:p>
        </w:tc>
      </w:tr>
      <w:tr w:rsidR="00CB0AAF" w:rsidRPr="00F41838" w:rsidTr="004454B8">
        <w:trPr>
          <w:trHeight w:val="308"/>
        </w:trPr>
        <w:tc>
          <w:tcPr>
            <w:tcW w:w="3828" w:type="dxa"/>
            <w:shd w:val="pct5" w:color="auto" w:fill="FFFFFF"/>
            <w:vAlign w:val="center"/>
          </w:tcPr>
          <w:p w:rsidR="00E76CFB" w:rsidRPr="00F41838" w:rsidRDefault="00E76CFB" w:rsidP="00CB0AAF">
            <w:pPr>
              <w:pStyle w:val="Header"/>
            </w:pPr>
            <w:r w:rsidRPr="00F41838">
              <w:t>Categoría</w:t>
            </w:r>
          </w:p>
        </w:tc>
        <w:tc>
          <w:tcPr>
            <w:tcW w:w="4678" w:type="dxa"/>
            <w:shd w:val="pct5" w:color="auto" w:fill="FFFFFF"/>
            <w:vAlign w:val="center"/>
          </w:tcPr>
          <w:p w:rsidR="00E76CFB" w:rsidRPr="00F41838" w:rsidRDefault="00E76CFB" w:rsidP="00CB0AAF">
            <w:pPr>
              <w:pStyle w:val="Header"/>
            </w:pPr>
            <w:r w:rsidRPr="00F41838">
              <w:t>Origen de los participantes</w:t>
            </w:r>
          </w:p>
        </w:tc>
        <w:tc>
          <w:tcPr>
            <w:tcW w:w="1275" w:type="dxa"/>
            <w:shd w:val="pct5" w:color="auto" w:fill="FFFFFF"/>
            <w:vAlign w:val="center"/>
          </w:tcPr>
          <w:p w:rsidR="00E76CFB" w:rsidRPr="00F41838" w:rsidRDefault="00E76CFB" w:rsidP="00CB0AAF">
            <w:pPr>
              <w:pStyle w:val="Header"/>
            </w:pPr>
            <w:r w:rsidRPr="00F41838">
              <w:t>Número de participantes</w:t>
            </w:r>
          </w:p>
        </w:tc>
      </w:tr>
      <w:tr w:rsidR="00CB0AAF" w:rsidRPr="00F41838" w:rsidTr="004454B8">
        <w:trPr>
          <w:trHeight w:val="309"/>
        </w:trPr>
        <w:tc>
          <w:tcPr>
            <w:tcW w:w="3828" w:type="dxa"/>
          </w:tcPr>
          <w:p w:rsidR="00E76CFB" w:rsidRPr="00F41838" w:rsidRDefault="00E76CFB" w:rsidP="004454B8">
            <w:pPr>
              <w:keepNext/>
              <w:keepLines/>
              <w:spacing w:before="60"/>
              <w:jc w:val="left"/>
              <w:rPr>
                <w:u w:val="single"/>
                <w:lang w:val="es-ES_tradnl"/>
              </w:rPr>
            </w:pPr>
            <w:r w:rsidRPr="00F41838">
              <w:rPr>
                <w:u w:val="single"/>
                <w:lang w:val="es-ES_tradnl"/>
              </w:rPr>
              <w:t>Categoría 1</w:t>
            </w:r>
          </w:p>
          <w:p w:rsidR="00E76CFB" w:rsidRPr="00F41838" w:rsidRDefault="00E76CFB" w:rsidP="004454B8">
            <w:pPr>
              <w:keepNext/>
              <w:keepLines/>
              <w:jc w:val="left"/>
              <w:rPr>
                <w:snapToGrid w:val="0"/>
                <w:lang w:val="es-ES_tradnl"/>
              </w:rPr>
            </w:pPr>
            <w:r w:rsidRPr="00F41838">
              <w:rPr>
                <w:lang w:val="es-ES_tradnl"/>
              </w:rPr>
              <w:t>Funcionarios de los miembro</w:t>
            </w:r>
            <w:r w:rsidR="0088306A">
              <w:rPr>
                <w:lang w:val="es-ES_tradnl"/>
              </w:rPr>
              <w:t>s de la </w:t>
            </w:r>
            <w:r w:rsidRPr="00F41838">
              <w:rPr>
                <w:lang w:val="es-ES_tradnl"/>
              </w:rPr>
              <w:t>Unión</w:t>
            </w:r>
          </w:p>
          <w:p w:rsidR="00E76CFB" w:rsidRPr="00F41838" w:rsidRDefault="00E76CFB" w:rsidP="004454B8">
            <w:pPr>
              <w:keepNext/>
              <w:keepLines/>
              <w:jc w:val="left"/>
              <w:rPr>
                <w:lang w:val="es-ES_tradnl"/>
              </w:rPr>
            </w:pPr>
          </w:p>
        </w:tc>
        <w:tc>
          <w:tcPr>
            <w:tcW w:w="4678" w:type="dxa"/>
          </w:tcPr>
          <w:p w:rsidR="00E76CFB" w:rsidRPr="00F41838" w:rsidRDefault="00E76CFB" w:rsidP="004454B8">
            <w:pPr>
              <w:keepNext/>
              <w:keepLines/>
              <w:spacing w:before="60"/>
              <w:jc w:val="left"/>
              <w:rPr>
                <w:szCs w:val="24"/>
                <w:lang w:val="es-ES_tradnl"/>
              </w:rPr>
            </w:pPr>
          </w:p>
          <w:p w:rsidR="00CD6453" w:rsidRPr="00F41838" w:rsidRDefault="00E76CFB">
            <w:pPr>
              <w:jc w:val="left"/>
              <w:rPr>
                <w:rFonts w:cs="Arial"/>
                <w:lang w:val="es-ES_tradnl"/>
              </w:rPr>
            </w:pPr>
            <w:r w:rsidRPr="00F41838">
              <w:rPr>
                <w:lang w:val="es-ES_tradnl"/>
              </w:rPr>
              <w:t xml:space="preserve">Argentina, Brasil, China, Colombia, Costa Rica, Croacia, </w:t>
            </w:r>
            <w:r w:rsidR="00DB50AA" w:rsidRPr="00F41838">
              <w:rPr>
                <w:lang w:val="es-ES_tradnl"/>
              </w:rPr>
              <w:t xml:space="preserve">Eslovaquia, España, Estados Unidos de América, </w:t>
            </w:r>
            <w:r w:rsidRPr="00F41838">
              <w:rPr>
                <w:lang w:val="es-ES_tradnl"/>
              </w:rPr>
              <w:t xml:space="preserve">Estonia, </w:t>
            </w:r>
            <w:r w:rsidR="00DB50AA" w:rsidRPr="00F41838">
              <w:rPr>
                <w:lang w:val="es-ES_tradnl"/>
              </w:rPr>
              <w:t xml:space="preserve">Federación de Rusia, </w:t>
            </w:r>
            <w:r w:rsidRPr="00F41838">
              <w:rPr>
                <w:lang w:val="es-ES_tradnl"/>
              </w:rPr>
              <w:t>Francia, Hungría, Italia, Japón, Kenya, México, Paraguay, Polonia, República de Corea, Singapur, Trinidad y Tabago, Reino Unido y Uruguay.</w:t>
            </w:r>
          </w:p>
        </w:tc>
        <w:tc>
          <w:tcPr>
            <w:tcW w:w="1275" w:type="dxa"/>
          </w:tcPr>
          <w:p w:rsidR="00E76CFB" w:rsidRPr="00F41838" w:rsidRDefault="00E76CFB" w:rsidP="004454B8">
            <w:pPr>
              <w:keepNext/>
              <w:keepLines/>
              <w:spacing w:before="60"/>
              <w:jc w:val="center"/>
              <w:rPr>
                <w:lang w:val="es-ES_tradnl"/>
              </w:rPr>
            </w:pPr>
          </w:p>
          <w:p w:rsidR="00E76CFB" w:rsidRPr="00F41838" w:rsidRDefault="00E76CFB" w:rsidP="004454B8">
            <w:pPr>
              <w:keepNext/>
              <w:keepLines/>
              <w:jc w:val="center"/>
              <w:rPr>
                <w:lang w:val="es-ES_tradnl"/>
              </w:rPr>
            </w:pPr>
            <w:r w:rsidRPr="00F41838">
              <w:rPr>
                <w:lang w:val="es-ES_tradnl"/>
              </w:rPr>
              <w:t>68</w:t>
            </w:r>
          </w:p>
        </w:tc>
      </w:tr>
      <w:tr w:rsidR="00CB0AAF" w:rsidRPr="00F41838" w:rsidTr="004454B8">
        <w:trPr>
          <w:trHeight w:val="308"/>
        </w:trPr>
        <w:tc>
          <w:tcPr>
            <w:tcW w:w="3828" w:type="dxa"/>
          </w:tcPr>
          <w:p w:rsidR="00E76CFB" w:rsidRPr="00F41838" w:rsidRDefault="00E76CFB" w:rsidP="004454B8">
            <w:pPr>
              <w:keepNext/>
              <w:keepLines/>
              <w:spacing w:before="60"/>
              <w:jc w:val="left"/>
              <w:rPr>
                <w:u w:val="single"/>
                <w:lang w:val="es-ES_tradnl"/>
              </w:rPr>
            </w:pPr>
            <w:r w:rsidRPr="00F41838">
              <w:rPr>
                <w:u w:val="single"/>
                <w:lang w:val="es-ES_tradnl"/>
              </w:rPr>
              <w:t>Categoría 2</w:t>
            </w:r>
          </w:p>
          <w:p w:rsidR="00E76CFB" w:rsidRPr="00F41838" w:rsidRDefault="00E76CFB" w:rsidP="004454B8">
            <w:pPr>
              <w:keepNext/>
              <w:keepLines/>
              <w:jc w:val="left"/>
              <w:rPr>
                <w:lang w:val="es-ES_tradnl"/>
              </w:rPr>
            </w:pPr>
            <w:r w:rsidRPr="00F41838">
              <w:rPr>
                <w:lang w:val="es-ES_tradnl"/>
              </w:rPr>
              <w:t>Funcionarios de Estados observadores / organizaciones intergubernamentales / otros</w:t>
            </w:r>
          </w:p>
          <w:p w:rsidR="00E76CFB" w:rsidRPr="00F41838" w:rsidRDefault="00E76CFB" w:rsidP="004454B8">
            <w:pPr>
              <w:keepNext/>
              <w:keepLines/>
              <w:jc w:val="left"/>
              <w:rPr>
                <w:lang w:val="es-ES_tradnl"/>
              </w:rPr>
            </w:pPr>
          </w:p>
        </w:tc>
        <w:tc>
          <w:tcPr>
            <w:tcW w:w="4678" w:type="dxa"/>
          </w:tcPr>
          <w:p w:rsidR="00E76CFB" w:rsidRPr="00F41838" w:rsidRDefault="00E76CFB" w:rsidP="004454B8">
            <w:pPr>
              <w:jc w:val="left"/>
              <w:rPr>
                <w:szCs w:val="24"/>
                <w:lang w:val="es-ES_tradnl"/>
              </w:rPr>
            </w:pPr>
          </w:p>
          <w:p w:rsidR="00E76CFB" w:rsidRPr="00F41838" w:rsidRDefault="00E76CFB" w:rsidP="004454B8">
            <w:pPr>
              <w:jc w:val="left"/>
              <w:rPr>
                <w:lang w:val="es-ES_tradnl"/>
              </w:rPr>
            </w:pPr>
            <w:r w:rsidRPr="00F41838">
              <w:rPr>
                <w:lang w:val="es-ES_tradnl"/>
              </w:rPr>
              <w:t>Cuba y República Unida de Tanzanía</w:t>
            </w:r>
          </w:p>
        </w:tc>
        <w:tc>
          <w:tcPr>
            <w:tcW w:w="1275" w:type="dxa"/>
          </w:tcPr>
          <w:p w:rsidR="00E76CFB" w:rsidRPr="00F41838" w:rsidRDefault="00E76CFB" w:rsidP="004454B8">
            <w:pPr>
              <w:keepNext/>
              <w:keepLines/>
              <w:spacing w:before="60"/>
              <w:jc w:val="center"/>
              <w:rPr>
                <w:lang w:val="es-ES_tradnl"/>
              </w:rPr>
            </w:pPr>
          </w:p>
          <w:p w:rsidR="00E76CFB" w:rsidRPr="00F41838" w:rsidRDefault="00E76CFB" w:rsidP="004454B8">
            <w:pPr>
              <w:keepNext/>
              <w:keepLines/>
              <w:jc w:val="center"/>
              <w:rPr>
                <w:lang w:val="es-ES_tradnl"/>
              </w:rPr>
            </w:pPr>
            <w:r w:rsidRPr="00F41838">
              <w:rPr>
                <w:lang w:val="es-ES_tradnl"/>
              </w:rPr>
              <w:t>2</w:t>
            </w:r>
          </w:p>
        </w:tc>
      </w:tr>
      <w:tr w:rsidR="00CB0AAF" w:rsidRPr="00F41838" w:rsidTr="004454B8">
        <w:tc>
          <w:tcPr>
            <w:tcW w:w="3828" w:type="dxa"/>
          </w:tcPr>
          <w:p w:rsidR="00E76CFB" w:rsidRPr="00F41838" w:rsidRDefault="00E76CFB" w:rsidP="004454B8">
            <w:pPr>
              <w:spacing w:before="60"/>
              <w:jc w:val="left"/>
              <w:rPr>
                <w:u w:val="single"/>
                <w:lang w:val="es-ES_tradnl"/>
              </w:rPr>
            </w:pPr>
            <w:r w:rsidRPr="00F41838">
              <w:rPr>
                <w:u w:val="single"/>
                <w:lang w:val="es-ES_tradnl"/>
              </w:rPr>
              <w:t>Categoría 3</w:t>
            </w:r>
          </w:p>
          <w:p w:rsidR="00E76CFB" w:rsidRPr="00F41838" w:rsidRDefault="00E76CFB" w:rsidP="004454B8">
            <w:pPr>
              <w:keepNext/>
              <w:keepLines/>
              <w:jc w:val="left"/>
              <w:rPr>
                <w:lang w:val="es-ES_tradnl"/>
              </w:rPr>
            </w:pPr>
            <w:r w:rsidRPr="00F41838">
              <w:rPr>
                <w:lang w:val="es-ES_tradnl"/>
              </w:rPr>
              <w:t>Otros</w:t>
            </w:r>
          </w:p>
          <w:p w:rsidR="00E76CFB" w:rsidRPr="00F41838" w:rsidRDefault="00E76CFB" w:rsidP="004454B8">
            <w:pPr>
              <w:keepNext/>
              <w:keepLines/>
              <w:jc w:val="left"/>
              <w:rPr>
                <w:lang w:val="es-ES_tradnl"/>
              </w:rPr>
            </w:pPr>
          </w:p>
        </w:tc>
        <w:tc>
          <w:tcPr>
            <w:tcW w:w="4678" w:type="dxa"/>
          </w:tcPr>
          <w:p w:rsidR="00E76CFB" w:rsidRPr="00F41838" w:rsidRDefault="00E76CFB" w:rsidP="004454B8">
            <w:pPr>
              <w:keepNext/>
              <w:keepLines/>
              <w:spacing w:before="60"/>
              <w:jc w:val="left"/>
              <w:rPr>
                <w:szCs w:val="24"/>
                <w:lang w:val="es-ES_tradnl"/>
              </w:rPr>
            </w:pPr>
          </w:p>
          <w:p w:rsidR="00CD6453" w:rsidRPr="00F41838" w:rsidRDefault="00DB50AA">
            <w:pPr>
              <w:jc w:val="left"/>
              <w:rPr>
                <w:szCs w:val="24"/>
                <w:lang w:val="es-ES_tradnl"/>
              </w:rPr>
            </w:pPr>
            <w:r w:rsidRPr="00F41838">
              <w:rPr>
                <w:lang w:val="es-ES_tradnl"/>
              </w:rPr>
              <w:t xml:space="preserve">Alemania, </w:t>
            </w:r>
            <w:r w:rsidR="00E76CFB" w:rsidRPr="00F41838">
              <w:rPr>
                <w:lang w:val="es-ES_tradnl"/>
              </w:rPr>
              <w:t xml:space="preserve">Chile, </w:t>
            </w:r>
            <w:r w:rsidRPr="00F41838">
              <w:rPr>
                <w:lang w:val="es-ES_tradnl"/>
              </w:rPr>
              <w:t xml:space="preserve">Estados Unidos de América, </w:t>
            </w:r>
            <w:r w:rsidR="00E76CFB" w:rsidRPr="00F41838">
              <w:rPr>
                <w:lang w:val="es-ES_tradnl"/>
              </w:rPr>
              <w:t xml:space="preserve">Francia, Países Bajos, Perú, </w:t>
            </w:r>
            <w:r w:rsidRPr="00F41838">
              <w:rPr>
                <w:lang w:val="es-ES_tradnl"/>
              </w:rPr>
              <w:t xml:space="preserve">Reino Unido y </w:t>
            </w:r>
            <w:r w:rsidR="00E76CFB" w:rsidRPr="00F41838">
              <w:rPr>
                <w:lang w:val="es-ES_tradnl"/>
              </w:rPr>
              <w:t xml:space="preserve">Singapur </w:t>
            </w:r>
          </w:p>
        </w:tc>
        <w:tc>
          <w:tcPr>
            <w:tcW w:w="1275" w:type="dxa"/>
          </w:tcPr>
          <w:p w:rsidR="00E76CFB" w:rsidRPr="00F41838" w:rsidRDefault="00E76CFB" w:rsidP="004454B8">
            <w:pPr>
              <w:keepNext/>
              <w:keepLines/>
              <w:spacing w:before="60"/>
              <w:jc w:val="center"/>
              <w:rPr>
                <w:lang w:val="es-ES_tradnl"/>
              </w:rPr>
            </w:pPr>
          </w:p>
          <w:p w:rsidR="00E76CFB" w:rsidRPr="00F41838" w:rsidRDefault="00E76CFB" w:rsidP="004454B8">
            <w:pPr>
              <w:keepNext/>
              <w:keepLines/>
              <w:jc w:val="center"/>
              <w:rPr>
                <w:lang w:val="es-ES_tradnl"/>
              </w:rPr>
            </w:pPr>
            <w:r w:rsidRPr="00F41838">
              <w:rPr>
                <w:lang w:val="es-ES_tradnl"/>
              </w:rPr>
              <w:t>8</w:t>
            </w:r>
          </w:p>
        </w:tc>
      </w:tr>
      <w:tr w:rsidR="00CB0AAF" w:rsidRPr="00F41838" w:rsidTr="004454B8">
        <w:trPr>
          <w:trHeight w:val="427"/>
        </w:trPr>
        <w:tc>
          <w:tcPr>
            <w:tcW w:w="3828" w:type="dxa"/>
          </w:tcPr>
          <w:p w:rsidR="00E76CFB" w:rsidRPr="00F41838" w:rsidRDefault="00E76CFB" w:rsidP="004454B8">
            <w:pPr>
              <w:keepNext/>
              <w:keepLines/>
              <w:spacing w:before="60"/>
              <w:jc w:val="left"/>
              <w:rPr>
                <w:rFonts w:eastAsia="MS Mincho"/>
                <w:lang w:val="es-ES_tradnl"/>
              </w:rPr>
            </w:pPr>
            <w:r w:rsidRPr="00F41838">
              <w:rPr>
                <w:u w:val="single"/>
                <w:lang w:val="es-ES_tradnl"/>
              </w:rPr>
              <w:t xml:space="preserve">Categoría 4  </w:t>
            </w:r>
          </w:p>
          <w:p w:rsidR="00E76CFB" w:rsidRPr="00F41838" w:rsidRDefault="00E76CFB" w:rsidP="004454B8">
            <w:pPr>
              <w:keepNext/>
              <w:keepLines/>
              <w:jc w:val="left"/>
              <w:rPr>
                <w:lang w:val="es-ES_tradnl"/>
              </w:rPr>
            </w:pPr>
            <w:r w:rsidRPr="00F41838">
              <w:rPr>
                <w:lang w:val="es-ES_tradnl"/>
              </w:rPr>
              <w:t>Exención discrecional del pago de la tasa de inscripción para determinados participantes</w:t>
            </w:r>
          </w:p>
        </w:tc>
        <w:tc>
          <w:tcPr>
            <w:tcW w:w="4678" w:type="dxa"/>
          </w:tcPr>
          <w:p w:rsidR="00E76CFB" w:rsidRPr="00F41838" w:rsidRDefault="00E76CFB" w:rsidP="004454B8">
            <w:pPr>
              <w:keepNext/>
              <w:keepLines/>
              <w:spacing w:before="60"/>
              <w:jc w:val="left"/>
              <w:rPr>
                <w:lang w:val="es-ES_tradnl"/>
              </w:rPr>
            </w:pPr>
          </w:p>
          <w:p w:rsidR="00E76CFB" w:rsidRPr="00F41838" w:rsidRDefault="00E76CFB" w:rsidP="004454B8">
            <w:pPr>
              <w:jc w:val="left"/>
              <w:rPr>
                <w:lang w:val="es-ES_tradnl"/>
              </w:rPr>
            </w:pPr>
            <w:r w:rsidRPr="00F41838">
              <w:rPr>
                <w:lang w:val="es-ES_tradnl"/>
              </w:rPr>
              <w:t>Alemania, Italia, Malasia y Suiza</w:t>
            </w:r>
          </w:p>
        </w:tc>
        <w:tc>
          <w:tcPr>
            <w:tcW w:w="1275" w:type="dxa"/>
          </w:tcPr>
          <w:p w:rsidR="00E76CFB" w:rsidRPr="00F41838" w:rsidRDefault="00E76CFB" w:rsidP="004454B8">
            <w:pPr>
              <w:keepNext/>
              <w:keepLines/>
              <w:spacing w:before="60"/>
              <w:jc w:val="center"/>
              <w:rPr>
                <w:lang w:val="es-ES_tradnl"/>
              </w:rPr>
            </w:pPr>
          </w:p>
          <w:p w:rsidR="00E76CFB" w:rsidRPr="00F41838" w:rsidRDefault="00E76CFB" w:rsidP="004454B8">
            <w:pPr>
              <w:spacing w:before="60"/>
              <w:jc w:val="center"/>
              <w:rPr>
                <w:b/>
                <w:lang w:val="es-ES_tradnl"/>
              </w:rPr>
            </w:pPr>
            <w:r w:rsidRPr="00F41838">
              <w:rPr>
                <w:lang w:val="es-ES_tradnl"/>
              </w:rPr>
              <w:t>5</w:t>
            </w:r>
          </w:p>
        </w:tc>
      </w:tr>
      <w:tr w:rsidR="00CB0AAF" w:rsidRPr="00F41838" w:rsidTr="004454B8">
        <w:trPr>
          <w:trHeight w:val="427"/>
        </w:trPr>
        <w:tc>
          <w:tcPr>
            <w:tcW w:w="3828" w:type="dxa"/>
          </w:tcPr>
          <w:p w:rsidR="00E76CFB" w:rsidRPr="00F41838" w:rsidRDefault="00E76CFB" w:rsidP="004454B8">
            <w:pPr>
              <w:spacing w:before="60"/>
              <w:jc w:val="left"/>
              <w:rPr>
                <w:u w:val="single"/>
                <w:lang w:val="es-ES_tradnl"/>
              </w:rPr>
            </w:pPr>
            <w:r w:rsidRPr="00F41838">
              <w:rPr>
                <w:b/>
                <w:lang w:val="es-ES_tradnl"/>
              </w:rPr>
              <w:t>TOTAL</w:t>
            </w:r>
          </w:p>
        </w:tc>
        <w:tc>
          <w:tcPr>
            <w:tcW w:w="4678" w:type="dxa"/>
          </w:tcPr>
          <w:p w:rsidR="00E76CFB" w:rsidRPr="00F41838" w:rsidRDefault="00E76CFB" w:rsidP="004454B8">
            <w:pPr>
              <w:keepNext/>
              <w:keepLines/>
              <w:spacing w:before="60"/>
              <w:jc w:val="left"/>
              <w:rPr>
                <w:szCs w:val="24"/>
                <w:lang w:val="es-ES_tradnl"/>
              </w:rPr>
            </w:pPr>
          </w:p>
        </w:tc>
        <w:tc>
          <w:tcPr>
            <w:tcW w:w="1275" w:type="dxa"/>
          </w:tcPr>
          <w:p w:rsidR="00E76CFB" w:rsidRPr="00F41838" w:rsidRDefault="00E76CFB" w:rsidP="004454B8">
            <w:pPr>
              <w:spacing w:before="60"/>
              <w:jc w:val="center"/>
              <w:rPr>
                <w:b/>
                <w:lang w:val="es-ES_tradnl"/>
              </w:rPr>
            </w:pPr>
            <w:r w:rsidRPr="00F41838">
              <w:rPr>
                <w:b/>
                <w:lang w:val="es-ES_tradnl"/>
              </w:rPr>
              <w:t>83</w:t>
            </w:r>
          </w:p>
          <w:p w:rsidR="00E76CFB" w:rsidRPr="00F41838" w:rsidRDefault="00E76CFB" w:rsidP="004454B8">
            <w:pPr>
              <w:spacing w:before="60"/>
              <w:jc w:val="center"/>
              <w:rPr>
                <w:b/>
                <w:lang w:val="es-ES_tradnl"/>
              </w:rPr>
            </w:pPr>
          </w:p>
        </w:tc>
      </w:tr>
    </w:tbl>
    <w:p w:rsidR="0088306A" w:rsidRDefault="0088306A"/>
    <w:tbl>
      <w:tblPr>
        <w:tblStyle w:val="TableGrid"/>
        <w:tblW w:w="8506" w:type="dxa"/>
        <w:tblInd w:w="-34" w:type="dxa"/>
        <w:tblLook w:val="01E0" w:firstRow="1" w:lastRow="1" w:firstColumn="1" w:lastColumn="1" w:noHBand="0" w:noVBand="0"/>
      </w:tblPr>
      <w:tblGrid>
        <w:gridCol w:w="3828"/>
        <w:gridCol w:w="1169"/>
        <w:gridCol w:w="1170"/>
        <w:gridCol w:w="1169"/>
        <w:gridCol w:w="1170"/>
      </w:tblGrid>
      <w:tr w:rsidR="00CB0AAF" w:rsidRPr="00F41838" w:rsidTr="00BD0B09">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552759" w:rsidRPr="00F41838" w:rsidRDefault="00552759" w:rsidP="00BD0B09">
            <w:pPr>
              <w:spacing w:before="40" w:after="40"/>
              <w:jc w:val="left"/>
              <w:rPr>
                <w:lang w:val="es-ES_tradnl"/>
              </w:rPr>
            </w:pPr>
          </w:p>
        </w:tc>
        <w:tc>
          <w:tcPr>
            <w:tcW w:w="1169" w:type="dxa"/>
            <w:tcBorders>
              <w:top w:val="single" w:sz="4" w:space="0" w:color="auto"/>
              <w:left w:val="single" w:sz="4" w:space="0" w:color="auto"/>
              <w:bottom w:val="single" w:sz="4" w:space="0" w:color="auto"/>
              <w:right w:val="single" w:sz="4" w:space="0" w:color="auto"/>
            </w:tcBorders>
            <w:vAlign w:val="center"/>
          </w:tcPr>
          <w:p w:rsidR="00552759" w:rsidRPr="00F41838" w:rsidRDefault="00DB50AA" w:rsidP="00BD0B09">
            <w:pPr>
              <w:spacing w:before="40" w:after="40"/>
              <w:jc w:val="center"/>
              <w:rPr>
                <w:lang w:val="es-ES_tradnl"/>
              </w:rPr>
            </w:pPr>
            <w:r w:rsidRPr="00F41838">
              <w:rPr>
                <w:lang w:val="es-ES_tradnl"/>
              </w:rPr>
              <w:t>Inglés</w:t>
            </w:r>
          </w:p>
        </w:tc>
        <w:tc>
          <w:tcPr>
            <w:tcW w:w="1170" w:type="dxa"/>
            <w:tcBorders>
              <w:top w:val="single" w:sz="4" w:space="0" w:color="auto"/>
              <w:left w:val="single" w:sz="4" w:space="0" w:color="auto"/>
              <w:bottom w:val="single" w:sz="4" w:space="0" w:color="auto"/>
              <w:right w:val="single" w:sz="4" w:space="0" w:color="auto"/>
            </w:tcBorders>
            <w:vAlign w:val="center"/>
          </w:tcPr>
          <w:p w:rsidR="00552759" w:rsidRPr="00F41838" w:rsidRDefault="00DB50AA" w:rsidP="00BD0B09">
            <w:pPr>
              <w:spacing w:before="40" w:after="40"/>
              <w:jc w:val="center"/>
              <w:rPr>
                <w:lang w:val="es-ES_tradnl"/>
              </w:rPr>
            </w:pPr>
            <w:r w:rsidRPr="00F41838">
              <w:rPr>
                <w:lang w:val="es-ES_tradnl"/>
              </w:rPr>
              <w:t>Francés</w:t>
            </w:r>
          </w:p>
        </w:tc>
        <w:tc>
          <w:tcPr>
            <w:tcW w:w="1169" w:type="dxa"/>
            <w:tcBorders>
              <w:top w:val="single" w:sz="4" w:space="0" w:color="auto"/>
              <w:left w:val="single" w:sz="4" w:space="0" w:color="auto"/>
              <w:bottom w:val="single" w:sz="4" w:space="0" w:color="auto"/>
              <w:right w:val="single" w:sz="4" w:space="0" w:color="auto"/>
            </w:tcBorders>
            <w:vAlign w:val="center"/>
          </w:tcPr>
          <w:p w:rsidR="00552759" w:rsidRPr="00F41838" w:rsidRDefault="00DB50AA" w:rsidP="00BD0B09">
            <w:pPr>
              <w:spacing w:before="40" w:after="40"/>
              <w:jc w:val="center"/>
              <w:rPr>
                <w:lang w:val="es-ES_tradnl"/>
              </w:rPr>
            </w:pPr>
            <w:r w:rsidRPr="00F41838">
              <w:rPr>
                <w:lang w:val="es-ES_tradnl"/>
              </w:rPr>
              <w:t>Alemán</w:t>
            </w:r>
          </w:p>
        </w:tc>
        <w:tc>
          <w:tcPr>
            <w:tcW w:w="1170" w:type="dxa"/>
            <w:tcBorders>
              <w:top w:val="single" w:sz="4" w:space="0" w:color="auto"/>
              <w:left w:val="single" w:sz="4" w:space="0" w:color="auto"/>
              <w:bottom w:val="single" w:sz="4" w:space="0" w:color="auto"/>
              <w:right w:val="single" w:sz="4" w:space="0" w:color="auto"/>
            </w:tcBorders>
            <w:vAlign w:val="center"/>
          </w:tcPr>
          <w:p w:rsidR="00552759" w:rsidRPr="00F41838" w:rsidRDefault="00DB50AA" w:rsidP="00BD0B09">
            <w:pPr>
              <w:spacing w:before="40" w:after="40"/>
              <w:jc w:val="center"/>
              <w:rPr>
                <w:lang w:val="es-ES_tradnl"/>
              </w:rPr>
            </w:pPr>
            <w:r w:rsidRPr="00F41838">
              <w:rPr>
                <w:lang w:val="es-ES_tradnl"/>
              </w:rPr>
              <w:t>Español</w:t>
            </w:r>
          </w:p>
        </w:tc>
      </w:tr>
      <w:tr w:rsidR="00CB0AAF" w:rsidRPr="00F41838" w:rsidTr="00BD0B09">
        <w:tc>
          <w:tcPr>
            <w:tcW w:w="3828" w:type="dxa"/>
            <w:tcBorders>
              <w:top w:val="single" w:sz="4" w:space="0" w:color="auto"/>
              <w:left w:val="single" w:sz="4" w:space="0" w:color="auto"/>
              <w:bottom w:val="single" w:sz="4" w:space="0" w:color="auto"/>
              <w:right w:val="single" w:sz="4" w:space="0" w:color="auto"/>
            </w:tcBorders>
          </w:tcPr>
          <w:p w:rsidR="00CD6453" w:rsidRPr="00F41838" w:rsidRDefault="00552759">
            <w:pPr>
              <w:spacing w:before="40" w:after="40"/>
              <w:jc w:val="left"/>
              <w:rPr>
                <w:lang w:val="es-ES_tradnl"/>
              </w:rPr>
            </w:pPr>
            <w:proofErr w:type="spellStart"/>
            <w:r w:rsidRPr="00F41838">
              <w:rPr>
                <w:szCs w:val="24"/>
                <w:lang w:val="es-ES_tradnl"/>
              </w:rPr>
              <w:t>Session</w:t>
            </w:r>
            <w:proofErr w:type="spellEnd"/>
            <w:r w:rsidRPr="00F41838">
              <w:rPr>
                <w:szCs w:val="24"/>
                <w:lang w:val="es-ES_tradnl"/>
              </w:rPr>
              <w:t xml:space="preserve"> I, 2014:  Total </w:t>
            </w:r>
            <w:r w:rsidR="00DB50AA" w:rsidRPr="00F41838">
              <w:rPr>
                <w:szCs w:val="24"/>
                <w:lang w:val="es-ES_tradnl"/>
              </w:rPr>
              <w:t>por idioma</w:t>
            </w:r>
          </w:p>
        </w:tc>
        <w:tc>
          <w:tcPr>
            <w:tcW w:w="1169" w:type="dxa"/>
            <w:tcBorders>
              <w:top w:val="single" w:sz="4" w:space="0" w:color="auto"/>
              <w:left w:val="single" w:sz="4" w:space="0" w:color="auto"/>
              <w:bottom w:val="single" w:sz="4" w:space="0" w:color="auto"/>
              <w:right w:val="single" w:sz="4" w:space="0" w:color="auto"/>
            </w:tcBorders>
          </w:tcPr>
          <w:p w:rsidR="00552759" w:rsidRPr="00F41838" w:rsidRDefault="00552759" w:rsidP="00BD0B09">
            <w:pPr>
              <w:spacing w:before="40" w:after="40"/>
              <w:jc w:val="center"/>
              <w:rPr>
                <w:lang w:val="es-ES_tradnl"/>
              </w:rPr>
            </w:pPr>
            <w:r w:rsidRPr="00F41838">
              <w:rPr>
                <w:lang w:val="es-ES_tradnl"/>
              </w:rPr>
              <w:t>56</w:t>
            </w:r>
          </w:p>
        </w:tc>
        <w:tc>
          <w:tcPr>
            <w:tcW w:w="1170" w:type="dxa"/>
            <w:tcBorders>
              <w:top w:val="single" w:sz="4" w:space="0" w:color="auto"/>
              <w:left w:val="single" w:sz="4" w:space="0" w:color="auto"/>
              <w:bottom w:val="single" w:sz="4" w:space="0" w:color="auto"/>
              <w:right w:val="single" w:sz="4" w:space="0" w:color="auto"/>
            </w:tcBorders>
          </w:tcPr>
          <w:p w:rsidR="00552759" w:rsidRPr="00F41838" w:rsidRDefault="00552759" w:rsidP="00BD0B09">
            <w:pPr>
              <w:spacing w:before="40" w:after="40"/>
              <w:jc w:val="center"/>
              <w:rPr>
                <w:lang w:val="es-ES_tradnl"/>
              </w:rPr>
            </w:pPr>
            <w:r w:rsidRPr="00F41838">
              <w:rPr>
                <w:lang w:val="es-ES_tradnl"/>
              </w:rPr>
              <w:t>2</w:t>
            </w:r>
          </w:p>
        </w:tc>
        <w:tc>
          <w:tcPr>
            <w:tcW w:w="1169" w:type="dxa"/>
            <w:tcBorders>
              <w:top w:val="single" w:sz="4" w:space="0" w:color="auto"/>
              <w:left w:val="single" w:sz="4" w:space="0" w:color="auto"/>
              <w:bottom w:val="single" w:sz="4" w:space="0" w:color="auto"/>
              <w:right w:val="single" w:sz="4" w:space="0" w:color="auto"/>
            </w:tcBorders>
          </w:tcPr>
          <w:p w:rsidR="00552759" w:rsidRPr="00F41838" w:rsidRDefault="00552759" w:rsidP="00BD0B09">
            <w:pPr>
              <w:spacing w:before="40" w:after="40"/>
              <w:jc w:val="center"/>
              <w:rPr>
                <w:lang w:val="es-ES_tradnl"/>
              </w:rPr>
            </w:pPr>
            <w:r w:rsidRPr="00F41838">
              <w:rPr>
                <w:lang w:val="es-ES_tradnl"/>
              </w:rPr>
              <w:t>1</w:t>
            </w:r>
          </w:p>
        </w:tc>
        <w:tc>
          <w:tcPr>
            <w:tcW w:w="1170" w:type="dxa"/>
            <w:tcBorders>
              <w:top w:val="single" w:sz="4" w:space="0" w:color="auto"/>
              <w:left w:val="single" w:sz="4" w:space="0" w:color="auto"/>
              <w:bottom w:val="single" w:sz="4" w:space="0" w:color="auto"/>
              <w:right w:val="single" w:sz="4" w:space="0" w:color="auto"/>
            </w:tcBorders>
          </w:tcPr>
          <w:p w:rsidR="00552759" w:rsidRPr="00F41838" w:rsidRDefault="00552759" w:rsidP="00BD0B09">
            <w:pPr>
              <w:spacing w:before="40" w:after="40"/>
              <w:jc w:val="center"/>
              <w:rPr>
                <w:lang w:val="es-ES_tradnl"/>
              </w:rPr>
            </w:pPr>
            <w:r w:rsidRPr="00F41838">
              <w:rPr>
                <w:lang w:val="es-ES_tradnl"/>
              </w:rPr>
              <w:t>24</w:t>
            </w:r>
          </w:p>
        </w:tc>
      </w:tr>
    </w:tbl>
    <w:p w:rsidR="007F2220" w:rsidRPr="00F41838" w:rsidRDefault="007F2220" w:rsidP="00552759">
      <w:pPr>
        <w:rPr>
          <w:lang w:val="es-ES_tradnl"/>
        </w:rPr>
      </w:pPr>
    </w:p>
    <w:p w:rsidR="007F2220" w:rsidRPr="00F41838" w:rsidRDefault="007F2220" w:rsidP="00552759">
      <w:pPr>
        <w:rPr>
          <w:lang w:val="es-ES_tradnl"/>
        </w:rPr>
      </w:pPr>
    </w:p>
    <w:p w:rsidR="00552759" w:rsidRPr="00F41838" w:rsidRDefault="00552759" w:rsidP="00552759">
      <w:pPr>
        <w:rPr>
          <w:lang w:val="es-ES_tradnl"/>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4678"/>
        <w:gridCol w:w="1275"/>
      </w:tblGrid>
      <w:tr w:rsidR="00CB0AAF" w:rsidRPr="00F41838" w:rsidTr="004454B8">
        <w:trPr>
          <w:trHeight w:val="308"/>
        </w:trPr>
        <w:tc>
          <w:tcPr>
            <w:tcW w:w="3828" w:type="dxa"/>
            <w:tcBorders>
              <w:bottom w:val="single" w:sz="4" w:space="0" w:color="auto"/>
            </w:tcBorders>
            <w:shd w:val="pct5" w:color="auto" w:fill="FFFFFF"/>
            <w:vAlign w:val="center"/>
          </w:tcPr>
          <w:p w:rsidR="00E76CFB" w:rsidRPr="00F41838" w:rsidRDefault="00E76CFB" w:rsidP="00CB0AAF">
            <w:pPr>
              <w:pStyle w:val="Header"/>
            </w:pPr>
            <w:r w:rsidRPr="00F41838">
              <w:t xml:space="preserve">Sesiones especiales de 2014 para: </w:t>
            </w:r>
          </w:p>
        </w:tc>
        <w:tc>
          <w:tcPr>
            <w:tcW w:w="4678" w:type="dxa"/>
            <w:tcBorders>
              <w:left w:val="nil"/>
              <w:bottom w:val="single" w:sz="4" w:space="0" w:color="auto"/>
              <w:right w:val="single" w:sz="4" w:space="0" w:color="auto"/>
            </w:tcBorders>
            <w:shd w:val="pct5" w:color="auto" w:fill="FFFFFF"/>
            <w:vAlign w:val="center"/>
          </w:tcPr>
          <w:p w:rsidR="00E76CFB" w:rsidRPr="00F41838" w:rsidRDefault="00E76CFB" w:rsidP="00CB0AAF">
            <w:pPr>
              <w:pStyle w:val="Header"/>
            </w:pPr>
            <w:r w:rsidRPr="00F41838">
              <w:t>Origen de los participantes</w:t>
            </w:r>
          </w:p>
        </w:tc>
        <w:tc>
          <w:tcPr>
            <w:tcW w:w="1275" w:type="dxa"/>
            <w:tcBorders>
              <w:left w:val="nil"/>
              <w:bottom w:val="single" w:sz="4" w:space="0" w:color="auto"/>
              <w:right w:val="single" w:sz="4" w:space="0" w:color="auto"/>
            </w:tcBorders>
            <w:shd w:val="pct5" w:color="auto" w:fill="FFFFFF"/>
            <w:vAlign w:val="center"/>
          </w:tcPr>
          <w:p w:rsidR="00E76CFB" w:rsidRPr="00F41838" w:rsidRDefault="00E76CFB" w:rsidP="00CB0AAF">
            <w:pPr>
              <w:pStyle w:val="Header"/>
            </w:pPr>
            <w:r w:rsidRPr="00F41838">
              <w:t>Número de participantes</w:t>
            </w:r>
          </w:p>
        </w:tc>
      </w:tr>
      <w:tr w:rsidR="00CB0AAF" w:rsidRPr="00F41838" w:rsidTr="004454B8">
        <w:trPr>
          <w:trHeight w:val="427"/>
        </w:trPr>
        <w:tc>
          <w:tcPr>
            <w:tcW w:w="3828" w:type="dxa"/>
            <w:tcBorders>
              <w:top w:val="single" w:sz="4" w:space="0" w:color="auto"/>
              <w:bottom w:val="single" w:sz="4" w:space="0" w:color="auto"/>
              <w:right w:val="single" w:sz="4" w:space="0" w:color="auto"/>
            </w:tcBorders>
          </w:tcPr>
          <w:p w:rsidR="00E76CFB" w:rsidRPr="00F41838" w:rsidRDefault="00E76CFB" w:rsidP="004454B8">
            <w:pPr>
              <w:spacing w:before="60"/>
              <w:ind w:left="176" w:hanging="176"/>
              <w:jc w:val="left"/>
              <w:rPr>
                <w:lang w:val="es-ES_tradnl"/>
              </w:rPr>
            </w:pPr>
            <w:r w:rsidRPr="00F41838">
              <w:rPr>
                <w:lang w:val="es-ES_tradnl"/>
              </w:rPr>
              <w:t>–</w:t>
            </w:r>
            <w:r w:rsidRPr="00F41838">
              <w:rPr>
                <w:lang w:val="es-ES_tradnl"/>
              </w:rPr>
              <w:tab/>
              <w:t>Curso internacional del Naktuinbouw sobre protección de las variedades vegetales (Países Bajos)</w:t>
            </w:r>
          </w:p>
        </w:tc>
        <w:tc>
          <w:tcPr>
            <w:tcW w:w="4678" w:type="dxa"/>
            <w:tcBorders>
              <w:top w:val="single" w:sz="4" w:space="0" w:color="auto"/>
              <w:left w:val="single" w:sz="4" w:space="0" w:color="auto"/>
              <w:bottom w:val="single" w:sz="4" w:space="0" w:color="auto"/>
              <w:right w:val="single" w:sz="4" w:space="0" w:color="auto"/>
            </w:tcBorders>
          </w:tcPr>
          <w:p w:rsidR="00CD6453" w:rsidRPr="00F41838" w:rsidRDefault="00E76CFB">
            <w:pPr>
              <w:spacing w:before="60"/>
              <w:jc w:val="left"/>
              <w:rPr>
                <w:rFonts w:cs="Arial"/>
                <w:lang w:val="es-ES_tradnl"/>
              </w:rPr>
            </w:pPr>
            <w:r w:rsidRPr="00F41838">
              <w:rPr>
                <w:lang w:val="es-ES_tradnl"/>
              </w:rPr>
              <w:t xml:space="preserve">Argelia, Chile, Cuba, Ecuador, Etiopía, India, Indonesia, Marruecos, Nigeria, Nueva Zelandia, Países Bajos, Perú, República Unida de Tanzanía, Serbia, Sri Lanka, </w:t>
            </w:r>
            <w:r w:rsidR="00DB50AA" w:rsidRPr="00F41838">
              <w:rPr>
                <w:lang w:val="es-ES_tradnl"/>
              </w:rPr>
              <w:t xml:space="preserve">Sudáfrica, </w:t>
            </w:r>
            <w:r w:rsidRPr="00F41838">
              <w:rPr>
                <w:lang w:val="es-ES_tradnl"/>
              </w:rPr>
              <w:t>Tailandia, Túnez y Zimbabwe</w:t>
            </w: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center"/>
              <w:rPr>
                <w:lang w:val="es-ES_tradnl"/>
              </w:rPr>
            </w:pPr>
            <w:r w:rsidRPr="00F41838">
              <w:rPr>
                <w:lang w:val="es-ES_tradnl"/>
              </w:rPr>
              <w:t>31</w:t>
            </w:r>
          </w:p>
        </w:tc>
      </w:tr>
      <w:tr w:rsidR="00CB0AAF" w:rsidRPr="00F41838" w:rsidTr="004454B8">
        <w:trPr>
          <w:trHeight w:val="427"/>
        </w:trPr>
        <w:tc>
          <w:tcPr>
            <w:tcW w:w="3828" w:type="dxa"/>
            <w:tcBorders>
              <w:top w:val="single" w:sz="4" w:space="0" w:color="auto"/>
              <w:right w:val="single" w:sz="4" w:space="0" w:color="auto"/>
            </w:tcBorders>
          </w:tcPr>
          <w:p w:rsidR="00E76CFB" w:rsidRPr="00F41838" w:rsidRDefault="00E76CFB" w:rsidP="004454B8">
            <w:pPr>
              <w:spacing w:before="60"/>
              <w:ind w:left="176" w:hanging="176"/>
              <w:jc w:val="left"/>
              <w:rPr>
                <w:lang w:val="es-ES_tradnl"/>
              </w:rPr>
            </w:pPr>
            <w:r w:rsidRPr="00F41838">
              <w:rPr>
                <w:lang w:val="es-ES_tradnl"/>
              </w:rPr>
              <w:t>–</w:t>
            </w:r>
            <w:r w:rsidRPr="00F41838">
              <w:rPr>
                <w:lang w:val="es-ES_tradnl"/>
              </w:rPr>
              <w:tab/>
              <w:t xml:space="preserve">Curso de formación de la JICA sobre </w:t>
            </w:r>
            <w:r w:rsidR="0088306A">
              <w:rPr>
                <w:lang w:val="es-ES_tradnl"/>
              </w:rPr>
              <w:t>“</w:t>
            </w:r>
            <w:r w:rsidRPr="00F41838">
              <w:rPr>
                <w:lang w:val="es-ES_tradnl"/>
              </w:rPr>
              <w:t>Armonización internacional del sistema de protección de las variedades vegetales</w:t>
            </w:r>
            <w:r w:rsidR="0088306A">
              <w:rPr>
                <w:lang w:val="es-ES_tradnl"/>
              </w:rPr>
              <w:t>”</w:t>
            </w:r>
            <w:r w:rsidRPr="00F41838">
              <w:rPr>
                <w:lang w:val="es-ES_tradnl"/>
              </w:rPr>
              <w:t xml:space="preserve"> (Japón)</w:t>
            </w:r>
          </w:p>
        </w:tc>
        <w:tc>
          <w:tcPr>
            <w:tcW w:w="4678" w:type="dxa"/>
            <w:tcBorders>
              <w:top w:val="single" w:sz="4" w:space="0" w:color="auto"/>
              <w:left w:val="single" w:sz="4" w:space="0" w:color="auto"/>
              <w:right w:val="single" w:sz="4" w:space="0" w:color="auto"/>
            </w:tcBorders>
          </w:tcPr>
          <w:p w:rsidR="00E76CFB" w:rsidRPr="00F41838" w:rsidRDefault="00E76CFB" w:rsidP="004454B8">
            <w:pPr>
              <w:spacing w:before="60"/>
              <w:jc w:val="left"/>
              <w:rPr>
                <w:szCs w:val="24"/>
                <w:lang w:val="es-ES_tradnl"/>
              </w:rPr>
            </w:pPr>
            <w:r w:rsidRPr="00F41838">
              <w:rPr>
                <w:lang w:val="es-ES_tradnl"/>
              </w:rPr>
              <w:t>Burkina Faso, Camboya</w:t>
            </w:r>
            <w:r w:rsidR="004C2D91" w:rsidRPr="00F41838">
              <w:rPr>
                <w:lang w:val="es-ES_tradnl"/>
              </w:rPr>
              <w:t>,</w:t>
            </w:r>
            <w:r w:rsidRPr="00F41838">
              <w:rPr>
                <w:lang w:val="es-ES_tradnl"/>
              </w:rPr>
              <w:t xml:space="preserve"> Etiopía, Indonesia, Kenya, Malasia, Myanmar, República Democrática Popular Lao, República de Moldova, Sri Lanka y Viet Nam</w:t>
            </w: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center"/>
              <w:rPr>
                <w:lang w:val="es-ES_tradnl"/>
              </w:rPr>
            </w:pPr>
            <w:r w:rsidRPr="00F41838">
              <w:rPr>
                <w:lang w:val="es-ES_tradnl"/>
              </w:rPr>
              <w:t>11</w:t>
            </w:r>
          </w:p>
        </w:tc>
      </w:tr>
      <w:tr w:rsidR="00CB0AAF" w:rsidRPr="00F41838" w:rsidTr="004454B8">
        <w:trPr>
          <w:trHeight w:val="427"/>
        </w:trPr>
        <w:tc>
          <w:tcPr>
            <w:tcW w:w="3828" w:type="dxa"/>
            <w:tcBorders>
              <w:top w:val="single" w:sz="4" w:space="0" w:color="auto"/>
              <w:bottom w:val="single" w:sz="4" w:space="0" w:color="auto"/>
              <w:right w:val="single" w:sz="4" w:space="0" w:color="auto"/>
            </w:tcBorders>
          </w:tcPr>
          <w:p w:rsidR="00E76CFB" w:rsidRPr="00F41838" w:rsidRDefault="00E76CFB" w:rsidP="004454B8">
            <w:pPr>
              <w:spacing w:before="60"/>
              <w:ind w:left="176" w:hanging="176"/>
              <w:jc w:val="left"/>
              <w:rPr>
                <w:lang w:val="es-ES_tradnl"/>
              </w:rPr>
            </w:pPr>
            <w:r w:rsidRPr="00F41838">
              <w:rPr>
                <w:lang w:val="es-ES_tradnl"/>
              </w:rPr>
              <w:t>–</w:t>
            </w:r>
            <w:r w:rsidRPr="00F41838">
              <w:rPr>
                <w:lang w:val="es-ES_tradnl"/>
              </w:rPr>
              <w:tab/>
              <w:t>Curso de formación de la Agencia Coreana de Cooperación Internacional (KOICA) sobre protección de las variedades vegetales</w:t>
            </w:r>
          </w:p>
        </w:tc>
        <w:tc>
          <w:tcPr>
            <w:tcW w:w="467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left"/>
              <w:rPr>
                <w:szCs w:val="24"/>
                <w:lang w:val="es-ES_tradnl"/>
              </w:rPr>
            </w:pPr>
            <w:r w:rsidRPr="00F41838">
              <w:rPr>
                <w:lang w:val="es-ES_tradnl"/>
              </w:rPr>
              <w:t>Camboya, Egipto, Filipinas, Indonesia, Kenya, Myanmar, República Unida de Tanzanía y Uganda</w:t>
            </w: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center"/>
              <w:rPr>
                <w:lang w:val="es-ES_tradnl"/>
              </w:rPr>
            </w:pPr>
            <w:r w:rsidRPr="00F41838">
              <w:rPr>
                <w:lang w:val="es-ES_tradnl"/>
              </w:rPr>
              <w:t>12</w:t>
            </w:r>
          </w:p>
        </w:tc>
      </w:tr>
      <w:tr w:rsidR="00CB0AAF" w:rsidRPr="00F41838" w:rsidTr="004454B8">
        <w:trPr>
          <w:trHeight w:val="427"/>
        </w:trPr>
        <w:tc>
          <w:tcPr>
            <w:tcW w:w="3828" w:type="dxa"/>
            <w:tcBorders>
              <w:right w:val="single" w:sz="4" w:space="0" w:color="auto"/>
            </w:tcBorders>
          </w:tcPr>
          <w:p w:rsidR="00E76CFB" w:rsidRPr="00F41838" w:rsidRDefault="00E76CFB" w:rsidP="004454B8">
            <w:pPr>
              <w:spacing w:before="60"/>
              <w:jc w:val="left"/>
              <w:rPr>
                <w:b/>
                <w:lang w:val="es-ES_tradnl"/>
              </w:rPr>
            </w:pPr>
            <w:r w:rsidRPr="00F41838">
              <w:rPr>
                <w:b/>
                <w:lang w:val="es-ES_tradnl"/>
              </w:rPr>
              <w:t>TOTAL</w:t>
            </w:r>
          </w:p>
        </w:tc>
        <w:tc>
          <w:tcPr>
            <w:tcW w:w="4678" w:type="dxa"/>
            <w:tcBorders>
              <w:left w:val="single" w:sz="4" w:space="0" w:color="auto"/>
              <w:right w:val="single" w:sz="4" w:space="0" w:color="auto"/>
            </w:tcBorders>
          </w:tcPr>
          <w:p w:rsidR="00E76CFB" w:rsidRPr="00F41838" w:rsidRDefault="00E76CFB" w:rsidP="004454B8">
            <w:pPr>
              <w:keepNext/>
              <w:keepLines/>
              <w:spacing w:before="60"/>
              <w:jc w:val="left"/>
              <w:rPr>
                <w:b/>
                <w:lang w:val="es-ES_tradnl"/>
              </w:rPr>
            </w:pP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center"/>
              <w:rPr>
                <w:b/>
                <w:lang w:val="es-ES_tradnl"/>
              </w:rPr>
            </w:pPr>
            <w:r w:rsidRPr="00F41838">
              <w:rPr>
                <w:b/>
                <w:lang w:val="es-ES_tradnl"/>
              </w:rPr>
              <w:t>54</w:t>
            </w:r>
          </w:p>
        </w:tc>
      </w:tr>
    </w:tbl>
    <w:p w:rsidR="007F2220" w:rsidRPr="00F41838" w:rsidRDefault="007F2220" w:rsidP="00552759">
      <w:pPr>
        <w:rPr>
          <w:lang w:val="es-ES_tradnl"/>
        </w:rPr>
      </w:pPr>
    </w:p>
    <w:p w:rsidR="007F2220" w:rsidRPr="00F41838" w:rsidRDefault="00552759" w:rsidP="00552759">
      <w:pPr>
        <w:jc w:val="left"/>
        <w:rPr>
          <w:lang w:val="es-ES_tradnl"/>
        </w:rPr>
      </w:pPr>
      <w:r w:rsidRPr="00F41838">
        <w:rPr>
          <w:lang w:val="es-ES_tradnl"/>
        </w:rPr>
        <w:br w:type="page"/>
      </w:r>
    </w:p>
    <w:p w:rsidR="007F2220" w:rsidRPr="00F41838" w:rsidRDefault="00E76CFB" w:rsidP="00552759">
      <w:pPr>
        <w:jc w:val="center"/>
        <w:rPr>
          <w:lang w:val="es-ES_tradnl"/>
        </w:rPr>
      </w:pPr>
      <w:r w:rsidRPr="00F41838">
        <w:rPr>
          <w:lang w:val="es-ES_tradnl"/>
        </w:rPr>
        <w:t>PARTICIPACIÓN EN EL CURSO DE ENSEÑANZA A DISTANCIA DE LA UPOV (DL</w:t>
      </w:r>
      <w:r w:rsidRPr="00F41838">
        <w:rPr>
          <w:lang w:val="es-ES_tradnl"/>
        </w:rPr>
        <w:noBreakHyphen/>
        <w:t>305</w:t>
      </w:r>
      <w:r w:rsidR="00552759" w:rsidRPr="00F41838">
        <w:rPr>
          <w:lang w:val="es-ES_tradnl"/>
        </w:rPr>
        <w:t>)</w:t>
      </w:r>
    </w:p>
    <w:p w:rsidR="007F2220" w:rsidRPr="00F41838" w:rsidRDefault="007F2220" w:rsidP="00552759">
      <w:pPr>
        <w:jc w:val="center"/>
        <w:rPr>
          <w:lang w:val="es-ES_tradnl"/>
        </w:rPr>
      </w:pPr>
    </w:p>
    <w:p w:rsidR="007F2220" w:rsidRPr="00F41838" w:rsidRDefault="007F2220" w:rsidP="00552759">
      <w:pPr>
        <w:jc w:val="left"/>
        <w:rPr>
          <w:lang w:val="es-ES_tradnl"/>
        </w:rPr>
      </w:pPr>
    </w:p>
    <w:p w:rsidR="007F2220" w:rsidRPr="00F41838" w:rsidRDefault="00282175" w:rsidP="00552759">
      <w:pPr>
        <w:rPr>
          <w:lang w:val="es-ES_tradnl"/>
        </w:rPr>
      </w:pPr>
      <w:r w:rsidRPr="00F41838">
        <w:rPr>
          <w:lang w:val="es-ES_tradnl"/>
        </w:rPr>
        <w:t>La primera sesión del curso DL</w:t>
      </w:r>
      <w:r w:rsidRPr="00F41838">
        <w:rPr>
          <w:lang w:val="es-ES_tradnl"/>
        </w:rPr>
        <w:noBreakHyphen/>
        <w:t>305 (solo en inglés) se puso a disposición únicamente de los funcionarios de los miembros de la Unión que habían finalizado satisfactoriamente el curso DL</w:t>
      </w:r>
      <w:r w:rsidRPr="00F41838">
        <w:rPr>
          <w:lang w:val="es-ES_tradnl"/>
        </w:rPr>
        <w:noBreakHyphen/>
        <w:t>205</w:t>
      </w:r>
      <w:r w:rsidR="00552759" w:rsidRPr="00F41838">
        <w:rPr>
          <w:lang w:val="es-ES_tradnl"/>
        </w:rPr>
        <w:t>.</w:t>
      </w:r>
    </w:p>
    <w:p w:rsidR="00552759" w:rsidRPr="00F41838" w:rsidRDefault="00552759" w:rsidP="00552759">
      <w:pPr>
        <w:jc w:val="center"/>
        <w:rPr>
          <w:lang w:val="es-ES_tradnl"/>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4678"/>
        <w:gridCol w:w="1275"/>
      </w:tblGrid>
      <w:tr w:rsidR="00CB0AAF" w:rsidRPr="00F41838" w:rsidTr="004454B8">
        <w:trPr>
          <w:trHeight w:val="308"/>
        </w:trPr>
        <w:tc>
          <w:tcPr>
            <w:tcW w:w="9781" w:type="dxa"/>
            <w:gridSpan w:val="3"/>
            <w:tcBorders>
              <w:top w:val="single" w:sz="4" w:space="0" w:color="auto"/>
              <w:left w:val="single" w:sz="4" w:space="0" w:color="auto"/>
              <w:bottom w:val="single" w:sz="4" w:space="0" w:color="auto"/>
              <w:right w:val="single" w:sz="4" w:space="0" w:color="auto"/>
            </w:tcBorders>
            <w:shd w:val="pct5" w:color="auto" w:fill="FFFFFF"/>
            <w:hideMark/>
          </w:tcPr>
          <w:p w:rsidR="00E76CFB" w:rsidRPr="00F41838" w:rsidRDefault="00E76CFB" w:rsidP="00CB0AAF">
            <w:pPr>
              <w:pStyle w:val="Header"/>
            </w:pPr>
            <w:r w:rsidRPr="00F41838">
              <w:t>Sesión I, 2014:  marzo/mayo</w:t>
            </w:r>
          </w:p>
        </w:tc>
      </w:tr>
      <w:tr w:rsidR="00CB0AAF" w:rsidRPr="00F41838" w:rsidTr="004454B8">
        <w:trPr>
          <w:trHeight w:val="308"/>
        </w:trPr>
        <w:tc>
          <w:tcPr>
            <w:tcW w:w="382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76CFB" w:rsidRPr="00F41838" w:rsidRDefault="00E76CFB" w:rsidP="00CB0AAF">
            <w:pPr>
              <w:pStyle w:val="Header"/>
            </w:pPr>
            <w:r w:rsidRPr="00F41838">
              <w:t>Categoría</w:t>
            </w:r>
          </w:p>
        </w:tc>
        <w:tc>
          <w:tcPr>
            <w:tcW w:w="4678"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76CFB" w:rsidRPr="00F41838" w:rsidRDefault="00E76CFB" w:rsidP="00CB0AAF">
            <w:pPr>
              <w:pStyle w:val="Header"/>
            </w:pPr>
            <w:r w:rsidRPr="00F41838">
              <w:t>Origen de los participantes</w:t>
            </w:r>
          </w:p>
        </w:tc>
        <w:tc>
          <w:tcPr>
            <w:tcW w:w="1275" w:type="dxa"/>
            <w:tcBorders>
              <w:top w:val="single" w:sz="4" w:space="0" w:color="auto"/>
              <w:left w:val="single" w:sz="4" w:space="0" w:color="auto"/>
              <w:bottom w:val="single" w:sz="4" w:space="0" w:color="auto"/>
              <w:right w:val="single" w:sz="4" w:space="0" w:color="auto"/>
            </w:tcBorders>
            <w:shd w:val="pct5" w:color="auto" w:fill="FFFFFF"/>
            <w:vAlign w:val="center"/>
            <w:hideMark/>
          </w:tcPr>
          <w:p w:rsidR="00E76CFB" w:rsidRPr="00F41838" w:rsidRDefault="00E76CFB" w:rsidP="00CB0AAF">
            <w:pPr>
              <w:pStyle w:val="Header"/>
            </w:pPr>
            <w:r w:rsidRPr="00F41838">
              <w:t>Número de participantes</w:t>
            </w:r>
          </w:p>
        </w:tc>
      </w:tr>
      <w:tr w:rsidR="00CB0AAF" w:rsidRPr="00F41838" w:rsidTr="004454B8">
        <w:trPr>
          <w:trHeight w:val="309"/>
        </w:trPr>
        <w:tc>
          <w:tcPr>
            <w:tcW w:w="382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left"/>
              <w:rPr>
                <w:u w:val="single"/>
                <w:lang w:val="es-ES_tradnl"/>
              </w:rPr>
            </w:pPr>
            <w:r w:rsidRPr="00F41838">
              <w:rPr>
                <w:u w:val="single"/>
                <w:lang w:val="es-ES_tradnl"/>
              </w:rPr>
              <w:t>Categoría 1</w:t>
            </w:r>
          </w:p>
          <w:p w:rsidR="00E76CFB" w:rsidRPr="00F41838" w:rsidRDefault="00E76CFB" w:rsidP="004454B8">
            <w:pPr>
              <w:keepNext/>
              <w:keepLines/>
              <w:jc w:val="left"/>
              <w:rPr>
                <w:snapToGrid w:val="0"/>
                <w:lang w:val="es-ES_tradnl"/>
              </w:rPr>
            </w:pPr>
            <w:r w:rsidRPr="00F41838">
              <w:rPr>
                <w:lang w:val="es-ES_tradnl"/>
              </w:rPr>
              <w:t>Fun</w:t>
            </w:r>
            <w:r w:rsidR="0088306A">
              <w:rPr>
                <w:lang w:val="es-ES_tradnl"/>
              </w:rPr>
              <w:t>cionarios de los miembros de la </w:t>
            </w:r>
            <w:r w:rsidRPr="00F41838">
              <w:rPr>
                <w:lang w:val="es-ES_tradnl"/>
              </w:rPr>
              <w:t>Unión</w:t>
            </w:r>
          </w:p>
          <w:p w:rsidR="00E76CFB" w:rsidRPr="00F41838" w:rsidRDefault="00E76CFB" w:rsidP="004454B8">
            <w:pPr>
              <w:keepNext/>
              <w:keepLines/>
              <w:jc w:val="left"/>
              <w:rPr>
                <w:lang w:val="es-ES_tradnl"/>
              </w:rPr>
            </w:pPr>
          </w:p>
        </w:tc>
        <w:tc>
          <w:tcPr>
            <w:tcW w:w="467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left"/>
              <w:rPr>
                <w:szCs w:val="24"/>
                <w:lang w:val="es-ES_tradnl"/>
              </w:rPr>
            </w:pPr>
          </w:p>
          <w:p w:rsidR="00E76CFB" w:rsidRPr="00F41838" w:rsidRDefault="00E76CFB" w:rsidP="00282175">
            <w:pPr>
              <w:jc w:val="left"/>
              <w:rPr>
                <w:rFonts w:cs="Arial"/>
                <w:lang w:val="es-ES_tradnl"/>
              </w:rPr>
            </w:pPr>
            <w:r w:rsidRPr="00F41838">
              <w:rPr>
                <w:lang w:val="es-ES_tradnl"/>
              </w:rPr>
              <w:t xml:space="preserve">Brasil, Bulgaria, Canadá, Chile, Croacia, </w:t>
            </w:r>
            <w:r w:rsidR="00282175" w:rsidRPr="00F41838">
              <w:rPr>
                <w:lang w:val="es-ES_tradnl"/>
              </w:rPr>
              <w:t>Eslovaquia, España, Estados Unidos de América</w:t>
            </w:r>
            <w:r w:rsidR="00F21F65" w:rsidRPr="00F41838">
              <w:rPr>
                <w:lang w:val="es-ES_tradnl"/>
              </w:rPr>
              <w:t>,</w:t>
            </w:r>
            <w:r w:rsidR="00282175" w:rsidRPr="00F41838">
              <w:rPr>
                <w:lang w:val="es-ES_tradnl"/>
              </w:rPr>
              <w:t xml:space="preserve"> </w:t>
            </w:r>
            <w:r w:rsidRPr="00F41838">
              <w:rPr>
                <w:lang w:val="es-ES_tradnl"/>
              </w:rPr>
              <w:t xml:space="preserve">Estonia, </w:t>
            </w:r>
            <w:r w:rsidR="00282175" w:rsidRPr="00F41838">
              <w:rPr>
                <w:lang w:val="es-ES_tradnl"/>
              </w:rPr>
              <w:t xml:space="preserve">Federación de Rusia, </w:t>
            </w:r>
            <w:r w:rsidRPr="00F41838">
              <w:rPr>
                <w:lang w:val="es-ES_tradnl"/>
              </w:rPr>
              <w:t xml:space="preserve">Italia, Kenya, Letonia, México, </w:t>
            </w:r>
            <w:r w:rsidR="00282175" w:rsidRPr="00F41838">
              <w:rPr>
                <w:lang w:val="es-ES_tradnl"/>
              </w:rPr>
              <w:t xml:space="preserve">Nueva Zelandia, </w:t>
            </w:r>
            <w:r w:rsidRPr="00F41838">
              <w:rPr>
                <w:lang w:val="es-ES_tradnl"/>
              </w:rPr>
              <w:t xml:space="preserve">Países Bajos, Polonia, </w:t>
            </w:r>
            <w:r w:rsidR="00282175" w:rsidRPr="00F41838">
              <w:rPr>
                <w:lang w:val="es-ES_tradnl"/>
              </w:rPr>
              <w:t xml:space="preserve">Reino Unido, </w:t>
            </w:r>
            <w:r w:rsidRPr="00F41838">
              <w:rPr>
                <w:lang w:val="es-ES_tradnl"/>
              </w:rPr>
              <w:t xml:space="preserve">Serbia y </w:t>
            </w:r>
            <w:r w:rsidR="00282175" w:rsidRPr="00F41838">
              <w:rPr>
                <w:lang w:val="es-ES_tradnl"/>
              </w:rPr>
              <w:t>Suiza</w:t>
            </w:r>
            <w:r w:rsidRPr="00F41838">
              <w:rPr>
                <w:lang w:val="es-ES_tradnl"/>
              </w:rPr>
              <w:t>.</w:t>
            </w: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center"/>
              <w:rPr>
                <w:lang w:val="es-ES_tradnl"/>
              </w:rPr>
            </w:pPr>
          </w:p>
          <w:p w:rsidR="00E76CFB" w:rsidRPr="00F41838" w:rsidRDefault="00E76CFB" w:rsidP="004454B8">
            <w:pPr>
              <w:keepNext/>
              <w:keepLines/>
              <w:jc w:val="center"/>
              <w:rPr>
                <w:lang w:val="es-ES_tradnl"/>
              </w:rPr>
            </w:pPr>
            <w:r w:rsidRPr="00F41838">
              <w:rPr>
                <w:lang w:val="es-ES_tradnl"/>
              </w:rPr>
              <w:t>82</w:t>
            </w:r>
          </w:p>
        </w:tc>
      </w:tr>
      <w:tr w:rsidR="00CB0AAF" w:rsidRPr="00F41838" w:rsidTr="004454B8">
        <w:trPr>
          <w:trHeight w:val="427"/>
        </w:trPr>
        <w:tc>
          <w:tcPr>
            <w:tcW w:w="382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left"/>
              <w:rPr>
                <w:u w:val="single"/>
                <w:lang w:val="es-ES_tradnl"/>
              </w:rPr>
            </w:pPr>
            <w:r w:rsidRPr="00F41838">
              <w:rPr>
                <w:u w:val="single"/>
                <w:lang w:val="es-ES_tradnl"/>
              </w:rPr>
              <w:t>Categoría 4</w:t>
            </w:r>
          </w:p>
          <w:p w:rsidR="00E76CFB" w:rsidRPr="00F41838" w:rsidRDefault="00E76CFB" w:rsidP="004454B8">
            <w:pPr>
              <w:spacing w:before="60"/>
              <w:jc w:val="left"/>
              <w:rPr>
                <w:lang w:val="es-ES_tradnl"/>
              </w:rPr>
            </w:pPr>
            <w:r w:rsidRPr="00F41838">
              <w:rPr>
                <w:lang w:val="es-ES_tradnl"/>
              </w:rPr>
              <w:t>Futuros tutores remunerados</w:t>
            </w:r>
          </w:p>
          <w:p w:rsidR="00E76CFB" w:rsidRPr="00F41838" w:rsidRDefault="00E76CFB" w:rsidP="004454B8">
            <w:pPr>
              <w:spacing w:before="60"/>
              <w:jc w:val="left"/>
              <w:rPr>
                <w:lang w:val="es-ES_tradnl"/>
              </w:rPr>
            </w:pPr>
          </w:p>
        </w:tc>
        <w:tc>
          <w:tcPr>
            <w:tcW w:w="467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left"/>
              <w:rPr>
                <w:szCs w:val="24"/>
                <w:lang w:val="es-ES_tradnl"/>
              </w:rPr>
            </w:pPr>
          </w:p>
        </w:tc>
        <w:tc>
          <w:tcPr>
            <w:tcW w:w="1275"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spacing w:before="60"/>
              <w:jc w:val="center"/>
              <w:rPr>
                <w:lang w:val="es-ES_tradnl"/>
              </w:rPr>
            </w:pPr>
          </w:p>
          <w:p w:rsidR="00E76CFB" w:rsidRPr="00F41838" w:rsidRDefault="00E76CFB" w:rsidP="004454B8">
            <w:pPr>
              <w:spacing w:before="60"/>
              <w:jc w:val="center"/>
              <w:rPr>
                <w:lang w:val="es-ES_tradnl"/>
              </w:rPr>
            </w:pPr>
            <w:r w:rsidRPr="00F41838">
              <w:rPr>
                <w:lang w:val="es-ES_tradnl"/>
              </w:rPr>
              <w:t>3</w:t>
            </w:r>
          </w:p>
        </w:tc>
      </w:tr>
      <w:tr w:rsidR="00CB0AAF" w:rsidRPr="00F41838" w:rsidTr="004454B8">
        <w:trPr>
          <w:trHeight w:val="427"/>
        </w:trPr>
        <w:tc>
          <w:tcPr>
            <w:tcW w:w="3828" w:type="dxa"/>
            <w:tcBorders>
              <w:top w:val="single" w:sz="4" w:space="0" w:color="auto"/>
              <w:left w:val="single" w:sz="4" w:space="0" w:color="auto"/>
              <w:bottom w:val="single" w:sz="4" w:space="0" w:color="auto"/>
              <w:right w:val="single" w:sz="4" w:space="0" w:color="auto"/>
            </w:tcBorders>
            <w:hideMark/>
          </w:tcPr>
          <w:p w:rsidR="00E76CFB" w:rsidRPr="00F41838" w:rsidRDefault="00E76CFB" w:rsidP="004454B8">
            <w:pPr>
              <w:spacing w:before="60"/>
              <w:jc w:val="left"/>
              <w:rPr>
                <w:u w:val="single"/>
                <w:lang w:val="es-ES_tradnl"/>
              </w:rPr>
            </w:pPr>
            <w:r w:rsidRPr="00F41838">
              <w:rPr>
                <w:b/>
                <w:lang w:val="es-ES_tradnl"/>
              </w:rPr>
              <w:t>TOTAL</w:t>
            </w:r>
          </w:p>
        </w:tc>
        <w:tc>
          <w:tcPr>
            <w:tcW w:w="4678" w:type="dxa"/>
            <w:tcBorders>
              <w:top w:val="single" w:sz="4" w:space="0" w:color="auto"/>
              <w:left w:val="single" w:sz="4" w:space="0" w:color="auto"/>
              <w:bottom w:val="single" w:sz="4" w:space="0" w:color="auto"/>
              <w:right w:val="single" w:sz="4" w:space="0" w:color="auto"/>
            </w:tcBorders>
          </w:tcPr>
          <w:p w:rsidR="00E76CFB" w:rsidRPr="00F41838" w:rsidRDefault="00E76CFB" w:rsidP="004454B8">
            <w:pPr>
              <w:keepNext/>
              <w:keepLines/>
              <w:spacing w:before="60"/>
              <w:jc w:val="left"/>
              <w:rPr>
                <w:szCs w:val="24"/>
                <w:lang w:val="es-ES_tradnl"/>
              </w:rPr>
            </w:pPr>
          </w:p>
        </w:tc>
        <w:tc>
          <w:tcPr>
            <w:tcW w:w="1275" w:type="dxa"/>
            <w:tcBorders>
              <w:top w:val="single" w:sz="4" w:space="0" w:color="auto"/>
              <w:left w:val="single" w:sz="4" w:space="0" w:color="auto"/>
              <w:bottom w:val="single" w:sz="4" w:space="0" w:color="auto"/>
              <w:right w:val="single" w:sz="4" w:space="0" w:color="auto"/>
            </w:tcBorders>
            <w:hideMark/>
          </w:tcPr>
          <w:p w:rsidR="00E76CFB" w:rsidRPr="00F41838" w:rsidRDefault="00E76CFB" w:rsidP="004454B8">
            <w:pPr>
              <w:spacing w:before="60"/>
              <w:jc w:val="center"/>
              <w:rPr>
                <w:b/>
                <w:lang w:val="es-ES_tradnl"/>
              </w:rPr>
            </w:pPr>
            <w:r w:rsidRPr="00F41838">
              <w:rPr>
                <w:b/>
                <w:lang w:val="es-ES_tradnl"/>
              </w:rPr>
              <w:t>85</w:t>
            </w:r>
          </w:p>
        </w:tc>
      </w:tr>
    </w:tbl>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7F2220" w:rsidP="00552759">
      <w:pPr>
        <w:rPr>
          <w:lang w:val="es-ES_tradnl"/>
        </w:rPr>
      </w:pPr>
    </w:p>
    <w:p w:rsidR="007F2220" w:rsidRPr="00F41838" w:rsidRDefault="00552759" w:rsidP="00552759">
      <w:pPr>
        <w:jc w:val="right"/>
        <w:rPr>
          <w:snapToGrid w:val="0"/>
          <w:lang w:val="es-ES_tradnl"/>
        </w:rPr>
      </w:pPr>
      <w:r w:rsidRPr="00F41838">
        <w:rPr>
          <w:lang w:val="es-ES_tradnl"/>
        </w:rPr>
        <w:t>[</w:t>
      </w:r>
      <w:r w:rsidR="00594F23" w:rsidRPr="00F41838">
        <w:rPr>
          <w:lang w:val="es-ES_tradnl"/>
        </w:rPr>
        <w:t>Sigue el Apéndice</w:t>
      </w:r>
      <w:r w:rsidRPr="00F41838">
        <w:rPr>
          <w:lang w:val="es-ES_tradnl"/>
        </w:rPr>
        <w:t>]</w:t>
      </w:r>
    </w:p>
    <w:p w:rsidR="007F2220" w:rsidRPr="00F41838" w:rsidRDefault="007F2220" w:rsidP="00552759">
      <w:pPr>
        <w:rPr>
          <w:lang w:val="es-ES_tradnl"/>
        </w:rPr>
      </w:pPr>
    </w:p>
    <w:p w:rsidR="007F2220" w:rsidRPr="00F41838" w:rsidRDefault="007F2220" w:rsidP="00552759">
      <w:pPr>
        <w:rPr>
          <w:lang w:val="es-ES_tradnl"/>
        </w:rPr>
      </w:pPr>
    </w:p>
    <w:p w:rsidR="00552759" w:rsidRPr="00F41838" w:rsidRDefault="00552759" w:rsidP="00552759">
      <w:pPr>
        <w:jc w:val="left"/>
        <w:rPr>
          <w:lang w:val="es-ES_tradnl"/>
        </w:rPr>
        <w:sectPr w:rsidR="00552759" w:rsidRPr="00F41838" w:rsidSect="00BD0B09">
          <w:headerReference w:type="default" r:id="rId15"/>
          <w:footerReference w:type="first" r:id="rId16"/>
          <w:pgSz w:w="11907" w:h="16840" w:code="9"/>
          <w:pgMar w:top="510" w:right="1134" w:bottom="1134" w:left="1134" w:header="510" w:footer="680" w:gutter="0"/>
          <w:pgNumType w:start="1"/>
          <w:cols w:space="720"/>
          <w:titlePg/>
        </w:sectPr>
      </w:pPr>
    </w:p>
    <w:p w:rsidR="007F2220" w:rsidRPr="00F41838" w:rsidRDefault="00552759" w:rsidP="00552759">
      <w:pPr>
        <w:jc w:val="center"/>
        <w:rPr>
          <w:lang w:val="es-ES_tradnl"/>
        </w:rPr>
      </w:pPr>
      <w:r w:rsidRPr="00F41838">
        <w:rPr>
          <w:lang w:val="es-ES_tradnl"/>
        </w:rPr>
        <w:t>C/48/3</w:t>
      </w:r>
    </w:p>
    <w:p w:rsidR="007F2220" w:rsidRPr="00F41838" w:rsidRDefault="007F2220" w:rsidP="00552759">
      <w:pPr>
        <w:jc w:val="center"/>
        <w:rPr>
          <w:lang w:val="es-ES_tradnl"/>
        </w:rPr>
      </w:pPr>
    </w:p>
    <w:p w:rsidR="00A979F7" w:rsidRPr="00F41838" w:rsidRDefault="00A979F7" w:rsidP="00A979F7">
      <w:pPr>
        <w:jc w:val="center"/>
        <w:rPr>
          <w:lang w:val="es-ES_tradnl"/>
        </w:rPr>
      </w:pPr>
      <w:r w:rsidRPr="00F41838">
        <w:rPr>
          <w:lang w:val="es-ES_tradnl"/>
        </w:rPr>
        <w:t>APÉNDICE</w:t>
      </w:r>
    </w:p>
    <w:p w:rsidR="00A979F7" w:rsidRPr="00F41838" w:rsidRDefault="00A979F7" w:rsidP="00A979F7">
      <w:pPr>
        <w:jc w:val="center"/>
        <w:rPr>
          <w:lang w:val="es-ES_tradnl"/>
        </w:rPr>
      </w:pPr>
    </w:p>
    <w:p w:rsidR="00A979F7" w:rsidRPr="00F41838" w:rsidRDefault="00A979F7" w:rsidP="00A979F7">
      <w:pPr>
        <w:jc w:val="center"/>
        <w:rPr>
          <w:lang w:val="es-ES_tradnl"/>
        </w:rPr>
      </w:pPr>
      <w:r w:rsidRPr="00F41838">
        <w:rPr>
          <w:lang w:val="es-ES_tradnl"/>
        </w:rPr>
        <w:t>SIGLAS Y ABREVIATURAS</w:t>
      </w:r>
    </w:p>
    <w:p w:rsidR="00A979F7" w:rsidRPr="00F41838" w:rsidRDefault="00A979F7" w:rsidP="00A979F7">
      <w:pPr>
        <w:rPr>
          <w:lang w:val="es-ES_tradnl"/>
        </w:rPr>
      </w:pPr>
    </w:p>
    <w:p w:rsidR="00A979F7" w:rsidRPr="00F41838" w:rsidRDefault="00A979F7" w:rsidP="00A979F7">
      <w:pPr>
        <w:rPr>
          <w:lang w:val="es-ES_tradnl"/>
        </w:rPr>
      </w:pPr>
    </w:p>
    <w:p w:rsidR="00A979F7" w:rsidRPr="00F41838" w:rsidRDefault="00A979F7" w:rsidP="00A979F7">
      <w:pPr>
        <w:jc w:val="center"/>
        <w:rPr>
          <w:lang w:val="es-ES_tradnl"/>
        </w:rPr>
      </w:pPr>
      <w:r w:rsidRPr="00F41838">
        <w:rPr>
          <w:u w:val="single"/>
          <w:lang w:val="es-ES_tradnl"/>
        </w:rPr>
        <w:t>Términos de la UPOV</w:t>
      </w:r>
    </w:p>
    <w:p w:rsidR="00A979F7" w:rsidRPr="00F41838" w:rsidRDefault="00A979F7" w:rsidP="00A979F7">
      <w:pPr>
        <w:rPr>
          <w:lang w:val="es-ES_tradnl"/>
        </w:rPr>
      </w:pPr>
    </w:p>
    <w:p w:rsidR="00A979F7" w:rsidRPr="00F41838" w:rsidRDefault="00A979F7" w:rsidP="00A979F7">
      <w:pPr>
        <w:rPr>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B0AAF" w:rsidRPr="00F41838" w:rsidTr="00A979F7">
        <w:tc>
          <w:tcPr>
            <w:tcW w:w="1904" w:type="dxa"/>
          </w:tcPr>
          <w:p w:rsidR="00A979F7" w:rsidRPr="00F41838" w:rsidRDefault="00A979F7" w:rsidP="00BD0B09">
            <w:pPr>
              <w:jc w:val="left"/>
              <w:rPr>
                <w:lang w:val="es-ES_tradnl"/>
              </w:rPr>
            </w:pPr>
          </w:p>
        </w:tc>
        <w:tc>
          <w:tcPr>
            <w:tcW w:w="7985" w:type="dxa"/>
          </w:tcPr>
          <w:p w:rsidR="00A979F7" w:rsidRPr="00F41838" w:rsidRDefault="00A979F7" w:rsidP="00BD0B09">
            <w:pPr>
              <w:jc w:val="left"/>
              <w:rPr>
                <w:lang w:val="es-ES_tradnl"/>
              </w:rPr>
            </w:pP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BMT</w:t>
            </w:r>
          </w:p>
        </w:tc>
        <w:tc>
          <w:tcPr>
            <w:tcW w:w="7985" w:type="dxa"/>
          </w:tcPr>
          <w:p w:rsidR="00A979F7" w:rsidRPr="00F41838" w:rsidRDefault="00A979F7" w:rsidP="00BD0B09">
            <w:pPr>
              <w:jc w:val="left"/>
              <w:rPr>
                <w:lang w:val="es-ES_tradnl"/>
              </w:rPr>
            </w:pPr>
            <w:r w:rsidRPr="00F41838">
              <w:rPr>
                <w:lang w:val="es-ES_tradnl"/>
              </w:rPr>
              <w:t>Grupo de Trabajo sobre Técnicas Bioquímicas y Moleculares y Perfiles de ADN en particular</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CAJ</w:t>
            </w:r>
          </w:p>
        </w:tc>
        <w:tc>
          <w:tcPr>
            <w:tcW w:w="7985" w:type="dxa"/>
          </w:tcPr>
          <w:p w:rsidR="00A979F7" w:rsidRPr="00F41838" w:rsidRDefault="00A979F7" w:rsidP="00BD0B09">
            <w:pPr>
              <w:jc w:val="left"/>
              <w:rPr>
                <w:lang w:val="es-ES_tradnl"/>
              </w:rPr>
            </w:pPr>
            <w:r w:rsidRPr="00F41838">
              <w:rPr>
                <w:lang w:val="es-ES_tradnl"/>
              </w:rPr>
              <w:t xml:space="preserve">Comité Administrativo y Jurídico </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DHE</w:t>
            </w:r>
          </w:p>
        </w:tc>
        <w:tc>
          <w:tcPr>
            <w:tcW w:w="7985" w:type="dxa"/>
          </w:tcPr>
          <w:p w:rsidR="00A979F7" w:rsidRPr="00F41838" w:rsidRDefault="00A979F7" w:rsidP="00BD0B09">
            <w:pPr>
              <w:jc w:val="left"/>
              <w:rPr>
                <w:lang w:val="es-ES_tradnl"/>
              </w:rPr>
            </w:pPr>
            <w:r w:rsidRPr="00F41838">
              <w:rPr>
                <w:lang w:val="es-ES_tradnl"/>
              </w:rPr>
              <w:t>distinción, homogeneidad y estabilidad</w:t>
            </w:r>
          </w:p>
        </w:tc>
      </w:tr>
      <w:tr w:rsidR="00CB0AAF" w:rsidRPr="00F41838" w:rsidTr="00A979F7">
        <w:tc>
          <w:tcPr>
            <w:tcW w:w="1904" w:type="dxa"/>
          </w:tcPr>
          <w:p w:rsidR="00A979F7" w:rsidRPr="00F41838" w:rsidRDefault="00A979F7" w:rsidP="00BD0B09">
            <w:pPr>
              <w:autoSpaceDE w:val="0"/>
              <w:autoSpaceDN w:val="0"/>
              <w:adjustRightInd w:val="0"/>
              <w:jc w:val="left"/>
              <w:rPr>
                <w:lang w:val="es-ES_tradnl"/>
              </w:rPr>
            </w:pPr>
            <w:r w:rsidRPr="00F41838">
              <w:rPr>
                <w:lang w:val="es-ES_tradnl"/>
              </w:rPr>
              <w:t>DL</w:t>
            </w:r>
            <w:r w:rsidR="00B22FFF" w:rsidRPr="00F41838">
              <w:rPr>
                <w:lang w:val="es-ES_tradnl"/>
              </w:rPr>
              <w:noBreakHyphen/>
            </w:r>
            <w:r w:rsidRPr="00F41838">
              <w:rPr>
                <w:lang w:val="es-ES_tradnl"/>
              </w:rPr>
              <w:t>205</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 xml:space="preserve">Curso de enseñanza a distancia de la UPOV titulado </w:t>
            </w:r>
            <w:r w:rsidR="0088306A">
              <w:rPr>
                <w:lang w:val="es-ES_tradnl"/>
              </w:rPr>
              <w:t>“</w:t>
            </w:r>
            <w:r w:rsidRPr="00F41838">
              <w:rPr>
                <w:lang w:val="es-ES_tradnl"/>
              </w:rPr>
              <w:t>Introducción al sistema de la UPOV de protección de las variedades vegetales en virtud del Convenio de la UPOV</w:t>
            </w:r>
            <w:r w:rsidR="0088306A">
              <w:rPr>
                <w:lang w:val="es-ES_tradnl"/>
              </w:rPr>
              <w:t>”</w:t>
            </w:r>
            <w:r w:rsidRPr="00F41838">
              <w:rPr>
                <w:lang w:val="es-ES_tradnl"/>
              </w:rPr>
              <w:t>.</w:t>
            </w:r>
          </w:p>
        </w:tc>
      </w:tr>
      <w:tr w:rsidR="00CB0AAF" w:rsidRPr="00F41838" w:rsidTr="00A979F7">
        <w:tc>
          <w:tcPr>
            <w:tcW w:w="1904" w:type="dxa"/>
          </w:tcPr>
          <w:p w:rsidR="00A979F7" w:rsidRPr="00F41838" w:rsidRDefault="00A979F7" w:rsidP="00BD0B09">
            <w:pPr>
              <w:autoSpaceDE w:val="0"/>
              <w:autoSpaceDN w:val="0"/>
              <w:adjustRightInd w:val="0"/>
              <w:jc w:val="left"/>
              <w:rPr>
                <w:lang w:val="es-ES_tradnl"/>
              </w:rPr>
            </w:pPr>
            <w:r w:rsidRPr="00F41838">
              <w:rPr>
                <w:lang w:val="es-ES_tradnl"/>
              </w:rPr>
              <w:t>DL</w:t>
            </w:r>
            <w:r w:rsidR="00B22FFF" w:rsidRPr="00F41838">
              <w:rPr>
                <w:lang w:val="es-ES_tradnl"/>
              </w:rPr>
              <w:noBreakHyphen/>
            </w:r>
            <w:r w:rsidRPr="00F41838">
              <w:rPr>
                <w:lang w:val="es-ES_tradnl"/>
              </w:rPr>
              <w:t>305</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 xml:space="preserve">Curso de enseñanza a distancia de la UPOV titulado </w:t>
            </w:r>
            <w:r w:rsidR="0088306A">
              <w:rPr>
                <w:lang w:val="es-ES_tradnl"/>
              </w:rPr>
              <w:t>“</w:t>
            </w:r>
            <w:r w:rsidRPr="00F41838">
              <w:rPr>
                <w:lang w:val="es-ES_tradnl"/>
              </w:rPr>
              <w:t>Examen de solicitudes de derechos de obtentor</w:t>
            </w:r>
            <w:r w:rsidR="0088306A">
              <w:rPr>
                <w:lang w:val="es-ES_tradnl"/>
              </w:rPr>
              <w:t>”</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Oficina</w:t>
            </w:r>
          </w:p>
        </w:tc>
        <w:tc>
          <w:tcPr>
            <w:tcW w:w="7985" w:type="dxa"/>
          </w:tcPr>
          <w:p w:rsidR="00A979F7" w:rsidRPr="00F41838" w:rsidRDefault="00A979F7" w:rsidP="00BD0B09">
            <w:pPr>
              <w:jc w:val="left"/>
              <w:rPr>
                <w:lang w:val="es-ES_tradnl"/>
              </w:rPr>
            </w:pPr>
            <w:r w:rsidRPr="00F41838">
              <w:rPr>
                <w:lang w:val="es-ES_tradnl"/>
              </w:rPr>
              <w:t>Oficina de la Unión</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TC</w:t>
            </w:r>
          </w:p>
        </w:tc>
        <w:tc>
          <w:tcPr>
            <w:tcW w:w="7985" w:type="dxa"/>
          </w:tcPr>
          <w:p w:rsidR="00A979F7" w:rsidRPr="00F41838" w:rsidRDefault="00A979F7" w:rsidP="00BD0B09">
            <w:pPr>
              <w:jc w:val="left"/>
              <w:rPr>
                <w:lang w:val="es-ES_tradnl"/>
              </w:rPr>
            </w:pPr>
            <w:r w:rsidRPr="00F41838">
              <w:rPr>
                <w:lang w:val="es-ES_tradnl"/>
              </w:rPr>
              <w:t>Comité Técnico</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TC</w:t>
            </w:r>
            <w:r w:rsidR="00B22FFF" w:rsidRPr="00F41838">
              <w:rPr>
                <w:lang w:val="es-ES_tradnl"/>
              </w:rPr>
              <w:noBreakHyphen/>
            </w:r>
            <w:r w:rsidRPr="00F41838">
              <w:rPr>
                <w:lang w:val="es-ES_tradnl"/>
              </w:rPr>
              <w:t>EDC</w:t>
            </w:r>
          </w:p>
        </w:tc>
        <w:tc>
          <w:tcPr>
            <w:tcW w:w="7985" w:type="dxa"/>
          </w:tcPr>
          <w:p w:rsidR="00A979F7" w:rsidRPr="00F41838" w:rsidRDefault="00A979F7" w:rsidP="00BD0B09">
            <w:pPr>
              <w:jc w:val="left"/>
              <w:rPr>
                <w:lang w:val="es-ES_tradnl"/>
              </w:rPr>
            </w:pPr>
            <w:r w:rsidRPr="00F41838">
              <w:rPr>
                <w:lang w:val="es-ES_tradnl"/>
              </w:rPr>
              <w:t>Comité de Redacción Ampliado</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TWA</w:t>
            </w:r>
          </w:p>
        </w:tc>
        <w:tc>
          <w:tcPr>
            <w:tcW w:w="7985" w:type="dxa"/>
          </w:tcPr>
          <w:p w:rsidR="00A979F7" w:rsidRPr="00F41838" w:rsidRDefault="00A979F7" w:rsidP="00BD0B09">
            <w:pPr>
              <w:jc w:val="left"/>
              <w:rPr>
                <w:lang w:val="es-ES_tradnl"/>
              </w:rPr>
            </w:pPr>
            <w:r w:rsidRPr="00F41838">
              <w:rPr>
                <w:lang w:val="es-ES_tradnl"/>
              </w:rPr>
              <w:t>Grupo de Trabajo Técnico sobre Plantas Agrícolas</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TWC</w:t>
            </w:r>
          </w:p>
        </w:tc>
        <w:tc>
          <w:tcPr>
            <w:tcW w:w="7985" w:type="dxa"/>
          </w:tcPr>
          <w:p w:rsidR="00A979F7" w:rsidRPr="00F41838" w:rsidRDefault="00A979F7" w:rsidP="00BD0B09">
            <w:pPr>
              <w:jc w:val="left"/>
              <w:rPr>
                <w:lang w:val="es-ES_tradnl"/>
              </w:rPr>
            </w:pPr>
            <w:r w:rsidRPr="00F41838">
              <w:rPr>
                <w:lang w:val="es-ES_tradnl"/>
              </w:rPr>
              <w:t>Grupo de Trabajo Técnico sobre Automatización y Programas Informáticos</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TWF</w:t>
            </w:r>
          </w:p>
        </w:tc>
        <w:tc>
          <w:tcPr>
            <w:tcW w:w="7985" w:type="dxa"/>
          </w:tcPr>
          <w:p w:rsidR="00A979F7" w:rsidRPr="00F41838" w:rsidRDefault="00A979F7" w:rsidP="00BD0B09">
            <w:pPr>
              <w:jc w:val="left"/>
              <w:rPr>
                <w:lang w:val="es-ES_tradnl"/>
              </w:rPr>
            </w:pPr>
            <w:r w:rsidRPr="00F41838">
              <w:rPr>
                <w:lang w:val="es-ES_tradnl"/>
              </w:rPr>
              <w:t>Grupo de Trabajo Técnico sobre Plantas Frutales</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TWO</w:t>
            </w:r>
          </w:p>
        </w:tc>
        <w:tc>
          <w:tcPr>
            <w:tcW w:w="7985" w:type="dxa"/>
          </w:tcPr>
          <w:p w:rsidR="00A979F7" w:rsidRPr="00F41838" w:rsidRDefault="00A979F7" w:rsidP="00BD0B09">
            <w:pPr>
              <w:jc w:val="left"/>
              <w:rPr>
                <w:lang w:val="es-ES_tradnl"/>
              </w:rPr>
            </w:pPr>
            <w:r w:rsidRPr="00F41838">
              <w:rPr>
                <w:lang w:val="es-ES_tradnl"/>
              </w:rPr>
              <w:t>Grupo de Trabajo Técnico sobre Plantas Ornamentales y Árboles Forestales</w:t>
            </w:r>
          </w:p>
        </w:tc>
      </w:tr>
      <w:tr w:rsidR="00CB0AAF" w:rsidRPr="00F41838" w:rsidTr="00A979F7">
        <w:tc>
          <w:tcPr>
            <w:tcW w:w="1904" w:type="dxa"/>
          </w:tcPr>
          <w:p w:rsidR="00A979F7" w:rsidRPr="00F41838" w:rsidRDefault="00A979F7" w:rsidP="00BD0B09">
            <w:pPr>
              <w:jc w:val="left"/>
              <w:rPr>
                <w:lang w:val="es-ES_tradnl"/>
              </w:rPr>
            </w:pPr>
            <w:r w:rsidRPr="00F41838">
              <w:rPr>
                <w:lang w:val="es-ES_tradnl"/>
              </w:rPr>
              <w:t>TWP</w:t>
            </w:r>
          </w:p>
        </w:tc>
        <w:tc>
          <w:tcPr>
            <w:tcW w:w="7985" w:type="dxa"/>
          </w:tcPr>
          <w:p w:rsidR="00A979F7" w:rsidRPr="00F41838" w:rsidRDefault="00A979F7" w:rsidP="00BD0B09">
            <w:pPr>
              <w:jc w:val="left"/>
              <w:rPr>
                <w:lang w:val="es-ES_tradnl"/>
              </w:rPr>
            </w:pPr>
            <w:r w:rsidRPr="00F41838">
              <w:rPr>
                <w:lang w:val="es-ES_tradnl"/>
              </w:rPr>
              <w:t>Grupo de Trabajo Técnico</w:t>
            </w:r>
          </w:p>
        </w:tc>
      </w:tr>
      <w:tr w:rsidR="00A979F7" w:rsidRPr="00F41838" w:rsidTr="00A979F7">
        <w:tc>
          <w:tcPr>
            <w:tcW w:w="1904" w:type="dxa"/>
          </w:tcPr>
          <w:p w:rsidR="00A979F7" w:rsidRPr="00F41838" w:rsidRDefault="00A979F7" w:rsidP="00BD0B09">
            <w:pPr>
              <w:jc w:val="left"/>
              <w:rPr>
                <w:lang w:val="es-ES_tradnl"/>
              </w:rPr>
            </w:pPr>
            <w:r w:rsidRPr="00F41838">
              <w:rPr>
                <w:lang w:val="es-ES_tradnl"/>
              </w:rPr>
              <w:t>TWV</w:t>
            </w:r>
          </w:p>
        </w:tc>
        <w:tc>
          <w:tcPr>
            <w:tcW w:w="7985" w:type="dxa"/>
          </w:tcPr>
          <w:p w:rsidR="00A979F7" w:rsidRPr="00F41838" w:rsidRDefault="00A979F7" w:rsidP="00BD0B09">
            <w:pPr>
              <w:jc w:val="left"/>
              <w:rPr>
                <w:lang w:val="es-ES_tradnl"/>
              </w:rPr>
            </w:pPr>
            <w:r w:rsidRPr="00F41838">
              <w:rPr>
                <w:lang w:val="es-ES_tradnl"/>
              </w:rPr>
              <w:t>Grupo de Trabajo Técnico sobre Hortalizas</w:t>
            </w:r>
          </w:p>
        </w:tc>
      </w:tr>
    </w:tbl>
    <w:p w:rsidR="00A979F7" w:rsidRPr="00F41838" w:rsidRDefault="00A979F7" w:rsidP="00A979F7">
      <w:pPr>
        <w:rPr>
          <w:lang w:val="es-ES_tradnl"/>
        </w:rPr>
      </w:pPr>
    </w:p>
    <w:p w:rsidR="00A979F7" w:rsidRPr="00F41838" w:rsidRDefault="00A979F7" w:rsidP="00A979F7">
      <w:pPr>
        <w:ind w:left="1418" w:hanging="1418"/>
        <w:rPr>
          <w:lang w:val="es-ES_tradnl"/>
        </w:rPr>
      </w:pPr>
    </w:p>
    <w:p w:rsidR="00A979F7" w:rsidRPr="00F41838" w:rsidRDefault="00A979F7" w:rsidP="00A979F7">
      <w:pPr>
        <w:ind w:left="1418" w:hanging="1418"/>
        <w:jc w:val="center"/>
        <w:rPr>
          <w:u w:val="single"/>
          <w:lang w:val="es-ES_tradnl"/>
        </w:rPr>
      </w:pPr>
      <w:r w:rsidRPr="00F41838">
        <w:rPr>
          <w:u w:val="single"/>
          <w:lang w:val="es-ES_tradnl"/>
        </w:rPr>
        <w:t>Siglas</w:t>
      </w:r>
    </w:p>
    <w:p w:rsidR="00A979F7" w:rsidRPr="00F41838" w:rsidRDefault="00A979F7" w:rsidP="00A979F7">
      <w:pPr>
        <w:ind w:left="1418" w:hanging="1418"/>
        <w:rPr>
          <w:lang w:val="es-ES_tradnl"/>
        </w:rPr>
      </w:pPr>
    </w:p>
    <w:p w:rsidR="00A979F7" w:rsidRPr="00F41838" w:rsidRDefault="00A979F7" w:rsidP="00A979F7">
      <w:pPr>
        <w:rPr>
          <w:lang w:val="es-ES_tradnl"/>
        </w:rPr>
      </w:pP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AATF</w:t>
            </w:r>
          </w:p>
        </w:tc>
        <w:tc>
          <w:tcPr>
            <w:tcW w:w="7985" w:type="dxa"/>
          </w:tcPr>
          <w:p w:rsidR="00A979F7" w:rsidRPr="00F41838" w:rsidRDefault="00A979F7" w:rsidP="00BD0B09">
            <w:pPr>
              <w:autoSpaceDE w:val="0"/>
              <w:autoSpaceDN w:val="0"/>
              <w:adjustRightInd w:val="0"/>
              <w:jc w:val="left"/>
              <w:rPr>
                <w:lang w:val="es-ES_tradnl"/>
              </w:rPr>
            </w:pPr>
            <w:proofErr w:type="spellStart"/>
            <w:r w:rsidRPr="009410B0">
              <w:rPr>
                <w:i/>
                <w:lang w:val="es-ES_tradnl"/>
              </w:rPr>
              <w:t>African</w:t>
            </w:r>
            <w:proofErr w:type="spellEnd"/>
            <w:r w:rsidRPr="009410B0">
              <w:rPr>
                <w:i/>
                <w:lang w:val="es-ES_tradnl"/>
              </w:rPr>
              <w:t xml:space="preserve"> </w:t>
            </w:r>
            <w:proofErr w:type="spellStart"/>
            <w:r w:rsidRPr="009410B0">
              <w:rPr>
                <w:i/>
                <w:lang w:val="es-ES_tradnl"/>
              </w:rPr>
              <w:t>Agricultural</w:t>
            </w:r>
            <w:proofErr w:type="spellEnd"/>
            <w:r w:rsidRPr="009410B0">
              <w:rPr>
                <w:i/>
                <w:lang w:val="es-ES_tradnl"/>
              </w:rPr>
              <w:t xml:space="preserve"> Technology </w:t>
            </w:r>
            <w:proofErr w:type="spellStart"/>
            <w:r w:rsidRPr="009410B0">
              <w:rPr>
                <w:i/>
                <w:lang w:val="es-ES_tradnl"/>
              </w:rPr>
              <w:t>Foundation</w:t>
            </w:r>
            <w:proofErr w:type="spellEnd"/>
            <w:r w:rsidRPr="00F41838">
              <w:rPr>
                <w:lang w:val="es-ES_tradnl"/>
              </w:rPr>
              <w:t xml:space="preserve"> (Fundación de tecnología agrícola africana)</w:t>
            </w:r>
          </w:p>
        </w:tc>
      </w:tr>
      <w:tr w:rsidR="00CB0AAF" w:rsidRPr="00F41838" w:rsidTr="00A979F7">
        <w:trPr>
          <w:cantSplit/>
        </w:trPr>
        <w:tc>
          <w:tcPr>
            <w:tcW w:w="1904" w:type="dxa"/>
          </w:tcPr>
          <w:p w:rsidR="00A979F7" w:rsidRPr="00F41838" w:rsidRDefault="00A979F7" w:rsidP="00BD0B09">
            <w:pPr>
              <w:jc w:val="left"/>
              <w:rPr>
                <w:szCs w:val="24"/>
                <w:lang w:val="es-ES_tradnl"/>
              </w:rPr>
            </w:pPr>
            <w:r w:rsidRPr="00F41838">
              <w:rPr>
                <w:szCs w:val="24"/>
                <w:lang w:val="es-ES_tradnl"/>
              </w:rPr>
              <w:t>ADPIC</w:t>
            </w:r>
          </w:p>
        </w:tc>
        <w:tc>
          <w:tcPr>
            <w:tcW w:w="7985" w:type="dxa"/>
          </w:tcPr>
          <w:p w:rsidR="00A979F7" w:rsidRPr="00F41838" w:rsidRDefault="00A979F7" w:rsidP="00BD0B09">
            <w:pPr>
              <w:jc w:val="left"/>
              <w:rPr>
                <w:szCs w:val="24"/>
                <w:lang w:val="es-ES_tradnl"/>
              </w:rPr>
            </w:pPr>
            <w:r w:rsidRPr="00F41838">
              <w:rPr>
                <w:szCs w:val="24"/>
                <w:lang w:val="es-ES_tradnl"/>
              </w:rPr>
              <w:t>Aspectos de los Derechos de Propiedad Intelectual relacionados con el Comercio</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AECID</w:t>
            </w:r>
          </w:p>
        </w:tc>
        <w:tc>
          <w:tcPr>
            <w:tcW w:w="7985" w:type="dxa"/>
          </w:tcPr>
          <w:p w:rsidR="00A979F7" w:rsidRPr="00F41838" w:rsidRDefault="00A979F7" w:rsidP="00BD0B09">
            <w:pPr>
              <w:jc w:val="left"/>
              <w:rPr>
                <w:lang w:val="es-ES_tradnl"/>
              </w:rPr>
            </w:pPr>
            <w:r w:rsidRPr="00F41838">
              <w:rPr>
                <w:lang w:val="es-ES_tradnl"/>
              </w:rPr>
              <w:t>Agencia Española de Cooperación Internacional para el Desarrollo</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AFSTA</w:t>
            </w:r>
          </w:p>
        </w:tc>
        <w:tc>
          <w:tcPr>
            <w:tcW w:w="7985" w:type="dxa"/>
          </w:tcPr>
          <w:p w:rsidR="00A979F7" w:rsidRPr="00F41838" w:rsidRDefault="00A979F7" w:rsidP="00BD0B09">
            <w:pPr>
              <w:jc w:val="left"/>
              <w:rPr>
                <w:lang w:val="es-ES_tradnl"/>
              </w:rPr>
            </w:pPr>
            <w:proofErr w:type="spellStart"/>
            <w:r w:rsidRPr="009410B0">
              <w:rPr>
                <w:i/>
                <w:lang w:val="es-ES_tradnl"/>
              </w:rPr>
              <w:t>African</w:t>
            </w:r>
            <w:proofErr w:type="spellEnd"/>
            <w:r w:rsidRPr="009410B0">
              <w:rPr>
                <w:i/>
                <w:lang w:val="es-ES_tradnl"/>
              </w:rPr>
              <w:t xml:space="preserve">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Trade</w:t>
            </w:r>
            <w:proofErr w:type="spellEnd"/>
            <w:r w:rsidRPr="009410B0">
              <w:rPr>
                <w:i/>
                <w:lang w:val="es-ES_tradnl"/>
              </w:rPr>
              <w:t xml:space="preserve"> </w:t>
            </w:r>
            <w:proofErr w:type="spellStart"/>
            <w:r w:rsidRPr="009410B0">
              <w:rPr>
                <w:i/>
                <w:lang w:val="es-ES_tradnl"/>
              </w:rPr>
              <w:t>Association</w:t>
            </w:r>
            <w:proofErr w:type="spellEnd"/>
            <w:r w:rsidRPr="00F41838">
              <w:rPr>
                <w:lang w:val="es-ES_tradnl"/>
              </w:rPr>
              <w:t xml:space="preserve"> (Asociación africana de comercio de semillas)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AIPPI</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Asociación Internacional para la Protección de la Propiedad Intelectual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AOHE</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Asociación de Obtentores Hortícolas Europeos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APBREBES</w:t>
            </w:r>
          </w:p>
        </w:tc>
        <w:tc>
          <w:tcPr>
            <w:tcW w:w="7985" w:type="dxa"/>
          </w:tcPr>
          <w:p w:rsidR="00A979F7" w:rsidRPr="00F41838" w:rsidRDefault="00A979F7" w:rsidP="0088306A">
            <w:pPr>
              <w:autoSpaceDE w:val="0"/>
              <w:autoSpaceDN w:val="0"/>
              <w:adjustRightInd w:val="0"/>
              <w:jc w:val="left"/>
              <w:rPr>
                <w:lang w:val="es-ES_tradnl"/>
              </w:rPr>
            </w:pPr>
            <w:proofErr w:type="spellStart"/>
            <w:r w:rsidRPr="009410B0">
              <w:rPr>
                <w:i/>
                <w:lang w:val="es-ES_tradnl"/>
              </w:rPr>
              <w:t>Association</w:t>
            </w:r>
            <w:proofErr w:type="spellEnd"/>
            <w:r w:rsidRPr="009410B0">
              <w:rPr>
                <w:i/>
                <w:lang w:val="es-ES_tradnl"/>
              </w:rPr>
              <w:t xml:space="preserve"> </w:t>
            </w:r>
            <w:proofErr w:type="spellStart"/>
            <w:r w:rsidRPr="009410B0">
              <w:rPr>
                <w:i/>
                <w:lang w:val="es-ES_tradnl"/>
              </w:rPr>
              <w:t>for</w:t>
            </w:r>
            <w:proofErr w:type="spellEnd"/>
            <w:r w:rsidRPr="009410B0">
              <w:rPr>
                <w:i/>
                <w:lang w:val="es-ES_tradnl"/>
              </w:rPr>
              <w:t xml:space="preserve"> </w:t>
            </w:r>
            <w:proofErr w:type="spellStart"/>
            <w:r w:rsidRPr="009410B0">
              <w:rPr>
                <w:i/>
                <w:lang w:val="es-ES_tradnl"/>
              </w:rPr>
              <w:t>Plant</w:t>
            </w:r>
            <w:proofErr w:type="spellEnd"/>
            <w:r w:rsidRPr="009410B0">
              <w:rPr>
                <w:i/>
                <w:lang w:val="es-ES_tradnl"/>
              </w:rPr>
              <w:t xml:space="preserve"> </w:t>
            </w:r>
            <w:proofErr w:type="spellStart"/>
            <w:r w:rsidRPr="009410B0">
              <w:rPr>
                <w:i/>
                <w:lang w:val="es-ES_tradnl"/>
              </w:rPr>
              <w:t>Breeding</w:t>
            </w:r>
            <w:proofErr w:type="spellEnd"/>
            <w:r w:rsidRPr="009410B0">
              <w:rPr>
                <w:i/>
                <w:lang w:val="es-ES_tradnl"/>
              </w:rPr>
              <w:t xml:space="preserve"> </w:t>
            </w:r>
            <w:proofErr w:type="spellStart"/>
            <w:r w:rsidRPr="009410B0">
              <w:rPr>
                <w:i/>
                <w:lang w:val="es-ES_tradnl"/>
              </w:rPr>
              <w:t>for</w:t>
            </w:r>
            <w:proofErr w:type="spellEnd"/>
            <w:r w:rsidRPr="009410B0">
              <w:rPr>
                <w:i/>
                <w:lang w:val="es-ES_tradnl"/>
              </w:rPr>
              <w:t xml:space="preserve"> </w:t>
            </w:r>
            <w:proofErr w:type="spellStart"/>
            <w:r w:rsidRPr="009410B0">
              <w:rPr>
                <w:i/>
                <w:lang w:val="es-ES_tradnl"/>
              </w:rPr>
              <w:t>the</w:t>
            </w:r>
            <w:proofErr w:type="spellEnd"/>
            <w:r w:rsidRPr="009410B0">
              <w:rPr>
                <w:i/>
                <w:lang w:val="es-ES_tradnl"/>
              </w:rPr>
              <w:t xml:space="preserve"> </w:t>
            </w:r>
            <w:proofErr w:type="spellStart"/>
            <w:r w:rsidRPr="009410B0">
              <w:rPr>
                <w:i/>
                <w:lang w:val="es-ES_tradnl"/>
              </w:rPr>
              <w:t>Benefit</w:t>
            </w:r>
            <w:proofErr w:type="spellEnd"/>
            <w:r w:rsidRPr="009410B0">
              <w:rPr>
                <w:i/>
                <w:lang w:val="es-ES_tradnl"/>
              </w:rPr>
              <w:t xml:space="preserve"> of </w:t>
            </w:r>
            <w:proofErr w:type="spellStart"/>
            <w:r w:rsidRPr="009410B0">
              <w:rPr>
                <w:i/>
                <w:lang w:val="es-ES_tradnl"/>
              </w:rPr>
              <w:t>Society</w:t>
            </w:r>
            <w:proofErr w:type="spellEnd"/>
            <w:r w:rsidRPr="00F41838">
              <w:rPr>
                <w:lang w:val="es-ES_tradnl"/>
              </w:rPr>
              <w:t xml:space="preserve"> (Asociación para el fitomejoramiento en beneficio de la sociedad)</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APSA</w:t>
            </w:r>
          </w:p>
        </w:tc>
        <w:tc>
          <w:tcPr>
            <w:tcW w:w="7985" w:type="dxa"/>
          </w:tcPr>
          <w:p w:rsidR="00A979F7" w:rsidRPr="00F41838" w:rsidRDefault="00A979F7" w:rsidP="00BD0B09">
            <w:pPr>
              <w:jc w:val="left"/>
              <w:rPr>
                <w:lang w:val="es-ES_tradnl"/>
              </w:rPr>
            </w:pPr>
            <w:r w:rsidRPr="009410B0">
              <w:rPr>
                <w:i/>
                <w:lang w:val="es-ES_tradnl"/>
              </w:rPr>
              <w:t xml:space="preserve">Asia and </w:t>
            </w:r>
            <w:proofErr w:type="spellStart"/>
            <w:r w:rsidRPr="009410B0">
              <w:rPr>
                <w:i/>
                <w:lang w:val="es-ES_tradnl"/>
              </w:rPr>
              <w:t>Pacific</w:t>
            </w:r>
            <w:proofErr w:type="spellEnd"/>
            <w:r w:rsidRPr="009410B0">
              <w:rPr>
                <w:i/>
                <w:lang w:val="es-ES_tradnl"/>
              </w:rPr>
              <w:t xml:space="preserve">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Association</w:t>
            </w:r>
            <w:proofErr w:type="spellEnd"/>
            <w:r w:rsidRPr="00F41838">
              <w:rPr>
                <w:lang w:val="es-ES_tradnl"/>
              </w:rPr>
              <w:t xml:space="preserve"> (Asociación de semillas de Asia y el Pacífico)</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ARIPO</w:t>
            </w:r>
          </w:p>
        </w:tc>
        <w:tc>
          <w:tcPr>
            <w:tcW w:w="7985" w:type="dxa"/>
          </w:tcPr>
          <w:p w:rsidR="00A979F7" w:rsidRPr="00F41838" w:rsidRDefault="00A979F7" w:rsidP="00BD0B09">
            <w:pPr>
              <w:jc w:val="left"/>
              <w:rPr>
                <w:lang w:val="es-ES_tradnl"/>
              </w:rPr>
            </w:pPr>
            <w:r w:rsidRPr="00F41838">
              <w:rPr>
                <w:lang w:val="es-ES_tradnl"/>
              </w:rPr>
              <w:t>Organización Regional Africana de la Propiedad Intelectual</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ASEAN</w:t>
            </w:r>
          </w:p>
        </w:tc>
        <w:tc>
          <w:tcPr>
            <w:tcW w:w="7985" w:type="dxa"/>
          </w:tcPr>
          <w:p w:rsidR="00A979F7" w:rsidRPr="00F41838" w:rsidRDefault="00A979F7" w:rsidP="00BD0B09">
            <w:pPr>
              <w:jc w:val="left"/>
              <w:rPr>
                <w:lang w:val="es-ES_tradnl"/>
              </w:rPr>
            </w:pPr>
            <w:r w:rsidRPr="00F41838">
              <w:rPr>
                <w:lang w:val="es-ES_tradnl"/>
              </w:rPr>
              <w:t>Asociación de Naciones del Sudeste Asiático</w:t>
            </w:r>
          </w:p>
        </w:tc>
      </w:tr>
      <w:tr w:rsidR="00CB0AAF" w:rsidRPr="00F41838" w:rsidTr="00A979F7">
        <w:trPr>
          <w:cantSplit/>
        </w:trPr>
        <w:tc>
          <w:tcPr>
            <w:tcW w:w="1904" w:type="dxa"/>
          </w:tcPr>
          <w:p w:rsidR="00A979F7" w:rsidRPr="00F41838" w:rsidRDefault="00A979F7" w:rsidP="00BD0B09">
            <w:pPr>
              <w:jc w:val="left"/>
              <w:rPr>
                <w:rFonts w:cs="Arial"/>
                <w:lang w:val="es-ES_tradnl"/>
              </w:rPr>
            </w:pPr>
            <w:r w:rsidRPr="00F41838">
              <w:rPr>
                <w:lang w:val="es-ES_tradnl"/>
              </w:rPr>
              <w:t>ASTA</w:t>
            </w:r>
          </w:p>
        </w:tc>
        <w:tc>
          <w:tcPr>
            <w:tcW w:w="7985" w:type="dxa"/>
          </w:tcPr>
          <w:p w:rsidR="00A979F7" w:rsidRPr="00F41838" w:rsidRDefault="00A979F7" w:rsidP="0088306A">
            <w:pPr>
              <w:jc w:val="left"/>
              <w:rPr>
                <w:rFonts w:cs="Arial"/>
                <w:lang w:val="es-ES_tradnl"/>
              </w:rPr>
            </w:pPr>
            <w:r w:rsidRPr="009410B0">
              <w:rPr>
                <w:i/>
                <w:lang w:val="es-ES_tradnl"/>
              </w:rPr>
              <w:t xml:space="preserve">American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Trade</w:t>
            </w:r>
            <w:proofErr w:type="spellEnd"/>
            <w:r w:rsidRPr="009410B0">
              <w:rPr>
                <w:i/>
                <w:lang w:val="es-ES_tradnl"/>
              </w:rPr>
              <w:t xml:space="preserve"> </w:t>
            </w:r>
            <w:proofErr w:type="spellStart"/>
            <w:r w:rsidRPr="009410B0">
              <w:rPr>
                <w:i/>
                <w:lang w:val="es-ES_tradnl"/>
              </w:rPr>
              <w:t>Association</w:t>
            </w:r>
            <w:proofErr w:type="spellEnd"/>
            <w:r w:rsidRPr="00F41838">
              <w:rPr>
                <w:lang w:val="es-ES_tradnl"/>
              </w:rPr>
              <w:t xml:space="preserve"> (Asociación estadounidense de comercio de semillas)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BSPB</w:t>
            </w:r>
          </w:p>
        </w:tc>
        <w:tc>
          <w:tcPr>
            <w:tcW w:w="7985" w:type="dxa"/>
          </w:tcPr>
          <w:p w:rsidR="00A979F7" w:rsidRPr="00F41838" w:rsidRDefault="00A979F7" w:rsidP="00BD0B09">
            <w:pPr>
              <w:autoSpaceDE w:val="0"/>
              <w:autoSpaceDN w:val="0"/>
              <w:adjustRightInd w:val="0"/>
              <w:jc w:val="left"/>
              <w:rPr>
                <w:lang w:val="es-ES_tradnl"/>
              </w:rPr>
            </w:pPr>
            <w:r w:rsidRPr="009410B0">
              <w:rPr>
                <w:i/>
                <w:lang w:val="es-ES_tradnl"/>
              </w:rPr>
              <w:t xml:space="preserve">British </w:t>
            </w:r>
            <w:proofErr w:type="spellStart"/>
            <w:r w:rsidRPr="009410B0">
              <w:rPr>
                <w:i/>
                <w:lang w:val="es-ES_tradnl"/>
              </w:rPr>
              <w:t>Society</w:t>
            </w:r>
            <w:proofErr w:type="spellEnd"/>
            <w:r w:rsidRPr="009410B0">
              <w:rPr>
                <w:i/>
                <w:lang w:val="es-ES_tradnl"/>
              </w:rPr>
              <w:t xml:space="preserve"> of </w:t>
            </w:r>
            <w:proofErr w:type="spellStart"/>
            <w:r w:rsidRPr="009410B0">
              <w:rPr>
                <w:i/>
                <w:lang w:val="es-ES_tradnl"/>
              </w:rPr>
              <w:t>Plant</w:t>
            </w:r>
            <w:proofErr w:type="spellEnd"/>
            <w:r w:rsidRPr="009410B0">
              <w:rPr>
                <w:i/>
                <w:lang w:val="es-ES_tradnl"/>
              </w:rPr>
              <w:t xml:space="preserve"> </w:t>
            </w:r>
            <w:proofErr w:type="spellStart"/>
            <w:r w:rsidRPr="009410B0">
              <w:rPr>
                <w:i/>
                <w:lang w:val="es-ES_tradnl"/>
              </w:rPr>
              <w:t>Breeders</w:t>
            </w:r>
            <w:proofErr w:type="spellEnd"/>
            <w:r w:rsidRPr="00F41838">
              <w:rPr>
                <w:lang w:val="es-ES_tradnl"/>
              </w:rPr>
              <w:t xml:space="preserve"> (Sociedad británica de </w:t>
            </w:r>
            <w:proofErr w:type="spellStart"/>
            <w:r w:rsidRPr="00F41838">
              <w:rPr>
                <w:lang w:val="es-ES_tradnl"/>
              </w:rPr>
              <w:t>fitomejoradores</w:t>
            </w:r>
            <w:proofErr w:type="spellEnd"/>
            <w:r w:rsidRPr="00F41838">
              <w:rPr>
                <w:lang w:val="es-ES_tradnl"/>
              </w:rPr>
              <w:t>)</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CCIS</w:t>
            </w:r>
          </w:p>
        </w:tc>
        <w:tc>
          <w:tcPr>
            <w:tcW w:w="7985" w:type="dxa"/>
          </w:tcPr>
          <w:p w:rsidR="00A979F7" w:rsidRPr="00F41838" w:rsidRDefault="00A979F7" w:rsidP="00BD0B09">
            <w:pPr>
              <w:jc w:val="left"/>
              <w:rPr>
                <w:lang w:val="es-ES_tradnl"/>
              </w:rPr>
            </w:pPr>
            <w:r w:rsidRPr="00F41838">
              <w:rPr>
                <w:lang w:val="es-ES_tradnl"/>
              </w:rPr>
              <w:t>Comisión Consultiva Independiente de Supervisión de la OMPI</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CDB</w:t>
            </w:r>
          </w:p>
        </w:tc>
        <w:tc>
          <w:tcPr>
            <w:tcW w:w="7985" w:type="dxa"/>
          </w:tcPr>
          <w:p w:rsidR="00A979F7" w:rsidRPr="00F41838" w:rsidRDefault="00A979F7" w:rsidP="00BD0B09">
            <w:pPr>
              <w:jc w:val="left"/>
              <w:rPr>
                <w:lang w:val="es-ES_tradnl"/>
              </w:rPr>
            </w:pPr>
            <w:r w:rsidRPr="00F41838">
              <w:rPr>
                <w:lang w:val="es-ES_tradnl"/>
              </w:rPr>
              <w:t>Convenio sobre la Diversidad Biológica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CDIP</w:t>
            </w:r>
          </w:p>
        </w:tc>
        <w:tc>
          <w:tcPr>
            <w:tcW w:w="7985" w:type="dxa"/>
          </w:tcPr>
          <w:p w:rsidR="00A979F7" w:rsidRPr="00F41838" w:rsidRDefault="00A979F7" w:rsidP="00BD0B09">
            <w:pPr>
              <w:jc w:val="left"/>
              <w:rPr>
                <w:lang w:val="es-ES_tradnl"/>
              </w:rPr>
            </w:pPr>
            <w:r w:rsidRPr="00F41838">
              <w:rPr>
                <w:lang w:val="es-ES_tradnl"/>
              </w:rPr>
              <w:t>Comité de Desarrollo y Propiedad Intelectual de la OMPI</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CGRFA</w:t>
            </w:r>
          </w:p>
        </w:tc>
        <w:tc>
          <w:tcPr>
            <w:tcW w:w="7985" w:type="dxa"/>
          </w:tcPr>
          <w:p w:rsidR="00A979F7" w:rsidRPr="00F41838" w:rsidRDefault="00A979F7" w:rsidP="00BD0B09">
            <w:pPr>
              <w:jc w:val="left"/>
              <w:rPr>
                <w:snapToGrid w:val="0"/>
                <w:lang w:val="es-ES_tradnl"/>
              </w:rPr>
            </w:pPr>
            <w:r w:rsidRPr="00F41838">
              <w:rPr>
                <w:snapToGrid w:val="0"/>
                <w:lang w:val="es-ES_tradnl"/>
              </w:rPr>
              <w:t>Comisión sobre Recursos Genéticos para la Alimentación y la Agricultura</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CIG</w:t>
            </w:r>
          </w:p>
        </w:tc>
        <w:tc>
          <w:tcPr>
            <w:tcW w:w="7985" w:type="dxa"/>
          </w:tcPr>
          <w:p w:rsidR="00A979F7" w:rsidRPr="00F41838" w:rsidRDefault="00A979F7" w:rsidP="0088306A">
            <w:pPr>
              <w:jc w:val="left"/>
              <w:rPr>
                <w:snapToGrid w:val="0"/>
                <w:lang w:val="es-ES_tradnl"/>
              </w:rPr>
            </w:pPr>
            <w:r w:rsidRPr="00F41838">
              <w:rPr>
                <w:snapToGrid w:val="0"/>
                <w:lang w:val="es-ES_tradnl"/>
              </w:rPr>
              <w:t xml:space="preserve">Comité Intergubernamental sobre Propiedad Intelectual y Recursos Genéticos, </w:t>
            </w:r>
            <w:r w:rsidRPr="00F41838">
              <w:rPr>
                <w:lang w:val="es-ES_tradnl"/>
              </w:rPr>
              <w:t>Conocimientos</w:t>
            </w:r>
            <w:r w:rsidRPr="00F41838">
              <w:rPr>
                <w:snapToGrid w:val="0"/>
                <w:lang w:val="es-ES_tradnl"/>
              </w:rPr>
              <w:t xml:space="preserve"> Tradicionales y Folclore de la OMPI</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CINPC</w:t>
            </w:r>
          </w:p>
        </w:tc>
        <w:tc>
          <w:tcPr>
            <w:tcW w:w="7985" w:type="dxa"/>
          </w:tcPr>
          <w:p w:rsidR="00A979F7" w:rsidRPr="00F41838" w:rsidRDefault="00A979F7" w:rsidP="00BD0B09">
            <w:pPr>
              <w:jc w:val="left"/>
              <w:rPr>
                <w:snapToGrid w:val="0"/>
                <w:lang w:val="es-ES_tradnl"/>
              </w:rPr>
            </w:pPr>
            <w:r w:rsidRPr="00F41838">
              <w:rPr>
                <w:snapToGrid w:val="0"/>
                <w:lang w:val="es-ES_tradnl"/>
              </w:rPr>
              <w:t>Código Internacional de Nomenclatura de Plantas Cultivadas</w:t>
            </w:r>
          </w:p>
        </w:tc>
      </w:tr>
      <w:tr w:rsidR="00CB0AAF" w:rsidRPr="00F41838" w:rsidTr="00A979F7">
        <w:trPr>
          <w:cantSplit/>
        </w:trPr>
        <w:tc>
          <w:tcPr>
            <w:tcW w:w="1904" w:type="dxa"/>
          </w:tcPr>
          <w:p w:rsidR="00A979F7" w:rsidRPr="00F41838" w:rsidRDefault="00A979F7" w:rsidP="00BD0B09">
            <w:pPr>
              <w:jc w:val="left"/>
              <w:rPr>
                <w:rFonts w:cs="Arial"/>
                <w:lang w:val="es-ES_tradnl"/>
              </w:rPr>
            </w:pPr>
            <w:r w:rsidRPr="00F41838">
              <w:rPr>
                <w:rFonts w:cs="Arial"/>
                <w:lang w:val="es-ES_tradnl"/>
              </w:rPr>
              <w:t>CIOPORA</w:t>
            </w:r>
          </w:p>
        </w:tc>
        <w:tc>
          <w:tcPr>
            <w:tcW w:w="7985" w:type="dxa"/>
          </w:tcPr>
          <w:p w:rsidR="00A979F7" w:rsidRPr="00F41838" w:rsidRDefault="00A979F7" w:rsidP="0088306A">
            <w:pPr>
              <w:jc w:val="left"/>
              <w:rPr>
                <w:rFonts w:cs="Arial"/>
                <w:lang w:val="es-ES_tradnl"/>
              </w:rPr>
            </w:pPr>
            <w:r w:rsidRPr="00F41838">
              <w:rPr>
                <w:rFonts w:cs="Arial"/>
                <w:lang w:val="es-ES_tradnl"/>
              </w:rPr>
              <w:t xml:space="preserve">Comunidad Internacional de Fitomejoradores de Plantas Ornamentales y Frutales de </w:t>
            </w:r>
            <w:r w:rsidRPr="00F41838">
              <w:rPr>
                <w:lang w:val="es-ES_tradnl"/>
              </w:rPr>
              <w:t>Reproducci</w:t>
            </w:r>
            <w:r w:rsidRPr="00F41838">
              <w:rPr>
                <w:rFonts w:ascii="Tahoma" w:hAnsi="Tahoma"/>
                <w:lang w:val="es-ES_tradnl"/>
              </w:rPr>
              <w:t>ó</w:t>
            </w:r>
            <w:r w:rsidRPr="00F41838">
              <w:rPr>
                <w:lang w:val="es-ES_tradnl"/>
              </w:rPr>
              <w:t>n</w:t>
            </w:r>
            <w:r w:rsidRPr="00F41838">
              <w:rPr>
                <w:rFonts w:cs="Arial"/>
                <w:lang w:val="es-ES_tradnl"/>
              </w:rPr>
              <w:t xml:space="preserve"> Asexuada</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CIPE</w:t>
            </w:r>
          </w:p>
        </w:tc>
        <w:tc>
          <w:tcPr>
            <w:tcW w:w="7985" w:type="dxa"/>
          </w:tcPr>
          <w:p w:rsidR="00A979F7" w:rsidRPr="00F41838" w:rsidRDefault="00A979F7" w:rsidP="0088306A">
            <w:pPr>
              <w:jc w:val="left"/>
              <w:rPr>
                <w:lang w:val="es-ES_tradnl"/>
              </w:rPr>
            </w:pPr>
            <w:r w:rsidRPr="00F41838">
              <w:rPr>
                <w:lang w:val="es-ES_tradnl"/>
              </w:rPr>
              <w:t xml:space="preserve">Comité Intergubernamental Especial de Composición Abierta </w:t>
            </w:r>
            <w:r w:rsidRPr="00F41838">
              <w:rPr>
                <w:rStyle w:val="st"/>
                <w:lang w:val="es-ES_tradnl"/>
              </w:rPr>
              <w:t xml:space="preserve">para el </w:t>
            </w:r>
            <w:r w:rsidRPr="00F41838">
              <w:rPr>
                <w:rStyle w:val="Emphasis"/>
                <w:lang w:val="es-ES_tradnl"/>
              </w:rPr>
              <w:t>Protocolo</w:t>
            </w:r>
            <w:r w:rsidRPr="00F41838">
              <w:rPr>
                <w:rStyle w:val="st"/>
                <w:i/>
                <w:lang w:val="es-ES_tradnl"/>
              </w:rPr>
              <w:t xml:space="preserve"> </w:t>
            </w:r>
            <w:r w:rsidRPr="00F41838">
              <w:rPr>
                <w:rStyle w:val="st"/>
                <w:lang w:val="es-ES_tradnl"/>
              </w:rPr>
              <w:t xml:space="preserve">de </w:t>
            </w:r>
            <w:r w:rsidRPr="00F41838">
              <w:rPr>
                <w:rStyle w:val="Emphasis"/>
                <w:lang w:val="es-ES_tradnl"/>
              </w:rPr>
              <w:t>Nagoya</w:t>
            </w:r>
            <w:r w:rsidRPr="00F41838">
              <w:rPr>
                <w:rStyle w:val="st"/>
                <w:i/>
                <w:lang w:val="es-ES_tradnl"/>
              </w:rPr>
              <w:t xml:space="preserve"> </w:t>
            </w:r>
            <w:r w:rsidRPr="00F41838">
              <w:rPr>
                <w:lang w:val="es-ES_tradnl"/>
              </w:rPr>
              <w:t>sobre acceso a los recursos genéticos y participación justa y equitativa en los beneficios que se deriven de su utilización</w:t>
            </w:r>
          </w:p>
        </w:tc>
      </w:tr>
      <w:tr w:rsidR="00CB0AAF" w:rsidRPr="00F41838" w:rsidTr="00A979F7">
        <w:trPr>
          <w:cantSplit/>
        </w:trPr>
        <w:tc>
          <w:tcPr>
            <w:tcW w:w="1904" w:type="dxa"/>
          </w:tcPr>
          <w:p w:rsidR="00A979F7" w:rsidRPr="00F41838" w:rsidRDefault="00A979F7" w:rsidP="00BD0B09">
            <w:pPr>
              <w:jc w:val="left"/>
              <w:rPr>
                <w:rFonts w:cs="Arial"/>
                <w:snapToGrid w:val="0"/>
                <w:lang w:val="es-ES_tradnl"/>
              </w:rPr>
            </w:pPr>
            <w:r w:rsidRPr="00F41838">
              <w:rPr>
                <w:rFonts w:cs="Arial"/>
                <w:snapToGrid w:val="0"/>
                <w:lang w:val="es-ES_tradnl"/>
              </w:rPr>
              <w:t>Comisión de la IUBS</w:t>
            </w:r>
          </w:p>
        </w:tc>
        <w:tc>
          <w:tcPr>
            <w:tcW w:w="7985" w:type="dxa"/>
          </w:tcPr>
          <w:p w:rsidR="00A979F7" w:rsidRPr="00F41838" w:rsidRDefault="00A979F7" w:rsidP="0088306A">
            <w:pPr>
              <w:jc w:val="left"/>
              <w:rPr>
                <w:lang w:val="es-ES_tradnl"/>
              </w:rPr>
            </w:pPr>
            <w:r w:rsidRPr="00F41838">
              <w:rPr>
                <w:rFonts w:cs="Arial"/>
                <w:snapToGrid w:val="0"/>
                <w:lang w:val="es-ES_tradnl"/>
              </w:rPr>
              <w:t xml:space="preserve">Comisión Internacional para la Nomenclatura de Plantas Cultivadas de la Unión </w:t>
            </w:r>
            <w:r w:rsidRPr="00F41838">
              <w:rPr>
                <w:lang w:val="es-ES_tradnl"/>
              </w:rPr>
              <w:t>Internacional</w:t>
            </w:r>
            <w:r w:rsidRPr="00F41838">
              <w:rPr>
                <w:rFonts w:cs="Arial"/>
                <w:snapToGrid w:val="0"/>
                <w:lang w:val="es-ES_tradnl"/>
              </w:rPr>
              <w:t xml:space="preserve"> de Ciencias Biológicas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Curso GRIP</w:t>
            </w:r>
          </w:p>
        </w:tc>
        <w:tc>
          <w:tcPr>
            <w:tcW w:w="7985" w:type="dxa"/>
          </w:tcPr>
          <w:p w:rsidR="00A979F7" w:rsidRPr="00F41838" w:rsidRDefault="00A979F7" w:rsidP="00BD0B09">
            <w:pPr>
              <w:jc w:val="left"/>
              <w:rPr>
                <w:lang w:val="es-ES_tradnl"/>
              </w:rPr>
            </w:pPr>
            <w:r w:rsidRPr="00F41838">
              <w:rPr>
                <w:lang w:val="es-ES_tradnl"/>
              </w:rPr>
              <w:t>Curso sobre recursos genéticos y derechos de propiedad intelectual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ECOSA</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Asociación de Semillas de la OCE</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ECOSOC</w:t>
            </w:r>
          </w:p>
        </w:tc>
        <w:tc>
          <w:tcPr>
            <w:tcW w:w="7985" w:type="dxa"/>
          </w:tcPr>
          <w:p w:rsidR="00A979F7" w:rsidRPr="00F41838" w:rsidRDefault="00A979F7" w:rsidP="00BD0B09">
            <w:pPr>
              <w:jc w:val="left"/>
              <w:rPr>
                <w:rFonts w:cs="Arial"/>
                <w:lang w:val="es-ES_tradnl"/>
              </w:rPr>
            </w:pPr>
            <w:r w:rsidRPr="00F41838">
              <w:rPr>
                <w:rFonts w:cs="Arial"/>
                <w:lang w:val="es-ES_tradnl"/>
              </w:rPr>
              <w:t>Consejo Económico y Social de las Naciones Unidas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snapToGrid w:val="0"/>
                <w:lang w:val="es-ES_tradnl"/>
              </w:rPr>
            </w:pPr>
            <w:r w:rsidRPr="00F41838">
              <w:rPr>
                <w:snapToGrid w:val="0"/>
                <w:lang w:val="es-ES_tradnl"/>
              </w:rPr>
              <w:t>EMBRAPA</w:t>
            </w:r>
          </w:p>
        </w:tc>
        <w:tc>
          <w:tcPr>
            <w:tcW w:w="7985" w:type="dxa"/>
          </w:tcPr>
          <w:p w:rsidR="00A979F7" w:rsidRPr="00F41838" w:rsidRDefault="00A979F7" w:rsidP="0088306A">
            <w:pPr>
              <w:jc w:val="left"/>
              <w:rPr>
                <w:snapToGrid w:val="0"/>
                <w:lang w:val="es-ES_tradnl"/>
              </w:rPr>
            </w:pPr>
            <w:r w:rsidRPr="00F41838">
              <w:rPr>
                <w:i/>
                <w:snapToGrid w:val="0"/>
                <w:lang w:val="es-ES_tradnl"/>
              </w:rPr>
              <w:t xml:space="preserve">Empresa Brasileira de Pesquisa </w:t>
            </w:r>
            <w:proofErr w:type="spellStart"/>
            <w:r w:rsidRPr="00F41838">
              <w:rPr>
                <w:i/>
                <w:snapToGrid w:val="0"/>
                <w:lang w:val="es-ES_tradnl"/>
              </w:rPr>
              <w:t>Agropecuária</w:t>
            </w:r>
            <w:proofErr w:type="spellEnd"/>
            <w:r w:rsidRPr="00F41838">
              <w:rPr>
                <w:snapToGrid w:val="0"/>
                <w:lang w:val="es-ES_tradnl"/>
              </w:rPr>
              <w:t xml:space="preserve"> (Empresa brasileña de investigación </w:t>
            </w:r>
            <w:r w:rsidRPr="00F41838">
              <w:rPr>
                <w:lang w:val="es-ES_tradnl"/>
              </w:rPr>
              <w:t>agrícola</w:t>
            </w:r>
            <w:r w:rsidRPr="00F41838">
              <w:rPr>
                <w:snapToGrid w:val="0"/>
                <w:lang w:val="es-ES_tradnl"/>
              </w:rPr>
              <w:t>)</w:t>
            </w:r>
          </w:p>
        </w:tc>
      </w:tr>
      <w:tr w:rsidR="00CB0AAF" w:rsidRPr="00F41838" w:rsidTr="00A979F7">
        <w:trPr>
          <w:cantSplit/>
        </w:trPr>
        <w:tc>
          <w:tcPr>
            <w:tcW w:w="1904" w:type="dxa"/>
          </w:tcPr>
          <w:p w:rsidR="00A979F7" w:rsidRPr="00F41838" w:rsidRDefault="00A979F7" w:rsidP="00BD0B09">
            <w:pPr>
              <w:jc w:val="left"/>
              <w:rPr>
                <w:rFonts w:cs="Arial"/>
                <w:snapToGrid w:val="0"/>
                <w:lang w:val="es-ES_tradnl"/>
              </w:rPr>
            </w:pPr>
            <w:r w:rsidRPr="00F41838">
              <w:rPr>
                <w:rFonts w:cs="Arial"/>
                <w:snapToGrid w:val="0"/>
                <w:lang w:val="es-ES_tradnl"/>
              </w:rPr>
              <w:t>ESA</w:t>
            </w:r>
          </w:p>
        </w:tc>
        <w:tc>
          <w:tcPr>
            <w:tcW w:w="7985" w:type="dxa"/>
          </w:tcPr>
          <w:p w:rsidR="00A979F7" w:rsidRPr="00F41838" w:rsidRDefault="00A979F7" w:rsidP="00BD0B09">
            <w:pPr>
              <w:jc w:val="left"/>
              <w:rPr>
                <w:rFonts w:cs="Arial"/>
                <w:snapToGrid w:val="0"/>
                <w:lang w:val="es-ES_tradnl"/>
              </w:rPr>
            </w:pPr>
            <w:proofErr w:type="spellStart"/>
            <w:r w:rsidRPr="009410B0">
              <w:rPr>
                <w:rFonts w:cs="Arial"/>
                <w:i/>
                <w:snapToGrid w:val="0"/>
                <w:lang w:val="es-ES_tradnl"/>
              </w:rPr>
              <w:t>European</w:t>
            </w:r>
            <w:proofErr w:type="spellEnd"/>
            <w:r w:rsidRPr="009410B0">
              <w:rPr>
                <w:rFonts w:cs="Arial"/>
                <w:i/>
                <w:snapToGrid w:val="0"/>
                <w:lang w:val="es-ES_tradnl"/>
              </w:rPr>
              <w:t xml:space="preserve"> </w:t>
            </w:r>
            <w:proofErr w:type="spellStart"/>
            <w:r w:rsidRPr="009410B0">
              <w:rPr>
                <w:rFonts w:cs="Arial"/>
                <w:i/>
                <w:snapToGrid w:val="0"/>
                <w:lang w:val="es-ES_tradnl"/>
              </w:rPr>
              <w:t>Seed</w:t>
            </w:r>
            <w:proofErr w:type="spellEnd"/>
            <w:r w:rsidRPr="009410B0">
              <w:rPr>
                <w:rFonts w:cs="Arial"/>
                <w:i/>
                <w:snapToGrid w:val="0"/>
                <w:lang w:val="es-ES_tradnl"/>
              </w:rPr>
              <w:t xml:space="preserve"> </w:t>
            </w:r>
            <w:proofErr w:type="spellStart"/>
            <w:r w:rsidRPr="009410B0">
              <w:rPr>
                <w:rFonts w:cs="Arial"/>
                <w:i/>
                <w:snapToGrid w:val="0"/>
                <w:lang w:val="es-ES_tradnl"/>
              </w:rPr>
              <w:t>Association</w:t>
            </w:r>
            <w:proofErr w:type="spellEnd"/>
            <w:r w:rsidRPr="00F41838">
              <w:rPr>
                <w:rFonts w:cs="Arial"/>
                <w:snapToGrid w:val="0"/>
                <w:lang w:val="es-ES_tradnl"/>
              </w:rPr>
              <w:t xml:space="preserve"> (Asociación Europea de Semillas)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FAO</w:t>
            </w:r>
          </w:p>
        </w:tc>
        <w:tc>
          <w:tcPr>
            <w:tcW w:w="7985" w:type="dxa"/>
          </w:tcPr>
          <w:p w:rsidR="00A979F7" w:rsidRPr="00F41838" w:rsidRDefault="00A979F7" w:rsidP="00BD0B09">
            <w:pPr>
              <w:jc w:val="left"/>
              <w:rPr>
                <w:lang w:val="es-ES_tradnl"/>
              </w:rPr>
            </w:pPr>
            <w:r w:rsidRPr="00F41838">
              <w:rPr>
                <w:lang w:val="es-ES_tradnl"/>
              </w:rPr>
              <w:t>Organización de las Naciones Unidas para la Alimentación y la Agricultura</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FELAS</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Federación Latinoamericana de Asociaciones de Semillas</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Foro EAPVP</w:t>
            </w:r>
          </w:p>
        </w:tc>
        <w:tc>
          <w:tcPr>
            <w:tcW w:w="7985" w:type="dxa"/>
          </w:tcPr>
          <w:p w:rsidR="00A979F7" w:rsidRPr="00F41838" w:rsidRDefault="00A979F7" w:rsidP="00BD0B09">
            <w:pPr>
              <w:jc w:val="left"/>
              <w:rPr>
                <w:snapToGrid w:val="0"/>
                <w:lang w:val="es-ES_tradnl"/>
              </w:rPr>
            </w:pPr>
            <w:r w:rsidRPr="00F41838">
              <w:rPr>
                <w:snapToGrid w:val="0"/>
                <w:lang w:val="es-ES_tradnl"/>
              </w:rPr>
              <w:t>Foro de Asia Oriental para la protección de las variedades vegetales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FWCC</w:t>
            </w:r>
          </w:p>
        </w:tc>
        <w:tc>
          <w:tcPr>
            <w:tcW w:w="7985" w:type="dxa"/>
          </w:tcPr>
          <w:p w:rsidR="00A979F7" w:rsidRPr="00F41838" w:rsidRDefault="00A979F7" w:rsidP="00BD0B09">
            <w:pPr>
              <w:jc w:val="left"/>
              <w:rPr>
                <w:lang w:val="es-ES_tradnl"/>
              </w:rPr>
            </w:pPr>
            <w:r w:rsidRPr="00F41838">
              <w:rPr>
                <w:lang w:val="es-ES_tradnl"/>
              </w:rPr>
              <w:t>Comité Mundial de Consulta de los Amigos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GEVES</w:t>
            </w:r>
          </w:p>
        </w:tc>
        <w:tc>
          <w:tcPr>
            <w:tcW w:w="7985" w:type="dxa"/>
          </w:tcPr>
          <w:p w:rsidR="00A979F7" w:rsidRPr="00F41838" w:rsidRDefault="00A979F7" w:rsidP="0088306A">
            <w:pPr>
              <w:jc w:val="left"/>
              <w:rPr>
                <w:lang w:val="es-ES_tradnl"/>
              </w:rPr>
            </w:pPr>
            <w:proofErr w:type="spellStart"/>
            <w:r w:rsidRPr="00F41838">
              <w:rPr>
                <w:i/>
                <w:lang w:val="es-ES_tradnl"/>
              </w:rPr>
              <w:t>Groupe</w:t>
            </w:r>
            <w:proofErr w:type="spellEnd"/>
            <w:r w:rsidRPr="00F41838">
              <w:rPr>
                <w:i/>
                <w:lang w:val="es-ES_tradnl"/>
              </w:rPr>
              <w:t xml:space="preserve"> </w:t>
            </w:r>
            <w:proofErr w:type="spellStart"/>
            <w:r w:rsidRPr="00F41838">
              <w:rPr>
                <w:i/>
                <w:lang w:val="es-ES_tradnl"/>
              </w:rPr>
              <w:t>d'étude</w:t>
            </w:r>
            <w:proofErr w:type="spellEnd"/>
            <w:r w:rsidRPr="00F41838">
              <w:rPr>
                <w:i/>
                <w:lang w:val="es-ES_tradnl"/>
              </w:rPr>
              <w:t xml:space="preserve"> et de </w:t>
            </w:r>
            <w:proofErr w:type="spellStart"/>
            <w:r w:rsidRPr="00F41838">
              <w:rPr>
                <w:i/>
                <w:lang w:val="es-ES_tradnl"/>
              </w:rPr>
              <w:t>contrôle</w:t>
            </w:r>
            <w:proofErr w:type="spellEnd"/>
            <w:r w:rsidRPr="00F41838">
              <w:rPr>
                <w:i/>
                <w:lang w:val="es-ES_tradnl"/>
              </w:rPr>
              <w:t xml:space="preserve"> des </w:t>
            </w:r>
            <w:proofErr w:type="spellStart"/>
            <w:r w:rsidRPr="00F41838">
              <w:rPr>
                <w:i/>
                <w:lang w:val="es-ES_tradnl"/>
              </w:rPr>
              <w:t>variétés</w:t>
            </w:r>
            <w:proofErr w:type="spellEnd"/>
            <w:r w:rsidRPr="00F41838">
              <w:rPr>
                <w:i/>
                <w:lang w:val="es-ES_tradnl"/>
              </w:rPr>
              <w:t xml:space="preserve"> et des </w:t>
            </w:r>
            <w:proofErr w:type="spellStart"/>
            <w:r w:rsidRPr="00F41838">
              <w:rPr>
                <w:i/>
                <w:lang w:val="es-ES_tradnl"/>
              </w:rPr>
              <w:t>semences</w:t>
            </w:r>
            <w:proofErr w:type="spellEnd"/>
            <w:r w:rsidRPr="00F41838">
              <w:rPr>
                <w:lang w:val="es-ES_tradnl"/>
              </w:rPr>
              <w:t xml:space="preserve"> (Grupo de Estudio y Control de Variedades y Semillas) de Francia</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GRUR</w:t>
            </w:r>
          </w:p>
        </w:tc>
        <w:tc>
          <w:tcPr>
            <w:tcW w:w="7985" w:type="dxa"/>
          </w:tcPr>
          <w:p w:rsidR="00A979F7" w:rsidRPr="00F41838" w:rsidRDefault="00A979F7" w:rsidP="0088306A">
            <w:pPr>
              <w:jc w:val="left"/>
              <w:rPr>
                <w:lang w:val="es-ES_tradnl"/>
              </w:rPr>
            </w:pPr>
            <w:r w:rsidRPr="00F41838">
              <w:rPr>
                <w:i/>
                <w:lang w:val="es-ES_tradnl"/>
              </w:rPr>
              <w:t xml:space="preserve">Deutsche </w:t>
            </w:r>
            <w:proofErr w:type="spellStart"/>
            <w:r w:rsidRPr="00F41838">
              <w:rPr>
                <w:i/>
                <w:lang w:val="es-ES_tradnl"/>
              </w:rPr>
              <w:t>Vereinigung</w:t>
            </w:r>
            <w:proofErr w:type="spellEnd"/>
            <w:r w:rsidRPr="00F41838">
              <w:rPr>
                <w:i/>
                <w:lang w:val="es-ES_tradnl"/>
              </w:rPr>
              <w:t xml:space="preserve"> </w:t>
            </w:r>
            <w:proofErr w:type="spellStart"/>
            <w:r w:rsidRPr="00F41838">
              <w:rPr>
                <w:i/>
                <w:lang w:val="es-ES_tradnl"/>
              </w:rPr>
              <w:t>für</w:t>
            </w:r>
            <w:proofErr w:type="spellEnd"/>
            <w:r w:rsidRPr="00F41838">
              <w:rPr>
                <w:i/>
                <w:lang w:val="es-ES_tradnl"/>
              </w:rPr>
              <w:t xml:space="preserve"> </w:t>
            </w:r>
            <w:proofErr w:type="spellStart"/>
            <w:r w:rsidRPr="00F41838">
              <w:rPr>
                <w:i/>
                <w:lang w:val="es-ES_tradnl"/>
              </w:rPr>
              <w:t>gewerblichen</w:t>
            </w:r>
            <w:proofErr w:type="spellEnd"/>
            <w:r w:rsidRPr="00F41838">
              <w:rPr>
                <w:i/>
                <w:lang w:val="es-ES_tradnl"/>
              </w:rPr>
              <w:t xml:space="preserve"> </w:t>
            </w:r>
            <w:proofErr w:type="spellStart"/>
            <w:r w:rsidRPr="00F41838">
              <w:rPr>
                <w:i/>
                <w:lang w:val="es-ES_tradnl"/>
              </w:rPr>
              <w:t>Rechtsschutz</w:t>
            </w:r>
            <w:proofErr w:type="spellEnd"/>
            <w:r w:rsidRPr="00F41838">
              <w:rPr>
                <w:i/>
                <w:lang w:val="es-ES_tradnl"/>
              </w:rPr>
              <w:t xml:space="preserve"> </w:t>
            </w:r>
            <w:proofErr w:type="spellStart"/>
            <w:r w:rsidRPr="00F41838">
              <w:rPr>
                <w:i/>
                <w:lang w:val="es-ES_tradnl"/>
              </w:rPr>
              <w:t>und</w:t>
            </w:r>
            <w:proofErr w:type="spellEnd"/>
            <w:r w:rsidRPr="00F41838">
              <w:rPr>
                <w:i/>
                <w:lang w:val="es-ES_tradnl"/>
              </w:rPr>
              <w:t xml:space="preserve"> </w:t>
            </w:r>
            <w:proofErr w:type="spellStart"/>
            <w:r w:rsidRPr="00F41838">
              <w:rPr>
                <w:i/>
                <w:lang w:val="es-ES_tradnl"/>
              </w:rPr>
              <w:t>Urheberrecht</w:t>
            </w:r>
            <w:proofErr w:type="spellEnd"/>
            <w:r w:rsidRPr="00F41838">
              <w:rPr>
                <w:lang w:val="es-ES_tradnl"/>
              </w:rPr>
              <w:t xml:space="preserve"> (Asociación Alemana para la Protección de la Propiedad Intelectual)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ICARDA</w:t>
            </w:r>
          </w:p>
        </w:tc>
        <w:tc>
          <w:tcPr>
            <w:tcW w:w="7985" w:type="dxa"/>
          </w:tcPr>
          <w:p w:rsidR="00A979F7" w:rsidRPr="00F41838" w:rsidRDefault="00A979F7" w:rsidP="00BD0B09">
            <w:pPr>
              <w:autoSpaceDE w:val="0"/>
              <w:autoSpaceDN w:val="0"/>
              <w:adjustRightInd w:val="0"/>
              <w:jc w:val="left"/>
              <w:rPr>
                <w:rFonts w:cs="Arial"/>
                <w:lang w:val="es-ES_tradnl"/>
              </w:rPr>
            </w:pPr>
            <w:r w:rsidRPr="00F41838">
              <w:rPr>
                <w:rFonts w:cs="Arial"/>
                <w:lang w:val="es-ES_tradnl"/>
              </w:rPr>
              <w:t>Centro Internacional de Investigaciones Agrícolas en Zonas Áridas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IDLO</w:t>
            </w:r>
          </w:p>
        </w:tc>
        <w:tc>
          <w:tcPr>
            <w:tcW w:w="7985" w:type="dxa"/>
          </w:tcPr>
          <w:p w:rsidR="00A979F7" w:rsidRPr="00F41838" w:rsidRDefault="00A979F7" w:rsidP="00BD0B09">
            <w:pPr>
              <w:jc w:val="left"/>
              <w:rPr>
                <w:lang w:val="es-ES_tradnl"/>
              </w:rPr>
            </w:pPr>
            <w:r w:rsidRPr="00F41838">
              <w:rPr>
                <w:lang w:val="es-ES_tradnl"/>
              </w:rPr>
              <w:t>Organización Internacional para el Derecho del Desarrollo</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snapToGrid w:val="0"/>
                <w:lang w:val="es-ES_tradnl"/>
              </w:rPr>
            </w:pPr>
            <w:r w:rsidRPr="00F41838">
              <w:rPr>
                <w:snapToGrid w:val="0"/>
                <w:lang w:val="es-ES_tradnl"/>
              </w:rPr>
              <w:t>IPSAS</w:t>
            </w:r>
          </w:p>
        </w:tc>
        <w:tc>
          <w:tcPr>
            <w:tcW w:w="7985" w:type="dxa"/>
          </w:tcPr>
          <w:p w:rsidR="00A979F7" w:rsidRPr="00F41838" w:rsidRDefault="00A979F7" w:rsidP="00BD0B09">
            <w:pPr>
              <w:autoSpaceDE w:val="0"/>
              <w:autoSpaceDN w:val="0"/>
              <w:adjustRightInd w:val="0"/>
              <w:jc w:val="left"/>
              <w:rPr>
                <w:snapToGrid w:val="0"/>
                <w:lang w:val="es-ES_tradnl"/>
              </w:rPr>
            </w:pPr>
            <w:r w:rsidRPr="00F41838">
              <w:rPr>
                <w:snapToGrid w:val="0"/>
                <w:lang w:val="es-ES_tradnl"/>
              </w:rPr>
              <w:t>Normas Internacionales de Contabilidad del Sector Público</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IRRI</w:t>
            </w:r>
          </w:p>
        </w:tc>
        <w:tc>
          <w:tcPr>
            <w:tcW w:w="7985" w:type="dxa"/>
          </w:tcPr>
          <w:p w:rsidR="00A979F7" w:rsidRPr="00F41838" w:rsidRDefault="00A979F7" w:rsidP="00BD0B09">
            <w:pPr>
              <w:jc w:val="left"/>
              <w:rPr>
                <w:lang w:val="es-ES_tradnl"/>
              </w:rPr>
            </w:pPr>
            <w:r w:rsidRPr="00F41838">
              <w:rPr>
                <w:lang w:val="es-ES_tradnl"/>
              </w:rPr>
              <w:t>Instituto Internacional de Investigación del Arroz</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ISF</w:t>
            </w:r>
          </w:p>
        </w:tc>
        <w:tc>
          <w:tcPr>
            <w:tcW w:w="7985" w:type="dxa"/>
          </w:tcPr>
          <w:p w:rsidR="00A979F7" w:rsidRPr="00F41838" w:rsidRDefault="009410B0" w:rsidP="00BD0B09">
            <w:pPr>
              <w:jc w:val="left"/>
              <w:rPr>
                <w:lang w:val="es-ES_tradnl"/>
              </w:rPr>
            </w:pPr>
            <w:r w:rsidRPr="009410B0">
              <w:rPr>
                <w:i/>
                <w:lang w:val="es-ES_tradnl"/>
              </w:rPr>
              <w:t xml:space="preserve">International </w:t>
            </w:r>
            <w:proofErr w:type="spellStart"/>
            <w:r w:rsidRPr="009410B0">
              <w:rPr>
                <w:i/>
                <w:lang w:val="es-ES_tradnl"/>
              </w:rPr>
              <w:t>Seed</w:t>
            </w:r>
            <w:proofErr w:type="spellEnd"/>
            <w:r w:rsidRPr="009410B0">
              <w:rPr>
                <w:i/>
                <w:lang w:val="es-ES_tradnl"/>
              </w:rPr>
              <w:t xml:space="preserve"> </w:t>
            </w:r>
            <w:proofErr w:type="spellStart"/>
            <w:r w:rsidRPr="009410B0">
              <w:rPr>
                <w:i/>
                <w:lang w:val="es-ES_tradnl"/>
              </w:rPr>
              <w:t>Federation</w:t>
            </w:r>
            <w:proofErr w:type="spellEnd"/>
            <w:r>
              <w:rPr>
                <w:lang w:val="es-ES_tradnl"/>
              </w:rPr>
              <w:t xml:space="preserve"> (</w:t>
            </w:r>
            <w:r w:rsidR="00A979F7" w:rsidRPr="00F41838">
              <w:rPr>
                <w:lang w:val="es-ES_tradnl"/>
              </w:rPr>
              <w:t>Federación Internacional de Semillas</w:t>
            </w:r>
            <w:r>
              <w:rPr>
                <w:lang w:val="es-ES_tradnl"/>
              </w:rPr>
              <w:t>)</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ISHS</w:t>
            </w:r>
          </w:p>
        </w:tc>
        <w:tc>
          <w:tcPr>
            <w:tcW w:w="7985" w:type="dxa"/>
          </w:tcPr>
          <w:p w:rsidR="00A979F7" w:rsidRPr="00F41838" w:rsidRDefault="00A979F7" w:rsidP="00BD0B09">
            <w:pPr>
              <w:jc w:val="left"/>
              <w:rPr>
                <w:lang w:val="es-ES_tradnl"/>
              </w:rPr>
            </w:pPr>
            <w:r w:rsidRPr="00F41838">
              <w:rPr>
                <w:lang w:val="es-ES_tradnl"/>
              </w:rPr>
              <w:t>Sociedad Internacional de la Ciencia Hortícola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ISTA</w:t>
            </w:r>
          </w:p>
        </w:tc>
        <w:tc>
          <w:tcPr>
            <w:tcW w:w="7985" w:type="dxa"/>
          </w:tcPr>
          <w:p w:rsidR="00A979F7" w:rsidRPr="00F41838" w:rsidRDefault="00A979F7" w:rsidP="00BD0B09">
            <w:pPr>
              <w:jc w:val="left"/>
              <w:rPr>
                <w:lang w:val="es-ES_tradnl"/>
              </w:rPr>
            </w:pPr>
            <w:r w:rsidRPr="00F41838">
              <w:rPr>
                <w:lang w:val="es-ES_tradnl"/>
              </w:rPr>
              <w:t>Asociación Internacional para el Ensayo de Semillas</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ITPGRFA</w:t>
            </w:r>
          </w:p>
        </w:tc>
        <w:tc>
          <w:tcPr>
            <w:tcW w:w="7985" w:type="dxa"/>
          </w:tcPr>
          <w:p w:rsidR="00A979F7" w:rsidRPr="00F41838" w:rsidRDefault="00A979F7" w:rsidP="0088306A">
            <w:pPr>
              <w:jc w:val="left"/>
              <w:rPr>
                <w:snapToGrid w:val="0"/>
                <w:lang w:val="es-ES_tradnl"/>
              </w:rPr>
            </w:pPr>
            <w:r w:rsidRPr="00F41838">
              <w:rPr>
                <w:snapToGrid w:val="0"/>
                <w:lang w:val="es-ES_tradnl"/>
              </w:rPr>
              <w:t xml:space="preserve">Tratado Internacional sobre los Recursos Fitogenéticos para la Alimentación y la </w:t>
            </w:r>
            <w:r w:rsidRPr="00F41838">
              <w:rPr>
                <w:lang w:val="es-ES_tradnl"/>
              </w:rPr>
              <w:t>Agricultura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JICA</w:t>
            </w:r>
          </w:p>
        </w:tc>
        <w:tc>
          <w:tcPr>
            <w:tcW w:w="7985" w:type="dxa"/>
          </w:tcPr>
          <w:p w:rsidR="00A979F7" w:rsidRPr="00F41838" w:rsidRDefault="00A979F7" w:rsidP="00BD0B09">
            <w:pPr>
              <w:jc w:val="left"/>
              <w:rPr>
                <w:lang w:val="es-ES_tradnl"/>
              </w:rPr>
            </w:pPr>
            <w:r w:rsidRPr="00F41838">
              <w:rPr>
                <w:lang w:val="es-ES_tradnl"/>
              </w:rPr>
              <w:t>Agencia Japonesa de Cooperación Internacional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rFonts w:eastAsia="MS Mincho" w:cs="Arial"/>
                <w:lang w:val="es-ES_tradnl" w:eastAsia="ja-JP"/>
              </w:rPr>
            </w:pPr>
            <w:r w:rsidRPr="00F41838">
              <w:rPr>
                <w:rFonts w:eastAsia="MS Mincho" w:cs="Arial"/>
                <w:lang w:val="es-ES_tradnl" w:eastAsia="ja-JP"/>
              </w:rPr>
              <w:t>KEPHIS</w:t>
            </w:r>
          </w:p>
        </w:tc>
        <w:tc>
          <w:tcPr>
            <w:tcW w:w="7985" w:type="dxa"/>
          </w:tcPr>
          <w:p w:rsidR="00A979F7" w:rsidRPr="00F41838" w:rsidRDefault="00A979F7" w:rsidP="0088306A">
            <w:pPr>
              <w:jc w:val="left"/>
              <w:rPr>
                <w:rFonts w:eastAsia="MS Mincho" w:cs="Arial"/>
                <w:lang w:val="es-ES_tradnl" w:eastAsia="ja-JP"/>
              </w:rPr>
            </w:pPr>
            <w:r w:rsidRPr="009410B0">
              <w:rPr>
                <w:rFonts w:eastAsia="MS Mincho" w:cs="Arial"/>
                <w:i/>
                <w:lang w:val="es-ES_tradnl" w:eastAsia="ja-JP"/>
              </w:rPr>
              <w:t xml:space="preserve">Kenya </w:t>
            </w:r>
            <w:proofErr w:type="spellStart"/>
            <w:r w:rsidRPr="009410B0">
              <w:rPr>
                <w:rFonts w:eastAsia="MS Mincho" w:cs="Arial"/>
                <w:i/>
                <w:lang w:val="es-ES_tradnl" w:eastAsia="ja-JP"/>
              </w:rPr>
              <w:t>Plant</w:t>
            </w:r>
            <w:proofErr w:type="spellEnd"/>
            <w:r w:rsidRPr="009410B0">
              <w:rPr>
                <w:rFonts w:eastAsia="MS Mincho" w:cs="Arial"/>
                <w:i/>
                <w:lang w:val="es-ES_tradnl" w:eastAsia="ja-JP"/>
              </w:rPr>
              <w:t xml:space="preserve"> </w:t>
            </w:r>
            <w:proofErr w:type="spellStart"/>
            <w:r w:rsidRPr="009410B0">
              <w:rPr>
                <w:rFonts w:eastAsia="MS Mincho" w:cs="Arial"/>
                <w:i/>
                <w:lang w:val="es-ES_tradnl" w:eastAsia="ja-JP"/>
              </w:rPr>
              <w:t>Health</w:t>
            </w:r>
            <w:proofErr w:type="spellEnd"/>
            <w:r w:rsidRPr="009410B0">
              <w:rPr>
                <w:rFonts w:eastAsia="MS Mincho" w:cs="Arial"/>
                <w:i/>
                <w:lang w:val="es-ES_tradnl" w:eastAsia="ja-JP"/>
              </w:rPr>
              <w:t xml:space="preserve"> </w:t>
            </w:r>
            <w:proofErr w:type="spellStart"/>
            <w:r w:rsidRPr="009410B0">
              <w:rPr>
                <w:rFonts w:eastAsia="MS Mincho" w:cs="Arial"/>
                <w:i/>
                <w:lang w:val="es-ES_tradnl" w:eastAsia="ja-JP"/>
              </w:rPr>
              <w:t>Inspectorate</w:t>
            </w:r>
            <w:proofErr w:type="spellEnd"/>
            <w:r w:rsidRPr="009410B0">
              <w:rPr>
                <w:rFonts w:eastAsia="MS Mincho" w:cs="Arial"/>
                <w:i/>
                <w:lang w:val="es-ES_tradnl" w:eastAsia="ja-JP"/>
              </w:rPr>
              <w:t xml:space="preserve"> </w:t>
            </w:r>
            <w:proofErr w:type="spellStart"/>
            <w:r w:rsidRPr="009410B0">
              <w:rPr>
                <w:rFonts w:eastAsia="MS Mincho" w:cs="Arial"/>
                <w:i/>
                <w:lang w:val="es-ES_tradnl" w:eastAsia="ja-JP"/>
              </w:rPr>
              <w:t>Services</w:t>
            </w:r>
            <w:proofErr w:type="spellEnd"/>
            <w:r w:rsidRPr="00F41838">
              <w:rPr>
                <w:rFonts w:eastAsia="MS Mincho" w:cs="Arial"/>
                <w:lang w:val="es-ES_tradnl" w:eastAsia="ja-JP"/>
              </w:rPr>
              <w:t xml:space="preserve"> (Servicio de Inspección Fitosanitaria de Kenya)</w:t>
            </w:r>
          </w:p>
        </w:tc>
      </w:tr>
      <w:tr w:rsidR="00CB0AAF" w:rsidRPr="00F41838" w:rsidTr="00A979F7">
        <w:trPr>
          <w:cantSplit/>
        </w:trPr>
        <w:tc>
          <w:tcPr>
            <w:tcW w:w="1904" w:type="dxa"/>
          </w:tcPr>
          <w:p w:rsidR="00A979F7" w:rsidRPr="00F41838" w:rsidRDefault="00A979F7" w:rsidP="00BD0B09">
            <w:pPr>
              <w:jc w:val="left"/>
              <w:rPr>
                <w:snapToGrid w:val="0"/>
                <w:lang w:val="es-ES_tradnl" w:eastAsia="ja-JP"/>
              </w:rPr>
            </w:pPr>
            <w:r w:rsidRPr="00F41838">
              <w:rPr>
                <w:snapToGrid w:val="0"/>
                <w:lang w:val="es-ES_tradnl" w:eastAsia="ja-JP"/>
              </w:rPr>
              <w:t>KOICA</w:t>
            </w:r>
          </w:p>
        </w:tc>
        <w:tc>
          <w:tcPr>
            <w:tcW w:w="7985" w:type="dxa"/>
          </w:tcPr>
          <w:p w:rsidR="00A979F7" w:rsidRPr="00F41838" w:rsidRDefault="00A979F7" w:rsidP="00BD0B09">
            <w:pPr>
              <w:jc w:val="left"/>
              <w:rPr>
                <w:snapToGrid w:val="0"/>
                <w:lang w:val="es-ES_tradnl" w:eastAsia="ja-JP"/>
              </w:rPr>
            </w:pPr>
            <w:r w:rsidRPr="00F41838">
              <w:rPr>
                <w:snapToGrid w:val="0"/>
                <w:lang w:val="es-ES_tradnl" w:eastAsia="ja-JP"/>
              </w:rPr>
              <w:t>Agencia de Cooperación Internacional de Corea</w:t>
            </w:r>
          </w:p>
        </w:tc>
      </w:tr>
      <w:tr w:rsidR="00CB0AAF" w:rsidRPr="00F41838" w:rsidTr="00A979F7">
        <w:trPr>
          <w:cantSplit/>
        </w:trPr>
        <w:tc>
          <w:tcPr>
            <w:tcW w:w="1904" w:type="dxa"/>
          </w:tcPr>
          <w:p w:rsidR="00A979F7" w:rsidRPr="00F41838" w:rsidRDefault="00A979F7" w:rsidP="00BD0B09">
            <w:pPr>
              <w:jc w:val="left"/>
              <w:rPr>
                <w:rFonts w:cs="Arial"/>
                <w:noProof/>
                <w:lang w:val="es-ES_tradnl" w:eastAsia="ja-JP" w:bidi="km-KH"/>
              </w:rPr>
            </w:pPr>
            <w:r w:rsidRPr="00F41838">
              <w:rPr>
                <w:rFonts w:cs="Arial"/>
                <w:lang w:val="es-ES_tradnl" w:eastAsia="ja-JP" w:bidi="km-KH"/>
              </w:rPr>
              <w:t>KSVS</w:t>
            </w:r>
          </w:p>
        </w:tc>
        <w:tc>
          <w:tcPr>
            <w:tcW w:w="7985" w:type="dxa"/>
          </w:tcPr>
          <w:p w:rsidR="00A979F7" w:rsidRPr="00F41838" w:rsidRDefault="00A979F7" w:rsidP="00BD0B09">
            <w:pPr>
              <w:jc w:val="left"/>
              <w:rPr>
                <w:rFonts w:cs="Arial"/>
                <w:noProof/>
                <w:lang w:val="es-ES_tradnl" w:eastAsia="ja-JP" w:bidi="km-KH"/>
              </w:rPr>
            </w:pPr>
            <w:r w:rsidRPr="00F41838">
              <w:rPr>
                <w:rFonts w:cs="Arial"/>
                <w:lang w:val="es-ES_tradnl" w:eastAsia="ja-JP" w:bidi="km-KH"/>
              </w:rPr>
              <w:t>Servicio de Semillas y Variedades de Corea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OAPI</w:t>
            </w:r>
          </w:p>
        </w:tc>
        <w:tc>
          <w:tcPr>
            <w:tcW w:w="7985" w:type="dxa"/>
          </w:tcPr>
          <w:p w:rsidR="00A979F7" w:rsidRPr="00F41838" w:rsidRDefault="00A979F7" w:rsidP="00BD0B09">
            <w:pPr>
              <w:jc w:val="left"/>
              <w:rPr>
                <w:lang w:val="es-ES_tradnl"/>
              </w:rPr>
            </w:pPr>
            <w:r w:rsidRPr="00F41838">
              <w:rPr>
                <w:lang w:val="es-ES_tradnl"/>
              </w:rPr>
              <w:t>Organización Africana de la Propiedad Intelectual</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OCDE</w:t>
            </w:r>
          </w:p>
        </w:tc>
        <w:tc>
          <w:tcPr>
            <w:tcW w:w="7985" w:type="dxa"/>
          </w:tcPr>
          <w:p w:rsidR="00A979F7" w:rsidRPr="00F41838" w:rsidRDefault="00A979F7" w:rsidP="00BD0B09">
            <w:pPr>
              <w:jc w:val="left"/>
              <w:rPr>
                <w:lang w:val="es-ES_tradnl"/>
              </w:rPr>
            </w:pPr>
            <w:r w:rsidRPr="00F41838">
              <w:rPr>
                <w:lang w:val="es-ES_tradnl"/>
              </w:rPr>
              <w:t>Organización de Cooperación y Desarrollo Económicos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OCE</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Organización de Cooperación Económica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OCVV</w:t>
            </w:r>
          </w:p>
        </w:tc>
        <w:tc>
          <w:tcPr>
            <w:tcW w:w="7985" w:type="dxa"/>
          </w:tcPr>
          <w:p w:rsidR="00A979F7" w:rsidRPr="00F41838" w:rsidRDefault="00A979F7" w:rsidP="00BD0B09">
            <w:pPr>
              <w:jc w:val="left"/>
              <w:rPr>
                <w:lang w:val="es-ES_tradnl"/>
              </w:rPr>
            </w:pPr>
            <w:r w:rsidRPr="00F41838">
              <w:rPr>
                <w:lang w:val="es-ES_tradnl"/>
              </w:rPr>
              <w:t>Oficina Comunitaria de Variedades Vegetales de la Unión Europea</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szCs w:val="24"/>
                <w:lang w:val="es-ES_tradnl"/>
              </w:rPr>
            </w:pPr>
            <w:r w:rsidRPr="00F41838">
              <w:rPr>
                <w:szCs w:val="24"/>
                <w:lang w:val="es-ES_tradnl"/>
              </w:rPr>
              <w:t>OEVV</w:t>
            </w:r>
          </w:p>
        </w:tc>
        <w:tc>
          <w:tcPr>
            <w:tcW w:w="7985" w:type="dxa"/>
          </w:tcPr>
          <w:p w:rsidR="00A979F7" w:rsidRPr="00F41838" w:rsidRDefault="00A979F7" w:rsidP="00BD0B09">
            <w:pPr>
              <w:autoSpaceDE w:val="0"/>
              <w:autoSpaceDN w:val="0"/>
              <w:adjustRightInd w:val="0"/>
              <w:jc w:val="left"/>
              <w:rPr>
                <w:szCs w:val="24"/>
                <w:lang w:val="es-ES_tradnl"/>
              </w:rPr>
            </w:pPr>
            <w:r w:rsidRPr="00F41838">
              <w:rPr>
                <w:szCs w:val="24"/>
                <w:lang w:val="es-ES_tradnl"/>
              </w:rPr>
              <w:t>Oficina Española de Variedades Vegetales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OMC</w:t>
            </w:r>
          </w:p>
        </w:tc>
        <w:tc>
          <w:tcPr>
            <w:tcW w:w="7985" w:type="dxa"/>
          </w:tcPr>
          <w:p w:rsidR="00A979F7" w:rsidRPr="00F41838" w:rsidRDefault="00A979F7" w:rsidP="00BD0B09">
            <w:pPr>
              <w:jc w:val="left"/>
              <w:rPr>
                <w:lang w:val="es-ES_tradnl"/>
              </w:rPr>
            </w:pPr>
            <w:r w:rsidRPr="00F41838">
              <w:rPr>
                <w:lang w:val="es-ES_tradnl"/>
              </w:rPr>
              <w:t>Organización Mundial del Comercio</w:t>
            </w:r>
          </w:p>
        </w:tc>
      </w:tr>
      <w:tr w:rsidR="00CB0AAF" w:rsidRPr="00F41838" w:rsidTr="00A979F7">
        <w:trPr>
          <w:cantSplit/>
        </w:trPr>
        <w:tc>
          <w:tcPr>
            <w:tcW w:w="1904" w:type="dxa"/>
          </w:tcPr>
          <w:p w:rsidR="00A979F7" w:rsidRPr="00F41838" w:rsidRDefault="00A979F7" w:rsidP="00BD0B09">
            <w:pPr>
              <w:jc w:val="left"/>
              <w:rPr>
                <w:snapToGrid w:val="0"/>
                <w:lang w:val="es-ES_tradnl"/>
              </w:rPr>
            </w:pPr>
            <w:r w:rsidRPr="00F41838">
              <w:rPr>
                <w:snapToGrid w:val="0"/>
                <w:lang w:val="es-ES_tradnl"/>
              </w:rPr>
              <w:t>OMPI</w:t>
            </w:r>
          </w:p>
        </w:tc>
        <w:tc>
          <w:tcPr>
            <w:tcW w:w="7985" w:type="dxa"/>
          </w:tcPr>
          <w:p w:rsidR="00A979F7" w:rsidRPr="00F41838" w:rsidRDefault="00A979F7" w:rsidP="00BD0B09">
            <w:pPr>
              <w:jc w:val="left"/>
              <w:rPr>
                <w:snapToGrid w:val="0"/>
                <w:lang w:val="es-ES_tradnl"/>
              </w:rPr>
            </w:pPr>
            <w:r w:rsidRPr="00F41838">
              <w:rPr>
                <w:snapToGrid w:val="0"/>
                <w:lang w:val="es-ES_tradnl"/>
              </w:rPr>
              <w:t>Organización Mundial de la Propiedad Intelectual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ONU</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Organización de las Naciones Unidas</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ONUDI</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Organización de las Naciones Unidas para el Desarrollo Industrial</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PCT</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Tratado de Cooperación en materia de Patentes de la OMPI</w:t>
            </w:r>
          </w:p>
        </w:tc>
      </w:tr>
      <w:tr w:rsidR="00CB0AAF" w:rsidRPr="00F41838" w:rsidTr="00A979F7">
        <w:trPr>
          <w:cantSplit/>
        </w:trPr>
        <w:tc>
          <w:tcPr>
            <w:tcW w:w="1904" w:type="dxa"/>
          </w:tcPr>
          <w:p w:rsidR="00A979F7" w:rsidRPr="00F41838" w:rsidRDefault="00A979F7" w:rsidP="00BD0B09">
            <w:pPr>
              <w:autoSpaceDE w:val="0"/>
              <w:autoSpaceDN w:val="0"/>
              <w:adjustRightInd w:val="0"/>
              <w:jc w:val="left"/>
              <w:rPr>
                <w:lang w:val="es-ES_tradnl"/>
              </w:rPr>
            </w:pPr>
            <w:r w:rsidRPr="00F41838">
              <w:rPr>
                <w:lang w:val="es-ES_tradnl"/>
              </w:rPr>
              <w:t>PNUD</w:t>
            </w:r>
          </w:p>
        </w:tc>
        <w:tc>
          <w:tcPr>
            <w:tcW w:w="7985" w:type="dxa"/>
          </w:tcPr>
          <w:p w:rsidR="00A979F7" w:rsidRPr="00F41838" w:rsidRDefault="00A979F7" w:rsidP="00BD0B09">
            <w:pPr>
              <w:autoSpaceDE w:val="0"/>
              <w:autoSpaceDN w:val="0"/>
              <w:adjustRightInd w:val="0"/>
              <w:jc w:val="left"/>
              <w:rPr>
                <w:lang w:val="es-ES_tradnl"/>
              </w:rPr>
            </w:pPr>
            <w:r w:rsidRPr="00F41838">
              <w:rPr>
                <w:lang w:val="es-ES_tradnl"/>
              </w:rPr>
              <w:t>Programa de las Naciones Unidas para el Desarrollo</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QUNO</w:t>
            </w:r>
          </w:p>
        </w:tc>
        <w:tc>
          <w:tcPr>
            <w:tcW w:w="7985" w:type="dxa"/>
          </w:tcPr>
          <w:p w:rsidR="00A979F7" w:rsidRPr="00F41838" w:rsidRDefault="00A979F7" w:rsidP="00BD0B09">
            <w:pPr>
              <w:jc w:val="left"/>
              <w:rPr>
                <w:lang w:val="es-ES_tradnl"/>
              </w:rPr>
            </w:pPr>
            <w:r w:rsidRPr="00F41838">
              <w:rPr>
                <w:lang w:val="es-ES_tradnl"/>
              </w:rPr>
              <w:t>Representación Cuáquera ante las Naciones Unidas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QUT</w:t>
            </w:r>
          </w:p>
        </w:tc>
        <w:tc>
          <w:tcPr>
            <w:tcW w:w="7985" w:type="dxa"/>
          </w:tcPr>
          <w:p w:rsidR="00A979F7" w:rsidRPr="009410B0" w:rsidRDefault="00A979F7" w:rsidP="00BD0B09">
            <w:pPr>
              <w:jc w:val="left"/>
              <w:rPr>
                <w:i/>
                <w:lang w:val="es-ES_tradnl"/>
              </w:rPr>
            </w:pPr>
            <w:r w:rsidRPr="009410B0">
              <w:rPr>
                <w:i/>
                <w:lang w:val="es-ES_tradnl"/>
              </w:rPr>
              <w:t>Queensland University of Technology</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SAA</w:t>
            </w:r>
          </w:p>
        </w:tc>
        <w:tc>
          <w:tcPr>
            <w:tcW w:w="7985" w:type="dxa"/>
          </w:tcPr>
          <w:p w:rsidR="00A979F7" w:rsidRPr="00F41838" w:rsidRDefault="00A979F7" w:rsidP="00BD0B09">
            <w:pPr>
              <w:jc w:val="left"/>
              <w:rPr>
                <w:lang w:val="es-ES_tradnl"/>
              </w:rPr>
            </w:pPr>
            <w:r w:rsidRPr="00F41838">
              <w:rPr>
                <w:lang w:val="es-ES_tradnl"/>
              </w:rPr>
              <w:t>Asociación de Semillas de las Américas</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Sida</w:t>
            </w:r>
          </w:p>
        </w:tc>
        <w:tc>
          <w:tcPr>
            <w:tcW w:w="7985" w:type="dxa"/>
          </w:tcPr>
          <w:p w:rsidR="00A979F7" w:rsidRPr="00F41838" w:rsidRDefault="00A979F7" w:rsidP="00BD0B09">
            <w:pPr>
              <w:jc w:val="left"/>
              <w:rPr>
                <w:lang w:val="es-ES_tradnl"/>
              </w:rPr>
            </w:pPr>
            <w:r w:rsidRPr="00F41838">
              <w:rPr>
                <w:lang w:val="es-ES_tradnl"/>
              </w:rPr>
              <w:t>Organismo Sueco de Desarrollo Internacional</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TAIEX</w:t>
            </w:r>
          </w:p>
        </w:tc>
        <w:tc>
          <w:tcPr>
            <w:tcW w:w="7985" w:type="dxa"/>
          </w:tcPr>
          <w:p w:rsidR="00A979F7" w:rsidRPr="00F41838" w:rsidRDefault="00A979F7" w:rsidP="00BD0B09">
            <w:pPr>
              <w:jc w:val="left"/>
              <w:rPr>
                <w:lang w:val="es-ES_tradnl"/>
              </w:rPr>
            </w:pPr>
            <w:r w:rsidRPr="00F41838">
              <w:rPr>
                <w:lang w:val="es-ES_tradnl"/>
              </w:rPr>
              <w:t>Instrumento de asistencia técnica e intercambio de información de la Unión Europea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UNIGE</w:t>
            </w:r>
          </w:p>
        </w:tc>
        <w:tc>
          <w:tcPr>
            <w:tcW w:w="7985" w:type="dxa"/>
          </w:tcPr>
          <w:p w:rsidR="00A979F7" w:rsidRPr="00F41838" w:rsidRDefault="00A979F7" w:rsidP="00BD0B09">
            <w:pPr>
              <w:jc w:val="left"/>
              <w:rPr>
                <w:lang w:val="es-ES_tradnl"/>
              </w:rPr>
            </w:pPr>
            <w:r w:rsidRPr="00F41838">
              <w:rPr>
                <w:lang w:val="es-ES_tradnl"/>
              </w:rPr>
              <w:t>Universidad de Ginebra</w:t>
            </w:r>
          </w:p>
        </w:tc>
      </w:tr>
      <w:tr w:rsidR="00CB0AAF" w:rsidRPr="00F41838" w:rsidTr="00A979F7">
        <w:trPr>
          <w:cantSplit/>
        </w:trPr>
        <w:tc>
          <w:tcPr>
            <w:tcW w:w="1904" w:type="dxa"/>
          </w:tcPr>
          <w:p w:rsidR="00A979F7" w:rsidRPr="00F41838" w:rsidRDefault="00A979F7" w:rsidP="00BD0B09">
            <w:pPr>
              <w:jc w:val="left"/>
              <w:rPr>
                <w:lang w:val="es-ES_tradnl"/>
              </w:rPr>
            </w:pPr>
            <w:r w:rsidRPr="00F41838">
              <w:rPr>
                <w:lang w:val="es-ES_tradnl"/>
              </w:rPr>
              <w:t>USPTO</w:t>
            </w:r>
          </w:p>
        </w:tc>
        <w:tc>
          <w:tcPr>
            <w:tcW w:w="7985" w:type="dxa"/>
          </w:tcPr>
          <w:p w:rsidR="00A979F7" w:rsidRPr="00F41838" w:rsidRDefault="00A979F7" w:rsidP="00BD0B09">
            <w:pPr>
              <w:jc w:val="left"/>
              <w:rPr>
                <w:lang w:val="es-ES_tradnl"/>
              </w:rPr>
            </w:pPr>
            <w:r w:rsidRPr="00F41838">
              <w:rPr>
                <w:lang w:val="es-ES_tradnl"/>
              </w:rPr>
              <w:t>Oficina de Patentes y Marcas de los Estados Unidos de América</w:t>
            </w:r>
          </w:p>
        </w:tc>
      </w:tr>
      <w:tr w:rsidR="00A979F7" w:rsidRPr="00F41838" w:rsidTr="00A979F7">
        <w:trPr>
          <w:cantSplit/>
        </w:trPr>
        <w:tc>
          <w:tcPr>
            <w:tcW w:w="1904" w:type="dxa"/>
          </w:tcPr>
          <w:p w:rsidR="00A979F7" w:rsidRPr="00F41838" w:rsidRDefault="00A979F7" w:rsidP="00BD0B09">
            <w:pPr>
              <w:jc w:val="left"/>
              <w:rPr>
                <w:spacing w:val="-2"/>
                <w:lang w:val="es-ES_tradnl"/>
              </w:rPr>
            </w:pPr>
            <w:r w:rsidRPr="00F41838">
              <w:rPr>
                <w:spacing w:val="-2"/>
                <w:lang w:val="es-ES_tradnl"/>
              </w:rPr>
              <w:t>WFO</w:t>
            </w:r>
          </w:p>
        </w:tc>
        <w:tc>
          <w:tcPr>
            <w:tcW w:w="7985" w:type="dxa"/>
          </w:tcPr>
          <w:p w:rsidR="00A979F7" w:rsidRPr="00F41838" w:rsidRDefault="00A979F7" w:rsidP="00BD0B09">
            <w:pPr>
              <w:jc w:val="left"/>
              <w:rPr>
                <w:spacing w:val="-2"/>
                <w:lang w:val="es-ES_tradnl"/>
              </w:rPr>
            </w:pPr>
            <w:r w:rsidRPr="00F41838">
              <w:rPr>
                <w:spacing w:val="-2"/>
                <w:lang w:val="es-ES_tradnl"/>
              </w:rPr>
              <w:t>Organización Mundial de Agricultores</w:t>
            </w:r>
          </w:p>
        </w:tc>
      </w:tr>
    </w:tbl>
    <w:p w:rsidR="00A979F7" w:rsidRPr="00F41838" w:rsidRDefault="00A979F7" w:rsidP="00A979F7">
      <w:pPr>
        <w:ind w:left="1418" w:hanging="1418"/>
        <w:jc w:val="right"/>
        <w:rPr>
          <w:lang w:val="es-ES_tradnl"/>
        </w:rPr>
      </w:pPr>
    </w:p>
    <w:p w:rsidR="007F2220" w:rsidRPr="00F41838" w:rsidRDefault="007F2220" w:rsidP="00552759">
      <w:pPr>
        <w:ind w:left="1418" w:hanging="1418"/>
        <w:jc w:val="right"/>
        <w:rPr>
          <w:lang w:val="es-ES_tradnl"/>
        </w:rPr>
      </w:pPr>
    </w:p>
    <w:p w:rsidR="007F2220" w:rsidRPr="00F41838" w:rsidRDefault="007F2220" w:rsidP="00552759">
      <w:pPr>
        <w:ind w:left="1418" w:hanging="1418"/>
        <w:jc w:val="right"/>
        <w:rPr>
          <w:lang w:val="es-ES_tradnl"/>
        </w:rPr>
      </w:pPr>
    </w:p>
    <w:p w:rsidR="007F2220" w:rsidRPr="00F41838" w:rsidRDefault="00552759" w:rsidP="00552759">
      <w:pPr>
        <w:ind w:left="1418" w:hanging="1418"/>
        <w:jc w:val="right"/>
        <w:rPr>
          <w:lang w:val="es-ES_tradnl"/>
        </w:rPr>
      </w:pPr>
      <w:r w:rsidRPr="00F41838">
        <w:rPr>
          <w:lang w:val="es-ES_tradnl"/>
        </w:rPr>
        <w:t>[Fin del Apéndice y del documento]</w:t>
      </w:r>
    </w:p>
    <w:p w:rsidR="007F2220" w:rsidRPr="00F41838" w:rsidRDefault="007F2220" w:rsidP="00552759">
      <w:pPr>
        <w:rPr>
          <w:lang w:val="es-ES_tradnl"/>
        </w:rPr>
      </w:pPr>
    </w:p>
    <w:p w:rsidR="007F2220" w:rsidRPr="00F41838" w:rsidRDefault="007F2220" w:rsidP="00552759">
      <w:pPr>
        <w:rPr>
          <w:lang w:val="es-ES_tradnl"/>
        </w:rPr>
      </w:pPr>
    </w:p>
    <w:p w:rsidR="006B17D2" w:rsidRPr="00F41838" w:rsidRDefault="006B17D2" w:rsidP="00552759">
      <w:pPr>
        <w:rPr>
          <w:color w:val="808080"/>
          <w:lang w:val="es-ES_tradnl"/>
        </w:rPr>
      </w:pPr>
    </w:p>
    <w:sectPr w:rsidR="006B17D2" w:rsidRPr="00F41838" w:rsidSect="00594F23">
      <w:headerReference w:type="default" r:id="rId17"/>
      <w:headerReference w:type="first" r:id="rId18"/>
      <w:foot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CC" w:rsidRDefault="00DD65CC" w:rsidP="00F45372">
      <w:r>
        <w:separator/>
      </w:r>
    </w:p>
    <w:p w:rsidR="00DD65CC" w:rsidRDefault="00DD65CC" w:rsidP="00F45372"/>
    <w:p w:rsidR="00DD65CC" w:rsidRDefault="00DD65CC" w:rsidP="00F45372"/>
  </w:endnote>
  <w:endnote w:type="continuationSeparator" w:id="0">
    <w:p w:rsidR="00DD65CC" w:rsidRDefault="00DD65CC" w:rsidP="00F45372">
      <w:r>
        <w:separator/>
      </w:r>
    </w:p>
    <w:p w:rsidR="00DD65CC" w:rsidRPr="00B108A6" w:rsidRDefault="00DD65CC">
      <w:pPr>
        <w:pStyle w:val="Footer"/>
        <w:spacing w:after="60"/>
        <w:rPr>
          <w:sz w:val="18"/>
          <w:lang w:val="fr-FR"/>
        </w:rPr>
      </w:pPr>
      <w:r w:rsidRPr="00B108A6">
        <w:rPr>
          <w:sz w:val="18"/>
          <w:lang w:val="fr-FR"/>
        </w:rPr>
        <w:t>[Suite de la note de la page précédente]</w:t>
      </w:r>
    </w:p>
    <w:p w:rsidR="00DD65CC" w:rsidRPr="00B108A6" w:rsidRDefault="00DD65CC" w:rsidP="00F45372">
      <w:pPr>
        <w:rPr>
          <w:lang w:val="fr-FR"/>
        </w:rPr>
      </w:pPr>
    </w:p>
    <w:p w:rsidR="00DD65CC" w:rsidRPr="00B108A6" w:rsidRDefault="00DD65CC" w:rsidP="00F45372">
      <w:pPr>
        <w:rPr>
          <w:lang w:val="fr-FR"/>
        </w:rPr>
      </w:pPr>
    </w:p>
  </w:endnote>
  <w:endnote w:type="continuationNotice" w:id="1">
    <w:p w:rsidR="00DD65CC" w:rsidRPr="00B108A6" w:rsidRDefault="00DD65CC" w:rsidP="00F45372">
      <w:pPr>
        <w:rPr>
          <w:lang w:val="fr-FR"/>
        </w:rPr>
      </w:pPr>
      <w:r w:rsidRPr="00B108A6">
        <w:rPr>
          <w:lang w:val="fr-FR"/>
        </w:rPr>
        <w:t>[Suite de la note page suivante]</w:t>
      </w:r>
    </w:p>
    <w:p w:rsidR="00DD65CC" w:rsidRPr="00B108A6" w:rsidRDefault="00DD65CC" w:rsidP="00F45372">
      <w:pPr>
        <w:rPr>
          <w:lang w:val="fr-FR"/>
        </w:rPr>
      </w:pPr>
    </w:p>
    <w:p w:rsidR="00DD65CC" w:rsidRPr="00B108A6" w:rsidRDefault="00DD65CC"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0B7C58" w:rsidRDefault="00DD65CC" w:rsidP="00BD0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6D77F4" w:rsidRDefault="00DD65CC" w:rsidP="00BD0B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552759" w:rsidRDefault="00DD65CC" w:rsidP="00552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CC" w:rsidRDefault="00DD65CC" w:rsidP="006A59FA">
      <w:pPr>
        <w:spacing w:before="120"/>
      </w:pPr>
      <w:r>
        <w:separator/>
      </w:r>
    </w:p>
  </w:footnote>
  <w:footnote w:type="continuationSeparator" w:id="0">
    <w:p w:rsidR="00DD65CC" w:rsidRDefault="00DD65CC" w:rsidP="00F45372">
      <w:r>
        <w:separator/>
      </w:r>
    </w:p>
  </w:footnote>
  <w:footnote w:type="continuationNotice" w:id="1">
    <w:p w:rsidR="00DD65CC" w:rsidRPr="00721353" w:rsidRDefault="00DD65CC" w:rsidP="00721353">
      <w:pPr>
        <w:pStyle w:val="Footer"/>
      </w:pPr>
    </w:p>
  </w:footnote>
  <w:footnote w:id="2">
    <w:p w:rsidR="00DD65CC" w:rsidRPr="00980103" w:rsidRDefault="00DD65CC" w:rsidP="004D7156">
      <w:pPr>
        <w:pStyle w:val="FootnoteText"/>
        <w:rPr>
          <w:color w:val="808080"/>
          <w:lang w:val="es-ES"/>
        </w:rPr>
      </w:pPr>
      <w:r w:rsidRPr="00980103">
        <w:rPr>
          <w:rStyle w:val="FootnoteReference"/>
          <w:rFonts w:cs="Arial"/>
          <w:color w:val="808080"/>
          <w:lang w:val="es-ES"/>
        </w:rPr>
        <w:t>1</w:t>
      </w:r>
      <w:r w:rsidRPr="00980103">
        <w:rPr>
          <w:color w:val="808080"/>
          <w:lang w:val="es-ES"/>
        </w:rPr>
        <w:t xml:space="preserve"> </w:t>
      </w:r>
      <w:r w:rsidRPr="00980103">
        <w:rPr>
          <w:color w:val="808080"/>
          <w:lang w:val="es-ES"/>
        </w:rPr>
        <w:tab/>
      </w:r>
      <w:r w:rsidRPr="00980103">
        <w:rPr>
          <w:color w:val="808080"/>
          <w:lang w:val="es-ES_tradnl"/>
        </w:rPr>
        <w:t>Continuación de la adhesión de Checoslovaquia (instrumento depositado el 4 de noviembre de 1991; entrada en vigor el 4 de diciembre de 1991).</w:t>
      </w:r>
    </w:p>
  </w:footnote>
  <w:footnote w:id="3">
    <w:p w:rsidR="00DD65CC" w:rsidRPr="00980103" w:rsidRDefault="00DD65CC" w:rsidP="004D7156">
      <w:pPr>
        <w:pStyle w:val="FootnoteText"/>
        <w:jc w:val="left"/>
        <w:rPr>
          <w:color w:val="808080"/>
          <w:lang w:val="es-ES"/>
        </w:rPr>
      </w:pPr>
      <w:r w:rsidRPr="00980103">
        <w:rPr>
          <w:rStyle w:val="FootnoteReference"/>
          <w:rFonts w:cs="Arial"/>
          <w:color w:val="808080"/>
          <w:u w:val="single"/>
        </w:rPr>
        <w:footnoteRef/>
      </w:r>
      <w:r w:rsidRPr="00980103">
        <w:rPr>
          <w:color w:val="808080"/>
          <w:lang w:val="es-ES"/>
        </w:rPr>
        <w:tab/>
      </w:r>
      <w:r w:rsidRPr="00980103">
        <w:rPr>
          <w:color w:val="808080"/>
          <w:lang w:val="es-ES_tradnl"/>
        </w:rPr>
        <w:t>Continuación de la adhesión de Checoslovaquia (instrumento depositado el 4 de noviembre de 1991;  entrada en vigor el 4 de diciembre de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3B1A62" w:rsidRDefault="00DD65CC" w:rsidP="003B1A62">
    <w:pPr>
      <w:pStyle w:val="Header"/>
      <w:rPr>
        <w:rStyle w:val="PageNumber"/>
      </w:rPr>
    </w:pPr>
    <w:r w:rsidRPr="003B1A62">
      <w:rPr>
        <w:rStyle w:val="PageNumber"/>
      </w:rPr>
      <w:t>C/48/3</w:t>
    </w:r>
  </w:p>
  <w:p w:rsidR="00DD65CC" w:rsidRPr="003B1A62" w:rsidRDefault="00DD65CC" w:rsidP="003B1A62">
    <w:pPr>
      <w:pStyle w:val="Header"/>
    </w:pPr>
    <w:r w:rsidRPr="003B1A62">
      <w:t xml:space="preserve">página </w:t>
    </w:r>
    <w:r w:rsidRPr="003B1A62">
      <w:rPr>
        <w:rStyle w:val="PageNumber"/>
      </w:rPr>
      <w:fldChar w:fldCharType="begin"/>
    </w:r>
    <w:r w:rsidRPr="003B1A62">
      <w:rPr>
        <w:rStyle w:val="PageNumber"/>
      </w:rPr>
      <w:instrText xml:space="preserve"> PAGE </w:instrText>
    </w:r>
    <w:r w:rsidRPr="003B1A62">
      <w:rPr>
        <w:rStyle w:val="PageNumber"/>
      </w:rPr>
      <w:fldChar w:fldCharType="separate"/>
    </w:r>
    <w:r w:rsidR="001B24FB">
      <w:rPr>
        <w:rStyle w:val="PageNumber"/>
        <w:noProof/>
      </w:rPr>
      <w:t>2</w:t>
    </w:r>
    <w:r w:rsidRPr="003B1A62">
      <w:rPr>
        <w:rStyle w:val="PageNumber"/>
      </w:rPr>
      <w:fldChar w:fldCharType="end"/>
    </w:r>
  </w:p>
  <w:p w:rsidR="00DD65CC" w:rsidRPr="00C5280D" w:rsidRDefault="00DD65CC" w:rsidP="00BD0B0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C5280D" w:rsidRDefault="00DD65CC" w:rsidP="00CB0AAF">
    <w:pPr>
      <w:pStyle w:val="Header"/>
      <w:rPr>
        <w:rStyle w:val="PageNumber"/>
        <w:lang w:val="en-US"/>
      </w:rPr>
    </w:pPr>
    <w:r>
      <w:rPr>
        <w:rStyle w:val="PageNumber"/>
        <w:lang w:val="en-US"/>
      </w:rPr>
      <w:t>C/48/3</w:t>
    </w:r>
  </w:p>
  <w:p w:rsidR="00DD65CC" w:rsidRPr="008A3341" w:rsidRDefault="00DD65CC" w:rsidP="00CB0AAF">
    <w:pPr>
      <w:pStyle w:val="Header"/>
    </w:pPr>
    <w:r w:rsidRPr="008A3341">
      <w:t xml:space="preserve">Anexo I, página </w:t>
    </w:r>
    <w:r w:rsidRPr="008A3341">
      <w:rPr>
        <w:rStyle w:val="PageNumber"/>
        <w:lang w:val="es-ES"/>
      </w:rPr>
      <w:fldChar w:fldCharType="begin"/>
    </w:r>
    <w:r w:rsidRPr="008A3341">
      <w:rPr>
        <w:rStyle w:val="PageNumber"/>
        <w:lang w:val="es-ES"/>
      </w:rPr>
      <w:instrText xml:space="preserve"> PAGE </w:instrText>
    </w:r>
    <w:r w:rsidRPr="008A3341">
      <w:rPr>
        <w:rStyle w:val="PageNumber"/>
        <w:lang w:val="es-ES"/>
      </w:rPr>
      <w:fldChar w:fldCharType="separate"/>
    </w:r>
    <w:r w:rsidR="001B24FB">
      <w:rPr>
        <w:rStyle w:val="PageNumber"/>
        <w:noProof/>
        <w:lang w:val="es-ES"/>
      </w:rPr>
      <w:t>2</w:t>
    </w:r>
    <w:r w:rsidRPr="008A3341">
      <w:rPr>
        <w:rStyle w:val="PageNumber"/>
        <w:lang w:val="es-ES"/>
      </w:rPr>
      <w:fldChar w:fldCharType="end"/>
    </w:r>
  </w:p>
  <w:p w:rsidR="00DD65CC" w:rsidRPr="00C5280D" w:rsidRDefault="00DD65CC" w:rsidP="00BD0B0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Default="00DD65CC" w:rsidP="00CB0AA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C5280D" w:rsidRDefault="00DD65CC" w:rsidP="00CB0AAF">
    <w:pPr>
      <w:pStyle w:val="Header"/>
      <w:rPr>
        <w:rStyle w:val="PageNumber"/>
        <w:lang w:val="en-US"/>
      </w:rPr>
    </w:pPr>
    <w:r>
      <w:rPr>
        <w:rStyle w:val="PageNumber"/>
        <w:lang w:val="en-US"/>
      </w:rPr>
      <w:t>C/48/3</w:t>
    </w:r>
  </w:p>
  <w:p w:rsidR="00DD65CC" w:rsidRPr="00C5280D" w:rsidRDefault="00DD65CC" w:rsidP="00CB0AAF">
    <w:pPr>
      <w:pStyle w:val="Header"/>
    </w:pPr>
    <w:r>
      <w:t>Anexo II, página</w:t>
    </w:r>
    <w:r w:rsidRPr="00C5280D">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B24FB">
      <w:rPr>
        <w:rStyle w:val="PageNumber"/>
        <w:noProof/>
        <w:lang w:val="en-US"/>
      </w:rPr>
      <w:t>2</w:t>
    </w:r>
    <w:r w:rsidRPr="00C5280D">
      <w:rPr>
        <w:rStyle w:val="PageNumber"/>
        <w:lang w:val="en-US"/>
      </w:rPr>
      <w:fldChar w:fldCharType="end"/>
    </w:r>
  </w:p>
  <w:p w:rsidR="00DD65CC" w:rsidRPr="00C5280D" w:rsidRDefault="00DD65CC" w:rsidP="00BD0B0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Pr="008D3729" w:rsidRDefault="00DD65CC" w:rsidP="00CB0AAF">
    <w:pPr>
      <w:pStyle w:val="Header"/>
      <w:rPr>
        <w:rStyle w:val="PageNumber"/>
      </w:rPr>
    </w:pPr>
    <w:r>
      <w:rPr>
        <w:rStyle w:val="PageNumber"/>
      </w:rPr>
      <w:t>C/48/3</w:t>
    </w:r>
  </w:p>
  <w:p w:rsidR="00DD65CC" w:rsidRPr="008D3729" w:rsidRDefault="00DD65CC" w:rsidP="00CB0AAF">
    <w:pPr>
      <w:pStyle w:val="Header"/>
    </w:pPr>
    <w:r>
      <w:t xml:space="preserve">Apéndice, </w:t>
    </w:r>
    <w:r w:rsidRPr="008D3729">
      <w:t xml:space="preserve">página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1B24FB">
      <w:rPr>
        <w:rStyle w:val="PageNumber"/>
        <w:noProof/>
      </w:rPr>
      <w:t>2</w:t>
    </w:r>
    <w:r w:rsidRPr="008D3729">
      <w:rPr>
        <w:rStyle w:val="PageNumber"/>
      </w:rPr>
      <w:fldChar w:fldCharType="end"/>
    </w:r>
  </w:p>
  <w:p w:rsidR="00DD65CC" w:rsidRPr="008D3729" w:rsidRDefault="00DD65CC" w:rsidP="00F45372">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5CC" w:rsidRDefault="00DD65CC" w:rsidP="00CB0A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065C9"/>
    <w:multiLevelType w:val="hybridMultilevel"/>
    <w:tmpl w:val="9544F63E"/>
    <w:lvl w:ilvl="0" w:tplc="041859DE">
      <w:start w:val="1"/>
      <w:numFmt w:val="bullet"/>
      <w:lvlText w:val="-"/>
      <w:lvlJc w:val="left"/>
      <w:pPr>
        <w:ind w:left="1494" w:hanging="360"/>
      </w:pPr>
      <w:rPr>
        <w:rFonts w:ascii="Arial" w:hAnsi="Arial" w:hint="default"/>
        <w:sz w:val="20"/>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449B2F9B"/>
    <w:multiLevelType w:val="hybridMultilevel"/>
    <w:tmpl w:val="F2F8CFA0"/>
    <w:lvl w:ilvl="0" w:tplc="371EDFB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470314"/>
    <w:multiLevelType w:val="hybridMultilevel"/>
    <w:tmpl w:val="7E249F8E"/>
    <w:lvl w:ilvl="0" w:tplc="54FCAF5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B67671"/>
    <w:multiLevelType w:val="hybridMultilevel"/>
    <w:tmpl w:val="61E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Externos"/>
    <w:docVar w:name="TextBaseURL" w:val="empty"/>
    <w:docVar w:name="UILng" w:val="en"/>
  </w:docVars>
  <w:rsids>
    <w:rsidRoot w:val="00947380"/>
    <w:rsid w:val="0000571E"/>
    <w:rsid w:val="00010CF3"/>
    <w:rsid w:val="00011E27"/>
    <w:rsid w:val="000148BC"/>
    <w:rsid w:val="00024AB8"/>
    <w:rsid w:val="00030854"/>
    <w:rsid w:val="00036028"/>
    <w:rsid w:val="00044642"/>
    <w:rsid w:val="000446B9"/>
    <w:rsid w:val="00047053"/>
    <w:rsid w:val="00047E21"/>
    <w:rsid w:val="00083F9A"/>
    <w:rsid w:val="00085505"/>
    <w:rsid w:val="000B7C2E"/>
    <w:rsid w:val="000C244A"/>
    <w:rsid w:val="000C7021"/>
    <w:rsid w:val="000D6BBC"/>
    <w:rsid w:val="000D7780"/>
    <w:rsid w:val="000E3561"/>
    <w:rsid w:val="00105929"/>
    <w:rsid w:val="00111DA5"/>
    <w:rsid w:val="001131D5"/>
    <w:rsid w:val="001234E8"/>
    <w:rsid w:val="00141DB8"/>
    <w:rsid w:val="00142198"/>
    <w:rsid w:val="00160CF8"/>
    <w:rsid w:val="00172582"/>
    <w:rsid w:val="00172A02"/>
    <w:rsid w:val="001741F1"/>
    <w:rsid w:val="0017474A"/>
    <w:rsid w:val="001758C6"/>
    <w:rsid w:val="0018607F"/>
    <w:rsid w:val="001A3153"/>
    <w:rsid w:val="001B24FB"/>
    <w:rsid w:val="001C5971"/>
    <w:rsid w:val="001D3410"/>
    <w:rsid w:val="001F7DBD"/>
    <w:rsid w:val="0021332C"/>
    <w:rsid w:val="00213982"/>
    <w:rsid w:val="002226F2"/>
    <w:rsid w:val="00235267"/>
    <w:rsid w:val="00235922"/>
    <w:rsid w:val="0024416D"/>
    <w:rsid w:val="00264A36"/>
    <w:rsid w:val="00266E18"/>
    <w:rsid w:val="002800A0"/>
    <w:rsid w:val="002801B3"/>
    <w:rsid w:val="00281060"/>
    <w:rsid w:val="00282175"/>
    <w:rsid w:val="002940E8"/>
    <w:rsid w:val="002945F2"/>
    <w:rsid w:val="002A6E50"/>
    <w:rsid w:val="002C256A"/>
    <w:rsid w:val="00305A7F"/>
    <w:rsid w:val="003152FE"/>
    <w:rsid w:val="00320AE8"/>
    <w:rsid w:val="00327436"/>
    <w:rsid w:val="003412D2"/>
    <w:rsid w:val="00344BD6"/>
    <w:rsid w:val="0035528D"/>
    <w:rsid w:val="003554B3"/>
    <w:rsid w:val="00361821"/>
    <w:rsid w:val="00370631"/>
    <w:rsid w:val="00373109"/>
    <w:rsid w:val="00392A5A"/>
    <w:rsid w:val="003B1A62"/>
    <w:rsid w:val="003B25BC"/>
    <w:rsid w:val="003C28F6"/>
    <w:rsid w:val="003C67B0"/>
    <w:rsid w:val="003D227C"/>
    <w:rsid w:val="003D2B4D"/>
    <w:rsid w:val="003D7E71"/>
    <w:rsid w:val="003E0FEE"/>
    <w:rsid w:val="003E7998"/>
    <w:rsid w:val="0041538A"/>
    <w:rsid w:val="0042431D"/>
    <w:rsid w:val="00442E01"/>
    <w:rsid w:val="00444A88"/>
    <w:rsid w:val="004454B8"/>
    <w:rsid w:val="00474DA4"/>
    <w:rsid w:val="004A577E"/>
    <w:rsid w:val="004B0DF3"/>
    <w:rsid w:val="004C2D91"/>
    <w:rsid w:val="004C5A43"/>
    <w:rsid w:val="004D047D"/>
    <w:rsid w:val="004D7156"/>
    <w:rsid w:val="004E0ABF"/>
    <w:rsid w:val="004E4F84"/>
    <w:rsid w:val="004F16B9"/>
    <w:rsid w:val="004F305A"/>
    <w:rsid w:val="004F4C30"/>
    <w:rsid w:val="00512164"/>
    <w:rsid w:val="005157CF"/>
    <w:rsid w:val="00520297"/>
    <w:rsid w:val="00523565"/>
    <w:rsid w:val="00527BBA"/>
    <w:rsid w:val="005338F9"/>
    <w:rsid w:val="00541A48"/>
    <w:rsid w:val="00541E40"/>
    <w:rsid w:val="0054281C"/>
    <w:rsid w:val="0055268D"/>
    <w:rsid w:val="00552759"/>
    <w:rsid w:val="00557D13"/>
    <w:rsid w:val="00576BE4"/>
    <w:rsid w:val="00576BF0"/>
    <w:rsid w:val="005873B6"/>
    <w:rsid w:val="005928DB"/>
    <w:rsid w:val="00592BA2"/>
    <w:rsid w:val="00594F23"/>
    <w:rsid w:val="005A400A"/>
    <w:rsid w:val="005B0CBD"/>
    <w:rsid w:val="005B22C2"/>
    <w:rsid w:val="005B5BE8"/>
    <w:rsid w:val="0060375E"/>
    <w:rsid w:val="00612379"/>
    <w:rsid w:val="0061555F"/>
    <w:rsid w:val="00641200"/>
    <w:rsid w:val="00687EB4"/>
    <w:rsid w:val="006A59FA"/>
    <w:rsid w:val="006B17D2"/>
    <w:rsid w:val="006C224E"/>
    <w:rsid w:val="006D2F62"/>
    <w:rsid w:val="006D780A"/>
    <w:rsid w:val="00716EBF"/>
    <w:rsid w:val="00721353"/>
    <w:rsid w:val="007246E6"/>
    <w:rsid w:val="00732DEC"/>
    <w:rsid w:val="00735BD5"/>
    <w:rsid w:val="00745D66"/>
    <w:rsid w:val="007556F6"/>
    <w:rsid w:val="00760EEF"/>
    <w:rsid w:val="00767D34"/>
    <w:rsid w:val="0077334B"/>
    <w:rsid w:val="00773B23"/>
    <w:rsid w:val="007770BD"/>
    <w:rsid w:val="00777EE5"/>
    <w:rsid w:val="00784836"/>
    <w:rsid w:val="0079023E"/>
    <w:rsid w:val="007A2854"/>
    <w:rsid w:val="007C5DC8"/>
    <w:rsid w:val="007D0B9D"/>
    <w:rsid w:val="007D19B0"/>
    <w:rsid w:val="007F2220"/>
    <w:rsid w:val="007F498F"/>
    <w:rsid w:val="007F7CE7"/>
    <w:rsid w:val="0080679D"/>
    <w:rsid w:val="008108B0"/>
    <w:rsid w:val="00811B20"/>
    <w:rsid w:val="0082296E"/>
    <w:rsid w:val="00824099"/>
    <w:rsid w:val="00825883"/>
    <w:rsid w:val="00844D75"/>
    <w:rsid w:val="008503B2"/>
    <w:rsid w:val="00867AC1"/>
    <w:rsid w:val="008801F8"/>
    <w:rsid w:val="0088306A"/>
    <w:rsid w:val="0088468E"/>
    <w:rsid w:val="008A3341"/>
    <w:rsid w:val="008A743F"/>
    <w:rsid w:val="008B7EBA"/>
    <w:rsid w:val="008C0970"/>
    <w:rsid w:val="008C5920"/>
    <w:rsid w:val="008C6454"/>
    <w:rsid w:val="008C77F2"/>
    <w:rsid w:val="008D2CF7"/>
    <w:rsid w:val="008D3729"/>
    <w:rsid w:val="00900C26"/>
    <w:rsid w:val="0090197F"/>
    <w:rsid w:val="00906DDC"/>
    <w:rsid w:val="00910E56"/>
    <w:rsid w:val="00913D0C"/>
    <w:rsid w:val="009163FB"/>
    <w:rsid w:val="00934E09"/>
    <w:rsid w:val="00936253"/>
    <w:rsid w:val="009410B0"/>
    <w:rsid w:val="00947380"/>
    <w:rsid w:val="00951F02"/>
    <w:rsid w:val="00952DD4"/>
    <w:rsid w:val="00954595"/>
    <w:rsid w:val="00967A51"/>
    <w:rsid w:val="00970FED"/>
    <w:rsid w:val="00980103"/>
    <w:rsid w:val="00997029"/>
    <w:rsid w:val="009C5612"/>
    <w:rsid w:val="009D62E0"/>
    <w:rsid w:val="009D690D"/>
    <w:rsid w:val="009E1445"/>
    <w:rsid w:val="009E5B42"/>
    <w:rsid w:val="009E65B6"/>
    <w:rsid w:val="00A04DBA"/>
    <w:rsid w:val="00A24C0B"/>
    <w:rsid w:val="00A42AC3"/>
    <w:rsid w:val="00A430CF"/>
    <w:rsid w:val="00A47CDB"/>
    <w:rsid w:val="00A54309"/>
    <w:rsid w:val="00A610A8"/>
    <w:rsid w:val="00A87502"/>
    <w:rsid w:val="00A929D4"/>
    <w:rsid w:val="00A979F7"/>
    <w:rsid w:val="00AB08E7"/>
    <w:rsid w:val="00AB2B93"/>
    <w:rsid w:val="00AB7E5B"/>
    <w:rsid w:val="00AC078C"/>
    <w:rsid w:val="00AD0832"/>
    <w:rsid w:val="00AE0005"/>
    <w:rsid w:val="00AE0EF1"/>
    <w:rsid w:val="00AE4553"/>
    <w:rsid w:val="00AE79A1"/>
    <w:rsid w:val="00AF3B53"/>
    <w:rsid w:val="00AF793B"/>
    <w:rsid w:val="00B07301"/>
    <w:rsid w:val="00B108A6"/>
    <w:rsid w:val="00B159BB"/>
    <w:rsid w:val="00B224DE"/>
    <w:rsid w:val="00B22FFF"/>
    <w:rsid w:val="00B24A7F"/>
    <w:rsid w:val="00B40637"/>
    <w:rsid w:val="00B54C06"/>
    <w:rsid w:val="00B64EF7"/>
    <w:rsid w:val="00B6693E"/>
    <w:rsid w:val="00B67C4A"/>
    <w:rsid w:val="00B72907"/>
    <w:rsid w:val="00B84BBD"/>
    <w:rsid w:val="00B866ED"/>
    <w:rsid w:val="00BA43FB"/>
    <w:rsid w:val="00BC127D"/>
    <w:rsid w:val="00BC1FE6"/>
    <w:rsid w:val="00BC53BA"/>
    <w:rsid w:val="00BD0B09"/>
    <w:rsid w:val="00BE085F"/>
    <w:rsid w:val="00BF6E7E"/>
    <w:rsid w:val="00C061B6"/>
    <w:rsid w:val="00C13808"/>
    <w:rsid w:val="00C2446C"/>
    <w:rsid w:val="00C35A0B"/>
    <w:rsid w:val="00C36AE5"/>
    <w:rsid w:val="00C41F17"/>
    <w:rsid w:val="00C52927"/>
    <w:rsid w:val="00C5791C"/>
    <w:rsid w:val="00C6327B"/>
    <w:rsid w:val="00C66290"/>
    <w:rsid w:val="00C72B7A"/>
    <w:rsid w:val="00C92624"/>
    <w:rsid w:val="00C96DA1"/>
    <w:rsid w:val="00C973F2"/>
    <w:rsid w:val="00CA774A"/>
    <w:rsid w:val="00CB0AAF"/>
    <w:rsid w:val="00CC11B0"/>
    <w:rsid w:val="00CC218C"/>
    <w:rsid w:val="00CD6453"/>
    <w:rsid w:val="00CE3B43"/>
    <w:rsid w:val="00CF2895"/>
    <w:rsid w:val="00CF7E36"/>
    <w:rsid w:val="00D24211"/>
    <w:rsid w:val="00D261C5"/>
    <w:rsid w:val="00D34F35"/>
    <w:rsid w:val="00D3708D"/>
    <w:rsid w:val="00D40426"/>
    <w:rsid w:val="00D57C96"/>
    <w:rsid w:val="00D63B0C"/>
    <w:rsid w:val="00D72695"/>
    <w:rsid w:val="00D91203"/>
    <w:rsid w:val="00D95174"/>
    <w:rsid w:val="00DA12AF"/>
    <w:rsid w:val="00DA4685"/>
    <w:rsid w:val="00DA55CD"/>
    <w:rsid w:val="00DA6F36"/>
    <w:rsid w:val="00DB50AA"/>
    <w:rsid w:val="00DB596E"/>
    <w:rsid w:val="00DC00EA"/>
    <w:rsid w:val="00DC7634"/>
    <w:rsid w:val="00DD65CC"/>
    <w:rsid w:val="00DE7983"/>
    <w:rsid w:val="00DF3F45"/>
    <w:rsid w:val="00E44C35"/>
    <w:rsid w:val="00E72799"/>
    <w:rsid w:val="00E72D49"/>
    <w:rsid w:val="00E7593C"/>
    <w:rsid w:val="00E7678A"/>
    <w:rsid w:val="00E76CFB"/>
    <w:rsid w:val="00E80F31"/>
    <w:rsid w:val="00E91EB9"/>
    <w:rsid w:val="00E935F1"/>
    <w:rsid w:val="00E94A81"/>
    <w:rsid w:val="00EA1FFB"/>
    <w:rsid w:val="00EA2375"/>
    <w:rsid w:val="00EA5245"/>
    <w:rsid w:val="00EB048E"/>
    <w:rsid w:val="00EB092B"/>
    <w:rsid w:val="00EC2A1D"/>
    <w:rsid w:val="00ED698A"/>
    <w:rsid w:val="00EE34DF"/>
    <w:rsid w:val="00EF0769"/>
    <w:rsid w:val="00EF1BF9"/>
    <w:rsid w:val="00EF2F89"/>
    <w:rsid w:val="00F00A88"/>
    <w:rsid w:val="00F1237A"/>
    <w:rsid w:val="00F21F65"/>
    <w:rsid w:val="00F22CBD"/>
    <w:rsid w:val="00F307D0"/>
    <w:rsid w:val="00F41838"/>
    <w:rsid w:val="00F45372"/>
    <w:rsid w:val="00F47242"/>
    <w:rsid w:val="00F4737D"/>
    <w:rsid w:val="00F560F7"/>
    <w:rsid w:val="00F6334D"/>
    <w:rsid w:val="00F73179"/>
    <w:rsid w:val="00F93502"/>
    <w:rsid w:val="00FA49AB"/>
    <w:rsid w:val="00FB1030"/>
    <w:rsid w:val="00FE39C7"/>
    <w:rsid w:val="00FF07B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A62"/>
    <w:pPr>
      <w:jc w:val="both"/>
    </w:pPr>
    <w:rPr>
      <w:rFonts w:ascii="Arial" w:hAnsi="Arial"/>
    </w:rPr>
  </w:style>
  <w:style w:type="paragraph" w:styleId="Heading1">
    <w:name w:val="heading 1"/>
    <w:next w:val="Normal"/>
    <w:autoRedefine/>
    <w:qFormat/>
    <w:rsid w:val="00BD0B09"/>
    <w:pPr>
      <w:keepNext/>
      <w:jc w:val="both"/>
      <w:outlineLvl w:val="0"/>
    </w:pPr>
    <w:rPr>
      <w:rFonts w:ascii="Arial" w:hAnsi="Arial"/>
      <w:caps/>
      <w:color w:val="808080"/>
      <w:lang w:val="es-ES_tradnl"/>
    </w:rPr>
  </w:style>
  <w:style w:type="paragraph" w:styleId="Heading2">
    <w:name w:val="heading 2"/>
    <w:next w:val="Normal"/>
    <w:autoRedefine/>
    <w:qFormat/>
    <w:rsid w:val="00BD0B09"/>
    <w:pPr>
      <w:keepNext/>
      <w:jc w:val="both"/>
      <w:outlineLvl w:val="1"/>
    </w:pPr>
    <w:rPr>
      <w:rFonts w:ascii="Arial" w:hAnsi="Arial"/>
      <w:color w:val="808080"/>
      <w:u w:val="single"/>
      <w:lang w:val="es-ES_tradnl"/>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B1A62"/>
    <w:pPr>
      <w:jc w:val="center"/>
    </w:pPr>
    <w:rPr>
      <w:rFonts w:ascii="Arial" w:hAnsi="Arial"/>
      <w:szCs w:val="18"/>
      <w:lang w:val="es-ES_tradn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F3F45"/>
    <w:pPr>
      <w:tabs>
        <w:tab w:val="right" w:leader="dot" w:pos="9639"/>
      </w:tabs>
      <w:spacing w:before="120" w:after="240"/>
      <w:ind w:left="284"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F3F45"/>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552759"/>
    <w:pPr>
      <w:jc w:val="left"/>
    </w:pPr>
    <w:rPr>
      <w:rFonts w:ascii="Times New Roman" w:hAnsi="Times New Roman"/>
      <w:sz w:val="22"/>
    </w:rPr>
  </w:style>
  <w:style w:type="character" w:customStyle="1" w:styleId="CommentTextChar">
    <w:name w:val="Comment Text Char"/>
    <w:basedOn w:val="DefaultParagraphFont"/>
    <w:link w:val="CommentText"/>
    <w:rsid w:val="00552759"/>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52759"/>
    <w:rPr>
      <w:rFonts w:ascii="Arial" w:hAnsi="Arial"/>
      <w:sz w:val="16"/>
    </w:rPr>
  </w:style>
  <w:style w:type="table" w:styleId="TableGrid">
    <w:name w:val="Table Grid"/>
    <w:basedOn w:val="TableNormal"/>
    <w:rsid w:val="00552759"/>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552759"/>
    <w:rPr>
      <w:rFonts w:ascii="Arial" w:hAnsi="Arial"/>
    </w:rPr>
  </w:style>
  <w:style w:type="paragraph" w:styleId="ListParagraph">
    <w:name w:val="List Paragraph"/>
    <w:basedOn w:val="Normal"/>
    <w:uiPriority w:val="34"/>
    <w:qFormat/>
    <w:rsid w:val="00552759"/>
    <w:pPr>
      <w:ind w:left="720"/>
      <w:contextualSpacing/>
    </w:pPr>
  </w:style>
  <w:style w:type="character" w:customStyle="1" w:styleId="HeaderChar">
    <w:name w:val="Header Char"/>
    <w:basedOn w:val="DefaultParagraphFont"/>
    <w:link w:val="Header"/>
    <w:rsid w:val="003B1A62"/>
    <w:rPr>
      <w:rFonts w:ascii="Arial" w:hAnsi="Arial"/>
      <w:szCs w:val="18"/>
      <w:lang w:val="es-ES_tradnl"/>
    </w:rPr>
  </w:style>
  <w:style w:type="character" w:styleId="CommentReference">
    <w:name w:val="annotation reference"/>
    <w:basedOn w:val="DefaultParagraphFont"/>
    <w:rsid w:val="00552759"/>
    <w:rPr>
      <w:sz w:val="16"/>
      <w:szCs w:val="16"/>
    </w:rPr>
  </w:style>
  <w:style w:type="character" w:customStyle="1" w:styleId="st">
    <w:name w:val="st"/>
    <w:basedOn w:val="DefaultParagraphFont"/>
    <w:rsid w:val="00A979F7"/>
  </w:style>
  <w:style w:type="character" w:styleId="Emphasis">
    <w:name w:val="Emphasis"/>
    <w:basedOn w:val="DefaultParagraphFont"/>
    <w:uiPriority w:val="20"/>
    <w:qFormat/>
    <w:rsid w:val="00A979F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1A62"/>
    <w:pPr>
      <w:jc w:val="both"/>
    </w:pPr>
    <w:rPr>
      <w:rFonts w:ascii="Arial" w:hAnsi="Arial"/>
    </w:rPr>
  </w:style>
  <w:style w:type="paragraph" w:styleId="Heading1">
    <w:name w:val="heading 1"/>
    <w:next w:val="Normal"/>
    <w:autoRedefine/>
    <w:qFormat/>
    <w:rsid w:val="00BD0B09"/>
    <w:pPr>
      <w:keepNext/>
      <w:jc w:val="both"/>
      <w:outlineLvl w:val="0"/>
    </w:pPr>
    <w:rPr>
      <w:rFonts w:ascii="Arial" w:hAnsi="Arial"/>
      <w:caps/>
      <w:color w:val="808080"/>
      <w:lang w:val="es-ES_tradnl"/>
    </w:rPr>
  </w:style>
  <w:style w:type="paragraph" w:styleId="Heading2">
    <w:name w:val="heading 2"/>
    <w:next w:val="Normal"/>
    <w:autoRedefine/>
    <w:qFormat/>
    <w:rsid w:val="00BD0B09"/>
    <w:pPr>
      <w:keepNext/>
      <w:jc w:val="both"/>
      <w:outlineLvl w:val="1"/>
    </w:pPr>
    <w:rPr>
      <w:rFonts w:ascii="Arial" w:hAnsi="Arial"/>
      <w:color w:val="808080"/>
      <w:u w:val="single"/>
      <w:lang w:val="es-ES_tradnl"/>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3B1A62"/>
    <w:pPr>
      <w:jc w:val="center"/>
    </w:pPr>
    <w:rPr>
      <w:rFonts w:ascii="Arial" w:hAnsi="Arial"/>
      <w:szCs w:val="18"/>
      <w:lang w:val="es-ES_tradnl"/>
    </w:rPr>
  </w:style>
  <w:style w:type="paragraph" w:styleId="Footer">
    <w:name w:val="footer"/>
    <w:aliases w:val="doc_path_name"/>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link w:val="BodyTextChar"/>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uiPriority w:val="39"/>
    <w:rsid w:val="00DF3F45"/>
    <w:pPr>
      <w:tabs>
        <w:tab w:val="right" w:leader="dot" w:pos="9639"/>
      </w:tabs>
      <w:spacing w:before="120" w:after="240"/>
      <w:ind w:left="284" w:right="851"/>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DF3F45"/>
    <w:pPr>
      <w:tabs>
        <w:tab w:val="right" w:leader="dot" w:pos="9639"/>
      </w:tabs>
      <w:spacing w:before="120" w:after="240"/>
      <w:ind w:left="284" w:right="284" w:hanging="284"/>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paragraph" w:styleId="CommentText">
    <w:name w:val="annotation text"/>
    <w:basedOn w:val="Normal"/>
    <w:link w:val="CommentTextChar"/>
    <w:rsid w:val="00552759"/>
    <w:pPr>
      <w:jc w:val="left"/>
    </w:pPr>
    <w:rPr>
      <w:rFonts w:ascii="Times New Roman" w:hAnsi="Times New Roman"/>
      <w:sz w:val="22"/>
    </w:rPr>
  </w:style>
  <w:style w:type="character" w:customStyle="1" w:styleId="CommentTextChar">
    <w:name w:val="Comment Text Char"/>
    <w:basedOn w:val="DefaultParagraphFont"/>
    <w:link w:val="CommentText"/>
    <w:rsid w:val="00552759"/>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552759"/>
    <w:rPr>
      <w:rFonts w:ascii="Arial" w:hAnsi="Arial"/>
      <w:sz w:val="16"/>
    </w:rPr>
  </w:style>
  <w:style w:type="table" w:styleId="TableGrid">
    <w:name w:val="Table Grid"/>
    <w:basedOn w:val="TableNormal"/>
    <w:rsid w:val="00552759"/>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locked/>
    <w:rsid w:val="00552759"/>
    <w:rPr>
      <w:rFonts w:ascii="Arial" w:hAnsi="Arial"/>
    </w:rPr>
  </w:style>
  <w:style w:type="paragraph" w:styleId="ListParagraph">
    <w:name w:val="List Paragraph"/>
    <w:basedOn w:val="Normal"/>
    <w:uiPriority w:val="34"/>
    <w:qFormat/>
    <w:rsid w:val="00552759"/>
    <w:pPr>
      <w:ind w:left="720"/>
      <w:contextualSpacing/>
    </w:pPr>
  </w:style>
  <w:style w:type="character" w:customStyle="1" w:styleId="HeaderChar">
    <w:name w:val="Header Char"/>
    <w:basedOn w:val="DefaultParagraphFont"/>
    <w:link w:val="Header"/>
    <w:rsid w:val="003B1A62"/>
    <w:rPr>
      <w:rFonts w:ascii="Arial" w:hAnsi="Arial"/>
      <w:szCs w:val="18"/>
      <w:lang w:val="es-ES_tradnl"/>
    </w:rPr>
  </w:style>
  <w:style w:type="character" w:styleId="CommentReference">
    <w:name w:val="annotation reference"/>
    <w:basedOn w:val="DefaultParagraphFont"/>
    <w:rsid w:val="00552759"/>
    <w:rPr>
      <w:sz w:val="16"/>
      <w:szCs w:val="16"/>
    </w:rPr>
  </w:style>
  <w:style w:type="character" w:customStyle="1" w:styleId="st">
    <w:name w:val="st"/>
    <w:basedOn w:val="DefaultParagraphFont"/>
    <w:rsid w:val="00A979F7"/>
  </w:style>
  <w:style w:type="character" w:styleId="Emphasis">
    <w:name w:val="Emphasis"/>
    <w:basedOn w:val="DefaultParagraphFont"/>
    <w:uiPriority w:val="20"/>
    <w:qFormat/>
    <w:rsid w:val="00A979F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upov.int/about/es/faq.html"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4226A6-BD27-4FB2-A201-6CCD85517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24</Pages>
  <Words>10554</Words>
  <Characters>60161</Characters>
  <Application>Microsoft Office Word</Application>
  <DocSecurity>0</DocSecurity>
  <Lines>501</Lines>
  <Paragraphs>141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C/48/</vt:lpstr>
      <vt:lpstr>C/48/</vt:lpstr>
    </vt:vector>
  </TitlesOfParts>
  <Company>UPOV</Company>
  <LinksUpToDate>false</LinksUpToDate>
  <CharactersWithSpaces>70574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CEVALLOS DUQUE Nilo</dc:creator>
  <cp:lastModifiedBy>SANCHEZ-VIZCAINO GOMEZ Rosa Maria</cp:lastModifiedBy>
  <cp:revision>10</cp:revision>
  <cp:lastPrinted>2014-10-08T17:01:00Z</cp:lastPrinted>
  <dcterms:created xsi:type="dcterms:W3CDTF">2014-10-07T11:37:00Z</dcterms:created>
  <dcterms:modified xsi:type="dcterms:W3CDTF">2014-10-08T17:01:00Z</dcterms:modified>
</cp:coreProperties>
</file>