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DD758B" w:rsidTr="00C13808">
        <w:trPr>
          <w:trHeight w:val="1760"/>
        </w:trPr>
        <w:tc>
          <w:tcPr>
            <w:tcW w:w="4243" w:type="dxa"/>
          </w:tcPr>
          <w:p w:rsidR="000D7780" w:rsidRPr="00F00A88" w:rsidRDefault="000D7780" w:rsidP="00F45372">
            <w:pPr>
              <w:rPr>
                <w:lang w:val="es-ES_tradnl"/>
              </w:rPr>
            </w:pPr>
          </w:p>
        </w:tc>
        <w:tc>
          <w:tcPr>
            <w:tcW w:w="1646" w:type="dxa"/>
            <w:vAlign w:val="center"/>
          </w:tcPr>
          <w:p w:rsidR="000D7780" w:rsidRPr="00F00A88" w:rsidRDefault="00745D66" w:rsidP="00F45372">
            <w:pPr>
              <w:pStyle w:val="LogoUPOV"/>
              <w:rPr>
                <w:lang w:val="es-ES_tradnl"/>
              </w:rPr>
            </w:pPr>
            <w:r w:rsidRPr="00F00A88">
              <w:rPr>
                <w:noProof/>
              </w:rPr>
              <w:drawing>
                <wp:inline distT="0" distB="0" distL="0" distR="0" wp14:anchorId="6E597ACF" wp14:editId="79C94C1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F00A88" w:rsidRDefault="00A47CDB" w:rsidP="00F45372">
            <w:pPr>
              <w:pStyle w:val="Lettrine"/>
              <w:rPr>
                <w:lang w:val="es-ES_tradnl"/>
              </w:rPr>
            </w:pPr>
            <w:r w:rsidRPr="00F00A88">
              <w:rPr>
                <w:lang w:val="es-ES_tradnl"/>
              </w:rPr>
              <w:t>S</w:t>
            </w:r>
          </w:p>
          <w:p w:rsidR="000D7780" w:rsidRPr="00F00A88" w:rsidRDefault="00F73179" w:rsidP="003E7998">
            <w:pPr>
              <w:pStyle w:val="Docoriginal"/>
              <w:ind w:left="880"/>
              <w:rPr>
                <w:lang w:val="es-ES_tradnl"/>
              </w:rPr>
            </w:pPr>
            <w:r w:rsidRPr="00F00A88">
              <w:rPr>
                <w:lang w:val="es-ES_tradnl"/>
              </w:rPr>
              <w:t>C/4</w:t>
            </w:r>
            <w:r w:rsidR="003E7998">
              <w:rPr>
                <w:lang w:val="es-ES_tradnl"/>
              </w:rPr>
              <w:t>8</w:t>
            </w:r>
            <w:r w:rsidR="00E80F31" w:rsidRPr="00F00A88">
              <w:rPr>
                <w:lang w:val="es-ES_tradnl"/>
              </w:rPr>
              <w:t>/</w:t>
            </w:r>
            <w:bookmarkStart w:id="0" w:name="Code"/>
            <w:bookmarkEnd w:id="0"/>
            <w:r w:rsidR="0055329C">
              <w:rPr>
                <w:lang w:val="es-ES_tradnl"/>
              </w:rPr>
              <w:t>18</w:t>
            </w:r>
          </w:p>
          <w:p w:rsidR="000D7780" w:rsidRPr="00162CBD" w:rsidRDefault="0061555F" w:rsidP="003E7998">
            <w:pPr>
              <w:pStyle w:val="Docoriginal"/>
              <w:ind w:left="880"/>
              <w:rPr>
                <w:b w:val="0"/>
                <w:spacing w:val="0"/>
                <w:lang w:val="es-ES_tradnl"/>
              </w:rPr>
            </w:pPr>
            <w:r w:rsidRPr="00F00A88">
              <w:rPr>
                <w:rStyle w:val="StyleDoclangBold"/>
                <w:b/>
                <w:bCs/>
                <w:spacing w:val="0"/>
                <w:lang w:val="es-ES_tradnl"/>
              </w:rPr>
              <w:t>ORIGINAL</w:t>
            </w:r>
            <w:r w:rsidR="000D7780" w:rsidRPr="00F00A88">
              <w:rPr>
                <w:rStyle w:val="StyleDoclangBold"/>
                <w:b/>
                <w:bCs/>
                <w:spacing w:val="0"/>
                <w:lang w:val="es-ES_tradnl"/>
              </w:rPr>
              <w:t>:</w:t>
            </w:r>
            <w:r w:rsidRPr="00F00A88">
              <w:rPr>
                <w:rStyle w:val="StyleDocoriginalNotBold1"/>
                <w:spacing w:val="0"/>
                <w:lang w:val="es-ES_tradnl"/>
              </w:rPr>
              <w:t xml:space="preserve"> </w:t>
            </w:r>
            <w:r w:rsidR="000D7780" w:rsidRPr="00F00A88">
              <w:rPr>
                <w:rStyle w:val="StyleDocoriginalNotBold1"/>
                <w:spacing w:val="0"/>
                <w:lang w:val="es-ES_tradnl"/>
              </w:rPr>
              <w:t xml:space="preserve"> </w:t>
            </w:r>
            <w:bookmarkStart w:id="1" w:name="Original"/>
            <w:bookmarkEnd w:id="1"/>
            <w:r w:rsidR="00A47CDB" w:rsidRPr="00162CBD">
              <w:rPr>
                <w:b w:val="0"/>
                <w:spacing w:val="0"/>
                <w:lang w:val="es-ES_tradnl"/>
              </w:rPr>
              <w:t>Inglés</w:t>
            </w:r>
          </w:p>
          <w:p w:rsidR="000D7780" w:rsidRPr="00F00A88" w:rsidRDefault="00A47CDB" w:rsidP="00162CBD">
            <w:pPr>
              <w:pStyle w:val="Docoriginal"/>
              <w:ind w:left="880"/>
              <w:rPr>
                <w:lang w:val="es-ES_tradnl"/>
              </w:rPr>
            </w:pPr>
            <w:r w:rsidRPr="00162CBD">
              <w:rPr>
                <w:spacing w:val="0"/>
                <w:lang w:val="es-ES_tradnl"/>
              </w:rPr>
              <w:t>FECHA</w:t>
            </w:r>
            <w:r w:rsidR="000D7780" w:rsidRPr="00162CBD">
              <w:rPr>
                <w:spacing w:val="0"/>
                <w:lang w:val="es-ES_tradnl"/>
              </w:rPr>
              <w:t>:</w:t>
            </w:r>
            <w:r w:rsidR="0061555F" w:rsidRPr="00162CBD">
              <w:rPr>
                <w:b w:val="0"/>
                <w:spacing w:val="0"/>
                <w:lang w:val="es-ES_tradnl"/>
              </w:rPr>
              <w:t xml:space="preserve"> </w:t>
            </w:r>
            <w:r w:rsidR="000D7780" w:rsidRPr="00162CBD">
              <w:rPr>
                <w:rStyle w:val="StyleDocoriginalNotBold1"/>
                <w:spacing w:val="0"/>
                <w:lang w:val="es-ES_tradnl"/>
              </w:rPr>
              <w:t xml:space="preserve"> </w:t>
            </w:r>
            <w:bookmarkStart w:id="2" w:name="Date"/>
            <w:bookmarkEnd w:id="2"/>
            <w:r w:rsidR="00162CBD" w:rsidRPr="00162CBD">
              <w:rPr>
                <w:b w:val="0"/>
                <w:spacing w:val="0"/>
                <w:lang w:val="es-ES_tradnl"/>
              </w:rPr>
              <w:t>31 de agosto</w:t>
            </w:r>
            <w:r w:rsidR="00373109" w:rsidRPr="00162CBD">
              <w:rPr>
                <w:b w:val="0"/>
                <w:spacing w:val="0"/>
                <w:lang w:val="es-ES_tradnl"/>
              </w:rPr>
              <w:t xml:space="preserve"> </w:t>
            </w:r>
            <w:r w:rsidRPr="00162CBD">
              <w:rPr>
                <w:b w:val="0"/>
                <w:spacing w:val="0"/>
                <w:lang w:val="es-ES_tradnl"/>
              </w:rPr>
              <w:t xml:space="preserve">de </w:t>
            </w:r>
            <w:r w:rsidR="001131D5" w:rsidRPr="00162CBD">
              <w:rPr>
                <w:b w:val="0"/>
                <w:spacing w:val="0"/>
                <w:lang w:val="es-ES_tradnl"/>
              </w:rPr>
              <w:t>201</w:t>
            </w:r>
            <w:r w:rsidR="003E7998" w:rsidRPr="00162CBD">
              <w:rPr>
                <w:b w:val="0"/>
                <w:spacing w:val="0"/>
                <w:lang w:val="es-ES_tradnl"/>
              </w:rPr>
              <w:t>4</w:t>
            </w:r>
          </w:p>
        </w:tc>
      </w:tr>
      <w:tr w:rsidR="000D7780" w:rsidRPr="00DD758B" w:rsidTr="00C13808">
        <w:tc>
          <w:tcPr>
            <w:tcW w:w="10131" w:type="dxa"/>
            <w:gridSpan w:val="3"/>
          </w:tcPr>
          <w:p w:rsidR="000D7780" w:rsidRPr="00F00A88" w:rsidRDefault="00A47CDB" w:rsidP="00F45372">
            <w:pPr>
              <w:pStyle w:val="upove"/>
              <w:rPr>
                <w:sz w:val="28"/>
                <w:lang w:val="es-ES_tradnl"/>
              </w:rPr>
            </w:pPr>
            <w:r w:rsidRPr="00F00A88">
              <w:rPr>
                <w:spacing w:val="2"/>
                <w:lang w:val="es-ES_tradnl"/>
              </w:rPr>
              <w:t>UNIÓN INTERNACIONAL PARA LA PROTECCIÓN DE LAS OBTENCIONES VEGETALES</w:t>
            </w:r>
          </w:p>
        </w:tc>
      </w:tr>
      <w:tr w:rsidR="000D7780" w:rsidRPr="00F00A88" w:rsidTr="00C13808">
        <w:tc>
          <w:tcPr>
            <w:tcW w:w="10131" w:type="dxa"/>
            <w:gridSpan w:val="3"/>
          </w:tcPr>
          <w:p w:rsidR="000D7780" w:rsidRPr="00F00A88" w:rsidRDefault="00A47CDB" w:rsidP="00F45372">
            <w:pPr>
              <w:pStyle w:val="Country"/>
              <w:rPr>
                <w:lang w:val="es-ES_tradnl"/>
              </w:rPr>
            </w:pPr>
            <w:r w:rsidRPr="00F00A88">
              <w:rPr>
                <w:lang w:val="es-ES_tradnl"/>
              </w:rPr>
              <w:t>Ginebra</w:t>
            </w:r>
          </w:p>
        </w:tc>
      </w:tr>
    </w:tbl>
    <w:p w:rsidR="000D7780" w:rsidRPr="00F00A88" w:rsidRDefault="00E80F31" w:rsidP="00F45372">
      <w:pPr>
        <w:pStyle w:val="Sessiontc"/>
        <w:rPr>
          <w:lang w:val="es-ES_tradnl"/>
        </w:rPr>
      </w:pPr>
      <w:r w:rsidRPr="00F00A88">
        <w:rPr>
          <w:lang w:val="es-ES_tradnl"/>
        </w:rPr>
        <w:t>CONSEJO</w:t>
      </w:r>
    </w:p>
    <w:p w:rsidR="00361821" w:rsidRPr="00F00A88" w:rsidRDefault="00A47CDB" w:rsidP="00F45372">
      <w:pPr>
        <w:pStyle w:val="Sessiontcplacedate"/>
        <w:rPr>
          <w:lang w:val="es-ES_tradnl"/>
        </w:rPr>
      </w:pPr>
      <w:r w:rsidRPr="00F00A88">
        <w:rPr>
          <w:lang w:val="es-ES_tradnl"/>
        </w:rPr>
        <w:t xml:space="preserve">Cuadragésima </w:t>
      </w:r>
      <w:r w:rsidR="003E7998">
        <w:rPr>
          <w:lang w:val="es-ES_tradnl"/>
        </w:rPr>
        <w:t xml:space="preserve">octava </w:t>
      </w:r>
      <w:r w:rsidR="00142198" w:rsidRPr="00F00A88">
        <w:rPr>
          <w:lang w:val="es-ES_tradnl"/>
        </w:rPr>
        <w:t>sesión ordinaria</w:t>
      </w:r>
      <w:r w:rsidRPr="00F00A88">
        <w:rPr>
          <w:lang w:val="es-ES_tradnl"/>
        </w:rPr>
        <w:br/>
        <w:t xml:space="preserve">Ginebra, </w:t>
      </w:r>
      <w:r w:rsidR="003E7998">
        <w:rPr>
          <w:lang w:val="es-ES_tradnl"/>
        </w:rPr>
        <w:t>16</w:t>
      </w:r>
      <w:r w:rsidR="00E80F31" w:rsidRPr="00F00A88">
        <w:rPr>
          <w:lang w:val="es-ES_tradnl"/>
        </w:rPr>
        <w:t xml:space="preserve"> de </w:t>
      </w:r>
      <w:r w:rsidR="00F73179" w:rsidRPr="00F00A88">
        <w:rPr>
          <w:lang w:val="es-ES_tradnl"/>
        </w:rPr>
        <w:t xml:space="preserve">octubre </w:t>
      </w:r>
      <w:r w:rsidR="00E80F31" w:rsidRPr="00F00A88">
        <w:rPr>
          <w:lang w:val="es-ES_tradnl"/>
        </w:rPr>
        <w:t xml:space="preserve">de </w:t>
      </w:r>
      <w:r w:rsidRPr="00F00A88">
        <w:rPr>
          <w:lang w:val="es-ES_tradnl"/>
        </w:rPr>
        <w:t>201</w:t>
      </w:r>
      <w:r w:rsidR="003E7998">
        <w:rPr>
          <w:lang w:val="es-ES_tradnl"/>
        </w:rPr>
        <w:t>4</w:t>
      </w:r>
    </w:p>
    <w:p w:rsidR="000D7780" w:rsidRPr="00045E0F" w:rsidRDefault="00045E0F" w:rsidP="00F45372">
      <w:pPr>
        <w:pStyle w:val="Titleofdoc0"/>
        <w:rPr>
          <w:lang w:val="es-ES"/>
        </w:rPr>
      </w:pPr>
      <w:bookmarkStart w:id="3" w:name="TitleOfDoc"/>
      <w:bookmarkEnd w:id="3"/>
      <w:r w:rsidRPr="00045E0F">
        <w:rPr>
          <w:lang w:val="es-ES"/>
        </w:rPr>
        <w:t xml:space="preserve">NOVEDADES RELATIVAS A LA LEY </w:t>
      </w:r>
      <w:r w:rsidR="001F1789">
        <w:rPr>
          <w:lang w:val="es-ES"/>
        </w:rPr>
        <w:t>sobre los</w:t>
      </w:r>
      <w:r>
        <w:rPr>
          <w:lang w:val="es-ES"/>
        </w:rPr>
        <w:t xml:space="preserve"> DERECHOS DE OBTENTOR</w:t>
      </w:r>
      <w:r w:rsidRPr="00045E0F">
        <w:rPr>
          <w:lang w:val="es-ES"/>
        </w:rPr>
        <w:t xml:space="preserve"> </w:t>
      </w:r>
      <w:r w:rsidR="001F1789">
        <w:rPr>
          <w:lang w:val="es-ES"/>
        </w:rPr>
        <w:t>para</w:t>
      </w:r>
      <w:r w:rsidRPr="00045E0F">
        <w:rPr>
          <w:lang w:val="es-ES"/>
        </w:rPr>
        <w:t xml:space="preserve"> ZANZÍBAR</w:t>
      </w:r>
    </w:p>
    <w:p w:rsidR="000D7780" w:rsidRPr="00F00A88" w:rsidRDefault="00A47CDB" w:rsidP="00F45372">
      <w:pPr>
        <w:pStyle w:val="preparedby1"/>
        <w:rPr>
          <w:lang w:val="es-ES_tradnl"/>
        </w:rPr>
      </w:pPr>
      <w:bookmarkStart w:id="4" w:name="Prepared"/>
      <w:bookmarkEnd w:id="4"/>
      <w:r w:rsidRPr="00162CBD">
        <w:rPr>
          <w:lang w:val="es-ES_tradnl"/>
        </w:rPr>
        <w:t>Documento</w:t>
      </w:r>
      <w:r w:rsidRPr="00F00A88">
        <w:rPr>
          <w:lang w:val="es-ES_tradnl"/>
        </w:rPr>
        <w:t xml:space="preserve"> preparado por la Oficina de la Unión</w:t>
      </w:r>
      <w:r w:rsidR="0000571E" w:rsidRPr="00F00A88">
        <w:rPr>
          <w:lang w:val="es-ES_tradnl"/>
        </w:rPr>
        <w:br/>
      </w:r>
      <w:r w:rsidR="0000571E" w:rsidRPr="00F00A88">
        <w:rPr>
          <w:lang w:val="es-ES_tradnl"/>
        </w:rPr>
        <w:br/>
      </w:r>
      <w:r w:rsidR="001C5971" w:rsidRPr="00F00A88">
        <w:rPr>
          <w:color w:val="A6A6A6"/>
          <w:lang w:val="es-ES_tradnl"/>
        </w:rPr>
        <w:t>Descargo de responsabilidad:  el presente documento no constituye</w:t>
      </w:r>
      <w:r w:rsidR="001C5971" w:rsidRPr="00F00A88">
        <w:rPr>
          <w:color w:val="A6A6A6"/>
          <w:lang w:val="es-ES_tradnl"/>
        </w:rPr>
        <w:br/>
        <w:t>un documento de política u orientación de la UPOV</w:t>
      </w:r>
    </w:p>
    <w:p w:rsidR="00045E0F" w:rsidRPr="00045E0F" w:rsidRDefault="00DD758B" w:rsidP="00DD758B">
      <w:pPr>
        <w:rPr>
          <w:rFonts w:cs="Arial"/>
          <w:lang w:val="es-ES"/>
        </w:rPr>
      </w:pPr>
      <w:r w:rsidRPr="00721C1E">
        <w:rPr>
          <w:rFonts w:cs="Arial"/>
        </w:rPr>
        <w:fldChar w:fldCharType="begin"/>
      </w:r>
      <w:r w:rsidRPr="00045E0F">
        <w:rPr>
          <w:rFonts w:cs="Arial"/>
          <w:lang w:val="es-ES"/>
        </w:rPr>
        <w:instrText xml:space="preserve"> AUTONUM  </w:instrText>
      </w:r>
      <w:r w:rsidRPr="00721C1E">
        <w:rPr>
          <w:rFonts w:cs="Arial"/>
        </w:rPr>
        <w:fldChar w:fldCharType="end"/>
      </w:r>
      <w:r w:rsidRPr="00045E0F">
        <w:rPr>
          <w:rFonts w:cs="Arial"/>
          <w:lang w:val="es-ES"/>
        </w:rPr>
        <w:tab/>
      </w:r>
      <w:r w:rsidR="00045E0F" w:rsidRPr="00045E0F">
        <w:rPr>
          <w:rFonts w:cs="Arial"/>
          <w:lang w:val="es-ES"/>
        </w:rPr>
        <w:t>En el presente document</w:t>
      </w:r>
      <w:r w:rsidR="00045E0F">
        <w:rPr>
          <w:rFonts w:cs="Arial"/>
          <w:lang w:val="es-ES"/>
        </w:rPr>
        <w:t>o</w:t>
      </w:r>
      <w:r w:rsidR="00045E0F" w:rsidRPr="00045E0F">
        <w:rPr>
          <w:rFonts w:cs="Arial"/>
          <w:lang w:val="es-ES"/>
        </w:rPr>
        <w:t xml:space="preserve"> se invita al Consejo a que examine las n</w:t>
      </w:r>
      <w:r w:rsidR="00045E0F">
        <w:rPr>
          <w:rFonts w:cs="Arial"/>
          <w:lang w:val="es-ES"/>
        </w:rPr>
        <w:t>ovedades relativas a la Ley de Derechos de O</w:t>
      </w:r>
      <w:r w:rsidR="00045E0F" w:rsidRPr="00045E0F">
        <w:rPr>
          <w:rFonts w:cs="Arial"/>
          <w:lang w:val="es-ES"/>
        </w:rPr>
        <w:t>btentor de Zanz</w:t>
      </w:r>
      <w:r w:rsidR="00045E0F">
        <w:rPr>
          <w:rFonts w:cs="Arial"/>
          <w:lang w:val="es-ES"/>
        </w:rPr>
        <w:t>íbar (la Ley), en relación con su decisión del 22 de marzo de 2013.</w:t>
      </w:r>
    </w:p>
    <w:p w:rsidR="00DD758B" w:rsidRDefault="00DD758B" w:rsidP="00DD758B">
      <w:pPr>
        <w:rPr>
          <w:szCs w:val="22"/>
        </w:rPr>
      </w:pPr>
    </w:p>
    <w:p w:rsidR="00DD758B" w:rsidRPr="00C12750" w:rsidRDefault="00DD758B" w:rsidP="00DD758B">
      <w:pPr>
        <w:rPr>
          <w:snapToGrid w:val="0"/>
          <w:lang w:val="es-ES"/>
        </w:rPr>
      </w:pPr>
      <w:r>
        <w:rPr>
          <w:szCs w:val="22"/>
        </w:rPr>
        <w:fldChar w:fldCharType="begin"/>
      </w:r>
      <w:r w:rsidRPr="00C12750">
        <w:rPr>
          <w:szCs w:val="22"/>
          <w:lang w:val="es-ES"/>
        </w:rPr>
        <w:instrText xml:space="preserve"> AUTONUM  </w:instrText>
      </w:r>
      <w:r>
        <w:rPr>
          <w:szCs w:val="22"/>
        </w:rPr>
        <w:fldChar w:fldCharType="end"/>
      </w:r>
      <w:r w:rsidRPr="00C12750">
        <w:rPr>
          <w:szCs w:val="22"/>
          <w:lang w:val="es-ES"/>
        </w:rPr>
        <w:tab/>
      </w:r>
      <w:r w:rsidR="00C12750" w:rsidRPr="00C12750">
        <w:rPr>
          <w:snapToGrid w:val="0"/>
          <w:lang w:val="es-ES"/>
        </w:rPr>
        <w:t xml:space="preserve">En su trigésima </w:t>
      </w:r>
      <w:r w:rsidR="00045E0F">
        <w:rPr>
          <w:snapToGrid w:val="0"/>
          <w:lang w:val="es-ES"/>
        </w:rPr>
        <w:t>sesió</w:t>
      </w:r>
      <w:r w:rsidR="00C12750" w:rsidRPr="00C12750">
        <w:rPr>
          <w:snapToGrid w:val="0"/>
          <w:lang w:val="es-ES"/>
        </w:rPr>
        <w:t>n extraordinaria</w:t>
      </w:r>
      <w:r w:rsidRPr="00C12750">
        <w:rPr>
          <w:snapToGrid w:val="0"/>
          <w:lang w:val="es-ES"/>
        </w:rPr>
        <w:t xml:space="preserve">, </w:t>
      </w:r>
      <w:r w:rsidR="00C12750" w:rsidRPr="00C12750">
        <w:rPr>
          <w:snapToGrid w:val="0"/>
          <w:lang w:val="es-ES"/>
        </w:rPr>
        <w:t xml:space="preserve">celebrada en Ginebra el 22 de marzo de </w:t>
      </w:r>
      <w:r w:rsidRPr="00C12750">
        <w:rPr>
          <w:snapToGrid w:val="0"/>
          <w:lang w:val="es-ES"/>
        </w:rPr>
        <w:t xml:space="preserve">2013, </w:t>
      </w:r>
      <w:r w:rsidR="00C12750">
        <w:rPr>
          <w:snapToGrid w:val="0"/>
          <w:lang w:val="es-ES"/>
        </w:rPr>
        <w:t>el Consejo decidió</w:t>
      </w:r>
      <w:r w:rsidRPr="00C12750">
        <w:rPr>
          <w:snapToGrid w:val="0"/>
          <w:lang w:val="es-ES"/>
        </w:rPr>
        <w:t>:</w:t>
      </w:r>
    </w:p>
    <w:p w:rsidR="00DD758B" w:rsidRPr="00C12750" w:rsidRDefault="00DD758B" w:rsidP="00DD758B">
      <w:pPr>
        <w:rPr>
          <w:snapToGrid w:val="0"/>
          <w:lang w:val="es-ES"/>
        </w:rPr>
      </w:pPr>
    </w:p>
    <w:p w:rsidR="00DD758B" w:rsidRPr="00C12750" w:rsidRDefault="00DD758B" w:rsidP="00C12750">
      <w:pPr>
        <w:ind w:left="567" w:right="708"/>
        <w:rPr>
          <w:snapToGrid w:val="0"/>
          <w:sz w:val="18"/>
          <w:szCs w:val="18"/>
          <w:lang w:val="es-ES"/>
        </w:rPr>
      </w:pPr>
      <w:r w:rsidRPr="00C12750">
        <w:rPr>
          <w:snapToGrid w:val="0"/>
          <w:sz w:val="18"/>
          <w:szCs w:val="18"/>
          <w:lang w:val="es-ES"/>
        </w:rPr>
        <w:tab/>
        <w:t>“a)</w:t>
      </w:r>
      <w:r w:rsidRPr="00C12750">
        <w:rPr>
          <w:snapToGrid w:val="0"/>
          <w:sz w:val="18"/>
          <w:szCs w:val="18"/>
          <w:lang w:val="es-ES"/>
        </w:rPr>
        <w:tab/>
      </w:r>
      <w:r w:rsidR="00C12750" w:rsidRPr="00C12750">
        <w:rPr>
          <w:snapToGrid w:val="0"/>
          <w:sz w:val="18"/>
          <w:szCs w:val="18"/>
          <w:lang w:val="es-ES"/>
        </w:rPr>
        <w:t>tomar nota del análisis expuesto en los documentos C(Extr.)/30/4 Rev. y C(Extr.)/30/4 Add.</w:t>
      </w:r>
      <w:r w:rsidRPr="00C12750">
        <w:rPr>
          <w:snapToGrid w:val="0"/>
          <w:sz w:val="18"/>
          <w:szCs w:val="18"/>
          <w:lang w:val="es-ES"/>
        </w:rPr>
        <w:t>;</w:t>
      </w:r>
    </w:p>
    <w:p w:rsidR="00DD758B" w:rsidRPr="00C12750" w:rsidRDefault="00DD758B" w:rsidP="00DD758B">
      <w:pPr>
        <w:ind w:left="567" w:right="708"/>
        <w:rPr>
          <w:snapToGrid w:val="0"/>
          <w:sz w:val="18"/>
          <w:szCs w:val="18"/>
          <w:lang w:val="es-ES"/>
        </w:rPr>
      </w:pPr>
    </w:p>
    <w:p w:rsidR="00DD758B" w:rsidRPr="00AF55D8" w:rsidRDefault="00DD758B" w:rsidP="00DD758B">
      <w:pPr>
        <w:ind w:left="567" w:right="708"/>
        <w:rPr>
          <w:snapToGrid w:val="0"/>
          <w:sz w:val="18"/>
          <w:szCs w:val="18"/>
          <w:lang w:val="es-ES"/>
        </w:rPr>
      </w:pPr>
      <w:r w:rsidRPr="00C12750">
        <w:rPr>
          <w:snapToGrid w:val="0"/>
          <w:sz w:val="18"/>
          <w:szCs w:val="18"/>
          <w:lang w:val="es-ES"/>
        </w:rPr>
        <w:tab/>
      </w:r>
      <w:r w:rsidRPr="00AF55D8">
        <w:rPr>
          <w:snapToGrid w:val="0"/>
          <w:sz w:val="18"/>
          <w:szCs w:val="18"/>
          <w:lang w:val="es-ES"/>
        </w:rPr>
        <w:t>b)</w:t>
      </w:r>
      <w:r w:rsidRPr="00AF55D8">
        <w:rPr>
          <w:snapToGrid w:val="0"/>
          <w:sz w:val="18"/>
          <w:szCs w:val="18"/>
          <w:lang w:val="es-ES"/>
        </w:rPr>
        <w:tab/>
      </w:r>
      <w:r w:rsidR="00AF55D8" w:rsidRPr="00AF55D8">
        <w:rPr>
          <w:rFonts w:cs="Arial"/>
          <w:sz w:val="18"/>
          <w:szCs w:val="18"/>
          <w:lang w:val="es-ES_tradnl"/>
        </w:rPr>
        <w:t>con sujeción a la incorporación en el proyecto de Ley sobre los Derechos de Obtentor para Zanzíbar de las modificaciones recomendadas en los párrafos 26, 28, 30 y 35 del documento C(Extr.)/30/4 Rev., y sin cambios adicionales, tomar una decisión positiva en relación con la conformidad del proyecto de Ley sobre los Derechos de Obtentor para Zanzíbar con las disposiciones del Acta de 1991 del Convenio Internacional para la Protección de las Obtenciones Vegetales</w:t>
      </w:r>
      <w:r w:rsidRPr="00AF55D8">
        <w:rPr>
          <w:snapToGrid w:val="0"/>
          <w:sz w:val="18"/>
          <w:szCs w:val="18"/>
          <w:lang w:val="es-ES"/>
        </w:rPr>
        <w:t>;</w:t>
      </w:r>
    </w:p>
    <w:p w:rsidR="00DD758B" w:rsidRPr="00AF55D8" w:rsidRDefault="00DD758B" w:rsidP="00DD758B">
      <w:pPr>
        <w:ind w:left="567" w:right="708"/>
        <w:rPr>
          <w:snapToGrid w:val="0"/>
          <w:sz w:val="18"/>
          <w:szCs w:val="18"/>
          <w:lang w:val="es-ES"/>
        </w:rPr>
      </w:pPr>
    </w:p>
    <w:p w:rsidR="00DD758B" w:rsidRPr="00AF55D8" w:rsidRDefault="00DD758B" w:rsidP="00DD758B">
      <w:pPr>
        <w:ind w:left="567" w:right="708"/>
        <w:rPr>
          <w:snapToGrid w:val="0"/>
          <w:sz w:val="18"/>
          <w:szCs w:val="18"/>
          <w:lang w:val="es-ES"/>
        </w:rPr>
      </w:pPr>
      <w:r w:rsidRPr="00AF55D8">
        <w:rPr>
          <w:snapToGrid w:val="0"/>
          <w:sz w:val="18"/>
          <w:szCs w:val="18"/>
          <w:lang w:val="es-ES"/>
        </w:rPr>
        <w:tab/>
        <w:t>c)</w:t>
      </w:r>
      <w:r w:rsidRPr="00AF55D8">
        <w:rPr>
          <w:snapToGrid w:val="0"/>
          <w:sz w:val="18"/>
          <w:szCs w:val="18"/>
          <w:lang w:val="es-ES"/>
        </w:rPr>
        <w:tab/>
      </w:r>
      <w:r w:rsidR="00AF55D8" w:rsidRPr="006164F8">
        <w:rPr>
          <w:rFonts w:cs="Arial"/>
          <w:sz w:val="18"/>
          <w:szCs w:val="18"/>
          <w:lang w:val="es-ES_tradnl"/>
        </w:rPr>
        <w:t>tomar nota de que el proyecto de Ley sobre los Derechos de Obtentor para Tanzanía continental fue aprobado el 5 de noviembre de 2012 y de que la aprobación del proyecto de Ley para Zanzíbar es necesaria a fin de que los derechos de obtentor cubran todo el territorio de la República Unida de Tanzanía</w:t>
      </w:r>
      <w:r w:rsidRPr="00AF55D8">
        <w:rPr>
          <w:snapToGrid w:val="0"/>
          <w:sz w:val="18"/>
          <w:szCs w:val="18"/>
          <w:lang w:val="es-ES"/>
        </w:rPr>
        <w:t>;</w:t>
      </w:r>
    </w:p>
    <w:p w:rsidR="00DD758B" w:rsidRPr="00AF55D8" w:rsidRDefault="00DD758B" w:rsidP="00DD758B">
      <w:pPr>
        <w:ind w:left="567" w:right="708"/>
        <w:rPr>
          <w:snapToGrid w:val="0"/>
          <w:sz w:val="18"/>
          <w:szCs w:val="18"/>
          <w:lang w:val="es-ES"/>
        </w:rPr>
      </w:pPr>
    </w:p>
    <w:p w:rsidR="00DD758B" w:rsidRPr="00AF55D8" w:rsidRDefault="00DD758B" w:rsidP="00DD758B">
      <w:pPr>
        <w:ind w:left="567" w:right="708"/>
        <w:rPr>
          <w:snapToGrid w:val="0"/>
          <w:sz w:val="18"/>
          <w:szCs w:val="18"/>
          <w:lang w:val="es-ES"/>
        </w:rPr>
      </w:pPr>
      <w:r w:rsidRPr="00AF55D8">
        <w:rPr>
          <w:snapToGrid w:val="0"/>
          <w:sz w:val="18"/>
          <w:szCs w:val="18"/>
          <w:lang w:val="es-ES"/>
        </w:rPr>
        <w:tab/>
        <w:t>d)</w:t>
      </w:r>
      <w:r w:rsidRPr="00AF55D8">
        <w:rPr>
          <w:snapToGrid w:val="0"/>
          <w:sz w:val="18"/>
          <w:szCs w:val="18"/>
          <w:lang w:val="es-ES"/>
        </w:rPr>
        <w:tab/>
      </w:r>
      <w:r w:rsidR="00AF55D8" w:rsidRPr="006164F8">
        <w:rPr>
          <w:sz w:val="18"/>
          <w:szCs w:val="18"/>
          <w:lang w:val="es-ES_tradnl"/>
        </w:rPr>
        <w:t xml:space="preserve">tomar nota de que la Ley sobre los Derechos de Obtentor para Tanzanía continental, que fue adoptada el 5 de noviembre de 2012, y publicada en el Boletín de la República Unida de Tanzanía </w:t>
      </w:r>
      <w:r w:rsidR="00AF55D8" w:rsidRPr="006164F8">
        <w:rPr>
          <w:sz w:val="18"/>
          <w:szCs w:val="18"/>
          <w:lang w:val="es-ES_tradnl"/>
        </w:rPr>
        <w:br/>
        <w:t>el 1 de marzo de 2013, ha incorporado los cambios presentados en forma revisada en las recomendaciones del Consejo en su decisión de 1 de noviembre de 2012 (véase el párrafo 15 del documento C/46/18 “Informe sobre las decisiones”)</w:t>
      </w:r>
      <w:r w:rsidRPr="00AF55D8">
        <w:rPr>
          <w:snapToGrid w:val="0"/>
          <w:sz w:val="18"/>
          <w:szCs w:val="18"/>
          <w:lang w:val="es-ES"/>
        </w:rPr>
        <w:t xml:space="preserve">; </w:t>
      </w:r>
    </w:p>
    <w:p w:rsidR="00DD758B" w:rsidRPr="00AF55D8" w:rsidRDefault="00DD758B" w:rsidP="00DD758B">
      <w:pPr>
        <w:ind w:left="567" w:right="708"/>
        <w:rPr>
          <w:snapToGrid w:val="0"/>
          <w:sz w:val="18"/>
          <w:szCs w:val="18"/>
          <w:lang w:val="es-ES"/>
        </w:rPr>
      </w:pPr>
    </w:p>
    <w:p w:rsidR="00DD758B" w:rsidRPr="00AF55D8" w:rsidRDefault="00DD758B" w:rsidP="00DD758B">
      <w:pPr>
        <w:ind w:left="567" w:right="708"/>
        <w:rPr>
          <w:snapToGrid w:val="0"/>
          <w:sz w:val="18"/>
          <w:szCs w:val="18"/>
          <w:lang w:val="es-ES"/>
        </w:rPr>
      </w:pPr>
      <w:r w:rsidRPr="00AF55D8">
        <w:rPr>
          <w:snapToGrid w:val="0"/>
          <w:sz w:val="18"/>
          <w:szCs w:val="18"/>
          <w:lang w:val="es-ES"/>
        </w:rPr>
        <w:tab/>
        <w:t>e)</w:t>
      </w:r>
      <w:r w:rsidRPr="00AF55D8">
        <w:rPr>
          <w:snapToGrid w:val="0"/>
          <w:sz w:val="18"/>
          <w:szCs w:val="18"/>
          <w:lang w:val="es-ES"/>
        </w:rPr>
        <w:tab/>
      </w:r>
      <w:r w:rsidR="00AF55D8" w:rsidRPr="006164F8">
        <w:rPr>
          <w:sz w:val="18"/>
          <w:szCs w:val="18"/>
          <w:lang w:val="es-ES_tradnl"/>
        </w:rPr>
        <w:t>acordar que los cambios adicionales, expuestos en el Anexo del documento C(Extr.)/30/4 Add.</w:t>
      </w:r>
      <w:r w:rsidR="001F1789">
        <w:rPr>
          <w:sz w:val="18"/>
          <w:szCs w:val="18"/>
          <w:lang w:val="es-ES_tradnl"/>
        </w:rPr>
        <w:t>,</w:t>
      </w:r>
      <w:r w:rsidR="00AF55D8" w:rsidRPr="006164F8">
        <w:rPr>
          <w:sz w:val="18"/>
          <w:szCs w:val="18"/>
          <w:lang w:val="es-ES_tradnl"/>
        </w:rPr>
        <w:t xml:space="preserve"> no afectan a las disposiciones sustantivas del Acta de 1991 del Convenio de la UPOV y confirmar la decisión sobre la conformidad de 1 de noviembre de</w:t>
      </w:r>
      <w:r w:rsidRPr="00AF55D8">
        <w:rPr>
          <w:snapToGrid w:val="0"/>
          <w:sz w:val="18"/>
          <w:szCs w:val="18"/>
          <w:lang w:val="es-ES"/>
        </w:rPr>
        <w:t xml:space="preserve"> 2012;</w:t>
      </w:r>
    </w:p>
    <w:p w:rsidR="00DD758B" w:rsidRPr="00AF55D8" w:rsidRDefault="00DD758B" w:rsidP="00DD758B">
      <w:pPr>
        <w:ind w:left="567" w:right="708"/>
        <w:rPr>
          <w:snapToGrid w:val="0"/>
          <w:sz w:val="18"/>
          <w:szCs w:val="18"/>
          <w:lang w:val="es-ES"/>
        </w:rPr>
      </w:pPr>
    </w:p>
    <w:p w:rsidR="00DD758B" w:rsidRPr="00AF55D8" w:rsidRDefault="00DD758B" w:rsidP="00DD758B">
      <w:pPr>
        <w:ind w:left="567" w:right="708"/>
        <w:rPr>
          <w:snapToGrid w:val="0"/>
          <w:sz w:val="18"/>
          <w:szCs w:val="18"/>
          <w:lang w:val="es-ES"/>
        </w:rPr>
      </w:pPr>
      <w:r w:rsidRPr="00AF55D8">
        <w:rPr>
          <w:snapToGrid w:val="0"/>
          <w:sz w:val="18"/>
          <w:szCs w:val="18"/>
          <w:lang w:val="es-ES"/>
        </w:rPr>
        <w:tab/>
        <w:t>f)</w:t>
      </w:r>
      <w:r w:rsidRPr="00AF55D8">
        <w:rPr>
          <w:snapToGrid w:val="0"/>
          <w:sz w:val="18"/>
          <w:szCs w:val="18"/>
          <w:lang w:val="es-ES"/>
        </w:rPr>
        <w:tab/>
      </w:r>
      <w:r w:rsidR="00AF55D8" w:rsidRPr="006164F8">
        <w:rPr>
          <w:rFonts w:cs="Arial"/>
          <w:sz w:val="18"/>
          <w:szCs w:val="18"/>
          <w:lang w:val="es-ES_tradnl"/>
        </w:rPr>
        <w:t>informar al Gobierno de la República Unida de Tanzanía de que, a reserva de que las modificaciones recomendadas por el Consejo, en su trigésima sesión extraordinaria, celebrada en Ginebra, el 22 de marzo de 2013 (véase el párrafo b) supra) se incorporen en el proyecto de Ley sobre los Derechos de Obtentor para Zanzíbar y el proyecto de Ley se apruebe sin cambios adicionales</w:t>
      </w:r>
      <w:r w:rsidRPr="00AF55D8">
        <w:rPr>
          <w:snapToGrid w:val="0"/>
          <w:sz w:val="18"/>
          <w:szCs w:val="18"/>
          <w:lang w:val="es-ES"/>
        </w:rPr>
        <w:t xml:space="preserve">, </w:t>
      </w:r>
    </w:p>
    <w:p w:rsidR="00DD758B" w:rsidRPr="00AF55D8" w:rsidRDefault="00DD758B" w:rsidP="00DD758B">
      <w:pPr>
        <w:ind w:left="567" w:right="708"/>
        <w:rPr>
          <w:snapToGrid w:val="0"/>
          <w:sz w:val="18"/>
          <w:szCs w:val="18"/>
          <w:lang w:val="es-ES"/>
        </w:rPr>
      </w:pPr>
    </w:p>
    <w:p w:rsidR="00DD758B" w:rsidRPr="00AF55D8" w:rsidRDefault="00AF55D8" w:rsidP="00DD758B">
      <w:pPr>
        <w:ind w:left="567" w:right="708"/>
        <w:rPr>
          <w:snapToGrid w:val="0"/>
          <w:sz w:val="18"/>
          <w:szCs w:val="18"/>
          <w:lang w:val="es-ES"/>
        </w:rPr>
      </w:pPr>
      <w:r w:rsidRPr="006164F8">
        <w:rPr>
          <w:rFonts w:cs="Arial"/>
          <w:sz w:val="18"/>
          <w:szCs w:val="18"/>
          <w:lang w:val="es-ES_tradnl"/>
        </w:rPr>
        <w:t>el instrumento de adhesión de la República Unida de Tanzanía podrá ser depositado</w:t>
      </w:r>
      <w:r w:rsidR="00DD758B" w:rsidRPr="00AF55D8">
        <w:rPr>
          <w:snapToGrid w:val="0"/>
          <w:sz w:val="18"/>
          <w:szCs w:val="18"/>
          <w:lang w:val="es-ES"/>
        </w:rPr>
        <w:t xml:space="preserve">;  </w:t>
      </w:r>
      <w:r>
        <w:rPr>
          <w:snapToGrid w:val="0"/>
          <w:sz w:val="18"/>
          <w:szCs w:val="18"/>
          <w:lang w:val="es-ES"/>
        </w:rPr>
        <w:t>y</w:t>
      </w:r>
    </w:p>
    <w:p w:rsidR="00DD758B" w:rsidRPr="00AF55D8" w:rsidRDefault="00DD758B" w:rsidP="00DD758B">
      <w:pPr>
        <w:ind w:left="567" w:right="708"/>
        <w:rPr>
          <w:snapToGrid w:val="0"/>
          <w:sz w:val="18"/>
          <w:szCs w:val="18"/>
          <w:lang w:val="es-ES"/>
        </w:rPr>
      </w:pPr>
    </w:p>
    <w:p w:rsidR="00DD758B" w:rsidRPr="00AF55D8" w:rsidRDefault="00DD758B" w:rsidP="00DD758B">
      <w:pPr>
        <w:ind w:left="567" w:right="708"/>
        <w:rPr>
          <w:snapToGrid w:val="0"/>
          <w:sz w:val="18"/>
          <w:szCs w:val="18"/>
          <w:lang w:val="es-ES"/>
        </w:rPr>
      </w:pPr>
      <w:r w:rsidRPr="00AF55D8">
        <w:rPr>
          <w:snapToGrid w:val="0"/>
          <w:sz w:val="18"/>
          <w:szCs w:val="18"/>
          <w:lang w:val="es-ES"/>
        </w:rPr>
        <w:tab/>
        <w:t>g)</w:t>
      </w:r>
      <w:r w:rsidRPr="00AF55D8">
        <w:rPr>
          <w:snapToGrid w:val="0"/>
          <w:sz w:val="18"/>
          <w:szCs w:val="18"/>
          <w:lang w:val="es-ES"/>
        </w:rPr>
        <w:tab/>
      </w:r>
      <w:r w:rsidR="00AF55D8" w:rsidRPr="006164F8">
        <w:rPr>
          <w:rFonts w:cs="Arial"/>
          <w:spacing w:val="-2"/>
          <w:sz w:val="18"/>
          <w:szCs w:val="18"/>
          <w:lang w:val="es-ES_tradnl"/>
        </w:rPr>
        <w:t>autorizar al Secretario General a informar de esa decisión al Gobierno de la República Unida de Tanzanía</w:t>
      </w:r>
      <w:r w:rsidRPr="00AF55D8">
        <w:rPr>
          <w:snapToGrid w:val="0"/>
          <w:sz w:val="18"/>
          <w:szCs w:val="18"/>
          <w:lang w:val="es-ES"/>
        </w:rPr>
        <w:t>.”</w:t>
      </w:r>
    </w:p>
    <w:p w:rsidR="00DD758B" w:rsidRPr="00AF55D8" w:rsidRDefault="00DD758B" w:rsidP="00DD758B">
      <w:pPr>
        <w:ind w:left="567" w:right="708"/>
        <w:rPr>
          <w:snapToGrid w:val="0"/>
          <w:sz w:val="18"/>
          <w:szCs w:val="18"/>
          <w:lang w:val="es-ES"/>
        </w:rPr>
      </w:pPr>
    </w:p>
    <w:p w:rsidR="00DD758B" w:rsidRPr="00045E0F" w:rsidRDefault="00DD758B" w:rsidP="00DD758B">
      <w:pPr>
        <w:rPr>
          <w:lang w:val="es-ES"/>
        </w:rPr>
      </w:pPr>
      <w:r w:rsidRPr="00045E0F">
        <w:rPr>
          <w:lang w:val="es-ES"/>
        </w:rPr>
        <w:lastRenderedPageBreak/>
        <w:t>(</w:t>
      </w:r>
      <w:r w:rsidR="00AF55D8" w:rsidRPr="00045E0F">
        <w:rPr>
          <w:lang w:val="es-ES"/>
        </w:rPr>
        <w:t>Véase el documento</w:t>
      </w:r>
      <w:r w:rsidRPr="00045E0F">
        <w:rPr>
          <w:lang w:val="es-ES"/>
        </w:rPr>
        <w:t xml:space="preserve"> C(Extr.)/30/8 “</w:t>
      </w:r>
      <w:r w:rsidR="00AF55D8" w:rsidRPr="00045E0F">
        <w:rPr>
          <w:lang w:val="es-ES"/>
        </w:rPr>
        <w:t>Informe</w:t>
      </w:r>
      <w:r w:rsidRPr="00045E0F">
        <w:rPr>
          <w:lang w:val="es-ES"/>
        </w:rPr>
        <w:t xml:space="preserve">”, </w:t>
      </w:r>
      <w:r w:rsidR="00AF55D8" w:rsidRPr="00045E0F">
        <w:rPr>
          <w:lang w:val="es-ES"/>
        </w:rPr>
        <w:t>p</w:t>
      </w:r>
      <w:r w:rsidR="00045E0F">
        <w:rPr>
          <w:lang w:val="es-ES"/>
        </w:rPr>
        <w:t>árra</w:t>
      </w:r>
      <w:r w:rsidR="00AF55D8" w:rsidRPr="00045E0F">
        <w:rPr>
          <w:lang w:val="es-ES"/>
        </w:rPr>
        <w:t>fo</w:t>
      </w:r>
      <w:r w:rsidRPr="00045E0F">
        <w:rPr>
          <w:lang w:val="es-ES"/>
        </w:rPr>
        <w:t xml:space="preserve"> 13).</w:t>
      </w:r>
    </w:p>
    <w:p w:rsidR="00DD758B" w:rsidRPr="00045E0F" w:rsidRDefault="00DD758B" w:rsidP="00DD758B">
      <w:pPr>
        <w:rPr>
          <w:szCs w:val="24"/>
          <w:lang w:val="es-ES"/>
        </w:rPr>
      </w:pPr>
    </w:p>
    <w:p w:rsidR="00045E0F" w:rsidRPr="006673D2" w:rsidRDefault="00DD758B" w:rsidP="00DD758B">
      <w:pPr>
        <w:rPr>
          <w:szCs w:val="22"/>
          <w:lang w:val="es-ES"/>
        </w:rPr>
      </w:pPr>
      <w:r>
        <w:rPr>
          <w:szCs w:val="22"/>
        </w:rPr>
        <w:fldChar w:fldCharType="begin"/>
      </w:r>
      <w:r w:rsidRPr="00045E0F">
        <w:rPr>
          <w:szCs w:val="22"/>
          <w:lang w:val="es-ES"/>
        </w:rPr>
        <w:instrText xml:space="preserve"> AUTONUM  </w:instrText>
      </w:r>
      <w:r>
        <w:rPr>
          <w:szCs w:val="22"/>
        </w:rPr>
        <w:fldChar w:fldCharType="end"/>
      </w:r>
      <w:r w:rsidRPr="00045E0F">
        <w:rPr>
          <w:szCs w:val="22"/>
          <w:lang w:val="es-ES"/>
        </w:rPr>
        <w:tab/>
      </w:r>
      <w:r w:rsidR="00045E0F" w:rsidRPr="00045E0F">
        <w:rPr>
          <w:szCs w:val="22"/>
          <w:lang w:val="es-ES"/>
        </w:rPr>
        <w:t xml:space="preserve">El 18 de </w:t>
      </w:r>
      <w:r w:rsidR="00DE221F">
        <w:rPr>
          <w:szCs w:val="22"/>
          <w:lang w:val="es-ES"/>
        </w:rPr>
        <w:t>a</w:t>
      </w:r>
      <w:r w:rsidR="00045E0F" w:rsidRPr="00045E0F">
        <w:rPr>
          <w:szCs w:val="22"/>
          <w:lang w:val="es-ES"/>
        </w:rPr>
        <w:t>gosto de 2014, el Secretario General recibi</w:t>
      </w:r>
      <w:r w:rsidR="00045E0F">
        <w:rPr>
          <w:szCs w:val="22"/>
          <w:lang w:val="es-ES"/>
        </w:rPr>
        <w:t xml:space="preserve">ó una carta de la Excma. </w:t>
      </w:r>
      <w:r w:rsidR="00045E0F" w:rsidRPr="006673D2">
        <w:rPr>
          <w:szCs w:val="22"/>
          <w:lang w:val="es-ES"/>
        </w:rPr>
        <w:t xml:space="preserve">Sra. Sophia E. Kaduma, </w:t>
      </w:r>
      <w:r w:rsidR="006673D2" w:rsidRPr="006673D2">
        <w:rPr>
          <w:szCs w:val="22"/>
          <w:lang w:val="es-ES"/>
        </w:rPr>
        <w:t>Secretaria Permanente del Ministerio de Agricultura, Seguridad Alimentaria y Cooperativas de la Rep</w:t>
      </w:r>
      <w:r w:rsidR="006673D2">
        <w:rPr>
          <w:szCs w:val="22"/>
          <w:lang w:val="es-ES"/>
        </w:rPr>
        <w:t xml:space="preserve">ública </w:t>
      </w:r>
      <w:r w:rsidR="000E28C6">
        <w:rPr>
          <w:szCs w:val="22"/>
          <w:lang w:val="es-ES"/>
        </w:rPr>
        <w:t xml:space="preserve">Unida </w:t>
      </w:r>
      <w:r w:rsidR="006673D2">
        <w:rPr>
          <w:szCs w:val="22"/>
          <w:lang w:val="es-ES"/>
        </w:rPr>
        <w:t xml:space="preserve">de Tanzanía, en la que se le </w:t>
      </w:r>
      <w:r w:rsidR="001F1789">
        <w:rPr>
          <w:szCs w:val="22"/>
          <w:lang w:val="es-ES"/>
        </w:rPr>
        <w:t>comunicaba</w:t>
      </w:r>
      <w:r w:rsidR="006673D2">
        <w:rPr>
          <w:szCs w:val="22"/>
          <w:lang w:val="es-ES"/>
        </w:rPr>
        <w:t xml:space="preserve"> que, el 22 de enero de 2014, la Cámara de Representantes de Zanzíbar adoptó </w:t>
      </w:r>
      <w:r w:rsidR="006673D2" w:rsidRPr="001F1789">
        <w:rPr>
          <w:szCs w:val="22"/>
          <w:lang w:val="es-ES"/>
        </w:rPr>
        <w:t xml:space="preserve">la Ley </w:t>
      </w:r>
      <w:r w:rsidR="00B25A08" w:rsidRPr="001F1789">
        <w:rPr>
          <w:szCs w:val="22"/>
          <w:lang w:val="es-ES"/>
        </w:rPr>
        <w:t xml:space="preserve">de 2014 </w:t>
      </w:r>
      <w:r w:rsidR="00DE221F">
        <w:rPr>
          <w:szCs w:val="22"/>
          <w:lang w:val="es-ES"/>
        </w:rPr>
        <w:t>de</w:t>
      </w:r>
      <w:r w:rsidR="006673D2" w:rsidRPr="001F1789">
        <w:rPr>
          <w:szCs w:val="22"/>
          <w:lang w:val="es-ES"/>
        </w:rPr>
        <w:t xml:space="preserve"> Derechos de Obtentor </w:t>
      </w:r>
      <w:r w:rsidR="00DE221F">
        <w:rPr>
          <w:szCs w:val="22"/>
          <w:lang w:val="es-ES"/>
        </w:rPr>
        <w:t>de</w:t>
      </w:r>
      <w:r w:rsidR="006673D2" w:rsidRPr="001F1789">
        <w:rPr>
          <w:szCs w:val="22"/>
          <w:lang w:val="es-ES"/>
        </w:rPr>
        <w:t xml:space="preserve"> Zanzíbar, y que, durante el procedimiento de ado</w:t>
      </w:r>
      <w:r w:rsidR="006673D2">
        <w:rPr>
          <w:szCs w:val="22"/>
          <w:lang w:val="es-ES"/>
        </w:rPr>
        <w:t>pción</w:t>
      </w:r>
      <w:r w:rsidR="00FC4637">
        <w:rPr>
          <w:szCs w:val="22"/>
          <w:lang w:val="es-ES"/>
        </w:rPr>
        <w:t xml:space="preserve"> de la Ley</w:t>
      </w:r>
      <w:r w:rsidR="008D4CF8">
        <w:rPr>
          <w:szCs w:val="22"/>
          <w:lang w:val="es-ES"/>
        </w:rPr>
        <w:t xml:space="preserve">, </w:t>
      </w:r>
      <w:r w:rsidR="006673D2">
        <w:rPr>
          <w:szCs w:val="22"/>
          <w:lang w:val="es-ES"/>
        </w:rPr>
        <w:t xml:space="preserve">se introdujeron cambios </w:t>
      </w:r>
      <w:r w:rsidR="001F1789">
        <w:rPr>
          <w:szCs w:val="22"/>
          <w:lang w:val="es-ES"/>
        </w:rPr>
        <w:t xml:space="preserve">adicionales </w:t>
      </w:r>
      <w:r w:rsidR="006673D2">
        <w:rPr>
          <w:szCs w:val="22"/>
          <w:lang w:val="es-ES"/>
        </w:rPr>
        <w:t xml:space="preserve">que no formaban parte de la decisión </w:t>
      </w:r>
      <w:r w:rsidR="001F1789">
        <w:rPr>
          <w:szCs w:val="22"/>
          <w:lang w:val="es-ES"/>
        </w:rPr>
        <w:t>del Consejo de la UPOV de</w:t>
      </w:r>
      <w:r w:rsidR="006673D2">
        <w:rPr>
          <w:szCs w:val="22"/>
          <w:lang w:val="es-ES"/>
        </w:rPr>
        <w:t xml:space="preserve"> 22 de marzo de 2013.  Dicha carta se reproduce en el Anexo I del presente documento.</w:t>
      </w:r>
    </w:p>
    <w:p w:rsidR="00DD758B" w:rsidRPr="00524614" w:rsidRDefault="00DD758B" w:rsidP="00DD758B">
      <w:pPr>
        <w:rPr>
          <w:szCs w:val="24"/>
        </w:rPr>
      </w:pPr>
    </w:p>
    <w:p w:rsidR="00DD758B" w:rsidRPr="00D133CF" w:rsidRDefault="00DD758B" w:rsidP="00DD758B">
      <w:pPr>
        <w:rPr>
          <w:lang w:val="es-ES"/>
        </w:rPr>
      </w:pPr>
      <w:r w:rsidRPr="00721C1E">
        <w:fldChar w:fldCharType="begin"/>
      </w:r>
      <w:r w:rsidRPr="006673D2">
        <w:rPr>
          <w:lang w:val="es-ES"/>
        </w:rPr>
        <w:instrText xml:space="preserve"> AUTONUM  </w:instrText>
      </w:r>
      <w:r w:rsidRPr="00721C1E">
        <w:fldChar w:fldCharType="end"/>
      </w:r>
      <w:r w:rsidRPr="006673D2">
        <w:rPr>
          <w:lang w:val="es-ES"/>
        </w:rPr>
        <w:tab/>
      </w:r>
      <w:r w:rsidR="006673D2" w:rsidRPr="006673D2">
        <w:rPr>
          <w:lang w:val="es-ES"/>
        </w:rPr>
        <w:t xml:space="preserve">La Ley incorpora los cambios </w:t>
      </w:r>
      <w:r w:rsidR="001F1789">
        <w:rPr>
          <w:lang w:val="es-ES"/>
        </w:rPr>
        <w:t>contenidos</w:t>
      </w:r>
      <w:r w:rsidR="006673D2" w:rsidRPr="006673D2">
        <w:rPr>
          <w:lang w:val="es-ES"/>
        </w:rPr>
        <w:t xml:space="preserve"> en la decisi</w:t>
      </w:r>
      <w:r w:rsidR="006673D2">
        <w:rPr>
          <w:lang w:val="es-ES"/>
        </w:rPr>
        <w:t>ón del Cons</w:t>
      </w:r>
      <w:r w:rsidR="001F1789">
        <w:rPr>
          <w:lang w:val="es-ES"/>
        </w:rPr>
        <w:t>ejo de</w:t>
      </w:r>
      <w:r w:rsidR="006673D2">
        <w:rPr>
          <w:lang w:val="es-ES"/>
        </w:rPr>
        <w:t xml:space="preserve"> 22 de marzo de 2013 (véase el párrafo 2</w:t>
      </w:r>
      <w:r w:rsidR="00FC4637">
        <w:rPr>
          <w:lang w:val="es-ES"/>
        </w:rPr>
        <w:t>, supra</w:t>
      </w:r>
      <w:r w:rsidR="006673D2">
        <w:rPr>
          <w:lang w:val="es-ES"/>
        </w:rPr>
        <w:t xml:space="preserve">).  Los cambios </w:t>
      </w:r>
      <w:r w:rsidR="001F1789">
        <w:rPr>
          <w:lang w:val="es-ES"/>
        </w:rPr>
        <w:t xml:space="preserve">adicionales </w:t>
      </w:r>
      <w:r w:rsidR="006673D2">
        <w:rPr>
          <w:lang w:val="es-ES"/>
        </w:rPr>
        <w:t>introducidos durante el procedimiento de adopción de la Ley, que no formaban parte de la decisión del Consejo</w:t>
      </w:r>
      <w:r w:rsidR="001F1789">
        <w:rPr>
          <w:lang w:val="es-ES"/>
        </w:rPr>
        <w:t xml:space="preserve"> de</w:t>
      </w:r>
      <w:r w:rsidR="006673D2">
        <w:rPr>
          <w:lang w:val="es-ES"/>
        </w:rPr>
        <w:t xml:space="preserve"> 22 de marzo de 2013, se ofrecen en forma </w:t>
      </w:r>
      <w:r w:rsidR="001F1789">
        <w:rPr>
          <w:lang w:val="es-ES"/>
        </w:rPr>
        <w:t>revisada</w:t>
      </w:r>
      <w:r w:rsidR="006673D2">
        <w:rPr>
          <w:lang w:val="es-ES"/>
        </w:rPr>
        <w:t xml:space="preserve"> en el Anexo II del presente documento  </w:t>
      </w:r>
      <w:r w:rsidRPr="006673D2">
        <w:rPr>
          <w:lang w:val="es-ES"/>
        </w:rPr>
        <w:t>(</w:t>
      </w:r>
      <w:r w:rsidR="00D133CF">
        <w:rPr>
          <w:lang w:val="es-ES"/>
        </w:rPr>
        <w:t>únicamente en inglés</w:t>
      </w:r>
      <w:r w:rsidRPr="006673D2">
        <w:rPr>
          <w:lang w:val="es-ES"/>
        </w:rPr>
        <w:t xml:space="preserve">).  </w:t>
      </w:r>
      <w:r w:rsidR="00D133CF" w:rsidRPr="00D133CF">
        <w:rPr>
          <w:lang w:val="es-ES"/>
        </w:rPr>
        <w:t xml:space="preserve">El texto </w:t>
      </w:r>
      <w:r w:rsidR="00D133CF">
        <w:rPr>
          <w:lang w:val="es-ES"/>
        </w:rPr>
        <w:t>íntegro de la Ley puede consultarse en</w:t>
      </w:r>
      <w:r w:rsidRPr="00D133CF">
        <w:rPr>
          <w:lang w:val="es-ES"/>
        </w:rPr>
        <w:t xml:space="preserve"> </w:t>
      </w:r>
      <w:hyperlink r:id="rId9" w:history="1">
        <w:r w:rsidR="0055329C" w:rsidRPr="00EA33A7">
          <w:rPr>
            <w:rStyle w:val="Hyperlink"/>
            <w:lang w:val="es-ES"/>
          </w:rPr>
          <w:t>http://www.upov.int/meetings/es/details.jsp?m</w:t>
        </w:r>
        <w:r w:rsidR="0055329C" w:rsidRPr="00EA33A7">
          <w:rPr>
            <w:rStyle w:val="Hyperlink"/>
            <w:lang w:val="es-ES"/>
          </w:rPr>
          <w:t>e</w:t>
        </w:r>
        <w:r w:rsidR="0055329C" w:rsidRPr="00EA33A7">
          <w:rPr>
            <w:rStyle w:val="Hyperlink"/>
            <w:lang w:val="es-ES"/>
          </w:rPr>
          <w:t>eting_id=33384</w:t>
        </w:r>
      </w:hyperlink>
      <w:r w:rsidRPr="00D133CF">
        <w:rPr>
          <w:lang w:val="es-ES"/>
        </w:rPr>
        <w:t>.</w:t>
      </w:r>
    </w:p>
    <w:p w:rsidR="00DD758B" w:rsidRDefault="00DD758B" w:rsidP="00DD758B"/>
    <w:p w:rsidR="00DD758B" w:rsidRPr="00D133CF" w:rsidRDefault="00DD758B" w:rsidP="00DD758B">
      <w:pPr>
        <w:rPr>
          <w:snapToGrid w:val="0"/>
          <w:lang w:val="es-ES"/>
        </w:rPr>
      </w:pPr>
      <w:r>
        <w:fldChar w:fldCharType="begin"/>
      </w:r>
      <w:r w:rsidRPr="00D133CF">
        <w:rPr>
          <w:lang w:val="es-ES"/>
        </w:rPr>
        <w:instrText xml:space="preserve"> AUTONUM  </w:instrText>
      </w:r>
      <w:r>
        <w:fldChar w:fldCharType="end"/>
      </w:r>
      <w:r w:rsidRPr="00D133CF">
        <w:rPr>
          <w:lang w:val="es-ES"/>
        </w:rPr>
        <w:tab/>
      </w:r>
      <w:r w:rsidR="00D133CF" w:rsidRPr="00D133CF">
        <w:rPr>
          <w:lang w:val="es-ES"/>
        </w:rPr>
        <w:t xml:space="preserve">En </w:t>
      </w:r>
      <w:r w:rsidR="009A1258">
        <w:rPr>
          <w:lang w:val="es-ES"/>
        </w:rPr>
        <w:t>opinió</w:t>
      </w:r>
      <w:r w:rsidR="00D133CF" w:rsidRPr="00D133CF">
        <w:rPr>
          <w:lang w:val="es-ES"/>
        </w:rPr>
        <w:t>n de la Oficina de la Unión, los cambios</w:t>
      </w:r>
      <w:r w:rsidR="001F1789">
        <w:rPr>
          <w:lang w:val="es-ES"/>
        </w:rPr>
        <w:t xml:space="preserve"> adicionales</w:t>
      </w:r>
      <w:r w:rsidR="00D133CF" w:rsidRPr="00D133CF">
        <w:rPr>
          <w:lang w:val="es-ES"/>
        </w:rPr>
        <w:t>, que no formaban parte de la decisi</w:t>
      </w:r>
      <w:r w:rsidR="001F1789">
        <w:rPr>
          <w:lang w:val="es-ES"/>
        </w:rPr>
        <w:t>ón del Consejo de</w:t>
      </w:r>
      <w:r w:rsidR="00D133CF">
        <w:rPr>
          <w:lang w:val="es-ES"/>
        </w:rPr>
        <w:t xml:space="preserve"> 22 de marzo de 2013, no </w:t>
      </w:r>
      <w:r w:rsidR="00535409">
        <w:rPr>
          <w:lang w:val="es-ES"/>
        </w:rPr>
        <w:t>afectan</w:t>
      </w:r>
      <w:r w:rsidR="00D133CF">
        <w:rPr>
          <w:lang w:val="es-ES"/>
        </w:rPr>
        <w:t xml:space="preserve"> a las disposiciones sustantivas del Acta de 1991 del Convenio de la UPOV.</w:t>
      </w:r>
      <w:r w:rsidRPr="00D133CF">
        <w:rPr>
          <w:lang w:val="es-ES"/>
        </w:rPr>
        <w:t xml:space="preserve">  </w:t>
      </w:r>
    </w:p>
    <w:p w:rsidR="00DD758B" w:rsidRPr="00D133CF" w:rsidRDefault="00DD758B" w:rsidP="00DD758B">
      <w:pPr>
        <w:rPr>
          <w:snapToGrid w:val="0"/>
          <w:lang w:val="es-ES"/>
        </w:rPr>
      </w:pPr>
    </w:p>
    <w:p w:rsidR="00DD758B" w:rsidRPr="00D133CF" w:rsidRDefault="00DD758B" w:rsidP="00DD758B">
      <w:pPr>
        <w:tabs>
          <w:tab w:val="left" w:pos="5387"/>
        </w:tabs>
        <w:ind w:left="4820"/>
        <w:rPr>
          <w:i/>
          <w:lang w:val="es-ES"/>
        </w:rPr>
      </w:pPr>
      <w:r w:rsidRPr="001E5416">
        <w:rPr>
          <w:i/>
        </w:rPr>
        <w:fldChar w:fldCharType="begin"/>
      </w:r>
      <w:r w:rsidRPr="00D133CF">
        <w:rPr>
          <w:i/>
          <w:lang w:val="es-ES"/>
        </w:rPr>
        <w:instrText xml:space="preserve"> AUTONUM  </w:instrText>
      </w:r>
      <w:r w:rsidRPr="001E5416">
        <w:rPr>
          <w:i/>
        </w:rPr>
        <w:fldChar w:fldCharType="end"/>
      </w:r>
      <w:r w:rsidRPr="00D133CF">
        <w:rPr>
          <w:i/>
          <w:lang w:val="es-ES"/>
        </w:rPr>
        <w:tab/>
      </w:r>
      <w:r w:rsidR="00D133CF" w:rsidRPr="00D133CF">
        <w:rPr>
          <w:i/>
          <w:lang w:val="es-ES"/>
        </w:rPr>
        <w:t>Se invita al Consejo a</w:t>
      </w:r>
      <w:r w:rsidRPr="00D133CF">
        <w:rPr>
          <w:i/>
          <w:lang w:val="es-ES"/>
        </w:rPr>
        <w:t xml:space="preserve">: </w:t>
      </w:r>
    </w:p>
    <w:p w:rsidR="00DD758B" w:rsidRPr="00D133CF" w:rsidRDefault="00DD758B" w:rsidP="00DD758B">
      <w:pPr>
        <w:ind w:left="4820"/>
        <w:rPr>
          <w:i/>
          <w:lang w:val="es-ES"/>
        </w:rPr>
      </w:pPr>
    </w:p>
    <w:p w:rsidR="00DD758B" w:rsidRPr="00D133CF" w:rsidRDefault="00DD758B" w:rsidP="00DD758B">
      <w:pPr>
        <w:tabs>
          <w:tab w:val="left" w:pos="5387"/>
          <w:tab w:val="left" w:pos="5954"/>
        </w:tabs>
        <w:ind w:left="4820"/>
        <w:rPr>
          <w:rFonts w:cs="Arial"/>
          <w:i/>
          <w:lang w:val="es-ES"/>
        </w:rPr>
      </w:pPr>
      <w:r w:rsidRPr="00D133CF">
        <w:rPr>
          <w:i/>
          <w:lang w:val="es-ES"/>
        </w:rPr>
        <w:tab/>
        <w:t>a)</w:t>
      </w:r>
      <w:r w:rsidRPr="00D133CF">
        <w:rPr>
          <w:i/>
          <w:lang w:val="es-ES"/>
        </w:rPr>
        <w:tab/>
      </w:r>
      <w:r w:rsidR="00D133CF" w:rsidRPr="00D133CF">
        <w:rPr>
          <w:i/>
          <w:lang w:val="es-ES"/>
        </w:rPr>
        <w:t>tomar nota de que la Ley</w:t>
      </w:r>
      <w:r w:rsidR="00D133CF">
        <w:rPr>
          <w:i/>
          <w:lang w:val="es-ES"/>
        </w:rPr>
        <w:t xml:space="preserve"> </w:t>
      </w:r>
      <w:r w:rsidR="00355D03">
        <w:rPr>
          <w:i/>
          <w:lang w:val="es-ES"/>
        </w:rPr>
        <w:t>de</w:t>
      </w:r>
      <w:r w:rsidR="00D133CF">
        <w:rPr>
          <w:i/>
          <w:lang w:val="es-ES"/>
        </w:rPr>
        <w:t xml:space="preserve"> Derechos de Obtentor </w:t>
      </w:r>
      <w:r w:rsidR="00355D03">
        <w:rPr>
          <w:i/>
          <w:lang w:val="es-ES"/>
        </w:rPr>
        <w:t>de</w:t>
      </w:r>
      <w:r w:rsidR="00D133CF">
        <w:rPr>
          <w:i/>
          <w:lang w:val="es-ES"/>
        </w:rPr>
        <w:t xml:space="preserve"> Zanzíbar, que fue adoptada por la Cámara de Representantes de Zanzíbar, incorpora los cambios </w:t>
      </w:r>
      <w:r w:rsidR="001F1789">
        <w:rPr>
          <w:i/>
          <w:lang w:val="es-ES"/>
        </w:rPr>
        <w:t>contenidos</w:t>
      </w:r>
      <w:r w:rsidR="00D133CF">
        <w:rPr>
          <w:i/>
          <w:lang w:val="es-ES"/>
        </w:rPr>
        <w:t xml:space="preserve"> en la decisión del Consejo </w:t>
      </w:r>
      <w:r w:rsidR="009A1258">
        <w:rPr>
          <w:i/>
          <w:lang w:val="es-ES"/>
        </w:rPr>
        <w:t>de 22 de ma</w:t>
      </w:r>
      <w:r w:rsidR="0055329C">
        <w:rPr>
          <w:i/>
          <w:lang w:val="es-ES"/>
        </w:rPr>
        <w:t>rzo de 2013 (véase el documento</w:t>
      </w:r>
      <w:r w:rsidRPr="00D133CF">
        <w:rPr>
          <w:rFonts w:cs="Arial"/>
          <w:i/>
          <w:lang w:val="es-ES"/>
        </w:rPr>
        <w:t> C(Extr.)/30/8 “</w:t>
      </w:r>
      <w:r w:rsidR="009A1258">
        <w:rPr>
          <w:rFonts w:cs="Arial"/>
          <w:i/>
          <w:lang w:val="es-ES"/>
        </w:rPr>
        <w:t>Informe</w:t>
      </w:r>
      <w:r w:rsidRPr="00D133CF">
        <w:rPr>
          <w:rFonts w:cs="Arial"/>
          <w:i/>
          <w:lang w:val="es-ES"/>
        </w:rPr>
        <w:t xml:space="preserve">”, </w:t>
      </w:r>
      <w:r w:rsidR="009A1258">
        <w:rPr>
          <w:rFonts w:cs="Arial"/>
          <w:i/>
          <w:lang w:val="es-ES"/>
        </w:rPr>
        <w:t>párrafo</w:t>
      </w:r>
      <w:r w:rsidRPr="00D133CF">
        <w:rPr>
          <w:rFonts w:cs="Arial"/>
          <w:i/>
          <w:lang w:val="es-ES"/>
        </w:rPr>
        <w:t xml:space="preserve"> 13, </w:t>
      </w:r>
      <w:r w:rsidR="009A1258">
        <w:rPr>
          <w:rFonts w:cs="Arial"/>
          <w:i/>
          <w:lang w:val="es-ES"/>
        </w:rPr>
        <w:t>y el párrafo 2, supra</w:t>
      </w:r>
      <w:r w:rsidRPr="00D133CF">
        <w:rPr>
          <w:rFonts w:cs="Arial"/>
          <w:i/>
          <w:lang w:val="es-ES"/>
        </w:rPr>
        <w:t xml:space="preserve">);  </w:t>
      </w:r>
    </w:p>
    <w:p w:rsidR="00DD758B" w:rsidRPr="00D133CF" w:rsidRDefault="00DD758B" w:rsidP="00DD758B">
      <w:pPr>
        <w:tabs>
          <w:tab w:val="num" w:pos="5103"/>
          <w:tab w:val="left" w:pos="5387"/>
          <w:tab w:val="left" w:pos="5954"/>
        </w:tabs>
        <w:ind w:left="4820"/>
        <w:rPr>
          <w:i/>
          <w:lang w:val="es-ES"/>
        </w:rPr>
      </w:pPr>
    </w:p>
    <w:p w:rsidR="00DD758B" w:rsidRPr="009A1258" w:rsidRDefault="00DD758B" w:rsidP="00DD758B">
      <w:pPr>
        <w:tabs>
          <w:tab w:val="left" w:pos="5387"/>
          <w:tab w:val="left" w:pos="5954"/>
        </w:tabs>
        <w:ind w:left="4820"/>
        <w:rPr>
          <w:i/>
          <w:spacing w:val="-2"/>
          <w:lang w:val="es-ES"/>
        </w:rPr>
      </w:pPr>
      <w:r w:rsidRPr="00D133CF">
        <w:rPr>
          <w:i/>
          <w:spacing w:val="-2"/>
          <w:lang w:val="es-ES"/>
        </w:rPr>
        <w:tab/>
      </w:r>
      <w:r w:rsidRPr="009A1258">
        <w:rPr>
          <w:i/>
          <w:spacing w:val="-2"/>
          <w:lang w:val="es-ES"/>
        </w:rPr>
        <w:t>b)</w:t>
      </w:r>
      <w:r w:rsidRPr="009A1258">
        <w:rPr>
          <w:i/>
          <w:spacing w:val="-2"/>
          <w:lang w:val="es-ES"/>
        </w:rPr>
        <w:tab/>
      </w:r>
      <w:r w:rsidR="009A1258">
        <w:rPr>
          <w:i/>
          <w:spacing w:val="-2"/>
          <w:lang w:val="es-ES"/>
        </w:rPr>
        <w:t>acordar</w:t>
      </w:r>
      <w:r w:rsidR="009A1258" w:rsidRPr="009A1258">
        <w:rPr>
          <w:i/>
          <w:spacing w:val="-2"/>
          <w:lang w:val="es-ES"/>
        </w:rPr>
        <w:t xml:space="preserve"> que los cambios adicionales que se exponen en el Anexo II del presente documento </w:t>
      </w:r>
      <w:r w:rsidR="009A1258">
        <w:rPr>
          <w:i/>
          <w:spacing w:val="-2"/>
          <w:lang w:val="es-ES"/>
        </w:rPr>
        <w:t xml:space="preserve">no </w:t>
      </w:r>
      <w:r w:rsidR="00535409">
        <w:rPr>
          <w:i/>
          <w:spacing w:val="-2"/>
          <w:lang w:val="es-ES"/>
        </w:rPr>
        <w:t>afectan</w:t>
      </w:r>
      <w:r w:rsidR="009A1258">
        <w:rPr>
          <w:i/>
          <w:spacing w:val="-2"/>
          <w:lang w:val="es-ES"/>
        </w:rPr>
        <w:t xml:space="preserve"> a las disposiciones sustantivas del Acta de 1991 del Convenio de la UPOV y, con sujeción a dicho acuerdo, </w:t>
      </w:r>
    </w:p>
    <w:p w:rsidR="00DD758B" w:rsidRPr="009A1258" w:rsidRDefault="00DD758B" w:rsidP="00DD758B">
      <w:pPr>
        <w:tabs>
          <w:tab w:val="left" w:pos="5387"/>
          <w:tab w:val="left" w:pos="5954"/>
        </w:tabs>
        <w:ind w:left="4820"/>
        <w:rPr>
          <w:i/>
          <w:spacing w:val="-2"/>
          <w:lang w:val="es-ES"/>
        </w:rPr>
      </w:pPr>
    </w:p>
    <w:p w:rsidR="00DD758B" w:rsidRPr="009A1258" w:rsidRDefault="00DD758B" w:rsidP="00DD758B">
      <w:pPr>
        <w:tabs>
          <w:tab w:val="left" w:pos="5387"/>
          <w:tab w:val="left" w:pos="5954"/>
        </w:tabs>
        <w:ind w:left="4820"/>
        <w:rPr>
          <w:i/>
          <w:spacing w:val="-2"/>
          <w:lang w:val="es-ES"/>
        </w:rPr>
      </w:pPr>
      <w:r w:rsidRPr="009A1258">
        <w:rPr>
          <w:i/>
          <w:spacing w:val="-2"/>
          <w:lang w:val="es-ES"/>
        </w:rPr>
        <w:tab/>
        <w:t>c)</w:t>
      </w:r>
      <w:r w:rsidRPr="009A1258">
        <w:rPr>
          <w:i/>
          <w:spacing w:val="-2"/>
          <w:lang w:val="es-ES"/>
        </w:rPr>
        <w:tab/>
      </w:r>
      <w:r w:rsidR="009A1258" w:rsidRPr="009A1258">
        <w:rPr>
          <w:i/>
          <w:spacing w:val="-2"/>
          <w:lang w:val="es-ES"/>
        </w:rPr>
        <w:t xml:space="preserve">confirmar la decisión </w:t>
      </w:r>
      <w:r w:rsidR="001F1789" w:rsidRPr="009A1258">
        <w:rPr>
          <w:i/>
          <w:spacing w:val="-2"/>
          <w:lang w:val="es-ES"/>
        </w:rPr>
        <w:t xml:space="preserve">sobre la conformidad </w:t>
      </w:r>
      <w:r w:rsidR="001F1789">
        <w:rPr>
          <w:i/>
          <w:spacing w:val="-2"/>
          <w:lang w:val="es-ES"/>
        </w:rPr>
        <w:t>de</w:t>
      </w:r>
      <w:r w:rsidR="009A1258" w:rsidRPr="009A1258">
        <w:rPr>
          <w:i/>
          <w:spacing w:val="-2"/>
          <w:lang w:val="es-ES"/>
        </w:rPr>
        <w:t xml:space="preserve"> 22 de marzo de 2013 </w:t>
      </w:r>
      <w:r w:rsidR="00FC4637">
        <w:rPr>
          <w:i/>
          <w:spacing w:val="-2"/>
          <w:lang w:val="es-ES"/>
        </w:rPr>
        <w:t>y comunicar</w:t>
      </w:r>
      <w:r w:rsidR="009A1258" w:rsidRPr="009A1258">
        <w:rPr>
          <w:i/>
          <w:spacing w:val="-2"/>
          <w:lang w:val="es-ES"/>
        </w:rPr>
        <w:t xml:space="preserve"> al Gobierno de la Rep</w:t>
      </w:r>
      <w:r w:rsidR="009A1258">
        <w:rPr>
          <w:i/>
          <w:spacing w:val="-2"/>
          <w:lang w:val="es-ES"/>
        </w:rPr>
        <w:t>ública Unida de Tanzanía que el instrumento de adhesión de la República Unida de Tanzanía</w:t>
      </w:r>
      <w:r w:rsidR="00FC4637">
        <w:rPr>
          <w:i/>
          <w:spacing w:val="-2"/>
          <w:lang w:val="es-ES"/>
        </w:rPr>
        <w:t xml:space="preserve"> podrá ser depositado</w:t>
      </w:r>
      <w:r w:rsidR="009A1258">
        <w:rPr>
          <w:i/>
          <w:spacing w:val="-2"/>
          <w:lang w:val="es-ES"/>
        </w:rPr>
        <w:t>.</w:t>
      </w:r>
    </w:p>
    <w:p w:rsidR="00DD758B" w:rsidRDefault="00DD758B" w:rsidP="00DD758B">
      <w:pPr>
        <w:jc w:val="right"/>
        <w:rPr>
          <w:highlight w:val="cyan"/>
          <w:lang w:val="es-ES"/>
        </w:rPr>
      </w:pPr>
    </w:p>
    <w:p w:rsidR="0055329C" w:rsidRPr="009A1258" w:rsidRDefault="0055329C" w:rsidP="00DD758B">
      <w:pPr>
        <w:jc w:val="right"/>
        <w:rPr>
          <w:highlight w:val="cyan"/>
          <w:lang w:val="es-ES"/>
        </w:rPr>
      </w:pPr>
    </w:p>
    <w:p w:rsidR="00DD758B" w:rsidRPr="009A1258" w:rsidRDefault="00DD758B" w:rsidP="00DD758B">
      <w:pPr>
        <w:jc w:val="right"/>
        <w:rPr>
          <w:highlight w:val="cyan"/>
          <w:lang w:val="es-ES"/>
        </w:rPr>
      </w:pPr>
    </w:p>
    <w:p w:rsidR="00DD758B" w:rsidRPr="009A1258" w:rsidRDefault="00DD758B" w:rsidP="00DD758B">
      <w:pPr>
        <w:jc w:val="right"/>
        <w:rPr>
          <w:lang w:val="es-ES"/>
        </w:rPr>
      </w:pPr>
      <w:r w:rsidRPr="009A1258">
        <w:rPr>
          <w:lang w:val="es-ES"/>
        </w:rPr>
        <w:t>[</w:t>
      </w:r>
      <w:r w:rsidR="00D133CF" w:rsidRPr="009A1258">
        <w:rPr>
          <w:lang w:val="es-ES"/>
        </w:rPr>
        <w:t>Siguen los Anexos</w:t>
      </w:r>
      <w:r w:rsidRPr="009A1258">
        <w:rPr>
          <w:lang w:val="es-ES"/>
        </w:rPr>
        <w:t>]</w:t>
      </w:r>
    </w:p>
    <w:p w:rsidR="00C60959" w:rsidRPr="009A1258" w:rsidRDefault="00C60959" w:rsidP="00C60959">
      <w:pPr>
        <w:jc w:val="left"/>
        <w:rPr>
          <w:lang w:val="es-ES"/>
        </w:rPr>
      </w:pPr>
    </w:p>
    <w:p w:rsidR="00C60959" w:rsidRPr="009A1258" w:rsidRDefault="00C60959" w:rsidP="00DD758B">
      <w:pPr>
        <w:jc w:val="right"/>
        <w:rPr>
          <w:lang w:val="es-ES"/>
        </w:rPr>
        <w:sectPr w:rsidR="00C60959" w:rsidRPr="009A1258" w:rsidSect="00906DDC">
          <w:headerReference w:type="default" r:id="rId10"/>
          <w:pgSz w:w="11907" w:h="16840" w:code="9"/>
          <w:pgMar w:top="510" w:right="1134" w:bottom="1134" w:left="1134" w:header="510" w:footer="680" w:gutter="0"/>
          <w:cols w:space="720"/>
          <w:titlePg/>
        </w:sectPr>
      </w:pPr>
    </w:p>
    <w:p w:rsidR="00C60959" w:rsidRPr="009A1258" w:rsidRDefault="00C60959" w:rsidP="00DD758B">
      <w:pPr>
        <w:jc w:val="right"/>
        <w:rPr>
          <w:lang w:val="es-ES"/>
        </w:rPr>
      </w:pPr>
    </w:p>
    <w:p w:rsidR="009A1258" w:rsidRPr="0055329C" w:rsidRDefault="009A1258" w:rsidP="009A1258">
      <w:pPr>
        <w:rPr>
          <w:rFonts w:cs="Arial"/>
          <w:lang w:val="es-ES"/>
        </w:rPr>
      </w:pPr>
      <w:r w:rsidRPr="0055329C">
        <w:rPr>
          <w:rFonts w:cs="Arial"/>
          <w:lang w:val="es-ES"/>
        </w:rPr>
        <w:t xml:space="preserve">[Traducción por la Oficina de la Unión de una carta con fecha </w:t>
      </w:r>
      <w:r w:rsidR="008D4CF8" w:rsidRPr="0055329C">
        <w:rPr>
          <w:rFonts w:cs="Arial"/>
          <w:lang w:val="es-ES"/>
        </w:rPr>
        <w:t>11 de agosto de 2014</w:t>
      </w:r>
      <w:r w:rsidRPr="0055329C">
        <w:rPr>
          <w:rFonts w:cs="Arial"/>
          <w:lang w:val="es-ES"/>
        </w:rPr>
        <w:t>]</w:t>
      </w:r>
    </w:p>
    <w:p w:rsidR="009A1258" w:rsidRPr="0055329C" w:rsidRDefault="009A1258" w:rsidP="009A1258">
      <w:pPr>
        <w:rPr>
          <w:rFonts w:cs="Arial"/>
          <w:lang w:val="es-ES"/>
        </w:rPr>
      </w:pPr>
    </w:p>
    <w:p w:rsidR="009A1258" w:rsidRPr="0055329C" w:rsidRDefault="009A1258" w:rsidP="009A1258">
      <w:pPr>
        <w:rPr>
          <w:rFonts w:cs="Arial"/>
          <w:lang w:val="es-ES"/>
        </w:rPr>
      </w:pPr>
    </w:p>
    <w:p w:rsidR="009A1258" w:rsidRPr="0055329C" w:rsidRDefault="009A1258" w:rsidP="009A1258">
      <w:pPr>
        <w:tabs>
          <w:tab w:val="left" w:pos="1701"/>
        </w:tabs>
        <w:rPr>
          <w:rFonts w:cs="Arial"/>
          <w:lang w:val="es-ES"/>
        </w:rPr>
      </w:pPr>
      <w:r w:rsidRPr="0055329C">
        <w:rPr>
          <w:rFonts w:cs="Arial"/>
          <w:lang w:val="es-ES"/>
        </w:rPr>
        <w:t>Enviada por:</w:t>
      </w:r>
      <w:r w:rsidRPr="0055329C">
        <w:rPr>
          <w:rFonts w:cs="Arial"/>
          <w:lang w:val="es-ES"/>
        </w:rPr>
        <w:tab/>
      </w:r>
      <w:r w:rsidR="008D4CF8" w:rsidRPr="0055329C">
        <w:rPr>
          <w:rFonts w:cs="Arial"/>
          <w:lang w:val="es-ES"/>
        </w:rPr>
        <w:t>Sophia E. Kaduma</w:t>
      </w:r>
    </w:p>
    <w:p w:rsidR="00B25A08" w:rsidRPr="0055329C" w:rsidRDefault="00B25A08" w:rsidP="00B25A08">
      <w:pPr>
        <w:tabs>
          <w:tab w:val="left" w:pos="1701"/>
        </w:tabs>
        <w:ind w:left="1701"/>
        <w:rPr>
          <w:lang w:val="es-ES"/>
        </w:rPr>
      </w:pPr>
      <w:r w:rsidRPr="0055329C">
        <w:rPr>
          <w:rFonts w:cs="Arial"/>
          <w:lang w:val="es-ES"/>
        </w:rPr>
        <w:t xml:space="preserve">Secretaria Permanente </w:t>
      </w:r>
      <w:r w:rsidRPr="0055329C">
        <w:rPr>
          <w:lang w:val="es-ES"/>
        </w:rPr>
        <w:t xml:space="preserve">del Ministerio de Agricultura, Seguridad Alimentaria y Cooperativas de la República </w:t>
      </w:r>
      <w:r w:rsidR="00355D03" w:rsidRPr="0055329C">
        <w:rPr>
          <w:lang w:val="es-ES"/>
        </w:rPr>
        <w:t xml:space="preserve">Unida </w:t>
      </w:r>
      <w:r w:rsidRPr="0055329C">
        <w:rPr>
          <w:lang w:val="es-ES"/>
        </w:rPr>
        <w:t>de Tanzanía</w:t>
      </w:r>
    </w:p>
    <w:p w:rsidR="00355D03" w:rsidRPr="0055329C" w:rsidRDefault="00355D03" w:rsidP="00B25A08">
      <w:pPr>
        <w:tabs>
          <w:tab w:val="left" w:pos="1701"/>
        </w:tabs>
        <w:ind w:left="1701"/>
        <w:rPr>
          <w:rFonts w:cs="Arial"/>
          <w:lang w:val="es-ES"/>
        </w:rPr>
      </w:pPr>
      <w:r w:rsidRPr="0055329C">
        <w:rPr>
          <w:lang w:val="es-ES"/>
        </w:rPr>
        <w:t>Dar es Salaam (República Unida de Tanzanía)</w:t>
      </w:r>
    </w:p>
    <w:p w:rsidR="009A1258" w:rsidRPr="0055329C" w:rsidRDefault="009A1258" w:rsidP="009A1258">
      <w:pPr>
        <w:tabs>
          <w:tab w:val="left" w:pos="1701"/>
        </w:tabs>
        <w:rPr>
          <w:rFonts w:cs="Arial"/>
          <w:lang w:val="es-ES"/>
        </w:rPr>
      </w:pPr>
      <w:r w:rsidRPr="0055329C">
        <w:rPr>
          <w:rFonts w:cs="Arial"/>
          <w:lang w:val="es-ES"/>
        </w:rPr>
        <w:tab/>
      </w:r>
    </w:p>
    <w:p w:rsidR="009A1258" w:rsidRPr="0055329C" w:rsidRDefault="009A1258" w:rsidP="009A1258">
      <w:pPr>
        <w:rPr>
          <w:rFonts w:cs="Arial"/>
          <w:lang w:val="es-ES"/>
        </w:rPr>
      </w:pPr>
    </w:p>
    <w:p w:rsidR="009A1258" w:rsidRPr="0055329C" w:rsidRDefault="009A1258" w:rsidP="009A1258">
      <w:pPr>
        <w:tabs>
          <w:tab w:val="left" w:pos="1701"/>
          <w:tab w:val="left" w:pos="1985"/>
        </w:tabs>
        <w:rPr>
          <w:rFonts w:cs="Arial"/>
          <w:lang w:val="es-ES"/>
        </w:rPr>
      </w:pPr>
      <w:r w:rsidRPr="0055329C">
        <w:rPr>
          <w:rFonts w:cs="Arial"/>
          <w:lang w:val="es-ES"/>
        </w:rPr>
        <w:t>Destinatario:</w:t>
      </w:r>
      <w:r w:rsidRPr="0055329C">
        <w:rPr>
          <w:rFonts w:cs="Arial"/>
          <w:lang w:val="es-ES"/>
        </w:rPr>
        <w:tab/>
      </w:r>
      <w:r w:rsidR="008D4CF8" w:rsidRPr="0055329C">
        <w:rPr>
          <w:rFonts w:cs="Arial"/>
          <w:lang w:val="es-ES"/>
        </w:rPr>
        <w:t>Francis Gurry, Secretario General de la UPOV</w:t>
      </w:r>
    </w:p>
    <w:p w:rsidR="009A1258" w:rsidRPr="0055329C" w:rsidRDefault="009A1258" w:rsidP="009A1258">
      <w:pPr>
        <w:rPr>
          <w:rFonts w:cs="Arial"/>
          <w:lang w:val="es-ES"/>
        </w:rPr>
      </w:pPr>
    </w:p>
    <w:p w:rsidR="00EB45C9" w:rsidRPr="0055329C" w:rsidRDefault="00EB45C9" w:rsidP="00EB45C9">
      <w:pPr>
        <w:tabs>
          <w:tab w:val="left" w:pos="1701"/>
          <w:tab w:val="left" w:pos="1985"/>
        </w:tabs>
        <w:ind w:left="1695" w:hanging="1695"/>
        <w:rPr>
          <w:rFonts w:cs="Arial"/>
          <w:lang w:val="es-ES"/>
        </w:rPr>
      </w:pPr>
      <w:r w:rsidRPr="0055329C">
        <w:rPr>
          <w:rFonts w:cs="Arial"/>
          <w:lang w:val="es-ES"/>
        </w:rPr>
        <w:t>Ref:</w:t>
      </w:r>
      <w:r w:rsidRPr="0055329C">
        <w:rPr>
          <w:rFonts w:cs="Arial"/>
          <w:lang w:val="es-ES"/>
        </w:rPr>
        <w:tab/>
        <w:t>CAF 287/698/01//9</w:t>
      </w:r>
    </w:p>
    <w:p w:rsidR="00EB45C9" w:rsidRPr="0055329C" w:rsidRDefault="00EB45C9" w:rsidP="00B25A08">
      <w:pPr>
        <w:tabs>
          <w:tab w:val="left" w:pos="1701"/>
          <w:tab w:val="left" w:pos="1985"/>
        </w:tabs>
        <w:ind w:left="1695" w:hanging="1695"/>
        <w:rPr>
          <w:rFonts w:cs="Arial"/>
          <w:lang w:val="es-ES"/>
        </w:rPr>
      </w:pPr>
    </w:p>
    <w:p w:rsidR="009A1258" w:rsidRPr="0055329C" w:rsidRDefault="00EB45C9" w:rsidP="00B25A08">
      <w:pPr>
        <w:tabs>
          <w:tab w:val="left" w:pos="1701"/>
          <w:tab w:val="left" w:pos="1985"/>
        </w:tabs>
        <w:ind w:left="1695" w:hanging="1695"/>
        <w:rPr>
          <w:rFonts w:cs="Arial"/>
          <w:lang w:val="es-ES"/>
        </w:rPr>
      </w:pPr>
      <w:r w:rsidRPr="0055329C">
        <w:rPr>
          <w:rFonts w:cs="Arial"/>
          <w:lang w:val="es-ES"/>
        </w:rPr>
        <w:t>Objeto:</w:t>
      </w:r>
      <w:r w:rsidR="009A1258" w:rsidRPr="0055329C">
        <w:rPr>
          <w:rFonts w:cs="Arial"/>
          <w:lang w:val="es-ES"/>
        </w:rPr>
        <w:tab/>
      </w:r>
      <w:r w:rsidR="008D4CF8" w:rsidRPr="0055329C">
        <w:rPr>
          <w:rFonts w:cs="Arial"/>
          <w:lang w:val="es-ES"/>
        </w:rPr>
        <w:t>Petición de confirmación de la decisión del Consejo de la UPOV sobre la conformidad de la Ley de</w:t>
      </w:r>
      <w:r w:rsidR="00B25A08" w:rsidRPr="0055329C">
        <w:rPr>
          <w:rFonts w:cs="Arial"/>
          <w:lang w:val="es-ES"/>
        </w:rPr>
        <w:t xml:space="preserve"> 2014</w:t>
      </w:r>
      <w:r w:rsidR="001F1789" w:rsidRPr="0055329C">
        <w:rPr>
          <w:rFonts w:cs="Arial"/>
          <w:lang w:val="es-ES"/>
        </w:rPr>
        <w:t xml:space="preserve"> </w:t>
      </w:r>
      <w:r w:rsidR="00DE221F" w:rsidRPr="0055329C">
        <w:rPr>
          <w:rFonts w:cs="Arial"/>
          <w:lang w:val="es-ES"/>
        </w:rPr>
        <w:t>de</w:t>
      </w:r>
      <w:r w:rsidR="008D4CF8" w:rsidRPr="0055329C">
        <w:rPr>
          <w:rFonts w:cs="Arial"/>
          <w:lang w:val="es-ES"/>
        </w:rPr>
        <w:t xml:space="preserve"> Derechos de Obtentor </w:t>
      </w:r>
      <w:r w:rsidR="00DE221F" w:rsidRPr="0055329C">
        <w:rPr>
          <w:rFonts w:cs="Arial"/>
          <w:lang w:val="es-ES"/>
        </w:rPr>
        <w:t>de</w:t>
      </w:r>
      <w:r w:rsidR="008D4CF8" w:rsidRPr="0055329C">
        <w:rPr>
          <w:rFonts w:cs="Arial"/>
          <w:lang w:val="es-ES"/>
        </w:rPr>
        <w:t xml:space="preserve"> Zanzíbar </w:t>
      </w:r>
    </w:p>
    <w:p w:rsidR="009A1258" w:rsidRPr="0055329C" w:rsidRDefault="009A1258" w:rsidP="009A1258">
      <w:pPr>
        <w:rPr>
          <w:rFonts w:cs="Arial"/>
          <w:lang w:val="es-ES"/>
        </w:rPr>
      </w:pPr>
    </w:p>
    <w:p w:rsidR="009A1258" w:rsidRPr="0055329C" w:rsidRDefault="009A1258" w:rsidP="009A1258">
      <w:pPr>
        <w:rPr>
          <w:rFonts w:cs="Arial"/>
          <w:lang w:val="es-ES"/>
        </w:rPr>
      </w:pPr>
    </w:p>
    <w:p w:rsidR="00535409" w:rsidRPr="0055329C" w:rsidRDefault="009A1258" w:rsidP="00535409">
      <w:pPr>
        <w:ind w:left="1695" w:hanging="1695"/>
        <w:rPr>
          <w:rFonts w:cs="Arial"/>
          <w:lang w:val="es-ES"/>
        </w:rPr>
      </w:pPr>
      <w:r w:rsidRPr="0055329C">
        <w:rPr>
          <w:rFonts w:cs="Arial"/>
          <w:lang w:val="es-ES"/>
        </w:rPr>
        <w:t>Texto</w:t>
      </w:r>
      <w:r w:rsidR="00B25A08" w:rsidRPr="0055329C">
        <w:rPr>
          <w:rFonts w:cs="Arial"/>
          <w:lang w:val="es-ES"/>
        </w:rPr>
        <w:tab/>
      </w:r>
      <w:r w:rsidR="00B25A08" w:rsidRPr="0055329C">
        <w:rPr>
          <w:rFonts w:cs="Arial"/>
          <w:lang w:val="es-ES"/>
        </w:rPr>
        <w:tab/>
      </w:r>
      <w:r w:rsidR="00EB45C9" w:rsidRPr="0055329C">
        <w:rPr>
          <w:rFonts w:cs="Arial"/>
          <w:lang w:val="es-ES"/>
        </w:rPr>
        <w:t>En la presente</w:t>
      </w:r>
      <w:r w:rsidR="00B25A08" w:rsidRPr="0055329C">
        <w:rPr>
          <w:rFonts w:cs="Arial"/>
          <w:lang w:val="es-ES"/>
        </w:rPr>
        <w:t xml:space="preserve"> carta se informa acerca de las novedades relativas a la Ley </w:t>
      </w:r>
      <w:r w:rsidR="00DE221F" w:rsidRPr="0055329C">
        <w:rPr>
          <w:rFonts w:cs="Arial"/>
          <w:lang w:val="es-ES"/>
        </w:rPr>
        <w:t>de</w:t>
      </w:r>
      <w:r w:rsidR="00B25A08" w:rsidRPr="0055329C">
        <w:rPr>
          <w:rFonts w:cs="Arial"/>
          <w:lang w:val="es-ES"/>
        </w:rPr>
        <w:t xml:space="preserve"> Derechos de Obtentor </w:t>
      </w:r>
      <w:r w:rsidR="00DE221F" w:rsidRPr="0055329C">
        <w:rPr>
          <w:rFonts w:cs="Arial"/>
          <w:lang w:val="es-ES"/>
        </w:rPr>
        <w:t>de</w:t>
      </w:r>
      <w:r w:rsidR="00535409" w:rsidRPr="0055329C">
        <w:rPr>
          <w:rFonts w:cs="Arial"/>
          <w:lang w:val="es-ES"/>
        </w:rPr>
        <w:t xml:space="preserve"> Zanzíbar y se pide al Consejo de la UPOV que examine </w:t>
      </w:r>
      <w:r w:rsidR="001F1789" w:rsidRPr="0055329C">
        <w:rPr>
          <w:rFonts w:cs="Arial"/>
          <w:lang w:val="es-ES"/>
        </w:rPr>
        <w:t xml:space="preserve">tales novedades </w:t>
      </w:r>
      <w:r w:rsidR="00535409" w:rsidRPr="0055329C">
        <w:rPr>
          <w:rFonts w:cs="Arial"/>
          <w:lang w:val="es-ES"/>
        </w:rPr>
        <w:t xml:space="preserve">en relación con su decisión de 22 de marzo de 2013. </w:t>
      </w:r>
    </w:p>
    <w:p w:rsidR="00535409" w:rsidRPr="0055329C" w:rsidRDefault="00535409" w:rsidP="00535409">
      <w:pPr>
        <w:ind w:left="1695" w:hanging="1695"/>
        <w:rPr>
          <w:rFonts w:cs="Arial"/>
          <w:lang w:val="es-ES"/>
        </w:rPr>
      </w:pPr>
    </w:p>
    <w:p w:rsidR="009A1258" w:rsidRPr="0055329C" w:rsidRDefault="00535409" w:rsidP="00535409">
      <w:pPr>
        <w:ind w:left="1695" w:hanging="1695"/>
        <w:rPr>
          <w:rFonts w:cs="Arial"/>
          <w:lang w:val="es-ES"/>
        </w:rPr>
      </w:pPr>
      <w:r w:rsidRPr="0055329C">
        <w:rPr>
          <w:rFonts w:cs="Arial"/>
          <w:lang w:val="es-ES"/>
        </w:rPr>
        <w:tab/>
        <w:t xml:space="preserve">El 22 de enero de 2014, la Cámara de Representantes de Zanzíbar adoptó la Ley de 2014 </w:t>
      </w:r>
      <w:r w:rsidR="00DE221F" w:rsidRPr="0055329C">
        <w:rPr>
          <w:rFonts w:cs="Arial"/>
          <w:lang w:val="es-ES"/>
        </w:rPr>
        <w:t>de</w:t>
      </w:r>
      <w:r w:rsidRPr="0055329C">
        <w:rPr>
          <w:rFonts w:cs="Arial"/>
          <w:lang w:val="es-ES"/>
        </w:rPr>
        <w:t xml:space="preserve"> Derechos de Obtentor </w:t>
      </w:r>
      <w:r w:rsidR="00DE221F" w:rsidRPr="0055329C">
        <w:rPr>
          <w:rFonts w:cs="Arial"/>
          <w:lang w:val="es-ES"/>
        </w:rPr>
        <w:t>de</w:t>
      </w:r>
      <w:r w:rsidRPr="0055329C">
        <w:rPr>
          <w:rFonts w:cs="Arial"/>
          <w:lang w:val="es-ES"/>
        </w:rPr>
        <w:t xml:space="preserve"> Zanzíbar.  Durante el procedimiento de adopción de la Ley, se introdujeron cambios </w:t>
      </w:r>
      <w:r w:rsidR="001F1789" w:rsidRPr="0055329C">
        <w:rPr>
          <w:rFonts w:cs="Arial"/>
          <w:lang w:val="es-ES"/>
        </w:rPr>
        <w:t xml:space="preserve">adicionales </w:t>
      </w:r>
      <w:r w:rsidRPr="0055329C">
        <w:rPr>
          <w:rFonts w:cs="Arial"/>
          <w:lang w:val="es-ES"/>
        </w:rPr>
        <w:t xml:space="preserve">(véase, en documento adjunto, la versión inglesa de la Ley) que no formaban parte de la decisión </w:t>
      </w:r>
      <w:r w:rsidR="001F1789" w:rsidRPr="0055329C">
        <w:rPr>
          <w:rFonts w:cs="Arial"/>
          <w:lang w:val="es-ES"/>
        </w:rPr>
        <w:t>d</w:t>
      </w:r>
      <w:r w:rsidRPr="0055329C">
        <w:rPr>
          <w:rFonts w:cs="Arial"/>
          <w:lang w:val="es-ES"/>
        </w:rPr>
        <w:t xml:space="preserve">el Consejo </w:t>
      </w:r>
      <w:r w:rsidR="001F1789" w:rsidRPr="0055329C">
        <w:rPr>
          <w:rFonts w:cs="Arial"/>
          <w:lang w:val="es-ES"/>
        </w:rPr>
        <w:t>de</w:t>
      </w:r>
      <w:r w:rsidRPr="0055329C">
        <w:rPr>
          <w:rFonts w:cs="Arial"/>
          <w:lang w:val="es-ES"/>
        </w:rPr>
        <w:t xml:space="preserve"> 22 de marzo de 2013.  En nuestra opinión, dichos cambios no afectan a las disposiciones sustantivas del Acta de 1991 del Convenio de la UPOV.</w:t>
      </w:r>
    </w:p>
    <w:p w:rsidR="00535409" w:rsidRPr="0055329C" w:rsidRDefault="00535409" w:rsidP="00535409">
      <w:pPr>
        <w:ind w:left="1695" w:hanging="1695"/>
        <w:rPr>
          <w:rFonts w:cs="Arial"/>
          <w:lang w:val="es-ES"/>
        </w:rPr>
      </w:pPr>
    </w:p>
    <w:p w:rsidR="00535409" w:rsidRPr="0055329C" w:rsidRDefault="00535409" w:rsidP="00535409">
      <w:pPr>
        <w:ind w:left="1695" w:hanging="1695"/>
        <w:rPr>
          <w:rFonts w:cs="Arial"/>
          <w:lang w:val="es-ES"/>
        </w:rPr>
      </w:pPr>
      <w:r w:rsidRPr="0055329C">
        <w:rPr>
          <w:rFonts w:cs="Arial"/>
          <w:lang w:val="es-ES"/>
        </w:rPr>
        <w:tab/>
        <w:t xml:space="preserve">Se ruega que los cambios </w:t>
      </w:r>
      <w:r w:rsidR="001F1789" w:rsidRPr="0055329C">
        <w:rPr>
          <w:rFonts w:cs="Arial"/>
          <w:lang w:val="es-ES"/>
        </w:rPr>
        <w:t xml:space="preserve">adicionales </w:t>
      </w:r>
      <w:r w:rsidRPr="0055329C">
        <w:rPr>
          <w:rFonts w:cs="Arial"/>
          <w:lang w:val="es-ES"/>
        </w:rPr>
        <w:t xml:space="preserve">introducidos durante el procedimiento de adopción de la Ley se presenten al Consejo de la UPOV a fin de obtener la confirmación de su decisión de 22 de marzo de 2013 sobre la conformidad de la Ley. </w:t>
      </w:r>
    </w:p>
    <w:p w:rsidR="00535409" w:rsidRPr="0055329C" w:rsidRDefault="00535409" w:rsidP="00535409">
      <w:pPr>
        <w:ind w:left="1695" w:hanging="1695"/>
        <w:rPr>
          <w:rFonts w:cs="Arial"/>
          <w:lang w:val="es-ES"/>
        </w:rPr>
      </w:pPr>
    </w:p>
    <w:p w:rsidR="00535409" w:rsidRPr="0055329C" w:rsidRDefault="00535409" w:rsidP="00535409">
      <w:pPr>
        <w:ind w:left="1695" w:hanging="1695"/>
        <w:rPr>
          <w:rFonts w:cs="Arial"/>
          <w:lang w:val="es-ES"/>
        </w:rPr>
      </w:pPr>
      <w:r w:rsidRPr="0055329C">
        <w:rPr>
          <w:rFonts w:cs="Arial"/>
          <w:lang w:val="es-ES"/>
        </w:rPr>
        <w:tab/>
        <w:t xml:space="preserve">Agradeciéndole de antemano su </w:t>
      </w:r>
      <w:r w:rsidR="007F2B1C" w:rsidRPr="0055329C">
        <w:rPr>
          <w:rFonts w:cs="Arial"/>
          <w:lang w:val="es-ES"/>
        </w:rPr>
        <w:t>acostumbrada</w:t>
      </w:r>
      <w:r w:rsidRPr="0055329C">
        <w:rPr>
          <w:rFonts w:cs="Arial"/>
          <w:lang w:val="es-ES"/>
        </w:rPr>
        <w:t xml:space="preserve"> cooperación</w:t>
      </w:r>
      <w:r w:rsidR="007F2B1C" w:rsidRPr="0055329C">
        <w:rPr>
          <w:rFonts w:cs="Arial"/>
          <w:lang w:val="es-ES"/>
        </w:rPr>
        <w:t>, aprovecho la oportunidad para saludarle muy atentamente.</w:t>
      </w:r>
    </w:p>
    <w:p w:rsidR="009A1258" w:rsidRPr="0055329C" w:rsidRDefault="009A1258" w:rsidP="009A1258">
      <w:pPr>
        <w:rPr>
          <w:rFonts w:cs="Arial"/>
          <w:lang w:val="es-ES"/>
        </w:rPr>
      </w:pPr>
    </w:p>
    <w:p w:rsidR="009A1258" w:rsidRPr="0055329C" w:rsidRDefault="009A1258" w:rsidP="009A1258">
      <w:pPr>
        <w:rPr>
          <w:rFonts w:cs="Arial"/>
          <w:lang w:val="es-ES"/>
        </w:rPr>
      </w:pPr>
    </w:p>
    <w:p w:rsidR="009A1258" w:rsidRPr="0055329C" w:rsidRDefault="009A1258" w:rsidP="009A1258">
      <w:pPr>
        <w:rPr>
          <w:rFonts w:cs="Arial"/>
          <w:lang w:val="es-ES"/>
        </w:rPr>
      </w:pPr>
    </w:p>
    <w:p w:rsidR="009A1258" w:rsidRPr="0055329C" w:rsidRDefault="009A1258" w:rsidP="009A1258">
      <w:pPr>
        <w:rPr>
          <w:rFonts w:cs="Arial"/>
          <w:lang w:val="es-ES"/>
        </w:rPr>
      </w:pPr>
    </w:p>
    <w:p w:rsidR="009A1258" w:rsidRPr="0055329C" w:rsidRDefault="009A1258" w:rsidP="00EB45C9">
      <w:pPr>
        <w:ind w:left="1128" w:firstLine="567"/>
        <w:rPr>
          <w:rFonts w:cs="Arial"/>
          <w:lang w:val="es-ES"/>
        </w:rPr>
      </w:pPr>
      <w:r w:rsidRPr="0055329C">
        <w:rPr>
          <w:rFonts w:cs="Arial"/>
          <w:lang w:val="es-ES"/>
        </w:rPr>
        <w:t>(Firmada)</w:t>
      </w:r>
    </w:p>
    <w:p w:rsidR="009A1258" w:rsidRPr="0055329C" w:rsidRDefault="009A1258" w:rsidP="009A1258">
      <w:pPr>
        <w:pStyle w:val="Footer"/>
        <w:rPr>
          <w:rFonts w:cs="Arial"/>
          <w:sz w:val="20"/>
          <w:lang w:val="es-ES"/>
        </w:rPr>
      </w:pPr>
    </w:p>
    <w:p w:rsidR="009A1258" w:rsidRPr="0055329C" w:rsidRDefault="009A1258" w:rsidP="009A1258">
      <w:pPr>
        <w:rPr>
          <w:rFonts w:cs="Arial"/>
          <w:lang w:val="es-ES"/>
        </w:rPr>
      </w:pPr>
    </w:p>
    <w:p w:rsidR="009A1258" w:rsidRPr="0055329C" w:rsidRDefault="009A1258" w:rsidP="009A1258">
      <w:pPr>
        <w:rPr>
          <w:rFonts w:cs="Arial"/>
          <w:lang w:val="es-ES"/>
        </w:rPr>
      </w:pPr>
    </w:p>
    <w:p w:rsidR="009A1258" w:rsidRPr="0055329C" w:rsidRDefault="009A1258" w:rsidP="009A1258">
      <w:pPr>
        <w:rPr>
          <w:rFonts w:cs="Arial"/>
          <w:lang w:val="es-ES"/>
        </w:rPr>
      </w:pPr>
    </w:p>
    <w:p w:rsidR="009A1258" w:rsidRPr="0055329C" w:rsidRDefault="009A1258" w:rsidP="007F2B1C">
      <w:pPr>
        <w:ind w:left="1695" w:hanging="1695"/>
        <w:rPr>
          <w:rFonts w:cs="Arial"/>
          <w:lang w:val="es-ES_tradnl"/>
        </w:rPr>
      </w:pPr>
      <w:r w:rsidRPr="0055329C">
        <w:rPr>
          <w:rFonts w:cs="Arial"/>
          <w:lang w:val="es-ES_tradnl"/>
        </w:rPr>
        <w:t>Con copia:</w:t>
      </w:r>
      <w:r w:rsidR="007F2B1C" w:rsidRPr="0055329C">
        <w:rPr>
          <w:rFonts w:cs="Arial"/>
          <w:lang w:val="es-ES_tradnl"/>
        </w:rPr>
        <w:t xml:space="preserve">  </w:t>
      </w:r>
      <w:r w:rsidR="007F2B1C" w:rsidRPr="0055329C">
        <w:rPr>
          <w:rFonts w:cs="Arial"/>
          <w:lang w:val="es-ES_tradnl"/>
        </w:rPr>
        <w:tab/>
        <w:t>Secretario Permanente, Ministerio de Agricultura y Recursos Naturales, Gobierno Revolucionario de Zanzíbar</w:t>
      </w:r>
      <w:r w:rsidR="001F1789" w:rsidRPr="0055329C">
        <w:rPr>
          <w:rFonts w:cs="Arial"/>
          <w:lang w:val="es-ES_tradnl"/>
        </w:rPr>
        <w:t>, y</w:t>
      </w:r>
    </w:p>
    <w:p w:rsidR="007F2B1C" w:rsidRPr="0055329C" w:rsidRDefault="007F2B1C" w:rsidP="007F2B1C">
      <w:pPr>
        <w:ind w:left="1695" w:hanging="1695"/>
        <w:rPr>
          <w:rFonts w:cs="Arial"/>
          <w:lang w:val="es-ES_tradnl"/>
        </w:rPr>
      </w:pPr>
      <w:r w:rsidRPr="0055329C">
        <w:rPr>
          <w:rFonts w:cs="Arial"/>
          <w:lang w:val="es-ES_tradnl"/>
        </w:rPr>
        <w:tab/>
        <w:t>Misión Permanente de la República Unida de Tanzanía, Ginebra (Suiza)</w:t>
      </w:r>
    </w:p>
    <w:p w:rsidR="007F2B1C" w:rsidRPr="0055329C" w:rsidRDefault="007F2B1C" w:rsidP="007F2B1C">
      <w:pPr>
        <w:ind w:left="1695" w:hanging="1695"/>
        <w:rPr>
          <w:rFonts w:cs="Arial"/>
          <w:lang w:val="es-ES_tradnl"/>
        </w:rPr>
      </w:pPr>
    </w:p>
    <w:p w:rsidR="009A1258" w:rsidRPr="0024156E" w:rsidRDefault="009A1258" w:rsidP="009A1258">
      <w:pPr>
        <w:rPr>
          <w:rFonts w:cs="Arial"/>
          <w:sz w:val="22"/>
          <w:szCs w:val="22"/>
          <w:lang w:val="es-ES_tradnl"/>
        </w:rPr>
      </w:pPr>
    </w:p>
    <w:p w:rsidR="009A1258" w:rsidRPr="009A1258" w:rsidRDefault="009A1258" w:rsidP="009A1258">
      <w:pPr>
        <w:rPr>
          <w:rFonts w:cs="Arial"/>
          <w:sz w:val="22"/>
          <w:szCs w:val="22"/>
          <w:lang w:val="es-ES"/>
        </w:rPr>
      </w:pPr>
    </w:p>
    <w:p w:rsidR="009A1258" w:rsidRPr="009A1258" w:rsidRDefault="009A1258" w:rsidP="009A1258">
      <w:pPr>
        <w:rPr>
          <w:rFonts w:cs="Arial"/>
          <w:sz w:val="22"/>
          <w:szCs w:val="22"/>
          <w:lang w:val="es-ES"/>
        </w:rPr>
      </w:pPr>
    </w:p>
    <w:p w:rsidR="009A1258" w:rsidRPr="009A1258" w:rsidRDefault="009A1258" w:rsidP="009A1258">
      <w:pPr>
        <w:rPr>
          <w:rFonts w:cs="Arial"/>
          <w:sz w:val="22"/>
          <w:szCs w:val="22"/>
          <w:lang w:val="es-ES"/>
        </w:rPr>
      </w:pPr>
    </w:p>
    <w:p w:rsidR="009A1258" w:rsidRPr="009A1258" w:rsidRDefault="009A1258" w:rsidP="009A1258">
      <w:pPr>
        <w:rPr>
          <w:rFonts w:cs="Arial"/>
          <w:sz w:val="22"/>
          <w:szCs w:val="22"/>
          <w:lang w:val="es-ES"/>
        </w:rPr>
      </w:pPr>
    </w:p>
    <w:p w:rsidR="009D233A" w:rsidRDefault="009D233A" w:rsidP="003E7998">
      <w:pPr>
        <w:jc w:val="left"/>
        <w:rPr>
          <w:lang w:val="es-ES_tradnl"/>
        </w:rPr>
        <w:sectPr w:rsidR="009D233A" w:rsidSect="009D233A">
          <w:headerReference w:type="default" r:id="rId11"/>
          <w:headerReference w:type="first" r:id="rId12"/>
          <w:pgSz w:w="11907" w:h="16840" w:code="9"/>
          <w:pgMar w:top="510" w:right="1134" w:bottom="1134" w:left="1134" w:header="510" w:footer="680" w:gutter="0"/>
          <w:pgNumType w:start="1"/>
          <w:cols w:space="720"/>
          <w:titlePg/>
        </w:sectPr>
      </w:pPr>
    </w:p>
    <w:p w:rsidR="009D233A" w:rsidRPr="005571F0" w:rsidRDefault="009D233A" w:rsidP="009D233A">
      <w:pPr>
        <w:jc w:val="center"/>
      </w:pPr>
      <w:r w:rsidRPr="008E1FCE">
        <w:rPr>
          <w:szCs w:val="24"/>
        </w:rPr>
        <w:lastRenderedPageBreak/>
        <w:t>[In English only / En anglais seulement /</w:t>
      </w:r>
      <w:r w:rsidRPr="008E1FCE">
        <w:rPr>
          <w:szCs w:val="24"/>
        </w:rPr>
        <w:br/>
        <w:t>Nur auf Englisch / En Inglés solamente]</w:t>
      </w:r>
    </w:p>
    <w:p w:rsidR="009D233A" w:rsidRPr="00872100" w:rsidRDefault="009D233A" w:rsidP="009D233A">
      <w:pPr>
        <w:pStyle w:val="Header"/>
        <w:rPr>
          <w:sz w:val="16"/>
          <w:szCs w:val="16"/>
          <w:lang w:val="en-US"/>
        </w:rPr>
      </w:pPr>
    </w:p>
    <w:p w:rsidR="009D233A" w:rsidRPr="00872100" w:rsidRDefault="009D233A" w:rsidP="009D233A">
      <w:pPr>
        <w:jc w:val="center"/>
        <w:rPr>
          <w:sz w:val="16"/>
          <w:szCs w:val="16"/>
        </w:rPr>
      </w:pPr>
    </w:p>
    <w:p w:rsidR="009D233A" w:rsidRPr="00053BE1" w:rsidRDefault="009D233A" w:rsidP="009D233A">
      <w:pPr>
        <w:jc w:val="center"/>
      </w:pPr>
      <w:r w:rsidRPr="00053BE1">
        <w:t xml:space="preserve">EXTRACT FROM </w:t>
      </w:r>
      <w:r>
        <w:t xml:space="preserve">THE ZANZIBAR </w:t>
      </w:r>
      <w:r w:rsidRPr="006362FE">
        <w:t xml:space="preserve">PLANT BREEDERS’ </w:t>
      </w:r>
      <w:r>
        <w:t>RIGHTS ACT, 2014</w:t>
      </w:r>
    </w:p>
    <w:p w:rsidR="009D233A" w:rsidRDefault="009D233A" w:rsidP="009D233A">
      <w:pPr>
        <w:tabs>
          <w:tab w:val="left" w:pos="3969"/>
        </w:tabs>
      </w:pPr>
    </w:p>
    <w:p w:rsidR="009D233A" w:rsidRPr="00F05C55" w:rsidRDefault="009D233A" w:rsidP="009D233A">
      <w:pPr>
        <w:tabs>
          <w:tab w:val="left" w:pos="3969"/>
        </w:tabs>
        <w:jc w:val="center"/>
      </w:pPr>
      <w:r w:rsidRPr="00F05C55">
        <w:t>(</w:t>
      </w:r>
      <w:r>
        <w:t xml:space="preserve">Changes to relevant Sections </w:t>
      </w:r>
      <w:r w:rsidRPr="00E0504F">
        <w:t xml:space="preserve">during the </w:t>
      </w:r>
      <w:r>
        <w:t xml:space="preserve">adoption procedure by </w:t>
      </w:r>
      <w:r>
        <w:rPr>
          <w:szCs w:val="22"/>
        </w:rPr>
        <w:t xml:space="preserve">the Zanzibar House of Representatives, on January 22, 2014, </w:t>
      </w:r>
      <w:r>
        <w:t xml:space="preserve">are </w:t>
      </w:r>
      <w:r w:rsidRPr="00F05C55">
        <w:t>presented in revision mode)</w:t>
      </w:r>
    </w:p>
    <w:p w:rsidR="009D233A" w:rsidRDefault="009D233A" w:rsidP="009D233A">
      <w:pPr>
        <w:autoSpaceDE w:val="0"/>
        <w:autoSpaceDN w:val="0"/>
        <w:adjustRightInd w:val="0"/>
        <w:jc w:val="center"/>
        <w:rPr>
          <w:rFonts w:cs="Arial"/>
          <w:b/>
          <w:bCs/>
          <w:color w:val="000000"/>
        </w:rPr>
      </w:pPr>
    </w:p>
    <w:p w:rsidR="009D233A" w:rsidRPr="00211089" w:rsidRDefault="009D233A" w:rsidP="009D233A">
      <w:pPr>
        <w:autoSpaceDE w:val="0"/>
        <w:autoSpaceDN w:val="0"/>
        <w:adjustRightInd w:val="0"/>
        <w:jc w:val="center"/>
        <w:rPr>
          <w:rFonts w:cs="Arial"/>
          <w:b/>
          <w:bCs/>
          <w:color w:val="000000"/>
        </w:rPr>
      </w:pPr>
      <w:r w:rsidRPr="00211089">
        <w:rPr>
          <w:rFonts w:cs="Arial"/>
          <w:b/>
          <w:bCs/>
          <w:color w:val="000000"/>
        </w:rPr>
        <w:t>ZANZIBAR PLANT BREEDERS’ RIGHTS ACT, 2014</w:t>
      </w:r>
    </w:p>
    <w:p w:rsidR="009D233A" w:rsidRPr="00211089" w:rsidRDefault="009D233A" w:rsidP="009D233A">
      <w:pPr>
        <w:tabs>
          <w:tab w:val="left" w:pos="3969"/>
        </w:tabs>
        <w:rPr>
          <w:rFonts w:cs="Arial"/>
        </w:rPr>
      </w:pPr>
    </w:p>
    <w:p w:rsidR="009D233A" w:rsidRPr="00211089" w:rsidRDefault="009D233A" w:rsidP="009D233A">
      <w:pPr>
        <w:tabs>
          <w:tab w:val="left" w:pos="200"/>
        </w:tabs>
        <w:autoSpaceDE w:val="0"/>
        <w:autoSpaceDN w:val="0"/>
        <w:adjustRightInd w:val="0"/>
        <w:jc w:val="center"/>
        <w:rPr>
          <w:rFonts w:cs="Arial"/>
          <w:bCs/>
          <w:color w:val="000000"/>
        </w:rPr>
      </w:pPr>
      <w:r w:rsidRPr="00211089">
        <w:rPr>
          <w:rFonts w:cs="Arial"/>
          <w:bCs/>
          <w:color w:val="000000"/>
        </w:rPr>
        <w:t>A BILL</w:t>
      </w:r>
    </w:p>
    <w:p w:rsidR="009D233A" w:rsidRPr="00211089" w:rsidRDefault="009D233A" w:rsidP="009D233A">
      <w:pPr>
        <w:tabs>
          <w:tab w:val="left" w:pos="200"/>
        </w:tabs>
        <w:autoSpaceDE w:val="0"/>
        <w:autoSpaceDN w:val="0"/>
        <w:adjustRightInd w:val="0"/>
        <w:jc w:val="center"/>
        <w:rPr>
          <w:rFonts w:cs="Arial"/>
          <w:bCs/>
          <w:color w:val="000000"/>
        </w:rPr>
      </w:pPr>
      <w:r w:rsidRPr="00211089">
        <w:rPr>
          <w:rFonts w:cs="Arial"/>
          <w:bCs/>
          <w:color w:val="000000"/>
        </w:rPr>
        <w:t>for</w:t>
      </w:r>
    </w:p>
    <w:p w:rsidR="009D233A" w:rsidRPr="00211089" w:rsidRDefault="009D233A" w:rsidP="009D233A">
      <w:pPr>
        <w:tabs>
          <w:tab w:val="left" w:pos="200"/>
        </w:tabs>
        <w:autoSpaceDE w:val="0"/>
        <w:autoSpaceDN w:val="0"/>
        <w:adjustRightInd w:val="0"/>
        <w:jc w:val="center"/>
        <w:rPr>
          <w:rFonts w:cs="Arial"/>
          <w:bCs/>
          <w:color w:val="000000"/>
        </w:rPr>
      </w:pPr>
      <w:r w:rsidRPr="00211089">
        <w:rPr>
          <w:rFonts w:cs="Arial"/>
          <w:bCs/>
          <w:color w:val="000000"/>
        </w:rPr>
        <w:t>AN ACT TO ESTABLISH PLANT BREEDERS’ RIGHTS AND OTHER MATTER RELATED THEREWITH</w:t>
      </w:r>
    </w:p>
    <w:p w:rsidR="009D233A" w:rsidRPr="00211089" w:rsidRDefault="009D233A" w:rsidP="009D233A">
      <w:pPr>
        <w:autoSpaceDE w:val="0"/>
        <w:autoSpaceDN w:val="0"/>
        <w:adjustRightInd w:val="0"/>
        <w:jc w:val="center"/>
        <w:rPr>
          <w:rFonts w:cs="Arial"/>
          <w:b/>
          <w:bCs/>
          <w:color w:val="000000"/>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1284"/>
        <w:gridCol w:w="8571"/>
      </w:tblGrid>
      <w:tr w:rsidR="009D233A" w:rsidRPr="00211089" w:rsidTr="0004587D">
        <w:tc>
          <w:tcPr>
            <w:tcW w:w="1284" w:type="dxa"/>
          </w:tcPr>
          <w:p w:rsidR="009D233A" w:rsidRPr="00211089" w:rsidRDefault="009D233A" w:rsidP="0004587D">
            <w:pPr>
              <w:autoSpaceDE w:val="0"/>
              <w:autoSpaceDN w:val="0"/>
              <w:adjustRightInd w:val="0"/>
              <w:jc w:val="left"/>
              <w:rPr>
                <w:rFonts w:cs="Arial"/>
                <w:bCs/>
                <w:sz w:val="18"/>
                <w:szCs w:val="18"/>
              </w:rPr>
            </w:pPr>
            <w:r w:rsidRPr="00211089">
              <w:rPr>
                <w:rFonts w:cs="Arial"/>
                <w:bCs/>
                <w:sz w:val="18"/>
                <w:szCs w:val="18"/>
              </w:rPr>
              <w:t>Short title and commence</w:t>
            </w:r>
            <w:r w:rsidRPr="00211089">
              <w:rPr>
                <w:rFonts w:cs="Arial"/>
                <w:bCs/>
                <w:sz w:val="18"/>
                <w:szCs w:val="18"/>
              </w:rPr>
              <w:softHyphen/>
              <w:t>ment.</w:t>
            </w:r>
          </w:p>
        </w:tc>
        <w:tc>
          <w:tcPr>
            <w:tcW w:w="8571" w:type="dxa"/>
          </w:tcPr>
          <w:p w:rsidR="009D233A" w:rsidRPr="00211089" w:rsidRDefault="009D233A" w:rsidP="0004587D">
            <w:pPr>
              <w:tabs>
                <w:tab w:val="left" w:pos="340"/>
              </w:tabs>
              <w:autoSpaceDE w:val="0"/>
              <w:autoSpaceDN w:val="0"/>
              <w:adjustRightInd w:val="0"/>
              <w:rPr>
                <w:rFonts w:cs="Arial"/>
                <w:bCs/>
              </w:rPr>
            </w:pPr>
            <w:r w:rsidRPr="00211089">
              <w:rPr>
                <w:rFonts w:cs="Arial"/>
                <w:bCs/>
              </w:rPr>
              <w:tab/>
            </w:r>
            <w:r w:rsidRPr="00211089">
              <w:rPr>
                <w:rFonts w:cs="Arial"/>
                <w:b/>
                <w:bCs/>
              </w:rPr>
              <w:t xml:space="preserve">1. </w:t>
            </w:r>
            <w:r w:rsidRPr="00211089">
              <w:rPr>
                <w:rFonts w:cs="Arial"/>
                <w:bCs/>
              </w:rPr>
              <w:t>[…]</w:t>
            </w:r>
          </w:p>
          <w:p w:rsidR="009D233A" w:rsidRPr="00211089" w:rsidRDefault="009D233A" w:rsidP="0004587D">
            <w:pPr>
              <w:autoSpaceDE w:val="0"/>
              <w:autoSpaceDN w:val="0"/>
              <w:adjustRightInd w:val="0"/>
              <w:rPr>
                <w:rFonts w:cs="Arial"/>
                <w:bCs/>
              </w:rPr>
            </w:pPr>
          </w:p>
          <w:p w:rsidR="009D233A" w:rsidRPr="00211089" w:rsidRDefault="009D233A" w:rsidP="0004587D">
            <w:pPr>
              <w:autoSpaceDE w:val="0"/>
              <w:autoSpaceDN w:val="0"/>
              <w:adjustRightInd w:val="0"/>
              <w:rPr>
                <w:rFonts w:cs="Arial"/>
                <w:u w:val="single"/>
              </w:rPr>
            </w:pPr>
            <w:r w:rsidRPr="00211089">
              <w:rPr>
                <w:rFonts w:cs="Arial"/>
              </w:rPr>
              <w:tab/>
            </w:r>
            <w:r w:rsidRPr="00CB39C3">
              <w:rPr>
                <w:rFonts w:cs="Arial"/>
                <w:highlight w:val="lightGray"/>
                <w:u w:val="single"/>
              </w:rPr>
              <w:t>(2)</w:t>
            </w:r>
            <w:r w:rsidRPr="00CB39C3">
              <w:rPr>
                <w:rFonts w:cs="Arial"/>
                <w:spacing w:val="33"/>
                <w:highlight w:val="lightGray"/>
                <w:u w:val="single"/>
              </w:rPr>
              <w:t xml:space="preserve"> </w:t>
            </w:r>
            <w:r w:rsidRPr="00CB39C3">
              <w:rPr>
                <w:rFonts w:cs="Arial"/>
                <w:highlight w:val="lightGray"/>
                <w:u w:val="single"/>
              </w:rPr>
              <w:t>Subject</w:t>
            </w:r>
            <w:r w:rsidRPr="00CB39C3">
              <w:rPr>
                <w:rFonts w:cs="Arial"/>
                <w:spacing w:val="41"/>
                <w:highlight w:val="lightGray"/>
                <w:u w:val="single"/>
              </w:rPr>
              <w:t xml:space="preserve"> </w:t>
            </w:r>
            <w:r w:rsidRPr="00CB39C3">
              <w:rPr>
                <w:rFonts w:cs="Arial"/>
                <w:highlight w:val="lightGray"/>
                <w:u w:val="single"/>
              </w:rPr>
              <w:t>to</w:t>
            </w:r>
            <w:r w:rsidRPr="00CB39C3">
              <w:rPr>
                <w:rFonts w:cs="Arial"/>
                <w:spacing w:val="39"/>
                <w:highlight w:val="lightGray"/>
                <w:u w:val="single"/>
              </w:rPr>
              <w:t xml:space="preserve"> </w:t>
            </w:r>
            <w:r w:rsidRPr="00CB39C3">
              <w:rPr>
                <w:rFonts w:cs="Arial"/>
                <w:highlight w:val="lightGray"/>
                <w:u w:val="single"/>
              </w:rPr>
              <w:t>sub</w:t>
            </w:r>
            <w:r w:rsidRPr="00CB39C3">
              <w:rPr>
                <w:rFonts w:cs="Arial"/>
                <w:spacing w:val="32"/>
                <w:highlight w:val="lightGray"/>
                <w:u w:val="single"/>
              </w:rPr>
              <w:t xml:space="preserve"> </w:t>
            </w:r>
            <w:r w:rsidRPr="00CB39C3">
              <w:rPr>
                <w:rFonts w:cs="Arial"/>
                <w:highlight w:val="lightGray"/>
                <w:u w:val="single"/>
              </w:rPr>
              <w:t>se</w:t>
            </w:r>
            <w:r w:rsidRPr="00CB39C3">
              <w:rPr>
                <w:rFonts w:cs="Arial"/>
                <w:spacing w:val="-2"/>
                <w:highlight w:val="lightGray"/>
                <w:u w:val="single"/>
              </w:rPr>
              <w:t>c</w:t>
            </w:r>
            <w:r w:rsidRPr="00CB39C3">
              <w:rPr>
                <w:rFonts w:cs="Arial"/>
                <w:spacing w:val="3"/>
                <w:highlight w:val="lightGray"/>
                <w:u w:val="single"/>
              </w:rPr>
              <w:t>t</w:t>
            </w:r>
            <w:r w:rsidRPr="00CB39C3">
              <w:rPr>
                <w:rFonts w:cs="Arial"/>
                <w:highlight w:val="lightGray"/>
                <w:u w:val="single"/>
              </w:rPr>
              <w:t>ion</w:t>
            </w:r>
            <w:r w:rsidRPr="00CB39C3">
              <w:rPr>
                <w:rFonts w:cs="Arial"/>
                <w:spacing w:val="29"/>
                <w:highlight w:val="lightGray"/>
                <w:u w:val="single"/>
              </w:rPr>
              <w:t xml:space="preserve"> </w:t>
            </w:r>
            <w:r w:rsidRPr="00CB39C3">
              <w:rPr>
                <w:rFonts w:eastAsia="Arial" w:cs="Arial"/>
                <w:highlight w:val="lightGray"/>
                <w:u w:val="single"/>
              </w:rPr>
              <w:t>(1) of this Section</w:t>
            </w:r>
            <w:r>
              <w:rPr>
                <w:rFonts w:eastAsia="Arial" w:cs="Arial"/>
                <w:highlight w:val="lightGray"/>
                <w:u w:val="single"/>
              </w:rPr>
              <w:t>,</w:t>
            </w:r>
            <w:r w:rsidRPr="00CB39C3">
              <w:rPr>
                <w:rFonts w:eastAsia="Arial" w:cs="Arial"/>
                <w:highlight w:val="lightGray"/>
                <w:u w:val="single"/>
              </w:rPr>
              <w:t xml:space="preserve"> </w:t>
            </w:r>
            <w:r w:rsidRPr="00CB39C3">
              <w:rPr>
                <w:rFonts w:cs="Arial"/>
                <w:highlight w:val="lightGray"/>
                <w:u w:val="single"/>
              </w:rPr>
              <w:t>the</w:t>
            </w:r>
            <w:r w:rsidRPr="00CB39C3">
              <w:rPr>
                <w:rFonts w:cs="Arial"/>
                <w:spacing w:val="29"/>
                <w:highlight w:val="lightGray"/>
                <w:u w:val="single"/>
              </w:rPr>
              <w:t xml:space="preserve"> </w:t>
            </w:r>
            <w:r w:rsidRPr="00CB39C3">
              <w:rPr>
                <w:rFonts w:cs="Arial"/>
                <w:highlight w:val="lightGray"/>
                <w:u w:val="single"/>
              </w:rPr>
              <w:t>Minister</w:t>
            </w:r>
            <w:r w:rsidRPr="00CB39C3">
              <w:rPr>
                <w:rFonts w:cs="Arial"/>
                <w:spacing w:val="39"/>
                <w:highlight w:val="lightGray"/>
                <w:u w:val="single"/>
              </w:rPr>
              <w:t xml:space="preserve"> </w:t>
            </w:r>
            <w:r w:rsidRPr="00CB39C3">
              <w:rPr>
                <w:rFonts w:cs="Arial"/>
                <w:spacing w:val="2"/>
                <w:highlight w:val="lightGray"/>
                <w:u w:val="single"/>
              </w:rPr>
              <w:t>s</w:t>
            </w:r>
            <w:r w:rsidRPr="00CB39C3">
              <w:rPr>
                <w:rFonts w:cs="Arial"/>
                <w:spacing w:val="5"/>
                <w:highlight w:val="lightGray"/>
                <w:u w:val="single"/>
              </w:rPr>
              <w:t>h</w:t>
            </w:r>
            <w:r w:rsidRPr="00CB39C3">
              <w:rPr>
                <w:rFonts w:cs="Arial"/>
                <w:highlight w:val="lightGray"/>
                <w:u w:val="single"/>
              </w:rPr>
              <w:t>all</w:t>
            </w:r>
            <w:r w:rsidRPr="00CB39C3">
              <w:rPr>
                <w:rFonts w:cs="Arial"/>
                <w:spacing w:val="35"/>
                <w:highlight w:val="lightGray"/>
                <w:u w:val="single"/>
              </w:rPr>
              <w:t xml:space="preserve"> </w:t>
            </w:r>
            <w:r w:rsidRPr="00CB39C3">
              <w:rPr>
                <w:rFonts w:cs="Arial"/>
                <w:highlight w:val="lightGray"/>
                <w:u w:val="single"/>
              </w:rPr>
              <w:t>publish</w:t>
            </w:r>
            <w:r w:rsidRPr="00CB39C3">
              <w:rPr>
                <w:rFonts w:cs="Arial"/>
                <w:spacing w:val="26"/>
                <w:highlight w:val="lightGray"/>
                <w:u w:val="single"/>
              </w:rPr>
              <w:t xml:space="preserve"> </w:t>
            </w:r>
            <w:r w:rsidRPr="00CB39C3">
              <w:rPr>
                <w:rFonts w:cs="Arial"/>
                <w:highlight w:val="lightGray"/>
                <w:u w:val="single"/>
              </w:rPr>
              <w:t>in</w:t>
            </w:r>
            <w:r w:rsidRPr="00CB39C3">
              <w:rPr>
                <w:rFonts w:cs="Arial"/>
                <w:spacing w:val="35"/>
                <w:highlight w:val="lightGray"/>
                <w:u w:val="single"/>
              </w:rPr>
              <w:t xml:space="preserve"> </w:t>
            </w:r>
            <w:r w:rsidRPr="00CB39C3">
              <w:rPr>
                <w:rFonts w:cs="Arial"/>
                <w:w w:val="102"/>
                <w:highlight w:val="lightGray"/>
                <w:u w:val="single"/>
              </w:rPr>
              <w:t xml:space="preserve">the </w:t>
            </w:r>
            <w:r w:rsidRPr="00CB39C3">
              <w:rPr>
                <w:rFonts w:cs="Arial"/>
                <w:highlight w:val="lightGray"/>
                <w:u w:val="single"/>
              </w:rPr>
              <w:t>Gazette</w:t>
            </w:r>
            <w:r w:rsidRPr="00CB39C3">
              <w:rPr>
                <w:rFonts w:cs="Arial"/>
                <w:spacing w:val="3"/>
                <w:highlight w:val="lightGray"/>
                <w:u w:val="single"/>
              </w:rPr>
              <w:t xml:space="preserve"> </w:t>
            </w:r>
            <w:r w:rsidRPr="00CB39C3">
              <w:rPr>
                <w:rFonts w:cs="Arial"/>
                <w:highlight w:val="lightGray"/>
                <w:u w:val="single"/>
              </w:rPr>
              <w:t>not</w:t>
            </w:r>
            <w:r w:rsidRPr="00CB39C3">
              <w:rPr>
                <w:rFonts w:cs="Arial"/>
                <w:spacing w:val="5"/>
                <w:highlight w:val="lightGray"/>
                <w:u w:val="single"/>
              </w:rPr>
              <w:t xml:space="preserve"> </w:t>
            </w:r>
            <w:r w:rsidRPr="00CB39C3">
              <w:rPr>
                <w:rFonts w:cs="Arial"/>
                <w:highlight w:val="lightGray"/>
                <w:u w:val="single"/>
              </w:rPr>
              <w:t>more</w:t>
            </w:r>
            <w:r w:rsidRPr="00CB39C3">
              <w:rPr>
                <w:rFonts w:cs="Arial"/>
                <w:spacing w:val="2"/>
                <w:highlight w:val="lightGray"/>
                <w:u w:val="single"/>
              </w:rPr>
              <w:t xml:space="preserve"> </w:t>
            </w:r>
            <w:r w:rsidRPr="00CB39C3">
              <w:rPr>
                <w:rFonts w:cs="Arial"/>
                <w:highlight w:val="lightGray"/>
                <w:u w:val="single"/>
              </w:rPr>
              <w:t>than</w:t>
            </w:r>
            <w:r w:rsidRPr="00CB39C3">
              <w:rPr>
                <w:rFonts w:cs="Arial"/>
                <w:spacing w:val="7"/>
                <w:highlight w:val="lightGray"/>
                <w:u w:val="single"/>
              </w:rPr>
              <w:t xml:space="preserve"> </w:t>
            </w:r>
            <w:r w:rsidRPr="00CB39C3">
              <w:rPr>
                <w:rFonts w:cs="Arial"/>
                <w:spacing w:val="3"/>
                <w:highlight w:val="lightGray"/>
                <w:u w:val="single"/>
              </w:rPr>
              <w:t>s</w:t>
            </w:r>
            <w:r w:rsidRPr="00CB39C3">
              <w:rPr>
                <w:rFonts w:cs="Arial"/>
                <w:spacing w:val="7"/>
                <w:highlight w:val="lightGray"/>
                <w:u w:val="single"/>
              </w:rPr>
              <w:t>i</w:t>
            </w:r>
            <w:r w:rsidRPr="00CB39C3">
              <w:rPr>
                <w:rFonts w:cs="Arial"/>
                <w:highlight w:val="lightGray"/>
                <w:u w:val="single"/>
              </w:rPr>
              <w:t>x</w:t>
            </w:r>
            <w:r w:rsidRPr="00CB39C3">
              <w:rPr>
                <w:rFonts w:cs="Arial"/>
                <w:spacing w:val="-2"/>
                <w:highlight w:val="lightGray"/>
                <w:u w:val="single"/>
              </w:rPr>
              <w:t xml:space="preserve"> </w:t>
            </w:r>
            <w:r w:rsidRPr="00CB39C3">
              <w:rPr>
                <w:rFonts w:cs="Arial"/>
                <w:highlight w:val="lightGray"/>
                <w:u w:val="single"/>
              </w:rPr>
              <w:t xml:space="preserve">months </w:t>
            </w:r>
            <w:r w:rsidRPr="00CB39C3">
              <w:rPr>
                <w:rFonts w:cs="Arial"/>
                <w:w w:val="102"/>
                <w:highlight w:val="lightGray"/>
                <w:u w:val="single"/>
              </w:rPr>
              <w:t>since</w:t>
            </w:r>
            <w:r w:rsidRPr="00CB39C3">
              <w:rPr>
                <w:rFonts w:cs="Arial"/>
                <w:spacing w:val="-6"/>
                <w:w w:val="102"/>
                <w:highlight w:val="lightGray"/>
                <w:u w:val="single"/>
              </w:rPr>
              <w:t xml:space="preserve"> </w:t>
            </w:r>
            <w:r w:rsidRPr="00CB39C3">
              <w:rPr>
                <w:rFonts w:cs="Arial"/>
                <w:highlight w:val="lightGray"/>
                <w:u w:val="single"/>
              </w:rPr>
              <w:t>the</w:t>
            </w:r>
            <w:r w:rsidRPr="00CB39C3">
              <w:rPr>
                <w:rFonts w:cs="Arial"/>
                <w:spacing w:val="-2"/>
                <w:highlight w:val="lightGray"/>
                <w:u w:val="single"/>
              </w:rPr>
              <w:t xml:space="preserve"> </w:t>
            </w:r>
            <w:r w:rsidRPr="00CB39C3">
              <w:rPr>
                <w:rFonts w:cs="Arial"/>
                <w:w w:val="102"/>
                <w:highlight w:val="lightGray"/>
                <w:u w:val="single"/>
              </w:rPr>
              <w:t>dat</w:t>
            </w:r>
            <w:r w:rsidRPr="00CB39C3">
              <w:rPr>
                <w:rFonts w:cs="Arial"/>
                <w:spacing w:val="4"/>
                <w:w w:val="102"/>
                <w:highlight w:val="lightGray"/>
                <w:u w:val="single"/>
              </w:rPr>
              <w:t>e</w:t>
            </w:r>
            <w:r w:rsidRPr="00CB39C3">
              <w:rPr>
                <w:rFonts w:cs="Arial"/>
                <w:w w:val="37"/>
                <w:highlight w:val="lightGray"/>
                <w:u w:val="single"/>
              </w:rPr>
              <w:t>.</w:t>
            </w:r>
            <w:r w:rsidRPr="00CB39C3">
              <w:rPr>
                <w:rFonts w:cs="Arial"/>
                <w:spacing w:val="-26"/>
                <w:highlight w:val="lightGray"/>
                <w:u w:val="single"/>
              </w:rPr>
              <w:t xml:space="preserve"> </w:t>
            </w:r>
            <w:r w:rsidRPr="00CB39C3">
              <w:rPr>
                <w:rFonts w:cs="Arial"/>
                <w:highlight w:val="lightGray"/>
                <w:u w:val="single"/>
              </w:rPr>
              <w:t>of assented by the president.</w:t>
            </w:r>
          </w:p>
          <w:p w:rsidR="009D233A" w:rsidRPr="00211089" w:rsidRDefault="009D233A" w:rsidP="0004587D">
            <w:pPr>
              <w:autoSpaceDE w:val="0"/>
              <w:autoSpaceDN w:val="0"/>
              <w:adjustRightInd w:val="0"/>
              <w:rPr>
                <w:rFonts w:cs="Arial"/>
                <w:bCs/>
              </w:rPr>
            </w:pPr>
          </w:p>
          <w:p w:rsidR="009D233A" w:rsidRPr="00211089" w:rsidRDefault="009D233A" w:rsidP="0004587D">
            <w:pPr>
              <w:autoSpaceDE w:val="0"/>
              <w:autoSpaceDN w:val="0"/>
              <w:adjustRightInd w:val="0"/>
              <w:rPr>
                <w:rFonts w:cs="Arial"/>
                <w:bCs/>
              </w:rPr>
            </w:pPr>
            <w:r w:rsidRPr="00211089">
              <w:rPr>
                <w:rFonts w:cs="Arial"/>
                <w:bCs/>
              </w:rPr>
              <w:tab/>
              <w:t>[…]</w:t>
            </w:r>
          </w:p>
          <w:p w:rsidR="009D233A" w:rsidRPr="00211089" w:rsidRDefault="009D233A" w:rsidP="0004587D">
            <w:pPr>
              <w:autoSpaceDE w:val="0"/>
              <w:autoSpaceDN w:val="0"/>
              <w:adjustRightInd w:val="0"/>
              <w:rPr>
                <w:rFonts w:cs="Arial"/>
                <w:bCs/>
              </w:rPr>
            </w:pPr>
          </w:p>
        </w:tc>
      </w:tr>
      <w:tr w:rsidR="009D233A" w:rsidRPr="00211089" w:rsidTr="0004587D">
        <w:tc>
          <w:tcPr>
            <w:tcW w:w="1284" w:type="dxa"/>
          </w:tcPr>
          <w:p w:rsidR="009D233A" w:rsidRPr="00211089" w:rsidRDefault="009D233A" w:rsidP="0004587D">
            <w:pPr>
              <w:autoSpaceDE w:val="0"/>
              <w:autoSpaceDN w:val="0"/>
              <w:adjustRightInd w:val="0"/>
              <w:jc w:val="left"/>
              <w:rPr>
                <w:rFonts w:cs="Arial"/>
                <w:bCs/>
                <w:spacing w:val="-6"/>
                <w:sz w:val="18"/>
                <w:szCs w:val="18"/>
              </w:rPr>
            </w:pPr>
            <w:r w:rsidRPr="00211089">
              <w:rPr>
                <w:rFonts w:cs="Arial"/>
                <w:bCs/>
                <w:spacing w:val="-6"/>
                <w:sz w:val="18"/>
                <w:szCs w:val="18"/>
              </w:rPr>
              <w:t>Interpretation.</w:t>
            </w:r>
          </w:p>
        </w:tc>
        <w:tc>
          <w:tcPr>
            <w:tcW w:w="8571" w:type="dxa"/>
          </w:tcPr>
          <w:p w:rsidR="009D233A" w:rsidRPr="00211089" w:rsidRDefault="009D233A" w:rsidP="0004587D">
            <w:pPr>
              <w:tabs>
                <w:tab w:val="left" w:pos="340"/>
              </w:tabs>
              <w:autoSpaceDE w:val="0"/>
              <w:autoSpaceDN w:val="0"/>
              <w:adjustRightInd w:val="0"/>
              <w:rPr>
                <w:rFonts w:cs="Arial"/>
                <w:bCs/>
              </w:rPr>
            </w:pPr>
            <w:r w:rsidRPr="00211089">
              <w:rPr>
                <w:rFonts w:cs="Arial"/>
                <w:bCs/>
              </w:rPr>
              <w:tab/>
            </w:r>
            <w:r w:rsidRPr="00211089">
              <w:rPr>
                <w:rFonts w:cs="Arial"/>
                <w:b/>
                <w:bCs/>
              </w:rPr>
              <w:t xml:space="preserve">2. </w:t>
            </w:r>
            <w:r w:rsidRPr="00211089">
              <w:rPr>
                <w:rFonts w:cs="Arial"/>
                <w:bCs/>
              </w:rPr>
              <w:t>[…]</w:t>
            </w:r>
          </w:p>
          <w:p w:rsidR="009D233A" w:rsidRPr="00211089" w:rsidRDefault="009D233A" w:rsidP="0004587D">
            <w:pPr>
              <w:autoSpaceDE w:val="0"/>
              <w:autoSpaceDN w:val="0"/>
              <w:adjustRightInd w:val="0"/>
              <w:rPr>
                <w:rFonts w:cs="Arial"/>
                <w:bCs/>
              </w:rPr>
            </w:pPr>
          </w:p>
          <w:p w:rsidR="009D233A" w:rsidRPr="00211089" w:rsidRDefault="009D233A" w:rsidP="0004587D">
            <w:pPr>
              <w:autoSpaceDE w:val="0"/>
              <w:autoSpaceDN w:val="0"/>
              <w:adjustRightInd w:val="0"/>
              <w:rPr>
                <w:rFonts w:cs="Arial"/>
                <w:u w:val="single"/>
              </w:rPr>
            </w:pPr>
            <w:r w:rsidRPr="00211089">
              <w:rPr>
                <w:rFonts w:cs="Arial"/>
                <w:bCs/>
              </w:rPr>
              <w:tab/>
            </w:r>
            <w:r w:rsidRPr="00211089">
              <w:rPr>
                <w:rFonts w:cs="Arial"/>
                <w:highlight w:val="lightGray"/>
                <w:u w:val="single"/>
              </w:rPr>
              <w:t>"Certificate'' means</w:t>
            </w:r>
            <w:r w:rsidRPr="00211089">
              <w:rPr>
                <w:rFonts w:cs="Arial"/>
                <w:spacing w:val="41"/>
                <w:highlight w:val="lightGray"/>
                <w:u w:val="single"/>
              </w:rPr>
              <w:t xml:space="preserve"> </w:t>
            </w:r>
            <w:r>
              <w:rPr>
                <w:rFonts w:cs="Arial"/>
                <w:highlight w:val="lightGray"/>
                <w:u w:val="single"/>
              </w:rPr>
              <w:t xml:space="preserve">a </w:t>
            </w:r>
            <w:r w:rsidRPr="00211089">
              <w:rPr>
                <w:rFonts w:cs="Arial"/>
                <w:highlight w:val="lightGray"/>
                <w:u w:val="single"/>
              </w:rPr>
              <w:t>certificate</w:t>
            </w:r>
            <w:r w:rsidRPr="00211089">
              <w:rPr>
                <w:rFonts w:cs="Arial"/>
                <w:spacing w:val="48"/>
                <w:highlight w:val="lightGray"/>
                <w:u w:val="single"/>
              </w:rPr>
              <w:t xml:space="preserve"> </w:t>
            </w:r>
            <w:r>
              <w:rPr>
                <w:rFonts w:cs="Arial"/>
                <w:highlight w:val="lightGray"/>
                <w:u w:val="single"/>
              </w:rPr>
              <w:t xml:space="preserve">which approve the de[s]cription of </w:t>
            </w:r>
            <w:r w:rsidRPr="00211089">
              <w:rPr>
                <w:rFonts w:cs="Arial"/>
                <w:w w:val="102"/>
                <w:highlight w:val="lightGray"/>
                <w:u w:val="single"/>
              </w:rPr>
              <w:t xml:space="preserve">the </w:t>
            </w:r>
            <w:r>
              <w:rPr>
                <w:rFonts w:cs="Arial"/>
                <w:highlight w:val="lightGray"/>
                <w:u w:val="single"/>
              </w:rPr>
              <w:t>r</w:t>
            </w:r>
            <w:r w:rsidRPr="00211089">
              <w:rPr>
                <w:rFonts w:cs="Arial"/>
                <w:highlight w:val="lightGray"/>
                <w:u w:val="single"/>
              </w:rPr>
              <w:t>egister</w:t>
            </w:r>
            <w:r w:rsidRPr="00211089">
              <w:rPr>
                <w:rFonts w:cs="Arial"/>
                <w:spacing w:val="9"/>
                <w:highlight w:val="lightGray"/>
                <w:u w:val="single"/>
              </w:rPr>
              <w:t xml:space="preserve"> </w:t>
            </w:r>
            <w:r w:rsidRPr="00211089">
              <w:rPr>
                <w:rFonts w:cs="Arial"/>
                <w:highlight w:val="lightGray"/>
                <w:u w:val="single"/>
              </w:rPr>
              <w:t>as</w:t>
            </w:r>
            <w:r w:rsidRPr="00211089">
              <w:rPr>
                <w:rFonts w:cs="Arial"/>
                <w:spacing w:val="59"/>
                <w:highlight w:val="lightGray"/>
                <w:u w:val="single"/>
              </w:rPr>
              <w:t xml:space="preserve"> </w:t>
            </w:r>
            <w:r>
              <w:rPr>
                <w:rFonts w:cs="Arial"/>
                <w:highlight w:val="lightGray"/>
                <w:u w:val="single"/>
              </w:rPr>
              <w:t>prescribed</w:t>
            </w:r>
            <w:r w:rsidRPr="00211089">
              <w:rPr>
                <w:rFonts w:cs="Arial"/>
                <w:spacing w:val="23"/>
                <w:highlight w:val="lightGray"/>
                <w:u w:val="single"/>
              </w:rPr>
              <w:t xml:space="preserve"> </w:t>
            </w:r>
            <w:r w:rsidRPr="00211089">
              <w:rPr>
                <w:rFonts w:cs="Arial"/>
                <w:highlight w:val="lightGray"/>
                <w:u w:val="single"/>
              </w:rPr>
              <w:t>under</w:t>
            </w:r>
            <w:r w:rsidRPr="00211089">
              <w:rPr>
                <w:rFonts w:cs="Arial"/>
                <w:spacing w:val="-1"/>
                <w:highlight w:val="lightGray"/>
                <w:u w:val="single"/>
              </w:rPr>
              <w:t xml:space="preserve"> </w:t>
            </w:r>
            <w:r w:rsidRPr="00211089">
              <w:rPr>
                <w:rFonts w:cs="Arial"/>
                <w:highlight w:val="lightGray"/>
                <w:u w:val="single"/>
              </w:rPr>
              <w:t>Section</w:t>
            </w:r>
            <w:r w:rsidRPr="00211089">
              <w:rPr>
                <w:rFonts w:cs="Arial"/>
                <w:spacing w:val="3"/>
                <w:highlight w:val="lightGray"/>
                <w:u w:val="single"/>
              </w:rPr>
              <w:t xml:space="preserve"> </w:t>
            </w:r>
            <w:r w:rsidRPr="00211089">
              <w:rPr>
                <w:rFonts w:cs="Arial"/>
                <w:highlight w:val="lightGray"/>
                <w:u w:val="single"/>
              </w:rPr>
              <w:t>7</w:t>
            </w:r>
            <w:r>
              <w:rPr>
                <w:rFonts w:cs="Arial"/>
                <w:highlight w:val="lightGray"/>
                <w:u w:val="single"/>
              </w:rPr>
              <w:t xml:space="preserve"> of this Act</w:t>
            </w:r>
            <w:r w:rsidRPr="00211089">
              <w:rPr>
                <w:rFonts w:cs="Arial"/>
                <w:highlight w:val="lightGray"/>
                <w:u w:val="single"/>
              </w:rPr>
              <w:t>;</w:t>
            </w:r>
          </w:p>
          <w:p w:rsidR="009D233A" w:rsidRPr="00211089" w:rsidRDefault="009D233A" w:rsidP="0004587D">
            <w:pPr>
              <w:tabs>
                <w:tab w:val="left" w:pos="456"/>
              </w:tabs>
              <w:autoSpaceDE w:val="0"/>
              <w:autoSpaceDN w:val="0"/>
              <w:adjustRightInd w:val="0"/>
              <w:rPr>
                <w:rFonts w:cs="Arial"/>
                <w:bCs/>
              </w:rPr>
            </w:pPr>
          </w:p>
          <w:p w:rsidR="009D233A" w:rsidRPr="00211089" w:rsidRDefault="009D233A" w:rsidP="0004587D">
            <w:pPr>
              <w:tabs>
                <w:tab w:val="left" w:pos="456"/>
              </w:tabs>
              <w:autoSpaceDE w:val="0"/>
              <w:autoSpaceDN w:val="0"/>
              <w:adjustRightInd w:val="0"/>
              <w:rPr>
                <w:rFonts w:cs="Arial"/>
                <w:bCs/>
              </w:rPr>
            </w:pPr>
            <w:r w:rsidRPr="00211089">
              <w:rPr>
                <w:rFonts w:cs="Arial"/>
                <w:bCs/>
              </w:rPr>
              <w:tab/>
              <w:t>[…]</w:t>
            </w:r>
          </w:p>
          <w:p w:rsidR="009D233A" w:rsidRPr="00211089" w:rsidRDefault="009D233A" w:rsidP="0004587D">
            <w:pPr>
              <w:tabs>
                <w:tab w:val="left" w:pos="456"/>
              </w:tabs>
              <w:autoSpaceDE w:val="0"/>
              <w:autoSpaceDN w:val="0"/>
              <w:adjustRightInd w:val="0"/>
              <w:rPr>
                <w:rFonts w:cs="Arial"/>
                <w:bCs/>
                <w:u w:val="single"/>
              </w:rPr>
            </w:pPr>
          </w:p>
        </w:tc>
      </w:tr>
      <w:tr w:rsidR="009D233A" w:rsidRPr="00211089" w:rsidTr="0004587D">
        <w:tc>
          <w:tcPr>
            <w:tcW w:w="1284" w:type="dxa"/>
          </w:tcPr>
          <w:p w:rsidR="009D233A" w:rsidRPr="00211089" w:rsidRDefault="009D233A" w:rsidP="0004587D">
            <w:pPr>
              <w:autoSpaceDE w:val="0"/>
              <w:autoSpaceDN w:val="0"/>
              <w:adjustRightInd w:val="0"/>
              <w:jc w:val="left"/>
              <w:rPr>
                <w:rFonts w:cs="Arial"/>
                <w:bCs/>
                <w:spacing w:val="-6"/>
              </w:rPr>
            </w:pPr>
          </w:p>
        </w:tc>
        <w:tc>
          <w:tcPr>
            <w:tcW w:w="8571" w:type="dxa"/>
          </w:tcPr>
          <w:p w:rsidR="009D233A" w:rsidRPr="00211089" w:rsidRDefault="009D233A" w:rsidP="0004587D">
            <w:pPr>
              <w:ind w:left="2954" w:right="3030"/>
              <w:jc w:val="center"/>
              <w:rPr>
                <w:rFonts w:cs="Arial"/>
              </w:rPr>
            </w:pPr>
            <w:r w:rsidRPr="00211089">
              <w:rPr>
                <w:rFonts w:cs="Arial"/>
                <w:b/>
                <w:bCs/>
              </w:rPr>
              <w:t>PART</w:t>
            </w:r>
            <w:r w:rsidRPr="00211089">
              <w:rPr>
                <w:rFonts w:cs="Arial"/>
                <w:b/>
                <w:bCs/>
                <w:spacing w:val="-6"/>
              </w:rPr>
              <w:t xml:space="preserve"> </w:t>
            </w:r>
            <w:r w:rsidRPr="00211089">
              <w:rPr>
                <w:rFonts w:cs="Arial"/>
                <w:b/>
                <w:bCs/>
                <w:w w:val="104"/>
              </w:rPr>
              <w:t>II</w:t>
            </w:r>
          </w:p>
          <w:p w:rsidR="009D233A" w:rsidRPr="00211089" w:rsidRDefault="009D233A" w:rsidP="0004587D">
            <w:pPr>
              <w:spacing w:before="22"/>
              <w:ind w:left="1106" w:right="1183"/>
              <w:jc w:val="center"/>
              <w:rPr>
                <w:rFonts w:cs="Arial"/>
              </w:rPr>
            </w:pPr>
            <w:r w:rsidRPr="00211089">
              <w:rPr>
                <w:rFonts w:cs="Arial"/>
                <w:b/>
                <w:bCs/>
              </w:rPr>
              <w:t>PLANT</w:t>
            </w:r>
            <w:r w:rsidRPr="00211089">
              <w:rPr>
                <w:rFonts w:cs="Arial"/>
                <w:b/>
                <w:bCs/>
                <w:spacing w:val="39"/>
              </w:rPr>
              <w:t xml:space="preserve"> </w:t>
            </w:r>
            <w:r w:rsidRPr="00211089">
              <w:rPr>
                <w:rFonts w:cs="Arial"/>
                <w:b/>
                <w:bCs/>
              </w:rPr>
              <w:t xml:space="preserve">BREEDERS' </w:t>
            </w:r>
            <w:r w:rsidRPr="00211089">
              <w:rPr>
                <w:rFonts w:cs="Arial"/>
                <w:b/>
                <w:bCs/>
                <w:spacing w:val="4"/>
              </w:rPr>
              <w:t xml:space="preserve"> </w:t>
            </w:r>
            <w:r w:rsidRPr="00211089">
              <w:rPr>
                <w:rFonts w:cs="Arial"/>
                <w:b/>
                <w:bCs/>
              </w:rPr>
              <w:t>RIGHTS</w:t>
            </w:r>
            <w:r w:rsidRPr="00211089">
              <w:rPr>
                <w:rFonts w:cs="Arial"/>
                <w:b/>
                <w:bCs/>
                <w:spacing w:val="39"/>
              </w:rPr>
              <w:t xml:space="preserve"> </w:t>
            </w:r>
            <w:r w:rsidRPr="00211089">
              <w:rPr>
                <w:rFonts w:cs="Arial"/>
                <w:b/>
                <w:bCs/>
                <w:w w:val="103"/>
              </w:rPr>
              <w:t>REGISTRY</w:t>
            </w:r>
          </w:p>
          <w:p w:rsidR="009D233A" w:rsidRPr="00211089" w:rsidRDefault="009D233A" w:rsidP="0004587D">
            <w:pPr>
              <w:autoSpaceDE w:val="0"/>
              <w:autoSpaceDN w:val="0"/>
              <w:adjustRightInd w:val="0"/>
              <w:rPr>
                <w:rFonts w:cs="Arial"/>
                <w:bCs/>
              </w:rPr>
            </w:pPr>
          </w:p>
        </w:tc>
      </w:tr>
      <w:tr w:rsidR="009D233A" w:rsidRPr="00211089" w:rsidTr="0004587D">
        <w:tc>
          <w:tcPr>
            <w:tcW w:w="1284" w:type="dxa"/>
          </w:tcPr>
          <w:p w:rsidR="009D233A" w:rsidRPr="00211089" w:rsidRDefault="009D233A" w:rsidP="0004587D">
            <w:pPr>
              <w:autoSpaceDE w:val="0"/>
              <w:autoSpaceDN w:val="0"/>
              <w:adjustRightInd w:val="0"/>
              <w:jc w:val="left"/>
              <w:rPr>
                <w:rFonts w:cs="Arial"/>
                <w:bCs/>
                <w:sz w:val="18"/>
                <w:szCs w:val="18"/>
              </w:rPr>
            </w:pPr>
            <w:r w:rsidRPr="00211089">
              <w:rPr>
                <w:rFonts w:cs="Arial"/>
                <w:bCs/>
                <w:sz w:val="18"/>
                <w:szCs w:val="18"/>
              </w:rPr>
              <w:t>Establish</w:t>
            </w:r>
            <w:r w:rsidRPr="00211089">
              <w:rPr>
                <w:rFonts w:cs="Arial"/>
                <w:bCs/>
                <w:sz w:val="18"/>
                <w:szCs w:val="18"/>
              </w:rPr>
              <w:softHyphen/>
              <w:t xml:space="preserve">ment of the </w:t>
            </w:r>
            <w:r w:rsidRPr="00211089">
              <w:rPr>
                <w:rFonts w:cs="Arial"/>
                <w:bCs/>
                <w:strike/>
                <w:sz w:val="18"/>
                <w:szCs w:val="18"/>
                <w:highlight w:val="lightGray"/>
              </w:rPr>
              <w:t>Registry</w:t>
            </w:r>
            <w:r w:rsidRPr="00211089">
              <w:rPr>
                <w:rFonts w:cs="Arial"/>
                <w:bCs/>
                <w:sz w:val="18"/>
                <w:szCs w:val="18"/>
                <w:highlight w:val="lightGray"/>
              </w:rPr>
              <w:t xml:space="preserve"> </w:t>
            </w:r>
            <w:r w:rsidRPr="00211089">
              <w:rPr>
                <w:rFonts w:cs="Arial"/>
                <w:bCs/>
                <w:sz w:val="18"/>
                <w:szCs w:val="18"/>
                <w:highlight w:val="lightGray"/>
                <w:u w:val="single"/>
              </w:rPr>
              <w:t>Office</w:t>
            </w:r>
            <w:r w:rsidRPr="00211089">
              <w:rPr>
                <w:rFonts w:cs="Arial"/>
                <w:bCs/>
                <w:sz w:val="18"/>
                <w:szCs w:val="18"/>
              </w:rPr>
              <w:t>.</w:t>
            </w:r>
          </w:p>
        </w:tc>
        <w:tc>
          <w:tcPr>
            <w:tcW w:w="8571" w:type="dxa"/>
          </w:tcPr>
          <w:p w:rsidR="009D233A" w:rsidRPr="00211089" w:rsidRDefault="009D233A" w:rsidP="0004587D">
            <w:pPr>
              <w:tabs>
                <w:tab w:val="left" w:pos="340"/>
              </w:tabs>
              <w:autoSpaceDE w:val="0"/>
              <w:autoSpaceDN w:val="0"/>
              <w:adjustRightInd w:val="0"/>
              <w:rPr>
                <w:rFonts w:cs="Arial"/>
              </w:rPr>
            </w:pPr>
            <w:r w:rsidRPr="00211089">
              <w:rPr>
                <w:rFonts w:cs="Arial"/>
                <w:b/>
              </w:rPr>
              <w:tab/>
              <w:t>3.</w:t>
            </w:r>
            <w:r w:rsidRPr="00211089">
              <w:rPr>
                <w:rFonts w:cs="Arial"/>
                <w:spacing w:val="3"/>
              </w:rPr>
              <w:t xml:space="preserve"> </w:t>
            </w:r>
            <w:r w:rsidRPr="00211089">
              <w:rPr>
                <w:rFonts w:cs="Arial"/>
              </w:rPr>
              <w:t>There</w:t>
            </w:r>
            <w:r w:rsidRPr="00211089">
              <w:rPr>
                <w:rFonts w:cs="Arial"/>
                <w:spacing w:val="18"/>
              </w:rPr>
              <w:t xml:space="preserve"> </w:t>
            </w:r>
            <w:r w:rsidRPr="00211089">
              <w:rPr>
                <w:rFonts w:cs="Arial"/>
              </w:rPr>
              <w:t>is</w:t>
            </w:r>
            <w:r w:rsidRPr="00211089">
              <w:rPr>
                <w:rFonts w:cs="Arial"/>
                <w:spacing w:val="23"/>
              </w:rPr>
              <w:t xml:space="preserve"> </w:t>
            </w:r>
            <w:r w:rsidRPr="00211089">
              <w:rPr>
                <w:rFonts w:cs="Arial"/>
              </w:rPr>
              <w:t>hereby</w:t>
            </w:r>
            <w:r w:rsidRPr="00211089">
              <w:rPr>
                <w:rFonts w:cs="Arial"/>
                <w:spacing w:val="1"/>
              </w:rPr>
              <w:t xml:space="preserve"> </w:t>
            </w:r>
            <w:r w:rsidRPr="00211089">
              <w:rPr>
                <w:rFonts w:cs="Arial"/>
              </w:rPr>
              <w:t>established</w:t>
            </w:r>
            <w:r w:rsidRPr="00211089">
              <w:rPr>
                <w:rFonts w:cs="Arial"/>
                <w:spacing w:val="8"/>
              </w:rPr>
              <w:t xml:space="preserve"> </w:t>
            </w:r>
            <w:r w:rsidRPr="00211089">
              <w:rPr>
                <w:rFonts w:cs="Arial"/>
              </w:rPr>
              <w:t>within</w:t>
            </w:r>
            <w:r w:rsidRPr="00211089">
              <w:rPr>
                <w:rFonts w:cs="Arial"/>
                <w:spacing w:val="21"/>
              </w:rPr>
              <w:t xml:space="preserve"> </w:t>
            </w:r>
            <w:r w:rsidRPr="00211089">
              <w:rPr>
                <w:rFonts w:cs="Arial"/>
              </w:rPr>
              <w:t>the</w:t>
            </w:r>
            <w:r w:rsidRPr="00211089">
              <w:rPr>
                <w:rFonts w:cs="Arial"/>
                <w:spacing w:val="15"/>
              </w:rPr>
              <w:t xml:space="preserve"> </w:t>
            </w:r>
            <w:r w:rsidRPr="00211089">
              <w:rPr>
                <w:rFonts w:cs="Arial"/>
              </w:rPr>
              <w:t>Ministry</w:t>
            </w:r>
            <w:r w:rsidRPr="00211089">
              <w:rPr>
                <w:rFonts w:cs="Arial"/>
                <w:spacing w:val="8"/>
              </w:rPr>
              <w:t xml:space="preserve"> </w:t>
            </w:r>
            <w:r w:rsidRPr="00211089">
              <w:rPr>
                <w:rFonts w:cs="Arial"/>
              </w:rPr>
              <w:t>responsible for agricultur</w:t>
            </w:r>
            <w:r w:rsidRPr="00211089">
              <w:rPr>
                <w:rFonts w:cs="Arial"/>
                <w:spacing w:val="-2"/>
              </w:rPr>
              <w:t>e</w:t>
            </w:r>
            <w:r w:rsidRPr="00CB39C3">
              <w:rPr>
                <w:rFonts w:cs="Arial"/>
                <w:spacing w:val="-2"/>
                <w:highlight w:val="lightGray"/>
                <w:u w:val="single"/>
              </w:rPr>
              <w:t>,</w:t>
            </w:r>
            <w:r w:rsidRPr="00211089">
              <w:rPr>
                <w:rFonts w:cs="Arial"/>
                <w:spacing w:val="-2"/>
              </w:rPr>
              <w:t xml:space="preserve"> </w:t>
            </w:r>
            <w:r w:rsidRPr="00914A0C">
              <w:rPr>
                <w:rFonts w:cs="Arial"/>
                <w:strike/>
                <w:spacing w:val="-2"/>
                <w:highlight w:val="lightGray"/>
              </w:rPr>
              <w:t>a</w:t>
            </w:r>
            <w:r>
              <w:rPr>
                <w:rFonts w:cs="Arial"/>
                <w:spacing w:val="-2"/>
              </w:rPr>
              <w:t xml:space="preserve"> </w:t>
            </w:r>
            <w:r w:rsidRPr="00211089">
              <w:rPr>
                <w:rFonts w:cs="Arial"/>
                <w:strike/>
                <w:spacing w:val="7"/>
                <w:highlight w:val="lightGray"/>
              </w:rPr>
              <w:t>unit</w:t>
            </w:r>
            <w:r w:rsidRPr="00211089">
              <w:rPr>
                <w:rFonts w:cs="Arial"/>
                <w:spacing w:val="7"/>
                <w:highlight w:val="lightGray"/>
              </w:rPr>
              <w:t xml:space="preserve"> </w:t>
            </w:r>
            <w:r w:rsidRPr="00914A0C">
              <w:rPr>
                <w:rFonts w:cs="Arial"/>
                <w:spacing w:val="7"/>
                <w:highlight w:val="lightGray"/>
                <w:u w:val="single"/>
              </w:rPr>
              <w:t>an</w:t>
            </w:r>
            <w:r w:rsidRPr="00914A0C">
              <w:rPr>
                <w:rFonts w:cs="Arial"/>
                <w:spacing w:val="7"/>
              </w:rPr>
              <w:t xml:space="preserve"> </w:t>
            </w:r>
            <w:r w:rsidRPr="00211089">
              <w:rPr>
                <w:rFonts w:cs="Arial"/>
                <w:highlight w:val="lightGray"/>
                <w:u w:val="single"/>
              </w:rPr>
              <w:t>Office</w:t>
            </w:r>
            <w:r w:rsidRPr="00211089">
              <w:rPr>
                <w:rFonts w:cs="Arial"/>
                <w:spacing w:val="-4"/>
              </w:rPr>
              <w:t xml:space="preserve"> </w:t>
            </w:r>
            <w:r w:rsidRPr="00211089">
              <w:rPr>
                <w:rFonts w:cs="Arial"/>
              </w:rPr>
              <w:t>to</w:t>
            </w:r>
            <w:r w:rsidRPr="00211089">
              <w:rPr>
                <w:rFonts w:cs="Arial"/>
                <w:spacing w:val="3"/>
              </w:rPr>
              <w:t xml:space="preserve"> </w:t>
            </w:r>
            <w:r w:rsidRPr="00211089">
              <w:rPr>
                <w:rFonts w:cs="Arial"/>
              </w:rPr>
              <w:t>be</w:t>
            </w:r>
            <w:r w:rsidRPr="00211089">
              <w:rPr>
                <w:rFonts w:cs="Arial"/>
                <w:spacing w:val="-1"/>
              </w:rPr>
              <w:t xml:space="preserve"> </w:t>
            </w:r>
            <w:r w:rsidRPr="00211089">
              <w:rPr>
                <w:rFonts w:cs="Arial"/>
              </w:rPr>
              <w:t>known</w:t>
            </w:r>
            <w:r w:rsidRPr="00211089">
              <w:rPr>
                <w:rFonts w:cs="Arial"/>
                <w:spacing w:val="2"/>
              </w:rPr>
              <w:t xml:space="preserve"> </w:t>
            </w:r>
            <w:r w:rsidRPr="00211089">
              <w:rPr>
                <w:rFonts w:cs="Arial"/>
              </w:rPr>
              <w:t>as</w:t>
            </w:r>
            <w:r w:rsidRPr="00211089">
              <w:rPr>
                <w:rFonts w:cs="Arial"/>
                <w:spacing w:val="-4"/>
              </w:rPr>
              <w:t xml:space="preserve"> </w:t>
            </w:r>
            <w:r w:rsidRPr="00211089">
              <w:rPr>
                <w:rFonts w:cs="Arial"/>
              </w:rPr>
              <w:t>the</w:t>
            </w:r>
            <w:r w:rsidRPr="00211089">
              <w:rPr>
                <w:rFonts w:cs="Arial"/>
                <w:spacing w:val="-2"/>
              </w:rPr>
              <w:t xml:space="preserve"> </w:t>
            </w:r>
            <w:r w:rsidRPr="00211089">
              <w:rPr>
                <w:rFonts w:cs="Arial"/>
              </w:rPr>
              <w:t>Plant</w:t>
            </w:r>
            <w:r w:rsidRPr="00211089">
              <w:rPr>
                <w:rFonts w:cs="Arial"/>
                <w:spacing w:val="8"/>
              </w:rPr>
              <w:t xml:space="preserve"> </w:t>
            </w:r>
            <w:r w:rsidRPr="00211089">
              <w:rPr>
                <w:rFonts w:cs="Arial"/>
              </w:rPr>
              <w:t>Breeders</w:t>
            </w:r>
            <w:r w:rsidRPr="00211089">
              <w:rPr>
                <w:rFonts w:cs="Arial"/>
                <w:spacing w:val="-12"/>
              </w:rPr>
              <w:t xml:space="preserve"> </w:t>
            </w:r>
            <w:r w:rsidRPr="00211089">
              <w:rPr>
                <w:rFonts w:cs="Arial"/>
              </w:rPr>
              <w:t>Rights</w:t>
            </w:r>
            <w:r w:rsidRPr="00211089">
              <w:rPr>
                <w:rFonts w:cs="Arial"/>
                <w:spacing w:val="-6"/>
              </w:rPr>
              <w:t xml:space="preserve"> </w:t>
            </w:r>
            <w:r w:rsidRPr="00211089">
              <w:rPr>
                <w:rFonts w:cs="Arial"/>
                <w:strike/>
                <w:spacing w:val="-6"/>
                <w:highlight w:val="lightGray"/>
              </w:rPr>
              <w:t>Registry</w:t>
            </w:r>
            <w:r w:rsidRPr="00211089">
              <w:rPr>
                <w:rFonts w:cs="Arial"/>
                <w:spacing w:val="-6"/>
                <w:highlight w:val="lightGray"/>
              </w:rPr>
              <w:t xml:space="preserve"> </w:t>
            </w:r>
            <w:r w:rsidRPr="00211089">
              <w:rPr>
                <w:rFonts w:cs="Arial"/>
                <w:highlight w:val="lightGray"/>
                <w:u w:val="single"/>
              </w:rPr>
              <w:t>Offic</w:t>
            </w:r>
            <w:r w:rsidRPr="00211089">
              <w:rPr>
                <w:rFonts w:cs="Arial"/>
                <w:spacing w:val="-6"/>
                <w:highlight w:val="lightGray"/>
                <w:u w:val="single"/>
              </w:rPr>
              <w:t>e</w:t>
            </w:r>
            <w:r w:rsidRPr="00211089">
              <w:rPr>
                <w:rFonts w:cs="Arial"/>
              </w:rPr>
              <w:t>.</w:t>
            </w:r>
          </w:p>
          <w:p w:rsidR="009D233A" w:rsidRPr="00211089" w:rsidRDefault="009D233A" w:rsidP="0004587D">
            <w:pPr>
              <w:autoSpaceDE w:val="0"/>
              <w:autoSpaceDN w:val="0"/>
              <w:adjustRightInd w:val="0"/>
              <w:rPr>
                <w:rFonts w:cs="Arial"/>
              </w:rPr>
            </w:pPr>
          </w:p>
          <w:p w:rsidR="009D233A" w:rsidRPr="00211089" w:rsidRDefault="009D233A" w:rsidP="0004587D">
            <w:pPr>
              <w:tabs>
                <w:tab w:val="left" w:pos="340"/>
              </w:tabs>
              <w:autoSpaceDE w:val="0"/>
              <w:autoSpaceDN w:val="0"/>
              <w:adjustRightInd w:val="0"/>
              <w:rPr>
                <w:rFonts w:cs="Arial"/>
              </w:rPr>
            </w:pPr>
            <w:r w:rsidRPr="00211089">
              <w:rPr>
                <w:rFonts w:cs="Arial"/>
              </w:rPr>
              <w:tab/>
            </w:r>
            <w:r w:rsidRPr="00211089">
              <w:rPr>
                <w:rFonts w:cs="Arial"/>
                <w:b/>
              </w:rPr>
              <w:t xml:space="preserve">4. </w:t>
            </w:r>
            <w:r w:rsidRPr="00211089">
              <w:rPr>
                <w:rFonts w:cs="Arial"/>
              </w:rPr>
              <w:t>[…]</w:t>
            </w:r>
          </w:p>
          <w:p w:rsidR="009D233A" w:rsidRPr="00211089" w:rsidRDefault="009D233A" w:rsidP="0004587D">
            <w:pPr>
              <w:autoSpaceDE w:val="0"/>
              <w:autoSpaceDN w:val="0"/>
              <w:adjustRightInd w:val="0"/>
              <w:rPr>
                <w:rFonts w:cs="Arial"/>
                <w:bCs/>
              </w:rPr>
            </w:pPr>
          </w:p>
          <w:p w:rsidR="009D233A" w:rsidRPr="00211089" w:rsidRDefault="009D233A" w:rsidP="0004587D">
            <w:pPr>
              <w:autoSpaceDE w:val="0"/>
              <w:autoSpaceDN w:val="0"/>
              <w:adjustRightInd w:val="0"/>
              <w:rPr>
                <w:rFonts w:cs="Arial"/>
                <w:bCs/>
              </w:rPr>
            </w:pPr>
            <w:r w:rsidRPr="00211089">
              <w:rPr>
                <w:rFonts w:cs="Arial"/>
                <w:bCs/>
              </w:rPr>
              <w:tab/>
              <w:t>(3)  For the purpose of this section</w:t>
            </w:r>
            <w:r w:rsidRPr="002E6F21">
              <w:rPr>
                <w:rFonts w:cs="Arial"/>
                <w:bCs/>
                <w:highlight w:val="lightGray"/>
                <w:u w:val="single"/>
              </w:rPr>
              <w:t>,</w:t>
            </w:r>
            <w:r w:rsidRPr="002E6F21">
              <w:rPr>
                <w:rFonts w:cs="Arial"/>
                <w:bCs/>
              </w:rPr>
              <w:t xml:space="preserve"> </w:t>
            </w:r>
            <w:r w:rsidRPr="00211089">
              <w:rPr>
                <w:rFonts w:cs="Arial"/>
                <w:bCs/>
              </w:rPr>
              <w:t>relevant qualification shall include at</w:t>
            </w:r>
            <w:r>
              <w:rPr>
                <w:rFonts w:cs="Arial"/>
                <w:bCs/>
              </w:rPr>
              <w:t>[]</w:t>
            </w:r>
            <w:r w:rsidRPr="00211089">
              <w:rPr>
                <w:rFonts w:cs="Arial"/>
                <w:bCs/>
              </w:rPr>
              <w:t xml:space="preserve">least </w:t>
            </w:r>
            <w:r w:rsidRPr="00211089">
              <w:rPr>
                <w:rFonts w:cs="Arial"/>
                <w:bCs/>
                <w:strike/>
                <w:highlight w:val="lightGray"/>
              </w:rPr>
              <w:t>Masters</w:t>
            </w:r>
            <w:r w:rsidRPr="00211089">
              <w:rPr>
                <w:rFonts w:cs="Arial"/>
                <w:bCs/>
                <w:highlight w:val="lightGray"/>
              </w:rPr>
              <w:t xml:space="preserve"> </w:t>
            </w:r>
            <w:r w:rsidRPr="002E6F21">
              <w:rPr>
                <w:rFonts w:cs="Arial"/>
                <w:bCs/>
                <w:highlight w:val="lightGray"/>
                <w:u w:val="single"/>
              </w:rPr>
              <w:t>First</w:t>
            </w:r>
            <w:r w:rsidRPr="002E6F21">
              <w:rPr>
                <w:rFonts w:cs="Arial"/>
                <w:bCs/>
              </w:rPr>
              <w:t xml:space="preserve"> </w:t>
            </w:r>
            <w:r w:rsidRPr="00211089">
              <w:rPr>
                <w:rFonts w:cs="Arial"/>
                <w:bCs/>
              </w:rPr>
              <w:t>Degree from any recognized institution in the field of agricultural science, law or related field with a minimum experience of five years in the said field.</w:t>
            </w:r>
          </w:p>
          <w:p w:rsidR="009D233A" w:rsidRPr="00211089" w:rsidRDefault="009D233A" w:rsidP="0004587D">
            <w:pPr>
              <w:autoSpaceDE w:val="0"/>
              <w:autoSpaceDN w:val="0"/>
              <w:adjustRightInd w:val="0"/>
              <w:rPr>
                <w:rFonts w:cs="Arial"/>
                <w:bCs/>
              </w:rPr>
            </w:pPr>
          </w:p>
          <w:p w:rsidR="009D233A" w:rsidRPr="00211089" w:rsidRDefault="009D233A" w:rsidP="0004587D">
            <w:pPr>
              <w:tabs>
                <w:tab w:val="left" w:pos="366"/>
              </w:tabs>
              <w:autoSpaceDE w:val="0"/>
              <w:autoSpaceDN w:val="0"/>
              <w:adjustRightInd w:val="0"/>
              <w:rPr>
                <w:rFonts w:cs="Arial"/>
                <w:bCs/>
              </w:rPr>
            </w:pPr>
            <w:r w:rsidRPr="00211089">
              <w:rPr>
                <w:rFonts w:cs="Arial"/>
                <w:bCs/>
              </w:rPr>
              <w:tab/>
              <w:t>[…]</w:t>
            </w:r>
          </w:p>
          <w:p w:rsidR="009D233A" w:rsidRPr="00211089" w:rsidRDefault="009D233A" w:rsidP="0004587D">
            <w:pPr>
              <w:autoSpaceDE w:val="0"/>
              <w:autoSpaceDN w:val="0"/>
              <w:adjustRightInd w:val="0"/>
              <w:rPr>
                <w:rFonts w:cs="Arial"/>
                <w:bCs/>
              </w:rPr>
            </w:pPr>
          </w:p>
        </w:tc>
      </w:tr>
      <w:tr w:rsidR="009D233A" w:rsidRPr="00211089" w:rsidTr="0004587D">
        <w:tc>
          <w:tcPr>
            <w:tcW w:w="1284" w:type="dxa"/>
          </w:tcPr>
          <w:p w:rsidR="009D233A" w:rsidRPr="00211089" w:rsidRDefault="009D233A" w:rsidP="0004587D">
            <w:pPr>
              <w:autoSpaceDE w:val="0"/>
              <w:autoSpaceDN w:val="0"/>
              <w:adjustRightInd w:val="0"/>
              <w:jc w:val="left"/>
              <w:rPr>
                <w:rFonts w:cs="Arial"/>
                <w:bCs/>
                <w:sz w:val="18"/>
                <w:szCs w:val="18"/>
              </w:rPr>
            </w:pPr>
            <w:r w:rsidRPr="00211089">
              <w:rPr>
                <w:rFonts w:cs="Arial"/>
                <w:bCs/>
                <w:sz w:val="18"/>
                <w:szCs w:val="18"/>
              </w:rPr>
              <w:t>Plant Breeders' Rights Advisory Committee.</w:t>
            </w:r>
          </w:p>
        </w:tc>
        <w:tc>
          <w:tcPr>
            <w:tcW w:w="8571" w:type="dxa"/>
          </w:tcPr>
          <w:p w:rsidR="009D233A" w:rsidRPr="00211089" w:rsidRDefault="009D233A" w:rsidP="0004587D">
            <w:pPr>
              <w:tabs>
                <w:tab w:val="left" w:pos="340"/>
              </w:tabs>
              <w:autoSpaceDE w:val="0"/>
              <w:autoSpaceDN w:val="0"/>
              <w:adjustRightInd w:val="0"/>
              <w:rPr>
                <w:rFonts w:cs="Arial"/>
              </w:rPr>
            </w:pPr>
            <w:r w:rsidRPr="00211089">
              <w:rPr>
                <w:rFonts w:cs="Arial"/>
                <w:b/>
              </w:rPr>
              <w:tab/>
              <w:t>9.</w:t>
            </w:r>
            <w:r w:rsidRPr="00211089">
              <w:rPr>
                <w:rFonts w:cs="Arial"/>
              </w:rPr>
              <w:t xml:space="preserve"> […]</w:t>
            </w:r>
          </w:p>
          <w:p w:rsidR="009D233A" w:rsidRPr="00211089" w:rsidRDefault="009D233A" w:rsidP="0004587D">
            <w:pPr>
              <w:autoSpaceDE w:val="0"/>
              <w:autoSpaceDN w:val="0"/>
              <w:adjustRightInd w:val="0"/>
              <w:rPr>
                <w:rFonts w:cs="Arial"/>
              </w:rPr>
            </w:pPr>
          </w:p>
          <w:p w:rsidR="009D233A" w:rsidRPr="00211089" w:rsidRDefault="009D233A" w:rsidP="0004587D">
            <w:pPr>
              <w:autoSpaceDE w:val="0"/>
              <w:autoSpaceDN w:val="0"/>
              <w:adjustRightInd w:val="0"/>
              <w:rPr>
                <w:rFonts w:cs="Arial"/>
              </w:rPr>
            </w:pPr>
            <w:r w:rsidRPr="00211089">
              <w:rPr>
                <w:rFonts w:cs="Arial"/>
              </w:rPr>
              <w:tab/>
              <w:t>(2) […]</w:t>
            </w:r>
          </w:p>
          <w:p w:rsidR="009D233A" w:rsidRPr="00211089" w:rsidRDefault="009D233A" w:rsidP="0004587D">
            <w:pPr>
              <w:autoSpaceDE w:val="0"/>
              <w:autoSpaceDN w:val="0"/>
              <w:adjustRightInd w:val="0"/>
              <w:rPr>
                <w:rFonts w:cs="Arial"/>
              </w:rPr>
            </w:pPr>
          </w:p>
          <w:p w:rsidR="009D233A" w:rsidRPr="00211089" w:rsidRDefault="009D233A" w:rsidP="0004587D">
            <w:pPr>
              <w:tabs>
                <w:tab w:val="left" w:pos="984"/>
              </w:tabs>
              <w:autoSpaceDE w:val="0"/>
              <w:autoSpaceDN w:val="0"/>
              <w:adjustRightInd w:val="0"/>
              <w:rPr>
                <w:rFonts w:cs="Arial"/>
                <w:w w:val="102"/>
              </w:rPr>
            </w:pPr>
            <w:r w:rsidRPr="00211089">
              <w:rPr>
                <w:rFonts w:cs="Arial"/>
              </w:rPr>
              <w:tab/>
              <w:t xml:space="preserve">(a)  </w:t>
            </w:r>
            <w:r w:rsidRPr="00914A0C">
              <w:rPr>
                <w:rFonts w:cs="Arial"/>
              </w:rPr>
              <w:t>one</w:t>
            </w:r>
            <w:r w:rsidRPr="00914A0C">
              <w:rPr>
                <w:rFonts w:cs="Arial"/>
                <w:strike/>
                <w:highlight w:val="lightGray"/>
              </w:rPr>
              <w:t xml:space="preserve"> representative</w:t>
            </w:r>
            <w:r>
              <w:rPr>
                <w:rFonts w:cs="Arial"/>
              </w:rPr>
              <w:t xml:space="preserve"> </w:t>
            </w:r>
            <w:r w:rsidRPr="002E6F21">
              <w:rPr>
                <w:rFonts w:cs="Arial"/>
                <w:highlight w:val="lightGray"/>
                <w:u w:val="single"/>
              </w:rPr>
              <w:t>senior officer with qualification</w:t>
            </w:r>
            <w:r w:rsidRPr="002E6F21">
              <w:rPr>
                <w:rFonts w:cs="Arial"/>
                <w:spacing w:val="46"/>
                <w:highlight w:val="lightGray"/>
                <w:u w:val="single"/>
              </w:rPr>
              <w:t xml:space="preserve"> </w:t>
            </w:r>
            <w:r w:rsidRPr="002E6F21">
              <w:rPr>
                <w:rFonts w:cs="Arial"/>
                <w:highlight w:val="lightGray"/>
                <w:u w:val="single"/>
              </w:rPr>
              <w:t>in</w:t>
            </w:r>
            <w:r w:rsidRPr="002E6F21">
              <w:rPr>
                <w:rFonts w:cs="Arial"/>
                <w:spacing w:val="16"/>
                <w:highlight w:val="lightGray"/>
                <w:u w:val="single"/>
              </w:rPr>
              <w:t xml:space="preserve"> </w:t>
            </w:r>
            <w:r w:rsidRPr="002E6F21">
              <w:rPr>
                <w:rFonts w:cs="Arial"/>
                <w:highlight w:val="lightGray"/>
                <w:u w:val="single"/>
              </w:rPr>
              <w:t>agricultural</w:t>
            </w:r>
            <w:r w:rsidRPr="002E6F21">
              <w:rPr>
                <w:rFonts w:cs="Arial"/>
                <w:spacing w:val="47"/>
                <w:highlight w:val="lightGray"/>
                <w:u w:val="single"/>
              </w:rPr>
              <w:t xml:space="preserve"> </w:t>
            </w:r>
            <w:r w:rsidRPr="002E6F21">
              <w:rPr>
                <w:rFonts w:cs="Arial"/>
                <w:w w:val="102"/>
                <w:highlight w:val="lightGray"/>
                <w:u w:val="single"/>
              </w:rPr>
              <w:t xml:space="preserve">science </w:t>
            </w:r>
            <w:r w:rsidRPr="00914A0C">
              <w:rPr>
                <w:rFonts w:cs="Arial"/>
              </w:rPr>
              <w:t>from</w:t>
            </w:r>
            <w:r w:rsidRPr="00211089">
              <w:rPr>
                <w:rFonts w:cs="Arial"/>
                <w:spacing w:val="20"/>
              </w:rPr>
              <w:t xml:space="preserve"> </w:t>
            </w:r>
            <w:r w:rsidRPr="00211089">
              <w:rPr>
                <w:rFonts w:cs="Arial"/>
              </w:rPr>
              <w:t>the</w:t>
            </w:r>
            <w:r w:rsidRPr="00211089">
              <w:rPr>
                <w:rFonts w:cs="Arial"/>
                <w:spacing w:val="20"/>
              </w:rPr>
              <w:t xml:space="preserve"> </w:t>
            </w:r>
            <w:r w:rsidRPr="00211089">
              <w:rPr>
                <w:rFonts w:cs="Arial"/>
              </w:rPr>
              <w:t>Ministry,</w:t>
            </w:r>
            <w:r w:rsidRPr="00211089">
              <w:rPr>
                <w:rFonts w:cs="Arial"/>
                <w:spacing w:val="-6"/>
              </w:rPr>
              <w:t xml:space="preserve"> </w:t>
            </w:r>
            <w:r w:rsidRPr="00211089">
              <w:rPr>
                <w:rFonts w:cs="Arial"/>
              </w:rPr>
              <w:t>who</w:t>
            </w:r>
            <w:r w:rsidRPr="00211089">
              <w:rPr>
                <w:rFonts w:cs="Arial"/>
                <w:spacing w:val="18"/>
              </w:rPr>
              <w:t xml:space="preserve"> </w:t>
            </w:r>
            <w:r w:rsidRPr="00211089">
              <w:rPr>
                <w:rFonts w:cs="Arial"/>
              </w:rPr>
              <w:t>shall</w:t>
            </w:r>
            <w:r w:rsidRPr="00211089">
              <w:rPr>
                <w:rFonts w:cs="Arial"/>
                <w:spacing w:val="13"/>
              </w:rPr>
              <w:t xml:space="preserve"> </w:t>
            </w:r>
            <w:r w:rsidRPr="00211089">
              <w:rPr>
                <w:rFonts w:cs="Arial"/>
              </w:rPr>
              <w:t>be</w:t>
            </w:r>
            <w:r w:rsidRPr="00211089">
              <w:rPr>
                <w:rFonts w:cs="Arial"/>
                <w:spacing w:val="9"/>
              </w:rPr>
              <w:t xml:space="preserve"> </w:t>
            </w:r>
            <w:r w:rsidRPr="00211089">
              <w:rPr>
                <w:rFonts w:cs="Arial"/>
              </w:rPr>
              <w:t>the</w:t>
            </w:r>
            <w:r w:rsidRPr="00211089">
              <w:rPr>
                <w:rFonts w:cs="Arial"/>
                <w:spacing w:val="15"/>
              </w:rPr>
              <w:t xml:space="preserve"> </w:t>
            </w:r>
            <w:r w:rsidRPr="00211089">
              <w:rPr>
                <w:rFonts w:cs="Arial"/>
              </w:rPr>
              <w:t>Chairperson</w:t>
            </w:r>
            <w:r w:rsidRPr="00211089">
              <w:rPr>
                <w:rFonts w:cs="Arial"/>
                <w:spacing w:val="26"/>
              </w:rPr>
              <w:t xml:space="preserve"> </w:t>
            </w:r>
            <w:r w:rsidRPr="00211089">
              <w:rPr>
                <w:rFonts w:cs="Arial"/>
              </w:rPr>
              <w:t>to</w:t>
            </w:r>
            <w:r w:rsidRPr="00211089">
              <w:rPr>
                <w:rFonts w:cs="Arial"/>
                <w:spacing w:val="15"/>
              </w:rPr>
              <w:t xml:space="preserve"> </w:t>
            </w:r>
            <w:r w:rsidRPr="00211089">
              <w:rPr>
                <w:rFonts w:cs="Arial"/>
                <w:w w:val="102"/>
              </w:rPr>
              <w:t>the Committee;</w:t>
            </w:r>
          </w:p>
          <w:p w:rsidR="009D233A" w:rsidRPr="00211089" w:rsidRDefault="009D233A" w:rsidP="0004587D">
            <w:pPr>
              <w:autoSpaceDE w:val="0"/>
              <w:autoSpaceDN w:val="0"/>
              <w:adjustRightInd w:val="0"/>
              <w:rPr>
                <w:rFonts w:cs="Arial"/>
              </w:rPr>
            </w:pPr>
          </w:p>
          <w:p w:rsidR="009D233A" w:rsidRPr="00211089" w:rsidRDefault="009D233A" w:rsidP="0004587D">
            <w:pPr>
              <w:tabs>
                <w:tab w:val="left" w:pos="981"/>
              </w:tabs>
              <w:autoSpaceDE w:val="0"/>
              <w:autoSpaceDN w:val="0"/>
              <w:adjustRightInd w:val="0"/>
              <w:rPr>
                <w:rFonts w:cs="Arial"/>
              </w:rPr>
            </w:pPr>
            <w:r w:rsidRPr="00211089">
              <w:rPr>
                <w:rFonts w:cs="Arial"/>
              </w:rPr>
              <w:tab/>
              <w:t>[…]</w:t>
            </w:r>
          </w:p>
          <w:p w:rsidR="009D233A" w:rsidRPr="00211089" w:rsidRDefault="009D233A" w:rsidP="0004587D">
            <w:pPr>
              <w:autoSpaceDE w:val="0"/>
              <w:autoSpaceDN w:val="0"/>
              <w:adjustRightInd w:val="0"/>
              <w:rPr>
                <w:rFonts w:cs="Arial"/>
              </w:rPr>
            </w:pPr>
          </w:p>
          <w:p w:rsidR="009D233A" w:rsidRPr="00211089" w:rsidRDefault="009D233A" w:rsidP="0004587D">
            <w:pPr>
              <w:tabs>
                <w:tab w:val="left" w:pos="981"/>
              </w:tabs>
              <w:autoSpaceDE w:val="0"/>
              <w:autoSpaceDN w:val="0"/>
              <w:adjustRightInd w:val="0"/>
              <w:rPr>
                <w:rFonts w:cs="Arial"/>
                <w:u w:val="single"/>
              </w:rPr>
            </w:pPr>
            <w:r w:rsidRPr="00211089">
              <w:rPr>
                <w:rFonts w:cs="Arial"/>
              </w:rPr>
              <w:tab/>
            </w:r>
            <w:r w:rsidRPr="00211089">
              <w:rPr>
                <w:rFonts w:cs="Arial"/>
                <w:highlight w:val="lightGray"/>
                <w:u w:val="single"/>
              </w:rPr>
              <w:t xml:space="preserve">(g)  </w:t>
            </w:r>
            <w:r>
              <w:rPr>
                <w:rFonts w:cs="Arial"/>
                <w:highlight w:val="lightGray"/>
                <w:u w:val="single"/>
              </w:rPr>
              <w:t>A Legal Officer</w:t>
            </w:r>
            <w:r w:rsidRPr="00211089">
              <w:rPr>
                <w:rFonts w:cs="Arial"/>
                <w:highlight w:val="lightGray"/>
                <w:u w:val="single"/>
              </w:rPr>
              <w:t xml:space="preserve"> from the Ministry;</w:t>
            </w:r>
          </w:p>
          <w:p w:rsidR="009D233A" w:rsidRPr="00211089" w:rsidRDefault="009D233A" w:rsidP="0004587D">
            <w:pPr>
              <w:autoSpaceDE w:val="0"/>
              <w:autoSpaceDN w:val="0"/>
              <w:adjustRightInd w:val="0"/>
              <w:rPr>
                <w:rFonts w:cs="Arial"/>
              </w:rPr>
            </w:pPr>
          </w:p>
          <w:p w:rsidR="009D233A" w:rsidRPr="00211089" w:rsidRDefault="009D233A" w:rsidP="0004587D">
            <w:pPr>
              <w:tabs>
                <w:tab w:val="left" w:pos="321"/>
              </w:tabs>
              <w:autoSpaceDE w:val="0"/>
              <w:autoSpaceDN w:val="0"/>
              <w:adjustRightInd w:val="0"/>
              <w:rPr>
                <w:rFonts w:cs="Arial"/>
                <w:b/>
              </w:rPr>
            </w:pPr>
            <w:r w:rsidRPr="00211089">
              <w:rPr>
                <w:rFonts w:cs="Arial"/>
              </w:rPr>
              <w:tab/>
              <w:t>[…]</w:t>
            </w:r>
          </w:p>
        </w:tc>
      </w:tr>
      <w:tr w:rsidR="009D233A" w:rsidRPr="00211089" w:rsidTr="0004587D">
        <w:tc>
          <w:tcPr>
            <w:tcW w:w="1284" w:type="dxa"/>
          </w:tcPr>
          <w:p w:rsidR="009D233A" w:rsidRPr="00211089" w:rsidRDefault="009D233A" w:rsidP="0004587D">
            <w:pPr>
              <w:autoSpaceDE w:val="0"/>
              <w:autoSpaceDN w:val="0"/>
              <w:adjustRightInd w:val="0"/>
              <w:jc w:val="left"/>
              <w:rPr>
                <w:rFonts w:cs="Arial"/>
                <w:bCs/>
              </w:rPr>
            </w:pPr>
            <w:r w:rsidRPr="00211089">
              <w:rPr>
                <w:rFonts w:cs="Arial"/>
                <w:bCs/>
              </w:rPr>
              <w:t>[…]</w:t>
            </w:r>
          </w:p>
          <w:p w:rsidR="009D233A" w:rsidRPr="00211089" w:rsidRDefault="009D233A" w:rsidP="0004587D">
            <w:pPr>
              <w:autoSpaceDE w:val="0"/>
              <w:autoSpaceDN w:val="0"/>
              <w:adjustRightInd w:val="0"/>
              <w:jc w:val="left"/>
              <w:rPr>
                <w:rFonts w:cs="Arial"/>
                <w:bCs/>
              </w:rPr>
            </w:pPr>
          </w:p>
        </w:tc>
        <w:tc>
          <w:tcPr>
            <w:tcW w:w="8571" w:type="dxa"/>
          </w:tcPr>
          <w:p w:rsidR="009D233A" w:rsidRPr="00211089" w:rsidRDefault="009D233A" w:rsidP="0004587D">
            <w:pPr>
              <w:autoSpaceDE w:val="0"/>
              <w:autoSpaceDN w:val="0"/>
              <w:adjustRightInd w:val="0"/>
              <w:rPr>
                <w:rFonts w:cs="Arial"/>
              </w:rPr>
            </w:pPr>
          </w:p>
          <w:p w:rsidR="009D233A" w:rsidRPr="00211089" w:rsidRDefault="009D233A" w:rsidP="0004587D">
            <w:pPr>
              <w:autoSpaceDE w:val="0"/>
              <w:autoSpaceDN w:val="0"/>
              <w:adjustRightInd w:val="0"/>
              <w:rPr>
                <w:rFonts w:cs="Arial"/>
              </w:rPr>
            </w:pPr>
          </w:p>
        </w:tc>
      </w:tr>
      <w:tr w:rsidR="009D233A" w:rsidRPr="00211089" w:rsidTr="0004587D">
        <w:tc>
          <w:tcPr>
            <w:tcW w:w="1284" w:type="dxa"/>
          </w:tcPr>
          <w:p w:rsidR="009D233A" w:rsidRPr="00211089" w:rsidRDefault="009D233A" w:rsidP="0004587D">
            <w:pPr>
              <w:autoSpaceDE w:val="0"/>
              <w:autoSpaceDN w:val="0"/>
              <w:adjustRightInd w:val="0"/>
              <w:jc w:val="left"/>
              <w:rPr>
                <w:rFonts w:cs="Arial"/>
                <w:bCs/>
                <w:sz w:val="18"/>
                <w:szCs w:val="18"/>
                <w:u w:val="single"/>
              </w:rPr>
            </w:pPr>
            <w:r w:rsidRPr="00211089">
              <w:rPr>
                <w:rFonts w:cs="Arial"/>
                <w:bCs/>
                <w:sz w:val="18"/>
                <w:szCs w:val="18"/>
                <w:highlight w:val="lightGray"/>
                <w:u w:val="single"/>
              </w:rPr>
              <w:t>Meeting</w:t>
            </w:r>
            <w:r w:rsidRPr="00211089">
              <w:rPr>
                <w:rFonts w:cs="Arial"/>
                <w:bCs/>
                <w:sz w:val="18"/>
                <w:szCs w:val="18"/>
                <w:highlight w:val="lightGray"/>
                <w:u w:val="single"/>
              </w:rPr>
              <w:br/>
              <w:t>and Procedure</w:t>
            </w:r>
            <w:r w:rsidRPr="00211089">
              <w:rPr>
                <w:rFonts w:cs="Arial"/>
                <w:bCs/>
                <w:sz w:val="18"/>
                <w:szCs w:val="18"/>
                <w:highlight w:val="lightGray"/>
                <w:u w:val="single"/>
              </w:rPr>
              <w:br/>
              <w:t>of the Committee</w:t>
            </w:r>
            <w:r w:rsidRPr="00211089">
              <w:rPr>
                <w:rFonts w:cs="Arial"/>
                <w:bCs/>
                <w:sz w:val="18"/>
                <w:szCs w:val="18"/>
              </w:rPr>
              <w:t>.</w:t>
            </w:r>
          </w:p>
        </w:tc>
        <w:tc>
          <w:tcPr>
            <w:tcW w:w="8571" w:type="dxa"/>
          </w:tcPr>
          <w:p w:rsidR="009D233A" w:rsidRPr="00211089" w:rsidRDefault="009D233A" w:rsidP="0004587D">
            <w:pPr>
              <w:tabs>
                <w:tab w:val="left" w:pos="417"/>
              </w:tabs>
              <w:autoSpaceDE w:val="0"/>
              <w:autoSpaceDN w:val="0"/>
              <w:adjustRightInd w:val="0"/>
              <w:rPr>
                <w:rFonts w:cs="Arial"/>
                <w:highlight w:val="lightGray"/>
                <w:u w:val="single"/>
              </w:rPr>
            </w:pPr>
            <w:r w:rsidRPr="00211089">
              <w:rPr>
                <w:rFonts w:cs="Arial"/>
              </w:rPr>
              <w:tab/>
            </w:r>
            <w:r w:rsidRPr="00211089">
              <w:rPr>
                <w:rFonts w:cs="Arial"/>
                <w:b/>
                <w:highlight w:val="lightGray"/>
                <w:u w:val="single"/>
              </w:rPr>
              <w:t>11.</w:t>
            </w:r>
            <w:r>
              <w:rPr>
                <w:rFonts w:cs="Arial"/>
                <w:b/>
                <w:highlight w:val="lightGray"/>
                <w:u w:val="single"/>
              </w:rPr>
              <w:t xml:space="preserve"> </w:t>
            </w:r>
            <w:r w:rsidRPr="00211089">
              <w:rPr>
                <w:rFonts w:cs="Arial"/>
                <w:highlight w:val="lightGray"/>
                <w:u w:val="single"/>
              </w:rPr>
              <w:t>(1) The meetings of the Committee shall be convened by the Secretary of the Committee, in consultation with the Chairperson, once in every quarter of a year.</w:t>
            </w:r>
          </w:p>
          <w:p w:rsidR="009D233A" w:rsidRPr="00211089" w:rsidRDefault="009D233A" w:rsidP="0004587D">
            <w:pPr>
              <w:autoSpaceDE w:val="0"/>
              <w:autoSpaceDN w:val="0"/>
              <w:adjustRightInd w:val="0"/>
              <w:rPr>
                <w:rFonts w:cs="Arial"/>
                <w:highlight w:val="lightGray"/>
                <w:u w:val="single"/>
              </w:rPr>
            </w:pPr>
          </w:p>
          <w:p w:rsidR="009D233A" w:rsidRPr="00211089" w:rsidRDefault="009D233A" w:rsidP="0004587D">
            <w:pPr>
              <w:autoSpaceDE w:val="0"/>
              <w:autoSpaceDN w:val="0"/>
              <w:adjustRightInd w:val="0"/>
              <w:rPr>
                <w:rFonts w:cs="Arial"/>
                <w:highlight w:val="lightGray"/>
                <w:u w:val="single"/>
              </w:rPr>
            </w:pPr>
            <w:r w:rsidRPr="00211089">
              <w:rPr>
                <w:rFonts w:cs="Arial"/>
              </w:rPr>
              <w:tab/>
            </w:r>
            <w:r>
              <w:rPr>
                <w:rFonts w:cs="Arial"/>
                <w:highlight w:val="lightGray"/>
                <w:u w:val="single"/>
              </w:rPr>
              <w:t>(2) The C</w:t>
            </w:r>
            <w:r w:rsidRPr="00211089">
              <w:rPr>
                <w:rFonts w:cs="Arial"/>
                <w:highlight w:val="lightGray"/>
                <w:u w:val="single"/>
              </w:rPr>
              <w:t>hairperson may convene an extra ordinary meeting when deemed necessary.</w:t>
            </w:r>
          </w:p>
          <w:p w:rsidR="009D233A" w:rsidRPr="00211089" w:rsidRDefault="009D233A" w:rsidP="0004587D">
            <w:pPr>
              <w:autoSpaceDE w:val="0"/>
              <w:autoSpaceDN w:val="0"/>
              <w:adjustRightInd w:val="0"/>
              <w:rPr>
                <w:rFonts w:cs="Arial"/>
                <w:highlight w:val="lightGray"/>
                <w:u w:val="single"/>
              </w:rPr>
            </w:pPr>
          </w:p>
          <w:p w:rsidR="009D233A" w:rsidRPr="00211089" w:rsidRDefault="009D233A" w:rsidP="0004587D">
            <w:pPr>
              <w:autoSpaceDE w:val="0"/>
              <w:autoSpaceDN w:val="0"/>
              <w:adjustRightInd w:val="0"/>
              <w:rPr>
                <w:rFonts w:cs="Arial"/>
                <w:highlight w:val="lightGray"/>
                <w:u w:val="single"/>
              </w:rPr>
            </w:pPr>
            <w:r w:rsidRPr="00211089">
              <w:rPr>
                <w:rFonts w:cs="Arial"/>
              </w:rPr>
              <w:lastRenderedPageBreak/>
              <w:tab/>
            </w:r>
            <w:r w:rsidRPr="00211089">
              <w:rPr>
                <w:rFonts w:cs="Arial"/>
                <w:highlight w:val="lightGray"/>
                <w:u w:val="single"/>
              </w:rPr>
              <w:t xml:space="preserve">(3) Subject to subsection </w:t>
            </w:r>
            <w:r>
              <w:rPr>
                <w:rFonts w:cs="Arial"/>
                <w:highlight w:val="lightGray"/>
                <w:u w:val="single"/>
              </w:rPr>
              <w:t>(1) of this s</w:t>
            </w:r>
            <w:r w:rsidRPr="00211089">
              <w:rPr>
                <w:rFonts w:cs="Arial"/>
                <w:highlight w:val="lightGray"/>
                <w:u w:val="single"/>
              </w:rPr>
              <w:t>ection</w:t>
            </w:r>
            <w:r>
              <w:rPr>
                <w:rFonts w:cs="Arial"/>
                <w:highlight w:val="lightGray"/>
                <w:u w:val="single"/>
              </w:rPr>
              <w:t>,</w:t>
            </w:r>
            <w:r w:rsidRPr="00211089">
              <w:rPr>
                <w:rFonts w:cs="Arial"/>
                <w:highlight w:val="lightGray"/>
                <w:u w:val="single"/>
              </w:rPr>
              <w:t xml:space="preserve"> the Secretary shall give at least seven days</w:t>
            </w:r>
            <w:r>
              <w:rPr>
                <w:rFonts w:cs="Arial"/>
                <w:highlight w:val="lightGray"/>
                <w:u w:val="single"/>
              </w:rPr>
              <w:t xml:space="preserve"> </w:t>
            </w:r>
            <w:r w:rsidRPr="00211089">
              <w:rPr>
                <w:rFonts w:cs="Arial"/>
                <w:highlight w:val="lightGray"/>
                <w:u w:val="single"/>
              </w:rPr>
              <w:t xml:space="preserve">notice in writing to each of the members of the Committee specifying the time and place appointed for and the business proposed to be transacted at a </w:t>
            </w:r>
            <w:r>
              <w:rPr>
                <w:rFonts w:cs="Arial"/>
                <w:highlight w:val="lightGray"/>
                <w:u w:val="single"/>
              </w:rPr>
              <w:t>meeting of the Committee;</w:t>
            </w:r>
            <w:r w:rsidRPr="00211089">
              <w:rPr>
                <w:rFonts w:cs="Arial"/>
                <w:highlight w:val="lightGray"/>
                <w:u w:val="single"/>
              </w:rPr>
              <w:t xml:space="preserve"> Provided that the extra ordinary meeting may be convened on not less than twenty-four hours' notice.</w:t>
            </w:r>
          </w:p>
          <w:p w:rsidR="009D233A" w:rsidRPr="00211089" w:rsidRDefault="009D233A" w:rsidP="0004587D">
            <w:pPr>
              <w:autoSpaceDE w:val="0"/>
              <w:autoSpaceDN w:val="0"/>
              <w:adjustRightInd w:val="0"/>
              <w:rPr>
                <w:rFonts w:cs="Arial"/>
                <w:highlight w:val="lightGray"/>
                <w:u w:val="single"/>
              </w:rPr>
            </w:pPr>
          </w:p>
          <w:p w:rsidR="009D233A" w:rsidRPr="00211089" w:rsidRDefault="009D233A" w:rsidP="0004587D">
            <w:pPr>
              <w:autoSpaceDE w:val="0"/>
              <w:autoSpaceDN w:val="0"/>
              <w:adjustRightInd w:val="0"/>
              <w:rPr>
                <w:rFonts w:cs="Arial"/>
                <w:highlight w:val="lightGray"/>
                <w:u w:val="single"/>
              </w:rPr>
            </w:pPr>
            <w:r w:rsidRPr="00211089">
              <w:rPr>
                <w:rFonts w:cs="Arial"/>
              </w:rPr>
              <w:tab/>
            </w:r>
            <w:r w:rsidRPr="00211089">
              <w:rPr>
                <w:rFonts w:cs="Arial"/>
                <w:highlight w:val="lightGray"/>
                <w:u w:val="single"/>
              </w:rPr>
              <w:t>(4) Subject to the other provisions of this Section, the Committee may determine the proceeding of its meetings.</w:t>
            </w:r>
          </w:p>
          <w:p w:rsidR="009D233A" w:rsidRPr="00211089" w:rsidRDefault="009D233A" w:rsidP="0004587D">
            <w:pPr>
              <w:autoSpaceDE w:val="0"/>
              <w:autoSpaceDN w:val="0"/>
              <w:adjustRightInd w:val="0"/>
              <w:rPr>
                <w:rFonts w:cs="Arial"/>
                <w:highlight w:val="lightGray"/>
                <w:u w:val="single"/>
              </w:rPr>
            </w:pPr>
          </w:p>
          <w:p w:rsidR="009D233A" w:rsidRPr="00211089" w:rsidRDefault="009D233A" w:rsidP="0004587D">
            <w:pPr>
              <w:autoSpaceDE w:val="0"/>
              <w:autoSpaceDN w:val="0"/>
              <w:adjustRightInd w:val="0"/>
              <w:rPr>
                <w:rFonts w:cs="Arial"/>
                <w:highlight w:val="lightGray"/>
                <w:u w:val="single"/>
              </w:rPr>
            </w:pPr>
            <w:r w:rsidRPr="00211089">
              <w:rPr>
                <w:rFonts w:cs="Arial"/>
              </w:rPr>
              <w:tab/>
            </w:r>
            <w:r w:rsidRPr="00211089">
              <w:rPr>
                <w:rFonts w:cs="Arial"/>
                <w:highlight w:val="lightGray"/>
                <w:u w:val="single"/>
              </w:rPr>
              <w:t>(5) To constitute a quorum at a meeting of the Committee, the number of members present shall be more than half.</w:t>
            </w:r>
          </w:p>
          <w:p w:rsidR="009D233A" w:rsidRPr="00211089" w:rsidRDefault="009D233A" w:rsidP="0004587D">
            <w:pPr>
              <w:autoSpaceDE w:val="0"/>
              <w:autoSpaceDN w:val="0"/>
              <w:adjustRightInd w:val="0"/>
              <w:rPr>
                <w:rFonts w:cs="Arial"/>
                <w:highlight w:val="lightGray"/>
                <w:u w:val="single"/>
              </w:rPr>
            </w:pPr>
          </w:p>
          <w:p w:rsidR="009D233A" w:rsidRPr="00211089" w:rsidRDefault="009D233A" w:rsidP="0004587D">
            <w:pPr>
              <w:autoSpaceDE w:val="0"/>
              <w:autoSpaceDN w:val="0"/>
              <w:adjustRightInd w:val="0"/>
              <w:rPr>
                <w:rFonts w:cs="Arial"/>
                <w:highlight w:val="lightGray"/>
                <w:u w:val="single"/>
              </w:rPr>
            </w:pPr>
            <w:r w:rsidRPr="00211089">
              <w:rPr>
                <w:rFonts w:cs="Arial"/>
              </w:rPr>
              <w:tab/>
            </w:r>
            <w:r w:rsidRPr="00211089">
              <w:rPr>
                <w:rFonts w:cs="Arial"/>
                <w:highlight w:val="lightGray"/>
                <w:u w:val="single"/>
              </w:rPr>
              <w:t>(6) Each member of the Committee shall have one vote and, in the event of equality of votes, the person presiding shall have a second or casting vote.</w:t>
            </w:r>
          </w:p>
          <w:p w:rsidR="009D233A" w:rsidRPr="00211089" w:rsidRDefault="009D233A" w:rsidP="0004587D">
            <w:pPr>
              <w:autoSpaceDE w:val="0"/>
              <w:autoSpaceDN w:val="0"/>
              <w:adjustRightInd w:val="0"/>
              <w:rPr>
                <w:rFonts w:cs="Arial"/>
                <w:highlight w:val="lightGray"/>
                <w:u w:val="single"/>
              </w:rPr>
            </w:pPr>
          </w:p>
          <w:p w:rsidR="009D233A" w:rsidRPr="00211089" w:rsidRDefault="009D233A" w:rsidP="0004587D">
            <w:pPr>
              <w:autoSpaceDE w:val="0"/>
              <w:autoSpaceDN w:val="0"/>
              <w:adjustRightInd w:val="0"/>
              <w:rPr>
                <w:rFonts w:cs="Arial"/>
                <w:u w:val="single"/>
              </w:rPr>
            </w:pPr>
            <w:r w:rsidRPr="00211089">
              <w:rPr>
                <w:rFonts w:cs="Arial"/>
              </w:rPr>
              <w:tab/>
            </w:r>
            <w:r w:rsidRPr="00211089">
              <w:rPr>
                <w:rFonts w:cs="Arial"/>
                <w:highlight w:val="lightGray"/>
                <w:u w:val="single"/>
              </w:rPr>
              <w:t>(7) No act or proceeding of the Committee shall be invalid or called in question on the ground of any vacancy in the post of any member, or any deficiency in the proceeding of the Committee.</w:t>
            </w:r>
          </w:p>
          <w:p w:rsidR="009D233A" w:rsidRPr="00211089" w:rsidRDefault="009D233A" w:rsidP="0004587D">
            <w:pPr>
              <w:autoSpaceDE w:val="0"/>
              <w:autoSpaceDN w:val="0"/>
              <w:adjustRightInd w:val="0"/>
              <w:rPr>
                <w:rFonts w:cs="Arial"/>
              </w:rPr>
            </w:pPr>
          </w:p>
        </w:tc>
      </w:tr>
      <w:tr w:rsidR="009D233A" w:rsidRPr="00211089" w:rsidTr="0004587D">
        <w:tc>
          <w:tcPr>
            <w:tcW w:w="1284" w:type="dxa"/>
          </w:tcPr>
          <w:p w:rsidR="009D233A" w:rsidRPr="00211089" w:rsidRDefault="009D233A" w:rsidP="0004587D">
            <w:pPr>
              <w:autoSpaceDE w:val="0"/>
              <w:autoSpaceDN w:val="0"/>
              <w:adjustRightInd w:val="0"/>
              <w:jc w:val="left"/>
              <w:rPr>
                <w:rFonts w:cs="Arial"/>
                <w:bCs/>
              </w:rPr>
            </w:pPr>
            <w:r w:rsidRPr="00211089">
              <w:rPr>
                <w:rFonts w:cs="Arial"/>
                <w:bCs/>
              </w:rPr>
              <w:lastRenderedPageBreak/>
              <w:t>[…]</w:t>
            </w:r>
          </w:p>
          <w:p w:rsidR="009D233A" w:rsidRPr="00211089" w:rsidRDefault="009D233A" w:rsidP="0004587D">
            <w:pPr>
              <w:autoSpaceDE w:val="0"/>
              <w:autoSpaceDN w:val="0"/>
              <w:adjustRightInd w:val="0"/>
              <w:jc w:val="left"/>
              <w:rPr>
                <w:rFonts w:cs="Arial"/>
                <w:bCs/>
                <w:highlight w:val="lightGray"/>
              </w:rPr>
            </w:pPr>
          </w:p>
        </w:tc>
        <w:tc>
          <w:tcPr>
            <w:tcW w:w="8571" w:type="dxa"/>
          </w:tcPr>
          <w:p w:rsidR="009D233A" w:rsidRPr="00211089" w:rsidRDefault="009D233A" w:rsidP="0004587D">
            <w:pPr>
              <w:tabs>
                <w:tab w:val="left" w:pos="417"/>
              </w:tabs>
              <w:autoSpaceDE w:val="0"/>
              <w:autoSpaceDN w:val="0"/>
              <w:adjustRightInd w:val="0"/>
              <w:rPr>
                <w:rFonts w:cs="Arial"/>
              </w:rPr>
            </w:pPr>
          </w:p>
          <w:p w:rsidR="009D233A" w:rsidRPr="00211089" w:rsidRDefault="009D233A" w:rsidP="0004587D">
            <w:pPr>
              <w:tabs>
                <w:tab w:val="left" w:pos="417"/>
              </w:tabs>
              <w:autoSpaceDE w:val="0"/>
              <w:autoSpaceDN w:val="0"/>
              <w:adjustRightInd w:val="0"/>
              <w:rPr>
                <w:rFonts w:cs="Arial"/>
              </w:rPr>
            </w:pPr>
          </w:p>
        </w:tc>
      </w:tr>
      <w:tr w:rsidR="009D233A" w:rsidRPr="00211089" w:rsidTr="0004587D">
        <w:tc>
          <w:tcPr>
            <w:tcW w:w="1284" w:type="dxa"/>
          </w:tcPr>
          <w:p w:rsidR="009D233A" w:rsidRPr="00211089" w:rsidRDefault="009D233A" w:rsidP="0004587D">
            <w:pPr>
              <w:autoSpaceDE w:val="0"/>
              <w:autoSpaceDN w:val="0"/>
              <w:adjustRightInd w:val="0"/>
              <w:jc w:val="left"/>
              <w:rPr>
                <w:rFonts w:cs="Arial"/>
                <w:bCs/>
              </w:rPr>
            </w:pPr>
          </w:p>
        </w:tc>
        <w:tc>
          <w:tcPr>
            <w:tcW w:w="8571" w:type="dxa"/>
          </w:tcPr>
          <w:p w:rsidR="009D233A" w:rsidRPr="00211089" w:rsidRDefault="009D233A" w:rsidP="0004587D">
            <w:pPr>
              <w:tabs>
                <w:tab w:val="left" w:pos="417"/>
              </w:tabs>
              <w:autoSpaceDE w:val="0"/>
              <w:autoSpaceDN w:val="0"/>
              <w:adjustRightInd w:val="0"/>
              <w:jc w:val="center"/>
              <w:rPr>
                <w:rFonts w:cs="Arial"/>
                <w:b/>
              </w:rPr>
            </w:pPr>
            <w:r w:rsidRPr="00211089">
              <w:rPr>
                <w:rFonts w:cs="Arial"/>
                <w:b/>
              </w:rPr>
              <w:t>PART V</w:t>
            </w:r>
          </w:p>
          <w:p w:rsidR="009D233A" w:rsidRPr="00211089" w:rsidRDefault="009D233A" w:rsidP="0004587D">
            <w:pPr>
              <w:tabs>
                <w:tab w:val="left" w:pos="417"/>
              </w:tabs>
              <w:autoSpaceDE w:val="0"/>
              <w:autoSpaceDN w:val="0"/>
              <w:adjustRightInd w:val="0"/>
              <w:jc w:val="center"/>
              <w:rPr>
                <w:rFonts w:cs="Arial"/>
                <w:b/>
              </w:rPr>
            </w:pPr>
            <w:r w:rsidRPr="00211089">
              <w:rPr>
                <w:rFonts w:cs="Arial"/>
                <w:b/>
              </w:rPr>
              <w:t>CONSIDERATION AND DISPOSITION OF APPLICATION</w:t>
            </w:r>
          </w:p>
          <w:p w:rsidR="009D233A" w:rsidRPr="00211089" w:rsidRDefault="009D233A" w:rsidP="0004587D">
            <w:pPr>
              <w:tabs>
                <w:tab w:val="left" w:pos="417"/>
              </w:tabs>
              <w:autoSpaceDE w:val="0"/>
              <w:autoSpaceDN w:val="0"/>
              <w:adjustRightInd w:val="0"/>
              <w:jc w:val="center"/>
              <w:rPr>
                <w:rFonts w:cs="Arial"/>
              </w:rPr>
            </w:pPr>
          </w:p>
        </w:tc>
      </w:tr>
      <w:tr w:rsidR="009D233A" w:rsidRPr="00211089" w:rsidTr="0004587D">
        <w:tc>
          <w:tcPr>
            <w:tcW w:w="1284" w:type="dxa"/>
          </w:tcPr>
          <w:p w:rsidR="009D233A" w:rsidRPr="00211089" w:rsidRDefault="009D233A" w:rsidP="0004587D">
            <w:pPr>
              <w:autoSpaceDE w:val="0"/>
              <w:autoSpaceDN w:val="0"/>
              <w:adjustRightInd w:val="0"/>
              <w:jc w:val="left"/>
              <w:rPr>
                <w:rFonts w:cs="Arial"/>
                <w:bCs/>
                <w:sz w:val="18"/>
                <w:szCs w:val="18"/>
              </w:rPr>
            </w:pPr>
            <w:r w:rsidRPr="00211089">
              <w:rPr>
                <w:rFonts w:cs="Arial"/>
                <w:bCs/>
                <w:sz w:val="18"/>
                <w:szCs w:val="18"/>
              </w:rPr>
              <w:t>Filing date</w:t>
            </w:r>
            <w:r w:rsidRPr="00211089">
              <w:rPr>
                <w:rFonts w:cs="Arial"/>
                <w:bCs/>
                <w:sz w:val="18"/>
                <w:szCs w:val="18"/>
              </w:rPr>
              <w:br/>
              <w:t>of application.</w:t>
            </w:r>
          </w:p>
        </w:tc>
        <w:tc>
          <w:tcPr>
            <w:tcW w:w="8571" w:type="dxa"/>
          </w:tcPr>
          <w:p w:rsidR="009D233A" w:rsidRPr="00211089" w:rsidRDefault="009D233A" w:rsidP="0004587D">
            <w:pPr>
              <w:tabs>
                <w:tab w:val="left" w:pos="417"/>
              </w:tabs>
              <w:autoSpaceDE w:val="0"/>
              <w:autoSpaceDN w:val="0"/>
              <w:adjustRightInd w:val="0"/>
              <w:rPr>
                <w:rFonts w:cs="Arial"/>
              </w:rPr>
            </w:pPr>
            <w:r w:rsidRPr="00211089">
              <w:rPr>
                <w:rFonts w:cs="Arial"/>
              </w:rPr>
              <w:tab/>
            </w:r>
            <w:r w:rsidRPr="00211089">
              <w:rPr>
                <w:rFonts w:cs="Arial"/>
                <w:b/>
              </w:rPr>
              <w:t xml:space="preserve">22. </w:t>
            </w:r>
            <w:r w:rsidRPr="00211089">
              <w:rPr>
                <w:rFonts w:cs="Arial"/>
              </w:rPr>
              <w:t>[…]</w:t>
            </w:r>
          </w:p>
          <w:p w:rsidR="009D233A" w:rsidRPr="00211089" w:rsidRDefault="009D233A" w:rsidP="0004587D">
            <w:pPr>
              <w:tabs>
                <w:tab w:val="left" w:pos="417"/>
              </w:tabs>
              <w:autoSpaceDE w:val="0"/>
              <w:autoSpaceDN w:val="0"/>
              <w:adjustRightInd w:val="0"/>
              <w:rPr>
                <w:rFonts w:cs="Arial"/>
              </w:rPr>
            </w:pPr>
          </w:p>
          <w:p w:rsidR="009D233A" w:rsidRPr="00211089" w:rsidRDefault="009D233A" w:rsidP="0004587D">
            <w:pPr>
              <w:autoSpaceDE w:val="0"/>
              <w:autoSpaceDN w:val="0"/>
              <w:adjustRightInd w:val="0"/>
              <w:rPr>
                <w:rFonts w:cs="Arial"/>
                <w:highlight w:val="lightGray"/>
                <w:u w:val="single"/>
              </w:rPr>
            </w:pPr>
            <w:r w:rsidRPr="00211089">
              <w:rPr>
                <w:rFonts w:cs="Arial"/>
              </w:rPr>
              <w:tab/>
            </w:r>
            <w:r w:rsidRPr="00211089">
              <w:rPr>
                <w:rFonts w:cs="Arial"/>
                <w:highlight w:val="lightGray"/>
                <w:u w:val="single"/>
              </w:rPr>
              <w:t>(3) The Minister shall enter into bilateral agreement with relevant Minister of Tanzania Mainland regulating the following:</w:t>
            </w:r>
          </w:p>
          <w:p w:rsidR="009D233A" w:rsidRPr="00211089" w:rsidRDefault="009D233A" w:rsidP="0004587D">
            <w:pPr>
              <w:autoSpaceDE w:val="0"/>
              <w:autoSpaceDN w:val="0"/>
              <w:adjustRightInd w:val="0"/>
              <w:rPr>
                <w:rFonts w:cs="Arial"/>
                <w:highlight w:val="lightGray"/>
                <w:u w:val="single"/>
              </w:rPr>
            </w:pPr>
          </w:p>
          <w:p w:rsidR="009D233A" w:rsidRPr="00211089" w:rsidRDefault="009D233A" w:rsidP="0004587D">
            <w:pPr>
              <w:tabs>
                <w:tab w:val="left" w:pos="701"/>
              </w:tabs>
              <w:autoSpaceDE w:val="0"/>
              <w:autoSpaceDN w:val="0"/>
              <w:adjustRightInd w:val="0"/>
              <w:rPr>
                <w:rFonts w:cs="Arial"/>
                <w:u w:val="single"/>
              </w:rPr>
            </w:pPr>
            <w:r w:rsidRPr="00211089">
              <w:rPr>
                <w:rFonts w:cs="Arial"/>
              </w:rPr>
              <w:tab/>
            </w:r>
            <w:r w:rsidRPr="00211089">
              <w:rPr>
                <w:rFonts w:cs="Arial"/>
                <w:strike/>
                <w:highlight w:val="lightGray"/>
              </w:rPr>
              <w:t>(3)</w:t>
            </w:r>
            <w:r w:rsidRPr="00211089">
              <w:rPr>
                <w:rFonts w:cs="Arial"/>
                <w:highlight w:val="lightGray"/>
                <w:u w:val="single"/>
              </w:rPr>
              <w:t>(a)</w:t>
            </w:r>
            <w:r w:rsidRPr="00211089">
              <w:rPr>
                <w:rFonts w:cs="Arial"/>
              </w:rPr>
              <w:t xml:space="preserve">  any application filed with </w:t>
            </w:r>
            <w:r>
              <w:rPr>
                <w:rFonts w:cs="Arial"/>
              </w:rPr>
              <w:t>[</w:t>
            </w:r>
            <w:r w:rsidRPr="003E6068">
              <w:rPr>
                <w:rFonts w:cs="Arial"/>
              </w:rPr>
              <w:t>the</w:t>
            </w:r>
            <w:r>
              <w:rPr>
                <w:rFonts w:cs="Arial"/>
              </w:rPr>
              <w:t>]</w:t>
            </w:r>
            <w:r w:rsidRPr="00211089">
              <w:rPr>
                <w:rFonts w:cs="Arial"/>
              </w:rPr>
              <w:t xml:space="preserve"> Registrar of Plant Breeders' Right</w:t>
            </w:r>
            <w:r w:rsidRPr="00211089">
              <w:rPr>
                <w:rFonts w:cs="Arial"/>
                <w:strike/>
                <w:highlight w:val="lightGray"/>
              </w:rPr>
              <w:t>s</w:t>
            </w:r>
            <w:r w:rsidRPr="00211089">
              <w:rPr>
                <w:rFonts w:cs="Arial"/>
              </w:rPr>
              <w:t xml:space="preserve"> of Mainland  Tanzania </w:t>
            </w:r>
            <w:r w:rsidRPr="00211089">
              <w:rPr>
                <w:rFonts w:cs="Arial"/>
                <w:strike/>
                <w:highlight w:val="lightGray"/>
              </w:rPr>
              <w:t>shall</w:t>
            </w:r>
            <w:r w:rsidRPr="00211089">
              <w:rPr>
                <w:rFonts w:cs="Arial"/>
                <w:highlight w:val="lightGray"/>
              </w:rPr>
              <w:t xml:space="preserve"> </w:t>
            </w:r>
            <w:r w:rsidRPr="00211089">
              <w:rPr>
                <w:rFonts w:cs="Arial"/>
                <w:highlight w:val="lightGray"/>
                <w:u w:val="single"/>
              </w:rPr>
              <w:t>to</w:t>
            </w:r>
            <w:r w:rsidRPr="00211089">
              <w:rPr>
                <w:rFonts w:cs="Arial"/>
              </w:rPr>
              <w:t xml:space="preserve"> be recognized as an application, for the same variety, filed </w:t>
            </w:r>
            <w:r>
              <w:rPr>
                <w:rFonts w:cs="Arial"/>
              </w:rPr>
              <w:t>[</w:t>
            </w:r>
            <w:r w:rsidRPr="003E6068">
              <w:rPr>
                <w:rFonts w:cs="Arial"/>
              </w:rPr>
              <w:t>with</w:t>
            </w:r>
            <w:r>
              <w:rPr>
                <w:rFonts w:cs="Arial"/>
              </w:rPr>
              <w:t>]</w:t>
            </w:r>
            <w:r w:rsidRPr="003E6068">
              <w:rPr>
                <w:rFonts w:cs="Arial"/>
              </w:rPr>
              <w:t xml:space="preserve"> </w:t>
            </w:r>
            <w:r w:rsidRPr="00211089">
              <w:rPr>
                <w:rFonts w:cs="Arial"/>
              </w:rPr>
              <w:t>the Registrar.</w:t>
            </w:r>
          </w:p>
          <w:p w:rsidR="009D233A" w:rsidRPr="00211089" w:rsidRDefault="009D233A" w:rsidP="0004587D">
            <w:pPr>
              <w:tabs>
                <w:tab w:val="left" w:pos="417"/>
              </w:tabs>
              <w:autoSpaceDE w:val="0"/>
              <w:autoSpaceDN w:val="0"/>
              <w:adjustRightInd w:val="0"/>
              <w:rPr>
                <w:rFonts w:cs="Arial"/>
                <w:u w:val="single"/>
              </w:rPr>
            </w:pPr>
          </w:p>
          <w:p w:rsidR="009D233A" w:rsidRPr="00211089" w:rsidRDefault="009D233A" w:rsidP="0004587D">
            <w:pPr>
              <w:tabs>
                <w:tab w:val="left" w:pos="701"/>
              </w:tabs>
              <w:autoSpaceDE w:val="0"/>
              <w:autoSpaceDN w:val="0"/>
              <w:adjustRightInd w:val="0"/>
              <w:rPr>
                <w:rFonts w:cs="Arial"/>
                <w:highlight w:val="lightGray"/>
                <w:u w:val="single"/>
              </w:rPr>
            </w:pPr>
            <w:r w:rsidRPr="00211089">
              <w:rPr>
                <w:rFonts w:cs="Arial"/>
              </w:rPr>
              <w:tab/>
            </w:r>
            <w:r w:rsidRPr="00211089">
              <w:rPr>
                <w:rFonts w:cs="Arial"/>
                <w:highlight w:val="lightGray"/>
                <w:u w:val="single"/>
              </w:rPr>
              <w:t>(b)  a grant of breeder's right made by the Registrar of Mainland Tanzania to be recognized as the grant made by the Registrar.</w:t>
            </w:r>
          </w:p>
          <w:p w:rsidR="009D233A" w:rsidRPr="00211089" w:rsidRDefault="009D233A" w:rsidP="0004587D">
            <w:pPr>
              <w:tabs>
                <w:tab w:val="left" w:pos="417"/>
              </w:tabs>
              <w:autoSpaceDE w:val="0"/>
              <w:autoSpaceDN w:val="0"/>
              <w:adjustRightInd w:val="0"/>
              <w:rPr>
                <w:rFonts w:cs="Arial"/>
                <w:highlight w:val="lightGray"/>
                <w:u w:val="single"/>
              </w:rPr>
            </w:pPr>
          </w:p>
          <w:p w:rsidR="009D233A" w:rsidRPr="00211089" w:rsidRDefault="009D233A" w:rsidP="0004587D">
            <w:pPr>
              <w:tabs>
                <w:tab w:val="left" w:pos="417"/>
                <w:tab w:val="left" w:pos="701"/>
              </w:tabs>
              <w:autoSpaceDE w:val="0"/>
              <w:autoSpaceDN w:val="0"/>
              <w:adjustRightInd w:val="0"/>
              <w:rPr>
                <w:rFonts w:cs="Arial"/>
                <w:highlight w:val="lightGray"/>
                <w:u w:val="single"/>
              </w:rPr>
            </w:pPr>
            <w:r w:rsidRPr="00211089">
              <w:rPr>
                <w:rFonts w:cs="Arial"/>
                <w:highlight w:val="lightGray"/>
              </w:rPr>
              <w:tab/>
            </w:r>
            <w:r>
              <w:rPr>
                <w:rFonts w:cs="Arial"/>
                <w:highlight w:val="lightGray"/>
              </w:rPr>
              <w:t xml:space="preserve">     </w:t>
            </w:r>
            <w:r w:rsidRPr="00211089">
              <w:rPr>
                <w:rFonts w:cs="Arial"/>
                <w:highlight w:val="lightGray"/>
                <w:u w:val="single"/>
              </w:rPr>
              <w:t>(c)   distribution of fees for registration of plant breeder's right.</w:t>
            </w:r>
          </w:p>
          <w:p w:rsidR="009D233A" w:rsidRPr="00211089" w:rsidRDefault="009D233A" w:rsidP="0004587D">
            <w:pPr>
              <w:tabs>
                <w:tab w:val="left" w:pos="417"/>
              </w:tabs>
              <w:autoSpaceDE w:val="0"/>
              <w:autoSpaceDN w:val="0"/>
              <w:adjustRightInd w:val="0"/>
              <w:jc w:val="center"/>
              <w:rPr>
                <w:rFonts w:cs="Arial"/>
              </w:rPr>
            </w:pPr>
          </w:p>
        </w:tc>
      </w:tr>
      <w:tr w:rsidR="009D233A" w:rsidRPr="00211089" w:rsidTr="0004587D">
        <w:tc>
          <w:tcPr>
            <w:tcW w:w="1284" w:type="dxa"/>
          </w:tcPr>
          <w:p w:rsidR="009D233A" w:rsidRPr="00211089" w:rsidRDefault="009D233A" w:rsidP="0004587D">
            <w:pPr>
              <w:autoSpaceDE w:val="0"/>
              <w:autoSpaceDN w:val="0"/>
              <w:adjustRightInd w:val="0"/>
              <w:jc w:val="left"/>
              <w:rPr>
                <w:rFonts w:cs="Arial"/>
                <w:bCs/>
                <w:sz w:val="18"/>
                <w:szCs w:val="18"/>
              </w:rPr>
            </w:pPr>
            <w:r w:rsidRPr="00211089">
              <w:rPr>
                <w:rFonts w:cs="Arial"/>
                <w:bCs/>
                <w:sz w:val="18"/>
                <w:szCs w:val="18"/>
              </w:rPr>
              <w:t>[…]</w:t>
            </w:r>
          </w:p>
          <w:p w:rsidR="009D233A" w:rsidRPr="00211089" w:rsidRDefault="009D233A" w:rsidP="0004587D">
            <w:pPr>
              <w:autoSpaceDE w:val="0"/>
              <w:autoSpaceDN w:val="0"/>
              <w:adjustRightInd w:val="0"/>
              <w:jc w:val="left"/>
              <w:rPr>
                <w:rFonts w:cs="Arial"/>
                <w:bCs/>
                <w:sz w:val="18"/>
                <w:szCs w:val="18"/>
                <w:highlight w:val="lightGray"/>
              </w:rPr>
            </w:pPr>
          </w:p>
        </w:tc>
        <w:tc>
          <w:tcPr>
            <w:tcW w:w="8571" w:type="dxa"/>
          </w:tcPr>
          <w:p w:rsidR="009D233A" w:rsidRPr="00211089" w:rsidRDefault="009D233A" w:rsidP="0004587D">
            <w:pPr>
              <w:tabs>
                <w:tab w:val="left" w:pos="417"/>
              </w:tabs>
              <w:autoSpaceDE w:val="0"/>
              <w:autoSpaceDN w:val="0"/>
              <w:adjustRightInd w:val="0"/>
              <w:rPr>
                <w:rFonts w:cs="Arial"/>
              </w:rPr>
            </w:pPr>
          </w:p>
          <w:p w:rsidR="009D233A" w:rsidRPr="00211089" w:rsidRDefault="009D233A" w:rsidP="0004587D">
            <w:pPr>
              <w:tabs>
                <w:tab w:val="left" w:pos="417"/>
              </w:tabs>
              <w:autoSpaceDE w:val="0"/>
              <w:autoSpaceDN w:val="0"/>
              <w:adjustRightInd w:val="0"/>
              <w:rPr>
                <w:rFonts w:cs="Arial"/>
              </w:rPr>
            </w:pPr>
          </w:p>
        </w:tc>
      </w:tr>
      <w:tr w:rsidR="009D233A" w:rsidRPr="00211089" w:rsidTr="0004587D">
        <w:tc>
          <w:tcPr>
            <w:tcW w:w="1284" w:type="dxa"/>
          </w:tcPr>
          <w:p w:rsidR="009D233A" w:rsidRPr="00211089" w:rsidRDefault="009D233A" w:rsidP="0004587D">
            <w:pPr>
              <w:autoSpaceDE w:val="0"/>
              <w:autoSpaceDN w:val="0"/>
              <w:adjustRightInd w:val="0"/>
              <w:jc w:val="left"/>
              <w:rPr>
                <w:rFonts w:cs="Arial"/>
                <w:bCs/>
                <w:sz w:val="18"/>
                <w:szCs w:val="18"/>
              </w:rPr>
            </w:pPr>
            <w:r w:rsidRPr="00211089">
              <w:rPr>
                <w:rFonts w:cs="Arial"/>
                <w:bCs/>
                <w:sz w:val="18"/>
                <w:szCs w:val="18"/>
              </w:rPr>
              <w:t>Disposition of application</w:t>
            </w:r>
            <w:r>
              <w:rPr>
                <w:rFonts w:cs="Arial"/>
                <w:bCs/>
                <w:sz w:val="18"/>
                <w:szCs w:val="18"/>
              </w:rPr>
              <w:t>s</w:t>
            </w:r>
            <w:r w:rsidRPr="00211089">
              <w:rPr>
                <w:rFonts w:cs="Arial"/>
                <w:bCs/>
                <w:sz w:val="18"/>
                <w:szCs w:val="18"/>
              </w:rPr>
              <w:t>.</w:t>
            </w:r>
          </w:p>
        </w:tc>
        <w:tc>
          <w:tcPr>
            <w:tcW w:w="8571" w:type="dxa"/>
          </w:tcPr>
          <w:p w:rsidR="009D233A" w:rsidRPr="00211089" w:rsidRDefault="009D233A" w:rsidP="0004587D">
            <w:pPr>
              <w:tabs>
                <w:tab w:val="left" w:pos="417"/>
              </w:tabs>
              <w:autoSpaceDE w:val="0"/>
              <w:autoSpaceDN w:val="0"/>
              <w:adjustRightInd w:val="0"/>
              <w:rPr>
                <w:rFonts w:cs="Arial"/>
              </w:rPr>
            </w:pPr>
            <w:r w:rsidRPr="00211089">
              <w:rPr>
                <w:rFonts w:cs="Arial"/>
              </w:rPr>
              <w:tab/>
            </w:r>
            <w:r w:rsidRPr="00211089">
              <w:rPr>
                <w:rFonts w:cs="Arial"/>
                <w:b/>
              </w:rPr>
              <w:t>29.</w:t>
            </w:r>
            <w:r w:rsidRPr="00211089">
              <w:rPr>
                <w:rFonts w:cs="Arial"/>
              </w:rPr>
              <w:t>[…]</w:t>
            </w:r>
          </w:p>
          <w:p w:rsidR="009D233A" w:rsidRPr="00211089" w:rsidRDefault="009D233A" w:rsidP="0004587D">
            <w:pPr>
              <w:tabs>
                <w:tab w:val="left" w:pos="417"/>
              </w:tabs>
              <w:autoSpaceDE w:val="0"/>
              <w:autoSpaceDN w:val="0"/>
              <w:adjustRightInd w:val="0"/>
              <w:rPr>
                <w:rFonts w:cs="Arial"/>
              </w:rPr>
            </w:pPr>
          </w:p>
          <w:p w:rsidR="009D233A" w:rsidRPr="00211089" w:rsidRDefault="009D233A" w:rsidP="0004587D">
            <w:pPr>
              <w:tabs>
                <w:tab w:val="left" w:pos="417"/>
              </w:tabs>
              <w:autoSpaceDE w:val="0"/>
              <w:autoSpaceDN w:val="0"/>
              <w:adjustRightInd w:val="0"/>
              <w:rPr>
                <w:rFonts w:cs="Arial"/>
              </w:rPr>
            </w:pPr>
            <w:r w:rsidRPr="00211089">
              <w:rPr>
                <w:rFonts w:cs="Arial"/>
              </w:rPr>
              <w:tab/>
              <w:t xml:space="preserve">(7) </w:t>
            </w:r>
            <w:r w:rsidRPr="00211089">
              <w:rPr>
                <w:rFonts w:cs="Arial"/>
                <w:highlight w:val="lightGray"/>
                <w:u w:val="single"/>
              </w:rPr>
              <w:t>Subject to a bilateral agreement made under Section 22(3) of this Act,</w:t>
            </w:r>
            <w:r w:rsidRPr="00211089">
              <w:rPr>
                <w:rFonts w:cs="Arial"/>
              </w:rPr>
              <w:t xml:space="preserve"> </w:t>
            </w:r>
            <w:r w:rsidRPr="00C67775">
              <w:rPr>
                <w:rFonts w:cs="Arial"/>
                <w:strike/>
                <w:highlight w:val="lightGray"/>
              </w:rPr>
              <w:t>Any</w:t>
            </w:r>
            <w:r>
              <w:rPr>
                <w:rFonts w:cs="Arial"/>
              </w:rPr>
              <w:t xml:space="preserve"> </w:t>
            </w:r>
            <w:r w:rsidRPr="00C67775">
              <w:rPr>
                <w:rFonts w:cs="Arial"/>
                <w:highlight w:val="lightGray"/>
                <w:u w:val="single"/>
              </w:rPr>
              <w:t>any</w:t>
            </w:r>
            <w:r w:rsidRPr="00211089">
              <w:rPr>
                <w:rFonts w:cs="Arial"/>
              </w:rPr>
              <w:t xml:space="preserve"> grant of breeder's right made by the Registrar of Mainland Tanzania shall be recognized as the grant of breeder's right of the same variety made by the Registrar.</w:t>
            </w:r>
          </w:p>
          <w:p w:rsidR="009D233A" w:rsidRPr="00211089" w:rsidRDefault="009D233A" w:rsidP="0004587D">
            <w:pPr>
              <w:tabs>
                <w:tab w:val="left" w:pos="417"/>
              </w:tabs>
              <w:autoSpaceDE w:val="0"/>
              <w:autoSpaceDN w:val="0"/>
              <w:adjustRightInd w:val="0"/>
              <w:rPr>
                <w:rFonts w:cs="Arial"/>
              </w:rPr>
            </w:pPr>
          </w:p>
        </w:tc>
      </w:tr>
      <w:tr w:rsidR="009D233A" w:rsidRPr="00211089" w:rsidTr="0004587D">
        <w:tc>
          <w:tcPr>
            <w:tcW w:w="1284" w:type="dxa"/>
          </w:tcPr>
          <w:p w:rsidR="009D233A" w:rsidRPr="00872100" w:rsidRDefault="009D233A" w:rsidP="0004587D">
            <w:pPr>
              <w:autoSpaceDE w:val="0"/>
              <w:autoSpaceDN w:val="0"/>
              <w:adjustRightInd w:val="0"/>
              <w:jc w:val="left"/>
              <w:rPr>
                <w:rFonts w:cs="Arial"/>
                <w:bCs/>
              </w:rPr>
            </w:pPr>
            <w:r w:rsidRPr="00211089">
              <w:rPr>
                <w:rFonts w:cs="Arial"/>
                <w:bCs/>
              </w:rPr>
              <w:t>[…</w:t>
            </w:r>
            <w:r>
              <w:rPr>
                <w:rFonts w:cs="Arial"/>
                <w:bCs/>
              </w:rPr>
              <w:t>]</w:t>
            </w:r>
          </w:p>
        </w:tc>
        <w:tc>
          <w:tcPr>
            <w:tcW w:w="8571" w:type="dxa"/>
          </w:tcPr>
          <w:p w:rsidR="009D233A" w:rsidRPr="00211089" w:rsidRDefault="009D233A" w:rsidP="0004587D">
            <w:pPr>
              <w:tabs>
                <w:tab w:val="left" w:pos="417"/>
              </w:tabs>
              <w:autoSpaceDE w:val="0"/>
              <w:autoSpaceDN w:val="0"/>
              <w:adjustRightInd w:val="0"/>
              <w:rPr>
                <w:rFonts w:cs="Arial"/>
              </w:rPr>
            </w:pPr>
          </w:p>
          <w:p w:rsidR="009D233A" w:rsidRPr="00211089" w:rsidRDefault="009D233A" w:rsidP="0004587D">
            <w:pPr>
              <w:tabs>
                <w:tab w:val="left" w:pos="417"/>
              </w:tabs>
              <w:autoSpaceDE w:val="0"/>
              <w:autoSpaceDN w:val="0"/>
              <w:adjustRightInd w:val="0"/>
              <w:rPr>
                <w:rFonts w:cs="Arial"/>
              </w:rPr>
            </w:pPr>
          </w:p>
        </w:tc>
      </w:tr>
      <w:tr w:rsidR="009D233A" w:rsidRPr="00211089" w:rsidTr="0004587D">
        <w:tc>
          <w:tcPr>
            <w:tcW w:w="1284" w:type="dxa"/>
          </w:tcPr>
          <w:p w:rsidR="009D233A" w:rsidRPr="00211089" w:rsidRDefault="009D233A" w:rsidP="0004587D">
            <w:pPr>
              <w:autoSpaceDE w:val="0"/>
              <w:autoSpaceDN w:val="0"/>
              <w:adjustRightInd w:val="0"/>
              <w:jc w:val="left"/>
              <w:rPr>
                <w:rFonts w:cs="Arial"/>
                <w:bCs/>
              </w:rPr>
            </w:pPr>
          </w:p>
        </w:tc>
        <w:tc>
          <w:tcPr>
            <w:tcW w:w="8571" w:type="dxa"/>
          </w:tcPr>
          <w:p w:rsidR="009D233A" w:rsidRPr="00211089" w:rsidRDefault="009D233A" w:rsidP="0004587D">
            <w:pPr>
              <w:tabs>
                <w:tab w:val="left" w:pos="417"/>
              </w:tabs>
              <w:autoSpaceDE w:val="0"/>
              <w:autoSpaceDN w:val="0"/>
              <w:adjustRightInd w:val="0"/>
              <w:jc w:val="center"/>
              <w:rPr>
                <w:rFonts w:cs="Arial"/>
                <w:b/>
              </w:rPr>
            </w:pPr>
            <w:r w:rsidRPr="00211089">
              <w:rPr>
                <w:rFonts w:cs="Arial"/>
                <w:b/>
              </w:rPr>
              <w:t>PART IX</w:t>
            </w:r>
          </w:p>
          <w:p w:rsidR="009D233A" w:rsidRPr="00211089" w:rsidRDefault="009D233A" w:rsidP="0004587D">
            <w:pPr>
              <w:tabs>
                <w:tab w:val="left" w:pos="417"/>
              </w:tabs>
              <w:autoSpaceDE w:val="0"/>
              <w:autoSpaceDN w:val="0"/>
              <w:adjustRightInd w:val="0"/>
              <w:jc w:val="center"/>
              <w:rPr>
                <w:rFonts w:cs="Arial"/>
                <w:b/>
              </w:rPr>
            </w:pPr>
            <w:r w:rsidRPr="00211089">
              <w:rPr>
                <w:rFonts w:cs="Arial"/>
                <w:b/>
              </w:rPr>
              <w:t>APPEALS</w:t>
            </w:r>
          </w:p>
          <w:p w:rsidR="009D233A" w:rsidRPr="00211089" w:rsidRDefault="009D233A" w:rsidP="0004587D">
            <w:pPr>
              <w:tabs>
                <w:tab w:val="left" w:pos="417"/>
              </w:tabs>
              <w:autoSpaceDE w:val="0"/>
              <w:autoSpaceDN w:val="0"/>
              <w:adjustRightInd w:val="0"/>
              <w:rPr>
                <w:rFonts w:cs="Arial"/>
              </w:rPr>
            </w:pPr>
          </w:p>
        </w:tc>
      </w:tr>
      <w:tr w:rsidR="009D233A" w:rsidRPr="00211089" w:rsidTr="0004587D">
        <w:tc>
          <w:tcPr>
            <w:tcW w:w="1284" w:type="dxa"/>
          </w:tcPr>
          <w:p w:rsidR="009D233A" w:rsidRPr="00211089" w:rsidRDefault="009D233A" w:rsidP="0004587D">
            <w:pPr>
              <w:autoSpaceDE w:val="0"/>
              <w:autoSpaceDN w:val="0"/>
              <w:adjustRightInd w:val="0"/>
              <w:jc w:val="left"/>
              <w:rPr>
                <w:rFonts w:cs="Arial"/>
                <w:bCs/>
                <w:sz w:val="18"/>
                <w:szCs w:val="18"/>
                <w:highlight w:val="lightGray"/>
              </w:rPr>
            </w:pPr>
            <w:r w:rsidRPr="00211089">
              <w:rPr>
                <w:rFonts w:cs="Arial"/>
                <w:bCs/>
                <w:sz w:val="18"/>
                <w:szCs w:val="18"/>
              </w:rPr>
              <w:t>Appeal's Board.</w:t>
            </w:r>
          </w:p>
        </w:tc>
        <w:tc>
          <w:tcPr>
            <w:tcW w:w="8571" w:type="dxa"/>
          </w:tcPr>
          <w:p w:rsidR="009D233A" w:rsidRPr="00211089" w:rsidRDefault="009D233A" w:rsidP="0004587D">
            <w:pPr>
              <w:tabs>
                <w:tab w:val="left" w:pos="417"/>
              </w:tabs>
              <w:autoSpaceDE w:val="0"/>
              <w:autoSpaceDN w:val="0"/>
              <w:adjustRightInd w:val="0"/>
              <w:rPr>
                <w:rFonts w:cs="Arial"/>
              </w:rPr>
            </w:pPr>
            <w:r w:rsidRPr="00211089">
              <w:rPr>
                <w:rFonts w:cs="Arial"/>
              </w:rPr>
              <w:tab/>
            </w:r>
            <w:r w:rsidRPr="00211089">
              <w:rPr>
                <w:rFonts w:cs="Arial"/>
                <w:b/>
              </w:rPr>
              <w:t>44.</w:t>
            </w:r>
            <w:r w:rsidRPr="00211089">
              <w:rPr>
                <w:rFonts w:cs="Arial"/>
              </w:rPr>
              <w:t xml:space="preserve">(1) The Minister shall appoint an Appeal's Board consisting of </w:t>
            </w:r>
            <w:r w:rsidRPr="00211089">
              <w:rPr>
                <w:rFonts w:cs="Arial"/>
                <w:strike/>
                <w:highlight w:val="lightGray"/>
              </w:rPr>
              <w:t>three</w:t>
            </w:r>
            <w:r w:rsidRPr="00211089">
              <w:rPr>
                <w:rFonts w:cs="Arial"/>
                <w:highlight w:val="lightGray"/>
              </w:rPr>
              <w:t xml:space="preserve"> </w:t>
            </w:r>
            <w:r w:rsidRPr="00211089">
              <w:rPr>
                <w:rFonts w:cs="Arial"/>
                <w:highlight w:val="lightGray"/>
                <w:u w:val="single"/>
              </w:rPr>
              <w:t>five</w:t>
            </w:r>
            <w:r w:rsidRPr="00211089">
              <w:rPr>
                <w:rFonts w:cs="Arial"/>
              </w:rPr>
              <w:t xml:space="preserve"> members in which </w:t>
            </w:r>
            <w:r w:rsidRPr="00211089">
              <w:rPr>
                <w:rFonts w:cs="Arial"/>
                <w:strike/>
                <w:highlight w:val="lightGray"/>
              </w:rPr>
              <w:t>one</w:t>
            </w:r>
            <w:r w:rsidRPr="00211089">
              <w:rPr>
                <w:rFonts w:cs="Arial"/>
                <w:highlight w:val="lightGray"/>
              </w:rPr>
              <w:t xml:space="preserve"> </w:t>
            </w:r>
            <w:r w:rsidRPr="00211089">
              <w:rPr>
                <w:rFonts w:cs="Arial"/>
                <w:highlight w:val="lightGray"/>
                <w:u w:val="single"/>
              </w:rPr>
              <w:t>two</w:t>
            </w:r>
            <w:r w:rsidRPr="00211089">
              <w:rPr>
                <w:rFonts w:cs="Arial"/>
              </w:rPr>
              <w:t xml:space="preserve"> member</w:t>
            </w:r>
            <w:r>
              <w:rPr>
                <w:rFonts w:cs="Arial"/>
              </w:rPr>
              <w:t>[</w:t>
            </w:r>
            <w:r w:rsidRPr="00211089">
              <w:rPr>
                <w:rFonts w:cs="Arial"/>
              </w:rPr>
              <w:t>s</w:t>
            </w:r>
            <w:r>
              <w:rPr>
                <w:rFonts w:cs="Arial"/>
              </w:rPr>
              <w:t>]</w:t>
            </w:r>
            <w:r w:rsidRPr="00211089">
              <w:rPr>
                <w:rFonts w:cs="Arial"/>
              </w:rPr>
              <w:t xml:space="preserve"> shall be </w:t>
            </w:r>
            <w:r w:rsidRPr="00C67775">
              <w:rPr>
                <w:rFonts w:cs="Arial"/>
                <w:strike/>
              </w:rPr>
              <w:t>an</w:t>
            </w:r>
            <w:r>
              <w:rPr>
                <w:rFonts w:cs="Arial"/>
              </w:rPr>
              <w:t xml:space="preserve"> </w:t>
            </w:r>
            <w:r w:rsidRPr="00211089">
              <w:rPr>
                <w:rFonts w:cs="Arial"/>
              </w:rPr>
              <w:t>expert</w:t>
            </w:r>
            <w:r w:rsidRPr="00C67775">
              <w:rPr>
                <w:rFonts w:cs="Arial"/>
                <w:u w:val="single"/>
              </w:rPr>
              <w:t>s</w:t>
            </w:r>
            <w:r w:rsidRPr="00211089">
              <w:rPr>
                <w:rFonts w:cs="Arial"/>
              </w:rPr>
              <w:t xml:space="preserve"> in legal matters and </w:t>
            </w:r>
            <w:r w:rsidRPr="00211089">
              <w:rPr>
                <w:rFonts w:cs="Arial"/>
                <w:strike/>
                <w:highlight w:val="lightGray"/>
              </w:rPr>
              <w:t>two</w:t>
            </w:r>
            <w:r w:rsidRPr="00211089">
              <w:rPr>
                <w:rFonts w:cs="Arial"/>
                <w:highlight w:val="lightGray"/>
              </w:rPr>
              <w:t xml:space="preserve"> </w:t>
            </w:r>
            <w:r w:rsidRPr="00211089">
              <w:rPr>
                <w:rFonts w:cs="Arial"/>
                <w:highlight w:val="lightGray"/>
                <w:u w:val="single"/>
              </w:rPr>
              <w:t>three</w:t>
            </w:r>
            <w:r w:rsidRPr="00211089">
              <w:rPr>
                <w:rFonts w:cs="Arial"/>
              </w:rPr>
              <w:t xml:space="preserve"> other members shall be experts qualified in agricultural science.</w:t>
            </w:r>
            <w:r>
              <w:rPr>
                <w:rFonts w:cs="Arial"/>
              </w:rPr>
              <w:t xml:space="preserve"> […]</w:t>
            </w:r>
          </w:p>
        </w:tc>
      </w:tr>
      <w:tr w:rsidR="009D233A" w:rsidRPr="00211089" w:rsidTr="0004587D">
        <w:tc>
          <w:tcPr>
            <w:tcW w:w="1284" w:type="dxa"/>
          </w:tcPr>
          <w:p w:rsidR="009D233A" w:rsidRPr="00211089" w:rsidRDefault="009D233A" w:rsidP="0004587D">
            <w:pPr>
              <w:autoSpaceDE w:val="0"/>
              <w:autoSpaceDN w:val="0"/>
              <w:adjustRightInd w:val="0"/>
              <w:jc w:val="left"/>
              <w:rPr>
                <w:rFonts w:cs="Arial"/>
                <w:bCs/>
                <w:sz w:val="18"/>
                <w:szCs w:val="18"/>
              </w:rPr>
            </w:pPr>
          </w:p>
        </w:tc>
        <w:tc>
          <w:tcPr>
            <w:tcW w:w="8571" w:type="dxa"/>
          </w:tcPr>
          <w:p w:rsidR="009D233A" w:rsidRPr="00211089" w:rsidRDefault="009D233A" w:rsidP="0004587D">
            <w:pPr>
              <w:tabs>
                <w:tab w:val="left" w:pos="417"/>
              </w:tabs>
              <w:autoSpaceDE w:val="0"/>
              <w:autoSpaceDN w:val="0"/>
              <w:adjustRightInd w:val="0"/>
              <w:rPr>
                <w:rFonts w:cs="Arial"/>
              </w:rPr>
            </w:pPr>
          </w:p>
        </w:tc>
      </w:tr>
    </w:tbl>
    <w:p w:rsidR="0055329C" w:rsidRDefault="0055329C" w:rsidP="009D233A">
      <w:pPr>
        <w:jc w:val="right"/>
      </w:pPr>
    </w:p>
    <w:p w:rsidR="009D233A" w:rsidRDefault="009D233A" w:rsidP="009D233A">
      <w:pPr>
        <w:jc w:val="right"/>
      </w:pPr>
      <w:bookmarkStart w:id="5" w:name="_GoBack"/>
      <w:bookmarkEnd w:id="5"/>
      <w:r>
        <w:t xml:space="preserve">[End of Annex II and of document / </w:t>
      </w:r>
    </w:p>
    <w:p w:rsidR="009D233A" w:rsidRPr="00E155CC" w:rsidRDefault="009D233A" w:rsidP="009D233A">
      <w:pPr>
        <w:jc w:val="right"/>
        <w:rPr>
          <w:lang w:val="fr-CH"/>
        </w:rPr>
      </w:pPr>
      <w:r w:rsidRPr="00E155CC">
        <w:rPr>
          <w:lang w:val="fr-CH"/>
        </w:rPr>
        <w:t xml:space="preserve">Fin de l’annexe </w:t>
      </w:r>
      <w:r>
        <w:rPr>
          <w:lang w:val="fr-CH"/>
        </w:rPr>
        <w:t xml:space="preserve">II </w:t>
      </w:r>
      <w:r w:rsidRPr="00E155CC">
        <w:rPr>
          <w:lang w:val="fr-CH"/>
        </w:rPr>
        <w:t>et du document /</w:t>
      </w:r>
    </w:p>
    <w:p w:rsidR="009D233A" w:rsidRPr="00E155CC" w:rsidRDefault="009D233A" w:rsidP="009D233A">
      <w:pPr>
        <w:jc w:val="right"/>
        <w:rPr>
          <w:lang w:val="fr-CH"/>
        </w:rPr>
      </w:pPr>
      <w:r w:rsidRPr="00E155CC">
        <w:rPr>
          <w:lang w:val="fr-CH"/>
        </w:rPr>
        <w:t xml:space="preserve">Ende der Anlage </w:t>
      </w:r>
      <w:r>
        <w:rPr>
          <w:lang w:val="fr-CH"/>
        </w:rPr>
        <w:t xml:space="preserve">II </w:t>
      </w:r>
      <w:r w:rsidRPr="00E155CC">
        <w:rPr>
          <w:lang w:val="fr-CH"/>
        </w:rPr>
        <w:t xml:space="preserve">und des Dokuments / </w:t>
      </w:r>
    </w:p>
    <w:p w:rsidR="006B17D2" w:rsidRPr="00F00A88" w:rsidRDefault="00EC4D3B" w:rsidP="00EC4D3B">
      <w:pPr>
        <w:ind w:left="6237"/>
        <w:jc w:val="left"/>
        <w:rPr>
          <w:lang w:val="es-ES_tradnl"/>
        </w:rPr>
      </w:pPr>
      <w:r>
        <w:rPr>
          <w:lang w:val="es-ES"/>
        </w:rPr>
        <w:t>[</w:t>
      </w:r>
      <w:r w:rsidR="009D233A" w:rsidRPr="00E155CC">
        <w:rPr>
          <w:lang w:val="es-ES"/>
        </w:rPr>
        <w:t xml:space="preserve">Fin del Anexo </w:t>
      </w:r>
      <w:r w:rsidR="009D233A">
        <w:rPr>
          <w:lang w:val="es-ES"/>
        </w:rPr>
        <w:t xml:space="preserve">II </w:t>
      </w:r>
      <w:r w:rsidR="009D233A" w:rsidRPr="00E155CC">
        <w:rPr>
          <w:lang w:val="es-ES"/>
        </w:rPr>
        <w:t>y del documento]</w:t>
      </w:r>
    </w:p>
    <w:sectPr w:rsidR="006B17D2" w:rsidRPr="00F00A88" w:rsidSect="009D233A">
      <w:headerReference w:type="default" r:id="rId13"/>
      <w:headerReference w:type="first" r:id="rId1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C34" w:rsidRDefault="003D6C34" w:rsidP="00F45372">
      <w:r>
        <w:separator/>
      </w:r>
    </w:p>
    <w:p w:rsidR="003D6C34" w:rsidRDefault="003D6C34" w:rsidP="00F45372"/>
    <w:p w:rsidR="003D6C34" w:rsidRDefault="003D6C34" w:rsidP="00F45372"/>
  </w:endnote>
  <w:endnote w:type="continuationSeparator" w:id="0">
    <w:p w:rsidR="003D6C34" w:rsidRDefault="003D6C34" w:rsidP="00F45372">
      <w:r>
        <w:separator/>
      </w:r>
    </w:p>
    <w:p w:rsidR="003D6C34" w:rsidRPr="00B108A6" w:rsidRDefault="003D6C34">
      <w:pPr>
        <w:pStyle w:val="Footer"/>
        <w:spacing w:after="60"/>
        <w:rPr>
          <w:sz w:val="18"/>
          <w:lang w:val="fr-FR"/>
        </w:rPr>
      </w:pPr>
      <w:r w:rsidRPr="00B108A6">
        <w:rPr>
          <w:sz w:val="18"/>
          <w:lang w:val="fr-FR"/>
        </w:rPr>
        <w:t>[Suite de la note de la page précédente]</w:t>
      </w:r>
    </w:p>
    <w:p w:rsidR="003D6C34" w:rsidRPr="00B108A6" w:rsidRDefault="003D6C34" w:rsidP="00F45372">
      <w:pPr>
        <w:rPr>
          <w:lang w:val="fr-FR"/>
        </w:rPr>
      </w:pPr>
    </w:p>
    <w:p w:rsidR="003D6C34" w:rsidRPr="00B108A6" w:rsidRDefault="003D6C34" w:rsidP="00F45372">
      <w:pPr>
        <w:rPr>
          <w:lang w:val="fr-FR"/>
        </w:rPr>
      </w:pPr>
    </w:p>
  </w:endnote>
  <w:endnote w:type="continuationNotice" w:id="1">
    <w:p w:rsidR="003D6C34" w:rsidRPr="00B108A6" w:rsidRDefault="003D6C34" w:rsidP="00F45372">
      <w:pPr>
        <w:rPr>
          <w:lang w:val="fr-FR"/>
        </w:rPr>
      </w:pPr>
      <w:r w:rsidRPr="00B108A6">
        <w:rPr>
          <w:lang w:val="fr-FR"/>
        </w:rPr>
        <w:t>[Suite de la note page suivante]</w:t>
      </w:r>
    </w:p>
    <w:p w:rsidR="003D6C34" w:rsidRPr="00B108A6" w:rsidRDefault="003D6C34" w:rsidP="00F45372">
      <w:pPr>
        <w:rPr>
          <w:lang w:val="fr-FR"/>
        </w:rPr>
      </w:pPr>
    </w:p>
    <w:p w:rsidR="003D6C34" w:rsidRPr="00B108A6" w:rsidRDefault="003D6C34"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C34" w:rsidRDefault="003D6C34" w:rsidP="006A59FA">
      <w:pPr>
        <w:spacing w:before="120"/>
      </w:pPr>
      <w:r>
        <w:separator/>
      </w:r>
    </w:p>
  </w:footnote>
  <w:footnote w:type="continuationSeparator" w:id="0">
    <w:p w:rsidR="003D6C34" w:rsidRDefault="003D6C34" w:rsidP="00F45372">
      <w:r>
        <w:separator/>
      </w:r>
    </w:p>
  </w:footnote>
  <w:footnote w:type="continuationNotice" w:id="1">
    <w:p w:rsidR="003D6C34" w:rsidRPr="00721353" w:rsidRDefault="003D6C34" w:rsidP="00721353">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353" w:rsidRPr="008D3729" w:rsidRDefault="00721353" w:rsidP="00EB048E">
    <w:pPr>
      <w:pStyle w:val="Header"/>
      <w:rPr>
        <w:rStyle w:val="PageNumber"/>
        <w:lang w:val="es-ES_tradnl"/>
      </w:rPr>
    </w:pPr>
    <w:r>
      <w:rPr>
        <w:rStyle w:val="PageNumber"/>
        <w:lang w:val="es-ES_tradnl"/>
      </w:rPr>
      <w:t>C/4</w:t>
    </w:r>
    <w:r w:rsidR="003E7998">
      <w:rPr>
        <w:rStyle w:val="PageNumber"/>
        <w:lang w:val="es-ES_tradnl"/>
      </w:rPr>
      <w:t>8</w:t>
    </w:r>
    <w:r>
      <w:rPr>
        <w:rStyle w:val="PageNumber"/>
        <w:lang w:val="es-ES_tradnl"/>
      </w:rPr>
      <w:t>/</w:t>
    </w:r>
    <w:r w:rsidR="0055329C">
      <w:rPr>
        <w:rStyle w:val="PageNumber"/>
        <w:lang w:val="es-ES_tradnl"/>
      </w:rPr>
      <w:t>18</w:t>
    </w:r>
  </w:p>
  <w:p w:rsidR="00721353" w:rsidRDefault="00721353" w:rsidP="00EB048E">
    <w:pPr>
      <w:pStyle w:val="Header"/>
      <w:rPr>
        <w:rStyle w:val="PageNumber"/>
        <w:lang w:val="es-ES_tradnl"/>
      </w:rPr>
    </w:pPr>
    <w:r w:rsidRPr="008D3729">
      <w:rPr>
        <w:lang w:val="es-ES_tradnl"/>
      </w:rPr>
      <w:t xml:space="preserve">página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sidR="0055329C">
      <w:rPr>
        <w:rStyle w:val="PageNumber"/>
        <w:noProof/>
        <w:lang w:val="es-ES_tradnl"/>
      </w:rPr>
      <w:t>2</w:t>
    </w:r>
    <w:r w:rsidRPr="008D3729">
      <w:rPr>
        <w:rStyle w:val="PageNumber"/>
        <w:lang w:val="es-ES_tradnl"/>
      </w:rPr>
      <w:fldChar w:fldCharType="end"/>
    </w:r>
  </w:p>
  <w:p w:rsidR="00DD758B" w:rsidRDefault="00DD758B" w:rsidP="00EB048E">
    <w:pPr>
      <w:pStyle w:val="Header"/>
      <w:rPr>
        <w:rStyle w:val="PageNumber"/>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959" w:rsidRPr="008D3729" w:rsidRDefault="00C60959" w:rsidP="00EB048E">
    <w:pPr>
      <w:pStyle w:val="Header"/>
      <w:rPr>
        <w:rStyle w:val="PageNumber"/>
        <w:lang w:val="es-ES_tradnl"/>
      </w:rPr>
    </w:pPr>
    <w:r>
      <w:rPr>
        <w:rStyle w:val="PageNumber"/>
        <w:lang w:val="es-ES_tradnl"/>
      </w:rPr>
      <w:t>C/48/18</w:t>
    </w:r>
  </w:p>
  <w:p w:rsidR="00C60959" w:rsidRDefault="009D233A" w:rsidP="00EB048E">
    <w:pPr>
      <w:pStyle w:val="Header"/>
      <w:rPr>
        <w:rStyle w:val="PageNumber"/>
        <w:lang w:val="es-ES_tradnl"/>
      </w:rPr>
    </w:pPr>
    <w:r>
      <w:rPr>
        <w:lang w:val="es-ES_tradnl"/>
      </w:rPr>
      <w:t xml:space="preserve">Anexo I, </w:t>
    </w:r>
    <w:r w:rsidR="00C60959" w:rsidRPr="008D3729">
      <w:rPr>
        <w:lang w:val="es-ES_tradnl"/>
      </w:rPr>
      <w:t xml:space="preserve">página </w:t>
    </w:r>
    <w:r w:rsidR="00C60959" w:rsidRPr="008D3729">
      <w:rPr>
        <w:rStyle w:val="PageNumber"/>
        <w:lang w:val="es-ES_tradnl"/>
      </w:rPr>
      <w:fldChar w:fldCharType="begin"/>
    </w:r>
    <w:r w:rsidR="00C60959" w:rsidRPr="008D3729">
      <w:rPr>
        <w:rStyle w:val="PageNumber"/>
        <w:lang w:val="es-ES_tradnl"/>
      </w:rPr>
      <w:instrText xml:space="preserve"> PAGE </w:instrText>
    </w:r>
    <w:r w:rsidR="00C60959" w:rsidRPr="008D3729">
      <w:rPr>
        <w:rStyle w:val="PageNumber"/>
        <w:lang w:val="es-ES_tradnl"/>
      </w:rPr>
      <w:fldChar w:fldCharType="separate"/>
    </w:r>
    <w:r w:rsidR="00704736">
      <w:rPr>
        <w:rStyle w:val="PageNumber"/>
        <w:noProof/>
        <w:lang w:val="es-ES_tradnl"/>
      </w:rPr>
      <w:t>2</w:t>
    </w:r>
    <w:r w:rsidR="00C60959" w:rsidRPr="008D3729">
      <w:rPr>
        <w:rStyle w:val="PageNumber"/>
        <w:lang w:val="es-ES_tradnl"/>
      </w:rPr>
      <w:fldChar w:fldCharType="end"/>
    </w:r>
  </w:p>
  <w:p w:rsidR="00C60959" w:rsidRDefault="00C60959" w:rsidP="00EB048E">
    <w:pPr>
      <w:pStyle w:val="Header"/>
      <w:rPr>
        <w:rStyle w:val="PageNumber"/>
        <w:lang w:val="es-ES_tradnl"/>
      </w:rPr>
    </w:pPr>
  </w:p>
  <w:p w:rsidR="00C60959" w:rsidRPr="008D3729" w:rsidRDefault="00C60959" w:rsidP="00EB048E">
    <w:pPr>
      <w:pStyle w:val="Header"/>
      <w:rPr>
        <w:lang w:val="es-ES_tradnl"/>
      </w:rPr>
    </w:pPr>
  </w:p>
  <w:p w:rsidR="00C60959" w:rsidRPr="008D3729" w:rsidRDefault="00C60959" w:rsidP="00F45372">
    <w:pPr>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959" w:rsidRDefault="00C60959">
    <w:pPr>
      <w:pStyle w:val="Header"/>
    </w:pPr>
    <w:r>
      <w:t>C/48/18</w:t>
    </w:r>
  </w:p>
  <w:p w:rsidR="00C60959" w:rsidRDefault="00C60959">
    <w:pPr>
      <w:pStyle w:val="Header"/>
    </w:pPr>
  </w:p>
  <w:p w:rsidR="00C60959" w:rsidRDefault="00C60959">
    <w:pPr>
      <w:pStyle w:val="Header"/>
    </w:pPr>
    <w:r>
      <w:t>ANEXO I</w:t>
    </w:r>
  </w:p>
  <w:p w:rsidR="00C60959" w:rsidRDefault="00C6095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3A" w:rsidRPr="009D233A" w:rsidRDefault="009D233A" w:rsidP="00EB048E">
    <w:pPr>
      <w:pStyle w:val="Header"/>
      <w:rPr>
        <w:rStyle w:val="PageNumber"/>
        <w:lang w:val="fr-CH"/>
      </w:rPr>
    </w:pPr>
    <w:r w:rsidRPr="009D233A">
      <w:rPr>
        <w:rStyle w:val="PageNumber"/>
        <w:lang w:val="fr-CH"/>
      </w:rPr>
      <w:t>C/48/18</w:t>
    </w:r>
  </w:p>
  <w:p w:rsidR="009D233A" w:rsidRPr="00E155CC" w:rsidRDefault="009D233A" w:rsidP="009D233A">
    <w:pPr>
      <w:pStyle w:val="Header"/>
      <w:rPr>
        <w:lang w:val="fr-CH"/>
      </w:rPr>
    </w:pPr>
    <w:r w:rsidRPr="00E155CC">
      <w:rPr>
        <w:lang w:val="fr-CH"/>
      </w:rPr>
      <w:t xml:space="preserve">Annex II / Annexe II / Anlage II / Anexo II </w:t>
    </w:r>
  </w:p>
  <w:p w:rsidR="009D233A" w:rsidRDefault="009D233A" w:rsidP="00EB048E">
    <w:pPr>
      <w:pStyle w:val="Header"/>
      <w:rPr>
        <w:rStyle w:val="PageNumber"/>
        <w:lang w:val="es-ES_tradnl"/>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5329C">
      <w:rPr>
        <w:rStyle w:val="PageNumber"/>
        <w:noProof/>
        <w:lang w:val="en-US"/>
      </w:rPr>
      <w:t>2</w:t>
    </w:r>
    <w:r w:rsidRPr="00C5280D">
      <w:rPr>
        <w:rStyle w:val="PageNumber"/>
        <w:lang w:val="en-US"/>
      </w:rPr>
      <w:fldChar w:fldCharType="end"/>
    </w:r>
    <w:r>
      <w:rPr>
        <w:rStyle w:val="PageNumber"/>
        <w:lang w:val="en-US"/>
      </w:rPr>
      <w:t xml:space="preserve"> / 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5329C">
      <w:rPr>
        <w:rStyle w:val="PageNumber"/>
        <w:noProof/>
        <w:lang w:val="en-US"/>
      </w:rPr>
      <w:t>2</w:t>
    </w:r>
    <w:r w:rsidRPr="00C5280D">
      <w:rPr>
        <w:rStyle w:val="PageNumber"/>
        <w:lang w:val="en-US"/>
      </w:rPr>
      <w:fldChar w:fldCharType="end"/>
    </w:r>
    <w:r>
      <w:rPr>
        <w:rStyle w:val="PageNumber"/>
        <w:lang w:val="en-US"/>
      </w:rPr>
      <w:t xml:space="preserve"> / 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5329C">
      <w:rPr>
        <w:rStyle w:val="PageNumber"/>
        <w:noProof/>
        <w:lang w:val="en-US"/>
      </w:rPr>
      <w:t>2</w:t>
    </w:r>
    <w:r w:rsidRPr="00C5280D">
      <w:rPr>
        <w:rStyle w:val="PageNumber"/>
        <w:lang w:val="en-US"/>
      </w:rPr>
      <w:fldChar w:fldCharType="end"/>
    </w:r>
  </w:p>
  <w:p w:rsidR="009D233A" w:rsidRPr="008D3729" w:rsidRDefault="009D233A" w:rsidP="00EB048E">
    <w:pPr>
      <w:pStyle w:val="Header"/>
      <w:rPr>
        <w:lang w:val="es-ES_tradnl"/>
      </w:rPr>
    </w:pPr>
  </w:p>
  <w:p w:rsidR="009D233A" w:rsidRPr="008D3729" w:rsidRDefault="009D233A" w:rsidP="00F45372">
    <w:pPr>
      <w:rPr>
        <w:lang w:val="es-ES_tradn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3A" w:rsidRDefault="009D233A">
    <w:pPr>
      <w:pStyle w:val="Header"/>
    </w:pPr>
    <w:r>
      <w:t>C/48/18</w:t>
    </w:r>
  </w:p>
  <w:p w:rsidR="009D233A" w:rsidRDefault="009D233A">
    <w:pPr>
      <w:pStyle w:val="Header"/>
    </w:pPr>
  </w:p>
  <w:p w:rsidR="009D233A" w:rsidRPr="00E155CC" w:rsidRDefault="009D233A" w:rsidP="009D233A">
    <w:pPr>
      <w:jc w:val="center"/>
      <w:rPr>
        <w:lang w:val="fr-CH"/>
      </w:rPr>
    </w:pPr>
    <w:r w:rsidRPr="00E155CC">
      <w:rPr>
        <w:lang w:val="fr-CH"/>
      </w:rPr>
      <w:t>ANNEX II / ANNEXE II / ANLAGE II / ANEXO II</w:t>
    </w:r>
  </w:p>
  <w:p w:rsidR="009D233A" w:rsidRDefault="009D23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uppressSpBfAfterPgBrk/>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C34"/>
    <w:rsid w:val="0000571E"/>
    <w:rsid w:val="00010CF3"/>
    <w:rsid w:val="00011E27"/>
    <w:rsid w:val="000148BC"/>
    <w:rsid w:val="00024AB8"/>
    <w:rsid w:val="00030854"/>
    <w:rsid w:val="00036028"/>
    <w:rsid w:val="00044642"/>
    <w:rsid w:val="000446B9"/>
    <w:rsid w:val="00045E0F"/>
    <w:rsid w:val="00047E21"/>
    <w:rsid w:val="0007662D"/>
    <w:rsid w:val="00085505"/>
    <w:rsid w:val="000C244A"/>
    <w:rsid w:val="000C7021"/>
    <w:rsid w:val="000D6BBC"/>
    <w:rsid w:val="000D7780"/>
    <w:rsid w:val="000E28C6"/>
    <w:rsid w:val="00105929"/>
    <w:rsid w:val="001131D5"/>
    <w:rsid w:val="00141DB8"/>
    <w:rsid w:val="00142198"/>
    <w:rsid w:val="00162CBD"/>
    <w:rsid w:val="0017474A"/>
    <w:rsid w:val="001758C6"/>
    <w:rsid w:val="001C5971"/>
    <w:rsid w:val="001F1789"/>
    <w:rsid w:val="001F7DBD"/>
    <w:rsid w:val="0021332C"/>
    <w:rsid w:val="00213982"/>
    <w:rsid w:val="00235267"/>
    <w:rsid w:val="0024416D"/>
    <w:rsid w:val="00264A36"/>
    <w:rsid w:val="00266E18"/>
    <w:rsid w:val="002800A0"/>
    <w:rsid w:val="002801B3"/>
    <w:rsid w:val="00281060"/>
    <w:rsid w:val="002940E8"/>
    <w:rsid w:val="002A6E50"/>
    <w:rsid w:val="002C256A"/>
    <w:rsid w:val="00305A7F"/>
    <w:rsid w:val="003152FE"/>
    <w:rsid w:val="00320AE8"/>
    <w:rsid w:val="00327436"/>
    <w:rsid w:val="00344BD6"/>
    <w:rsid w:val="0035528D"/>
    <w:rsid w:val="00355D03"/>
    <w:rsid w:val="00361821"/>
    <w:rsid w:val="00370631"/>
    <w:rsid w:val="00373109"/>
    <w:rsid w:val="003D227C"/>
    <w:rsid w:val="003D2B4D"/>
    <w:rsid w:val="003D6C34"/>
    <w:rsid w:val="003D7E71"/>
    <w:rsid w:val="003E7998"/>
    <w:rsid w:val="00404330"/>
    <w:rsid w:val="00444A88"/>
    <w:rsid w:val="00474DA4"/>
    <w:rsid w:val="004D047D"/>
    <w:rsid w:val="004F305A"/>
    <w:rsid w:val="00512164"/>
    <w:rsid w:val="00520297"/>
    <w:rsid w:val="005338F9"/>
    <w:rsid w:val="00535409"/>
    <w:rsid w:val="0054281C"/>
    <w:rsid w:val="0055268D"/>
    <w:rsid w:val="0055329C"/>
    <w:rsid w:val="00576BE4"/>
    <w:rsid w:val="00576BF0"/>
    <w:rsid w:val="005A400A"/>
    <w:rsid w:val="00612379"/>
    <w:rsid w:val="0061555F"/>
    <w:rsid w:val="00641200"/>
    <w:rsid w:val="006673D2"/>
    <w:rsid w:val="00687EB4"/>
    <w:rsid w:val="006A59FA"/>
    <w:rsid w:val="006B17D2"/>
    <w:rsid w:val="006C224E"/>
    <w:rsid w:val="006D780A"/>
    <w:rsid w:val="00704736"/>
    <w:rsid w:val="00721353"/>
    <w:rsid w:val="00732DEC"/>
    <w:rsid w:val="00735BD5"/>
    <w:rsid w:val="00745D66"/>
    <w:rsid w:val="007556F6"/>
    <w:rsid w:val="00760EEF"/>
    <w:rsid w:val="00777EE5"/>
    <w:rsid w:val="00784836"/>
    <w:rsid w:val="0079023E"/>
    <w:rsid w:val="007A2854"/>
    <w:rsid w:val="007D0B9D"/>
    <w:rsid w:val="007D19B0"/>
    <w:rsid w:val="007F2B1C"/>
    <w:rsid w:val="007F498F"/>
    <w:rsid w:val="0080679D"/>
    <w:rsid w:val="008108B0"/>
    <w:rsid w:val="00811B20"/>
    <w:rsid w:val="0082296E"/>
    <w:rsid w:val="00824099"/>
    <w:rsid w:val="00867AC1"/>
    <w:rsid w:val="008A743F"/>
    <w:rsid w:val="008C0970"/>
    <w:rsid w:val="008D2CF7"/>
    <w:rsid w:val="008D3729"/>
    <w:rsid w:val="008D4CF8"/>
    <w:rsid w:val="00900C26"/>
    <w:rsid w:val="0090197F"/>
    <w:rsid w:val="00906DDC"/>
    <w:rsid w:val="00934E09"/>
    <w:rsid w:val="00936253"/>
    <w:rsid w:val="00952DD4"/>
    <w:rsid w:val="00970FED"/>
    <w:rsid w:val="00997029"/>
    <w:rsid w:val="009A1258"/>
    <w:rsid w:val="009D233A"/>
    <w:rsid w:val="009D690D"/>
    <w:rsid w:val="009E65B6"/>
    <w:rsid w:val="00A42AC3"/>
    <w:rsid w:val="00A430CF"/>
    <w:rsid w:val="00A47CDB"/>
    <w:rsid w:val="00A54309"/>
    <w:rsid w:val="00A929D4"/>
    <w:rsid w:val="00AB2B93"/>
    <w:rsid w:val="00AB7E5B"/>
    <w:rsid w:val="00AE0EF1"/>
    <w:rsid w:val="00AF55D8"/>
    <w:rsid w:val="00B07301"/>
    <w:rsid w:val="00B108A6"/>
    <w:rsid w:val="00B224DE"/>
    <w:rsid w:val="00B25A08"/>
    <w:rsid w:val="00B72907"/>
    <w:rsid w:val="00B84BBD"/>
    <w:rsid w:val="00B91DE5"/>
    <w:rsid w:val="00BA43FB"/>
    <w:rsid w:val="00BC127D"/>
    <w:rsid w:val="00BC1FE6"/>
    <w:rsid w:val="00C061B6"/>
    <w:rsid w:val="00C12750"/>
    <w:rsid w:val="00C13808"/>
    <w:rsid w:val="00C2446C"/>
    <w:rsid w:val="00C36AE5"/>
    <w:rsid w:val="00C41F17"/>
    <w:rsid w:val="00C5791C"/>
    <w:rsid w:val="00C60959"/>
    <w:rsid w:val="00C66290"/>
    <w:rsid w:val="00C72B7A"/>
    <w:rsid w:val="00C92624"/>
    <w:rsid w:val="00C973F2"/>
    <w:rsid w:val="00CA774A"/>
    <w:rsid w:val="00CC11B0"/>
    <w:rsid w:val="00CF7E36"/>
    <w:rsid w:val="00D133CF"/>
    <w:rsid w:val="00D261C5"/>
    <w:rsid w:val="00D3708D"/>
    <w:rsid w:val="00D40426"/>
    <w:rsid w:val="00D57C96"/>
    <w:rsid w:val="00D72695"/>
    <w:rsid w:val="00D91203"/>
    <w:rsid w:val="00D95174"/>
    <w:rsid w:val="00DA4685"/>
    <w:rsid w:val="00DA6F36"/>
    <w:rsid w:val="00DB596E"/>
    <w:rsid w:val="00DC00EA"/>
    <w:rsid w:val="00DD758B"/>
    <w:rsid w:val="00DE221F"/>
    <w:rsid w:val="00E72D49"/>
    <w:rsid w:val="00E7593C"/>
    <w:rsid w:val="00E7678A"/>
    <w:rsid w:val="00E80F31"/>
    <w:rsid w:val="00E935F1"/>
    <w:rsid w:val="00E94A81"/>
    <w:rsid w:val="00EA1FFB"/>
    <w:rsid w:val="00EA5245"/>
    <w:rsid w:val="00EB048E"/>
    <w:rsid w:val="00EB45C9"/>
    <w:rsid w:val="00EC4D3B"/>
    <w:rsid w:val="00EE34DF"/>
    <w:rsid w:val="00EF2F89"/>
    <w:rsid w:val="00F00A88"/>
    <w:rsid w:val="00F1237A"/>
    <w:rsid w:val="00F22CBD"/>
    <w:rsid w:val="00F45372"/>
    <w:rsid w:val="00F560F7"/>
    <w:rsid w:val="00F6334D"/>
    <w:rsid w:val="00F73179"/>
    <w:rsid w:val="00FA49AB"/>
    <w:rsid w:val="00FC4637"/>
    <w:rsid w:val="00FE39C7"/>
    <w:rsid w:val="00FF6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179"/>
    <w:pPr>
      <w:jc w:val="both"/>
    </w:pPr>
    <w:rPr>
      <w:rFonts w:ascii="Arial" w:hAnsi="Arial"/>
    </w:rPr>
  </w:style>
  <w:style w:type="paragraph" w:styleId="Heading1">
    <w:name w:val="heading 1"/>
    <w:next w:val="Normal"/>
    <w:autoRedefine/>
    <w:qFormat/>
    <w:rsid w:val="00F73179"/>
    <w:pPr>
      <w:keepNext/>
      <w:jc w:val="both"/>
      <w:outlineLvl w:val="0"/>
    </w:pPr>
    <w:rPr>
      <w:rFonts w:ascii="Arial" w:hAnsi="Arial"/>
      <w:caps/>
    </w:rPr>
  </w:style>
  <w:style w:type="paragraph" w:styleId="Heading2">
    <w:name w:val="heading 2"/>
    <w:next w:val="Normal"/>
    <w:autoRedefine/>
    <w:qFormat/>
    <w:rsid w:val="00F73179"/>
    <w:pPr>
      <w:keepNext/>
      <w:jc w:val="both"/>
      <w:outlineLvl w:val="1"/>
    </w:pPr>
    <w:rPr>
      <w:rFonts w:ascii="Arial" w:hAnsi="Arial"/>
      <w:u w:val="single"/>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73179"/>
    <w:pPr>
      <w:tabs>
        <w:tab w:val="center" w:pos="4536"/>
        <w:tab w:val="right" w:pos="9072"/>
      </w:tabs>
      <w:jc w:val="center"/>
    </w:pPr>
    <w:rPr>
      <w:rFonts w:ascii="Arial" w:hAnsi="Arial"/>
      <w:lang w:val="fr-FR"/>
    </w:rPr>
  </w:style>
  <w:style w:type="paragraph" w:styleId="Footer">
    <w:name w:val="footer"/>
    <w:aliases w:val="doc_path_name"/>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autoRedefine/>
    <w:rsid w:val="00F73179"/>
    <w:pPr>
      <w:spacing w:before="60"/>
      <w:ind w:left="567" w:hanging="567"/>
      <w:jc w:val="both"/>
    </w:pPr>
    <w:rPr>
      <w:rFonts w:ascii="Arial" w:hAnsi="Arial"/>
      <w:sz w:val="16"/>
    </w:rPr>
  </w:style>
  <w:style w:type="character" w:styleId="FootnoteReference">
    <w:name w:val="footnote reference"/>
    <w:basedOn w:val="DefaultParagraphFont"/>
    <w:semiHidden/>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semiHidden/>
    <w:rsid w:val="00F73179"/>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73179"/>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character" w:customStyle="1" w:styleId="HeaderChar">
    <w:name w:val="Header Char"/>
    <w:basedOn w:val="DefaultParagraphFont"/>
    <w:link w:val="Header"/>
    <w:rsid w:val="009D233A"/>
    <w:rPr>
      <w:rFonts w:ascii="Arial" w:hAnsi="Arial"/>
      <w:lang w:val="fr-FR"/>
    </w:rPr>
  </w:style>
  <w:style w:type="table" w:styleId="TableGrid">
    <w:name w:val="Table Grid"/>
    <w:basedOn w:val="TableNormal"/>
    <w:rsid w:val="009D2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D133C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179"/>
    <w:pPr>
      <w:jc w:val="both"/>
    </w:pPr>
    <w:rPr>
      <w:rFonts w:ascii="Arial" w:hAnsi="Arial"/>
    </w:rPr>
  </w:style>
  <w:style w:type="paragraph" w:styleId="Heading1">
    <w:name w:val="heading 1"/>
    <w:next w:val="Normal"/>
    <w:autoRedefine/>
    <w:qFormat/>
    <w:rsid w:val="00F73179"/>
    <w:pPr>
      <w:keepNext/>
      <w:jc w:val="both"/>
      <w:outlineLvl w:val="0"/>
    </w:pPr>
    <w:rPr>
      <w:rFonts w:ascii="Arial" w:hAnsi="Arial"/>
      <w:caps/>
    </w:rPr>
  </w:style>
  <w:style w:type="paragraph" w:styleId="Heading2">
    <w:name w:val="heading 2"/>
    <w:next w:val="Normal"/>
    <w:autoRedefine/>
    <w:qFormat/>
    <w:rsid w:val="00F73179"/>
    <w:pPr>
      <w:keepNext/>
      <w:jc w:val="both"/>
      <w:outlineLvl w:val="1"/>
    </w:pPr>
    <w:rPr>
      <w:rFonts w:ascii="Arial" w:hAnsi="Arial"/>
      <w:u w:val="single"/>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73179"/>
    <w:pPr>
      <w:tabs>
        <w:tab w:val="center" w:pos="4536"/>
        <w:tab w:val="right" w:pos="9072"/>
      </w:tabs>
      <w:jc w:val="center"/>
    </w:pPr>
    <w:rPr>
      <w:rFonts w:ascii="Arial" w:hAnsi="Arial"/>
      <w:lang w:val="fr-FR"/>
    </w:rPr>
  </w:style>
  <w:style w:type="paragraph" w:styleId="Footer">
    <w:name w:val="footer"/>
    <w:aliases w:val="doc_path_name"/>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autoRedefine/>
    <w:rsid w:val="00F73179"/>
    <w:pPr>
      <w:spacing w:before="60"/>
      <w:ind w:left="567" w:hanging="567"/>
      <w:jc w:val="both"/>
    </w:pPr>
    <w:rPr>
      <w:rFonts w:ascii="Arial" w:hAnsi="Arial"/>
      <w:sz w:val="16"/>
    </w:rPr>
  </w:style>
  <w:style w:type="character" w:styleId="FootnoteReference">
    <w:name w:val="footnote reference"/>
    <w:basedOn w:val="DefaultParagraphFont"/>
    <w:semiHidden/>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semiHidden/>
    <w:rsid w:val="00F73179"/>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73179"/>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character" w:customStyle="1" w:styleId="HeaderChar">
    <w:name w:val="Header Char"/>
    <w:basedOn w:val="DefaultParagraphFont"/>
    <w:link w:val="Header"/>
    <w:rsid w:val="009D233A"/>
    <w:rPr>
      <w:rFonts w:ascii="Arial" w:hAnsi="Arial"/>
      <w:lang w:val="fr-FR"/>
    </w:rPr>
  </w:style>
  <w:style w:type="table" w:styleId="TableGrid">
    <w:name w:val="Table Grid"/>
    <w:basedOn w:val="TableNormal"/>
    <w:rsid w:val="009D2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D133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ov.int/meetings/es/details.jsp?meeting_id=33384" TargetMode="Externa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AA5C8-8F3D-453E-90AF-9D8203207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1809</Words>
  <Characters>9359</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C/48/</vt:lpstr>
    </vt:vector>
  </TitlesOfParts>
  <Company>UPOV</Company>
  <LinksUpToDate>false</LinksUpToDate>
  <CharactersWithSpaces>11146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C/48/</dc:title>
  <dc:creator>DIAZ DE ATAURI MATAMALA Inés</dc:creator>
  <cp:lastModifiedBy>BESSE Ariane</cp:lastModifiedBy>
  <cp:revision>3</cp:revision>
  <cp:lastPrinted>2014-09-04T15:59:00Z</cp:lastPrinted>
  <dcterms:created xsi:type="dcterms:W3CDTF">2014-09-04T16:17:00Z</dcterms:created>
  <dcterms:modified xsi:type="dcterms:W3CDTF">2014-09-15T06:44:00Z</dcterms:modified>
</cp:coreProperties>
</file>