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15C86" w:rsidTr="00C13808">
        <w:trPr>
          <w:trHeight w:val="1760"/>
        </w:trPr>
        <w:tc>
          <w:tcPr>
            <w:tcW w:w="4243" w:type="dxa"/>
          </w:tcPr>
          <w:p w:rsidR="000D7780" w:rsidRPr="00915C86" w:rsidRDefault="000D7780" w:rsidP="00F45372"/>
        </w:tc>
        <w:tc>
          <w:tcPr>
            <w:tcW w:w="1646" w:type="dxa"/>
            <w:vAlign w:val="center"/>
          </w:tcPr>
          <w:p w:rsidR="000D7780" w:rsidRPr="00915C86" w:rsidRDefault="00745D66" w:rsidP="00F45372">
            <w:pPr>
              <w:pStyle w:val="LogoUPOV"/>
            </w:pPr>
            <w:r w:rsidRPr="00915C86">
              <w:rPr>
                <w:noProof/>
                <w:lang w:val="en-US"/>
              </w:rPr>
              <w:drawing>
                <wp:inline distT="0" distB="0" distL="0" distR="0" wp14:anchorId="5D5D4394" wp14:editId="5DF6774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F3E3D" w:rsidRPr="00D72EFC" w:rsidRDefault="00AF3E3D" w:rsidP="00AF3E3D">
            <w:pPr>
              <w:pStyle w:val="Lettrine"/>
            </w:pPr>
            <w:r w:rsidRPr="00D72EFC">
              <w:t>S</w:t>
            </w:r>
          </w:p>
          <w:p w:rsidR="00AF3E3D" w:rsidRPr="00D72EFC" w:rsidRDefault="00AF3E3D" w:rsidP="00AF3E3D">
            <w:pPr>
              <w:pStyle w:val="Docoriginal"/>
              <w:ind w:left="880"/>
            </w:pPr>
            <w:r w:rsidRPr="00D72EFC">
              <w:t>C/48/16</w:t>
            </w:r>
          </w:p>
          <w:p w:rsidR="00AF3E3D" w:rsidRPr="00D72EFC" w:rsidRDefault="0061555F" w:rsidP="003E7998">
            <w:pPr>
              <w:pStyle w:val="Docoriginal"/>
              <w:ind w:left="880"/>
              <w:rPr>
                <w:b w:val="0"/>
                <w:spacing w:val="0"/>
              </w:rPr>
            </w:pPr>
            <w:r w:rsidRPr="00D72EFC">
              <w:rPr>
                <w:rStyle w:val="StyleDoclangBold"/>
                <w:b/>
                <w:bCs/>
                <w:spacing w:val="0"/>
                <w:lang w:val="es-ES_tradnl"/>
              </w:rPr>
              <w:t>ORIGINAL</w:t>
            </w:r>
            <w:r w:rsidR="000D7780" w:rsidRPr="00D72EFC">
              <w:rPr>
                <w:rStyle w:val="StyleDoclangBold"/>
                <w:b/>
                <w:bCs/>
                <w:spacing w:val="0"/>
                <w:lang w:val="es-ES_tradnl"/>
              </w:rPr>
              <w:t>:</w:t>
            </w:r>
            <w:r w:rsidRPr="00D72EFC">
              <w:rPr>
                <w:rStyle w:val="StyleDocoriginalNotBold1"/>
                <w:spacing w:val="0"/>
                <w:lang w:val="es-ES_tradnl"/>
              </w:rPr>
              <w:t xml:space="preserve"> </w:t>
            </w:r>
            <w:r w:rsidR="000D7780" w:rsidRPr="00D72EFC">
              <w:rPr>
                <w:rStyle w:val="StyleDocoriginalNotBold1"/>
                <w:spacing w:val="0"/>
                <w:lang w:val="es-ES_tradnl"/>
              </w:rPr>
              <w:t xml:space="preserve"> </w:t>
            </w:r>
            <w:bookmarkStart w:id="0" w:name="Original"/>
            <w:bookmarkEnd w:id="0"/>
            <w:r w:rsidR="00A47CDB" w:rsidRPr="00D72EFC">
              <w:rPr>
                <w:b w:val="0"/>
                <w:spacing w:val="0"/>
              </w:rPr>
              <w:t>Inglés</w:t>
            </w:r>
          </w:p>
          <w:p w:rsidR="000D7780" w:rsidRPr="00D72EFC" w:rsidRDefault="00A47CDB" w:rsidP="00B4322F">
            <w:pPr>
              <w:pStyle w:val="Docoriginal"/>
              <w:ind w:left="880"/>
              <w:rPr>
                <w:highlight w:val="lightGray"/>
              </w:rPr>
            </w:pPr>
            <w:r w:rsidRPr="00D72EFC">
              <w:rPr>
                <w:spacing w:val="0"/>
              </w:rPr>
              <w:t>FECHA</w:t>
            </w:r>
            <w:r w:rsidR="000D7780" w:rsidRPr="00D72EFC">
              <w:rPr>
                <w:spacing w:val="0"/>
              </w:rPr>
              <w:t>:</w:t>
            </w:r>
            <w:r w:rsidR="0061555F" w:rsidRPr="00D72EFC">
              <w:rPr>
                <w:b w:val="0"/>
                <w:spacing w:val="0"/>
              </w:rPr>
              <w:t xml:space="preserve"> </w:t>
            </w:r>
            <w:r w:rsidR="000D7780" w:rsidRPr="00D72EFC">
              <w:rPr>
                <w:rStyle w:val="StyleDocoriginalNotBold1"/>
                <w:spacing w:val="0"/>
                <w:lang w:val="es-ES_tradnl"/>
              </w:rPr>
              <w:t xml:space="preserve"> </w:t>
            </w:r>
            <w:bookmarkStart w:id="1" w:name="Date"/>
            <w:bookmarkEnd w:id="1"/>
            <w:r w:rsidR="00D72EFC" w:rsidRPr="00D72EFC">
              <w:rPr>
                <w:b w:val="0"/>
                <w:spacing w:val="0"/>
              </w:rPr>
              <w:t>7</w:t>
            </w:r>
            <w:r w:rsidR="00B4322F" w:rsidRPr="00D72EFC">
              <w:rPr>
                <w:b w:val="0"/>
                <w:spacing w:val="0"/>
              </w:rPr>
              <w:t xml:space="preserve"> de agosto de 2014</w:t>
            </w:r>
          </w:p>
        </w:tc>
      </w:tr>
      <w:tr w:rsidR="00AF3E3D" w:rsidRPr="00915C86" w:rsidTr="00C13808">
        <w:tc>
          <w:tcPr>
            <w:tcW w:w="10131" w:type="dxa"/>
            <w:gridSpan w:val="3"/>
          </w:tcPr>
          <w:p w:rsidR="00AF3E3D" w:rsidRPr="00915C86" w:rsidRDefault="00AF3E3D" w:rsidP="00B077B5">
            <w:pPr>
              <w:pStyle w:val="upove"/>
              <w:rPr>
                <w:sz w:val="28"/>
              </w:rPr>
            </w:pPr>
            <w:r w:rsidRPr="00915C86">
              <w:rPr>
                <w:spacing w:val="2"/>
              </w:rPr>
              <w:t>UNIÓN INTERNACIONAL PARA LA PROTECCIÓN DE LAS OBTENCIONES VEGETALES</w:t>
            </w:r>
          </w:p>
        </w:tc>
      </w:tr>
      <w:tr w:rsidR="00AF3E3D" w:rsidRPr="00915C86" w:rsidTr="00C13808">
        <w:tc>
          <w:tcPr>
            <w:tcW w:w="10131" w:type="dxa"/>
            <w:gridSpan w:val="3"/>
          </w:tcPr>
          <w:p w:rsidR="00AF3E3D" w:rsidRPr="00915C86" w:rsidRDefault="00AF3E3D" w:rsidP="00B077B5">
            <w:pPr>
              <w:pStyle w:val="Country"/>
            </w:pPr>
            <w:r w:rsidRPr="00915C86">
              <w:t>Ginebra</w:t>
            </w:r>
          </w:p>
        </w:tc>
      </w:tr>
    </w:tbl>
    <w:p w:rsidR="00BD208E" w:rsidRPr="00915C86" w:rsidRDefault="00BD208E" w:rsidP="00BD208E">
      <w:pPr>
        <w:pStyle w:val="Sessiontc"/>
        <w:rPr>
          <w:lang w:val="es-ES"/>
        </w:rPr>
      </w:pPr>
      <w:r w:rsidRPr="00915C86">
        <w:rPr>
          <w:lang w:val="es-ES"/>
        </w:rPr>
        <w:t>CONSEJO</w:t>
      </w:r>
    </w:p>
    <w:p w:rsidR="00BD208E" w:rsidRPr="00915C86" w:rsidRDefault="007A54D9" w:rsidP="00BD208E">
      <w:pPr>
        <w:pStyle w:val="Sessiontcplacedate"/>
        <w:rPr>
          <w:lang w:val="es-ES"/>
        </w:rPr>
      </w:pPr>
      <w:r w:rsidRPr="00915C86">
        <w:rPr>
          <w:lang w:val="es-ES"/>
        </w:rPr>
        <w:t>Cuadragésima octava sesión ordinaria</w:t>
      </w:r>
      <w:r w:rsidR="0052357C" w:rsidRPr="00915C86">
        <w:br/>
        <w:t>G</w:t>
      </w:r>
      <w:r w:rsidR="00E5152F">
        <w:t>inebra</w:t>
      </w:r>
      <w:r w:rsidR="0052357C" w:rsidRPr="00915C86">
        <w:t>, 16 de octubre de</w:t>
      </w:r>
      <w:r w:rsidR="00BD208E" w:rsidRPr="00915C86">
        <w:rPr>
          <w:lang w:val="es-ES"/>
        </w:rPr>
        <w:t xml:space="preserve"> 2014</w:t>
      </w:r>
    </w:p>
    <w:p w:rsidR="00BD208E" w:rsidRPr="00915C86" w:rsidRDefault="007A54D9" w:rsidP="00BD208E">
      <w:pPr>
        <w:pStyle w:val="Titleofdoc0"/>
        <w:rPr>
          <w:lang w:val="es-ES"/>
        </w:rPr>
      </w:pPr>
      <w:bookmarkStart w:id="2" w:name="TitleOfDoc"/>
      <w:bookmarkEnd w:id="2"/>
      <w:r w:rsidRPr="00915C86">
        <w:rPr>
          <w:bCs/>
          <w:snapToGrid w:val="0"/>
          <w:szCs w:val="24"/>
          <w:lang w:val="es-ES"/>
        </w:rPr>
        <w:t>aprobación de</w:t>
      </w:r>
      <w:r w:rsidR="00BD208E" w:rsidRPr="00915C86">
        <w:rPr>
          <w:bCs/>
          <w:snapToGrid w:val="0"/>
          <w:szCs w:val="24"/>
          <w:lang w:val="es-ES"/>
        </w:rPr>
        <w:t xml:space="preserve"> document</w:t>
      </w:r>
      <w:r w:rsidRPr="00915C86">
        <w:rPr>
          <w:bCs/>
          <w:snapToGrid w:val="0"/>
          <w:szCs w:val="24"/>
          <w:lang w:val="es-ES"/>
        </w:rPr>
        <w:t>o</w:t>
      </w:r>
      <w:r w:rsidR="00BD208E" w:rsidRPr="00915C86">
        <w:rPr>
          <w:bCs/>
          <w:snapToGrid w:val="0"/>
          <w:szCs w:val="24"/>
          <w:lang w:val="es-ES"/>
        </w:rPr>
        <w:t>s</w:t>
      </w:r>
    </w:p>
    <w:p w:rsidR="00D72EFC" w:rsidRDefault="00BD208E" w:rsidP="00D72EFC">
      <w:pPr>
        <w:pStyle w:val="preparedby1"/>
      </w:pPr>
      <w:bookmarkStart w:id="3" w:name="Prepared"/>
      <w:bookmarkEnd w:id="3"/>
      <w:r w:rsidRPr="00915C86">
        <w:rPr>
          <w:lang w:val="es-ES"/>
        </w:rPr>
        <w:t>Document</w:t>
      </w:r>
      <w:r w:rsidR="007A54D9" w:rsidRPr="00915C86">
        <w:rPr>
          <w:lang w:val="es-ES"/>
        </w:rPr>
        <w:t>o preparado por la Oficina de la Unión</w:t>
      </w:r>
      <w:r w:rsidRPr="00915C86">
        <w:rPr>
          <w:lang w:val="es-ES"/>
        </w:rPr>
        <w:br/>
      </w:r>
      <w:r w:rsidR="00D72EFC">
        <w:br/>
      </w:r>
      <w:r w:rsidR="00D72EFC">
        <w:rPr>
          <w:color w:val="A6A6A6"/>
        </w:rPr>
        <w:t>Descargo de responsabilidad:  el presente documento no constituye</w:t>
      </w:r>
      <w:r w:rsidR="00D72EFC">
        <w:rPr>
          <w:color w:val="A6A6A6"/>
        </w:rPr>
        <w:br/>
        <w:t>un documento de política u orientación de la UPOV</w:t>
      </w:r>
    </w:p>
    <w:p w:rsidR="00350E9D" w:rsidRPr="00915C86" w:rsidRDefault="00BD208E" w:rsidP="00D72EFC">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350E9D" w:rsidRPr="00915C86">
        <w:rPr>
          <w:lang w:val="es-ES"/>
        </w:rPr>
        <w:t xml:space="preserve">En el presente documento se ofrece información sobre los </w:t>
      </w:r>
      <w:r w:rsidR="00E5152F">
        <w:rPr>
          <w:lang w:val="es-ES"/>
        </w:rPr>
        <w:t xml:space="preserve">siguientes </w:t>
      </w:r>
      <w:r w:rsidR="00350E9D" w:rsidRPr="00915C86">
        <w:rPr>
          <w:lang w:val="es-ES"/>
        </w:rPr>
        <w:t>documentos</w:t>
      </w:r>
      <w:r w:rsidR="00E5152F">
        <w:rPr>
          <w:lang w:val="es-ES"/>
        </w:rPr>
        <w:t>,</w:t>
      </w:r>
      <w:r w:rsidR="00350E9D" w:rsidRPr="00915C86">
        <w:rPr>
          <w:lang w:val="es-ES"/>
        </w:rPr>
        <w:t xml:space="preserve"> que se someterán a la aprobación del Consejo en su cuadragésima </w:t>
      </w:r>
      <w:r w:rsidR="00E5152F">
        <w:rPr>
          <w:lang w:val="es-ES"/>
        </w:rPr>
        <w:t xml:space="preserve">octava </w:t>
      </w:r>
      <w:r w:rsidR="00350E9D" w:rsidRPr="00915C86">
        <w:rPr>
          <w:lang w:val="es-ES"/>
        </w:rPr>
        <w:t>sesión ordinaria:</w:t>
      </w:r>
    </w:p>
    <w:p w:rsidR="00BD208E" w:rsidRPr="00915C86" w:rsidRDefault="00BD208E" w:rsidP="00D72EFC">
      <w:pPr>
        <w:spacing w:line="360" w:lineRule="auto"/>
        <w:rPr>
          <w:spacing w:val="-2"/>
          <w:lang w:val="es-ES"/>
        </w:rPr>
      </w:pPr>
    </w:p>
    <w:p w:rsidR="00BD208E" w:rsidRPr="00D72EFC" w:rsidRDefault="003801F8" w:rsidP="00BD208E">
      <w:pPr>
        <w:keepNext/>
        <w:ind w:left="1134" w:hanging="567"/>
        <w:rPr>
          <w:sz w:val="19"/>
          <w:szCs w:val="19"/>
          <w:u w:val="single"/>
          <w:lang w:val="es-ES"/>
        </w:rPr>
      </w:pPr>
      <w:r w:rsidRPr="00D72EFC">
        <w:rPr>
          <w:sz w:val="19"/>
          <w:szCs w:val="19"/>
          <w:u w:val="single"/>
          <w:lang w:val="es-ES"/>
        </w:rPr>
        <w:t>Documentos TPG</w:t>
      </w:r>
    </w:p>
    <w:p w:rsidR="00BD208E" w:rsidRPr="00D72EFC" w:rsidRDefault="00BD208E" w:rsidP="00BD208E">
      <w:pPr>
        <w:ind w:left="1134" w:hanging="567"/>
        <w:rPr>
          <w:sz w:val="19"/>
          <w:szCs w:val="19"/>
          <w:lang w:val="es-ES"/>
        </w:rPr>
      </w:pPr>
    </w:p>
    <w:p w:rsidR="00BD208E" w:rsidRPr="00D72EFC" w:rsidRDefault="00BD208E" w:rsidP="00D72EFC">
      <w:pPr>
        <w:ind w:left="2268" w:hanging="1701"/>
        <w:rPr>
          <w:bCs/>
          <w:snapToGrid w:val="0"/>
          <w:sz w:val="19"/>
          <w:szCs w:val="19"/>
          <w:lang w:val="es-ES"/>
        </w:rPr>
      </w:pPr>
      <w:r w:rsidRPr="00D72EFC">
        <w:rPr>
          <w:sz w:val="19"/>
          <w:szCs w:val="19"/>
          <w:lang w:val="es-ES"/>
        </w:rPr>
        <w:t>TGP/2/2</w:t>
      </w:r>
      <w:r w:rsidRPr="00D72EFC">
        <w:rPr>
          <w:sz w:val="19"/>
          <w:szCs w:val="19"/>
          <w:lang w:val="es-ES"/>
        </w:rPr>
        <w:tab/>
      </w:r>
      <w:r w:rsidR="003801F8" w:rsidRPr="00D72EFC">
        <w:rPr>
          <w:bCs/>
          <w:snapToGrid w:val="0"/>
          <w:sz w:val="19"/>
          <w:szCs w:val="19"/>
          <w:lang w:val="es-ES"/>
        </w:rPr>
        <w:t>Lista de directrices de examen aprobadas por la UPOV</w:t>
      </w:r>
      <w:r w:rsidRPr="00D72EFC">
        <w:rPr>
          <w:bCs/>
          <w:snapToGrid w:val="0"/>
          <w:sz w:val="19"/>
          <w:szCs w:val="19"/>
          <w:lang w:val="es-ES"/>
        </w:rPr>
        <w:t xml:space="preserve"> (</w:t>
      </w:r>
      <w:r w:rsidR="003801F8" w:rsidRPr="00D72EFC">
        <w:rPr>
          <w:bCs/>
          <w:snapToGrid w:val="0"/>
          <w:sz w:val="19"/>
          <w:szCs w:val="19"/>
          <w:lang w:val="es-ES"/>
        </w:rPr>
        <w:t>revisión</w:t>
      </w:r>
      <w:r w:rsidRPr="00D72EFC">
        <w:rPr>
          <w:bCs/>
          <w:snapToGrid w:val="0"/>
          <w:sz w:val="19"/>
          <w:szCs w:val="19"/>
          <w:lang w:val="es-ES"/>
        </w:rPr>
        <w:t>)</w:t>
      </w: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ab/>
        <w:t>(</w:t>
      </w:r>
      <w:r w:rsidR="003801F8" w:rsidRPr="00D72EFC">
        <w:rPr>
          <w:bCs/>
          <w:snapToGrid w:val="0"/>
          <w:sz w:val="19"/>
          <w:szCs w:val="19"/>
          <w:lang w:val="es-ES"/>
        </w:rPr>
        <w:t>véase el documento</w:t>
      </w:r>
      <w:r w:rsidRPr="00D72EFC">
        <w:rPr>
          <w:bCs/>
          <w:snapToGrid w:val="0"/>
          <w:sz w:val="19"/>
          <w:szCs w:val="19"/>
          <w:lang w:val="es-ES"/>
        </w:rPr>
        <w:t xml:space="preserve"> C/48/16)</w:t>
      </w:r>
    </w:p>
    <w:p w:rsidR="00BD208E" w:rsidRPr="00D72EFC" w:rsidRDefault="00BD208E" w:rsidP="00D72EFC">
      <w:pPr>
        <w:ind w:left="2268" w:hanging="1701"/>
        <w:rPr>
          <w:sz w:val="19"/>
          <w:szCs w:val="19"/>
          <w:lang w:val="es-ES"/>
        </w:rPr>
      </w:pPr>
    </w:p>
    <w:p w:rsidR="00BD208E" w:rsidRPr="00D72EFC" w:rsidRDefault="00BD208E" w:rsidP="00D72EFC">
      <w:pPr>
        <w:keepNext/>
        <w:ind w:left="2268" w:hanging="1701"/>
        <w:rPr>
          <w:bCs/>
          <w:snapToGrid w:val="0"/>
          <w:sz w:val="19"/>
          <w:szCs w:val="19"/>
          <w:lang w:val="es-ES"/>
        </w:rPr>
      </w:pPr>
      <w:r w:rsidRPr="00D72EFC">
        <w:rPr>
          <w:bCs/>
          <w:snapToGrid w:val="0"/>
          <w:sz w:val="19"/>
          <w:szCs w:val="19"/>
          <w:lang w:val="es-ES"/>
        </w:rPr>
        <w:t>TGP/5</w:t>
      </w:r>
      <w:r w:rsidRPr="00D72EFC">
        <w:rPr>
          <w:bCs/>
          <w:snapToGrid w:val="0"/>
          <w:sz w:val="19"/>
          <w:szCs w:val="19"/>
          <w:lang w:val="es-ES"/>
        </w:rPr>
        <w:tab/>
      </w:r>
      <w:r w:rsidR="003801F8" w:rsidRPr="00D72EFC">
        <w:rPr>
          <w:bCs/>
          <w:snapToGrid w:val="0"/>
          <w:sz w:val="19"/>
          <w:szCs w:val="19"/>
          <w:lang w:val="es-ES"/>
        </w:rPr>
        <w:t>Experiencia y cooperación en el examen DHE</w:t>
      </w:r>
    </w:p>
    <w:p w:rsidR="00BD208E" w:rsidRPr="00D72EFC" w:rsidRDefault="00BD208E" w:rsidP="00D72EFC">
      <w:pPr>
        <w:keepNext/>
        <w:ind w:left="2268" w:hanging="1701"/>
        <w:rPr>
          <w:bCs/>
          <w:snapToGrid w:val="0"/>
          <w:sz w:val="19"/>
          <w:szCs w:val="19"/>
          <w:lang w:val="es-ES"/>
        </w:rPr>
      </w:pPr>
    </w:p>
    <w:p w:rsidR="00BD208E" w:rsidRPr="00D72EFC" w:rsidRDefault="00BD208E" w:rsidP="00D72EFC">
      <w:pPr>
        <w:ind w:left="2268" w:hanging="1701"/>
        <w:rPr>
          <w:bCs/>
          <w:snapToGrid w:val="0"/>
          <w:spacing w:val="-2"/>
          <w:sz w:val="19"/>
          <w:szCs w:val="19"/>
          <w:lang w:val="es-ES"/>
        </w:rPr>
      </w:pPr>
      <w:r w:rsidRPr="00D72EFC">
        <w:rPr>
          <w:bCs/>
          <w:snapToGrid w:val="0"/>
          <w:sz w:val="19"/>
          <w:szCs w:val="19"/>
          <w:lang w:val="es-ES"/>
        </w:rPr>
        <w:tab/>
      </w:r>
      <w:r w:rsidR="003801F8" w:rsidRPr="00D72EFC">
        <w:rPr>
          <w:bCs/>
          <w:snapToGrid w:val="0"/>
          <w:spacing w:val="-2"/>
          <w:sz w:val="19"/>
          <w:szCs w:val="19"/>
          <w:lang w:val="es-ES"/>
        </w:rPr>
        <w:t xml:space="preserve">Sección 10/3:  Notificación de caracteres y niveles de expresión adicionales </w:t>
      </w:r>
      <w:r w:rsidRPr="00D72EFC">
        <w:rPr>
          <w:bCs/>
          <w:snapToGrid w:val="0"/>
          <w:spacing w:val="-2"/>
          <w:sz w:val="19"/>
          <w:szCs w:val="19"/>
          <w:lang w:val="es-ES"/>
        </w:rPr>
        <w:t>(</w:t>
      </w:r>
      <w:r w:rsidR="003801F8" w:rsidRPr="00D72EFC">
        <w:rPr>
          <w:bCs/>
          <w:snapToGrid w:val="0"/>
          <w:spacing w:val="-2"/>
          <w:sz w:val="19"/>
          <w:szCs w:val="19"/>
          <w:lang w:val="es-ES"/>
        </w:rPr>
        <w:t>revisión</w:t>
      </w:r>
      <w:r w:rsidRPr="00D72EFC">
        <w:rPr>
          <w:bCs/>
          <w:snapToGrid w:val="0"/>
          <w:spacing w:val="-2"/>
          <w:sz w:val="19"/>
          <w:szCs w:val="19"/>
          <w:lang w:val="es-ES"/>
        </w:rPr>
        <w:t>)</w:t>
      </w: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ab/>
        <w:t>(</w:t>
      </w:r>
      <w:r w:rsidR="003801F8" w:rsidRPr="00D72EFC">
        <w:rPr>
          <w:bCs/>
          <w:snapToGrid w:val="0"/>
          <w:sz w:val="19"/>
          <w:szCs w:val="19"/>
          <w:lang w:val="es-ES"/>
        </w:rPr>
        <w:t>véase el documento</w:t>
      </w:r>
      <w:r w:rsidRPr="00D72EFC">
        <w:rPr>
          <w:bCs/>
          <w:snapToGrid w:val="0"/>
          <w:sz w:val="19"/>
          <w:szCs w:val="19"/>
          <w:lang w:val="es-ES"/>
        </w:rPr>
        <w:t xml:space="preserve"> C/48/16)</w:t>
      </w:r>
    </w:p>
    <w:p w:rsidR="00BD208E" w:rsidRPr="00D72EFC" w:rsidRDefault="00BD208E" w:rsidP="00D72EFC">
      <w:pPr>
        <w:ind w:left="2268" w:hanging="1701"/>
        <w:rPr>
          <w:bCs/>
          <w:snapToGrid w:val="0"/>
          <w:sz w:val="19"/>
          <w:szCs w:val="19"/>
          <w:lang w:val="es-ES"/>
        </w:rPr>
      </w:pPr>
    </w:p>
    <w:p w:rsidR="00BD208E" w:rsidRPr="00D72EFC" w:rsidRDefault="00BD208E" w:rsidP="00D72EFC">
      <w:pPr>
        <w:ind w:left="2268" w:hanging="1701"/>
        <w:rPr>
          <w:sz w:val="19"/>
          <w:szCs w:val="19"/>
          <w:lang w:val="es-ES"/>
        </w:rPr>
      </w:pPr>
      <w:r w:rsidRPr="00D72EFC">
        <w:rPr>
          <w:bCs/>
          <w:snapToGrid w:val="0"/>
          <w:sz w:val="19"/>
          <w:szCs w:val="19"/>
          <w:lang w:val="es-ES"/>
        </w:rPr>
        <w:t>TGP/7/4</w:t>
      </w:r>
      <w:r w:rsidRPr="00D72EFC">
        <w:rPr>
          <w:bCs/>
          <w:snapToGrid w:val="0"/>
          <w:sz w:val="19"/>
          <w:szCs w:val="19"/>
          <w:lang w:val="es-ES"/>
        </w:rPr>
        <w:tab/>
      </w:r>
      <w:r w:rsidR="003801F8" w:rsidRPr="00D72EFC">
        <w:rPr>
          <w:sz w:val="19"/>
          <w:szCs w:val="19"/>
          <w:lang w:val="es-ES"/>
        </w:rPr>
        <w:t>Elaboración de las directrices de examen</w:t>
      </w:r>
      <w:r w:rsidRPr="00D72EFC">
        <w:rPr>
          <w:sz w:val="19"/>
          <w:szCs w:val="19"/>
          <w:lang w:val="es-ES"/>
        </w:rPr>
        <w:t xml:space="preserve"> (</w:t>
      </w:r>
      <w:r w:rsidR="003801F8" w:rsidRPr="00D72EFC">
        <w:rPr>
          <w:sz w:val="19"/>
          <w:szCs w:val="19"/>
          <w:lang w:val="es-ES"/>
        </w:rPr>
        <w:t>revisión</w:t>
      </w:r>
      <w:r w:rsidRPr="00D72EFC">
        <w:rPr>
          <w:sz w:val="19"/>
          <w:szCs w:val="19"/>
          <w:lang w:val="es-ES"/>
        </w:rPr>
        <w:t>)</w:t>
      </w:r>
    </w:p>
    <w:p w:rsidR="00BD208E" w:rsidRPr="00D72EFC" w:rsidRDefault="00BD208E" w:rsidP="00D72EFC">
      <w:pPr>
        <w:ind w:left="3969" w:hanging="1701"/>
        <w:rPr>
          <w:sz w:val="19"/>
          <w:szCs w:val="19"/>
          <w:lang w:val="es-ES"/>
        </w:rPr>
      </w:pPr>
      <w:r w:rsidRPr="00D72EFC">
        <w:rPr>
          <w:sz w:val="19"/>
          <w:szCs w:val="19"/>
          <w:lang w:val="es-ES"/>
        </w:rPr>
        <w:t>(</w:t>
      </w:r>
      <w:r w:rsidR="003801F8" w:rsidRPr="00D72EFC">
        <w:rPr>
          <w:sz w:val="19"/>
          <w:szCs w:val="19"/>
          <w:lang w:val="es-ES"/>
        </w:rPr>
        <w:t>véase el documento</w:t>
      </w:r>
      <w:r w:rsidRPr="00D72EFC">
        <w:rPr>
          <w:sz w:val="19"/>
          <w:szCs w:val="19"/>
          <w:lang w:val="es-ES"/>
        </w:rPr>
        <w:t xml:space="preserve"> TGP/7/4 Draft 1)</w:t>
      </w:r>
    </w:p>
    <w:p w:rsidR="00BD208E" w:rsidRPr="00D72EFC" w:rsidRDefault="00BD208E" w:rsidP="00D72EFC">
      <w:pPr>
        <w:ind w:left="2268" w:hanging="1701"/>
        <w:rPr>
          <w:sz w:val="19"/>
          <w:szCs w:val="19"/>
          <w:lang w:val="es-ES"/>
        </w:rPr>
      </w:pP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TGP/8/2</w:t>
      </w:r>
      <w:r w:rsidRPr="00D72EFC">
        <w:rPr>
          <w:bCs/>
          <w:snapToGrid w:val="0"/>
          <w:sz w:val="19"/>
          <w:szCs w:val="19"/>
          <w:lang w:val="es-ES"/>
        </w:rPr>
        <w:tab/>
      </w:r>
      <w:r w:rsidR="002C17B2" w:rsidRPr="00D72EFC">
        <w:rPr>
          <w:bCs/>
          <w:snapToGrid w:val="0"/>
          <w:sz w:val="19"/>
          <w:szCs w:val="19"/>
          <w:lang w:val="es-ES"/>
        </w:rPr>
        <w:t xml:space="preserve">Diseño de ensayos y técnicas utilizados en el examen de la distinción, la homogeneidad y la estabilidad </w:t>
      </w:r>
      <w:r w:rsidRPr="00D72EFC">
        <w:rPr>
          <w:bCs/>
          <w:snapToGrid w:val="0"/>
          <w:sz w:val="19"/>
          <w:szCs w:val="19"/>
          <w:lang w:val="es-ES"/>
        </w:rPr>
        <w:t>(</w:t>
      </w:r>
      <w:r w:rsidR="002C17B2" w:rsidRPr="00D72EFC">
        <w:rPr>
          <w:bCs/>
          <w:snapToGrid w:val="0"/>
          <w:sz w:val="19"/>
          <w:szCs w:val="19"/>
          <w:lang w:val="es-ES"/>
        </w:rPr>
        <w:t>revisión</w:t>
      </w:r>
      <w:r w:rsidRPr="00D72EFC">
        <w:rPr>
          <w:bCs/>
          <w:snapToGrid w:val="0"/>
          <w:sz w:val="19"/>
          <w:szCs w:val="19"/>
          <w:lang w:val="es-ES"/>
        </w:rPr>
        <w:t>)</w:t>
      </w: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ab/>
        <w:t>(</w:t>
      </w:r>
      <w:r w:rsidR="003801F8" w:rsidRPr="00D72EFC">
        <w:rPr>
          <w:bCs/>
          <w:snapToGrid w:val="0"/>
          <w:sz w:val="19"/>
          <w:szCs w:val="19"/>
          <w:lang w:val="es-ES"/>
        </w:rPr>
        <w:t>véase el documento</w:t>
      </w:r>
      <w:r w:rsidRPr="00D72EFC">
        <w:rPr>
          <w:bCs/>
          <w:snapToGrid w:val="0"/>
          <w:sz w:val="19"/>
          <w:szCs w:val="19"/>
          <w:lang w:val="es-ES"/>
        </w:rPr>
        <w:t xml:space="preserve"> TGP/8/2 Draft 1)</w:t>
      </w:r>
    </w:p>
    <w:p w:rsidR="00BD208E" w:rsidRPr="00D72EFC" w:rsidRDefault="00BD208E" w:rsidP="00D72EFC">
      <w:pPr>
        <w:ind w:left="2268" w:hanging="1701"/>
        <w:rPr>
          <w:bCs/>
          <w:snapToGrid w:val="0"/>
          <w:sz w:val="19"/>
          <w:szCs w:val="19"/>
          <w:lang w:val="es-ES"/>
        </w:rPr>
      </w:pP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TGP/14/2</w:t>
      </w:r>
      <w:r w:rsidRPr="00D72EFC">
        <w:rPr>
          <w:bCs/>
          <w:snapToGrid w:val="0"/>
          <w:sz w:val="19"/>
          <w:szCs w:val="19"/>
          <w:lang w:val="es-ES"/>
        </w:rPr>
        <w:tab/>
      </w:r>
      <w:r w:rsidR="002C17B2" w:rsidRPr="00D72EFC">
        <w:rPr>
          <w:bCs/>
          <w:snapToGrid w:val="0"/>
          <w:sz w:val="19"/>
          <w:szCs w:val="19"/>
          <w:lang w:val="es-ES"/>
        </w:rPr>
        <w:t xml:space="preserve">Glosario de </w:t>
      </w:r>
      <w:r w:rsidR="0052357C" w:rsidRPr="00D72EFC">
        <w:rPr>
          <w:bCs/>
          <w:snapToGrid w:val="0"/>
          <w:sz w:val="19"/>
          <w:szCs w:val="19"/>
        </w:rPr>
        <w:t>términos</w:t>
      </w:r>
      <w:r w:rsidR="002C17B2" w:rsidRPr="00D72EFC">
        <w:rPr>
          <w:bCs/>
          <w:snapToGrid w:val="0"/>
          <w:sz w:val="19"/>
          <w:szCs w:val="19"/>
          <w:lang w:val="es-ES"/>
        </w:rPr>
        <w:t xml:space="preserve"> utilizados en los documentos de la UPOV</w:t>
      </w:r>
      <w:r w:rsidRPr="00D72EFC">
        <w:rPr>
          <w:bCs/>
          <w:snapToGrid w:val="0"/>
          <w:sz w:val="19"/>
          <w:szCs w:val="19"/>
          <w:lang w:val="es-ES"/>
        </w:rPr>
        <w:t xml:space="preserve"> (</w:t>
      </w:r>
      <w:r w:rsidR="002C17B2" w:rsidRPr="00D72EFC">
        <w:rPr>
          <w:bCs/>
          <w:snapToGrid w:val="0"/>
          <w:sz w:val="19"/>
          <w:szCs w:val="19"/>
          <w:lang w:val="es-ES"/>
        </w:rPr>
        <w:t>corrección de la versión en español</w:t>
      </w:r>
      <w:r w:rsidRPr="00D72EFC">
        <w:rPr>
          <w:bCs/>
          <w:snapToGrid w:val="0"/>
          <w:sz w:val="19"/>
          <w:szCs w:val="19"/>
          <w:lang w:val="es-ES"/>
        </w:rPr>
        <w:t>)</w:t>
      </w: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ab/>
        <w:t>(</w:t>
      </w:r>
      <w:r w:rsidR="003801F8" w:rsidRPr="00D72EFC">
        <w:rPr>
          <w:bCs/>
          <w:snapToGrid w:val="0"/>
          <w:sz w:val="19"/>
          <w:szCs w:val="19"/>
          <w:lang w:val="es-ES"/>
        </w:rPr>
        <w:t>véase el documento</w:t>
      </w:r>
      <w:r w:rsidRPr="00D72EFC">
        <w:rPr>
          <w:bCs/>
          <w:snapToGrid w:val="0"/>
          <w:sz w:val="19"/>
          <w:szCs w:val="19"/>
          <w:lang w:val="es-ES"/>
        </w:rPr>
        <w:t xml:space="preserve"> C/48/16)</w:t>
      </w:r>
    </w:p>
    <w:p w:rsidR="00BD208E" w:rsidRPr="00D72EFC" w:rsidRDefault="00BD208E" w:rsidP="00D72EFC">
      <w:pPr>
        <w:ind w:left="2268" w:hanging="1701"/>
        <w:rPr>
          <w:sz w:val="19"/>
          <w:szCs w:val="19"/>
          <w:lang w:val="es-ES"/>
        </w:rPr>
      </w:pPr>
    </w:p>
    <w:p w:rsidR="00BD208E" w:rsidRPr="00D72EFC" w:rsidRDefault="00BD208E" w:rsidP="00D72EFC">
      <w:pPr>
        <w:keepNext/>
        <w:ind w:left="2268" w:hanging="1701"/>
        <w:rPr>
          <w:bCs/>
          <w:snapToGrid w:val="0"/>
          <w:sz w:val="19"/>
          <w:szCs w:val="19"/>
          <w:lang w:val="es-ES"/>
        </w:rPr>
      </w:pPr>
      <w:r w:rsidRPr="00D72EFC">
        <w:rPr>
          <w:bCs/>
          <w:snapToGrid w:val="0"/>
          <w:sz w:val="19"/>
          <w:szCs w:val="19"/>
          <w:lang w:val="es-ES"/>
        </w:rPr>
        <w:t>TGP/0/7</w:t>
      </w:r>
      <w:r w:rsidRPr="00D72EFC">
        <w:rPr>
          <w:bCs/>
          <w:snapToGrid w:val="0"/>
          <w:sz w:val="19"/>
          <w:szCs w:val="19"/>
          <w:lang w:val="es-ES"/>
        </w:rPr>
        <w:tab/>
      </w:r>
      <w:r w:rsidR="002C17B2" w:rsidRPr="00D72EFC">
        <w:rPr>
          <w:bCs/>
          <w:snapToGrid w:val="0"/>
          <w:sz w:val="19"/>
          <w:szCs w:val="19"/>
          <w:lang w:val="es-ES"/>
        </w:rPr>
        <w:t xml:space="preserve">Lista de </w:t>
      </w:r>
      <w:r w:rsidR="0052357C" w:rsidRPr="00D72EFC">
        <w:rPr>
          <w:bCs/>
          <w:snapToGrid w:val="0"/>
          <w:sz w:val="19"/>
          <w:szCs w:val="19"/>
        </w:rPr>
        <w:t>documentos</w:t>
      </w:r>
      <w:r w:rsidR="002C17B2" w:rsidRPr="00D72EFC">
        <w:rPr>
          <w:bCs/>
          <w:snapToGrid w:val="0"/>
          <w:sz w:val="19"/>
          <w:szCs w:val="19"/>
          <w:lang w:val="es-ES"/>
        </w:rPr>
        <w:t xml:space="preserve"> TG</w:t>
      </w:r>
      <w:r w:rsidR="00184C32" w:rsidRPr="00D72EFC">
        <w:rPr>
          <w:bCs/>
          <w:snapToGrid w:val="0"/>
          <w:sz w:val="19"/>
          <w:szCs w:val="19"/>
          <w:lang w:val="es-ES"/>
        </w:rPr>
        <w:t>P</w:t>
      </w:r>
      <w:r w:rsidR="002C17B2" w:rsidRPr="00D72EFC">
        <w:rPr>
          <w:bCs/>
          <w:snapToGrid w:val="0"/>
          <w:sz w:val="19"/>
          <w:szCs w:val="19"/>
          <w:lang w:val="es-ES"/>
        </w:rPr>
        <w:t xml:space="preserve"> y fechas de última publicación</w:t>
      </w:r>
      <w:r w:rsidRPr="00D72EFC">
        <w:rPr>
          <w:bCs/>
          <w:snapToGrid w:val="0"/>
          <w:sz w:val="19"/>
          <w:szCs w:val="19"/>
          <w:lang w:val="es-ES"/>
        </w:rPr>
        <w:t xml:space="preserve"> (</w:t>
      </w:r>
      <w:r w:rsidR="002C17B2" w:rsidRPr="00D72EFC">
        <w:rPr>
          <w:bCs/>
          <w:snapToGrid w:val="0"/>
          <w:sz w:val="19"/>
          <w:szCs w:val="19"/>
          <w:lang w:val="es-ES"/>
        </w:rPr>
        <w:t>revisión</w:t>
      </w:r>
      <w:r w:rsidRPr="00D72EFC">
        <w:rPr>
          <w:bCs/>
          <w:snapToGrid w:val="0"/>
          <w:sz w:val="19"/>
          <w:szCs w:val="19"/>
          <w:lang w:val="es-ES"/>
        </w:rPr>
        <w:t>)</w:t>
      </w:r>
    </w:p>
    <w:p w:rsidR="00BD208E" w:rsidRPr="00D72EFC" w:rsidRDefault="00BD208E" w:rsidP="00D72EFC">
      <w:pPr>
        <w:ind w:left="2268" w:hanging="1701"/>
        <w:rPr>
          <w:bCs/>
          <w:snapToGrid w:val="0"/>
          <w:sz w:val="19"/>
          <w:szCs w:val="19"/>
          <w:lang w:val="es-ES"/>
        </w:rPr>
      </w:pPr>
      <w:r w:rsidRPr="00D72EFC">
        <w:rPr>
          <w:bCs/>
          <w:snapToGrid w:val="0"/>
          <w:sz w:val="19"/>
          <w:szCs w:val="19"/>
          <w:lang w:val="es-ES"/>
        </w:rPr>
        <w:tab/>
        <w:t>(</w:t>
      </w:r>
      <w:r w:rsidR="003801F8" w:rsidRPr="00D72EFC">
        <w:rPr>
          <w:bCs/>
          <w:snapToGrid w:val="0"/>
          <w:sz w:val="19"/>
          <w:szCs w:val="19"/>
          <w:lang w:val="es-ES"/>
        </w:rPr>
        <w:t>véase el documento</w:t>
      </w:r>
      <w:r w:rsidRPr="00D72EFC">
        <w:rPr>
          <w:bCs/>
          <w:snapToGrid w:val="0"/>
          <w:sz w:val="19"/>
          <w:szCs w:val="19"/>
          <w:lang w:val="es-ES"/>
        </w:rPr>
        <w:t> TGP/0/7 Draft 1)</w:t>
      </w:r>
    </w:p>
    <w:p w:rsidR="00D72EFC" w:rsidRPr="00D72EFC" w:rsidRDefault="00D72EFC" w:rsidP="00D72EFC">
      <w:pPr>
        <w:spacing w:line="360" w:lineRule="auto"/>
        <w:ind w:left="567"/>
        <w:rPr>
          <w:sz w:val="19"/>
          <w:szCs w:val="19"/>
          <w:lang w:val="es-ES"/>
        </w:rPr>
      </w:pPr>
    </w:p>
    <w:p w:rsidR="00BD208E" w:rsidRPr="00D72EFC" w:rsidRDefault="002C17B2" w:rsidP="00BD208E">
      <w:pPr>
        <w:ind w:left="567"/>
        <w:rPr>
          <w:bCs/>
          <w:snapToGrid w:val="0"/>
          <w:sz w:val="19"/>
          <w:szCs w:val="19"/>
          <w:lang w:val="es-ES"/>
        </w:rPr>
      </w:pPr>
      <w:r w:rsidRPr="00D72EFC">
        <w:rPr>
          <w:bCs/>
          <w:snapToGrid w:val="0"/>
          <w:sz w:val="19"/>
          <w:szCs w:val="19"/>
          <w:u w:val="single"/>
          <w:lang w:val="es-ES"/>
        </w:rPr>
        <w:t>Documentos de información</w:t>
      </w:r>
    </w:p>
    <w:p w:rsidR="00BD208E" w:rsidRPr="00D72EFC" w:rsidRDefault="00BD208E" w:rsidP="00BD208E">
      <w:pPr>
        <w:ind w:left="2268" w:hanging="1701"/>
        <w:rPr>
          <w:bCs/>
          <w:snapToGrid w:val="0"/>
          <w:sz w:val="19"/>
          <w:szCs w:val="19"/>
          <w:lang w:val="es-ES"/>
        </w:rPr>
      </w:pPr>
    </w:p>
    <w:p w:rsidR="00BD208E" w:rsidRPr="00D72EFC" w:rsidRDefault="00BD208E" w:rsidP="00D72EFC">
      <w:pPr>
        <w:ind w:left="2268" w:hanging="1701"/>
        <w:rPr>
          <w:kern w:val="28"/>
          <w:sz w:val="19"/>
          <w:szCs w:val="19"/>
          <w:lang w:val="es-ES"/>
        </w:rPr>
      </w:pPr>
      <w:r w:rsidRPr="00D72EFC">
        <w:rPr>
          <w:bCs/>
          <w:snapToGrid w:val="0"/>
          <w:sz w:val="19"/>
          <w:szCs w:val="19"/>
          <w:lang w:val="es-ES"/>
        </w:rPr>
        <w:t>UPOV/INF/16/4</w:t>
      </w:r>
      <w:r w:rsidRPr="00D72EFC">
        <w:rPr>
          <w:bCs/>
          <w:snapToGrid w:val="0"/>
          <w:sz w:val="19"/>
          <w:szCs w:val="19"/>
          <w:lang w:val="es-ES"/>
        </w:rPr>
        <w:tab/>
      </w:r>
      <w:r w:rsidR="002C17B2" w:rsidRPr="00D72EFC">
        <w:rPr>
          <w:bCs/>
          <w:snapToGrid w:val="0"/>
          <w:spacing w:val="-4"/>
          <w:sz w:val="19"/>
          <w:szCs w:val="19"/>
          <w:lang w:val="es-ES"/>
        </w:rPr>
        <w:t>Programas informáticos para intercambio</w:t>
      </w:r>
      <w:r w:rsidRPr="00D72EFC">
        <w:rPr>
          <w:bCs/>
          <w:snapToGrid w:val="0"/>
          <w:spacing w:val="-4"/>
          <w:sz w:val="19"/>
          <w:szCs w:val="19"/>
          <w:lang w:val="es-ES"/>
        </w:rPr>
        <w:t xml:space="preserve"> (</w:t>
      </w:r>
      <w:r w:rsidR="002C17B2" w:rsidRPr="00D72EFC">
        <w:rPr>
          <w:bCs/>
          <w:snapToGrid w:val="0"/>
          <w:spacing w:val="-4"/>
          <w:sz w:val="19"/>
          <w:szCs w:val="19"/>
          <w:lang w:val="es-ES"/>
        </w:rPr>
        <w:t>revisión</w:t>
      </w:r>
      <w:r w:rsidRPr="00D72EFC">
        <w:rPr>
          <w:bCs/>
          <w:snapToGrid w:val="0"/>
          <w:spacing w:val="-4"/>
          <w:sz w:val="19"/>
          <w:szCs w:val="19"/>
          <w:lang w:val="es-ES"/>
        </w:rPr>
        <w:t>) (</w:t>
      </w:r>
      <w:r w:rsidR="003801F8" w:rsidRPr="00D72EFC">
        <w:rPr>
          <w:bCs/>
          <w:snapToGrid w:val="0"/>
          <w:spacing w:val="-4"/>
          <w:sz w:val="19"/>
          <w:szCs w:val="19"/>
          <w:lang w:val="es-ES"/>
        </w:rPr>
        <w:t>véase el documento</w:t>
      </w:r>
      <w:r w:rsidRPr="00D72EFC">
        <w:rPr>
          <w:bCs/>
          <w:snapToGrid w:val="0"/>
          <w:spacing w:val="-4"/>
          <w:sz w:val="19"/>
          <w:szCs w:val="19"/>
          <w:lang w:val="es-ES"/>
        </w:rPr>
        <w:t xml:space="preserve"> UPOV/INF/16/4 Draft 1)</w:t>
      </w:r>
    </w:p>
    <w:p w:rsidR="00BD208E" w:rsidRPr="00D72EFC" w:rsidRDefault="00BD208E" w:rsidP="00BD208E">
      <w:pPr>
        <w:ind w:left="567"/>
        <w:rPr>
          <w:bCs/>
          <w:snapToGrid w:val="0"/>
          <w:sz w:val="19"/>
          <w:szCs w:val="19"/>
          <w:lang w:val="es-ES"/>
        </w:rPr>
      </w:pPr>
    </w:p>
    <w:p w:rsidR="00BD208E" w:rsidRPr="00D72EFC" w:rsidRDefault="00BD208E" w:rsidP="00BD208E">
      <w:pPr>
        <w:ind w:left="2268" w:hanging="1701"/>
        <w:rPr>
          <w:bCs/>
          <w:snapToGrid w:val="0"/>
          <w:spacing w:val="-4"/>
          <w:sz w:val="19"/>
          <w:szCs w:val="19"/>
          <w:lang w:val="es-ES"/>
        </w:rPr>
      </w:pPr>
      <w:r w:rsidRPr="00D72EFC">
        <w:rPr>
          <w:bCs/>
          <w:snapToGrid w:val="0"/>
          <w:sz w:val="19"/>
          <w:szCs w:val="19"/>
          <w:lang w:val="es-ES"/>
        </w:rPr>
        <w:t>UPOV/INF/22/1</w:t>
      </w:r>
      <w:r w:rsidRPr="00D72EFC">
        <w:rPr>
          <w:bCs/>
          <w:snapToGrid w:val="0"/>
          <w:sz w:val="19"/>
          <w:szCs w:val="19"/>
          <w:lang w:val="es-ES"/>
        </w:rPr>
        <w:tab/>
      </w:r>
      <w:r w:rsidR="002C17B2" w:rsidRPr="00D72EFC">
        <w:rPr>
          <w:bCs/>
          <w:snapToGrid w:val="0"/>
          <w:spacing w:val="-4"/>
          <w:sz w:val="19"/>
          <w:szCs w:val="19"/>
          <w:lang w:val="es-ES"/>
        </w:rPr>
        <w:t>Programas informáticos y equipos utilizados por los miembros de la Unión</w:t>
      </w:r>
      <w:r w:rsidRPr="00D72EFC">
        <w:rPr>
          <w:bCs/>
          <w:snapToGrid w:val="0"/>
          <w:spacing w:val="-4"/>
          <w:sz w:val="19"/>
          <w:szCs w:val="19"/>
          <w:lang w:val="es-ES"/>
        </w:rPr>
        <w:t xml:space="preserve"> </w:t>
      </w:r>
      <w:r w:rsidRPr="00D72EFC">
        <w:rPr>
          <w:bCs/>
          <w:snapToGrid w:val="0"/>
          <w:spacing w:val="-4"/>
          <w:sz w:val="19"/>
          <w:szCs w:val="19"/>
          <w:lang w:val="es-ES"/>
        </w:rPr>
        <w:br/>
        <w:t>(</w:t>
      </w:r>
      <w:r w:rsidR="003801F8" w:rsidRPr="00D72EFC">
        <w:rPr>
          <w:bCs/>
          <w:snapToGrid w:val="0"/>
          <w:spacing w:val="-4"/>
          <w:sz w:val="19"/>
          <w:szCs w:val="19"/>
          <w:lang w:val="es-ES"/>
        </w:rPr>
        <w:t>véase el documento</w:t>
      </w:r>
      <w:r w:rsidRPr="00D72EFC">
        <w:rPr>
          <w:bCs/>
          <w:snapToGrid w:val="0"/>
          <w:spacing w:val="-4"/>
          <w:sz w:val="19"/>
          <w:szCs w:val="19"/>
          <w:lang w:val="es-ES"/>
        </w:rPr>
        <w:t> UPOV/INF/22/1  Draft 1)</w:t>
      </w:r>
    </w:p>
    <w:p w:rsidR="00BD208E" w:rsidRPr="00D72EFC" w:rsidRDefault="00BD208E" w:rsidP="00BD208E">
      <w:pPr>
        <w:ind w:left="2268" w:hanging="1701"/>
        <w:rPr>
          <w:bCs/>
          <w:snapToGrid w:val="0"/>
          <w:spacing w:val="-4"/>
          <w:sz w:val="19"/>
          <w:szCs w:val="19"/>
          <w:lang w:val="es-ES"/>
        </w:rPr>
      </w:pPr>
    </w:p>
    <w:p w:rsidR="00BD208E" w:rsidRPr="00D72EFC" w:rsidRDefault="00BD208E" w:rsidP="00D72EFC">
      <w:pPr>
        <w:spacing w:after="720"/>
        <w:ind w:left="2262" w:hanging="1695"/>
        <w:rPr>
          <w:sz w:val="19"/>
          <w:szCs w:val="19"/>
          <w:lang w:val="es-ES"/>
        </w:rPr>
      </w:pPr>
      <w:r w:rsidRPr="00D72EFC">
        <w:rPr>
          <w:bCs/>
          <w:snapToGrid w:val="0"/>
          <w:sz w:val="19"/>
          <w:szCs w:val="19"/>
          <w:lang w:val="es-ES"/>
        </w:rPr>
        <w:t>UPOV/INF-EXN/6</w:t>
      </w:r>
      <w:r w:rsidRPr="00D72EFC">
        <w:rPr>
          <w:bCs/>
          <w:snapToGrid w:val="0"/>
          <w:sz w:val="19"/>
          <w:szCs w:val="19"/>
          <w:lang w:val="es-ES"/>
        </w:rPr>
        <w:tab/>
      </w:r>
      <w:r w:rsidR="002C17B2" w:rsidRPr="00D72EFC">
        <w:rPr>
          <w:sz w:val="19"/>
          <w:szCs w:val="19"/>
          <w:lang w:val="es-ES"/>
        </w:rPr>
        <w:t>Lista de documentos</w:t>
      </w:r>
      <w:r w:rsidRPr="00D72EFC">
        <w:rPr>
          <w:sz w:val="19"/>
          <w:szCs w:val="19"/>
          <w:lang w:val="es-ES"/>
        </w:rPr>
        <w:t xml:space="preserve"> UPOV/INF-EXN </w:t>
      </w:r>
      <w:r w:rsidR="002C17B2" w:rsidRPr="00D72EFC">
        <w:rPr>
          <w:sz w:val="19"/>
          <w:szCs w:val="19"/>
          <w:lang w:val="es-ES"/>
        </w:rPr>
        <w:t>y fechas de última publicación</w:t>
      </w:r>
      <w:r w:rsidRPr="00D72EFC">
        <w:rPr>
          <w:sz w:val="19"/>
          <w:szCs w:val="19"/>
          <w:lang w:val="es-ES"/>
        </w:rPr>
        <w:t xml:space="preserve"> </w:t>
      </w:r>
      <w:r w:rsidRPr="00D72EFC">
        <w:rPr>
          <w:sz w:val="19"/>
          <w:szCs w:val="19"/>
          <w:lang w:val="es-ES"/>
        </w:rPr>
        <w:br/>
        <w:t>(</w:t>
      </w:r>
      <w:r w:rsidR="003801F8" w:rsidRPr="00D72EFC">
        <w:rPr>
          <w:sz w:val="19"/>
          <w:szCs w:val="19"/>
          <w:lang w:val="es-ES"/>
        </w:rPr>
        <w:t>véase el documento</w:t>
      </w:r>
      <w:r w:rsidRPr="00D72EFC">
        <w:rPr>
          <w:sz w:val="19"/>
          <w:szCs w:val="19"/>
          <w:lang w:val="es-ES"/>
        </w:rPr>
        <w:t> UPOV/INF</w:t>
      </w:r>
      <w:r w:rsidRPr="00D72EFC">
        <w:rPr>
          <w:sz w:val="19"/>
          <w:szCs w:val="19"/>
          <w:lang w:val="es-ES"/>
        </w:rPr>
        <w:noBreakHyphen/>
        <w:t>EXN/6 Draft 1)</w:t>
      </w:r>
    </w:p>
    <w:p w:rsidR="00BD208E" w:rsidRPr="00915C86" w:rsidRDefault="002C17B2" w:rsidP="00BD208E">
      <w:pPr>
        <w:pStyle w:val="Heading1"/>
        <w:rPr>
          <w:lang w:val="es-ES"/>
        </w:rPr>
      </w:pPr>
      <w:r w:rsidRPr="00915C86">
        <w:rPr>
          <w:lang w:val="es-ES"/>
        </w:rPr>
        <w:lastRenderedPageBreak/>
        <w:t xml:space="preserve">documentos </w:t>
      </w:r>
      <w:r w:rsidR="00BD208E" w:rsidRPr="00915C86">
        <w:rPr>
          <w:lang w:val="es-ES"/>
        </w:rPr>
        <w:t>TGP</w:t>
      </w:r>
    </w:p>
    <w:p w:rsidR="00BD208E" w:rsidRPr="00915C86" w:rsidRDefault="00BD208E" w:rsidP="00BD208E">
      <w:pPr>
        <w:keepNext/>
        <w:rPr>
          <w:lang w:val="es-ES"/>
        </w:rPr>
      </w:pPr>
    </w:p>
    <w:p w:rsidR="00BD208E" w:rsidRPr="00915C86" w:rsidRDefault="00BD208E" w:rsidP="00BD208E">
      <w:pPr>
        <w:keepNext/>
        <w:tabs>
          <w:tab w:val="left" w:pos="0"/>
        </w:tabs>
        <w:rPr>
          <w:u w:val="single"/>
          <w:lang w:val="es-ES"/>
        </w:rPr>
      </w:pPr>
      <w:r w:rsidRPr="00915C86">
        <w:rPr>
          <w:u w:val="single"/>
          <w:lang w:val="es-ES"/>
        </w:rPr>
        <w:t xml:space="preserve">TGP/2/2:  </w:t>
      </w:r>
      <w:r w:rsidR="002C17B2" w:rsidRPr="00915C86">
        <w:rPr>
          <w:bCs/>
          <w:snapToGrid w:val="0"/>
          <w:szCs w:val="24"/>
          <w:u w:val="single"/>
          <w:lang w:val="es-ES"/>
        </w:rPr>
        <w:t>Lista de directrices de examen aprobadas por la UPOV</w:t>
      </w:r>
      <w:r w:rsidRPr="00915C86">
        <w:rPr>
          <w:bCs/>
          <w:snapToGrid w:val="0"/>
          <w:szCs w:val="24"/>
          <w:u w:val="single"/>
          <w:lang w:val="es-ES"/>
        </w:rPr>
        <w:t xml:space="preserve"> (</w:t>
      </w:r>
      <w:r w:rsidR="002C17B2" w:rsidRPr="00915C86">
        <w:rPr>
          <w:bCs/>
          <w:snapToGrid w:val="0"/>
          <w:szCs w:val="24"/>
          <w:u w:val="single"/>
          <w:lang w:val="es-ES"/>
        </w:rPr>
        <w:t>revisión</w:t>
      </w:r>
      <w:r w:rsidRPr="00915C86">
        <w:rPr>
          <w:bCs/>
          <w:snapToGrid w:val="0"/>
          <w:szCs w:val="24"/>
          <w:u w:val="single"/>
          <w:lang w:val="es-ES"/>
        </w:rPr>
        <w:t>)</w:t>
      </w:r>
    </w:p>
    <w:p w:rsidR="00BD208E" w:rsidRPr="00915C86" w:rsidRDefault="00BD208E" w:rsidP="00BD208E">
      <w:pPr>
        <w:keepNext/>
        <w:tabs>
          <w:tab w:val="left" w:pos="0"/>
        </w:tabs>
        <w:rPr>
          <w:lang w:val="es-ES"/>
        </w:rPr>
      </w:pPr>
    </w:p>
    <w:p w:rsidR="00BD208E" w:rsidRPr="00915C86" w:rsidRDefault="00BD208E" w:rsidP="00BD208E">
      <w:pPr>
        <w:rPr>
          <w:rFonts w:cs="Arial"/>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2C17B2" w:rsidRPr="00915C86">
        <w:rPr>
          <w:lang w:val="es-ES"/>
        </w:rPr>
        <w:t xml:space="preserve">El Comité Técnico (TC) en su quincuagésima sesión, celebrada del 7 al 9 de abril de 2014, y el Comité Administrativo y Jurídico (CAJ) en su sexagésima novena sesión, celebrada en Ginebra el 10 de abril de 2014, </w:t>
      </w:r>
      <w:r w:rsidR="00A07CC5" w:rsidRPr="00915C86">
        <w:rPr>
          <w:lang w:val="es-ES"/>
        </w:rPr>
        <w:t>dieron su conformidad a</w:t>
      </w:r>
      <w:r w:rsidR="002C17B2" w:rsidRPr="00915C86">
        <w:rPr>
          <w:lang w:val="es-ES"/>
        </w:rPr>
        <w:t xml:space="preserve"> la siguiente revisión del documento TGP/2 (véanse los documentos TC/50/36 “Informe sobre las conclusiones”, párrafo 26, y documento CAJ/69/12 “Informe sobre las conclusiones”, párrafo 56)</w:t>
      </w:r>
      <w:r w:rsidRPr="00915C86">
        <w:rPr>
          <w:lang w:val="es-ES"/>
        </w:rPr>
        <w:t xml:space="preserve">:  </w:t>
      </w:r>
    </w:p>
    <w:p w:rsidR="00BD208E" w:rsidRPr="00915C86" w:rsidRDefault="00BD208E" w:rsidP="00BD208E">
      <w:pPr>
        <w:rPr>
          <w:lang w:val="es-ES"/>
        </w:rPr>
      </w:pPr>
    </w:p>
    <w:p w:rsidR="00BD208E" w:rsidRPr="00915C86" w:rsidRDefault="00BD208E" w:rsidP="00BD208E">
      <w:pPr>
        <w:ind w:left="567" w:right="567"/>
        <w:rPr>
          <w:sz w:val="18"/>
          <w:lang w:val="es-ES"/>
        </w:rPr>
      </w:pPr>
      <w:r w:rsidRPr="00915C86">
        <w:rPr>
          <w:sz w:val="18"/>
          <w:lang w:val="es-ES"/>
        </w:rPr>
        <w:t>“</w:t>
      </w:r>
      <w:r w:rsidR="00C166CE" w:rsidRPr="00915C86">
        <w:rPr>
          <w:sz w:val="18"/>
          <w:lang w:val="es-ES"/>
        </w:rPr>
        <w:t xml:space="preserve">Puede obtenerse una lista de directrices de examen aprobadas y publicadas, así como ejemplares de las mismas, en </w:t>
      </w:r>
      <w:hyperlink r:id="rId9" w:history="1">
        <w:r w:rsidR="00D72EFC" w:rsidRPr="000E112F">
          <w:rPr>
            <w:rStyle w:val="Hyperlink"/>
            <w:sz w:val="18"/>
            <w:lang w:val="es-ES"/>
          </w:rPr>
          <w:t>http://www.upov.int/test_guidelines/es/</w:t>
        </w:r>
      </w:hyperlink>
      <w:r w:rsidR="00C166CE" w:rsidRPr="00915C86">
        <w:rPr>
          <w:sz w:val="18"/>
          <w:lang w:val="es-ES"/>
        </w:rPr>
        <w:t>”</w:t>
      </w:r>
      <w:r w:rsidRPr="00915C86">
        <w:rPr>
          <w:sz w:val="18"/>
          <w:lang w:val="es-ES"/>
        </w:rPr>
        <w:t xml:space="preserve">. </w:t>
      </w:r>
    </w:p>
    <w:p w:rsidR="00BD208E" w:rsidRPr="00915C86" w:rsidRDefault="00BD208E" w:rsidP="00BD208E">
      <w:pPr>
        <w:rPr>
          <w:lang w:val="es-ES"/>
        </w:rPr>
      </w:pPr>
    </w:p>
    <w:p w:rsidR="00BD208E" w:rsidRPr="00915C86" w:rsidRDefault="00BD208E" w:rsidP="00BD208E">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C166CE" w:rsidRPr="00915C86">
        <w:rPr>
          <w:lang w:val="es-ES"/>
        </w:rPr>
        <w:t xml:space="preserve">Sobre esa base, el TC y el CAJ </w:t>
      </w:r>
      <w:r w:rsidR="006541AF" w:rsidRPr="00915C86">
        <w:rPr>
          <w:lang w:val="es-ES"/>
        </w:rPr>
        <w:t>convinieron en</w:t>
      </w:r>
      <w:r w:rsidR="00C166CE" w:rsidRPr="00915C86">
        <w:rPr>
          <w:lang w:val="es-ES"/>
        </w:rPr>
        <w:t xml:space="preserve"> que el documento TGP/2 se sometiera a la aprobación del Consejo en su cuadragésima octava sesión ordinaria</w:t>
      </w:r>
      <w:r w:rsidRPr="00915C86">
        <w:rPr>
          <w:lang w:val="es-ES"/>
        </w:rPr>
        <w:t>.</w:t>
      </w:r>
    </w:p>
    <w:p w:rsidR="00BD208E" w:rsidRPr="00915C86" w:rsidRDefault="00BD208E" w:rsidP="00BD208E">
      <w:pPr>
        <w:rPr>
          <w:lang w:val="es-ES"/>
        </w:rPr>
      </w:pPr>
    </w:p>
    <w:p w:rsidR="00BD208E" w:rsidRPr="00915C86" w:rsidRDefault="00BD208E" w:rsidP="00BD208E">
      <w:pPr>
        <w:pStyle w:val="DecisionParagraphs"/>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3E6B1B" w:rsidRPr="00915C86">
        <w:rPr>
          <w:lang w:val="es-ES"/>
        </w:rPr>
        <w:t xml:space="preserve">Se invita al Consejo a aprobar la revisión del </w:t>
      </w:r>
      <w:r w:rsidR="0052357C" w:rsidRPr="00915C86">
        <w:t>documento</w:t>
      </w:r>
      <w:r w:rsidR="003E6B1B" w:rsidRPr="00915C86">
        <w:rPr>
          <w:lang w:val="es-ES"/>
        </w:rPr>
        <w:t xml:space="preserve"> TGP/2 “</w:t>
      </w:r>
      <w:bookmarkStart w:id="4" w:name="_GoBack"/>
      <w:bookmarkEnd w:id="4"/>
      <w:r w:rsidR="003E6B1B" w:rsidRPr="00915C86">
        <w:rPr>
          <w:lang w:val="es-ES"/>
        </w:rPr>
        <w:t>Lista de directrices de examen aprobadas por la UPOV (documento TGP/2/2) sobre la base de la propuesta que figura en el párrafo 2 del presente documento.</w:t>
      </w:r>
    </w:p>
    <w:p w:rsidR="00BD208E" w:rsidRPr="00915C86" w:rsidRDefault="00BD208E" w:rsidP="00BD208E">
      <w:pPr>
        <w:rPr>
          <w:lang w:val="es-ES"/>
        </w:rPr>
      </w:pPr>
    </w:p>
    <w:p w:rsidR="00BD208E" w:rsidRPr="00915C86" w:rsidRDefault="00BD208E" w:rsidP="00BD208E">
      <w:pPr>
        <w:rPr>
          <w:lang w:val="es-ES"/>
        </w:rPr>
      </w:pPr>
    </w:p>
    <w:p w:rsidR="00BD208E" w:rsidRPr="00915C86" w:rsidRDefault="003E6B1B" w:rsidP="00BD208E">
      <w:pPr>
        <w:keepNext/>
        <w:rPr>
          <w:rFonts w:cs="Arial"/>
          <w:snapToGrid w:val="0"/>
          <w:u w:val="single"/>
          <w:lang w:val="es-ES"/>
        </w:rPr>
      </w:pPr>
      <w:r w:rsidRPr="00915C86">
        <w:rPr>
          <w:bCs/>
          <w:snapToGrid w:val="0"/>
          <w:szCs w:val="24"/>
          <w:u w:val="single"/>
          <w:lang w:val="es-ES"/>
        </w:rPr>
        <w:t>TGP/5:  Experiencia y cooperación en el examen DHE</w:t>
      </w:r>
    </w:p>
    <w:p w:rsidR="00BD208E" w:rsidRPr="00915C86" w:rsidRDefault="00BD208E" w:rsidP="00BD208E">
      <w:pPr>
        <w:rPr>
          <w:lang w:val="es-ES" w:eastAsia="zh-CN"/>
        </w:rPr>
      </w:pPr>
    </w:p>
    <w:p w:rsidR="00BD208E" w:rsidRPr="00915C86" w:rsidRDefault="00BD208E" w:rsidP="00BD208E">
      <w:pPr>
        <w:rPr>
          <w:lang w:val="es-ES" w:eastAsia="zh-CN"/>
        </w:rPr>
      </w:pPr>
      <w:r w:rsidRPr="00915C86">
        <w:rPr>
          <w:lang w:val="es-ES" w:eastAsia="zh-CN"/>
        </w:rPr>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A25320" w:rsidRPr="00915C86">
        <w:rPr>
          <w:lang w:val="es-ES" w:eastAsia="zh-CN"/>
        </w:rPr>
        <w:t xml:space="preserve">El TC en su quincuagésima sesión y el CAJ en su sexagésima novena sesión </w:t>
      </w:r>
      <w:r w:rsidR="00A07CC5" w:rsidRPr="00915C86">
        <w:rPr>
          <w:lang w:val="es-ES" w:eastAsia="zh-CN"/>
        </w:rPr>
        <w:t>dieron su conformidad a</w:t>
      </w:r>
      <w:r w:rsidR="00A25320" w:rsidRPr="00915C86">
        <w:rPr>
          <w:lang w:val="es-ES" w:eastAsia="zh-CN"/>
        </w:rPr>
        <w:t xml:space="preserve"> la siguiente revisión del documento TPG/5 “Experiencia y cooper</w:t>
      </w:r>
      <w:r w:rsidR="00C71E40">
        <w:rPr>
          <w:lang w:val="es-ES" w:eastAsia="zh-CN"/>
        </w:rPr>
        <w:t>ación en el examen DHE”, S</w:t>
      </w:r>
      <w:r w:rsidR="00D72EFC">
        <w:rPr>
          <w:lang w:val="es-ES" w:eastAsia="zh-CN"/>
        </w:rPr>
        <w:t xml:space="preserve">ección 10 </w:t>
      </w:r>
      <w:r w:rsidR="00A25320" w:rsidRPr="00915C86">
        <w:rPr>
          <w:lang w:val="es-ES" w:eastAsia="zh-CN"/>
        </w:rPr>
        <w:t>“Notificación de caracteres y niveles de expresión adicionales” (véanse los documentos TC/50/36 “Informe sobre las conclusiones”, párrafo 27, y CAJ/69/12 “Informe sobre las conclusiones”, párrafo 57)</w:t>
      </w:r>
      <w:r w:rsidRPr="00915C86">
        <w:rPr>
          <w:lang w:val="es-ES"/>
        </w:rPr>
        <w:t>:</w:t>
      </w:r>
    </w:p>
    <w:p w:rsidR="00BD208E" w:rsidRPr="00915C86" w:rsidRDefault="00BD208E" w:rsidP="00BD208E">
      <w:pPr>
        <w:keepNext/>
        <w:rPr>
          <w:lang w:val="es-ES"/>
        </w:rPr>
      </w:pPr>
    </w:p>
    <w:p w:rsidR="00BD208E" w:rsidRPr="00915C86" w:rsidRDefault="00BD208E" w:rsidP="00BD208E">
      <w:pPr>
        <w:ind w:left="567" w:right="566"/>
        <w:rPr>
          <w:sz w:val="18"/>
          <w:szCs w:val="18"/>
          <w:lang w:val="es-ES"/>
        </w:rPr>
      </w:pPr>
      <w:r w:rsidRPr="00915C86">
        <w:rPr>
          <w:sz w:val="18"/>
          <w:szCs w:val="18"/>
          <w:lang w:val="es-ES"/>
        </w:rPr>
        <w:t>“4.2</w:t>
      </w:r>
      <w:r w:rsidRPr="00915C86">
        <w:rPr>
          <w:sz w:val="18"/>
          <w:szCs w:val="18"/>
          <w:lang w:val="es-ES"/>
        </w:rPr>
        <w:tab/>
      </w:r>
      <w:r w:rsidR="00A25320" w:rsidRPr="00915C86">
        <w:rPr>
          <w:sz w:val="18"/>
          <w:szCs w:val="18"/>
          <w:lang w:val="es-ES"/>
        </w:rPr>
        <w:t>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  Según corresponda, los caracteres se publicarán posteriormente en la zona restringida del sitio Web de la UPOV (</w:t>
      </w:r>
      <w:hyperlink r:id="rId10" w:history="1">
        <w:r w:rsidR="00D72EFC" w:rsidRPr="000E112F">
          <w:rPr>
            <w:rStyle w:val="Hyperlink"/>
            <w:sz w:val="18"/>
            <w:szCs w:val="18"/>
            <w:lang w:val="es-ES"/>
          </w:rPr>
          <w:t>http://www.upov.int/restricted_temporary/twptg/es/drafters_kit.html</w:t>
        </w:r>
      </w:hyperlink>
      <w:r w:rsidR="00A25320" w:rsidRPr="00915C86">
        <w:rPr>
          <w:sz w:val="18"/>
          <w:szCs w:val="18"/>
          <w:lang w:val="es-ES"/>
        </w:rPr>
        <w:t>), conforme a los comentarios formulados por el (los) Grupo(s) de Trabajo Técnico correspondiente(s), o bien el (los) Grupo(s) de Trabajo Técnico podrá(n) iniciar una revisión total o parcial de las Directrices de examen de que se trate</w:t>
      </w:r>
      <w:r w:rsidRPr="00915C86">
        <w:rPr>
          <w:sz w:val="18"/>
          <w:szCs w:val="18"/>
          <w:lang w:val="es-ES"/>
        </w:rPr>
        <w:t>.”</w:t>
      </w:r>
    </w:p>
    <w:p w:rsidR="00BD208E" w:rsidRPr="00915C86" w:rsidRDefault="00BD208E" w:rsidP="00BD208E">
      <w:pPr>
        <w:rPr>
          <w:lang w:val="es-ES"/>
        </w:rPr>
      </w:pPr>
    </w:p>
    <w:p w:rsidR="00BD208E" w:rsidRPr="00915C86" w:rsidRDefault="00BD208E" w:rsidP="00BD208E">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A25320" w:rsidRPr="00915C86">
        <w:rPr>
          <w:lang w:val="es-ES"/>
        </w:rPr>
        <w:t>Sobre esa base</w:t>
      </w:r>
      <w:r w:rsidRPr="00915C86">
        <w:rPr>
          <w:lang w:val="es-ES"/>
        </w:rPr>
        <w:t xml:space="preserve">, </w:t>
      </w:r>
      <w:r w:rsidR="00A25320" w:rsidRPr="00915C86">
        <w:rPr>
          <w:lang w:val="es-ES"/>
        </w:rPr>
        <w:t xml:space="preserve">el TC y el CAJ </w:t>
      </w:r>
      <w:r w:rsidR="008F0354" w:rsidRPr="00915C86">
        <w:rPr>
          <w:lang w:val="es-ES"/>
        </w:rPr>
        <w:t>convinieron en</w:t>
      </w:r>
      <w:r w:rsidR="00A25320" w:rsidRPr="00915C86">
        <w:rPr>
          <w:lang w:val="es-ES"/>
        </w:rPr>
        <w:t xml:space="preserve"> que la revisión del </w:t>
      </w:r>
      <w:r w:rsidR="00DB2635">
        <w:rPr>
          <w:lang w:val="es-ES"/>
        </w:rPr>
        <w:t>documento TGP/5: S</w:t>
      </w:r>
      <w:r w:rsidR="00A25320" w:rsidRPr="00915C86">
        <w:rPr>
          <w:lang w:val="es-ES"/>
        </w:rPr>
        <w:t>ección</w:t>
      </w:r>
      <w:r w:rsidRPr="00915C86">
        <w:rPr>
          <w:lang w:val="es-ES"/>
        </w:rPr>
        <w:t xml:space="preserve"> 10: “</w:t>
      </w:r>
      <w:r w:rsidR="00A25320" w:rsidRPr="00915C86">
        <w:rPr>
          <w:lang w:val="es-ES" w:eastAsia="zh-CN"/>
        </w:rPr>
        <w:t>Notificación de caracteres y niveles de expresión adicionales</w:t>
      </w:r>
      <w:r w:rsidRPr="00915C86">
        <w:rPr>
          <w:lang w:val="es-ES"/>
        </w:rPr>
        <w:t xml:space="preserve">” </w:t>
      </w:r>
      <w:r w:rsidR="00A25320" w:rsidRPr="00915C86">
        <w:rPr>
          <w:lang w:val="es-ES"/>
        </w:rPr>
        <w:t>se sometiera a la aprobación del Consejo en su cuadragésima octava sesión ordinaria</w:t>
      </w:r>
      <w:r w:rsidRPr="00915C86">
        <w:rPr>
          <w:lang w:val="es-ES"/>
        </w:rPr>
        <w:t>.</w:t>
      </w:r>
    </w:p>
    <w:p w:rsidR="00BD208E" w:rsidRPr="00915C86" w:rsidRDefault="00BD208E" w:rsidP="00BD208E">
      <w:pPr>
        <w:rPr>
          <w:lang w:val="es-ES"/>
        </w:rPr>
      </w:pPr>
    </w:p>
    <w:p w:rsidR="00BD208E" w:rsidRPr="00915C86" w:rsidRDefault="00BD208E" w:rsidP="00BD208E">
      <w:pPr>
        <w:pStyle w:val="DecisionParagraphs"/>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A25320" w:rsidRPr="00915C86">
        <w:rPr>
          <w:lang w:val="es-ES"/>
        </w:rPr>
        <w:t xml:space="preserve">Se invita al Consejo a aprobar la revisión del documento TPG/5 “Experiencia y cooperación en el examen DHE”, </w:t>
      </w:r>
      <w:r w:rsidR="00DB2635">
        <w:rPr>
          <w:lang w:val="es-ES"/>
        </w:rPr>
        <w:t>S</w:t>
      </w:r>
      <w:r w:rsidR="00A25320" w:rsidRPr="00915C86">
        <w:rPr>
          <w:lang w:val="es-ES"/>
        </w:rPr>
        <w:t xml:space="preserve">ección 10 “Notificación de caracteres y niveles de expresión adicionales” (véase el documento TGP/5, </w:t>
      </w:r>
      <w:r w:rsidR="00DB2635">
        <w:rPr>
          <w:lang w:val="es-ES"/>
        </w:rPr>
        <w:t>S</w:t>
      </w:r>
      <w:r w:rsidR="00A25320" w:rsidRPr="00915C86">
        <w:rPr>
          <w:lang w:val="es-ES"/>
        </w:rPr>
        <w:t>ección 10/3) sobre la base de la propuesta que figura en el párrafo 5 del presente documento</w:t>
      </w:r>
      <w:r w:rsidRPr="00915C86">
        <w:rPr>
          <w:lang w:val="es-ES"/>
        </w:rPr>
        <w:t>.</w:t>
      </w:r>
    </w:p>
    <w:p w:rsidR="00BD208E" w:rsidRPr="00915C86" w:rsidRDefault="00BD208E" w:rsidP="00BD208E">
      <w:pPr>
        <w:ind w:left="1134" w:hanging="1134"/>
        <w:rPr>
          <w:u w:val="single"/>
          <w:lang w:val="es-ES" w:eastAsia="zh-CN"/>
        </w:rPr>
      </w:pPr>
    </w:p>
    <w:p w:rsidR="00BD208E" w:rsidRPr="00915C86" w:rsidRDefault="00BD208E" w:rsidP="00BD208E">
      <w:pPr>
        <w:ind w:left="1134" w:hanging="1134"/>
        <w:rPr>
          <w:u w:val="single"/>
          <w:lang w:val="es-ES" w:eastAsia="zh-CN"/>
        </w:rPr>
      </w:pPr>
    </w:p>
    <w:p w:rsidR="00BD208E" w:rsidRPr="00915C86" w:rsidRDefault="00BD208E" w:rsidP="00BD208E">
      <w:pPr>
        <w:keepNext/>
        <w:ind w:left="1134" w:hanging="1134"/>
        <w:rPr>
          <w:u w:val="single"/>
          <w:lang w:val="es-ES"/>
        </w:rPr>
      </w:pPr>
      <w:r w:rsidRPr="00915C86">
        <w:rPr>
          <w:u w:val="single"/>
          <w:lang w:val="es-ES"/>
        </w:rPr>
        <w:t xml:space="preserve">TGP/7/4:  </w:t>
      </w:r>
      <w:r w:rsidR="006541AF" w:rsidRPr="00915C86">
        <w:rPr>
          <w:u w:val="single"/>
          <w:lang w:val="es-ES"/>
        </w:rPr>
        <w:t>Elaboración de las directrices de examen</w:t>
      </w:r>
      <w:r w:rsidRPr="00915C86">
        <w:rPr>
          <w:u w:val="single"/>
          <w:lang w:val="es-ES"/>
        </w:rPr>
        <w:t xml:space="preserve"> (</w:t>
      </w:r>
      <w:r w:rsidR="006541AF" w:rsidRPr="00915C86">
        <w:rPr>
          <w:u w:val="single"/>
          <w:lang w:val="es-ES"/>
        </w:rPr>
        <w:t>revisión</w:t>
      </w:r>
      <w:r w:rsidRPr="00915C86">
        <w:rPr>
          <w:u w:val="single"/>
          <w:lang w:val="es-ES"/>
        </w:rPr>
        <w:t>)</w:t>
      </w:r>
    </w:p>
    <w:p w:rsidR="00BD208E" w:rsidRPr="00915C86" w:rsidRDefault="00BD208E" w:rsidP="00BD208E">
      <w:pPr>
        <w:keepNext/>
        <w:rPr>
          <w:lang w:val="es-ES" w:eastAsia="zh-CN"/>
        </w:rPr>
      </w:pPr>
    </w:p>
    <w:p w:rsidR="00BD208E" w:rsidRPr="00915C86" w:rsidRDefault="00BD208E" w:rsidP="00BD208E">
      <w:pPr>
        <w:rPr>
          <w:rFonts w:cs="Arial"/>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6541AF" w:rsidRPr="00915C86">
        <w:rPr>
          <w:lang w:val="es-ES" w:eastAsia="zh-CN"/>
        </w:rPr>
        <w:t xml:space="preserve">En su quincuagésima sesión, el TC </w:t>
      </w:r>
      <w:r w:rsidR="005645AA">
        <w:rPr>
          <w:lang w:val="es-ES" w:eastAsia="zh-CN"/>
        </w:rPr>
        <w:t>acordó</w:t>
      </w:r>
      <w:r w:rsidR="00B43A87">
        <w:rPr>
          <w:lang w:val="es-ES" w:eastAsia="zh-CN"/>
        </w:rPr>
        <w:t xml:space="preserve"> las enmiendas d</w:t>
      </w:r>
      <w:r w:rsidR="006541AF" w:rsidRPr="00915C86">
        <w:rPr>
          <w:lang w:val="es-ES" w:eastAsia="zh-CN"/>
        </w:rPr>
        <w:t>el documento</w:t>
      </w:r>
      <w:r w:rsidRPr="00915C86">
        <w:rPr>
          <w:lang w:val="es-ES"/>
        </w:rPr>
        <w:t xml:space="preserve"> TGP/7/3 </w:t>
      </w:r>
      <w:r w:rsidR="006541AF" w:rsidRPr="00915C86">
        <w:rPr>
          <w:lang w:val="es-ES"/>
        </w:rPr>
        <w:t>sobre la base de las propuestas que figuran en los siguientes documentos</w:t>
      </w:r>
      <w:r w:rsidRPr="00915C86">
        <w:rPr>
          <w:rFonts w:cs="Arial"/>
          <w:lang w:val="es-ES"/>
        </w:rPr>
        <w:t>:</w:t>
      </w:r>
    </w:p>
    <w:p w:rsidR="00BD208E" w:rsidRPr="00915C86" w:rsidRDefault="00BD208E" w:rsidP="00BD208E">
      <w:pPr>
        <w:rPr>
          <w:rFonts w:cs="Arial"/>
          <w:lang w:val="es-ES"/>
        </w:rPr>
      </w:pPr>
    </w:p>
    <w:p w:rsidR="00BD208E" w:rsidRPr="00915C86" w:rsidRDefault="00BD208E" w:rsidP="00BD208E">
      <w:pPr>
        <w:pStyle w:val="ListParagraph"/>
        <w:rPr>
          <w:lang w:val="es-ES"/>
        </w:rPr>
      </w:pPr>
      <w:r w:rsidRPr="00915C86">
        <w:rPr>
          <w:lang w:val="es-ES"/>
        </w:rPr>
        <w:t>TC/50/5 “</w:t>
      </w:r>
      <w:r w:rsidR="006541AF" w:rsidRPr="00915C86">
        <w:rPr>
          <w:lang w:val="es-ES"/>
        </w:rPr>
        <w:t xml:space="preserve">Documentos </w:t>
      </w:r>
      <w:r w:rsidRPr="00915C86">
        <w:rPr>
          <w:lang w:val="es-ES"/>
        </w:rPr>
        <w:t>TGP”;</w:t>
      </w:r>
    </w:p>
    <w:p w:rsidR="00BD208E" w:rsidRPr="00915C86" w:rsidRDefault="00BD208E" w:rsidP="00BD208E">
      <w:pPr>
        <w:pStyle w:val="ListParagraph"/>
        <w:rPr>
          <w:lang w:val="es-ES"/>
        </w:rPr>
      </w:pPr>
      <w:r w:rsidRPr="00915C86">
        <w:rPr>
          <w:lang w:val="es-ES"/>
        </w:rPr>
        <w:t>TC/50/16 “</w:t>
      </w:r>
      <w:r w:rsidR="00A07CC5" w:rsidRPr="00915C86">
        <w:rPr>
          <w:lang w:val="es-ES"/>
        </w:rPr>
        <w:t>Texto estándar adicional relativo al ciclo de cultivo para especies tropicales</w:t>
      </w:r>
      <w:r w:rsidRPr="00915C86">
        <w:rPr>
          <w:lang w:val="es-ES"/>
        </w:rPr>
        <w:t>”;</w:t>
      </w:r>
    </w:p>
    <w:p w:rsidR="00BD208E" w:rsidRPr="00915C86" w:rsidRDefault="00BD208E" w:rsidP="00BD208E">
      <w:pPr>
        <w:pStyle w:val="ListParagraph"/>
        <w:rPr>
          <w:lang w:val="es-ES"/>
        </w:rPr>
      </w:pPr>
      <w:r w:rsidRPr="00915C86">
        <w:rPr>
          <w:lang w:val="es-ES"/>
        </w:rPr>
        <w:t>TC/50/18 “</w:t>
      </w:r>
      <w:r w:rsidR="00A07CC5" w:rsidRPr="00915C86">
        <w:rPr>
          <w:lang w:val="es-ES"/>
        </w:rPr>
        <w:t xml:space="preserve">Indicación del estado de desarrollo en las </w:t>
      </w:r>
      <w:r w:rsidR="00DB2635">
        <w:rPr>
          <w:lang w:val="es-ES"/>
        </w:rPr>
        <w:t>d</w:t>
      </w:r>
      <w:r w:rsidR="00A07CC5" w:rsidRPr="00915C86">
        <w:rPr>
          <w:lang w:val="es-ES"/>
        </w:rPr>
        <w:t xml:space="preserve">irectrices de </w:t>
      </w:r>
      <w:r w:rsidR="00DB2635">
        <w:rPr>
          <w:lang w:val="es-ES"/>
        </w:rPr>
        <w:t>e</w:t>
      </w:r>
      <w:r w:rsidR="00A07CC5" w:rsidRPr="00915C86">
        <w:rPr>
          <w:lang w:val="es-ES"/>
        </w:rPr>
        <w:t>xamen</w:t>
      </w:r>
      <w:r w:rsidRPr="00915C86">
        <w:rPr>
          <w:lang w:val="es-ES"/>
        </w:rPr>
        <w:t>”;</w:t>
      </w:r>
    </w:p>
    <w:p w:rsidR="00BD208E" w:rsidRPr="00915C86" w:rsidRDefault="00BD208E" w:rsidP="00BD208E">
      <w:pPr>
        <w:pStyle w:val="ListParagraph"/>
        <w:rPr>
          <w:lang w:val="es-ES"/>
        </w:rPr>
      </w:pPr>
      <w:r w:rsidRPr="00915C86">
        <w:rPr>
          <w:lang w:val="es-ES"/>
        </w:rPr>
        <w:t>TC/50/19 “</w:t>
      </w:r>
      <w:r w:rsidR="00A07CC5" w:rsidRPr="00915C86">
        <w:rPr>
          <w:lang w:val="es-ES"/>
        </w:rPr>
        <w:t xml:space="preserve">Presentación de ilustraciones en color en las </w:t>
      </w:r>
      <w:r w:rsidR="00DB2635">
        <w:rPr>
          <w:lang w:val="es-ES"/>
        </w:rPr>
        <w:t>d</w:t>
      </w:r>
      <w:r w:rsidR="00A07CC5" w:rsidRPr="00915C86">
        <w:rPr>
          <w:lang w:val="es-ES"/>
        </w:rPr>
        <w:t xml:space="preserve">irectrices de </w:t>
      </w:r>
      <w:r w:rsidR="00DB2635">
        <w:rPr>
          <w:lang w:val="es-ES"/>
        </w:rPr>
        <w:t>e</w:t>
      </w:r>
      <w:r w:rsidR="00A07CC5" w:rsidRPr="00915C86">
        <w:rPr>
          <w:lang w:val="es-ES"/>
        </w:rPr>
        <w:t>xamen”;  y</w:t>
      </w:r>
    </w:p>
    <w:p w:rsidR="00BD208E" w:rsidRPr="00915C86" w:rsidRDefault="00BD208E" w:rsidP="00BD208E">
      <w:pPr>
        <w:pStyle w:val="ListParagraph"/>
        <w:rPr>
          <w:lang w:val="es-ES"/>
        </w:rPr>
      </w:pPr>
      <w:r w:rsidRPr="00915C86">
        <w:rPr>
          <w:lang w:val="es-ES"/>
        </w:rPr>
        <w:t>TC/50/20 “</w:t>
      </w:r>
      <w:r w:rsidR="00A07CC5" w:rsidRPr="00915C86">
        <w:rPr>
          <w:lang w:val="es-ES"/>
        </w:rPr>
        <w:t>Presencia del experto principal en las sesiones de los Grupos de Trabajo Técnico</w:t>
      </w:r>
      <w:r w:rsidRPr="00915C86">
        <w:rPr>
          <w:lang w:val="es-ES"/>
        </w:rPr>
        <w:t>”</w:t>
      </w:r>
    </w:p>
    <w:p w:rsidR="00BD208E" w:rsidRPr="00915C86" w:rsidRDefault="00BD208E" w:rsidP="00BD208E">
      <w:pPr>
        <w:pStyle w:val="ListParagraph"/>
        <w:ind w:left="993"/>
        <w:rPr>
          <w:lang w:val="es-ES"/>
        </w:rPr>
      </w:pPr>
    </w:p>
    <w:p w:rsidR="00BD208E" w:rsidRPr="00915C86" w:rsidRDefault="00BD208E" w:rsidP="00D72EFC">
      <w:pPr>
        <w:spacing w:after="240"/>
        <w:rPr>
          <w:lang w:val="es-ES"/>
        </w:rPr>
      </w:pPr>
      <w:r w:rsidRPr="00915C86">
        <w:rPr>
          <w:lang w:val="es-ES"/>
        </w:rPr>
        <w:t>(</w:t>
      </w:r>
      <w:r w:rsidR="00A07CC5" w:rsidRPr="00915C86">
        <w:rPr>
          <w:lang w:val="es-ES"/>
        </w:rPr>
        <w:t>Véase el documento</w:t>
      </w:r>
      <w:r w:rsidRPr="00915C86">
        <w:rPr>
          <w:lang w:val="es-ES"/>
        </w:rPr>
        <w:t xml:space="preserve"> TC/50/36 “</w:t>
      </w:r>
      <w:r w:rsidR="00A07CC5" w:rsidRPr="00915C86">
        <w:rPr>
          <w:lang w:val="es-ES"/>
        </w:rPr>
        <w:t>Informe sobre las conclusiones</w:t>
      </w:r>
      <w:r w:rsidRPr="00915C86">
        <w:rPr>
          <w:lang w:val="es-ES"/>
        </w:rPr>
        <w:t xml:space="preserve">”, </w:t>
      </w:r>
      <w:r w:rsidR="00A07CC5" w:rsidRPr="00915C86">
        <w:rPr>
          <w:lang w:val="es-ES"/>
        </w:rPr>
        <w:t>párrafos</w:t>
      </w:r>
      <w:r w:rsidRPr="00915C86">
        <w:rPr>
          <w:lang w:val="es-ES"/>
        </w:rPr>
        <w:t xml:space="preserve"> 28 </w:t>
      </w:r>
      <w:r w:rsidR="00A07CC5" w:rsidRPr="00915C86">
        <w:rPr>
          <w:lang w:val="es-ES"/>
        </w:rPr>
        <w:t>a</w:t>
      </w:r>
      <w:r w:rsidRPr="00915C86">
        <w:rPr>
          <w:lang w:val="es-ES"/>
        </w:rPr>
        <w:t xml:space="preserve"> 36).</w:t>
      </w:r>
    </w:p>
    <w:p w:rsidR="00BD208E" w:rsidRPr="00915C86" w:rsidRDefault="00BD208E" w:rsidP="00BD208E">
      <w:pPr>
        <w:rPr>
          <w:lang w:val="es-ES"/>
        </w:rPr>
      </w:pPr>
      <w:r w:rsidRPr="00915C86">
        <w:rPr>
          <w:lang w:val="es-ES" w:eastAsia="zh-CN"/>
        </w:rPr>
        <w:lastRenderedPageBreak/>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A07CC5" w:rsidRPr="00915C86">
        <w:rPr>
          <w:lang w:val="es-ES"/>
        </w:rPr>
        <w:t>En relación con la propuesta de revisión del documento</w:t>
      </w:r>
      <w:r w:rsidRPr="00915C86">
        <w:rPr>
          <w:lang w:val="es-ES" w:eastAsia="zh-CN"/>
        </w:rPr>
        <w:t xml:space="preserve"> TGP/7, </w:t>
      </w:r>
      <w:r w:rsidR="005675F4" w:rsidRPr="00915C86">
        <w:rPr>
          <w:lang w:val="es-ES" w:eastAsia="zh-CN"/>
        </w:rPr>
        <w:t>en su sexagésima novena sesión</w:t>
      </w:r>
      <w:r w:rsidR="005675F4">
        <w:rPr>
          <w:lang w:val="es-ES" w:eastAsia="zh-CN"/>
        </w:rPr>
        <w:t>,</w:t>
      </w:r>
      <w:r w:rsidR="005675F4" w:rsidRPr="00915C86">
        <w:rPr>
          <w:lang w:val="es-ES" w:eastAsia="zh-CN"/>
        </w:rPr>
        <w:t xml:space="preserve"> </w:t>
      </w:r>
      <w:r w:rsidR="00A07CC5" w:rsidRPr="00915C86">
        <w:rPr>
          <w:lang w:val="es-ES" w:eastAsia="zh-CN"/>
        </w:rPr>
        <w:t xml:space="preserve">el CAJ </w:t>
      </w:r>
      <w:r w:rsidR="00B43A87">
        <w:rPr>
          <w:lang w:val="es-ES" w:eastAsia="zh-CN"/>
        </w:rPr>
        <w:t>dio su conformidad al</w:t>
      </w:r>
      <w:r w:rsidR="00A07CC5" w:rsidRPr="00915C86">
        <w:rPr>
          <w:lang w:val="es-ES" w:eastAsia="zh-CN"/>
        </w:rPr>
        <w:t xml:space="preserve"> texto del documento </w:t>
      </w:r>
      <w:r w:rsidRPr="00915C86">
        <w:rPr>
          <w:lang w:val="es-ES"/>
        </w:rPr>
        <w:t>CAJ/69/3 “</w:t>
      </w:r>
      <w:r w:rsidR="00A07CC5" w:rsidRPr="00915C86">
        <w:rPr>
          <w:lang w:val="es-ES"/>
        </w:rPr>
        <w:t xml:space="preserve">Documentos </w:t>
      </w:r>
      <w:r w:rsidRPr="00915C86">
        <w:rPr>
          <w:lang w:val="es-ES"/>
        </w:rPr>
        <w:t xml:space="preserve">TGP” </w:t>
      </w:r>
      <w:r w:rsidR="00A07CC5" w:rsidRPr="00915C86">
        <w:rPr>
          <w:lang w:val="es-ES"/>
        </w:rPr>
        <w:t>y los cambios acordados por el TC en su quincuagésima sesión</w:t>
      </w:r>
      <w:r w:rsidRPr="00915C86">
        <w:rPr>
          <w:lang w:val="es-ES"/>
        </w:rPr>
        <w:t xml:space="preserve"> (</w:t>
      </w:r>
      <w:r w:rsidR="00A07CC5" w:rsidRPr="00915C86">
        <w:rPr>
          <w:lang w:val="es-ES"/>
        </w:rPr>
        <w:t xml:space="preserve">véase el documento </w:t>
      </w:r>
      <w:r w:rsidRPr="00915C86">
        <w:rPr>
          <w:lang w:val="es-ES"/>
        </w:rPr>
        <w:t>CAJ/69/12 “</w:t>
      </w:r>
      <w:r w:rsidR="00A07CC5" w:rsidRPr="00915C86">
        <w:rPr>
          <w:rFonts w:cs="Arial"/>
          <w:lang w:val="es-ES"/>
        </w:rPr>
        <w:t>Informe sobre las conclusiones</w:t>
      </w:r>
      <w:r w:rsidRPr="00915C86">
        <w:rPr>
          <w:rFonts w:cs="Arial"/>
          <w:lang w:val="es-ES"/>
        </w:rPr>
        <w:t xml:space="preserve">”, </w:t>
      </w:r>
      <w:r w:rsidR="00A07CC5" w:rsidRPr="00915C86">
        <w:rPr>
          <w:rFonts w:cs="Arial"/>
          <w:lang w:val="es-ES"/>
        </w:rPr>
        <w:t>párrafos</w:t>
      </w:r>
      <w:r w:rsidR="00D72EFC">
        <w:rPr>
          <w:rFonts w:cs="Arial"/>
          <w:lang w:val="es-ES"/>
        </w:rPr>
        <w:t> </w:t>
      </w:r>
      <w:r w:rsidRPr="00915C86">
        <w:rPr>
          <w:rFonts w:cs="Arial"/>
          <w:lang w:val="es-ES"/>
        </w:rPr>
        <w:t xml:space="preserve">58 </w:t>
      </w:r>
      <w:r w:rsidR="00A07CC5" w:rsidRPr="00915C86">
        <w:rPr>
          <w:rFonts w:cs="Arial"/>
          <w:lang w:val="es-ES"/>
        </w:rPr>
        <w:t>y</w:t>
      </w:r>
      <w:r w:rsidRPr="00915C86">
        <w:rPr>
          <w:rFonts w:cs="Arial"/>
          <w:lang w:val="es-ES"/>
        </w:rPr>
        <w:t xml:space="preserve"> 59).</w:t>
      </w:r>
    </w:p>
    <w:p w:rsidR="00BD208E" w:rsidRPr="00915C86" w:rsidRDefault="00BD208E" w:rsidP="00BD208E">
      <w:pPr>
        <w:rPr>
          <w:lang w:val="es-ES"/>
        </w:rPr>
      </w:pPr>
    </w:p>
    <w:p w:rsidR="00BD208E" w:rsidRPr="00915C86" w:rsidRDefault="00BD208E" w:rsidP="00BD208E">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A07CC5" w:rsidRPr="00915C86">
        <w:rPr>
          <w:lang w:val="es-ES"/>
        </w:rPr>
        <w:t xml:space="preserve">Sobre esa base, el TC y el CAJ </w:t>
      </w:r>
      <w:r w:rsidR="008F0354" w:rsidRPr="00915C86">
        <w:rPr>
          <w:lang w:val="es-ES"/>
        </w:rPr>
        <w:t>convinieron en</w:t>
      </w:r>
      <w:r w:rsidR="00A07CC5" w:rsidRPr="00915C86">
        <w:rPr>
          <w:lang w:val="es-ES"/>
        </w:rPr>
        <w:t xml:space="preserve"> que el </w:t>
      </w:r>
      <w:r w:rsidR="00B43A87">
        <w:rPr>
          <w:lang w:val="es-ES"/>
        </w:rPr>
        <w:t xml:space="preserve">proyecto de </w:t>
      </w:r>
      <w:r w:rsidR="00A07CC5" w:rsidRPr="00915C86">
        <w:rPr>
          <w:lang w:val="es-ES"/>
        </w:rPr>
        <w:t>documento TGP/7/4 se sometiera a la aprobación del Consejo en su cuadragésima octava sesión ordinaria</w:t>
      </w:r>
      <w:r w:rsidRPr="00915C86">
        <w:rPr>
          <w:lang w:val="es-ES"/>
        </w:rPr>
        <w:t>.</w:t>
      </w:r>
    </w:p>
    <w:p w:rsidR="00BD208E" w:rsidRPr="00915C86" w:rsidRDefault="00BD208E" w:rsidP="00BD208E">
      <w:pPr>
        <w:rPr>
          <w:lang w:val="es-ES"/>
        </w:rPr>
      </w:pPr>
    </w:p>
    <w:p w:rsidR="00BD208E" w:rsidRPr="00915C86" w:rsidRDefault="00BD208E" w:rsidP="00BD208E">
      <w:pPr>
        <w:rPr>
          <w:rFonts w:cs="Arial"/>
          <w:snapToGrid w:val="0"/>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8914E2" w:rsidRPr="00915C86">
        <w:rPr>
          <w:lang w:val="es-ES"/>
        </w:rPr>
        <w:t>El</w:t>
      </w:r>
      <w:r w:rsidRPr="00915C86">
        <w:rPr>
          <w:lang w:val="es-ES"/>
        </w:rPr>
        <w:t xml:space="preserve"> TC </w:t>
      </w:r>
      <w:r w:rsidR="008914E2" w:rsidRPr="005645AA">
        <w:rPr>
          <w:lang w:val="es-ES"/>
        </w:rPr>
        <w:t>y el</w:t>
      </w:r>
      <w:r w:rsidRPr="005645AA">
        <w:rPr>
          <w:lang w:val="es-ES"/>
        </w:rPr>
        <w:t xml:space="preserve"> CAJ </w:t>
      </w:r>
      <w:r w:rsidR="008914E2" w:rsidRPr="005645AA">
        <w:rPr>
          <w:lang w:val="es-ES"/>
        </w:rPr>
        <w:t>tomaron nota de que los</w:t>
      </w:r>
      <w:r w:rsidR="008914E2" w:rsidRPr="00915C86">
        <w:rPr>
          <w:lang w:val="es-ES"/>
        </w:rPr>
        <w:t xml:space="preserve"> respectivos miembros del Comité de Redacción examinarán las traducciones al alemán, español y francés del texto original en inglés antes de que se presente al Consejo el proyecto de documento TGP/7/4</w:t>
      </w:r>
      <w:r w:rsidRPr="00915C86">
        <w:rPr>
          <w:lang w:val="es-ES"/>
        </w:rPr>
        <w:t>.</w:t>
      </w:r>
      <w:r w:rsidR="008914E2" w:rsidRPr="00915C86">
        <w:rPr>
          <w:lang w:val="es-ES"/>
        </w:rPr>
        <w:t xml:space="preserve">  El documento TGP/7/4 Draft 1 incorpora las enmiendas acordadas por el TC y el CAJ</w:t>
      </w:r>
      <w:r w:rsidR="005645AA">
        <w:rPr>
          <w:lang w:val="es-ES"/>
        </w:rPr>
        <w:t>,</w:t>
      </w:r>
      <w:r w:rsidR="008914E2" w:rsidRPr="00915C86">
        <w:rPr>
          <w:lang w:val="es-ES"/>
        </w:rPr>
        <w:t xml:space="preserve"> como se </w:t>
      </w:r>
      <w:r w:rsidR="005645AA">
        <w:rPr>
          <w:lang w:val="es-ES"/>
        </w:rPr>
        <w:t>señala</w:t>
      </w:r>
      <w:r w:rsidR="008914E2" w:rsidRPr="00915C86">
        <w:rPr>
          <w:lang w:val="es-ES"/>
        </w:rPr>
        <w:t xml:space="preserve"> en los párrafos 8 y 9</w:t>
      </w:r>
      <w:r w:rsidR="005645AA">
        <w:rPr>
          <w:lang w:val="es-ES"/>
        </w:rPr>
        <w:t>,</w:t>
      </w:r>
      <w:r w:rsidR="008914E2" w:rsidRPr="00915C86">
        <w:rPr>
          <w:lang w:val="es-ES"/>
        </w:rPr>
        <w:t xml:space="preserve"> y los cambios de redacción propuestos por los respectivos miembros del Comité de Redacción.</w:t>
      </w:r>
    </w:p>
    <w:p w:rsidR="00BD208E" w:rsidRPr="00915C86" w:rsidRDefault="00BD208E" w:rsidP="00BD208E">
      <w:pPr>
        <w:pStyle w:val="DecisionParagraphs"/>
        <w:rPr>
          <w:lang w:val="es-ES" w:eastAsia="zh-CN"/>
        </w:rPr>
      </w:pPr>
    </w:p>
    <w:p w:rsidR="00BD208E" w:rsidRPr="00915C86" w:rsidRDefault="00BD208E" w:rsidP="00BD208E">
      <w:pPr>
        <w:pStyle w:val="DecisionParagraphs"/>
        <w:rPr>
          <w:lang w:val="es-ES" w:eastAsia="zh-CN"/>
        </w:rPr>
      </w:pPr>
      <w:r w:rsidRPr="00915C86">
        <w:rPr>
          <w:lang w:val="es-ES" w:eastAsia="zh-CN"/>
        </w:rPr>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8914E2" w:rsidRPr="00915C86">
        <w:rPr>
          <w:lang w:val="es-ES" w:eastAsia="zh-CN"/>
        </w:rPr>
        <w:t>Se invita al Consejo a aprobar la revisión del documento</w:t>
      </w:r>
      <w:r w:rsidRPr="00915C86">
        <w:rPr>
          <w:lang w:val="es-ES" w:eastAsia="zh-CN"/>
        </w:rPr>
        <w:t xml:space="preserve"> TGP/7 “</w:t>
      </w:r>
      <w:r w:rsidR="008914E2" w:rsidRPr="00915C86">
        <w:rPr>
          <w:lang w:val="es-ES" w:eastAsia="zh-CN"/>
        </w:rPr>
        <w:t>Elaboración de las directrices de examen</w:t>
      </w:r>
      <w:r w:rsidRPr="00915C86">
        <w:rPr>
          <w:lang w:val="es-ES" w:eastAsia="zh-CN"/>
        </w:rPr>
        <w:t>” (</w:t>
      </w:r>
      <w:r w:rsidRPr="00915C86">
        <w:rPr>
          <w:lang w:val="es-ES"/>
        </w:rPr>
        <w:t>document</w:t>
      </w:r>
      <w:r w:rsidR="008914E2" w:rsidRPr="00915C86">
        <w:rPr>
          <w:lang w:val="es-ES"/>
        </w:rPr>
        <w:t>o</w:t>
      </w:r>
      <w:r w:rsidRPr="00915C86">
        <w:rPr>
          <w:lang w:val="es-ES"/>
        </w:rPr>
        <w:t xml:space="preserve"> TGP/7/4)</w:t>
      </w:r>
      <w:r w:rsidRPr="00915C86">
        <w:rPr>
          <w:lang w:val="es-ES" w:eastAsia="zh-CN"/>
        </w:rPr>
        <w:t xml:space="preserve">, </w:t>
      </w:r>
      <w:r w:rsidR="008914E2" w:rsidRPr="00915C86">
        <w:rPr>
          <w:lang w:val="es-ES" w:eastAsia="zh-CN"/>
        </w:rPr>
        <w:t>sobre la base del documento</w:t>
      </w:r>
      <w:r w:rsidRPr="00915C86">
        <w:rPr>
          <w:lang w:val="es-ES" w:eastAsia="zh-CN"/>
        </w:rPr>
        <w:t xml:space="preserve"> </w:t>
      </w:r>
      <w:r w:rsidRPr="00915C86">
        <w:rPr>
          <w:lang w:val="es-ES"/>
        </w:rPr>
        <w:t>TGP/7/4 Draft 1</w:t>
      </w:r>
      <w:r w:rsidRPr="00915C86">
        <w:rPr>
          <w:lang w:val="es-ES" w:eastAsia="zh-CN"/>
        </w:rPr>
        <w:t>.</w:t>
      </w:r>
    </w:p>
    <w:p w:rsidR="00BD208E" w:rsidRPr="00915C86" w:rsidRDefault="00BD208E" w:rsidP="00BD208E">
      <w:pPr>
        <w:rPr>
          <w:lang w:val="es-ES"/>
        </w:rPr>
      </w:pPr>
    </w:p>
    <w:p w:rsidR="00BD208E" w:rsidRPr="00915C86" w:rsidRDefault="00BD208E" w:rsidP="00D72EFC">
      <w:pPr>
        <w:rPr>
          <w:lang w:val="es-ES"/>
        </w:rPr>
      </w:pPr>
    </w:p>
    <w:p w:rsidR="00BD208E" w:rsidRPr="00915C86" w:rsidRDefault="00BD208E" w:rsidP="00BD208E">
      <w:pPr>
        <w:keepNext/>
        <w:rPr>
          <w:u w:val="single"/>
          <w:lang w:val="es-ES"/>
        </w:rPr>
      </w:pPr>
      <w:r w:rsidRPr="00915C86">
        <w:rPr>
          <w:u w:val="single"/>
          <w:lang w:val="es-ES"/>
        </w:rPr>
        <w:t xml:space="preserve">TGP/8/2:  </w:t>
      </w:r>
      <w:r w:rsidR="008914E2" w:rsidRPr="00915C86">
        <w:rPr>
          <w:u w:val="single"/>
          <w:lang w:val="es-ES"/>
        </w:rPr>
        <w:t>“</w:t>
      </w:r>
      <w:r w:rsidR="008914E2" w:rsidRPr="00915C86">
        <w:rPr>
          <w:bCs/>
          <w:snapToGrid w:val="0"/>
          <w:szCs w:val="24"/>
          <w:u w:val="single"/>
          <w:lang w:val="es-ES"/>
        </w:rPr>
        <w:t>Diseño de ensayos y técnicas</w:t>
      </w:r>
      <w:r w:rsidRPr="00915C86">
        <w:rPr>
          <w:bCs/>
          <w:snapToGrid w:val="0"/>
          <w:szCs w:val="24"/>
          <w:u w:val="single"/>
          <w:lang w:val="es-ES"/>
        </w:rPr>
        <w:t xml:space="preserve"> </w:t>
      </w:r>
      <w:r w:rsidR="008914E2" w:rsidRPr="00915C86">
        <w:rPr>
          <w:bCs/>
          <w:snapToGrid w:val="0"/>
          <w:szCs w:val="24"/>
          <w:u w:val="single"/>
          <w:lang w:val="es-ES"/>
        </w:rPr>
        <w:t xml:space="preserve">utilizados en el examen de la distinción, la homogeneidad y la estabilidad </w:t>
      </w:r>
      <w:r w:rsidRPr="00915C86">
        <w:rPr>
          <w:bCs/>
          <w:snapToGrid w:val="0"/>
          <w:szCs w:val="24"/>
          <w:u w:val="single"/>
          <w:lang w:val="es-ES"/>
        </w:rPr>
        <w:t>(</w:t>
      </w:r>
      <w:r w:rsidR="008914E2" w:rsidRPr="00915C86">
        <w:rPr>
          <w:bCs/>
          <w:snapToGrid w:val="0"/>
          <w:szCs w:val="24"/>
          <w:u w:val="single"/>
          <w:lang w:val="es-ES"/>
        </w:rPr>
        <w:t>revisión</w:t>
      </w:r>
      <w:r w:rsidRPr="00915C86">
        <w:rPr>
          <w:bCs/>
          <w:snapToGrid w:val="0"/>
          <w:szCs w:val="24"/>
          <w:u w:val="single"/>
          <w:lang w:val="es-ES"/>
        </w:rPr>
        <w:t>)</w:t>
      </w:r>
    </w:p>
    <w:p w:rsidR="00BD208E" w:rsidRPr="00915C86" w:rsidRDefault="00BD208E" w:rsidP="00BD208E">
      <w:pPr>
        <w:keepNext/>
        <w:rPr>
          <w:lang w:val="es-ES" w:eastAsia="zh-CN"/>
        </w:rPr>
      </w:pPr>
    </w:p>
    <w:p w:rsidR="00BF663F" w:rsidRPr="00915C86" w:rsidRDefault="00BD208E" w:rsidP="00BD208E">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BF663F" w:rsidRPr="00915C86">
        <w:rPr>
          <w:lang w:val="es-ES"/>
        </w:rPr>
        <w:t xml:space="preserve">En su quincuagésima sesión, el TC </w:t>
      </w:r>
      <w:r w:rsidR="005645AA">
        <w:rPr>
          <w:lang w:val="es-ES"/>
        </w:rPr>
        <w:t>acordó las enmiendas d</w:t>
      </w:r>
      <w:r w:rsidR="00BF663F" w:rsidRPr="00915C86">
        <w:rPr>
          <w:lang w:val="es-ES"/>
        </w:rPr>
        <w:t>el documento TGP/8/1 sobre la base de las propuestas que figuran en los documentos TC/50/5 “Documentos TPG” y TC/50/23 “Evaluación de la homogeneidad a partir del método de la varianza relativa” (véase el documento TC/50/36 “Informe sobre las conclusiones”, párrafos 37 a 39).</w:t>
      </w:r>
    </w:p>
    <w:p w:rsidR="00BD208E" w:rsidRPr="00915C86" w:rsidRDefault="00BD208E" w:rsidP="00BD208E">
      <w:pPr>
        <w:rPr>
          <w:lang w:val="es-ES"/>
        </w:rPr>
      </w:pPr>
    </w:p>
    <w:p w:rsidR="00BF663F" w:rsidRPr="00915C86" w:rsidRDefault="00BD208E" w:rsidP="00BD208E">
      <w:pPr>
        <w:rPr>
          <w:lang w:val="es-ES" w:eastAsia="zh-CN"/>
        </w:rPr>
      </w:pPr>
      <w:r w:rsidRPr="00915C86">
        <w:rPr>
          <w:lang w:val="es-ES" w:eastAsia="zh-CN"/>
        </w:rPr>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BF663F" w:rsidRPr="00915C86">
        <w:rPr>
          <w:lang w:val="es-ES" w:eastAsia="zh-CN"/>
        </w:rPr>
        <w:t>En relación con la propuesta de revisión del documento TGP/8, en su sexagésima novena sesión, el CAJ aprobó el texto del documento CAJ/69/3 “Documentos TGP” y los cambios acordados por el TC en su quincuagésima sesión (véase el documento CAJ/69/12 “Informe sobre las conclusiones”, párrafos 60 y 61”).</w:t>
      </w:r>
    </w:p>
    <w:p w:rsidR="00BD208E" w:rsidRPr="00915C86" w:rsidRDefault="00BD208E" w:rsidP="00BD208E">
      <w:pPr>
        <w:rPr>
          <w:lang w:val="es-ES"/>
        </w:rPr>
      </w:pPr>
    </w:p>
    <w:p w:rsidR="00BD208E" w:rsidRPr="00915C86" w:rsidRDefault="00BD208E" w:rsidP="00BD208E">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8914E2" w:rsidRPr="00915C86">
        <w:rPr>
          <w:lang w:val="es-ES"/>
        </w:rPr>
        <w:t xml:space="preserve">Sobre esa base, el TC y el CAJ </w:t>
      </w:r>
      <w:r w:rsidR="008F0354" w:rsidRPr="00915C86">
        <w:rPr>
          <w:lang w:val="es-ES"/>
        </w:rPr>
        <w:t>convinieron en</w:t>
      </w:r>
      <w:r w:rsidR="008914E2" w:rsidRPr="00915C86">
        <w:rPr>
          <w:lang w:val="es-ES"/>
        </w:rPr>
        <w:t xml:space="preserve"> que el documento TGP/8/2 se sometiera a la aprobación del Consejo en su cuadragésima octava sesión ordinaria</w:t>
      </w:r>
      <w:r w:rsidRPr="00915C86">
        <w:rPr>
          <w:lang w:val="es-ES"/>
        </w:rPr>
        <w:t>.</w:t>
      </w:r>
    </w:p>
    <w:p w:rsidR="00BD208E" w:rsidRPr="00915C86" w:rsidRDefault="00BD208E" w:rsidP="00BD208E">
      <w:pPr>
        <w:rPr>
          <w:lang w:val="es-ES"/>
        </w:rPr>
      </w:pPr>
    </w:p>
    <w:p w:rsidR="00BD208E" w:rsidRPr="00915C86" w:rsidRDefault="00BD208E" w:rsidP="00BD208E">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8914E2" w:rsidRPr="00915C86">
        <w:rPr>
          <w:lang w:val="es-ES"/>
        </w:rPr>
        <w:t xml:space="preserve">El TC y </w:t>
      </w:r>
      <w:r w:rsidR="008914E2" w:rsidRPr="005645AA">
        <w:rPr>
          <w:lang w:val="es-ES"/>
        </w:rPr>
        <w:t>el CAJ tomaron nota de que los respectivos</w:t>
      </w:r>
      <w:r w:rsidR="008914E2" w:rsidRPr="00915C86">
        <w:rPr>
          <w:lang w:val="es-ES"/>
        </w:rPr>
        <w:t xml:space="preserve"> miembros del Comité de Redacción examinarán las traducciones al alemán, español y francés del texto original en inglés antes de que se presente al Consejo el proyecto de documento TGP/</w:t>
      </w:r>
      <w:r w:rsidR="00BF663F" w:rsidRPr="00915C86">
        <w:rPr>
          <w:lang w:val="es-ES"/>
        </w:rPr>
        <w:t>8</w:t>
      </w:r>
      <w:r w:rsidR="008914E2" w:rsidRPr="00915C86">
        <w:rPr>
          <w:lang w:val="es-ES"/>
        </w:rPr>
        <w:t>/</w:t>
      </w:r>
      <w:r w:rsidR="00BF663F" w:rsidRPr="00915C86">
        <w:rPr>
          <w:lang w:val="es-ES"/>
        </w:rPr>
        <w:t>2</w:t>
      </w:r>
      <w:r w:rsidR="008914E2" w:rsidRPr="00915C86">
        <w:rPr>
          <w:lang w:val="es-ES"/>
        </w:rPr>
        <w:t>.  El documento TGP/</w:t>
      </w:r>
      <w:r w:rsidR="00BF663F" w:rsidRPr="00915C86">
        <w:rPr>
          <w:lang w:val="es-ES"/>
        </w:rPr>
        <w:t>8</w:t>
      </w:r>
      <w:r w:rsidR="008914E2" w:rsidRPr="00915C86">
        <w:rPr>
          <w:lang w:val="es-ES"/>
        </w:rPr>
        <w:t>/</w:t>
      </w:r>
      <w:r w:rsidR="00BF663F" w:rsidRPr="00915C86">
        <w:rPr>
          <w:lang w:val="es-ES"/>
        </w:rPr>
        <w:t>2 </w:t>
      </w:r>
      <w:r w:rsidR="008914E2" w:rsidRPr="00915C86">
        <w:rPr>
          <w:lang w:val="es-ES"/>
        </w:rPr>
        <w:t xml:space="preserve">Draft 1 incorpora las enmiendas acordadas por el TC y el CAJ como se </w:t>
      </w:r>
      <w:r w:rsidR="005645AA">
        <w:rPr>
          <w:lang w:val="es-ES"/>
        </w:rPr>
        <w:t>señala</w:t>
      </w:r>
      <w:r w:rsidR="008914E2" w:rsidRPr="00915C86">
        <w:rPr>
          <w:lang w:val="es-ES"/>
        </w:rPr>
        <w:t xml:space="preserve"> en los párrafos </w:t>
      </w:r>
      <w:r w:rsidR="00BF663F" w:rsidRPr="00915C86">
        <w:rPr>
          <w:lang w:val="es-ES"/>
        </w:rPr>
        <w:t>13</w:t>
      </w:r>
      <w:r w:rsidR="008914E2" w:rsidRPr="00915C86">
        <w:rPr>
          <w:lang w:val="es-ES"/>
        </w:rPr>
        <w:t xml:space="preserve"> y </w:t>
      </w:r>
      <w:r w:rsidR="00BF663F" w:rsidRPr="00915C86">
        <w:rPr>
          <w:lang w:val="es-ES"/>
        </w:rPr>
        <w:t>14</w:t>
      </w:r>
      <w:r w:rsidR="008914E2" w:rsidRPr="00915C86">
        <w:rPr>
          <w:lang w:val="es-ES"/>
        </w:rPr>
        <w:t xml:space="preserve"> y los cambios de redacción propuestos por los respectivos miembros del Comité de Redacción</w:t>
      </w:r>
      <w:r w:rsidR="00BF663F" w:rsidRPr="00915C86">
        <w:rPr>
          <w:lang w:val="es-ES"/>
        </w:rPr>
        <w:t>.</w:t>
      </w:r>
    </w:p>
    <w:p w:rsidR="00BD208E" w:rsidRPr="00915C86" w:rsidRDefault="00BD208E" w:rsidP="00BD208E">
      <w:pPr>
        <w:rPr>
          <w:lang w:val="es-ES" w:eastAsia="zh-CN"/>
        </w:rPr>
      </w:pPr>
    </w:p>
    <w:p w:rsidR="00BD208E" w:rsidRPr="00915C86" w:rsidRDefault="00BD208E" w:rsidP="00BF663F">
      <w:pPr>
        <w:pStyle w:val="DecisionParagraphs"/>
        <w:rPr>
          <w:lang w:val="es-ES" w:eastAsia="zh-CN"/>
        </w:rPr>
      </w:pPr>
      <w:r w:rsidRPr="00915C86">
        <w:rPr>
          <w:lang w:val="es-ES" w:eastAsia="zh-CN"/>
        </w:rPr>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BF663F" w:rsidRPr="00915C86">
        <w:rPr>
          <w:lang w:val="es-ES" w:eastAsia="zh-CN"/>
        </w:rPr>
        <w:t xml:space="preserve">Se invita al Consejo a aprobar la revisión del documento </w:t>
      </w:r>
      <w:r w:rsidRPr="00915C86">
        <w:rPr>
          <w:lang w:val="es-ES"/>
        </w:rPr>
        <w:t xml:space="preserve">TGP/8 </w:t>
      </w:r>
      <w:r w:rsidRPr="00915C86">
        <w:rPr>
          <w:lang w:val="es-ES" w:eastAsia="zh-CN"/>
        </w:rPr>
        <w:t>“</w:t>
      </w:r>
      <w:r w:rsidR="008F0354" w:rsidRPr="00915C86">
        <w:rPr>
          <w:bCs/>
          <w:snapToGrid w:val="0"/>
          <w:szCs w:val="24"/>
          <w:lang w:val="es-ES"/>
        </w:rPr>
        <w:t>Diseño de ensayos y técnicas utilizados en el examen de la distinción, la homogeneidad y la estabilidad</w:t>
      </w:r>
      <w:r w:rsidRPr="00915C86">
        <w:rPr>
          <w:lang w:val="es-ES" w:eastAsia="zh-CN"/>
        </w:rPr>
        <w:t>” (</w:t>
      </w:r>
      <w:r w:rsidRPr="00915C86">
        <w:rPr>
          <w:lang w:val="es-ES"/>
        </w:rPr>
        <w:t>document</w:t>
      </w:r>
      <w:r w:rsidR="008F0354" w:rsidRPr="00915C86">
        <w:rPr>
          <w:lang w:val="es-ES"/>
        </w:rPr>
        <w:t>o</w:t>
      </w:r>
      <w:r w:rsidRPr="00915C86">
        <w:rPr>
          <w:lang w:val="es-ES"/>
        </w:rPr>
        <w:t xml:space="preserve"> </w:t>
      </w:r>
      <w:r w:rsidRPr="00915C86">
        <w:rPr>
          <w:bCs/>
          <w:szCs w:val="24"/>
          <w:lang w:val="es-ES"/>
        </w:rPr>
        <w:t>TGP/8/2)</w:t>
      </w:r>
      <w:r w:rsidRPr="00915C86">
        <w:rPr>
          <w:lang w:val="es-ES" w:eastAsia="zh-CN"/>
        </w:rPr>
        <w:t xml:space="preserve">, </w:t>
      </w:r>
      <w:r w:rsidR="008F0354" w:rsidRPr="00915C86">
        <w:rPr>
          <w:lang w:val="es-ES" w:eastAsia="zh-CN"/>
        </w:rPr>
        <w:t xml:space="preserve">sobre la base del documento </w:t>
      </w:r>
      <w:r w:rsidRPr="00915C86">
        <w:rPr>
          <w:lang w:val="es-ES"/>
        </w:rPr>
        <w:t>TGP/8/2 Draft 1</w:t>
      </w:r>
      <w:r w:rsidRPr="00915C86">
        <w:rPr>
          <w:lang w:val="es-ES" w:eastAsia="zh-CN"/>
        </w:rPr>
        <w:t>.</w:t>
      </w:r>
    </w:p>
    <w:p w:rsidR="00BD208E" w:rsidRPr="00915C86" w:rsidRDefault="00BD208E" w:rsidP="00D72EFC">
      <w:pPr>
        <w:rPr>
          <w:lang w:val="es-ES"/>
        </w:rPr>
      </w:pPr>
    </w:p>
    <w:p w:rsidR="00BD208E" w:rsidRPr="00915C86" w:rsidRDefault="00BD208E" w:rsidP="00D72EFC">
      <w:pPr>
        <w:rPr>
          <w:lang w:val="es-ES"/>
        </w:rPr>
      </w:pPr>
    </w:p>
    <w:p w:rsidR="00BD208E" w:rsidRPr="005645AA" w:rsidRDefault="00D72EFC" w:rsidP="00D72EFC">
      <w:pPr>
        <w:keepNext/>
        <w:rPr>
          <w:u w:val="single"/>
          <w:lang w:val="es-ES"/>
        </w:rPr>
      </w:pPr>
      <w:r>
        <w:rPr>
          <w:u w:val="single"/>
          <w:lang w:val="es-ES"/>
        </w:rPr>
        <w:t xml:space="preserve">TGP/14:  </w:t>
      </w:r>
      <w:r w:rsidR="008F0354" w:rsidRPr="005645AA">
        <w:rPr>
          <w:bCs/>
          <w:snapToGrid w:val="0"/>
          <w:szCs w:val="24"/>
          <w:u w:val="single"/>
          <w:lang w:val="es-ES"/>
        </w:rPr>
        <w:t>Glosario de términos utilizados en los documentos de la UPOV (corrección de la versión en español</w:t>
      </w:r>
      <w:r w:rsidR="00BD208E" w:rsidRPr="005645AA">
        <w:rPr>
          <w:bCs/>
          <w:snapToGrid w:val="0"/>
          <w:szCs w:val="24"/>
          <w:u w:val="single"/>
          <w:lang w:val="es-ES"/>
        </w:rPr>
        <w:t>)</w:t>
      </w:r>
    </w:p>
    <w:p w:rsidR="00BD208E" w:rsidRPr="00915C86" w:rsidRDefault="00BD208E" w:rsidP="00BD208E">
      <w:pPr>
        <w:keepNext/>
        <w:rPr>
          <w:u w:val="single"/>
          <w:lang w:val="es-ES" w:eastAsia="zh-CN"/>
        </w:rPr>
      </w:pPr>
    </w:p>
    <w:p w:rsidR="00BD208E" w:rsidRPr="00915C86" w:rsidRDefault="00BD208E" w:rsidP="00BD208E">
      <w:pPr>
        <w:rPr>
          <w:lang w:val="es-ES"/>
        </w:rPr>
      </w:pPr>
      <w:r w:rsidRPr="00915C86">
        <w:rPr>
          <w:lang w:val="es-ES" w:eastAsia="zh-CN"/>
        </w:rPr>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8F0354" w:rsidRPr="00915C86">
        <w:rPr>
          <w:lang w:val="es-ES"/>
        </w:rPr>
        <w:t>El TC</w:t>
      </w:r>
      <w:r w:rsidRPr="00915C86">
        <w:rPr>
          <w:lang w:val="es-ES"/>
        </w:rPr>
        <w:t xml:space="preserve"> </w:t>
      </w:r>
      <w:r w:rsidR="008F0354" w:rsidRPr="00915C86">
        <w:rPr>
          <w:lang w:val="es-ES" w:eastAsia="zh-CN"/>
        </w:rPr>
        <w:t xml:space="preserve">en su quincuagésima sesión y el CAJ en su sexagésima novena sesión </w:t>
      </w:r>
      <w:r w:rsidR="008F0354" w:rsidRPr="00915C86">
        <w:rPr>
          <w:lang w:val="es-ES"/>
        </w:rPr>
        <w:t>dieron su conformidad a la siguiente corrección de la versión en es</w:t>
      </w:r>
      <w:r w:rsidR="005645AA">
        <w:rPr>
          <w:lang w:val="es-ES"/>
        </w:rPr>
        <w:t>pañol del documento TGP/14:  S</w:t>
      </w:r>
      <w:r w:rsidR="008F0354" w:rsidRPr="00915C86">
        <w:rPr>
          <w:lang w:val="es-ES"/>
        </w:rPr>
        <w:t>ección</w:t>
      </w:r>
      <w:r w:rsidR="00184C32">
        <w:rPr>
          <w:lang w:val="es-ES"/>
        </w:rPr>
        <w:t xml:space="preserve"> </w:t>
      </w:r>
      <w:r w:rsidR="008F0354" w:rsidRPr="00915C86">
        <w:rPr>
          <w:lang w:val="es-ES"/>
        </w:rPr>
        <w:t xml:space="preserve">2:  </w:t>
      </w:r>
      <w:r w:rsidR="005645AA">
        <w:rPr>
          <w:lang w:val="es-ES"/>
        </w:rPr>
        <w:t>S</w:t>
      </w:r>
      <w:r w:rsidR="008F0354" w:rsidRPr="00915C86">
        <w:rPr>
          <w:lang w:val="es-ES"/>
        </w:rPr>
        <w:t xml:space="preserve">ubsección </w:t>
      </w:r>
      <w:r w:rsidRPr="00915C86">
        <w:rPr>
          <w:lang w:val="es-ES"/>
        </w:rPr>
        <w:t xml:space="preserve">3: Color, </w:t>
      </w:r>
      <w:r w:rsidR="008F0354" w:rsidRPr="00915C86">
        <w:rPr>
          <w:lang w:val="es-ES"/>
        </w:rPr>
        <w:t xml:space="preserve">párrafo 2.2.2. </w:t>
      </w:r>
      <w:r w:rsidRPr="00915C86">
        <w:rPr>
          <w:lang w:val="es-ES"/>
        </w:rPr>
        <w:t>a) (</w:t>
      </w:r>
      <w:r w:rsidR="005645AA">
        <w:rPr>
          <w:lang w:val="es-ES"/>
        </w:rPr>
        <w:t>v</w:t>
      </w:r>
      <w:r w:rsidR="008F0354" w:rsidRPr="00915C86">
        <w:rPr>
          <w:lang w:val="es-ES"/>
        </w:rPr>
        <w:t>éanse los documentos</w:t>
      </w:r>
      <w:r w:rsidRPr="00915C86">
        <w:rPr>
          <w:lang w:val="es-ES"/>
        </w:rPr>
        <w:t xml:space="preserve"> TC/50/36 “</w:t>
      </w:r>
      <w:r w:rsidR="008F0354" w:rsidRPr="00915C86">
        <w:rPr>
          <w:lang w:val="es-ES"/>
        </w:rPr>
        <w:t>Informe sobre las conclusiones</w:t>
      </w:r>
      <w:r w:rsidRPr="00915C86">
        <w:rPr>
          <w:lang w:val="es-ES"/>
        </w:rPr>
        <w:t xml:space="preserve">”, </w:t>
      </w:r>
      <w:r w:rsidR="008F0354" w:rsidRPr="00915C86">
        <w:rPr>
          <w:lang w:val="es-ES"/>
        </w:rPr>
        <w:t>párrafo</w:t>
      </w:r>
      <w:r w:rsidRPr="00915C86">
        <w:rPr>
          <w:lang w:val="es-ES"/>
        </w:rPr>
        <w:t xml:space="preserve"> 40</w:t>
      </w:r>
      <w:r w:rsidR="008F0354" w:rsidRPr="00915C86">
        <w:rPr>
          <w:lang w:val="es-ES"/>
        </w:rPr>
        <w:t>,</w:t>
      </w:r>
      <w:r w:rsidRPr="00915C86">
        <w:rPr>
          <w:lang w:val="es-ES"/>
        </w:rPr>
        <w:t xml:space="preserve"> </w:t>
      </w:r>
      <w:r w:rsidR="008F0354" w:rsidRPr="00915C86">
        <w:rPr>
          <w:lang w:val="es-ES"/>
        </w:rPr>
        <w:t>y</w:t>
      </w:r>
      <w:r w:rsidRPr="00915C86">
        <w:rPr>
          <w:lang w:val="es-ES"/>
        </w:rPr>
        <w:t xml:space="preserve"> CAJ/69/12 “</w:t>
      </w:r>
      <w:r w:rsidR="008F0354" w:rsidRPr="00915C86">
        <w:rPr>
          <w:rFonts w:cs="Arial"/>
          <w:lang w:val="es-ES"/>
        </w:rPr>
        <w:t>Informe sobre las conclusiones</w:t>
      </w:r>
      <w:r w:rsidRPr="00915C86">
        <w:rPr>
          <w:rFonts w:cs="Arial"/>
          <w:lang w:val="es-ES"/>
        </w:rPr>
        <w:t xml:space="preserve">”, </w:t>
      </w:r>
      <w:r w:rsidR="008F0354" w:rsidRPr="00915C86">
        <w:rPr>
          <w:rFonts w:cs="Arial"/>
          <w:lang w:val="es-ES"/>
        </w:rPr>
        <w:t>párrafo</w:t>
      </w:r>
      <w:r w:rsidRPr="00915C86">
        <w:rPr>
          <w:rFonts w:cs="Arial"/>
          <w:lang w:val="es-ES"/>
        </w:rPr>
        <w:t xml:space="preserve"> 63)</w:t>
      </w:r>
      <w:r w:rsidRPr="00915C86">
        <w:rPr>
          <w:lang w:val="es-ES"/>
        </w:rPr>
        <w:t>:</w:t>
      </w:r>
    </w:p>
    <w:p w:rsidR="00BD208E" w:rsidRPr="00915C86" w:rsidRDefault="00BD208E" w:rsidP="00BD208E">
      <w:pPr>
        <w:rPr>
          <w:lang w:val="es-ES"/>
        </w:rPr>
      </w:pPr>
    </w:p>
    <w:p w:rsidR="00BD208E" w:rsidRPr="00915C86" w:rsidRDefault="00BD208E" w:rsidP="00BD208E">
      <w:pPr>
        <w:pStyle w:val="ListParagraph"/>
        <w:rPr>
          <w:lang w:val="es-ES"/>
        </w:rPr>
      </w:pPr>
      <w:r w:rsidRPr="00915C86">
        <w:rPr>
          <w:lang w:val="es-ES"/>
        </w:rPr>
        <w:t>“a)</w:t>
      </w:r>
      <w:r w:rsidRPr="00915C86">
        <w:rPr>
          <w:lang w:val="es-ES"/>
        </w:rPr>
        <w:tab/>
        <w:t xml:space="preserve">En combinaciones de colores, el </w:t>
      </w:r>
      <w:r w:rsidRPr="00915C86">
        <w:rPr>
          <w:strike/>
          <w:lang w:val="es-ES"/>
        </w:rPr>
        <w:t>segundo</w:t>
      </w:r>
      <w:r w:rsidRPr="00915C86">
        <w:rPr>
          <w:lang w:val="es-ES"/>
        </w:rPr>
        <w:t xml:space="preserve"> </w:t>
      </w:r>
      <w:r w:rsidRPr="00915C86">
        <w:rPr>
          <w:u w:val="single"/>
          <w:lang w:val="es-ES"/>
        </w:rPr>
        <w:t>primer</w:t>
      </w:r>
      <w:r w:rsidRPr="00915C86">
        <w:rPr>
          <w:lang w:val="es-ES"/>
        </w:rPr>
        <w:t xml:space="preserve"> color indica el color predominante […]"</w:t>
      </w:r>
    </w:p>
    <w:p w:rsidR="00BD208E" w:rsidRPr="00915C86" w:rsidRDefault="00BD208E" w:rsidP="00BD208E">
      <w:pPr>
        <w:rPr>
          <w:lang w:val="es-ES"/>
        </w:rPr>
      </w:pPr>
    </w:p>
    <w:p w:rsidR="008F0354" w:rsidRPr="00915C86" w:rsidRDefault="00BD208E" w:rsidP="008F0354">
      <w:pPr>
        <w:rPr>
          <w:lang w:val="es-ES"/>
        </w:rPr>
      </w:pPr>
      <w:r w:rsidRPr="00915C86">
        <w:rPr>
          <w:lang w:val="es-ES"/>
        </w:rPr>
        <w:fldChar w:fldCharType="begin"/>
      </w:r>
      <w:r w:rsidRPr="00915C86">
        <w:rPr>
          <w:lang w:val="es-ES"/>
        </w:rPr>
        <w:instrText xml:space="preserve"> AUTONUM  </w:instrText>
      </w:r>
      <w:r w:rsidRPr="00915C86">
        <w:rPr>
          <w:lang w:val="es-ES"/>
        </w:rPr>
        <w:fldChar w:fldCharType="end"/>
      </w:r>
      <w:r w:rsidRPr="00915C86">
        <w:rPr>
          <w:lang w:val="es-ES"/>
        </w:rPr>
        <w:tab/>
      </w:r>
      <w:r w:rsidR="008F0354" w:rsidRPr="00915C86">
        <w:rPr>
          <w:lang w:val="es-ES"/>
        </w:rPr>
        <w:t>Sobre esa base</w:t>
      </w:r>
      <w:r w:rsidRPr="00915C86">
        <w:rPr>
          <w:lang w:val="es-ES"/>
        </w:rPr>
        <w:t xml:space="preserve">, </w:t>
      </w:r>
      <w:r w:rsidR="008F0354" w:rsidRPr="00915C86">
        <w:rPr>
          <w:lang w:val="es-ES"/>
        </w:rPr>
        <w:t>el</w:t>
      </w:r>
      <w:r w:rsidRPr="00915C86">
        <w:rPr>
          <w:lang w:val="es-ES"/>
        </w:rPr>
        <w:t xml:space="preserve"> TC </w:t>
      </w:r>
      <w:r w:rsidR="008F0354" w:rsidRPr="00915C86">
        <w:rPr>
          <w:lang w:val="es-ES"/>
        </w:rPr>
        <w:t>y el</w:t>
      </w:r>
      <w:r w:rsidRPr="00915C86">
        <w:rPr>
          <w:lang w:val="es-ES"/>
        </w:rPr>
        <w:t xml:space="preserve"> CAJ </w:t>
      </w:r>
      <w:r w:rsidR="008F0354" w:rsidRPr="00915C86">
        <w:rPr>
          <w:lang w:val="es-ES"/>
        </w:rPr>
        <w:t>convinieron en que la corrección de la versión en español del documento TGP/14 se sometiera a la aprobación del Consejo en su cuadragésima octava sesión ordinaria.</w:t>
      </w:r>
    </w:p>
    <w:p w:rsidR="00BD208E" w:rsidRPr="00915C86" w:rsidRDefault="00BD208E" w:rsidP="00BD208E">
      <w:pPr>
        <w:rPr>
          <w:lang w:val="es-ES"/>
        </w:rPr>
      </w:pPr>
      <w:r w:rsidRPr="00915C86">
        <w:rPr>
          <w:lang w:val="es-ES"/>
        </w:rPr>
        <w:t>.</w:t>
      </w:r>
    </w:p>
    <w:p w:rsidR="00BD208E" w:rsidRPr="00915C86" w:rsidRDefault="00BD208E" w:rsidP="00BD208E">
      <w:pPr>
        <w:rPr>
          <w:lang w:val="es-ES" w:eastAsia="zh-CN"/>
        </w:rPr>
      </w:pPr>
    </w:p>
    <w:p w:rsidR="00BD208E" w:rsidRPr="00915C86" w:rsidRDefault="00BD208E" w:rsidP="008F0354">
      <w:pPr>
        <w:pStyle w:val="DecisionParagraphs"/>
        <w:rPr>
          <w:lang w:val="es-ES" w:eastAsia="zh-CN"/>
        </w:rPr>
      </w:pPr>
      <w:r w:rsidRPr="00915C86">
        <w:rPr>
          <w:lang w:val="es-ES" w:eastAsia="zh-CN"/>
        </w:rPr>
        <w:lastRenderedPageBreak/>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8F0354" w:rsidRPr="00915C86">
        <w:rPr>
          <w:lang w:val="es-ES" w:eastAsia="zh-CN"/>
        </w:rPr>
        <w:t>Se invita al Consejo a aprobar la corrección de</w:t>
      </w:r>
      <w:r w:rsidR="005645AA">
        <w:rPr>
          <w:lang w:val="es-ES" w:eastAsia="zh-CN"/>
        </w:rPr>
        <w:t xml:space="preserve"> </w:t>
      </w:r>
      <w:r w:rsidR="008F0354" w:rsidRPr="00915C86">
        <w:rPr>
          <w:lang w:val="es-ES" w:eastAsia="zh-CN"/>
        </w:rPr>
        <w:t>la versión en español del documento TGP/14</w:t>
      </w:r>
      <w:r w:rsidRPr="00915C86">
        <w:rPr>
          <w:lang w:val="es-ES"/>
        </w:rPr>
        <w:t xml:space="preserve">: </w:t>
      </w:r>
      <w:r w:rsidR="005645AA">
        <w:rPr>
          <w:lang w:val="es-ES"/>
        </w:rPr>
        <w:t>S</w:t>
      </w:r>
      <w:r w:rsidR="008F0354" w:rsidRPr="00915C86">
        <w:rPr>
          <w:lang w:val="es-ES"/>
        </w:rPr>
        <w:t>ección </w:t>
      </w:r>
      <w:r w:rsidRPr="00915C86">
        <w:rPr>
          <w:lang w:val="es-ES"/>
        </w:rPr>
        <w:t xml:space="preserve">2: </w:t>
      </w:r>
      <w:r w:rsidR="005645AA">
        <w:rPr>
          <w:lang w:val="es-ES"/>
        </w:rPr>
        <w:t>S</w:t>
      </w:r>
      <w:r w:rsidR="008F0354" w:rsidRPr="00915C86">
        <w:rPr>
          <w:lang w:val="es-ES"/>
        </w:rPr>
        <w:t>ubsección </w:t>
      </w:r>
      <w:r w:rsidRPr="00915C86">
        <w:rPr>
          <w:lang w:val="es-ES"/>
        </w:rPr>
        <w:t xml:space="preserve">3: Color, </w:t>
      </w:r>
      <w:r w:rsidR="008F0354" w:rsidRPr="00915C86">
        <w:rPr>
          <w:lang w:val="es-ES"/>
        </w:rPr>
        <w:t>párrafo</w:t>
      </w:r>
      <w:r w:rsidRPr="00915C86">
        <w:rPr>
          <w:lang w:val="es-ES"/>
        </w:rPr>
        <w:t xml:space="preserve"> 2.2.2 </w:t>
      </w:r>
      <w:r w:rsidRPr="00915C86">
        <w:rPr>
          <w:lang w:val="es-ES"/>
        </w:rPr>
        <w:br/>
        <w:t>(TGP/14/2 Corr. (S))</w:t>
      </w:r>
      <w:r w:rsidR="00D72EFC">
        <w:rPr>
          <w:lang w:val="es-ES"/>
        </w:rPr>
        <w:t xml:space="preserve"> como se propone en el párrafo </w:t>
      </w:r>
      <w:r w:rsidR="00DE6DB1" w:rsidRPr="00915C86">
        <w:rPr>
          <w:lang w:val="es-ES"/>
        </w:rPr>
        <w:t>18 del presente documento</w:t>
      </w:r>
      <w:r w:rsidRPr="00915C86">
        <w:rPr>
          <w:lang w:val="es-ES"/>
        </w:rPr>
        <w:t>.</w:t>
      </w:r>
    </w:p>
    <w:p w:rsidR="00BD208E" w:rsidRPr="00915C86" w:rsidRDefault="00BD208E" w:rsidP="00D72EFC">
      <w:pPr>
        <w:rPr>
          <w:lang w:val="es-ES"/>
        </w:rPr>
      </w:pPr>
    </w:p>
    <w:p w:rsidR="00BD208E" w:rsidRPr="00915C86" w:rsidRDefault="00BD208E" w:rsidP="00D72EFC">
      <w:pPr>
        <w:rPr>
          <w:lang w:val="es-ES"/>
        </w:rPr>
      </w:pPr>
    </w:p>
    <w:p w:rsidR="00BD208E" w:rsidRPr="00915C86" w:rsidRDefault="00BD208E" w:rsidP="00BD208E">
      <w:pPr>
        <w:keepNext/>
        <w:ind w:left="851" w:hanging="851"/>
        <w:rPr>
          <w:u w:val="single"/>
          <w:lang w:val="es-ES"/>
        </w:rPr>
      </w:pPr>
      <w:r w:rsidRPr="00915C86">
        <w:rPr>
          <w:u w:val="single"/>
          <w:lang w:val="es-ES"/>
        </w:rPr>
        <w:t xml:space="preserve">TGP/0/7:  </w:t>
      </w:r>
      <w:r w:rsidR="00DE6DB1" w:rsidRPr="00915C86">
        <w:rPr>
          <w:bCs/>
          <w:snapToGrid w:val="0"/>
          <w:szCs w:val="24"/>
          <w:u w:val="single"/>
          <w:lang w:val="es-ES"/>
        </w:rPr>
        <w:t>Lista de documentos TGP y fechas de última publicación</w:t>
      </w:r>
      <w:r w:rsidRPr="00915C86">
        <w:rPr>
          <w:bCs/>
          <w:snapToGrid w:val="0"/>
          <w:szCs w:val="24"/>
          <w:u w:val="single"/>
          <w:lang w:val="es-ES"/>
        </w:rPr>
        <w:t xml:space="preserve"> (</w:t>
      </w:r>
      <w:r w:rsidR="00DE6DB1" w:rsidRPr="00915C86">
        <w:rPr>
          <w:bCs/>
          <w:snapToGrid w:val="0"/>
          <w:szCs w:val="24"/>
          <w:u w:val="single"/>
          <w:lang w:val="es-ES"/>
        </w:rPr>
        <w:t>revisión</w:t>
      </w:r>
      <w:r w:rsidRPr="00915C86">
        <w:rPr>
          <w:bCs/>
          <w:snapToGrid w:val="0"/>
          <w:szCs w:val="24"/>
          <w:u w:val="single"/>
          <w:lang w:val="es-ES"/>
        </w:rPr>
        <w:t>)</w:t>
      </w:r>
    </w:p>
    <w:p w:rsidR="00BD208E" w:rsidRPr="00915C86" w:rsidRDefault="00BD208E" w:rsidP="00BD208E">
      <w:pPr>
        <w:keepNext/>
        <w:rPr>
          <w:lang w:val="es-ES" w:eastAsia="zh-CN"/>
        </w:rPr>
      </w:pPr>
    </w:p>
    <w:p w:rsidR="00915C86" w:rsidRPr="00915C86" w:rsidRDefault="00BD208E" w:rsidP="00BD208E">
      <w:pPr>
        <w:rPr>
          <w:lang w:eastAsia="zh-CN"/>
        </w:rPr>
      </w:pPr>
      <w:r w:rsidRPr="00915C86">
        <w:rPr>
          <w:lang w:val="es-ES" w:eastAsia="zh-CN"/>
        </w:rPr>
        <w:fldChar w:fldCharType="begin"/>
      </w:r>
      <w:r w:rsidRPr="00915C86">
        <w:rPr>
          <w:lang w:val="es-ES" w:eastAsia="zh-CN"/>
        </w:rPr>
        <w:instrText xml:space="preserve"> AUTONUM  </w:instrText>
      </w:r>
      <w:r w:rsidRPr="00915C86">
        <w:rPr>
          <w:lang w:val="es-ES" w:eastAsia="zh-CN"/>
        </w:rPr>
        <w:fldChar w:fldCharType="end"/>
      </w:r>
      <w:r w:rsidRPr="00915C86">
        <w:rPr>
          <w:lang w:val="es-ES" w:eastAsia="zh-CN"/>
        </w:rPr>
        <w:tab/>
      </w:r>
      <w:r w:rsidR="00915C86" w:rsidRPr="00915C86">
        <w:rPr>
          <w:lang w:eastAsia="zh-CN"/>
        </w:rPr>
        <w:t xml:space="preserve">Junto con la aprobación de los documentos TGP revisados en la cuadragésima </w:t>
      </w:r>
      <w:r w:rsidR="005645AA">
        <w:rPr>
          <w:lang w:eastAsia="zh-CN"/>
        </w:rPr>
        <w:t xml:space="preserve">octava </w:t>
      </w:r>
      <w:r w:rsidR="00915C86" w:rsidRPr="00915C86">
        <w:rPr>
          <w:lang w:eastAsia="zh-CN"/>
        </w:rPr>
        <w:t xml:space="preserve">sesión ordinaria del Consejo, se propone aprobar la revisión del documento TGP/0 sobre la base del documento TGP/0/7 Draft 1 (véanse los documentos </w:t>
      </w:r>
      <w:r w:rsidR="00915C86" w:rsidRPr="00915C86">
        <w:t>TC/50/36 “Informe sobre las conclusiones”, párrafo 25, y CAJ/69/12 “</w:t>
      </w:r>
      <w:r w:rsidR="00915C86" w:rsidRPr="00915C86">
        <w:rPr>
          <w:rFonts w:cs="Arial"/>
        </w:rPr>
        <w:t>Informe sobre las conclusiones”, párrafo 55).</w:t>
      </w:r>
    </w:p>
    <w:p w:rsidR="00BD208E" w:rsidRPr="00915C86" w:rsidRDefault="00BD208E" w:rsidP="00BD208E">
      <w:pPr>
        <w:rPr>
          <w:lang w:eastAsia="zh-CN"/>
        </w:rPr>
      </w:pPr>
    </w:p>
    <w:p w:rsidR="00DE6DB1" w:rsidRPr="00915C86" w:rsidRDefault="00BD208E" w:rsidP="00BD208E">
      <w:pPr>
        <w:pStyle w:val="DecisionParagraphs"/>
        <w:rPr>
          <w:lang w:eastAsia="zh-CN"/>
        </w:rPr>
      </w:pPr>
      <w:r w:rsidRPr="00915C86">
        <w:rPr>
          <w:lang w:eastAsia="zh-CN"/>
        </w:rPr>
        <w:fldChar w:fldCharType="begin"/>
      </w:r>
      <w:r w:rsidRPr="00915C86">
        <w:rPr>
          <w:lang w:eastAsia="zh-CN"/>
        </w:rPr>
        <w:instrText xml:space="preserve"> AUTONUM  </w:instrText>
      </w:r>
      <w:r w:rsidRPr="00915C86">
        <w:rPr>
          <w:lang w:eastAsia="zh-CN"/>
        </w:rPr>
        <w:fldChar w:fldCharType="end"/>
      </w:r>
      <w:r w:rsidRPr="00915C86">
        <w:rPr>
          <w:lang w:eastAsia="zh-CN"/>
        </w:rPr>
        <w:tab/>
      </w:r>
      <w:r w:rsidR="00B077B5" w:rsidRPr="00915C86">
        <w:rPr>
          <w:lang w:eastAsia="zh-CN"/>
        </w:rPr>
        <w:t>Se invita al Consejo a aprobar</w:t>
      </w:r>
      <w:r w:rsidR="00DE6DB1" w:rsidRPr="00915C86">
        <w:rPr>
          <w:lang w:eastAsia="zh-CN"/>
        </w:rPr>
        <w:t xml:space="preserve"> la revisión del documento TGP/0 “Lista de documentos TGP y fechas de última publicación” (documento TGP/0/7) sobre la base del documento TGP/0/7 Draft 1</w:t>
      </w:r>
      <w:r w:rsidR="00B077B5" w:rsidRPr="00915C86">
        <w:rPr>
          <w:lang w:eastAsia="zh-CN"/>
        </w:rPr>
        <w:t>.</w:t>
      </w:r>
    </w:p>
    <w:p w:rsidR="00BD208E" w:rsidRDefault="00BD208E" w:rsidP="00DE6DB1">
      <w:pPr>
        <w:pStyle w:val="DecisionParagraphs"/>
        <w:ind w:left="0"/>
      </w:pPr>
    </w:p>
    <w:p w:rsidR="00D72EFC" w:rsidRDefault="00D72EFC" w:rsidP="00DE6DB1">
      <w:pPr>
        <w:pStyle w:val="DecisionParagraphs"/>
        <w:ind w:left="0"/>
      </w:pPr>
    </w:p>
    <w:p w:rsidR="00D72EFC" w:rsidRPr="00915C86" w:rsidRDefault="00D72EFC" w:rsidP="00DE6DB1">
      <w:pPr>
        <w:pStyle w:val="DecisionParagraphs"/>
        <w:ind w:left="0"/>
      </w:pPr>
    </w:p>
    <w:p w:rsidR="00BD208E" w:rsidRPr="00915C86" w:rsidRDefault="00BD208E" w:rsidP="00BD208E">
      <w:pPr>
        <w:keepNext/>
        <w:tabs>
          <w:tab w:val="left" w:pos="567"/>
        </w:tabs>
        <w:ind w:left="567" w:hanging="567"/>
      </w:pPr>
      <w:r w:rsidRPr="00915C86">
        <w:t>DOCUMENT</w:t>
      </w:r>
      <w:r w:rsidR="00DE6DB1" w:rsidRPr="00915C86">
        <w:t>O</w:t>
      </w:r>
      <w:r w:rsidRPr="00915C86">
        <w:t>S</w:t>
      </w:r>
      <w:r w:rsidR="00DE6DB1" w:rsidRPr="00915C86">
        <w:t xml:space="preserve"> DE INFORMACIÓN</w:t>
      </w:r>
    </w:p>
    <w:p w:rsidR="00BD208E" w:rsidRPr="00915C86" w:rsidRDefault="00BD208E" w:rsidP="00BD208E"/>
    <w:p w:rsidR="00BD208E" w:rsidRPr="00915C86" w:rsidRDefault="00BD208E" w:rsidP="00BD208E">
      <w:pPr>
        <w:keepNext/>
        <w:rPr>
          <w:u w:val="single"/>
        </w:rPr>
      </w:pPr>
      <w:r w:rsidRPr="00915C86">
        <w:rPr>
          <w:bCs/>
          <w:snapToGrid w:val="0"/>
          <w:szCs w:val="24"/>
          <w:u w:val="single"/>
        </w:rPr>
        <w:t xml:space="preserve">UPOV/INF/16/4:  </w:t>
      </w:r>
      <w:r w:rsidR="00915C86" w:rsidRPr="00915C86">
        <w:rPr>
          <w:bCs/>
          <w:snapToGrid w:val="0"/>
          <w:spacing w:val="-4"/>
          <w:szCs w:val="24"/>
          <w:u w:val="single"/>
        </w:rPr>
        <w:t>Programas informáticos para intercambio</w:t>
      </w:r>
      <w:r w:rsidRPr="00915C86">
        <w:rPr>
          <w:bCs/>
          <w:snapToGrid w:val="0"/>
          <w:spacing w:val="-4"/>
          <w:szCs w:val="24"/>
          <w:u w:val="single"/>
        </w:rPr>
        <w:t xml:space="preserve"> (</w:t>
      </w:r>
      <w:r w:rsidR="00915C86" w:rsidRPr="00915C86">
        <w:rPr>
          <w:bCs/>
          <w:snapToGrid w:val="0"/>
          <w:spacing w:val="-4"/>
          <w:szCs w:val="24"/>
          <w:u w:val="single"/>
        </w:rPr>
        <w:t>revisión</w:t>
      </w:r>
      <w:r w:rsidRPr="00915C86">
        <w:rPr>
          <w:bCs/>
          <w:snapToGrid w:val="0"/>
          <w:spacing w:val="-4"/>
          <w:szCs w:val="24"/>
          <w:u w:val="single"/>
        </w:rPr>
        <w:t>) (document</w:t>
      </w:r>
      <w:r w:rsidR="00915C86" w:rsidRPr="00915C86">
        <w:rPr>
          <w:bCs/>
          <w:snapToGrid w:val="0"/>
          <w:spacing w:val="-4"/>
          <w:szCs w:val="24"/>
          <w:u w:val="single"/>
        </w:rPr>
        <w:t>o</w:t>
      </w:r>
      <w:r w:rsidRPr="00915C86">
        <w:rPr>
          <w:bCs/>
          <w:snapToGrid w:val="0"/>
          <w:spacing w:val="-4"/>
          <w:szCs w:val="24"/>
          <w:u w:val="single"/>
        </w:rPr>
        <w:t xml:space="preserve"> UPOV/INF/16/4 Draft 1)</w:t>
      </w:r>
    </w:p>
    <w:p w:rsidR="00BD208E" w:rsidRPr="00915C86" w:rsidRDefault="00BD208E" w:rsidP="00BD208E">
      <w:pPr>
        <w:keepNext/>
      </w:pPr>
    </w:p>
    <w:p w:rsidR="00BD208E" w:rsidRPr="00915C86" w:rsidRDefault="00BD208E" w:rsidP="00BD208E">
      <w:pPr>
        <w:rPr>
          <w:lang w:eastAsia="zh-CN"/>
        </w:rPr>
      </w:pPr>
      <w:r w:rsidRPr="00915C86">
        <w:fldChar w:fldCharType="begin"/>
      </w:r>
      <w:r w:rsidRPr="00915C86">
        <w:instrText xml:space="preserve"> AUTONUM  </w:instrText>
      </w:r>
      <w:r w:rsidRPr="00915C86">
        <w:fldChar w:fldCharType="end"/>
      </w:r>
      <w:r w:rsidRPr="00915C86">
        <w:tab/>
      </w:r>
      <w:r w:rsidR="00B077B5" w:rsidRPr="00915C86">
        <w:t>El</w:t>
      </w:r>
      <w:r w:rsidRPr="00915C86">
        <w:t xml:space="preserve"> TC</w:t>
      </w:r>
      <w:r w:rsidR="00B077B5" w:rsidRPr="00915C86">
        <w:t xml:space="preserve"> en su quincuagésima sesión y </w:t>
      </w:r>
      <w:r w:rsidR="00B077B5" w:rsidRPr="00915C86">
        <w:rPr>
          <w:lang w:eastAsia="zh-CN"/>
        </w:rPr>
        <w:t xml:space="preserve">el </w:t>
      </w:r>
      <w:r w:rsidRPr="00915C86">
        <w:rPr>
          <w:lang w:eastAsia="zh-CN"/>
        </w:rPr>
        <w:t>CAJ</w:t>
      </w:r>
      <w:r w:rsidR="00B077B5" w:rsidRPr="00915C86">
        <w:rPr>
          <w:lang w:eastAsia="zh-CN"/>
        </w:rPr>
        <w:t xml:space="preserve"> en su sexagésima novena sesión dieron su conformidad a la propuesta de revisión del documento </w:t>
      </w:r>
      <w:r w:rsidRPr="00915C86">
        <w:t xml:space="preserve">UPOV/INF/16 </w:t>
      </w:r>
      <w:r w:rsidR="00B077B5" w:rsidRPr="00915C86">
        <w:t>como se expone en los documentos</w:t>
      </w:r>
      <w:r w:rsidRPr="00915C86">
        <w:t xml:space="preserve"> TC/50/8 “</w:t>
      </w:r>
      <w:r w:rsidR="00B077B5" w:rsidRPr="00915C86">
        <w:rPr>
          <w:bCs/>
          <w:snapToGrid w:val="0"/>
          <w:spacing w:val="-4"/>
          <w:szCs w:val="24"/>
        </w:rPr>
        <w:t>Programas informáticos para intercambio</w:t>
      </w:r>
      <w:r w:rsidRPr="00915C86">
        <w:rPr>
          <w:bCs/>
          <w:snapToGrid w:val="0"/>
          <w:spacing w:val="-4"/>
          <w:szCs w:val="24"/>
        </w:rPr>
        <w:t xml:space="preserve">” </w:t>
      </w:r>
      <w:r w:rsidR="00B077B5" w:rsidRPr="00915C86">
        <w:t>y</w:t>
      </w:r>
      <w:r w:rsidRPr="00915C86">
        <w:t xml:space="preserve"> CAJ/69/7 “</w:t>
      </w:r>
      <w:r w:rsidR="00B077B5" w:rsidRPr="00915C86">
        <w:rPr>
          <w:bCs/>
          <w:snapToGrid w:val="0"/>
          <w:spacing w:val="-4"/>
          <w:szCs w:val="24"/>
        </w:rPr>
        <w:t>Programas informáticos para intercambio</w:t>
      </w:r>
      <w:r w:rsidRPr="00915C86">
        <w:rPr>
          <w:bCs/>
          <w:snapToGrid w:val="0"/>
          <w:spacing w:val="-4"/>
          <w:szCs w:val="24"/>
        </w:rPr>
        <w:t xml:space="preserve">”, </w:t>
      </w:r>
      <w:r w:rsidR="00B077B5" w:rsidRPr="00915C86">
        <w:rPr>
          <w:bCs/>
          <w:snapToGrid w:val="0"/>
          <w:spacing w:val="-4"/>
          <w:szCs w:val="24"/>
        </w:rPr>
        <w:t>respectivamente</w:t>
      </w:r>
      <w:r w:rsidRPr="00915C86">
        <w:t xml:space="preserve"> (</w:t>
      </w:r>
      <w:r w:rsidR="00B077B5" w:rsidRPr="00915C86">
        <w:t>véanse los documentos</w:t>
      </w:r>
      <w:r w:rsidRPr="00915C86">
        <w:t xml:space="preserve"> TC/50/36 “</w:t>
      </w:r>
      <w:r w:rsidR="00B077B5" w:rsidRPr="00915C86">
        <w:t>Informe sobre las conclusiones</w:t>
      </w:r>
      <w:r w:rsidRPr="00915C86">
        <w:t xml:space="preserve">”, </w:t>
      </w:r>
      <w:r w:rsidR="00B077B5" w:rsidRPr="00915C86">
        <w:t>párrafos</w:t>
      </w:r>
      <w:r w:rsidRPr="00915C86">
        <w:t xml:space="preserve"> 113 </w:t>
      </w:r>
      <w:r w:rsidR="00B077B5" w:rsidRPr="00915C86">
        <w:t>a</w:t>
      </w:r>
      <w:r w:rsidRPr="00915C86">
        <w:t xml:space="preserve"> 117 </w:t>
      </w:r>
      <w:r w:rsidR="00B077B5" w:rsidRPr="00915C86">
        <w:t>y</w:t>
      </w:r>
      <w:r w:rsidRPr="00915C86">
        <w:t xml:space="preserve"> CAJ/69/12 “</w:t>
      </w:r>
      <w:r w:rsidR="00B077B5" w:rsidRPr="00915C86">
        <w:rPr>
          <w:rFonts w:cs="Arial"/>
        </w:rPr>
        <w:t>Informe sobre las conclusiones</w:t>
      </w:r>
      <w:r w:rsidRPr="00915C86">
        <w:rPr>
          <w:rFonts w:cs="Arial"/>
        </w:rPr>
        <w:t xml:space="preserve">”, </w:t>
      </w:r>
      <w:r w:rsidR="00B077B5" w:rsidRPr="00915C86">
        <w:rPr>
          <w:rFonts w:cs="Arial"/>
        </w:rPr>
        <w:t>párrafos</w:t>
      </w:r>
      <w:r w:rsidRPr="00915C86">
        <w:rPr>
          <w:rFonts w:cs="Arial"/>
        </w:rPr>
        <w:t xml:space="preserve"> 41 </w:t>
      </w:r>
      <w:r w:rsidR="00B077B5" w:rsidRPr="00915C86">
        <w:rPr>
          <w:rFonts w:cs="Arial"/>
        </w:rPr>
        <w:t>a</w:t>
      </w:r>
      <w:r w:rsidRPr="00915C86">
        <w:rPr>
          <w:rFonts w:cs="Arial"/>
        </w:rPr>
        <w:t xml:space="preserve"> 44)</w:t>
      </w:r>
      <w:r w:rsidRPr="00915C86">
        <w:t xml:space="preserve">.  </w:t>
      </w:r>
    </w:p>
    <w:p w:rsidR="00BD208E" w:rsidRPr="00915C86" w:rsidRDefault="00BD208E" w:rsidP="00BD208E"/>
    <w:p w:rsidR="00BD208E" w:rsidRPr="00915C86" w:rsidRDefault="00BD208E" w:rsidP="00BD208E">
      <w:r w:rsidRPr="00915C86">
        <w:fldChar w:fldCharType="begin"/>
      </w:r>
      <w:r w:rsidRPr="00915C86">
        <w:instrText xml:space="preserve"> AUTONUM  </w:instrText>
      </w:r>
      <w:r w:rsidRPr="00915C86">
        <w:fldChar w:fldCharType="end"/>
      </w:r>
      <w:r w:rsidRPr="00915C86">
        <w:tab/>
      </w:r>
      <w:r w:rsidR="00B077B5" w:rsidRPr="00915C86">
        <w:t>Sobre esa base</w:t>
      </w:r>
      <w:r w:rsidRPr="00915C86">
        <w:t xml:space="preserve">, </w:t>
      </w:r>
      <w:r w:rsidR="00B077B5" w:rsidRPr="00915C86">
        <w:t>el</w:t>
      </w:r>
      <w:r w:rsidRPr="00915C86">
        <w:t xml:space="preserve"> TC </w:t>
      </w:r>
      <w:r w:rsidR="00B077B5" w:rsidRPr="00915C86">
        <w:t>y el</w:t>
      </w:r>
      <w:r w:rsidRPr="00915C86">
        <w:t xml:space="preserve"> CAJ </w:t>
      </w:r>
      <w:r w:rsidR="00B077B5" w:rsidRPr="00915C86">
        <w:t>convinieron en que el documento</w:t>
      </w:r>
      <w:r w:rsidRPr="00915C86">
        <w:t xml:space="preserve"> UPOV/INF/16/4 (</w:t>
      </w:r>
      <w:r w:rsidR="00B077B5" w:rsidRPr="00915C86">
        <w:t>documento</w:t>
      </w:r>
      <w:r w:rsidRPr="00915C86">
        <w:t xml:space="preserve"> UPOV/INF/16/4 Draft 1) </w:t>
      </w:r>
      <w:r w:rsidR="00B077B5" w:rsidRPr="00915C86">
        <w:t>se sometiera a la aprobación del Consejo en su cuadragésima octava sesión ordinaria</w:t>
      </w:r>
      <w:r w:rsidRPr="00915C86">
        <w:t>.</w:t>
      </w:r>
    </w:p>
    <w:p w:rsidR="00BD208E" w:rsidRPr="00915C86" w:rsidRDefault="00BD208E" w:rsidP="00BD208E"/>
    <w:p w:rsidR="00B077B5" w:rsidRPr="00915C86" w:rsidRDefault="00BD208E" w:rsidP="00B077B5">
      <w:pPr>
        <w:pStyle w:val="DecisionParagraphs"/>
        <w:rPr>
          <w:u w:val="single"/>
        </w:rPr>
      </w:pPr>
      <w:r w:rsidRPr="00915C86">
        <w:fldChar w:fldCharType="begin"/>
      </w:r>
      <w:r w:rsidRPr="00915C86">
        <w:instrText xml:space="preserve"> AUTONUM  </w:instrText>
      </w:r>
      <w:r w:rsidRPr="00915C86">
        <w:fldChar w:fldCharType="end"/>
      </w:r>
      <w:r w:rsidRPr="00915C86">
        <w:tab/>
      </w:r>
      <w:r w:rsidR="00B077B5" w:rsidRPr="00915C86">
        <w:t>Se invita al Consejo a aprobar la revisión del documento UPOV/INF/16 “Programas informáticos para intercambio</w:t>
      </w:r>
      <w:r w:rsidR="00BF5780">
        <w:t>”</w:t>
      </w:r>
      <w:r w:rsidR="00B077B5" w:rsidRPr="00915C86">
        <w:t xml:space="preserve"> (documento UPOV/INF/16/4) sobre la base del documento UPOV/INF/16/4 Draft 1.</w:t>
      </w:r>
    </w:p>
    <w:p w:rsidR="00BD208E" w:rsidRPr="00915C86" w:rsidRDefault="00BD208E" w:rsidP="00BD208E">
      <w:pPr>
        <w:rPr>
          <w:u w:val="single"/>
        </w:rPr>
      </w:pPr>
    </w:p>
    <w:p w:rsidR="00BD208E" w:rsidRPr="00915C86" w:rsidRDefault="00BD208E" w:rsidP="00BD208E">
      <w:pPr>
        <w:rPr>
          <w:u w:val="single"/>
        </w:rPr>
      </w:pPr>
    </w:p>
    <w:p w:rsidR="00BD208E" w:rsidRPr="00915C86" w:rsidRDefault="00B077B5" w:rsidP="00B077B5">
      <w:pPr>
        <w:rPr>
          <w:u w:val="single"/>
        </w:rPr>
      </w:pPr>
      <w:r w:rsidRPr="00915C86">
        <w:rPr>
          <w:bCs/>
          <w:snapToGrid w:val="0"/>
          <w:spacing w:val="-4"/>
          <w:szCs w:val="24"/>
          <w:u w:val="single"/>
        </w:rPr>
        <w:t>UPOV/INF/22/1:</w:t>
      </w:r>
      <w:r w:rsidR="00F80113" w:rsidRPr="00915C86">
        <w:rPr>
          <w:bCs/>
          <w:snapToGrid w:val="0"/>
          <w:spacing w:val="-4"/>
          <w:szCs w:val="24"/>
          <w:u w:val="single"/>
        </w:rPr>
        <w:t xml:space="preserve">  </w:t>
      </w:r>
      <w:r w:rsidRPr="00915C86">
        <w:rPr>
          <w:bCs/>
          <w:snapToGrid w:val="0"/>
          <w:spacing w:val="-4"/>
          <w:szCs w:val="24"/>
          <w:u w:val="single"/>
        </w:rPr>
        <w:t>Programas informáticos y equipos utilizados por los miembros de la Unión (documento UPOV/INF/22/1 Draft 1</w:t>
      </w:r>
      <w:r w:rsidR="00BD208E" w:rsidRPr="00915C86">
        <w:rPr>
          <w:bCs/>
          <w:snapToGrid w:val="0"/>
          <w:spacing w:val="-4"/>
          <w:szCs w:val="24"/>
          <w:u w:val="single"/>
        </w:rPr>
        <w:t>)</w:t>
      </w:r>
    </w:p>
    <w:p w:rsidR="00BD208E" w:rsidRPr="00915C86" w:rsidRDefault="00BD208E" w:rsidP="00BD208E">
      <w:pPr>
        <w:keepNext/>
        <w:rPr>
          <w:bCs/>
          <w:snapToGrid w:val="0"/>
          <w:spacing w:val="-4"/>
          <w:szCs w:val="24"/>
        </w:rPr>
      </w:pPr>
    </w:p>
    <w:p w:rsidR="00F80113" w:rsidRPr="00915C86" w:rsidRDefault="00BD208E" w:rsidP="00BD208E">
      <w:pPr>
        <w:rPr>
          <w:iCs/>
          <w:spacing w:val="-4"/>
        </w:rPr>
      </w:pPr>
      <w:r w:rsidRPr="00915C86">
        <w:fldChar w:fldCharType="begin"/>
      </w:r>
      <w:r w:rsidRPr="00915C86">
        <w:instrText xml:space="preserve"> AUTONUM  </w:instrText>
      </w:r>
      <w:r w:rsidRPr="00915C86">
        <w:fldChar w:fldCharType="end"/>
      </w:r>
      <w:r w:rsidRPr="00915C86">
        <w:tab/>
      </w:r>
      <w:r w:rsidR="00F80113" w:rsidRPr="00915C86">
        <w:t>El</w:t>
      </w:r>
      <w:r w:rsidRPr="00915C86">
        <w:t xml:space="preserve"> TC</w:t>
      </w:r>
      <w:r w:rsidR="00F80113" w:rsidRPr="00915C86">
        <w:t xml:space="preserve"> en su quincuagésima sesión y el CAJ en su sexagésima novena sesión convinieron en proponer que el documento </w:t>
      </w:r>
      <w:r w:rsidRPr="00915C86">
        <w:rPr>
          <w:rFonts w:eastAsia="MS Mincho"/>
          <w:snapToGrid w:val="0"/>
        </w:rPr>
        <w:t>UPOV/INF/</w:t>
      </w:r>
      <w:r w:rsidRPr="00BF5780">
        <w:rPr>
          <w:rFonts w:eastAsia="MS Mincho"/>
          <w:snapToGrid w:val="0"/>
        </w:rPr>
        <w:t>22 “</w:t>
      </w:r>
      <w:r w:rsidR="00F80113" w:rsidRPr="00BF5780">
        <w:rPr>
          <w:bCs/>
          <w:snapToGrid w:val="0"/>
          <w:spacing w:val="-4"/>
          <w:szCs w:val="24"/>
        </w:rPr>
        <w:t>Programas informáticos y equipos utilizados por los miembros de la Unión (documento UPOV/INF/22/1 Draft 1</w:t>
      </w:r>
      <w:r w:rsidR="00F80113" w:rsidRPr="00BF5780">
        <w:rPr>
          <w:iCs/>
          <w:spacing w:val="-4"/>
        </w:rPr>
        <w:t>)</w:t>
      </w:r>
      <w:r w:rsidR="00BF5780">
        <w:rPr>
          <w:iCs/>
          <w:spacing w:val="-4"/>
        </w:rPr>
        <w:t>, como se expone en los documentos TC/50/8 “Programas informáticos para intercambio”, y CAJ/69/7, “Programas informáticos para intercambio”, respectivamente,</w:t>
      </w:r>
      <w:r w:rsidR="00F80113" w:rsidRPr="00BF5780">
        <w:rPr>
          <w:iCs/>
          <w:spacing w:val="-4"/>
        </w:rPr>
        <w:t xml:space="preserve"> se someta a la aprobación del Consejo en su cuadragésima octava sesión ordinaria (véase los documentos TC</w:t>
      </w:r>
      <w:r w:rsidR="00F80113" w:rsidRPr="00915C86">
        <w:rPr>
          <w:iCs/>
          <w:spacing w:val="-4"/>
        </w:rPr>
        <w:t>/50/36 “Informe sobre las conclusiones”, párrafos 110 a 112, y CAJ/69/12 “Informe sobre las conclusiones”, párrafos 39 y 40).</w:t>
      </w:r>
    </w:p>
    <w:p w:rsidR="00BD208E" w:rsidRPr="00915C86" w:rsidRDefault="00BD208E" w:rsidP="00BD208E">
      <w:pPr>
        <w:rPr>
          <w:rFonts w:eastAsia="MS Mincho"/>
        </w:rPr>
      </w:pPr>
    </w:p>
    <w:p w:rsidR="00F80113" w:rsidRPr="00915C86" w:rsidRDefault="00BD208E" w:rsidP="00F80113">
      <w:pPr>
        <w:rPr>
          <w:rFonts w:eastAsia="MS Mincho"/>
        </w:rPr>
      </w:pPr>
      <w:r w:rsidRPr="00915C86">
        <w:rPr>
          <w:rFonts w:eastAsia="MS Mincho"/>
        </w:rPr>
        <w:fldChar w:fldCharType="begin"/>
      </w:r>
      <w:r w:rsidRPr="00915C86">
        <w:rPr>
          <w:rFonts w:eastAsia="MS Mincho"/>
        </w:rPr>
        <w:instrText xml:space="preserve"> AUTONUM  </w:instrText>
      </w:r>
      <w:r w:rsidRPr="00915C86">
        <w:rPr>
          <w:rFonts w:eastAsia="MS Mincho"/>
        </w:rPr>
        <w:fldChar w:fldCharType="end"/>
      </w:r>
      <w:r w:rsidRPr="00915C86">
        <w:rPr>
          <w:rFonts w:eastAsia="MS Mincho"/>
        </w:rPr>
        <w:tab/>
      </w:r>
      <w:r w:rsidR="00F80113" w:rsidRPr="00915C86">
        <w:rPr>
          <w:rFonts w:eastAsia="MS Mincho"/>
        </w:rPr>
        <w:t>Se invita al Consejo a tomar nota de que, con sujeción a la aprobación del documento UPOV/INF/22 por el Consejo</w:t>
      </w:r>
      <w:r w:rsidR="00BF5780">
        <w:rPr>
          <w:rFonts w:eastAsia="MS Mincho"/>
        </w:rPr>
        <w:t>,</w:t>
      </w:r>
      <w:r w:rsidR="00F80113" w:rsidRPr="00915C86">
        <w:rPr>
          <w:rFonts w:eastAsia="MS Mincho"/>
        </w:rPr>
        <w:t xml:space="preserve"> en su cuadragésima </w:t>
      </w:r>
      <w:r w:rsidR="00BF5780">
        <w:rPr>
          <w:rFonts w:eastAsia="MS Mincho"/>
        </w:rPr>
        <w:t xml:space="preserve">octava </w:t>
      </w:r>
      <w:r w:rsidR="00F80113" w:rsidRPr="00915C86">
        <w:rPr>
          <w:rFonts w:eastAsia="MS Mincho"/>
        </w:rPr>
        <w:t>sesión ordinaria, está previsto enviar una circular a las personas designadas por los miembros de la Unión para asistir al TC, invitándolas a facilitar información sobre el uso que hacen de los programas informáticos y los equipos.</w:t>
      </w:r>
    </w:p>
    <w:p w:rsidR="00BD208E" w:rsidRPr="00915C86" w:rsidRDefault="00BD208E" w:rsidP="00BD208E">
      <w:pPr>
        <w:rPr>
          <w:rFonts w:eastAsia="MS Mincho"/>
        </w:rPr>
      </w:pPr>
    </w:p>
    <w:p w:rsidR="00BD208E" w:rsidRPr="00915C86" w:rsidRDefault="00BD208E" w:rsidP="00D72EFC">
      <w:pPr>
        <w:pStyle w:val="DecisionParagraphs"/>
        <w:keepNext/>
        <w:rPr>
          <w:iCs/>
          <w:spacing w:val="-4"/>
        </w:rPr>
      </w:pPr>
      <w:r w:rsidRPr="00915C86">
        <w:rPr>
          <w:iCs/>
          <w:spacing w:val="-4"/>
        </w:rPr>
        <w:fldChar w:fldCharType="begin"/>
      </w:r>
      <w:r w:rsidRPr="00915C86">
        <w:rPr>
          <w:iCs/>
          <w:spacing w:val="-4"/>
        </w:rPr>
        <w:instrText xml:space="preserve"> AUTONUM  </w:instrText>
      </w:r>
      <w:r w:rsidRPr="00915C86">
        <w:rPr>
          <w:iCs/>
          <w:spacing w:val="-4"/>
        </w:rPr>
        <w:fldChar w:fldCharType="end"/>
      </w:r>
      <w:r w:rsidRPr="00915C86">
        <w:rPr>
          <w:iCs/>
          <w:spacing w:val="-4"/>
        </w:rPr>
        <w:tab/>
      </w:r>
      <w:r w:rsidR="0052357C" w:rsidRPr="00915C86">
        <w:rPr>
          <w:iCs/>
          <w:spacing w:val="-4"/>
        </w:rPr>
        <w:t>Se invita al Consejo a</w:t>
      </w:r>
      <w:r w:rsidRPr="00915C86">
        <w:rPr>
          <w:iCs/>
          <w:spacing w:val="-4"/>
        </w:rPr>
        <w:t>:</w:t>
      </w:r>
    </w:p>
    <w:p w:rsidR="00BD208E" w:rsidRPr="00915C86" w:rsidRDefault="00BD208E" w:rsidP="00D72EFC">
      <w:pPr>
        <w:pStyle w:val="DecisionParagraphs"/>
        <w:keepNext/>
        <w:rPr>
          <w:iCs/>
          <w:spacing w:val="-4"/>
        </w:rPr>
      </w:pPr>
    </w:p>
    <w:p w:rsidR="00BD208E" w:rsidRPr="00D72EFC" w:rsidRDefault="00BD208E" w:rsidP="00D72EFC">
      <w:pPr>
        <w:pStyle w:val="DecisionParagraphs"/>
        <w:tabs>
          <w:tab w:val="left" w:pos="5954"/>
        </w:tabs>
        <w:rPr>
          <w:iCs/>
          <w:szCs w:val="24"/>
        </w:rPr>
      </w:pPr>
      <w:r w:rsidRPr="00D72EFC">
        <w:rPr>
          <w:iCs/>
        </w:rPr>
        <w:tab/>
        <w:t>a)</w:t>
      </w:r>
      <w:r w:rsidRPr="00D72EFC">
        <w:rPr>
          <w:iCs/>
        </w:rPr>
        <w:tab/>
      </w:r>
      <w:r w:rsidR="0052357C" w:rsidRPr="00D72EFC">
        <w:rPr>
          <w:iCs/>
        </w:rPr>
        <w:t>aprobar el documento</w:t>
      </w:r>
      <w:r w:rsidRPr="00D72EFC">
        <w:rPr>
          <w:iCs/>
        </w:rPr>
        <w:t xml:space="preserve"> UPOV/INF/22 “</w:t>
      </w:r>
      <w:r w:rsidR="0052357C" w:rsidRPr="00D72EFC">
        <w:rPr>
          <w:bCs/>
          <w:snapToGrid w:val="0"/>
          <w:szCs w:val="24"/>
        </w:rPr>
        <w:t>Programas informáticos y equipos utilizados por los miembros de la Unión</w:t>
      </w:r>
      <w:r w:rsidRPr="00D72EFC">
        <w:rPr>
          <w:iCs/>
        </w:rPr>
        <w:t>” (document</w:t>
      </w:r>
      <w:r w:rsidR="0052357C" w:rsidRPr="00D72EFC">
        <w:rPr>
          <w:iCs/>
        </w:rPr>
        <w:t>o</w:t>
      </w:r>
      <w:r w:rsidRPr="00D72EFC">
        <w:rPr>
          <w:iCs/>
        </w:rPr>
        <w:t xml:space="preserve"> UPOV/INF/22/1)</w:t>
      </w:r>
      <w:r w:rsidR="0052357C" w:rsidRPr="00D72EFC">
        <w:rPr>
          <w:iCs/>
        </w:rPr>
        <w:t xml:space="preserve"> </w:t>
      </w:r>
      <w:r w:rsidR="0052357C" w:rsidRPr="00D72EFC">
        <w:rPr>
          <w:iCs/>
        </w:rPr>
        <w:lastRenderedPageBreak/>
        <w:t>sobre la base del documento</w:t>
      </w:r>
      <w:r w:rsidRPr="00D72EFC">
        <w:rPr>
          <w:iCs/>
          <w:lang w:eastAsia="zh-CN"/>
        </w:rPr>
        <w:t xml:space="preserve"> </w:t>
      </w:r>
      <w:r w:rsidRPr="00D72EFC">
        <w:rPr>
          <w:iCs/>
          <w:szCs w:val="24"/>
        </w:rPr>
        <w:t>UPOV/</w:t>
      </w:r>
      <w:r w:rsidR="0052357C" w:rsidRPr="00D72EFC">
        <w:rPr>
          <w:iCs/>
          <w:szCs w:val="24"/>
        </w:rPr>
        <w:t>INF/22/1  Draft  1;  y</w:t>
      </w:r>
    </w:p>
    <w:p w:rsidR="00BD208E" w:rsidRPr="00915C86" w:rsidRDefault="00BD208E" w:rsidP="00D72EFC">
      <w:pPr>
        <w:pStyle w:val="DecisionParagraphs"/>
        <w:tabs>
          <w:tab w:val="left" w:pos="5954"/>
        </w:tabs>
        <w:rPr>
          <w:iCs/>
          <w:spacing w:val="-4"/>
          <w:szCs w:val="24"/>
        </w:rPr>
      </w:pPr>
    </w:p>
    <w:p w:rsidR="00BD208E" w:rsidRPr="00D72EFC" w:rsidRDefault="0052357C" w:rsidP="00D72EFC">
      <w:pPr>
        <w:pStyle w:val="DecisionParagraphs"/>
        <w:tabs>
          <w:tab w:val="left" w:pos="5954"/>
        </w:tabs>
        <w:rPr>
          <w:iCs/>
        </w:rPr>
      </w:pPr>
      <w:r w:rsidRPr="00D72EFC">
        <w:rPr>
          <w:iCs/>
          <w:szCs w:val="24"/>
        </w:rPr>
        <w:tab/>
      </w:r>
      <w:r w:rsidR="00BD208E" w:rsidRPr="00D72EFC">
        <w:rPr>
          <w:iCs/>
          <w:szCs w:val="24"/>
        </w:rPr>
        <w:t>b)</w:t>
      </w:r>
      <w:r w:rsidR="00BD208E" w:rsidRPr="00D72EFC">
        <w:rPr>
          <w:iCs/>
          <w:szCs w:val="24"/>
        </w:rPr>
        <w:tab/>
      </w:r>
      <w:r w:rsidRPr="00D72EFC">
        <w:rPr>
          <w:iCs/>
          <w:szCs w:val="24"/>
        </w:rPr>
        <w:t>con sujeción al párrafo a) anterior, tomar nota de que está previsto enviar una circular a las personas designadas de los miembros de la Unión para asistir al TC, invitándolas a facilitar información sobre el uso que hacen de los programas informáticos y los equipos</w:t>
      </w:r>
      <w:r w:rsidR="00BD208E" w:rsidRPr="00D72EFC">
        <w:rPr>
          <w:iCs/>
          <w:szCs w:val="24"/>
        </w:rPr>
        <w:t>.</w:t>
      </w:r>
    </w:p>
    <w:p w:rsidR="00BD208E" w:rsidRPr="00915C86" w:rsidRDefault="00BD208E" w:rsidP="00BD208E">
      <w:pPr>
        <w:rPr>
          <w:snapToGrid w:val="0"/>
        </w:rPr>
      </w:pPr>
    </w:p>
    <w:p w:rsidR="00BD208E" w:rsidRPr="00915C86" w:rsidRDefault="00BD208E" w:rsidP="00BD208E">
      <w:pPr>
        <w:tabs>
          <w:tab w:val="left" w:pos="1701"/>
        </w:tabs>
        <w:rPr>
          <w:spacing w:val="-2"/>
          <w:szCs w:val="24"/>
          <w:u w:val="single"/>
        </w:rPr>
      </w:pPr>
    </w:p>
    <w:p w:rsidR="00BD208E" w:rsidRPr="00915C86" w:rsidRDefault="00BD208E" w:rsidP="00BD208E">
      <w:pPr>
        <w:keepNext/>
        <w:rPr>
          <w:u w:val="single"/>
        </w:rPr>
      </w:pPr>
      <w:r w:rsidRPr="00915C86">
        <w:rPr>
          <w:bCs/>
          <w:snapToGrid w:val="0"/>
          <w:szCs w:val="24"/>
          <w:u w:val="single"/>
        </w:rPr>
        <w:t xml:space="preserve">UPOV/INF-EXN/6:  </w:t>
      </w:r>
      <w:r w:rsidR="0052357C" w:rsidRPr="00915C86">
        <w:rPr>
          <w:u w:val="single"/>
        </w:rPr>
        <w:t>Lista de documentos</w:t>
      </w:r>
      <w:r w:rsidRPr="00915C86">
        <w:rPr>
          <w:u w:val="single"/>
        </w:rPr>
        <w:t xml:space="preserve"> UPOV/INF-EXN </w:t>
      </w:r>
      <w:r w:rsidR="0052357C" w:rsidRPr="00915C86">
        <w:rPr>
          <w:u w:val="single"/>
        </w:rPr>
        <w:t>y fechas de última publicación</w:t>
      </w:r>
    </w:p>
    <w:p w:rsidR="00BD208E" w:rsidRPr="00915C86" w:rsidRDefault="00BD208E" w:rsidP="00BD208E">
      <w:pPr>
        <w:keepNext/>
      </w:pPr>
    </w:p>
    <w:p w:rsidR="00BD208E" w:rsidRPr="00915C86" w:rsidRDefault="00BD208E" w:rsidP="00BD208E">
      <w:r w:rsidRPr="00915C86">
        <w:fldChar w:fldCharType="begin"/>
      </w:r>
      <w:r w:rsidRPr="00915C86">
        <w:instrText xml:space="preserve"> AUTONUM  </w:instrText>
      </w:r>
      <w:r w:rsidRPr="00915C86">
        <w:fldChar w:fldCharType="end"/>
      </w:r>
      <w:r w:rsidRPr="00915C86">
        <w:tab/>
      </w:r>
      <w:r w:rsidR="0052357C" w:rsidRPr="00915C86">
        <w:t xml:space="preserve">Junto con los documentos de información que se someterán a la aprobación del Consejo en su cuadragésima octava sesión ordinaria, se propone aprobar el documento </w:t>
      </w:r>
      <w:r w:rsidRPr="00915C86">
        <w:t>UPOV/INF</w:t>
      </w:r>
      <w:r w:rsidRPr="00915C86">
        <w:noBreakHyphen/>
        <w:t>EXN/6 “List</w:t>
      </w:r>
      <w:r w:rsidR="0052357C" w:rsidRPr="00915C86">
        <w:t>a de documentos</w:t>
      </w:r>
      <w:r w:rsidRPr="00915C86">
        <w:t xml:space="preserve"> UPOV/INF</w:t>
      </w:r>
      <w:r w:rsidRPr="00915C86">
        <w:noBreakHyphen/>
        <w:t xml:space="preserve">EXN </w:t>
      </w:r>
      <w:r w:rsidR="0052357C" w:rsidRPr="00915C86">
        <w:t>y fechas de última publicación</w:t>
      </w:r>
      <w:r w:rsidRPr="00915C86">
        <w:t xml:space="preserve">” </w:t>
      </w:r>
      <w:r w:rsidR="0052357C" w:rsidRPr="00915C86">
        <w:t>sobre la base del documento</w:t>
      </w:r>
      <w:r w:rsidRPr="00915C86">
        <w:t> UPOV/INF</w:t>
      </w:r>
      <w:r w:rsidRPr="00915C86">
        <w:noBreakHyphen/>
        <w:t>EXN/6 Draft 1.</w:t>
      </w:r>
    </w:p>
    <w:p w:rsidR="00BD208E" w:rsidRPr="00915C86" w:rsidRDefault="00BD208E" w:rsidP="00BD208E"/>
    <w:p w:rsidR="00BD208E" w:rsidRPr="00915C86" w:rsidRDefault="00BD208E" w:rsidP="00BD208E">
      <w:pPr>
        <w:pStyle w:val="DecisionParagraphs"/>
      </w:pPr>
      <w:r w:rsidRPr="00915C86">
        <w:fldChar w:fldCharType="begin"/>
      </w:r>
      <w:r w:rsidRPr="00915C86">
        <w:instrText xml:space="preserve"> AUTONUM  </w:instrText>
      </w:r>
      <w:r w:rsidRPr="00915C86">
        <w:fldChar w:fldCharType="end"/>
      </w:r>
      <w:r w:rsidRPr="00915C86">
        <w:tab/>
      </w:r>
      <w:r w:rsidR="0052357C" w:rsidRPr="00915C86">
        <w:t>Se invita al Consejo a aprobar la revisión del documento</w:t>
      </w:r>
      <w:r w:rsidRPr="00915C86">
        <w:t xml:space="preserve"> UPOV/INF-EXN “</w:t>
      </w:r>
      <w:r w:rsidR="0052357C" w:rsidRPr="00915C86">
        <w:t>Lista de documentos UPOV/INF</w:t>
      </w:r>
      <w:r w:rsidR="0052357C" w:rsidRPr="00915C86">
        <w:noBreakHyphen/>
        <w:t>EXN y fechas de última publicación</w:t>
      </w:r>
      <w:r w:rsidRPr="00915C86">
        <w:t>” (document</w:t>
      </w:r>
      <w:r w:rsidR="0052357C" w:rsidRPr="00915C86">
        <w:t>o</w:t>
      </w:r>
      <w:r w:rsidRPr="00915C86">
        <w:t xml:space="preserve"> UPOV/INF-EXN/6) </w:t>
      </w:r>
      <w:r w:rsidR="0052357C" w:rsidRPr="00915C86">
        <w:t>sobre la base del documento</w:t>
      </w:r>
      <w:r w:rsidRPr="00915C86">
        <w:t xml:space="preserve"> UPOV/INF</w:t>
      </w:r>
      <w:r w:rsidRPr="00915C86">
        <w:noBreakHyphen/>
        <w:t>EXN/6 Draft 1.</w:t>
      </w:r>
    </w:p>
    <w:p w:rsidR="00BD208E" w:rsidRPr="00915C86" w:rsidRDefault="00BD208E" w:rsidP="00BD208E">
      <w:pPr>
        <w:rPr>
          <w:snapToGrid w:val="0"/>
        </w:rPr>
      </w:pPr>
    </w:p>
    <w:p w:rsidR="00BD208E" w:rsidRPr="00915C86" w:rsidRDefault="00BD208E" w:rsidP="00BD208E">
      <w:pPr>
        <w:rPr>
          <w:snapToGrid w:val="0"/>
        </w:rPr>
      </w:pPr>
    </w:p>
    <w:p w:rsidR="00BD208E" w:rsidRPr="00915C86" w:rsidRDefault="00BD208E" w:rsidP="00BD208E">
      <w:pPr>
        <w:tabs>
          <w:tab w:val="left" w:pos="1701"/>
        </w:tabs>
        <w:rPr>
          <w:spacing w:val="-2"/>
          <w:szCs w:val="24"/>
          <w:u w:val="single"/>
        </w:rPr>
      </w:pPr>
    </w:p>
    <w:p w:rsidR="00AF3E3D" w:rsidRPr="00915C86" w:rsidRDefault="00BD208E" w:rsidP="00BD208E">
      <w:pPr>
        <w:pStyle w:val="endofdoc"/>
        <w:rPr>
          <w:lang w:val="es-ES_tradnl"/>
        </w:rPr>
      </w:pPr>
      <w:r w:rsidRPr="00915C86">
        <w:rPr>
          <w:lang w:val="es-ES_tradnl"/>
        </w:rPr>
        <w:t>[</w:t>
      </w:r>
      <w:r w:rsidR="0052357C" w:rsidRPr="00915C86">
        <w:rPr>
          <w:lang w:val="es-ES_tradnl"/>
        </w:rPr>
        <w:t>Fin del documento</w:t>
      </w:r>
      <w:r w:rsidRPr="00915C86">
        <w:rPr>
          <w:lang w:val="es-ES_tradnl"/>
        </w:rPr>
        <w:t>]</w:t>
      </w:r>
    </w:p>
    <w:p w:rsidR="00AF3E3D" w:rsidRPr="00915C86" w:rsidRDefault="00AF3E3D" w:rsidP="003E7998">
      <w:pPr>
        <w:jc w:val="left"/>
      </w:pPr>
    </w:p>
    <w:p w:rsidR="006B17D2" w:rsidRPr="00915C86" w:rsidRDefault="006B17D2" w:rsidP="003E7998">
      <w:pPr>
        <w:jc w:val="left"/>
      </w:pPr>
    </w:p>
    <w:sectPr w:rsidR="006B17D2" w:rsidRPr="00915C86" w:rsidSect="00906DDC">
      <w:headerReference w:type="default" r:id="rId11"/>
      <w:pgSz w:w="11907" w:h="16840" w:code="9"/>
      <w:pgMar w:top="510" w:right="1134" w:bottom="1134" w:left="1134" w:header="51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00" w:rsidRDefault="00927900" w:rsidP="00F45372">
      <w:r>
        <w:separator/>
      </w:r>
    </w:p>
    <w:p w:rsidR="00927900" w:rsidRDefault="00927900" w:rsidP="00F45372"/>
    <w:p w:rsidR="00927900" w:rsidRDefault="00927900" w:rsidP="00F45372"/>
  </w:endnote>
  <w:endnote w:type="continuationSeparator" w:id="0">
    <w:p w:rsidR="00927900" w:rsidRDefault="00927900" w:rsidP="00F45372">
      <w:r>
        <w:separator/>
      </w:r>
    </w:p>
    <w:p w:rsidR="00927900" w:rsidRPr="00B108A6" w:rsidRDefault="00927900">
      <w:pPr>
        <w:pStyle w:val="Footer"/>
        <w:spacing w:after="60"/>
        <w:rPr>
          <w:sz w:val="18"/>
          <w:lang w:val="fr-FR"/>
        </w:rPr>
      </w:pPr>
      <w:r w:rsidRPr="00B108A6">
        <w:rPr>
          <w:sz w:val="18"/>
          <w:lang w:val="fr-FR"/>
        </w:rPr>
        <w:t>[Suite de la note de la page précédente]</w:t>
      </w:r>
    </w:p>
    <w:p w:rsidR="00927900" w:rsidRPr="00B108A6" w:rsidRDefault="00927900" w:rsidP="00F45372">
      <w:pPr>
        <w:rPr>
          <w:lang w:val="fr-FR"/>
        </w:rPr>
      </w:pPr>
    </w:p>
    <w:p w:rsidR="00927900" w:rsidRPr="00B108A6" w:rsidRDefault="00927900" w:rsidP="00F45372">
      <w:pPr>
        <w:rPr>
          <w:lang w:val="fr-FR"/>
        </w:rPr>
      </w:pPr>
    </w:p>
  </w:endnote>
  <w:endnote w:type="continuationNotice" w:id="1">
    <w:p w:rsidR="00927900" w:rsidRPr="00B108A6" w:rsidRDefault="00927900" w:rsidP="00F45372">
      <w:pPr>
        <w:rPr>
          <w:lang w:val="fr-FR"/>
        </w:rPr>
      </w:pPr>
      <w:r w:rsidRPr="00B108A6">
        <w:rPr>
          <w:lang w:val="fr-FR"/>
        </w:rPr>
        <w:t>[Suite de la note page suivante]</w:t>
      </w:r>
    </w:p>
    <w:p w:rsidR="00927900" w:rsidRPr="00B108A6" w:rsidRDefault="00927900" w:rsidP="00F45372">
      <w:pPr>
        <w:rPr>
          <w:lang w:val="fr-FR"/>
        </w:rPr>
      </w:pPr>
    </w:p>
    <w:p w:rsidR="00927900" w:rsidRPr="00B108A6" w:rsidRDefault="0092790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00" w:rsidRDefault="00927900" w:rsidP="006A59FA">
      <w:pPr>
        <w:spacing w:before="120"/>
      </w:pPr>
      <w:r>
        <w:separator/>
      </w:r>
    </w:p>
  </w:footnote>
  <w:footnote w:type="continuationSeparator" w:id="0">
    <w:p w:rsidR="00927900" w:rsidRDefault="00927900" w:rsidP="00F45372">
      <w:r>
        <w:separator/>
      </w:r>
    </w:p>
  </w:footnote>
  <w:footnote w:type="continuationNotice" w:id="1">
    <w:p w:rsidR="00927900" w:rsidRPr="00721353" w:rsidRDefault="00927900"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B5" w:rsidRPr="00E5152F" w:rsidRDefault="00B077B5" w:rsidP="00E5152F">
    <w:pPr>
      <w:pStyle w:val="Header"/>
      <w:rPr>
        <w:rStyle w:val="PageNumber"/>
      </w:rPr>
    </w:pPr>
    <w:r w:rsidRPr="00E5152F">
      <w:rPr>
        <w:rStyle w:val="PageNumber"/>
      </w:rPr>
      <w:t>C/48/16</w:t>
    </w:r>
  </w:p>
  <w:p w:rsidR="00B077B5" w:rsidRPr="008D3729" w:rsidRDefault="00B077B5" w:rsidP="00E5152F">
    <w:pPr>
      <w:pStyle w:val="Header"/>
    </w:pPr>
    <w:r w:rsidRPr="008D3729">
      <w:t xml:space="preserve">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D72EFC">
      <w:rPr>
        <w:rStyle w:val="PageNumber"/>
        <w:noProof/>
      </w:rPr>
      <w:t>2</w:t>
    </w:r>
    <w:r w:rsidRPr="008D3729">
      <w:rPr>
        <w:rStyle w:val="PageNumber"/>
      </w:rPr>
      <w:fldChar w:fldCharType="end"/>
    </w:r>
  </w:p>
  <w:p w:rsidR="00B077B5" w:rsidRPr="008D3729" w:rsidRDefault="00B077B5" w:rsidP="00F453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WorkspaceSTS\EN-ES\UPOV\Meetings"/>
    <w:docVar w:name="TextBaseURL" w:val="empty"/>
    <w:docVar w:name="UILng" w:val="en"/>
  </w:docVars>
  <w:rsids>
    <w:rsidRoot w:val="00142198"/>
    <w:rsid w:val="0000571E"/>
    <w:rsid w:val="00010CF3"/>
    <w:rsid w:val="00011E27"/>
    <w:rsid w:val="000148BC"/>
    <w:rsid w:val="00024AB8"/>
    <w:rsid w:val="00030854"/>
    <w:rsid w:val="00036028"/>
    <w:rsid w:val="00044642"/>
    <w:rsid w:val="000446B9"/>
    <w:rsid w:val="00047E21"/>
    <w:rsid w:val="00085505"/>
    <w:rsid w:val="000A69A8"/>
    <w:rsid w:val="000C244A"/>
    <w:rsid w:val="000C7021"/>
    <w:rsid w:val="000D6BBC"/>
    <w:rsid w:val="000D7780"/>
    <w:rsid w:val="00105929"/>
    <w:rsid w:val="001131D5"/>
    <w:rsid w:val="00141DB8"/>
    <w:rsid w:val="00142198"/>
    <w:rsid w:val="0017474A"/>
    <w:rsid w:val="001758C6"/>
    <w:rsid w:val="00184C32"/>
    <w:rsid w:val="001C5971"/>
    <w:rsid w:val="001F7DBD"/>
    <w:rsid w:val="0021332C"/>
    <w:rsid w:val="00213982"/>
    <w:rsid w:val="00235267"/>
    <w:rsid w:val="0024416D"/>
    <w:rsid w:val="00264A36"/>
    <w:rsid w:val="00266E18"/>
    <w:rsid w:val="002800A0"/>
    <w:rsid w:val="002801B3"/>
    <w:rsid w:val="00281060"/>
    <w:rsid w:val="002940E8"/>
    <w:rsid w:val="002A6E50"/>
    <w:rsid w:val="002C17B2"/>
    <w:rsid w:val="002C256A"/>
    <w:rsid w:val="00305A7F"/>
    <w:rsid w:val="003152FE"/>
    <w:rsid w:val="00320AE8"/>
    <w:rsid w:val="00327436"/>
    <w:rsid w:val="00335774"/>
    <w:rsid w:val="00344BD6"/>
    <w:rsid w:val="00350E9D"/>
    <w:rsid w:val="0035528D"/>
    <w:rsid w:val="00361821"/>
    <w:rsid w:val="00370631"/>
    <w:rsid w:val="00373109"/>
    <w:rsid w:val="003801F8"/>
    <w:rsid w:val="00390339"/>
    <w:rsid w:val="003D227C"/>
    <w:rsid w:val="003D2B4D"/>
    <w:rsid w:val="003D7E71"/>
    <w:rsid w:val="003E6B1B"/>
    <w:rsid w:val="003E7998"/>
    <w:rsid w:val="00444A88"/>
    <w:rsid w:val="00460DF3"/>
    <w:rsid w:val="00464332"/>
    <w:rsid w:val="00474DA4"/>
    <w:rsid w:val="004D047D"/>
    <w:rsid w:val="004F305A"/>
    <w:rsid w:val="00512164"/>
    <w:rsid w:val="00520297"/>
    <w:rsid w:val="0052357C"/>
    <w:rsid w:val="005338F9"/>
    <w:rsid w:val="0054281C"/>
    <w:rsid w:val="0055268D"/>
    <w:rsid w:val="005645AA"/>
    <w:rsid w:val="005675F4"/>
    <w:rsid w:val="00576BE4"/>
    <w:rsid w:val="00576BF0"/>
    <w:rsid w:val="005A400A"/>
    <w:rsid w:val="00612379"/>
    <w:rsid w:val="0061555F"/>
    <w:rsid w:val="00641200"/>
    <w:rsid w:val="006541AF"/>
    <w:rsid w:val="00687EB4"/>
    <w:rsid w:val="006A59FA"/>
    <w:rsid w:val="006B17D2"/>
    <w:rsid w:val="006C224E"/>
    <w:rsid w:val="006D780A"/>
    <w:rsid w:val="00721353"/>
    <w:rsid w:val="00732DEC"/>
    <w:rsid w:val="00735BD5"/>
    <w:rsid w:val="00745D66"/>
    <w:rsid w:val="007556F6"/>
    <w:rsid w:val="00760EEF"/>
    <w:rsid w:val="00777EE5"/>
    <w:rsid w:val="00784836"/>
    <w:rsid w:val="0079023E"/>
    <w:rsid w:val="007A2854"/>
    <w:rsid w:val="007A54D9"/>
    <w:rsid w:val="007D0B9D"/>
    <w:rsid w:val="007D19B0"/>
    <w:rsid w:val="007F498F"/>
    <w:rsid w:val="0080679D"/>
    <w:rsid w:val="008108B0"/>
    <w:rsid w:val="00811B20"/>
    <w:rsid w:val="0082296E"/>
    <w:rsid w:val="00824099"/>
    <w:rsid w:val="00867AC1"/>
    <w:rsid w:val="008914E2"/>
    <w:rsid w:val="008A743F"/>
    <w:rsid w:val="008C0970"/>
    <w:rsid w:val="008D2CF7"/>
    <w:rsid w:val="008D3729"/>
    <w:rsid w:val="008F0354"/>
    <w:rsid w:val="00900C26"/>
    <w:rsid w:val="0090197F"/>
    <w:rsid w:val="00906DDC"/>
    <w:rsid w:val="0091213F"/>
    <w:rsid w:val="00915C86"/>
    <w:rsid w:val="00927900"/>
    <w:rsid w:val="00934E09"/>
    <w:rsid w:val="00936253"/>
    <w:rsid w:val="00952DD4"/>
    <w:rsid w:val="00970FED"/>
    <w:rsid w:val="00997029"/>
    <w:rsid w:val="009D690D"/>
    <w:rsid w:val="009E65B6"/>
    <w:rsid w:val="00A07CC5"/>
    <w:rsid w:val="00A25320"/>
    <w:rsid w:val="00A42AC3"/>
    <w:rsid w:val="00A430CF"/>
    <w:rsid w:val="00A47CDB"/>
    <w:rsid w:val="00A54309"/>
    <w:rsid w:val="00A929D4"/>
    <w:rsid w:val="00AB2B93"/>
    <w:rsid w:val="00AB7E5B"/>
    <w:rsid w:val="00AE0EF1"/>
    <w:rsid w:val="00AE7C1B"/>
    <w:rsid w:val="00AF3E3D"/>
    <w:rsid w:val="00B07301"/>
    <w:rsid w:val="00B077B5"/>
    <w:rsid w:val="00B108A6"/>
    <w:rsid w:val="00B224DE"/>
    <w:rsid w:val="00B4322F"/>
    <w:rsid w:val="00B43A87"/>
    <w:rsid w:val="00B72907"/>
    <w:rsid w:val="00B84BBD"/>
    <w:rsid w:val="00BA41B3"/>
    <w:rsid w:val="00BA43FB"/>
    <w:rsid w:val="00BC127D"/>
    <w:rsid w:val="00BC1FE6"/>
    <w:rsid w:val="00BD208E"/>
    <w:rsid w:val="00BF5780"/>
    <w:rsid w:val="00BF663F"/>
    <w:rsid w:val="00C061B6"/>
    <w:rsid w:val="00C10956"/>
    <w:rsid w:val="00C13808"/>
    <w:rsid w:val="00C166CE"/>
    <w:rsid w:val="00C2446C"/>
    <w:rsid w:val="00C36AE5"/>
    <w:rsid w:val="00C41F17"/>
    <w:rsid w:val="00C5791C"/>
    <w:rsid w:val="00C66290"/>
    <w:rsid w:val="00C71E40"/>
    <w:rsid w:val="00C72B7A"/>
    <w:rsid w:val="00C92624"/>
    <w:rsid w:val="00C973F2"/>
    <w:rsid w:val="00CA774A"/>
    <w:rsid w:val="00CC11B0"/>
    <w:rsid w:val="00CF7E36"/>
    <w:rsid w:val="00D261C5"/>
    <w:rsid w:val="00D3708D"/>
    <w:rsid w:val="00D40426"/>
    <w:rsid w:val="00D57C96"/>
    <w:rsid w:val="00D72695"/>
    <w:rsid w:val="00D72EFC"/>
    <w:rsid w:val="00D91203"/>
    <w:rsid w:val="00D95174"/>
    <w:rsid w:val="00DA4685"/>
    <w:rsid w:val="00DA6F36"/>
    <w:rsid w:val="00DB2635"/>
    <w:rsid w:val="00DB596E"/>
    <w:rsid w:val="00DC00EA"/>
    <w:rsid w:val="00DE6DB1"/>
    <w:rsid w:val="00E5152F"/>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60F7"/>
    <w:rsid w:val="00F6334D"/>
    <w:rsid w:val="00F73179"/>
    <w:rsid w:val="00F80113"/>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s-ES_tradn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5152F"/>
    <w:pPr>
      <w:tabs>
        <w:tab w:val="center" w:pos="4536"/>
        <w:tab w:val="right" w:pos="9072"/>
      </w:tabs>
      <w:jc w:val="center"/>
    </w:pPr>
    <w:rPr>
      <w:rFonts w:ascii="Arial" w:hAnsi="Arial"/>
      <w:lang w:val="es-ES_tradn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DecisionParagraphsChar">
    <w:name w:val="DecisionParagraphs Char"/>
    <w:basedOn w:val="DefaultParagraphFont"/>
    <w:link w:val="DecisionParagraphs"/>
    <w:rsid w:val="00B4322F"/>
    <w:rPr>
      <w:rFonts w:ascii="Arial" w:hAnsi="Arial"/>
      <w:i/>
    </w:rPr>
  </w:style>
  <w:style w:type="paragraph" w:styleId="ListParagraph">
    <w:name w:val="List Paragraph"/>
    <w:basedOn w:val="Normal"/>
    <w:uiPriority w:val="34"/>
    <w:qFormat/>
    <w:rsid w:val="00B43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s-ES_tradn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5152F"/>
    <w:pPr>
      <w:tabs>
        <w:tab w:val="center" w:pos="4536"/>
        <w:tab w:val="right" w:pos="9072"/>
      </w:tabs>
      <w:jc w:val="center"/>
    </w:pPr>
    <w:rPr>
      <w:rFonts w:ascii="Arial" w:hAnsi="Arial"/>
      <w:lang w:val="es-ES_tradn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DecisionParagraphsChar">
    <w:name w:val="DecisionParagraphs Char"/>
    <w:basedOn w:val="DefaultParagraphFont"/>
    <w:link w:val="DecisionParagraphs"/>
    <w:rsid w:val="00B4322F"/>
    <w:rPr>
      <w:rFonts w:ascii="Arial" w:hAnsi="Arial"/>
      <w:i/>
    </w:rPr>
  </w:style>
  <w:style w:type="paragraph" w:styleId="ListParagraph">
    <w:name w:val="List Paragraph"/>
    <w:basedOn w:val="Normal"/>
    <w:uiPriority w:val="34"/>
    <w:qFormat/>
    <w:rsid w:val="00B4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6944">
      <w:bodyDiv w:val="1"/>
      <w:marLeft w:val="0"/>
      <w:marRight w:val="0"/>
      <w:marTop w:val="0"/>
      <w:marBottom w:val="0"/>
      <w:divBdr>
        <w:top w:val="none" w:sz="0" w:space="0" w:color="auto"/>
        <w:left w:val="none" w:sz="0" w:space="0" w:color="auto"/>
        <w:bottom w:val="none" w:sz="0" w:space="0" w:color="auto"/>
        <w:right w:val="none" w:sz="0" w:space="0" w:color="auto"/>
      </w:divBdr>
    </w:div>
    <w:div w:id="55871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restricted_temporary/twptg/es/drafters_kit.html" TargetMode="External"/><Relationship Id="rId4" Type="http://schemas.openxmlformats.org/officeDocument/2006/relationships/settings" Target="settings.xml"/><Relationship Id="rId9" Type="http://schemas.openxmlformats.org/officeDocument/2006/relationships/hyperlink" Target="http://www.upov.int/test_guidelin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1960</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SanchezV</dc:creator>
  <dc:description>ID_x000d_
08.08.14</dc:description>
  <cp:lastModifiedBy>BESSE Ariane</cp:lastModifiedBy>
  <cp:revision>3</cp:revision>
  <cp:lastPrinted>2014-08-11T13:26:00Z</cp:lastPrinted>
  <dcterms:created xsi:type="dcterms:W3CDTF">2014-08-12T07:42:00Z</dcterms:created>
  <dcterms:modified xsi:type="dcterms:W3CDTF">2014-09-15T07:22:00Z</dcterms:modified>
</cp:coreProperties>
</file>