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04297B" w:rsidRPr="00365DC1" w:rsidRDefault="0004297B" w:rsidP="0004297B"/>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C5280D" w:rsidTr="00EB56DD">
        <w:tc>
          <w:tcPr>
            <w:tcW w:w="6512" w:type="dxa"/>
          </w:tcPr>
          <w:p w:rsidR="0004297B" w:rsidRPr="00AC2883" w:rsidRDefault="0004297B" w:rsidP="00EB56DD">
            <w:pPr>
              <w:pStyle w:val="Sessiontc"/>
              <w:spacing w:line="240" w:lineRule="auto"/>
            </w:pPr>
            <w:r w:rsidRPr="00BD7555">
              <w:t>Working group on guidance concerning smallholder farmers</w:t>
            </w:r>
            <w:r>
              <w:t xml:space="preserve"> in relation to private and non-</w:t>
            </w:r>
            <w:r w:rsidRPr="00BD7555">
              <w:t>commercial use</w:t>
            </w:r>
            <w:r w:rsidR="00FD0D5F">
              <w:t xml:space="preserve"> (WG-SHF)</w:t>
            </w:r>
          </w:p>
          <w:p w:rsidR="0004297B" w:rsidRDefault="00FD0D5F" w:rsidP="00EB56DD">
            <w:pPr>
              <w:pStyle w:val="Sessiontcplacedate"/>
            </w:pPr>
            <w:r>
              <w:t>Third</w:t>
            </w:r>
            <w:r w:rsidR="00365917">
              <w:t xml:space="preserve"> </w:t>
            </w:r>
            <w:r w:rsidR="0004297B">
              <w:t>Meeting</w:t>
            </w:r>
          </w:p>
          <w:p w:rsidR="0004297B" w:rsidRPr="00DC3802" w:rsidRDefault="0004297B" w:rsidP="00AA5D4C">
            <w:pPr>
              <w:pStyle w:val="Sessiontcplacedate"/>
              <w:rPr>
                <w:sz w:val="22"/>
              </w:rPr>
            </w:pPr>
            <w:r w:rsidRPr="00DA4973">
              <w:t xml:space="preserve">Geneva, </w:t>
            </w:r>
            <w:r w:rsidR="00AA5D4C" w:rsidRPr="00AA5D4C">
              <w:t>March 2</w:t>
            </w:r>
            <w:r w:rsidR="00AA5D4C">
              <w:t>4</w:t>
            </w:r>
            <w:r w:rsidR="00AA5D4C" w:rsidRPr="00AA5D4C">
              <w:t>, 2023</w:t>
            </w:r>
          </w:p>
        </w:tc>
        <w:tc>
          <w:tcPr>
            <w:tcW w:w="3127" w:type="dxa"/>
          </w:tcPr>
          <w:p w:rsidR="0004297B" w:rsidRDefault="0004297B" w:rsidP="00EB56DD">
            <w:pPr>
              <w:pStyle w:val="Doccode"/>
            </w:pPr>
            <w:r>
              <w:t>WG-SHF/</w:t>
            </w:r>
            <w:r w:rsidR="00AA5D4C">
              <w:t>3</w:t>
            </w:r>
            <w:r w:rsidRPr="00AC2883">
              <w:t>/</w:t>
            </w:r>
            <w:r w:rsidR="001237F3">
              <w:t>2</w:t>
            </w:r>
          </w:p>
          <w:p w:rsidR="0004297B" w:rsidRPr="003C7FBE" w:rsidRDefault="0004297B" w:rsidP="00EB56DD">
            <w:pPr>
              <w:pStyle w:val="Doccode"/>
            </w:pPr>
          </w:p>
          <w:p w:rsidR="0004297B" w:rsidRPr="00743725" w:rsidRDefault="0004297B" w:rsidP="00EB56DD">
            <w:pPr>
              <w:pStyle w:val="Docoriginal"/>
            </w:pPr>
            <w:r w:rsidRPr="00AC2883">
              <w:t>Original:</w:t>
            </w:r>
            <w:r w:rsidRPr="000E636A">
              <w:rPr>
                <w:b w:val="0"/>
                <w:spacing w:val="0"/>
              </w:rPr>
              <w:t xml:space="preserve">  Engli</w:t>
            </w:r>
            <w:r w:rsidRPr="00743725">
              <w:rPr>
                <w:b w:val="0"/>
                <w:spacing w:val="0"/>
              </w:rPr>
              <w:t>sh</w:t>
            </w:r>
          </w:p>
          <w:p w:rsidR="0004297B" w:rsidRPr="007C1D92" w:rsidRDefault="0004297B" w:rsidP="004421F2">
            <w:pPr>
              <w:pStyle w:val="Docoriginal"/>
            </w:pPr>
            <w:r w:rsidRPr="00743725">
              <w:t>Date:</w:t>
            </w:r>
            <w:r w:rsidRPr="00743725">
              <w:rPr>
                <w:b w:val="0"/>
                <w:spacing w:val="0"/>
              </w:rPr>
              <w:t xml:space="preserve">  </w:t>
            </w:r>
            <w:r w:rsidR="00743725" w:rsidRPr="00743725">
              <w:rPr>
                <w:b w:val="0"/>
                <w:spacing w:val="0"/>
              </w:rPr>
              <w:t>March 17</w:t>
            </w:r>
            <w:r w:rsidR="00AA5D4C" w:rsidRPr="00743725">
              <w:rPr>
                <w:b w:val="0"/>
                <w:spacing w:val="0"/>
              </w:rPr>
              <w:t>, 2023</w:t>
            </w:r>
          </w:p>
        </w:tc>
      </w:tr>
    </w:tbl>
    <w:p w:rsidR="00124389" w:rsidRPr="00046707" w:rsidRDefault="002A2F5D" w:rsidP="00124389">
      <w:pPr>
        <w:spacing w:before="600" w:after="240"/>
        <w:jc w:val="left"/>
        <w:rPr>
          <w:snapToGrid w:val="0"/>
          <w:color w:val="000000" w:themeColor="text1"/>
        </w:rPr>
      </w:pPr>
      <w:r>
        <w:rPr>
          <w:snapToGrid w:val="0"/>
          <w:color w:val="000000" w:themeColor="text1"/>
        </w:rPr>
        <w:t>OPTIONS TO ADDRESS MATTERS DISCUSSED</w:t>
      </w:r>
      <w:r w:rsidR="00882203" w:rsidRPr="00C737A6">
        <w:rPr>
          <w:snapToGrid w:val="0"/>
          <w:color w:val="000000" w:themeColor="text1"/>
        </w:rPr>
        <w:t xml:space="preserve"> AT THE FIRS</w:t>
      </w:r>
      <w:r w:rsidR="00770B4D">
        <w:rPr>
          <w:snapToGrid w:val="0"/>
          <w:color w:val="000000" w:themeColor="text1"/>
        </w:rPr>
        <w:t>T AND SECOND MEETINGS OF THE WG</w:t>
      </w:r>
      <w:r w:rsidR="00770B4D">
        <w:rPr>
          <w:snapToGrid w:val="0"/>
          <w:color w:val="000000" w:themeColor="text1"/>
        </w:rPr>
        <w:noBreakHyphen/>
      </w:r>
      <w:r w:rsidR="00882203" w:rsidRPr="00C737A6">
        <w:rPr>
          <w:snapToGrid w:val="0"/>
          <w:color w:val="000000" w:themeColor="text1"/>
        </w:rPr>
        <w:t>SHF</w:t>
      </w:r>
    </w:p>
    <w:p w:rsidR="00124389" w:rsidRPr="005C6424" w:rsidRDefault="00124389" w:rsidP="00124389">
      <w:pPr>
        <w:spacing w:after="240"/>
        <w:jc w:val="left"/>
        <w:rPr>
          <w:i/>
          <w:iCs/>
        </w:rPr>
      </w:pPr>
      <w:r w:rsidRPr="005C6424">
        <w:rPr>
          <w:i/>
          <w:iCs/>
        </w:rPr>
        <w:t>Document prepared by the Office of the Union</w:t>
      </w:r>
    </w:p>
    <w:p w:rsidR="00124389" w:rsidRPr="0075603A" w:rsidRDefault="00124389" w:rsidP="00124389">
      <w:pPr>
        <w:spacing w:after="600"/>
        <w:jc w:val="left"/>
        <w:rPr>
          <w:i/>
          <w:iCs/>
          <w:color w:val="A6A6A6" w:themeColor="background1" w:themeShade="A6"/>
        </w:rPr>
      </w:pPr>
      <w:r w:rsidRPr="0075603A">
        <w:rPr>
          <w:i/>
          <w:iCs/>
          <w:color w:val="A6A6A6" w:themeColor="background1" w:themeShade="A6"/>
        </w:rPr>
        <w:t>Disclaimer:  this document does not represent UPOV policies or guidance</w:t>
      </w:r>
    </w:p>
    <w:p w:rsidR="00023E98" w:rsidRDefault="00023E98" w:rsidP="00834392">
      <w:r>
        <w:t>EXECUTIVE SUMMARY</w:t>
      </w:r>
    </w:p>
    <w:p w:rsidR="00023E98" w:rsidRDefault="00023E98" w:rsidP="00834392">
      <w:pPr>
        <w:rPr>
          <w:color w:val="212121"/>
        </w:rPr>
      </w:pPr>
    </w:p>
    <w:p w:rsidR="004448B7" w:rsidRPr="003711DD" w:rsidRDefault="009E3589" w:rsidP="00232864">
      <w:pPr>
        <w:rPr>
          <w:rFonts w:cs="Arial"/>
        </w:rPr>
      </w:pPr>
      <w:r>
        <w:rPr>
          <w:color w:val="212121"/>
        </w:rPr>
        <w:fldChar w:fldCharType="begin"/>
      </w:r>
      <w:r>
        <w:rPr>
          <w:color w:val="212121"/>
        </w:rPr>
        <w:instrText xml:space="preserve"> AUTONUM  </w:instrText>
      </w:r>
      <w:r>
        <w:rPr>
          <w:color w:val="212121"/>
        </w:rPr>
        <w:fldChar w:fldCharType="end"/>
      </w:r>
      <w:r>
        <w:rPr>
          <w:color w:val="212121"/>
        </w:rPr>
        <w:tab/>
      </w:r>
      <w:r w:rsidR="00023E98">
        <w:rPr>
          <w:color w:val="212121"/>
        </w:rPr>
        <w:t xml:space="preserve">The purpose of this document is to </w:t>
      </w:r>
      <w:r w:rsidR="004448B7">
        <w:rPr>
          <w:rFonts w:cs="Arial"/>
        </w:rPr>
        <w:t xml:space="preserve">provide </w:t>
      </w:r>
      <w:r w:rsidR="00046707">
        <w:rPr>
          <w:rFonts w:cs="Arial"/>
        </w:rPr>
        <w:t>options</w:t>
      </w:r>
      <w:r w:rsidR="004448B7" w:rsidRPr="003711DD">
        <w:rPr>
          <w:rFonts w:cs="Arial"/>
        </w:rPr>
        <w:t xml:space="preserve"> to assist the WG-SHF in providing the requested guidance</w:t>
      </w:r>
      <w:r w:rsidR="004448B7">
        <w:rPr>
          <w:rFonts w:cs="Arial"/>
        </w:rPr>
        <w:t xml:space="preserve"> </w:t>
      </w:r>
      <w:r w:rsidR="004448B7" w:rsidRPr="003711DD">
        <w:rPr>
          <w:rFonts w:cs="Arial"/>
        </w:rPr>
        <w:t>for drafting the revision of document UPOV/EXN/EXC, to be prepared by the Administrative and Legal Committee, and the revision of the FAQs on exceptions to the breeder’s right</w:t>
      </w:r>
      <w:r w:rsidR="00046707">
        <w:rPr>
          <w:rFonts w:cs="Arial"/>
        </w:rPr>
        <w:t xml:space="preserve">, based on the </w:t>
      </w:r>
      <w:r w:rsidR="004448B7" w:rsidRPr="003711DD">
        <w:rPr>
          <w:rFonts w:cs="Arial"/>
        </w:rPr>
        <w:t>discussions at the first and second meetings of the WG-SHF</w:t>
      </w:r>
      <w:r w:rsidR="00046707">
        <w:rPr>
          <w:rFonts w:cs="Arial"/>
        </w:rPr>
        <w:t>.</w:t>
      </w:r>
    </w:p>
    <w:p w:rsidR="00023E98" w:rsidRDefault="00023E98" w:rsidP="00834392"/>
    <w:p w:rsidR="00770B4D" w:rsidRDefault="00770B4D" w:rsidP="00834392"/>
    <w:p w:rsidR="00CE0F16" w:rsidRDefault="00CE0F16" w:rsidP="00834392"/>
    <w:p w:rsidR="0091649B" w:rsidRDefault="0091649B" w:rsidP="0091649B">
      <w:r>
        <w:t>BACKGROUND</w:t>
      </w:r>
    </w:p>
    <w:p w:rsidR="003711DD" w:rsidRDefault="003711DD" w:rsidP="0091649B"/>
    <w:p w:rsidR="003711DD" w:rsidRPr="00593B4D" w:rsidRDefault="003711DD" w:rsidP="003711DD">
      <w:pPr>
        <w:pStyle w:val="Heading2"/>
        <w:rPr>
          <w:rFonts w:cs="Arial"/>
        </w:rPr>
      </w:pPr>
      <w:bookmarkStart w:id="0" w:name="_Toc115946633"/>
      <w:r w:rsidRPr="00593B4D">
        <w:rPr>
          <w:rFonts w:cs="Arial"/>
        </w:rPr>
        <w:t>First meeting of the WG-SHF (March 17, 2022)</w:t>
      </w:r>
      <w:bookmarkEnd w:id="0"/>
    </w:p>
    <w:p w:rsidR="003711DD" w:rsidRPr="00593B4D" w:rsidRDefault="003711DD" w:rsidP="003711DD">
      <w:pPr>
        <w:keepNext/>
        <w:rPr>
          <w:rFonts w:cs="Arial"/>
          <w:highlight w:val="yellow"/>
        </w:rPr>
      </w:pPr>
    </w:p>
    <w:p w:rsidR="003711DD" w:rsidRPr="00770B4D" w:rsidRDefault="003711DD" w:rsidP="003711DD">
      <w:pPr>
        <w:keepNext/>
      </w:pPr>
      <w:r w:rsidRPr="00770B4D">
        <w:rPr>
          <w:rFonts w:cs="Arial"/>
          <w:snapToGrid w:val="0"/>
        </w:rPr>
        <w:fldChar w:fldCharType="begin"/>
      </w:r>
      <w:r w:rsidRPr="00770B4D">
        <w:rPr>
          <w:rFonts w:cs="Arial"/>
          <w:snapToGrid w:val="0"/>
        </w:rPr>
        <w:instrText xml:space="preserve"> AUTONUM  </w:instrText>
      </w:r>
      <w:r w:rsidRPr="00770B4D">
        <w:rPr>
          <w:rFonts w:cs="Arial"/>
          <w:snapToGrid w:val="0"/>
        </w:rPr>
        <w:fldChar w:fldCharType="end"/>
      </w:r>
      <w:r w:rsidRPr="00770B4D">
        <w:rPr>
          <w:rFonts w:cs="Arial"/>
          <w:snapToGrid w:val="0"/>
        </w:rPr>
        <w:tab/>
      </w:r>
      <w:r w:rsidRPr="00770B4D">
        <w:t>The WG-SHF at its first meeting, held via electronic means, on March 17, 2022, noted the information provided in document WG-SHF/1/2 “Background information” and in the compendium of contributions on experiences and views on the implementation of the exception of acts done privately and for non</w:t>
      </w:r>
      <w:r w:rsidRPr="00770B4D">
        <w:noBreakHyphen/>
        <w:t xml:space="preserve">commercial purposes in relation to smallholder farmers received in reply to Circular E 20/246 of December 22, 2020, as presented in Annex II to document WG-SHF/1/2, available at: </w:t>
      </w:r>
      <w:hyperlink r:id="rId10" w:history="1">
        <w:r w:rsidRPr="00770B4D">
          <w:rPr>
            <w:rStyle w:val="Hyperlink"/>
          </w:rPr>
          <w:t>https://www.upov.int/edocs/mdocs/upov/en/wg_shf_1/wg_shf_1_2.pdf</w:t>
        </w:r>
      </w:hyperlink>
      <w:r w:rsidRPr="00770B4D">
        <w:t xml:space="preserve">.  </w:t>
      </w:r>
    </w:p>
    <w:p w:rsidR="003711DD" w:rsidRPr="00593B4D" w:rsidRDefault="003711DD" w:rsidP="003711DD">
      <w:pPr>
        <w:rPr>
          <w:rFonts w:cs="Arial"/>
        </w:rPr>
      </w:pPr>
    </w:p>
    <w:p w:rsidR="003711DD" w:rsidRPr="00593B4D" w:rsidRDefault="003711DD" w:rsidP="003711DD">
      <w:pPr>
        <w:rPr>
          <w:rFonts w:cs="Arial"/>
        </w:rPr>
      </w:pPr>
      <w:r w:rsidRPr="00593B4D">
        <w:rPr>
          <w:rFonts w:cs="Arial"/>
          <w:spacing w:val="-4"/>
        </w:rPr>
        <w:fldChar w:fldCharType="begin"/>
      </w:r>
      <w:r w:rsidRPr="00593B4D">
        <w:rPr>
          <w:rFonts w:cs="Arial"/>
          <w:spacing w:val="-4"/>
        </w:rPr>
        <w:instrText xml:space="preserve"> AUTONUM  </w:instrText>
      </w:r>
      <w:r w:rsidRPr="00593B4D">
        <w:rPr>
          <w:rFonts w:cs="Arial"/>
          <w:spacing w:val="-4"/>
        </w:rPr>
        <w:fldChar w:fldCharType="end"/>
      </w:r>
      <w:r w:rsidRPr="00593B4D">
        <w:rPr>
          <w:rFonts w:cs="Arial"/>
          <w:spacing w:val="-4"/>
        </w:rPr>
        <w:tab/>
        <w:t>T</w:t>
      </w:r>
      <w:r w:rsidRPr="00593B4D">
        <w:rPr>
          <w:rFonts w:eastAsiaTheme="minorEastAsia" w:cs="Arial"/>
          <w:spacing w:val="-4"/>
        </w:rPr>
        <w:t>he WG-SHF received a presentation by the Project Team with an overview of the key aspects of document </w:t>
      </w:r>
      <w:r w:rsidRPr="00593B4D">
        <w:rPr>
          <w:rFonts w:cs="Arial"/>
        </w:rPr>
        <w:t>WG-SHF/1/3</w:t>
      </w:r>
      <w:r w:rsidRPr="00593B4D">
        <w:rPr>
          <w:rFonts w:eastAsiaTheme="minorEastAsia" w:cs="Arial"/>
          <w:spacing w:val="-4"/>
        </w:rPr>
        <w:t xml:space="preserve"> “</w:t>
      </w:r>
      <w:r w:rsidRPr="00593B4D">
        <w:rPr>
          <w:rFonts w:cs="Arial"/>
        </w:rPr>
        <w:t>Analysis and report with suggestions prepared by the Project Team” (see document WG-SHF/1/4 “Report”, paragraphs 5 to 7).</w:t>
      </w:r>
    </w:p>
    <w:p w:rsidR="003711DD" w:rsidRPr="00593B4D" w:rsidRDefault="003711DD" w:rsidP="003711DD">
      <w:pPr>
        <w:rPr>
          <w:rFonts w:eastAsiaTheme="minorEastAsia" w:cs="Arial"/>
          <w:highlight w:val="yellow"/>
        </w:rPr>
      </w:pPr>
    </w:p>
    <w:p w:rsidR="003711DD" w:rsidRPr="00593B4D" w:rsidRDefault="003711DD" w:rsidP="003711DD">
      <w:pPr>
        <w:rPr>
          <w:rFonts w:eastAsiaTheme="minorEastAsia" w:cs="Arial"/>
        </w:rPr>
      </w:pPr>
      <w:r w:rsidRPr="00593B4D">
        <w:rPr>
          <w:rFonts w:eastAsiaTheme="minorEastAsia" w:cs="Arial"/>
        </w:rPr>
        <w:fldChar w:fldCharType="begin"/>
      </w:r>
      <w:r w:rsidRPr="00593B4D">
        <w:rPr>
          <w:rFonts w:eastAsiaTheme="minorEastAsia" w:cs="Arial"/>
        </w:rPr>
        <w:instrText xml:space="preserve"> AUTONUM  </w:instrText>
      </w:r>
      <w:r w:rsidRPr="00593B4D">
        <w:rPr>
          <w:rFonts w:eastAsiaTheme="minorEastAsia" w:cs="Arial"/>
        </w:rPr>
        <w:fldChar w:fldCharType="end"/>
      </w:r>
      <w:r w:rsidRPr="00593B4D">
        <w:rPr>
          <w:rFonts w:eastAsiaTheme="minorEastAsia" w:cs="Arial"/>
        </w:rPr>
        <w:tab/>
        <w:t>The WG-SHF, at its first meeting, considered Recommendations 1 and 2 in document</w:t>
      </w:r>
      <w:r w:rsidRPr="00593B4D">
        <w:rPr>
          <w:rFonts w:cs="Arial"/>
          <w:snapToGrid w:val="0"/>
          <w:spacing w:val="-4"/>
        </w:rPr>
        <w:t xml:space="preserve"> </w:t>
      </w:r>
      <w:r w:rsidRPr="00593B4D">
        <w:rPr>
          <w:rFonts w:eastAsiaTheme="minorEastAsia" w:cs="Arial"/>
        </w:rPr>
        <w:t>WG-SHF/1/3.</w:t>
      </w:r>
    </w:p>
    <w:p w:rsidR="003711DD" w:rsidRPr="00593B4D" w:rsidRDefault="003711DD" w:rsidP="003711DD">
      <w:pPr>
        <w:rPr>
          <w:rFonts w:eastAsiaTheme="minorEastAsia" w:cs="Arial"/>
          <w:highlight w:val="yellow"/>
        </w:rPr>
      </w:pPr>
    </w:p>
    <w:p w:rsidR="003711DD" w:rsidRPr="00593B4D" w:rsidRDefault="003711DD" w:rsidP="003711DD">
      <w:pPr>
        <w:rPr>
          <w:rFonts w:cs="Arial"/>
        </w:rPr>
      </w:pPr>
      <w:r w:rsidRPr="00593B4D">
        <w:rPr>
          <w:rFonts w:cs="Arial"/>
        </w:rPr>
        <w:fldChar w:fldCharType="begin"/>
      </w:r>
      <w:r w:rsidRPr="00593B4D">
        <w:rPr>
          <w:rFonts w:cs="Arial"/>
        </w:rPr>
        <w:instrText xml:space="preserve"> AUTONUM  </w:instrText>
      </w:r>
      <w:r w:rsidRPr="00593B4D">
        <w:rPr>
          <w:rFonts w:cs="Arial"/>
        </w:rPr>
        <w:fldChar w:fldCharType="end"/>
      </w:r>
      <w:r w:rsidRPr="00593B4D">
        <w:rPr>
          <w:rFonts w:cs="Arial"/>
        </w:rPr>
        <w:tab/>
        <w:t>The documents and report of the first meeting of the WG-SHF are available at:</w:t>
      </w:r>
    </w:p>
    <w:p w:rsidR="003711DD" w:rsidRPr="00593B4D" w:rsidRDefault="00625EFD" w:rsidP="003711DD">
      <w:pPr>
        <w:rPr>
          <w:rFonts w:cs="Arial"/>
        </w:rPr>
      </w:pPr>
      <w:hyperlink r:id="rId11" w:history="1">
        <w:r w:rsidR="003711DD" w:rsidRPr="00593B4D">
          <w:rPr>
            <w:rStyle w:val="Hyperlink"/>
            <w:rFonts w:cs="Arial"/>
          </w:rPr>
          <w:t>https://www.upov.int/meetings/en/details.jsp?meeting_id=67775</w:t>
        </w:r>
      </w:hyperlink>
      <w:r w:rsidR="003711DD" w:rsidRPr="00593B4D">
        <w:rPr>
          <w:rFonts w:cs="Arial"/>
        </w:rPr>
        <w:t xml:space="preserve"> </w:t>
      </w:r>
    </w:p>
    <w:p w:rsidR="003711DD" w:rsidRPr="00593B4D" w:rsidRDefault="003711DD" w:rsidP="003711DD">
      <w:pPr>
        <w:rPr>
          <w:rFonts w:cs="Arial"/>
        </w:rPr>
      </w:pPr>
    </w:p>
    <w:p w:rsidR="003711DD" w:rsidRPr="00593B4D" w:rsidRDefault="003711DD" w:rsidP="003711DD">
      <w:pPr>
        <w:jc w:val="left"/>
        <w:rPr>
          <w:rFonts w:cs="Arial"/>
        </w:rPr>
      </w:pPr>
    </w:p>
    <w:p w:rsidR="003711DD" w:rsidRPr="00593B4D" w:rsidRDefault="003711DD" w:rsidP="003711DD">
      <w:pPr>
        <w:pStyle w:val="Heading2"/>
        <w:rPr>
          <w:rFonts w:cs="Arial"/>
        </w:rPr>
      </w:pPr>
      <w:bookmarkStart w:id="1" w:name="_Toc115946634"/>
      <w:r w:rsidRPr="00593B4D">
        <w:rPr>
          <w:rFonts w:cs="Arial"/>
        </w:rPr>
        <w:t>Second meeting of the WG-SHF (September 7, 2022)</w:t>
      </w:r>
      <w:bookmarkEnd w:id="1"/>
    </w:p>
    <w:p w:rsidR="003711DD" w:rsidRPr="00593B4D" w:rsidRDefault="003711DD" w:rsidP="003711DD">
      <w:pPr>
        <w:jc w:val="left"/>
        <w:rPr>
          <w:rFonts w:cs="Arial"/>
        </w:rPr>
      </w:pPr>
    </w:p>
    <w:p w:rsidR="003711DD" w:rsidRPr="00593B4D" w:rsidRDefault="003711DD" w:rsidP="003711DD">
      <w:pPr>
        <w:jc w:val="left"/>
        <w:rPr>
          <w:rFonts w:cs="Arial"/>
        </w:rPr>
      </w:pPr>
      <w:r w:rsidRPr="00593B4D">
        <w:rPr>
          <w:rFonts w:cs="Arial"/>
        </w:rPr>
        <w:fldChar w:fldCharType="begin"/>
      </w:r>
      <w:r w:rsidRPr="00593B4D">
        <w:rPr>
          <w:rFonts w:cs="Arial"/>
        </w:rPr>
        <w:instrText xml:space="preserve"> AUTONUM  </w:instrText>
      </w:r>
      <w:r w:rsidRPr="00593B4D">
        <w:rPr>
          <w:rFonts w:cs="Arial"/>
        </w:rPr>
        <w:fldChar w:fldCharType="end"/>
      </w:r>
      <w:r w:rsidRPr="00593B4D">
        <w:rPr>
          <w:rFonts w:cs="Arial"/>
        </w:rPr>
        <w:tab/>
        <w:t>The WG-SHF, at its second meeting, held via electronic means on September 7, 2022, considered Recommendations 3 to 6 in document WG-SHF/1/3.</w:t>
      </w:r>
    </w:p>
    <w:p w:rsidR="003711DD" w:rsidRPr="00593B4D" w:rsidRDefault="003711DD" w:rsidP="003711DD">
      <w:pPr>
        <w:jc w:val="left"/>
        <w:rPr>
          <w:rFonts w:cs="Arial"/>
        </w:rPr>
      </w:pPr>
    </w:p>
    <w:p w:rsidR="003711DD" w:rsidRPr="00593B4D" w:rsidRDefault="003711DD" w:rsidP="003711DD">
      <w:pPr>
        <w:rPr>
          <w:rFonts w:cs="Arial"/>
        </w:rPr>
      </w:pPr>
      <w:r w:rsidRPr="00593B4D">
        <w:rPr>
          <w:rFonts w:cs="Arial"/>
        </w:rPr>
        <w:fldChar w:fldCharType="begin"/>
      </w:r>
      <w:r w:rsidRPr="00593B4D">
        <w:rPr>
          <w:rFonts w:cs="Arial"/>
        </w:rPr>
        <w:instrText xml:space="preserve"> AUTONUM  </w:instrText>
      </w:r>
      <w:r w:rsidRPr="00593B4D">
        <w:rPr>
          <w:rFonts w:cs="Arial"/>
        </w:rPr>
        <w:fldChar w:fldCharType="end"/>
      </w:r>
      <w:r w:rsidRPr="00593B4D">
        <w:rPr>
          <w:rFonts w:cs="Arial"/>
        </w:rPr>
        <w:tab/>
        <w:t xml:space="preserve">The documents </w:t>
      </w:r>
      <w:r w:rsidR="00596AE3">
        <w:rPr>
          <w:rFonts w:cs="Arial"/>
        </w:rPr>
        <w:t xml:space="preserve">and report </w:t>
      </w:r>
      <w:r w:rsidRPr="00593B4D">
        <w:rPr>
          <w:rFonts w:cs="Arial"/>
        </w:rPr>
        <w:t>of the second meeting of the WG-SHF are available at:</w:t>
      </w:r>
    </w:p>
    <w:p w:rsidR="003711DD" w:rsidRPr="00593B4D" w:rsidRDefault="00625EFD" w:rsidP="003711DD">
      <w:pPr>
        <w:rPr>
          <w:rStyle w:val="Hyperlink"/>
          <w:rFonts w:cs="Arial"/>
        </w:rPr>
      </w:pPr>
      <w:hyperlink r:id="rId12" w:history="1">
        <w:r w:rsidR="003711DD" w:rsidRPr="00593B4D">
          <w:rPr>
            <w:rStyle w:val="Hyperlink"/>
            <w:rFonts w:cs="Arial"/>
          </w:rPr>
          <w:t>https://www.upov.int/meetings/en/details.jsp?meeting_id=70189</w:t>
        </w:r>
      </w:hyperlink>
      <w:r w:rsidR="003711DD" w:rsidRPr="00593B4D">
        <w:rPr>
          <w:rStyle w:val="Hyperlink"/>
          <w:rFonts w:cs="Arial"/>
        </w:rPr>
        <w:t>.</w:t>
      </w:r>
    </w:p>
    <w:p w:rsidR="003711DD" w:rsidRPr="00593B4D" w:rsidRDefault="003711DD" w:rsidP="003711DD">
      <w:pPr>
        <w:rPr>
          <w:rFonts w:cs="Arial"/>
        </w:rPr>
      </w:pPr>
    </w:p>
    <w:p w:rsidR="003711DD" w:rsidRPr="00770B4D" w:rsidRDefault="003711DD" w:rsidP="002E0F11">
      <w:pPr>
        <w:keepNext/>
        <w:keepLines/>
        <w:rPr>
          <w:rFonts w:cs="Arial"/>
          <w:spacing w:val="-4"/>
        </w:rPr>
      </w:pPr>
      <w:r w:rsidRPr="00770B4D">
        <w:rPr>
          <w:rFonts w:cs="Arial"/>
          <w:spacing w:val="-4"/>
        </w:rPr>
        <w:lastRenderedPageBreak/>
        <w:fldChar w:fldCharType="begin"/>
      </w:r>
      <w:r w:rsidRPr="00770B4D">
        <w:rPr>
          <w:rFonts w:cs="Arial"/>
          <w:spacing w:val="-4"/>
        </w:rPr>
        <w:instrText xml:space="preserve"> AUTONUM  </w:instrText>
      </w:r>
      <w:r w:rsidRPr="00770B4D">
        <w:rPr>
          <w:rFonts w:cs="Arial"/>
          <w:spacing w:val="-4"/>
        </w:rPr>
        <w:fldChar w:fldCharType="end"/>
      </w:r>
      <w:r w:rsidRPr="00770B4D">
        <w:rPr>
          <w:rFonts w:cs="Arial"/>
          <w:spacing w:val="-4"/>
        </w:rPr>
        <w:tab/>
        <w:t xml:space="preserve">The Chair of the WG-SHF concluded </w:t>
      </w:r>
      <w:r w:rsidR="00596AE3">
        <w:rPr>
          <w:rFonts w:cs="Arial"/>
          <w:spacing w:val="-4"/>
        </w:rPr>
        <w:t xml:space="preserve">at the second meeting </w:t>
      </w:r>
      <w:r w:rsidRPr="00770B4D">
        <w:rPr>
          <w:rFonts w:cs="Arial"/>
          <w:spacing w:val="-4"/>
        </w:rPr>
        <w:t>that, given the sensitivity of the subject, he did not expect an easy process when starting the topic of providing guidance concerning smallholder farmers in relation to private and non-commercial use some years ago.  He noted that the interventions had illustrated that some questioned whether there was a problem at all, while others pointed out that the lack of clarity might be preventing smallholder farmers from using quality seeds.  He concluded that there was agreement at the WG-SHF that all farmers needed access to good seeds and that it was important to make an effort to improve the livelihood of farmers worldwide.  The Chair expressed his gratitude, on behalf of the WG-SHF, to the project team for its report and the recommendations.  He noted that the WG-SHF had discussed all the recommendations.  The Chair acknowledged that while progress had been made at the WG-SHF to increase the mutual understanding on the topic, the WG-SHF was not yet ready to reach conclusions and start drafting an explanatory note.  The Chair recalled that at its first meeting, the WG-SHF had agreed that more clarification on the subject must be provided before starting with a drafting exercise.  He noted that there had been acknowledgement that the perceived or real restriction concerning certain acts with protected varieties was not always caused by PBR, as other seed legislation could be limiting those acts.  The Chair recalled that the survey of UPOV members and observers had revealed that no PBR legal actions against smallholder farmers had been reported.”</w:t>
      </w:r>
    </w:p>
    <w:p w:rsidR="003711DD" w:rsidRPr="00770B4D" w:rsidRDefault="003711DD" w:rsidP="003711DD">
      <w:pPr>
        <w:rPr>
          <w:rFonts w:cs="Arial"/>
          <w:sz w:val="18"/>
        </w:rPr>
      </w:pPr>
    </w:p>
    <w:p w:rsidR="003711DD" w:rsidRPr="00593B4D" w:rsidRDefault="003711DD" w:rsidP="003711DD">
      <w:pPr>
        <w:rPr>
          <w:rFonts w:cs="Arial"/>
        </w:rPr>
      </w:pPr>
      <w:r w:rsidRPr="00593B4D">
        <w:rPr>
          <w:rFonts w:cs="Arial"/>
        </w:rPr>
        <w:fldChar w:fldCharType="begin"/>
      </w:r>
      <w:r w:rsidRPr="00593B4D">
        <w:rPr>
          <w:rFonts w:cs="Arial"/>
        </w:rPr>
        <w:instrText xml:space="preserve"> AUTONUM  </w:instrText>
      </w:r>
      <w:r w:rsidRPr="00593B4D">
        <w:rPr>
          <w:rFonts w:cs="Arial"/>
        </w:rPr>
        <w:fldChar w:fldCharType="end"/>
      </w:r>
      <w:r w:rsidRPr="00593B4D">
        <w:rPr>
          <w:rFonts w:cs="Arial"/>
        </w:rPr>
        <w:tab/>
        <w:t>In relation to the next steps, based on the discussions at the second meeting of the WG-SHF, the Chair of the WG-SHF was of the view that the WG-SHF was moving forward while acknowledging that there was a lot of work still to be done.  He proposed that a report on progress made by the WG-SHF be prepared for the information of the Administrative and Legal Committee (CAJ), at its seventy-ninth session, to be held on October 26, 2022.  The Chair was of the view that it would be important to cont</w:t>
      </w:r>
      <w:r w:rsidR="00770B4D">
        <w:rPr>
          <w:rFonts w:cs="Arial"/>
        </w:rPr>
        <w:t>inue the work on the topic.  In </w:t>
      </w:r>
      <w:r w:rsidRPr="00593B4D">
        <w:rPr>
          <w:rFonts w:cs="Arial"/>
        </w:rPr>
        <w:t>relation to the way forward, he suggested to seek guidance from the Consul</w:t>
      </w:r>
      <w:r>
        <w:rPr>
          <w:rFonts w:cs="Arial"/>
        </w:rPr>
        <w:t>tative Committee, at its ninety</w:t>
      </w:r>
      <w:r>
        <w:rPr>
          <w:rFonts w:cs="Arial"/>
        </w:rPr>
        <w:noBreakHyphen/>
      </w:r>
      <w:r w:rsidRPr="00593B4D">
        <w:rPr>
          <w:rFonts w:cs="Arial"/>
        </w:rPr>
        <w:t xml:space="preserve">ninth session, to be held on October 27, 2022.  He would </w:t>
      </w:r>
      <w:r w:rsidR="004448B7">
        <w:rPr>
          <w:rFonts w:cs="Arial"/>
        </w:rPr>
        <w:t>make</w:t>
      </w:r>
      <w:r w:rsidR="004448B7" w:rsidRPr="00593B4D">
        <w:rPr>
          <w:rFonts w:cs="Arial"/>
        </w:rPr>
        <w:t xml:space="preserve"> </w:t>
      </w:r>
      <w:r w:rsidRPr="00593B4D">
        <w:rPr>
          <w:rFonts w:cs="Arial"/>
        </w:rPr>
        <w:t>his recommendat</w:t>
      </w:r>
      <w:r>
        <w:rPr>
          <w:rFonts w:cs="Arial"/>
        </w:rPr>
        <w:t>ion and invite the Consultative </w:t>
      </w:r>
      <w:r w:rsidRPr="00593B4D">
        <w:rPr>
          <w:rFonts w:cs="Arial"/>
        </w:rPr>
        <w:t>Committee to decide if and how the WG-SHF</w:t>
      </w:r>
      <w:r>
        <w:rPr>
          <w:rFonts w:cs="Arial"/>
        </w:rPr>
        <w:t xml:space="preserve"> should continue with its work.</w:t>
      </w:r>
    </w:p>
    <w:p w:rsidR="003711DD" w:rsidRPr="00770B4D" w:rsidRDefault="003711DD" w:rsidP="003711DD">
      <w:pPr>
        <w:rPr>
          <w:rFonts w:cs="Arial"/>
          <w:sz w:val="18"/>
          <w:highlight w:val="yellow"/>
        </w:rPr>
      </w:pPr>
    </w:p>
    <w:p w:rsidR="00C737A6" w:rsidRPr="00770B4D" w:rsidRDefault="00C737A6" w:rsidP="00C737A6">
      <w:pPr>
        <w:rPr>
          <w:sz w:val="16"/>
        </w:rPr>
      </w:pPr>
    </w:p>
    <w:p w:rsidR="00C737A6" w:rsidRDefault="00C737A6" w:rsidP="00C737A6">
      <w:pPr>
        <w:pStyle w:val="Heading2"/>
      </w:pPr>
      <w:r w:rsidRPr="00F61936">
        <w:t>Ninety-ninth session</w:t>
      </w:r>
      <w:r>
        <w:t xml:space="preserve"> of the Consultative Committee, held </w:t>
      </w:r>
      <w:r w:rsidRPr="00E01B7F">
        <w:t xml:space="preserve">on </w:t>
      </w:r>
      <w:r>
        <w:t>October 27, 2022</w:t>
      </w:r>
    </w:p>
    <w:p w:rsidR="00C737A6" w:rsidRPr="00770B4D" w:rsidRDefault="00C737A6" w:rsidP="00C737A6">
      <w:pPr>
        <w:keepNext/>
        <w:rPr>
          <w:spacing w:val="-4"/>
          <w:sz w:val="16"/>
        </w:rPr>
      </w:pPr>
    </w:p>
    <w:p w:rsidR="00C737A6" w:rsidRPr="00770B4D" w:rsidRDefault="00C737A6" w:rsidP="00C737A6">
      <w:pPr>
        <w:keepNext/>
        <w:rPr>
          <w:spacing w:val="-4"/>
        </w:rPr>
      </w:pPr>
      <w:r w:rsidRPr="00770B4D">
        <w:rPr>
          <w:spacing w:val="-4"/>
        </w:rPr>
        <w:fldChar w:fldCharType="begin"/>
      </w:r>
      <w:r w:rsidRPr="00770B4D">
        <w:rPr>
          <w:spacing w:val="-4"/>
        </w:rPr>
        <w:instrText xml:space="preserve"> AUTONUM  </w:instrText>
      </w:r>
      <w:r w:rsidRPr="00770B4D">
        <w:rPr>
          <w:spacing w:val="-4"/>
        </w:rPr>
        <w:fldChar w:fldCharType="end"/>
      </w:r>
      <w:r w:rsidRPr="00770B4D">
        <w:rPr>
          <w:spacing w:val="-4"/>
        </w:rPr>
        <w:tab/>
        <w:t xml:space="preserve">The Consultative Committee, at its ninety-ninth session, held on October 27, 2022, noted the developments on possible guidance concerning smallholder farmers in relation to private and non-commercial use, as reported in document CC/99/11 </w:t>
      </w:r>
      <w:bookmarkStart w:id="2" w:name="_Toc115946636"/>
      <w:r w:rsidRPr="00770B4D">
        <w:rPr>
          <w:spacing w:val="-4"/>
        </w:rPr>
        <w:t>and the p</w:t>
      </w:r>
      <w:r w:rsidRPr="00770B4D">
        <w:rPr>
          <w:rFonts w:cs="Arial"/>
          <w:spacing w:val="-4"/>
          <w:lang w:val="pt-PT"/>
        </w:rPr>
        <w:t xml:space="preserve">roposed next steps by the Chair of the WG-SHF for consideration by </w:t>
      </w:r>
      <w:bookmarkEnd w:id="2"/>
      <w:r w:rsidRPr="00770B4D">
        <w:rPr>
          <w:rFonts w:cs="Arial"/>
          <w:spacing w:val="-4"/>
          <w:lang w:val="pt-PT"/>
        </w:rPr>
        <w:t xml:space="preserve">the </w:t>
      </w:r>
      <w:r w:rsidR="00770B4D">
        <w:rPr>
          <w:rFonts w:cs="Arial"/>
          <w:spacing w:val="-4"/>
        </w:rPr>
        <w:t>Consultative </w:t>
      </w:r>
      <w:r w:rsidRPr="00770B4D">
        <w:rPr>
          <w:rFonts w:cs="Arial"/>
          <w:spacing w:val="-4"/>
        </w:rPr>
        <w:t>Committee</w:t>
      </w:r>
      <w:r w:rsidRPr="00770B4D">
        <w:rPr>
          <w:rFonts w:cs="Arial"/>
          <w:spacing w:val="-4"/>
          <w:lang w:val="pt-PT"/>
        </w:rPr>
        <w:t>:</w:t>
      </w:r>
    </w:p>
    <w:p w:rsidR="00C737A6" w:rsidRPr="00770B4D" w:rsidRDefault="00C737A6" w:rsidP="00C737A6">
      <w:pPr>
        <w:rPr>
          <w:rFonts w:cs="Arial"/>
          <w:sz w:val="14"/>
        </w:rPr>
      </w:pPr>
    </w:p>
    <w:p w:rsidR="00C737A6" w:rsidRPr="003711DD" w:rsidRDefault="00C737A6" w:rsidP="00C737A6">
      <w:pPr>
        <w:ind w:firstLine="567"/>
        <w:rPr>
          <w:rFonts w:cs="Arial"/>
        </w:rPr>
      </w:pPr>
      <w:r w:rsidRPr="003711DD">
        <w:rPr>
          <w:rFonts w:cs="Arial"/>
        </w:rPr>
        <w:t>(a)</w:t>
      </w:r>
      <w:r w:rsidRPr="003711DD">
        <w:rPr>
          <w:rFonts w:cs="Arial"/>
        </w:rPr>
        <w:tab/>
        <w:t xml:space="preserve">to note that the WG-SHF has not yet completed the objectives in its terms of reference (ToRs), therefore, it is proposed that the WG-SHF continue its work in accordance with its ToRs and, in particular to seek to provide guidance for drafting the revision of document UPOV/EXN/EXC, to be prepared by the Administrative and Legal Committee, and the revision of the FAQs on exceptions to the breeder’s right, to be prepared by the Office of the Union (ToRs “Modus Operandi” item (c), </w:t>
      </w:r>
      <w:r>
        <w:rPr>
          <w:rFonts w:cs="Arial"/>
        </w:rPr>
        <w:t>[</w:t>
      </w:r>
      <w:r w:rsidRPr="003711DD">
        <w:rPr>
          <w:rFonts w:cs="Arial"/>
        </w:rPr>
        <w:t>see Annex to this document</w:t>
      </w:r>
      <w:r>
        <w:rPr>
          <w:rFonts w:cs="Arial"/>
        </w:rPr>
        <w:t>]</w:t>
      </w:r>
      <w:r w:rsidRPr="003711DD">
        <w:rPr>
          <w:rFonts w:cs="Arial"/>
        </w:rPr>
        <w:t>);</w:t>
      </w:r>
    </w:p>
    <w:p w:rsidR="00C737A6" w:rsidRPr="00770B4D" w:rsidRDefault="00C737A6" w:rsidP="00C737A6">
      <w:pPr>
        <w:ind w:left="720"/>
        <w:contextualSpacing/>
        <w:rPr>
          <w:rFonts w:cs="Arial"/>
          <w:sz w:val="16"/>
        </w:rPr>
      </w:pPr>
    </w:p>
    <w:p w:rsidR="00C737A6" w:rsidRPr="00770B4D" w:rsidRDefault="00C737A6" w:rsidP="00C737A6">
      <w:pPr>
        <w:ind w:firstLine="567"/>
        <w:rPr>
          <w:rFonts w:cs="Arial"/>
          <w:spacing w:val="-4"/>
        </w:rPr>
      </w:pPr>
      <w:r w:rsidRPr="00770B4D">
        <w:rPr>
          <w:rFonts w:cs="Arial"/>
          <w:spacing w:val="-4"/>
        </w:rPr>
        <w:t>(b)</w:t>
      </w:r>
      <w:r w:rsidRPr="00770B4D">
        <w:rPr>
          <w:rFonts w:cs="Arial"/>
          <w:spacing w:val="-4"/>
        </w:rPr>
        <w:tab/>
        <w:t>to invite the Office of the Union to prepare a document for the third meeting of the WG-SHF to assist the WG-SHF in providing the requested guidance, based on the  discussions at the first and second meetings of the WG-SHF;  and</w:t>
      </w:r>
    </w:p>
    <w:p w:rsidR="00C737A6" w:rsidRPr="00770B4D" w:rsidRDefault="00C737A6" w:rsidP="00C737A6">
      <w:pPr>
        <w:rPr>
          <w:rFonts w:cs="Arial"/>
          <w:sz w:val="16"/>
        </w:rPr>
      </w:pPr>
    </w:p>
    <w:p w:rsidR="00C737A6" w:rsidRPr="003711DD" w:rsidRDefault="00C737A6" w:rsidP="00C737A6">
      <w:pPr>
        <w:ind w:firstLine="567"/>
        <w:rPr>
          <w:rFonts w:cs="Arial"/>
          <w:spacing w:val="-2"/>
        </w:rPr>
      </w:pPr>
      <w:r w:rsidRPr="003711DD">
        <w:rPr>
          <w:rFonts w:cs="Arial"/>
          <w:spacing w:val="-2"/>
        </w:rPr>
        <w:t>(c)</w:t>
      </w:r>
      <w:r w:rsidRPr="003711DD">
        <w:rPr>
          <w:rFonts w:cs="Arial"/>
          <w:spacing w:val="-2"/>
        </w:rPr>
        <w:tab/>
        <w:t>to invite the WG-SHF, at its third meeting, on the basis of the discussions at the first and second meetings, to provide guidance for the Consultative Committee at its one hundred and first session on options to:</w:t>
      </w:r>
    </w:p>
    <w:p w:rsidR="00C737A6" w:rsidRPr="00770B4D" w:rsidRDefault="00C737A6" w:rsidP="00C737A6">
      <w:pPr>
        <w:ind w:firstLine="567"/>
        <w:rPr>
          <w:rFonts w:cs="Arial"/>
          <w:spacing w:val="-2"/>
          <w:sz w:val="10"/>
          <w:szCs w:val="12"/>
        </w:rPr>
      </w:pPr>
    </w:p>
    <w:p w:rsidR="00C737A6" w:rsidRPr="003711DD" w:rsidRDefault="00C737A6" w:rsidP="00C737A6">
      <w:pPr>
        <w:ind w:left="1710" w:hanging="540"/>
        <w:rPr>
          <w:rFonts w:cs="Arial"/>
        </w:rPr>
      </w:pPr>
      <w:r w:rsidRPr="003711DD">
        <w:rPr>
          <w:rFonts w:cs="Arial"/>
        </w:rPr>
        <w:t>(i)</w:t>
      </w:r>
      <w:r w:rsidRPr="003711DD">
        <w:rPr>
          <w:rFonts w:cs="Arial"/>
        </w:rPr>
        <w:tab/>
        <w:t>draft a revision of document UPOV/EXN/EXC, to be prepared by the Administrative and Legal Committee;  and</w:t>
      </w:r>
    </w:p>
    <w:p w:rsidR="00C737A6" w:rsidRPr="00770B4D" w:rsidRDefault="00C737A6" w:rsidP="00C737A6">
      <w:pPr>
        <w:ind w:left="1440"/>
        <w:contextualSpacing/>
        <w:rPr>
          <w:rFonts w:cs="Arial"/>
          <w:sz w:val="10"/>
          <w:szCs w:val="12"/>
        </w:rPr>
      </w:pPr>
    </w:p>
    <w:p w:rsidR="00C737A6" w:rsidRPr="003711DD" w:rsidRDefault="00C737A6" w:rsidP="00C737A6">
      <w:pPr>
        <w:numPr>
          <w:ilvl w:val="0"/>
          <w:numId w:val="1"/>
        </w:numPr>
        <w:ind w:left="1710" w:hanging="540"/>
        <w:contextualSpacing/>
        <w:rPr>
          <w:rFonts w:cs="Arial"/>
        </w:rPr>
      </w:pPr>
      <w:r w:rsidRPr="003711DD">
        <w:rPr>
          <w:rFonts w:cs="Arial"/>
        </w:rPr>
        <w:t>draft a revision of the FAQs on exceptions to the breeder’s right.</w:t>
      </w:r>
    </w:p>
    <w:p w:rsidR="00C737A6" w:rsidRPr="00770B4D" w:rsidRDefault="00C737A6" w:rsidP="00C737A6">
      <w:pPr>
        <w:keepNext/>
        <w:rPr>
          <w:sz w:val="12"/>
        </w:rPr>
      </w:pPr>
    </w:p>
    <w:p w:rsidR="00C737A6" w:rsidRDefault="00C737A6" w:rsidP="00C737A6">
      <w:pPr>
        <w:keepNext/>
      </w:pPr>
      <w:r>
        <w:t xml:space="preserve">(document </w:t>
      </w:r>
      <w:r w:rsidRPr="00415176">
        <w:t>CC/99/11</w:t>
      </w:r>
      <w:r>
        <w:t>, paragraph 21)</w:t>
      </w:r>
    </w:p>
    <w:p w:rsidR="00C737A6" w:rsidRPr="00770B4D" w:rsidRDefault="00C737A6" w:rsidP="00770B4D">
      <w:pPr>
        <w:rPr>
          <w:sz w:val="18"/>
        </w:rPr>
      </w:pPr>
    </w:p>
    <w:p w:rsidR="00C737A6" w:rsidRPr="00F03117" w:rsidRDefault="00C737A6" w:rsidP="00C737A6">
      <w:pPr>
        <w:keepNext/>
      </w:pPr>
      <w:r>
        <w:fldChar w:fldCharType="begin"/>
      </w:r>
      <w:r>
        <w:instrText xml:space="preserve"> AUTONUM  </w:instrText>
      </w:r>
      <w:r>
        <w:fldChar w:fldCharType="end"/>
      </w:r>
      <w:r>
        <w:tab/>
        <w:t>The Consultative Committee</w:t>
      </w:r>
      <w:r w:rsidRPr="00F03117">
        <w:t xml:space="preserve"> agreed the following</w:t>
      </w:r>
      <w:r>
        <w:t xml:space="preserve"> in relation to the next steps for the </w:t>
      </w:r>
      <w:r>
        <w:rPr>
          <w:rFonts w:cs="Arial"/>
        </w:rPr>
        <w:t>WG-SHF</w:t>
      </w:r>
      <w:r w:rsidRPr="00F03117">
        <w:t>:</w:t>
      </w:r>
      <w:r>
        <w:t xml:space="preserve"> </w:t>
      </w:r>
    </w:p>
    <w:p w:rsidR="00C737A6" w:rsidRPr="00770B4D" w:rsidRDefault="00C737A6" w:rsidP="00C737A6">
      <w:pPr>
        <w:ind w:firstLine="567"/>
        <w:rPr>
          <w:rFonts w:cs="Arial"/>
          <w:spacing w:val="-4"/>
          <w:sz w:val="14"/>
        </w:rPr>
      </w:pPr>
    </w:p>
    <w:p w:rsidR="00C737A6" w:rsidRPr="00770B4D" w:rsidRDefault="00C737A6" w:rsidP="00C737A6">
      <w:pPr>
        <w:ind w:firstLine="567"/>
        <w:rPr>
          <w:rFonts w:cs="Arial"/>
          <w:spacing w:val="-4"/>
        </w:rPr>
      </w:pPr>
      <w:r w:rsidRPr="00770B4D">
        <w:rPr>
          <w:rFonts w:cs="Arial"/>
          <w:spacing w:val="-4"/>
        </w:rPr>
        <w:t>(a)</w:t>
      </w:r>
      <w:r w:rsidRPr="00770B4D">
        <w:rPr>
          <w:rFonts w:cs="Arial"/>
          <w:spacing w:val="-4"/>
        </w:rPr>
        <w:tab/>
        <w:t>to invite the Office of the Union to prepare a document for the third meeting of the WG-SHF to assist the WG-SHF in providing the requested guidance, based on the discussions at the first and second meetings of the WG-SHF;  and</w:t>
      </w:r>
    </w:p>
    <w:p w:rsidR="00C737A6" w:rsidRPr="00770B4D" w:rsidRDefault="00C737A6" w:rsidP="00C737A6">
      <w:pPr>
        <w:rPr>
          <w:rFonts w:cs="Arial"/>
          <w:sz w:val="14"/>
        </w:rPr>
      </w:pPr>
    </w:p>
    <w:p w:rsidR="00C737A6" w:rsidRPr="00F03117" w:rsidRDefault="00C737A6" w:rsidP="00C737A6">
      <w:pPr>
        <w:ind w:firstLine="567"/>
        <w:rPr>
          <w:rFonts w:cs="Arial"/>
          <w:spacing w:val="-2"/>
        </w:rPr>
      </w:pPr>
      <w:r w:rsidRPr="00F03117">
        <w:rPr>
          <w:rFonts w:cs="Arial"/>
          <w:spacing w:val="-2"/>
        </w:rPr>
        <w:t>(b)</w:t>
      </w:r>
      <w:r w:rsidRPr="00F03117">
        <w:rPr>
          <w:rFonts w:cs="Arial"/>
          <w:spacing w:val="-2"/>
        </w:rPr>
        <w:tab/>
        <w:t>to invite the WG-SHF, at its third meeting, on the basis of the discussions at the first and second meetings, to provide guidance for the Consultative Committee at its one hundred and first session on options to:</w:t>
      </w:r>
    </w:p>
    <w:p w:rsidR="00C737A6" w:rsidRPr="00770B4D" w:rsidRDefault="00C737A6" w:rsidP="00C737A6">
      <w:pPr>
        <w:ind w:firstLine="567"/>
        <w:rPr>
          <w:rFonts w:cs="Arial"/>
          <w:spacing w:val="-2"/>
          <w:sz w:val="10"/>
        </w:rPr>
      </w:pPr>
    </w:p>
    <w:p w:rsidR="00C737A6" w:rsidRPr="00F03117" w:rsidRDefault="00C737A6" w:rsidP="00C737A6">
      <w:pPr>
        <w:ind w:left="1710" w:hanging="540"/>
        <w:rPr>
          <w:rFonts w:cs="Arial"/>
        </w:rPr>
      </w:pPr>
      <w:r w:rsidRPr="00F03117">
        <w:rPr>
          <w:rFonts w:cs="Arial"/>
        </w:rPr>
        <w:t>(i)</w:t>
      </w:r>
      <w:r w:rsidRPr="00F03117">
        <w:rPr>
          <w:rFonts w:cs="Arial"/>
        </w:rPr>
        <w:tab/>
        <w:t>draft a revision of document UPOV/EXN/EXC, to be prepared by the Administrative and Legal Committee;  and</w:t>
      </w:r>
    </w:p>
    <w:p w:rsidR="00C737A6" w:rsidRPr="00770B4D" w:rsidRDefault="00C737A6" w:rsidP="00C737A6">
      <w:pPr>
        <w:pStyle w:val="ListParagraph"/>
        <w:ind w:left="1440"/>
        <w:rPr>
          <w:rFonts w:ascii="Arial" w:eastAsia="Times New Roman" w:hAnsi="Arial" w:cs="Arial"/>
          <w:sz w:val="10"/>
          <w:szCs w:val="20"/>
          <w:lang w:val="en-US" w:eastAsia="en-US"/>
        </w:rPr>
      </w:pPr>
    </w:p>
    <w:p w:rsidR="00C737A6" w:rsidRPr="009D3859" w:rsidRDefault="00C737A6" w:rsidP="00C737A6">
      <w:pPr>
        <w:pStyle w:val="ListParagraph"/>
        <w:numPr>
          <w:ilvl w:val="0"/>
          <w:numId w:val="1"/>
        </w:numPr>
        <w:ind w:left="1710" w:hanging="540"/>
        <w:contextualSpacing/>
        <w:jc w:val="both"/>
        <w:rPr>
          <w:rFonts w:ascii="Arial" w:eastAsia="Times New Roman" w:hAnsi="Arial" w:cs="Arial"/>
          <w:sz w:val="20"/>
          <w:szCs w:val="20"/>
          <w:lang w:val="en-US" w:eastAsia="en-US"/>
        </w:rPr>
      </w:pPr>
      <w:r w:rsidRPr="009D3859">
        <w:rPr>
          <w:rFonts w:ascii="Arial" w:eastAsia="Times New Roman" w:hAnsi="Arial" w:cs="Arial"/>
          <w:sz w:val="20"/>
          <w:szCs w:val="20"/>
          <w:lang w:val="en-US" w:eastAsia="en-US"/>
        </w:rPr>
        <w:t>draft a revision of the FAQs on exceptions to the breeder’s right.</w:t>
      </w:r>
    </w:p>
    <w:p w:rsidR="00C737A6" w:rsidRPr="00770B4D" w:rsidRDefault="00C737A6" w:rsidP="00C737A6">
      <w:pPr>
        <w:rPr>
          <w:sz w:val="10"/>
        </w:rPr>
      </w:pPr>
    </w:p>
    <w:p w:rsidR="00C737A6" w:rsidRPr="006F7E9D" w:rsidRDefault="00C737A6" w:rsidP="00770B4D">
      <w:pPr>
        <w:spacing w:after="480"/>
      </w:pPr>
      <w:r w:rsidRPr="006F7E9D">
        <w:t xml:space="preserve">(see document CC/99/13 “Report”, paragraphs 85 and 87). </w:t>
      </w:r>
    </w:p>
    <w:p w:rsidR="00C737A6" w:rsidRDefault="00C737A6" w:rsidP="00032C0F">
      <w:pPr>
        <w:rPr>
          <w:snapToGrid w:val="0"/>
          <w:color w:val="000000" w:themeColor="text1"/>
        </w:rPr>
      </w:pPr>
      <w:r>
        <w:rPr>
          <w:snapToGrid w:val="0"/>
          <w:color w:val="000000" w:themeColor="text1"/>
        </w:rPr>
        <w:lastRenderedPageBreak/>
        <w:t xml:space="preserve">III. </w:t>
      </w:r>
      <w:r>
        <w:rPr>
          <w:snapToGrid w:val="0"/>
          <w:color w:val="000000" w:themeColor="text1"/>
        </w:rPr>
        <w:tab/>
      </w:r>
      <w:r w:rsidR="00222367">
        <w:rPr>
          <w:snapToGrid w:val="0"/>
          <w:color w:val="000000" w:themeColor="text1"/>
        </w:rPr>
        <w:t>OPTIONS TO ADDRESS MATTERS DISCUSSED</w:t>
      </w:r>
      <w:r w:rsidRPr="00C737A6">
        <w:rPr>
          <w:snapToGrid w:val="0"/>
          <w:color w:val="000000" w:themeColor="text1"/>
        </w:rPr>
        <w:t xml:space="preserve"> AT THE FIRST AND SECOND MEETINGS OF THE WG-SHF</w:t>
      </w:r>
    </w:p>
    <w:p w:rsidR="00C737A6" w:rsidRDefault="00C737A6" w:rsidP="00032C0F">
      <w:pPr>
        <w:rPr>
          <w:snapToGrid w:val="0"/>
          <w:color w:val="000000" w:themeColor="text1"/>
        </w:rPr>
      </w:pPr>
    </w:p>
    <w:p w:rsidR="00046707" w:rsidRDefault="00C737A6" w:rsidP="00222367">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r>
      <w:r w:rsidRPr="00C737A6">
        <w:rPr>
          <w:snapToGrid w:val="0"/>
          <w:color w:val="000000" w:themeColor="text1"/>
        </w:rPr>
        <w:t xml:space="preserve">The </w:t>
      </w:r>
      <w:r>
        <w:rPr>
          <w:snapToGrid w:val="0"/>
          <w:color w:val="000000" w:themeColor="text1"/>
        </w:rPr>
        <w:t xml:space="preserve">following </w:t>
      </w:r>
      <w:r w:rsidR="00046707">
        <w:rPr>
          <w:snapToGrid w:val="0"/>
          <w:color w:val="000000" w:themeColor="text1"/>
        </w:rPr>
        <w:t>section</w:t>
      </w:r>
      <w:r>
        <w:rPr>
          <w:snapToGrid w:val="0"/>
          <w:color w:val="000000" w:themeColor="text1"/>
        </w:rPr>
        <w:t xml:space="preserve"> presents </w:t>
      </w:r>
      <w:r w:rsidR="00046707">
        <w:rPr>
          <w:snapToGrid w:val="0"/>
          <w:color w:val="000000" w:themeColor="text1"/>
        </w:rPr>
        <w:t xml:space="preserve">options </w:t>
      </w:r>
      <w:r w:rsidR="003A7670">
        <w:rPr>
          <w:snapToGrid w:val="0"/>
          <w:color w:val="000000" w:themeColor="text1"/>
        </w:rPr>
        <w:t xml:space="preserve">for </w:t>
      </w:r>
      <w:r w:rsidR="00222367">
        <w:rPr>
          <w:snapToGrid w:val="0"/>
          <w:color w:val="000000" w:themeColor="text1"/>
        </w:rPr>
        <w:t xml:space="preserve">matters </w:t>
      </w:r>
      <w:r>
        <w:rPr>
          <w:snapToGrid w:val="0"/>
          <w:color w:val="000000" w:themeColor="text1"/>
        </w:rPr>
        <w:t>discussed</w:t>
      </w:r>
      <w:r w:rsidR="00046707">
        <w:rPr>
          <w:snapToGrid w:val="0"/>
          <w:color w:val="000000" w:themeColor="text1"/>
        </w:rPr>
        <w:t xml:space="preserve"> </w:t>
      </w:r>
      <w:r>
        <w:rPr>
          <w:snapToGrid w:val="0"/>
          <w:color w:val="000000" w:themeColor="text1"/>
        </w:rPr>
        <w:t xml:space="preserve">by the WG-SHF at its </w:t>
      </w:r>
      <w:r w:rsidRPr="00C737A6">
        <w:rPr>
          <w:snapToGrid w:val="0"/>
          <w:color w:val="000000" w:themeColor="text1"/>
        </w:rPr>
        <w:t xml:space="preserve">first and </w:t>
      </w:r>
      <w:r>
        <w:rPr>
          <w:snapToGrid w:val="0"/>
          <w:color w:val="000000" w:themeColor="text1"/>
        </w:rPr>
        <w:t>second meetings</w:t>
      </w:r>
      <w:r w:rsidR="00046707">
        <w:rPr>
          <w:snapToGrid w:val="0"/>
          <w:color w:val="000000" w:themeColor="text1"/>
        </w:rPr>
        <w:t xml:space="preserve">, </w:t>
      </w:r>
      <w:r w:rsidR="00046707" w:rsidRPr="00046707">
        <w:rPr>
          <w:snapToGrid w:val="0"/>
          <w:color w:val="000000" w:themeColor="text1"/>
        </w:rPr>
        <w:t xml:space="preserve">in chronological order, </w:t>
      </w:r>
      <w:r w:rsidR="00046707">
        <w:rPr>
          <w:snapToGrid w:val="0"/>
          <w:color w:val="000000" w:themeColor="text1"/>
        </w:rPr>
        <w:t>that could</w:t>
      </w:r>
      <w:r w:rsidR="003A7670">
        <w:rPr>
          <w:snapToGrid w:val="0"/>
          <w:color w:val="000000" w:themeColor="text1"/>
        </w:rPr>
        <w:t xml:space="preserve"> possibly</w:t>
      </w:r>
      <w:r w:rsidR="00046707">
        <w:rPr>
          <w:snapToGrid w:val="0"/>
          <w:color w:val="000000" w:themeColor="text1"/>
        </w:rPr>
        <w:t xml:space="preserve"> be addressed in a revision of </w:t>
      </w:r>
      <w:r w:rsidR="00046707" w:rsidRPr="00046707">
        <w:rPr>
          <w:snapToGrid w:val="0"/>
          <w:color w:val="000000" w:themeColor="text1"/>
        </w:rPr>
        <w:t>document UPOV/EXN/EXC</w:t>
      </w:r>
      <w:r w:rsidR="00046707">
        <w:rPr>
          <w:snapToGrid w:val="0"/>
          <w:color w:val="000000" w:themeColor="text1"/>
        </w:rPr>
        <w:t xml:space="preserve"> </w:t>
      </w:r>
      <w:r w:rsidR="003A7670">
        <w:rPr>
          <w:snapToGrid w:val="0"/>
          <w:color w:val="000000" w:themeColor="text1"/>
        </w:rPr>
        <w:t>and/</w:t>
      </w:r>
      <w:r w:rsidR="00046707">
        <w:rPr>
          <w:snapToGrid w:val="0"/>
          <w:color w:val="000000" w:themeColor="text1"/>
        </w:rPr>
        <w:t xml:space="preserve">or a revision </w:t>
      </w:r>
      <w:r w:rsidR="00046707" w:rsidRPr="009D3859">
        <w:rPr>
          <w:rFonts w:cs="Arial"/>
        </w:rPr>
        <w:t>of the FAQs on exceptions to the breeder’s right</w:t>
      </w:r>
      <w:r w:rsidR="00222367" w:rsidRPr="00046707">
        <w:rPr>
          <w:snapToGrid w:val="0"/>
          <w:color w:val="000000" w:themeColor="text1"/>
        </w:rPr>
        <w:t>.</w:t>
      </w:r>
      <w:r w:rsidR="00222367">
        <w:rPr>
          <w:snapToGrid w:val="0"/>
          <w:color w:val="000000" w:themeColor="text1"/>
        </w:rPr>
        <w:t xml:space="preserve">  </w:t>
      </w:r>
    </w:p>
    <w:p w:rsidR="00046707" w:rsidRDefault="00046707" w:rsidP="00222367">
      <w:pPr>
        <w:rPr>
          <w:snapToGrid w:val="0"/>
          <w:color w:val="000000" w:themeColor="text1"/>
        </w:rPr>
      </w:pPr>
    </w:p>
    <w:p w:rsidR="00222367" w:rsidRDefault="00046707" w:rsidP="00222367">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r>
      <w:r w:rsidR="00222367">
        <w:rPr>
          <w:snapToGrid w:val="0"/>
          <w:color w:val="000000" w:themeColor="text1"/>
        </w:rPr>
        <w:t xml:space="preserve">For reference purposes, </w:t>
      </w:r>
      <w:r w:rsidR="003A7670">
        <w:rPr>
          <w:snapToGrid w:val="0"/>
          <w:color w:val="000000" w:themeColor="text1"/>
        </w:rPr>
        <w:t xml:space="preserve">versions of </w:t>
      </w:r>
      <w:r w:rsidR="00222367">
        <w:rPr>
          <w:snapToGrid w:val="0"/>
          <w:color w:val="000000" w:themeColor="text1"/>
        </w:rPr>
        <w:t xml:space="preserve">the reports of the </w:t>
      </w:r>
      <w:r w:rsidR="00222367" w:rsidRPr="00EE46AA">
        <w:rPr>
          <w:snapToGrid w:val="0"/>
          <w:color w:val="000000" w:themeColor="text1"/>
        </w:rPr>
        <w:t>first a</w:t>
      </w:r>
      <w:r w:rsidR="00222367">
        <w:rPr>
          <w:snapToGrid w:val="0"/>
          <w:color w:val="000000" w:themeColor="text1"/>
        </w:rPr>
        <w:t>nd second meetings of the WG-SHF</w:t>
      </w:r>
      <w:r w:rsidR="003A7670">
        <w:rPr>
          <w:snapToGrid w:val="0"/>
          <w:color w:val="000000" w:themeColor="text1"/>
        </w:rPr>
        <w:t xml:space="preserve"> with highlighting of the source of the matters below</w:t>
      </w:r>
      <w:r w:rsidR="00222367">
        <w:rPr>
          <w:snapToGrid w:val="0"/>
          <w:color w:val="000000" w:themeColor="text1"/>
        </w:rPr>
        <w:t xml:space="preserve"> </w:t>
      </w:r>
      <w:r w:rsidR="002A2F5D">
        <w:rPr>
          <w:snapToGrid w:val="0"/>
          <w:color w:val="000000" w:themeColor="text1"/>
        </w:rPr>
        <w:t xml:space="preserve">have been published on the </w:t>
      </w:r>
      <w:hyperlink r:id="rId13" w:history="1">
        <w:r w:rsidR="002A2F5D" w:rsidRPr="00DE7F15">
          <w:rPr>
            <w:rStyle w:val="Hyperlink"/>
            <w:snapToGrid w:val="0"/>
          </w:rPr>
          <w:t>WG-SHF/3</w:t>
        </w:r>
      </w:hyperlink>
      <w:r w:rsidR="002A2F5D">
        <w:rPr>
          <w:snapToGrid w:val="0"/>
          <w:color w:val="000000" w:themeColor="text1"/>
        </w:rPr>
        <w:t xml:space="preserve"> website</w:t>
      </w:r>
      <w:r w:rsidR="00222367">
        <w:rPr>
          <w:snapToGrid w:val="0"/>
          <w:color w:val="000000" w:themeColor="text1"/>
        </w:rPr>
        <w:t xml:space="preserve">. </w:t>
      </w:r>
    </w:p>
    <w:p w:rsidR="00A02A1F" w:rsidRDefault="00A02A1F" w:rsidP="00032C0F">
      <w:pPr>
        <w:rPr>
          <w:snapToGrid w:val="0"/>
          <w:color w:val="000000" w:themeColor="text1"/>
        </w:rPr>
      </w:pPr>
    </w:p>
    <w:p w:rsidR="00770B4D" w:rsidRDefault="00770B4D" w:rsidP="00032C0F">
      <w:pPr>
        <w:rPr>
          <w:snapToGrid w:val="0"/>
          <w:color w:val="000000" w:themeColor="text1"/>
        </w:rPr>
      </w:pPr>
    </w:p>
    <w:p w:rsidR="004E4EA3" w:rsidRPr="00046707" w:rsidRDefault="003A7670" w:rsidP="00032C0F">
      <w:pPr>
        <w:rPr>
          <w:snapToGrid w:val="0"/>
          <w:color w:val="000000" w:themeColor="text1"/>
          <w:u w:val="single"/>
        </w:rPr>
      </w:pPr>
      <w:r>
        <w:rPr>
          <w:snapToGrid w:val="0"/>
          <w:color w:val="000000" w:themeColor="text1"/>
          <w:u w:val="single"/>
        </w:rPr>
        <w:t>O</w:t>
      </w:r>
      <w:r w:rsidR="00046707" w:rsidRPr="00046707">
        <w:rPr>
          <w:snapToGrid w:val="0"/>
          <w:color w:val="000000" w:themeColor="text1"/>
          <w:u w:val="single"/>
        </w:rPr>
        <w:t xml:space="preserve">ptions </w:t>
      </w:r>
      <w:r>
        <w:rPr>
          <w:snapToGrid w:val="0"/>
          <w:color w:val="000000" w:themeColor="text1"/>
          <w:u w:val="single"/>
        </w:rPr>
        <w:t xml:space="preserve">for matters </w:t>
      </w:r>
      <w:r w:rsidR="00046707" w:rsidRPr="00046707">
        <w:rPr>
          <w:snapToGrid w:val="0"/>
          <w:color w:val="000000" w:themeColor="text1"/>
          <w:u w:val="single"/>
        </w:rPr>
        <w:t xml:space="preserve">that could be </w:t>
      </w:r>
      <w:r>
        <w:rPr>
          <w:snapToGrid w:val="0"/>
          <w:color w:val="000000" w:themeColor="text1"/>
          <w:u w:val="single"/>
        </w:rPr>
        <w:t>considered</w:t>
      </w:r>
      <w:r w:rsidR="00046707" w:rsidRPr="00046707">
        <w:rPr>
          <w:snapToGrid w:val="0"/>
          <w:color w:val="000000" w:themeColor="text1"/>
          <w:u w:val="single"/>
        </w:rPr>
        <w:t xml:space="preserve"> in </w:t>
      </w:r>
      <w:r>
        <w:rPr>
          <w:snapToGrid w:val="0"/>
          <w:color w:val="000000" w:themeColor="text1"/>
          <w:u w:val="single"/>
        </w:rPr>
        <w:t>a</w:t>
      </w:r>
      <w:r w:rsidR="00046707" w:rsidRPr="00046707">
        <w:rPr>
          <w:snapToGrid w:val="0"/>
          <w:color w:val="000000" w:themeColor="text1"/>
          <w:u w:val="single"/>
        </w:rPr>
        <w:t xml:space="preserve"> revision of document UPOV/EXN/EXC</w:t>
      </w:r>
    </w:p>
    <w:tbl>
      <w:tblPr>
        <w:tblW w:w="0" w:type="auto"/>
        <w:tblCellMar>
          <w:top w:w="57" w:type="dxa"/>
          <w:left w:w="85" w:type="dxa"/>
          <w:right w:w="113" w:type="dxa"/>
        </w:tblCellMar>
        <w:tblLook w:val="0000" w:firstRow="0" w:lastRow="0" w:firstColumn="0" w:lastColumn="0" w:noHBand="0" w:noVBand="0"/>
      </w:tblPr>
      <w:tblGrid>
        <w:gridCol w:w="9633"/>
      </w:tblGrid>
      <w:tr w:rsidR="00A02A1F" w:rsidRPr="00DE1ACF" w:rsidTr="00770B4D">
        <w:tc>
          <w:tcPr>
            <w:tcW w:w="9633" w:type="dxa"/>
          </w:tcPr>
          <w:p w:rsidR="00FB1E30" w:rsidRPr="005143B0" w:rsidRDefault="00046707" w:rsidP="00FB1E30">
            <w:pPr>
              <w:spacing w:before="120" w:after="120"/>
              <w:rPr>
                <w:rFonts w:cs="Arial"/>
              </w:rPr>
            </w:pPr>
            <w:r w:rsidRPr="005143B0">
              <w:rPr>
                <w:rFonts w:cs="Arial"/>
              </w:rPr>
              <w:t>To explore possibilities to:</w:t>
            </w:r>
          </w:p>
          <w:p w:rsidR="00A02A1F" w:rsidRPr="005143B0" w:rsidRDefault="00373A50" w:rsidP="00770B4D">
            <w:pPr>
              <w:pStyle w:val="ListParagraph"/>
              <w:numPr>
                <w:ilvl w:val="0"/>
                <w:numId w:val="5"/>
              </w:numPr>
              <w:spacing w:before="120" w:after="120"/>
              <w:ind w:left="1080" w:hanging="630"/>
              <w:jc w:val="both"/>
              <w:rPr>
                <w:rFonts w:ascii="Arial" w:hAnsi="Arial" w:cs="Arial"/>
                <w:sz w:val="20"/>
                <w:szCs w:val="20"/>
                <w:lang w:val="en-US"/>
              </w:rPr>
            </w:pPr>
            <w:r w:rsidRPr="005143B0">
              <w:rPr>
                <w:rFonts w:ascii="Arial" w:hAnsi="Arial" w:cs="Arial"/>
                <w:sz w:val="20"/>
                <w:szCs w:val="20"/>
                <w:lang w:val="en-US"/>
              </w:rPr>
              <w:t xml:space="preserve">clarify the scope of application </w:t>
            </w:r>
            <w:r w:rsidR="0066042E" w:rsidRPr="005143B0">
              <w:rPr>
                <w:rFonts w:ascii="Arial" w:hAnsi="Arial" w:cs="Arial"/>
                <w:sz w:val="20"/>
                <w:szCs w:val="20"/>
                <w:lang w:val="en-US"/>
              </w:rPr>
              <w:t>of</w:t>
            </w:r>
            <w:r w:rsidRPr="005143B0">
              <w:rPr>
                <w:rFonts w:ascii="Arial" w:hAnsi="Arial" w:cs="Arial"/>
                <w:sz w:val="20"/>
                <w:szCs w:val="20"/>
                <w:lang w:val="en-US"/>
              </w:rPr>
              <w:t xml:space="preserve"> </w:t>
            </w:r>
            <w:r w:rsidR="004421F2" w:rsidRPr="005143B0">
              <w:rPr>
                <w:rFonts w:ascii="Arial" w:hAnsi="Arial" w:cs="Arial"/>
                <w:sz w:val="20"/>
                <w:szCs w:val="20"/>
                <w:lang w:val="en-US"/>
              </w:rPr>
              <w:t xml:space="preserve">the </w:t>
            </w:r>
            <w:r w:rsidR="00C05CAE" w:rsidRPr="005143B0">
              <w:rPr>
                <w:rFonts w:ascii="Arial" w:hAnsi="Arial" w:cs="Arial"/>
                <w:sz w:val="20"/>
                <w:szCs w:val="20"/>
                <w:lang w:val="en-US"/>
              </w:rPr>
              <w:t xml:space="preserve">compulsory </w:t>
            </w:r>
            <w:r w:rsidRPr="005143B0">
              <w:rPr>
                <w:rFonts w:ascii="Arial" w:hAnsi="Arial" w:cs="Arial"/>
                <w:sz w:val="20"/>
                <w:szCs w:val="20"/>
                <w:lang w:val="en-US"/>
              </w:rPr>
              <w:t xml:space="preserve">exception for </w:t>
            </w:r>
            <w:r w:rsidR="00770B4D">
              <w:rPr>
                <w:rFonts w:ascii="Arial" w:hAnsi="Arial" w:cs="Arial"/>
                <w:sz w:val="20"/>
                <w:szCs w:val="20"/>
                <w:lang w:val="en-US"/>
              </w:rPr>
              <w:t>acts done privately and for non</w:t>
            </w:r>
            <w:r w:rsidR="00770B4D">
              <w:rPr>
                <w:rFonts w:ascii="Arial" w:hAnsi="Arial" w:cs="Arial"/>
                <w:sz w:val="20"/>
                <w:szCs w:val="20"/>
                <w:lang w:val="en-US"/>
              </w:rPr>
              <w:noBreakHyphen/>
            </w:r>
            <w:r w:rsidRPr="005143B0">
              <w:rPr>
                <w:rFonts w:ascii="Arial" w:hAnsi="Arial" w:cs="Arial"/>
                <w:sz w:val="20"/>
                <w:szCs w:val="20"/>
                <w:lang w:val="en-US"/>
              </w:rPr>
              <w:t>com</w:t>
            </w:r>
            <w:r w:rsidR="004421F2" w:rsidRPr="005143B0">
              <w:rPr>
                <w:rFonts w:ascii="Arial" w:hAnsi="Arial" w:cs="Arial"/>
                <w:sz w:val="20"/>
                <w:szCs w:val="20"/>
                <w:lang w:val="en-US"/>
              </w:rPr>
              <w:t xml:space="preserve">mercial purposes under Article </w:t>
            </w:r>
            <w:r w:rsidRPr="005143B0">
              <w:rPr>
                <w:rFonts w:ascii="Arial" w:hAnsi="Arial" w:cs="Arial"/>
                <w:sz w:val="20"/>
                <w:szCs w:val="20"/>
                <w:lang w:val="en-US"/>
              </w:rPr>
              <w:t>15(1)(i) of the 1991 Act</w:t>
            </w:r>
            <w:r w:rsidR="0066042E" w:rsidRPr="005143B0">
              <w:rPr>
                <w:rFonts w:ascii="Arial" w:hAnsi="Arial" w:cs="Arial"/>
                <w:sz w:val="20"/>
                <w:szCs w:val="20"/>
                <w:lang w:val="en-US"/>
              </w:rPr>
              <w:t xml:space="preserve"> and of the optional exception under Article 15(2) of the 1991 Act</w:t>
            </w:r>
            <w:r w:rsidR="008537BD" w:rsidRPr="005143B0">
              <w:rPr>
                <w:rFonts w:ascii="Arial" w:hAnsi="Arial" w:cs="Arial"/>
                <w:sz w:val="20"/>
                <w:szCs w:val="20"/>
                <w:lang w:val="en-US"/>
              </w:rPr>
              <w:t xml:space="preserve"> and to provide options on how to imp</w:t>
            </w:r>
            <w:r w:rsidR="00596AE3">
              <w:rPr>
                <w:rFonts w:ascii="Arial" w:hAnsi="Arial" w:cs="Arial"/>
                <w:sz w:val="20"/>
                <w:szCs w:val="20"/>
                <w:lang w:val="en-US"/>
              </w:rPr>
              <w:t xml:space="preserve">lement those provisions in </w:t>
            </w:r>
            <w:r w:rsidR="008537BD" w:rsidRPr="005143B0">
              <w:rPr>
                <w:rFonts w:ascii="Arial" w:hAnsi="Arial" w:cs="Arial"/>
                <w:sz w:val="20"/>
                <w:szCs w:val="20"/>
                <w:lang w:val="en-US"/>
              </w:rPr>
              <w:t>na</w:t>
            </w:r>
            <w:r w:rsidR="00046707" w:rsidRPr="005143B0">
              <w:rPr>
                <w:rFonts w:ascii="Arial" w:hAnsi="Arial" w:cs="Arial"/>
                <w:sz w:val="20"/>
                <w:szCs w:val="20"/>
                <w:lang w:val="en-US"/>
              </w:rPr>
              <w:t>tional or regional legislation;</w:t>
            </w:r>
          </w:p>
          <w:p w:rsidR="00FB1E30" w:rsidRPr="00770B4D" w:rsidRDefault="00046707" w:rsidP="00770B4D">
            <w:pPr>
              <w:pStyle w:val="ListParagraph"/>
              <w:numPr>
                <w:ilvl w:val="0"/>
                <w:numId w:val="5"/>
              </w:numPr>
              <w:spacing w:before="120" w:after="120"/>
              <w:ind w:left="1080" w:hanging="630"/>
              <w:jc w:val="both"/>
              <w:rPr>
                <w:rFonts w:ascii="Arial" w:hAnsi="Arial" w:cs="Arial"/>
                <w:spacing w:val="-2"/>
                <w:sz w:val="20"/>
                <w:szCs w:val="20"/>
                <w:lang w:val="en-US"/>
              </w:rPr>
            </w:pPr>
            <w:r w:rsidRPr="00770B4D">
              <w:rPr>
                <w:rFonts w:ascii="Arial" w:hAnsi="Arial" w:cs="Arial"/>
                <w:spacing w:val="-2"/>
                <w:sz w:val="20"/>
                <w:szCs w:val="20"/>
                <w:lang w:val="en-US"/>
              </w:rPr>
              <w:t>clarify, in relation to Article 15(1)(i), that it was a matter of whether the act was done privately and for non-commercial purposes, not a matter of the scale of the act or by whom the act was done;</w:t>
            </w:r>
          </w:p>
          <w:p w:rsidR="00FB1E30" w:rsidRPr="005143B0" w:rsidRDefault="00FB1E30" w:rsidP="00770B4D">
            <w:pPr>
              <w:pStyle w:val="ListParagraph"/>
              <w:numPr>
                <w:ilvl w:val="0"/>
                <w:numId w:val="5"/>
              </w:numPr>
              <w:spacing w:before="120" w:after="120"/>
              <w:ind w:left="1080" w:hanging="630"/>
              <w:jc w:val="both"/>
              <w:rPr>
                <w:rFonts w:ascii="Arial" w:hAnsi="Arial" w:cs="Arial"/>
                <w:sz w:val="20"/>
                <w:szCs w:val="20"/>
                <w:lang w:val="en-US"/>
              </w:rPr>
            </w:pPr>
            <w:r w:rsidRPr="005143B0">
              <w:rPr>
                <w:rFonts w:ascii="Arial" w:hAnsi="Arial" w:cs="Arial"/>
                <w:sz w:val="20"/>
                <w:szCs w:val="20"/>
                <w:lang w:val="en-US"/>
              </w:rPr>
              <w:t xml:space="preserve">clarify, in relation to Article 15(1)(i), that </w:t>
            </w:r>
            <w:r w:rsidRPr="005143B0">
              <w:rPr>
                <w:rFonts w:ascii="Arial" w:hAnsi="Arial" w:cs="Arial"/>
                <w:snapToGrid w:val="0"/>
                <w:color w:val="000000" w:themeColor="text1"/>
                <w:sz w:val="20"/>
                <w:szCs w:val="20"/>
                <w:lang w:val="en-US"/>
              </w:rPr>
              <w:t>the private and non-commercial exception applied to all types of persons and not just to smallholder farmers or subsistence farmers;</w:t>
            </w:r>
          </w:p>
          <w:p w:rsidR="00FB1E30" w:rsidRPr="005143B0" w:rsidRDefault="00FB1E30" w:rsidP="00770B4D">
            <w:pPr>
              <w:pStyle w:val="ListParagraph"/>
              <w:numPr>
                <w:ilvl w:val="0"/>
                <w:numId w:val="5"/>
              </w:numPr>
              <w:spacing w:before="120" w:after="120"/>
              <w:ind w:left="1080" w:hanging="630"/>
              <w:jc w:val="both"/>
              <w:rPr>
                <w:rFonts w:ascii="Arial" w:hAnsi="Arial" w:cs="Arial"/>
                <w:sz w:val="20"/>
                <w:szCs w:val="20"/>
                <w:lang w:val="en-US"/>
              </w:rPr>
            </w:pPr>
            <w:r w:rsidRPr="005143B0">
              <w:rPr>
                <w:rFonts w:ascii="Arial" w:hAnsi="Arial" w:cs="Arial"/>
                <w:sz w:val="20"/>
                <w:szCs w:val="20"/>
                <w:lang w:val="en-US"/>
              </w:rPr>
              <w:t>clarify</w:t>
            </w:r>
            <w:r w:rsidRPr="005143B0">
              <w:rPr>
                <w:rFonts w:ascii="Arial" w:hAnsi="Arial" w:cs="Arial"/>
                <w:iCs/>
                <w:snapToGrid w:val="0"/>
                <w:color w:val="000000" w:themeColor="text1"/>
                <w:sz w:val="20"/>
                <w:szCs w:val="20"/>
                <w:lang w:val="en-US" w:eastAsia="ja-JP"/>
              </w:rPr>
              <w:t xml:space="preserve"> that the export of material of a protected variety without the breeder’s authorization or consent could take place regardless of the scale of the farmer or the type of agriculture, even if they were smallholder farmers;</w:t>
            </w:r>
          </w:p>
          <w:p w:rsidR="00FB1E30" w:rsidRPr="005143B0" w:rsidRDefault="00FB1E30" w:rsidP="00770B4D">
            <w:pPr>
              <w:pStyle w:val="ListParagraph"/>
              <w:numPr>
                <w:ilvl w:val="0"/>
                <w:numId w:val="5"/>
              </w:numPr>
              <w:spacing w:before="120" w:after="120"/>
              <w:ind w:left="1080" w:hanging="630"/>
              <w:jc w:val="both"/>
              <w:rPr>
                <w:rFonts w:ascii="Arial" w:hAnsi="Arial" w:cs="Arial"/>
                <w:sz w:val="20"/>
                <w:szCs w:val="20"/>
                <w:lang w:val="en-US"/>
              </w:rPr>
            </w:pPr>
            <w:r w:rsidRPr="005143B0">
              <w:rPr>
                <w:rFonts w:ascii="Arial" w:hAnsi="Arial" w:cs="Arial"/>
                <w:sz w:val="20"/>
                <w:szCs w:val="20"/>
                <w:lang w:val="en-US"/>
              </w:rPr>
              <w:t>consider matters of enforcement when acts take place beyond the exceptions and infringe the breeders’ rights;</w:t>
            </w:r>
          </w:p>
          <w:p w:rsidR="00FB1E30" w:rsidRPr="005143B0" w:rsidRDefault="00FB1E30" w:rsidP="00770B4D">
            <w:pPr>
              <w:pStyle w:val="ListParagraph"/>
              <w:numPr>
                <w:ilvl w:val="0"/>
                <w:numId w:val="5"/>
              </w:numPr>
              <w:spacing w:before="120" w:after="120"/>
              <w:ind w:left="1080" w:hanging="630"/>
              <w:jc w:val="both"/>
              <w:rPr>
                <w:rFonts w:ascii="Arial" w:hAnsi="Arial" w:cs="Arial"/>
                <w:sz w:val="20"/>
                <w:szCs w:val="20"/>
                <w:lang w:val="en-US"/>
              </w:rPr>
            </w:pPr>
            <w:r w:rsidRPr="005143B0">
              <w:rPr>
                <w:rFonts w:ascii="Arial" w:hAnsi="Arial" w:cs="Arial"/>
                <w:sz w:val="20"/>
                <w:szCs w:val="20"/>
                <w:lang w:val="en-US"/>
              </w:rPr>
              <w:t xml:space="preserve">clarify that Article 15(1)(i) is concerned with </w:t>
            </w:r>
            <w:r w:rsidRPr="005143B0">
              <w:rPr>
                <w:rFonts w:ascii="Arial" w:hAnsi="Arial" w:cs="Arial"/>
                <w:snapToGrid w:val="0"/>
                <w:color w:val="000000" w:themeColor="text1"/>
                <w:sz w:val="20"/>
                <w:szCs w:val="20"/>
                <w:lang w:val="en-US"/>
              </w:rPr>
              <w:t>private and non- commercial acts</w:t>
            </w:r>
            <w:r w:rsidRPr="005143B0">
              <w:rPr>
                <w:rFonts w:ascii="Arial" w:hAnsi="Arial" w:cs="Arial"/>
                <w:sz w:val="20"/>
                <w:szCs w:val="20"/>
                <w:lang w:val="en-US"/>
              </w:rPr>
              <w:t xml:space="preserve"> and Article 15(2) relates to professional activit</w:t>
            </w:r>
            <w:r w:rsidR="00596AE3">
              <w:rPr>
                <w:rFonts w:ascii="Arial" w:hAnsi="Arial" w:cs="Arial"/>
                <w:sz w:val="20"/>
                <w:szCs w:val="20"/>
                <w:lang w:val="en-US"/>
              </w:rPr>
              <w:t>ies at a commercial scale;</w:t>
            </w:r>
            <w:r w:rsidRPr="005143B0">
              <w:rPr>
                <w:rFonts w:ascii="Arial" w:hAnsi="Arial" w:cs="Arial"/>
                <w:sz w:val="20"/>
                <w:szCs w:val="20"/>
                <w:lang w:val="en-US"/>
              </w:rPr>
              <w:t xml:space="preserve"> </w:t>
            </w:r>
          </w:p>
          <w:p w:rsidR="00FB1E30" w:rsidRPr="005143B0" w:rsidRDefault="003A7670" w:rsidP="00770B4D">
            <w:pPr>
              <w:pStyle w:val="ListParagraph"/>
              <w:numPr>
                <w:ilvl w:val="0"/>
                <w:numId w:val="5"/>
              </w:numPr>
              <w:spacing w:before="120" w:after="120"/>
              <w:ind w:left="1080" w:hanging="630"/>
              <w:jc w:val="both"/>
              <w:rPr>
                <w:rFonts w:ascii="Arial" w:hAnsi="Arial" w:cs="Arial"/>
                <w:sz w:val="20"/>
                <w:szCs w:val="20"/>
                <w:lang w:val="en-US"/>
              </w:rPr>
            </w:pPr>
            <w:r>
              <w:rPr>
                <w:rFonts w:ascii="Arial" w:hAnsi="Arial" w:cs="Arial"/>
                <w:sz w:val="20"/>
                <w:szCs w:val="20"/>
                <w:lang w:val="en-US"/>
              </w:rPr>
              <w:t>consider</w:t>
            </w:r>
            <w:r w:rsidRPr="005143B0">
              <w:rPr>
                <w:rFonts w:ascii="Arial" w:hAnsi="Arial" w:cs="Arial"/>
                <w:sz w:val="20"/>
                <w:szCs w:val="20"/>
                <w:lang w:val="en-US"/>
              </w:rPr>
              <w:t xml:space="preserve"> </w:t>
            </w:r>
            <w:r w:rsidR="00FB1E30" w:rsidRPr="005143B0">
              <w:rPr>
                <w:rFonts w:ascii="Arial" w:hAnsi="Arial" w:cs="Arial"/>
                <w:sz w:val="20"/>
                <w:szCs w:val="20"/>
                <w:lang w:val="en-US"/>
              </w:rPr>
              <w:t>that, in the implementation of Article 15(1)(i),</w:t>
            </w:r>
            <w:r w:rsidR="00FB1E30" w:rsidRPr="005143B0">
              <w:rPr>
                <w:rFonts w:ascii="Arial" w:hAnsi="Arial" w:cs="Arial"/>
                <w:spacing w:val="-2"/>
                <w:sz w:val="20"/>
                <w:szCs w:val="20"/>
                <w:lang w:val="en-US"/>
              </w:rPr>
              <w:t xml:space="preserve"> relevant UPOV members may wish to give more emphasis to crops that are nationally or regionally important for food security and farmers’ livelihoods;</w:t>
            </w:r>
          </w:p>
          <w:p w:rsidR="00FB1E30" w:rsidRPr="005143B0" w:rsidRDefault="003A7670" w:rsidP="00770B4D">
            <w:pPr>
              <w:pStyle w:val="ListParagraph"/>
              <w:numPr>
                <w:ilvl w:val="0"/>
                <w:numId w:val="5"/>
              </w:numPr>
              <w:spacing w:before="120" w:after="120"/>
              <w:ind w:left="1080" w:hanging="630"/>
              <w:jc w:val="both"/>
              <w:rPr>
                <w:rFonts w:ascii="Arial" w:hAnsi="Arial" w:cs="Arial"/>
                <w:sz w:val="20"/>
                <w:szCs w:val="20"/>
                <w:lang w:val="en-US"/>
              </w:rPr>
            </w:pPr>
            <w:r>
              <w:rPr>
                <w:rFonts w:ascii="Arial" w:hAnsi="Arial" w:cs="Arial"/>
                <w:sz w:val="20"/>
                <w:szCs w:val="20"/>
                <w:lang w:val="en-US"/>
              </w:rPr>
              <w:t>consider</w:t>
            </w:r>
            <w:r w:rsidRPr="005143B0">
              <w:rPr>
                <w:rFonts w:ascii="Arial" w:hAnsi="Arial" w:cs="Arial"/>
                <w:sz w:val="20"/>
                <w:szCs w:val="20"/>
                <w:lang w:val="en-US"/>
              </w:rPr>
              <w:t xml:space="preserve"> </w:t>
            </w:r>
            <w:r w:rsidR="00FB1E30" w:rsidRPr="005143B0">
              <w:rPr>
                <w:rFonts w:ascii="Arial" w:hAnsi="Arial" w:cs="Arial"/>
                <w:sz w:val="20"/>
                <w:szCs w:val="20"/>
                <w:lang w:val="en-US"/>
              </w:rPr>
              <w:t>that, in the implementation of Article 15(1)(i),</w:t>
            </w:r>
            <w:r w:rsidR="00FB1E30" w:rsidRPr="005143B0">
              <w:rPr>
                <w:rFonts w:ascii="Arial" w:hAnsi="Arial" w:cs="Arial"/>
                <w:spacing w:val="-2"/>
                <w:sz w:val="20"/>
                <w:szCs w:val="20"/>
                <w:lang w:val="en-US"/>
              </w:rPr>
              <w:t xml:space="preserve"> relevant UPOV members may wish to exclude vegetatively propagated varieties, such as ornamentals and fruits.  Taking into consideration that those crops remained in the ground for a couple of years and also that fruit trees can give fruits for decades, then the value of the breeder’s right could be decreased significantly;</w:t>
            </w:r>
          </w:p>
          <w:p w:rsidR="00FB1E30" w:rsidRPr="005143B0" w:rsidRDefault="003A7670" w:rsidP="00770B4D">
            <w:pPr>
              <w:pStyle w:val="ListParagraph"/>
              <w:numPr>
                <w:ilvl w:val="0"/>
                <w:numId w:val="5"/>
              </w:numPr>
              <w:spacing w:before="120" w:after="120"/>
              <w:ind w:left="1080" w:hanging="630"/>
              <w:jc w:val="both"/>
              <w:rPr>
                <w:rFonts w:ascii="Arial" w:hAnsi="Arial" w:cs="Arial"/>
                <w:sz w:val="20"/>
                <w:szCs w:val="20"/>
                <w:lang w:val="en-US"/>
              </w:rPr>
            </w:pPr>
            <w:r>
              <w:rPr>
                <w:rFonts w:ascii="Arial" w:hAnsi="Arial" w:cs="Arial"/>
                <w:sz w:val="20"/>
                <w:szCs w:val="20"/>
                <w:lang w:val="en-US"/>
              </w:rPr>
              <w:t>consider</w:t>
            </w:r>
            <w:r w:rsidRPr="005143B0">
              <w:rPr>
                <w:rFonts w:ascii="Arial" w:hAnsi="Arial" w:cs="Arial"/>
                <w:sz w:val="20"/>
                <w:szCs w:val="20"/>
                <w:lang w:val="en-US"/>
              </w:rPr>
              <w:t xml:space="preserve"> </w:t>
            </w:r>
            <w:r w:rsidR="00FB1E30" w:rsidRPr="005143B0">
              <w:rPr>
                <w:rFonts w:ascii="Arial" w:hAnsi="Arial" w:cs="Arial"/>
                <w:sz w:val="20"/>
                <w:szCs w:val="20"/>
                <w:lang w:val="en-US"/>
              </w:rPr>
              <w:t>in relation to Article 15(1)(i) that medicinal plants were non-food crops that are often used for home consumption;</w:t>
            </w:r>
          </w:p>
          <w:p w:rsidR="00FB1E30" w:rsidRPr="005143B0" w:rsidRDefault="00FB1E30" w:rsidP="00770B4D">
            <w:pPr>
              <w:pStyle w:val="ListParagraph"/>
              <w:numPr>
                <w:ilvl w:val="0"/>
                <w:numId w:val="5"/>
              </w:numPr>
              <w:spacing w:before="120" w:after="120"/>
              <w:ind w:left="1080" w:hanging="630"/>
              <w:jc w:val="both"/>
              <w:rPr>
                <w:rFonts w:ascii="Arial" w:hAnsi="Arial" w:cs="Arial"/>
                <w:sz w:val="20"/>
                <w:szCs w:val="20"/>
                <w:lang w:val="en-US"/>
              </w:rPr>
            </w:pPr>
            <w:r w:rsidRPr="005143B0">
              <w:rPr>
                <w:rFonts w:ascii="Arial" w:hAnsi="Arial" w:cs="Arial"/>
                <w:sz w:val="20"/>
                <w:szCs w:val="20"/>
                <w:lang w:val="en-US"/>
              </w:rPr>
              <w:t>clarify the notions of “territory” and “location” in relation to</w:t>
            </w:r>
            <w:r w:rsidR="00596AE3">
              <w:rPr>
                <w:rFonts w:ascii="Arial" w:hAnsi="Arial" w:cs="Arial"/>
                <w:sz w:val="20"/>
                <w:szCs w:val="20"/>
                <w:lang w:val="en-US"/>
              </w:rPr>
              <w:t xml:space="preserve"> the implementation of Article </w:t>
            </w:r>
            <w:r w:rsidRPr="005143B0">
              <w:rPr>
                <w:rFonts w:ascii="Arial" w:hAnsi="Arial" w:cs="Arial"/>
                <w:sz w:val="20"/>
                <w:szCs w:val="20"/>
                <w:lang w:val="en-US"/>
              </w:rPr>
              <w:t xml:space="preserve">15(1)(i); </w:t>
            </w:r>
          </w:p>
          <w:p w:rsidR="00FB1E30" w:rsidRPr="005143B0" w:rsidRDefault="003A7670" w:rsidP="00770B4D">
            <w:pPr>
              <w:pStyle w:val="ListParagraph"/>
              <w:numPr>
                <w:ilvl w:val="0"/>
                <w:numId w:val="5"/>
              </w:numPr>
              <w:spacing w:before="120" w:after="120"/>
              <w:ind w:left="1080" w:hanging="630"/>
              <w:jc w:val="both"/>
              <w:rPr>
                <w:rFonts w:ascii="Arial" w:hAnsi="Arial" w:cs="Arial"/>
                <w:sz w:val="20"/>
                <w:szCs w:val="20"/>
                <w:lang w:val="en-US"/>
              </w:rPr>
            </w:pPr>
            <w:r>
              <w:rPr>
                <w:rFonts w:ascii="Arial" w:hAnsi="Arial" w:cs="Arial"/>
                <w:sz w:val="20"/>
                <w:szCs w:val="20"/>
                <w:lang w:val="en-US"/>
              </w:rPr>
              <w:t>consider</w:t>
            </w:r>
            <w:r w:rsidRPr="005143B0">
              <w:rPr>
                <w:rFonts w:ascii="Arial" w:hAnsi="Arial" w:cs="Arial"/>
                <w:sz w:val="20"/>
                <w:szCs w:val="20"/>
                <w:lang w:val="en-US"/>
              </w:rPr>
              <w:t xml:space="preserve"> </w:t>
            </w:r>
            <w:r w:rsidR="00FB1E30" w:rsidRPr="005143B0">
              <w:rPr>
                <w:rFonts w:ascii="Arial" w:hAnsi="Arial" w:cs="Arial"/>
                <w:sz w:val="20"/>
                <w:szCs w:val="20"/>
                <w:lang w:val="en-US"/>
              </w:rPr>
              <w:t xml:space="preserve">that </w:t>
            </w:r>
            <w:r w:rsidR="00FB1E30" w:rsidRPr="005143B0">
              <w:rPr>
                <w:rFonts w:ascii="Arial" w:hAnsi="Arial" w:cs="Arial"/>
                <w:snapToGrid w:val="0"/>
                <w:sz w:val="20"/>
                <w:szCs w:val="20"/>
                <w:lang w:val="en-US"/>
              </w:rPr>
              <w:t>exchanging and selling of material of the protected variety would be contrary to Article 15(1)(i);</w:t>
            </w:r>
          </w:p>
          <w:p w:rsidR="00FB1E30" w:rsidRPr="005143B0" w:rsidRDefault="00FB1E30" w:rsidP="00770B4D">
            <w:pPr>
              <w:pStyle w:val="ListParagraph"/>
              <w:numPr>
                <w:ilvl w:val="0"/>
                <w:numId w:val="5"/>
              </w:numPr>
              <w:spacing w:before="120" w:after="120"/>
              <w:ind w:left="1080" w:hanging="630"/>
              <w:jc w:val="both"/>
              <w:rPr>
                <w:rFonts w:ascii="Arial" w:hAnsi="Arial" w:cs="Arial"/>
                <w:sz w:val="20"/>
                <w:szCs w:val="20"/>
                <w:lang w:val="en-US"/>
              </w:rPr>
            </w:pPr>
            <w:r w:rsidRPr="005143B0">
              <w:rPr>
                <w:rFonts w:ascii="Arial" w:hAnsi="Arial" w:cs="Arial"/>
                <w:sz w:val="20"/>
                <w:szCs w:val="20"/>
                <w:lang w:val="en-US"/>
              </w:rPr>
              <w:t>clarify for breeders and farmers which acts would fall under the optional exception “for commercial acts” or the compulsory exception “for non-commercial acts”;</w:t>
            </w:r>
          </w:p>
          <w:p w:rsidR="00FB1E30" w:rsidRPr="005143B0" w:rsidRDefault="00FB1E30" w:rsidP="00770B4D">
            <w:pPr>
              <w:pStyle w:val="ListParagraph"/>
              <w:numPr>
                <w:ilvl w:val="0"/>
                <w:numId w:val="5"/>
              </w:numPr>
              <w:spacing w:before="120" w:after="120"/>
              <w:ind w:left="1080" w:hanging="630"/>
              <w:jc w:val="both"/>
              <w:rPr>
                <w:rFonts w:ascii="Arial" w:hAnsi="Arial" w:cs="Arial"/>
                <w:sz w:val="20"/>
                <w:szCs w:val="20"/>
                <w:lang w:val="en-US"/>
              </w:rPr>
            </w:pPr>
            <w:r w:rsidRPr="005143B0">
              <w:rPr>
                <w:rFonts w:ascii="Arial" w:hAnsi="Arial" w:cs="Arial"/>
                <w:sz w:val="20"/>
                <w:szCs w:val="20"/>
                <w:lang w:val="en-US"/>
              </w:rPr>
              <w:t>enumerate, in relation to Article 15(1)(i), all the factors of what could be considered a legitimate use for non-commercial purposes and when it could be considered to have an impact on the legitimate interest of the breeder to recover the investment in breeding;</w:t>
            </w:r>
          </w:p>
          <w:p w:rsidR="00FB1E30" w:rsidRPr="005143B0" w:rsidRDefault="00FB1E30" w:rsidP="00770B4D">
            <w:pPr>
              <w:pStyle w:val="ListParagraph"/>
              <w:numPr>
                <w:ilvl w:val="0"/>
                <w:numId w:val="5"/>
              </w:numPr>
              <w:spacing w:before="120" w:after="120"/>
              <w:ind w:left="1080" w:hanging="630"/>
              <w:jc w:val="both"/>
              <w:rPr>
                <w:rFonts w:ascii="Arial" w:hAnsi="Arial" w:cs="Arial"/>
                <w:sz w:val="20"/>
                <w:szCs w:val="20"/>
                <w:lang w:val="en-US"/>
              </w:rPr>
            </w:pPr>
            <w:r w:rsidRPr="005143B0">
              <w:rPr>
                <w:rFonts w:ascii="Arial" w:hAnsi="Arial" w:cs="Arial"/>
                <w:sz w:val="20"/>
                <w:szCs w:val="20"/>
                <w:lang w:val="en-US"/>
              </w:rPr>
              <w:t>clarify, in relation to Article 15(1)(i), that the selling of the seed of protected varieties would not meet the requirement of private and non-commercial use;</w:t>
            </w:r>
          </w:p>
          <w:p w:rsidR="00FB1E30" w:rsidRPr="00EA2F5F" w:rsidRDefault="00FB1E30" w:rsidP="00770B4D">
            <w:pPr>
              <w:pStyle w:val="ListParagraph"/>
              <w:numPr>
                <w:ilvl w:val="0"/>
                <w:numId w:val="5"/>
              </w:numPr>
              <w:spacing w:before="120" w:after="120"/>
              <w:ind w:left="1080" w:hanging="630"/>
              <w:jc w:val="both"/>
              <w:rPr>
                <w:rFonts w:ascii="Arial" w:hAnsi="Arial" w:cs="Arial"/>
                <w:sz w:val="20"/>
                <w:szCs w:val="20"/>
                <w:lang w:val="en-US"/>
              </w:rPr>
            </w:pPr>
            <w:r w:rsidRPr="005143B0">
              <w:rPr>
                <w:rFonts w:ascii="Arial" w:hAnsi="Arial" w:cs="Arial"/>
                <w:sz w:val="20"/>
                <w:szCs w:val="20"/>
                <w:lang w:val="en-US"/>
              </w:rPr>
              <w:t xml:space="preserve">consider, in </w:t>
            </w:r>
            <w:r w:rsidRPr="005143B0">
              <w:rPr>
                <w:rFonts w:ascii="Arial" w:hAnsi="Arial" w:cs="Arial"/>
                <w:snapToGrid w:val="0"/>
                <w:sz w:val="20"/>
                <w:szCs w:val="20"/>
                <w:lang w:val="en-US"/>
              </w:rPr>
              <w:t>relation to Article 15(1)(i),</w:t>
            </w:r>
            <w:r w:rsidRPr="005143B0">
              <w:rPr>
                <w:rFonts w:ascii="Arial" w:hAnsi="Arial" w:cs="Arial"/>
                <w:sz w:val="20"/>
                <w:szCs w:val="20"/>
                <w:lang w:val="en-US"/>
              </w:rPr>
              <w:t xml:space="preserve"> </w:t>
            </w:r>
            <w:r w:rsidRPr="005143B0">
              <w:rPr>
                <w:rFonts w:ascii="Arial" w:hAnsi="Arial" w:cs="Arial"/>
                <w:snapToGrid w:val="0"/>
                <w:spacing w:val="-4"/>
                <w:sz w:val="20"/>
                <w:szCs w:val="20"/>
                <w:lang w:val="en-US"/>
              </w:rPr>
              <w:t xml:space="preserve">the inclusion of several examples based on particular </w:t>
            </w:r>
            <w:r w:rsidR="005143B0" w:rsidRPr="005143B0">
              <w:rPr>
                <w:rFonts w:ascii="Arial" w:hAnsi="Arial" w:cs="Arial"/>
                <w:snapToGrid w:val="0"/>
                <w:spacing w:val="-4"/>
                <w:sz w:val="20"/>
                <w:szCs w:val="20"/>
                <w:lang w:val="en-US"/>
              </w:rPr>
              <w:t xml:space="preserve">cases </w:t>
            </w:r>
            <w:r w:rsidR="005143B0" w:rsidRPr="00EA2F5F">
              <w:rPr>
                <w:rFonts w:ascii="Arial" w:hAnsi="Arial" w:cs="Arial"/>
                <w:snapToGrid w:val="0"/>
                <w:spacing w:val="-4"/>
                <w:sz w:val="20"/>
                <w:szCs w:val="20"/>
                <w:lang w:val="en-US"/>
              </w:rPr>
              <w:t>provided by UPOV members;</w:t>
            </w:r>
            <w:r w:rsidR="00EA2F5F">
              <w:rPr>
                <w:rFonts w:ascii="Arial" w:hAnsi="Arial" w:cs="Arial"/>
                <w:snapToGrid w:val="0"/>
                <w:spacing w:val="-4"/>
                <w:sz w:val="20"/>
                <w:szCs w:val="20"/>
                <w:lang w:val="en-US"/>
              </w:rPr>
              <w:t xml:space="preserve"> and</w:t>
            </w:r>
          </w:p>
          <w:p w:rsidR="00FB1E30" w:rsidRPr="00770B4D" w:rsidRDefault="005143B0" w:rsidP="00770B4D">
            <w:pPr>
              <w:pStyle w:val="ListParagraph"/>
              <w:numPr>
                <w:ilvl w:val="0"/>
                <w:numId w:val="5"/>
              </w:numPr>
              <w:spacing w:before="120" w:after="120"/>
              <w:ind w:left="1080" w:hanging="630"/>
              <w:jc w:val="both"/>
              <w:rPr>
                <w:rFonts w:ascii="Arial" w:hAnsi="Arial" w:cs="Arial"/>
                <w:sz w:val="20"/>
                <w:szCs w:val="20"/>
                <w:lang w:val="en-US"/>
              </w:rPr>
            </w:pPr>
            <w:r w:rsidRPr="00EA2F5F">
              <w:rPr>
                <w:rFonts w:ascii="Arial" w:hAnsi="Arial" w:cs="Arial"/>
                <w:sz w:val="20"/>
                <w:szCs w:val="20"/>
                <w:lang w:val="en-US"/>
              </w:rPr>
              <w:t>explain that breeders may choose not to pursue litigation against smallholder farmers because their acts were considered to be outside their core business.</w:t>
            </w:r>
          </w:p>
        </w:tc>
      </w:tr>
    </w:tbl>
    <w:p w:rsidR="0019113B" w:rsidRPr="0019113B" w:rsidRDefault="00EA2F5F" w:rsidP="00770B4D">
      <w:pPr>
        <w:spacing w:before="360"/>
        <w:rPr>
          <w:snapToGrid w:val="0"/>
          <w:color w:val="000000" w:themeColor="text1"/>
          <w:u w:val="single"/>
        </w:rPr>
      </w:pPr>
      <w:r>
        <w:rPr>
          <w:snapToGrid w:val="0"/>
          <w:color w:val="000000" w:themeColor="text1"/>
          <w:u w:val="single"/>
        </w:rPr>
        <w:lastRenderedPageBreak/>
        <w:t>O</w:t>
      </w:r>
      <w:r w:rsidRPr="00046707">
        <w:rPr>
          <w:snapToGrid w:val="0"/>
          <w:color w:val="000000" w:themeColor="text1"/>
          <w:u w:val="single"/>
        </w:rPr>
        <w:t xml:space="preserve">ptions </w:t>
      </w:r>
      <w:r>
        <w:rPr>
          <w:snapToGrid w:val="0"/>
          <w:color w:val="000000" w:themeColor="text1"/>
          <w:u w:val="single"/>
        </w:rPr>
        <w:t xml:space="preserve">for matters </w:t>
      </w:r>
      <w:r w:rsidRPr="00046707">
        <w:rPr>
          <w:snapToGrid w:val="0"/>
          <w:color w:val="000000" w:themeColor="text1"/>
          <w:u w:val="single"/>
        </w:rPr>
        <w:t xml:space="preserve">that could be </w:t>
      </w:r>
      <w:r>
        <w:rPr>
          <w:snapToGrid w:val="0"/>
          <w:color w:val="000000" w:themeColor="text1"/>
          <w:u w:val="single"/>
        </w:rPr>
        <w:t>considered in a</w:t>
      </w:r>
      <w:r w:rsidR="00FB1E30" w:rsidRPr="00046707">
        <w:rPr>
          <w:snapToGrid w:val="0"/>
          <w:color w:val="000000" w:themeColor="text1"/>
          <w:u w:val="single"/>
        </w:rPr>
        <w:t xml:space="preserve"> r</w:t>
      </w:r>
      <w:r w:rsidR="00FB1E30">
        <w:rPr>
          <w:snapToGrid w:val="0"/>
          <w:color w:val="000000" w:themeColor="text1"/>
          <w:u w:val="single"/>
        </w:rPr>
        <w:t xml:space="preserve">evision </w:t>
      </w:r>
      <w:r w:rsidR="0019113B" w:rsidRPr="0019113B">
        <w:rPr>
          <w:snapToGrid w:val="0"/>
          <w:color w:val="000000" w:themeColor="text1"/>
          <w:u w:val="single"/>
        </w:rPr>
        <w:t>of the FAQs on exceptions to the breeder’s right</w:t>
      </w:r>
    </w:p>
    <w:tbl>
      <w:tblPr>
        <w:tblW w:w="0" w:type="auto"/>
        <w:tblInd w:w="2" w:type="dxa"/>
        <w:tblCellMar>
          <w:top w:w="57" w:type="dxa"/>
          <w:left w:w="85" w:type="dxa"/>
          <w:right w:w="113" w:type="dxa"/>
        </w:tblCellMar>
        <w:tblLook w:val="0000" w:firstRow="0" w:lastRow="0" w:firstColumn="0" w:lastColumn="0" w:noHBand="0" w:noVBand="0"/>
      </w:tblPr>
      <w:tblGrid>
        <w:gridCol w:w="9629"/>
      </w:tblGrid>
      <w:tr w:rsidR="00EB62A6" w:rsidRPr="00A02A1F" w:rsidTr="00770B4D">
        <w:tc>
          <w:tcPr>
            <w:tcW w:w="9629" w:type="dxa"/>
          </w:tcPr>
          <w:p w:rsidR="00FB1E30" w:rsidRPr="00144A2F" w:rsidRDefault="00FB1E30" w:rsidP="00922F0C">
            <w:pPr>
              <w:spacing w:before="120" w:after="120"/>
              <w:rPr>
                <w:rFonts w:cs="Arial"/>
              </w:rPr>
            </w:pPr>
            <w:r w:rsidRPr="00144A2F">
              <w:rPr>
                <w:rFonts w:cs="Arial"/>
              </w:rPr>
              <w:t>To explore possibilities to:</w:t>
            </w:r>
          </w:p>
          <w:p w:rsidR="00EB62A6" w:rsidRPr="00144A2F" w:rsidRDefault="00EB62A6" w:rsidP="00770B4D">
            <w:pPr>
              <w:pStyle w:val="ListParagraph"/>
              <w:numPr>
                <w:ilvl w:val="0"/>
                <w:numId w:val="7"/>
              </w:numPr>
              <w:spacing w:before="120" w:after="120"/>
              <w:ind w:left="1080" w:hanging="630"/>
              <w:jc w:val="both"/>
              <w:rPr>
                <w:rFonts w:ascii="Arial" w:hAnsi="Arial" w:cs="Arial"/>
                <w:sz w:val="20"/>
                <w:szCs w:val="20"/>
                <w:lang w:val="en-US"/>
              </w:rPr>
            </w:pPr>
            <w:r w:rsidRPr="00144A2F">
              <w:rPr>
                <w:rFonts w:ascii="Arial" w:hAnsi="Arial" w:cs="Arial"/>
                <w:sz w:val="20"/>
                <w:szCs w:val="20"/>
                <w:lang w:val="en-US"/>
              </w:rPr>
              <w:t>explain that acts permitted under the exceptions to the breeders’ rights may still be restricted by other national or regional legislation (e.g. seed laws, phytosanitary, GMO biosafety or biosecurity legislation)</w:t>
            </w:r>
            <w:r w:rsidR="00144A2F" w:rsidRPr="00144A2F">
              <w:rPr>
                <w:rFonts w:ascii="Arial" w:hAnsi="Arial" w:cs="Arial"/>
                <w:sz w:val="20"/>
                <w:szCs w:val="20"/>
                <w:lang w:val="en-US"/>
              </w:rPr>
              <w:t>;</w:t>
            </w:r>
          </w:p>
          <w:p w:rsidR="00144A2F" w:rsidRPr="00144A2F" w:rsidRDefault="00144A2F" w:rsidP="00770B4D">
            <w:pPr>
              <w:pStyle w:val="ListParagraph"/>
              <w:numPr>
                <w:ilvl w:val="0"/>
                <w:numId w:val="7"/>
              </w:numPr>
              <w:spacing w:before="120" w:after="120"/>
              <w:ind w:left="1080" w:hanging="630"/>
              <w:jc w:val="both"/>
              <w:rPr>
                <w:rFonts w:ascii="Arial" w:hAnsi="Arial" w:cs="Arial"/>
                <w:sz w:val="20"/>
                <w:szCs w:val="20"/>
                <w:lang w:val="en-US"/>
              </w:rPr>
            </w:pPr>
            <w:r w:rsidRPr="00144A2F">
              <w:rPr>
                <w:rFonts w:ascii="Arial" w:hAnsi="Arial" w:cs="Arial"/>
                <w:sz w:val="20"/>
                <w:szCs w:val="20"/>
                <w:lang w:val="en-US"/>
              </w:rPr>
              <w:t xml:space="preserve">explain that if a surplus production of seed of protected varieties could be exchanged and/or sold without official labelling or the right holder’s brand it would be a </w:t>
            </w:r>
            <w:r w:rsidRPr="00D05939">
              <w:rPr>
                <w:rFonts w:ascii="Arial" w:hAnsi="Arial" w:cs="Arial"/>
                <w:i/>
                <w:sz w:val="20"/>
                <w:szCs w:val="20"/>
                <w:lang w:val="en-US"/>
              </w:rPr>
              <w:t>de facto</w:t>
            </w:r>
            <w:r w:rsidRPr="00144A2F">
              <w:rPr>
                <w:rFonts w:ascii="Arial" w:hAnsi="Arial" w:cs="Arial"/>
                <w:sz w:val="20"/>
                <w:szCs w:val="20"/>
                <w:lang w:val="en-US"/>
              </w:rPr>
              <w:t xml:space="preserve"> permission for “brown bagging” and illegal seed marketing;</w:t>
            </w:r>
          </w:p>
          <w:p w:rsidR="00144A2F" w:rsidRPr="00144A2F" w:rsidRDefault="00144A2F" w:rsidP="00770B4D">
            <w:pPr>
              <w:pStyle w:val="ListParagraph"/>
              <w:numPr>
                <w:ilvl w:val="0"/>
                <w:numId w:val="7"/>
              </w:numPr>
              <w:spacing w:before="120" w:after="120"/>
              <w:ind w:left="1080" w:hanging="630"/>
              <w:jc w:val="both"/>
              <w:rPr>
                <w:rFonts w:ascii="Arial" w:hAnsi="Arial" w:cs="Arial"/>
                <w:sz w:val="20"/>
                <w:szCs w:val="20"/>
                <w:lang w:val="en-US"/>
              </w:rPr>
            </w:pPr>
            <w:r w:rsidRPr="00144A2F">
              <w:rPr>
                <w:rFonts w:ascii="Arial" w:hAnsi="Arial" w:cs="Arial"/>
                <w:sz w:val="20"/>
                <w:szCs w:val="20"/>
                <w:lang w:val="en-US"/>
              </w:rPr>
              <w:t>explain how to [deliver]/[provide access to] improved varieties to farmers, including smallholder farmers, when they fall into public domain after their period of protection;</w:t>
            </w:r>
          </w:p>
          <w:p w:rsidR="00144A2F" w:rsidRPr="00144A2F" w:rsidRDefault="00144A2F" w:rsidP="00770B4D">
            <w:pPr>
              <w:pStyle w:val="ListParagraph"/>
              <w:numPr>
                <w:ilvl w:val="0"/>
                <w:numId w:val="7"/>
              </w:numPr>
              <w:spacing w:before="120" w:after="120"/>
              <w:ind w:left="1080" w:hanging="630"/>
              <w:jc w:val="both"/>
              <w:rPr>
                <w:rFonts w:ascii="Arial" w:hAnsi="Arial" w:cs="Arial"/>
                <w:sz w:val="20"/>
                <w:szCs w:val="20"/>
                <w:lang w:val="en-US"/>
              </w:rPr>
            </w:pPr>
            <w:r w:rsidRPr="00144A2F">
              <w:rPr>
                <w:rFonts w:ascii="Arial" w:hAnsi="Arial" w:cs="Arial"/>
                <w:sz w:val="20"/>
                <w:szCs w:val="20"/>
                <w:lang w:val="en-US"/>
              </w:rPr>
              <w:t>explain how to improve the situation of subsistence farmers in areas within UPOV’s mandate while avoiding duplication of work in other international bodies, such as the Food and Agriculture Organization of the United Nations (FAO) and the International Treaty for Plant Genetic Resources for Food and Agriculture (ITPGRFA);</w:t>
            </w:r>
          </w:p>
          <w:p w:rsidR="00144A2F" w:rsidRPr="00144A2F" w:rsidRDefault="00144A2F" w:rsidP="00770B4D">
            <w:pPr>
              <w:pStyle w:val="ListParagraph"/>
              <w:numPr>
                <w:ilvl w:val="0"/>
                <w:numId w:val="7"/>
              </w:numPr>
              <w:spacing w:before="120" w:after="120"/>
              <w:ind w:left="1080" w:hanging="630"/>
              <w:jc w:val="both"/>
              <w:rPr>
                <w:rFonts w:ascii="Arial" w:hAnsi="Arial" w:cs="Arial"/>
                <w:sz w:val="20"/>
                <w:szCs w:val="20"/>
                <w:lang w:val="en-US"/>
              </w:rPr>
            </w:pPr>
            <w:r w:rsidRPr="00144A2F">
              <w:rPr>
                <w:rFonts w:ascii="Arial" w:hAnsi="Arial" w:cs="Arial"/>
                <w:sz w:val="20"/>
                <w:szCs w:val="20"/>
                <w:lang w:val="en-US"/>
              </w:rPr>
              <w:t xml:space="preserve">explain that the survey of UPOV members had revealed that there have been no </w:t>
            </w:r>
            <w:r w:rsidR="003A7670">
              <w:rPr>
                <w:rFonts w:ascii="Arial" w:hAnsi="Arial" w:cs="Arial"/>
                <w:sz w:val="20"/>
                <w:szCs w:val="20"/>
                <w:lang w:val="en-US"/>
              </w:rPr>
              <w:t xml:space="preserve">reported </w:t>
            </w:r>
            <w:r w:rsidRPr="00144A2F">
              <w:rPr>
                <w:rFonts w:ascii="Arial" w:hAnsi="Arial" w:cs="Arial"/>
                <w:sz w:val="20"/>
                <w:szCs w:val="20"/>
                <w:lang w:val="en-US"/>
              </w:rPr>
              <w:t>legal actions against smallholder farmers for infringement of plant breeders’ rights in UPOV members;</w:t>
            </w:r>
          </w:p>
          <w:p w:rsidR="00144A2F" w:rsidRPr="00144A2F" w:rsidRDefault="00144A2F" w:rsidP="00770B4D">
            <w:pPr>
              <w:pStyle w:val="ListParagraph"/>
              <w:numPr>
                <w:ilvl w:val="0"/>
                <w:numId w:val="7"/>
              </w:numPr>
              <w:spacing w:before="120" w:after="120"/>
              <w:ind w:left="1080" w:hanging="630"/>
              <w:jc w:val="both"/>
              <w:rPr>
                <w:rFonts w:ascii="Arial" w:hAnsi="Arial" w:cs="Arial"/>
                <w:sz w:val="20"/>
                <w:szCs w:val="20"/>
                <w:lang w:val="en-US"/>
              </w:rPr>
            </w:pPr>
            <w:r w:rsidRPr="00144A2F">
              <w:rPr>
                <w:rFonts w:ascii="Arial" w:hAnsi="Arial" w:cs="Arial"/>
                <w:sz w:val="20"/>
                <w:szCs w:val="20"/>
                <w:lang w:val="en-US"/>
              </w:rPr>
              <w:t>explain that there would be a problem in trying to define the term “smallholder farmer”;</w:t>
            </w:r>
          </w:p>
          <w:p w:rsidR="00144A2F" w:rsidRPr="00144A2F" w:rsidRDefault="00144A2F" w:rsidP="00770B4D">
            <w:pPr>
              <w:pStyle w:val="ListParagraph"/>
              <w:numPr>
                <w:ilvl w:val="0"/>
                <w:numId w:val="7"/>
              </w:numPr>
              <w:spacing w:before="120" w:after="120"/>
              <w:ind w:left="1080" w:hanging="630"/>
              <w:jc w:val="both"/>
              <w:rPr>
                <w:rFonts w:ascii="Arial" w:hAnsi="Arial" w:cs="Arial"/>
                <w:sz w:val="20"/>
                <w:szCs w:val="20"/>
                <w:lang w:val="en-US"/>
              </w:rPr>
            </w:pPr>
            <w:r w:rsidRPr="00144A2F">
              <w:rPr>
                <w:rFonts w:ascii="Arial" w:hAnsi="Arial" w:cs="Arial"/>
                <w:sz w:val="20"/>
                <w:szCs w:val="20"/>
                <w:lang w:val="en-US"/>
              </w:rPr>
              <w:t xml:space="preserve">explain that </w:t>
            </w:r>
            <w:r w:rsidRPr="00144A2F">
              <w:rPr>
                <w:rFonts w:ascii="Arial" w:hAnsi="Arial" w:cs="Arial"/>
                <w:spacing w:val="-2"/>
                <w:sz w:val="20"/>
                <w:szCs w:val="20"/>
                <w:lang w:val="en-US"/>
              </w:rPr>
              <w:t>all farmers needed access to good seeds and that it was important to improve the livelihood of farmers worldwide and facilitate access to quality seeds by smallholder farmers;</w:t>
            </w:r>
            <w:r w:rsidR="00EA2F5F">
              <w:rPr>
                <w:rFonts w:ascii="Arial" w:hAnsi="Arial" w:cs="Arial"/>
                <w:spacing w:val="-2"/>
                <w:sz w:val="20"/>
                <w:szCs w:val="20"/>
                <w:lang w:val="en-US"/>
              </w:rPr>
              <w:t xml:space="preserve"> </w:t>
            </w:r>
            <w:r w:rsidR="00770B4D">
              <w:rPr>
                <w:rFonts w:ascii="Arial" w:hAnsi="Arial" w:cs="Arial"/>
                <w:spacing w:val="-2"/>
                <w:sz w:val="20"/>
                <w:szCs w:val="20"/>
                <w:lang w:val="en-US"/>
              </w:rPr>
              <w:t xml:space="preserve"> </w:t>
            </w:r>
            <w:r w:rsidR="00EA2F5F">
              <w:rPr>
                <w:rFonts w:ascii="Arial" w:hAnsi="Arial" w:cs="Arial"/>
                <w:spacing w:val="-2"/>
                <w:sz w:val="20"/>
                <w:szCs w:val="20"/>
                <w:lang w:val="en-US"/>
              </w:rPr>
              <w:t>and</w:t>
            </w:r>
          </w:p>
          <w:p w:rsidR="00EB62A6" w:rsidRPr="00770B4D" w:rsidRDefault="00144A2F" w:rsidP="00770B4D">
            <w:pPr>
              <w:pStyle w:val="ListParagraph"/>
              <w:numPr>
                <w:ilvl w:val="0"/>
                <w:numId w:val="7"/>
              </w:numPr>
              <w:spacing w:before="120" w:after="120"/>
              <w:ind w:left="1080" w:hanging="630"/>
              <w:jc w:val="both"/>
              <w:rPr>
                <w:rFonts w:ascii="Arial" w:hAnsi="Arial" w:cs="Arial"/>
                <w:sz w:val="20"/>
                <w:szCs w:val="20"/>
                <w:lang w:val="en-US"/>
              </w:rPr>
            </w:pPr>
            <w:r w:rsidRPr="003A7670">
              <w:rPr>
                <w:rFonts w:ascii="Arial" w:hAnsi="Arial" w:cs="Arial"/>
                <w:sz w:val="20"/>
                <w:szCs w:val="20"/>
                <w:lang w:val="en-US"/>
              </w:rPr>
              <w:t xml:space="preserve">explain how the UPOV PVP system could provide assistance regarding access to, and choices of, protected varieties for all types of farmers, including smallholder farmers.  </w:t>
            </w:r>
          </w:p>
        </w:tc>
      </w:tr>
    </w:tbl>
    <w:p w:rsidR="00246910" w:rsidRDefault="00246910" w:rsidP="00246910">
      <w:pPr>
        <w:rPr>
          <w:snapToGrid w:val="0"/>
          <w:color w:val="000000" w:themeColor="text1"/>
        </w:rPr>
      </w:pPr>
    </w:p>
    <w:p w:rsidR="00C05CAE" w:rsidRPr="00C05CAE" w:rsidRDefault="00C05CAE" w:rsidP="00C05CAE">
      <w:pPr>
        <w:ind w:left="5670"/>
        <w:rPr>
          <w:i/>
        </w:rPr>
      </w:pPr>
      <w:r>
        <w:rPr>
          <w:i/>
        </w:rPr>
        <w:fldChar w:fldCharType="begin"/>
      </w:r>
      <w:r>
        <w:rPr>
          <w:i/>
        </w:rPr>
        <w:instrText xml:space="preserve"> AUTONUM  </w:instrText>
      </w:r>
      <w:r>
        <w:rPr>
          <w:i/>
        </w:rPr>
        <w:fldChar w:fldCharType="end"/>
      </w:r>
      <w:r>
        <w:rPr>
          <w:i/>
        </w:rPr>
        <w:tab/>
      </w:r>
      <w:r w:rsidR="00770B4D">
        <w:rPr>
          <w:i/>
        </w:rPr>
        <w:t xml:space="preserve">The WG-SHF is invited </w:t>
      </w:r>
      <w:r w:rsidRPr="00C05CAE">
        <w:rPr>
          <w:i/>
        </w:rPr>
        <w:t xml:space="preserve">to consider </w:t>
      </w:r>
      <w:r w:rsidR="00193E68">
        <w:rPr>
          <w:i/>
        </w:rPr>
        <w:t>possible options presented</w:t>
      </w:r>
      <w:r w:rsidRPr="00C05CAE">
        <w:rPr>
          <w:i/>
        </w:rPr>
        <w:t xml:space="preserve"> in this document, </w:t>
      </w:r>
      <w:r w:rsidRPr="00C05CAE">
        <w:rPr>
          <w:rFonts w:cs="Arial"/>
          <w:i/>
        </w:rPr>
        <w:t xml:space="preserve">based on the discussions at </w:t>
      </w:r>
      <w:r w:rsidR="00882203">
        <w:rPr>
          <w:rFonts w:cs="Arial"/>
          <w:i/>
        </w:rPr>
        <w:t>its</w:t>
      </w:r>
      <w:r w:rsidRPr="00C05CAE">
        <w:rPr>
          <w:rFonts w:cs="Arial"/>
          <w:i/>
        </w:rPr>
        <w:t xml:space="preserve"> first and second meetings, for the next steps in providing the requested guidance in accordance with its Terms of Reference.</w:t>
      </w:r>
    </w:p>
    <w:p w:rsidR="00E95569" w:rsidRDefault="00E95569" w:rsidP="00A02A1F">
      <w:pPr>
        <w:jc w:val="right"/>
      </w:pPr>
    </w:p>
    <w:p w:rsidR="00770B4D" w:rsidRDefault="00770B4D" w:rsidP="00A02A1F">
      <w:pPr>
        <w:jc w:val="right"/>
      </w:pPr>
    </w:p>
    <w:p w:rsidR="00EA2F5F" w:rsidRDefault="00EA2F5F" w:rsidP="00A02A1F">
      <w:pPr>
        <w:jc w:val="right"/>
      </w:pPr>
    </w:p>
    <w:p w:rsidR="00C05CAE" w:rsidRDefault="00E95569" w:rsidP="00A02A1F">
      <w:pPr>
        <w:jc w:val="right"/>
      </w:pPr>
      <w:r>
        <w:t xml:space="preserve"> </w:t>
      </w:r>
      <w:r w:rsidR="00834392">
        <w:t>[</w:t>
      </w:r>
      <w:r w:rsidR="00193E68">
        <w:t>Annex follows</w:t>
      </w:r>
      <w:r w:rsidR="00834392">
        <w:t>]</w:t>
      </w:r>
    </w:p>
    <w:p w:rsidR="00A82E0E" w:rsidRDefault="00A82E0E">
      <w:pPr>
        <w:jc w:val="left"/>
        <w:sectPr w:rsidR="00A82E0E" w:rsidSect="0004198B">
          <w:headerReference w:type="default" r:id="rId14"/>
          <w:footerReference w:type="first" r:id="rId15"/>
          <w:pgSz w:w="11907" w:h="16840" w:code="9"/>
          <w:pgMar w:top="510" w:right="1134" w:bottom="1134" w:left="1134" w:header="510" w:footer="680" w:gutter="0"/>
          <w:pgNumType w:start="1"/>
          <w:cols w:space="720"/>
          <w:titlePg/>
        </w:sectPr>
      </w:pPr>
    </w:p>
    <w:p w:rsidR="00C05CAE" w:rsidRPr="005C6424" w:rsidRDefault="00C05CAE" w:rsidP="00C05CAE">
      <w:pPr>
        <w:jc w:val="center"/>
        <w:rPr>
          <w:rFonts w:cs="Arial"/>
        </w:rPr>
      </w:pPr>
      <w:r w:rsidRPr="005C6424">
        <w:rPr>
          <w:rFonts w:cs="Arial"/>
        </w:rPr>
        <w:lastRenderedPageBreak/>
        <w:t xml:space="preserve">TERMS OF REFERENCE AND COMPOSITION OF THE WORKING GROUP ON GUIDANCE </w:t>
      </w:r>
    </w:p>
    <w:p w:rsidR="00C05CAE" w:rsidRPr="005C6424" w:rsidRDefault="00C05CAE" w:rsidP="00C05CAE">
      <w:pPr>
        <w:jc w:val="center"/>
        <w:rPr>
          <w:rFonts w:cs="Arial"/>
        </w:rPr>
      </w:pPr>
      <w:r w:rsidRPr="005C6424">
        <w:rPr>
          <w:rFonts w:cs="Arial"/>
        </w:rPr>
        <w:t>CONCERNING SMALLHOLDER FARMERS</w:t>
      </w:r>
      <w:r>
        <w:rPr>
          <w:rFonts w:cs="Arial"/>
        </w:rPr>
        <w:t xml:space="preserve"> IN RELATION TO PRIVATE AND NON</w:t>
      </w:r>
      <w:r>
        <w:rPr>
          <w:rFonts w:cs="Arial"/>
        </w:rPr>
        <w:noBreakHyphen/>
      </w:r>
      <w:r w:rsidRPr="005C6424">
        <w:rPr>
          <w:rFonts w:cs="Arial"/>
        </w:rPr>
        <w:t>COMMERCIAL USE</w:t>
      </w:r>
    </w:p>
    <w:p w:rsidR="00C05CAE" w:rsidRPr="005C6424" w:rsidRDefault="00C05CAE" w:rsidP="00C05CAE">
      <w:pPr>
        <w:jc w:val="center"/>
        <w:rPr>
          <w:rFonts w:cs="Arial"/>
        </w:rPr>
      </w:pPr>
      <w:r w:rsidRPr="005C6424">
        <w:rPr>
          <w:rFonts w:cs="Arial"/>
        </w:rPr>
        <w:t>(WG-SHF)</w:t>
      </w:r>
    </w:p>
    <w:p w:rsidR="00C05CAE" w:rsidRPr="005C6424" w:rsidRDefault="00C05CAE" w:rsidP="00C05CAE">
      <w:pPr>
        <w:jc w:val="center"/>
        <w:rPr>
          <w:rFonts w:cs="Arial"/>
        </w:rPr>
      </w:pPr>
    </w:p>
    <w:p w:rsidR="00C05CAE" w:rsidRPr="005C6424" w:rsidRDefault="00C05CAE" w:rsidP="00C05CAE">
      <w:pPr>
        <w:jc w:val="center"/>
      </w:pPr>
    </w:p>
    <w:p w:rsidR="00C05CAE" w:rsidRPr="005C6424" w:rsidRDefault="00C05CAE" w:rsidP="00C05CAE">
      <w:pPr>
        <w:rPr>
          <w:snapToGrid w:val="0"/>
          <w:spacing w:val="-2"/>
        </w:rPr>
      </w:pPr>
      <w:r w:rsidRPr="005C6424">
        <w:rPr>
          <w:rFonts w:cs="Arial"/>
          <w:spacing w:val="-4"/>
        </w:rPr>
        <w:t xml:space="preserve">The Consultative Committee, at its ninety-eighth session, </w:t>
      </w:r>
      <w:r w:rsidRPr="005C6424">
        <w:rPr>
          <w:rFonts w:cs="Arial"/>
          <w:spacing w:val="-2"/>
        </w:rPr>
        <w:t xml:space="preserve">held via electronic means on October 28, 2021, </w:t>
      </w:r>
      <w:r w:rsidRPr="005C6424">
        <w:rPr>
          <w:rFonts w:cs="Arial"/>
          <w:spacing w:val="-4"/>
        </w:rPr>
        <w:t>decided to establish a Working Group to develop guidance concerning smallholder farmers in relation to private and non</w:t>
      </w:r>
      <w:r w:rsidRPr="005C6424">
        <w:rPr>
          <w:rFonts w:cs="Arial"/>
          <w:spacing w:val="-4"/>
        </w:rPr>
        <w:noBreakHyphen/>
        <w:t>commercial use (WG</w:t>
      </w:r>
      <w:r w:rsidRPr="00EE00A8">
        <w:rPr>
          <w:rFonts w:cs="Arial"/>
          <w:spacing w:val="-4"/>
        </w:rPr>
        <w:t xml:space="preserve">-SHF) and </w:t>
      </w:r>
      <w:r w:rsidRPr="00EE00A8">
        <w:rPr>
          <w:rFonts w:cs="Arial"/>
        </w:rPr>
        <w:t xml:space="preserve">agreed that the terms of reference of the Working Group be approved by the Consultative Committee by correspondence (see document </w:t>
      </w:r>
      <w:hyperlink r:id="rId16" w:history="1">
        <w:r w:rsidRPr="00FE1081">
          <w:rPr>
            <w:rStyle w:val="Hyperlink"/>
            <w:rFonts w:cs="Arial"/>
          </w:rPr>
          <w:t>C/55/18</w:t>
        </w:r>
      </w:hyperlink>
      <w:r w:rsidRPr="00EE00A8">
        <w:rPr>
          <w:rFonts w:cs="Arial"/>
        </w:rPr>
        <w:t xml:space="preserve"> “Report”, paragraph 19).</w:t>
      </w:r>
      <w:r w:rsidRPr="00EE00A8">
        <w:rPr>
          <w:rFonts w:cs="Arial"/>
          <w:spacing w:val="-4"/>
        </w:rPr>
        <w:t xml:space="preserve">  </w:t>
      </w:r>
      <w:r w:rsidRPr="00EE00A8">
        <w:rPr>
          <w:rFonts w:cs="Arial"/>
          <w:spacing w:val="-4"/>
        </w:rPr>
        <w:br/>
      </w:r>
      <w:r w:rsidRPr="00EE00A8">
        <w:t xml:space="preserve">The </w:t>
      </w:r>
      <w:r w:rsidRPr="00EE00A8">
        <w:rPr>
          <w:rFonts w:cs="Arial"/>
          <w:spacing w:val="-4"/>
        </w:rPr>
        <w:t>Consultative Committee</w:t>
      </w:r>
      <w:r w:rsidRPr="00EE00A8">
        <w:rPr>
          <w:rFonts w:eastAsiaTheme="minorEastAsia" w:cs="Arial"/>
          <w:color w:val="000000"/>
          <w:spacing w:val="-2"/>
        </w:rPr>
        <w:t xml:space="preserve"> </w:t>
      </w:r>
      <w:r w:rsidRPr="00EE00A8">
        <w:rPr>
          <w:snapToGrid w:val="0"/>
          <w:spacing w:val="-2"/>
        </w:rPr>
        <w:t xml:space="preserve">approved </w:t>
      </w:r>
      <w:r w:rsidRPr="00EE00A8">
        <w:t xml:space="preserve">on December 19, 2021, by correspondence, </w:t>
      </w:r>
      <w:r w:rsidRPr="00EE00A8">
        <w:rPr>
          <w:snapToGrid w:val="0"/>
          <w:spacing w:val="-2"/>
        </w:rPr>
        <w:t>the terms of reference (ToRs) for the WG-SHF</w:t>
      </w:r>
      <w:r>
        <w:rPr>
          <w:snapToGrid w:val="0"/>
          <w:spacing w:val="-2"/>
        </w:rPr>
        <w:t xml:space="preserve"> </w:t>
      </w:r>
      <w:r>
        <w:rPr>
          <w:rFonts w:cs="Arial"/>
        </w:rPr>
        <w:t>(see “Terms of Reference” below).</w:t>
      </w:r>
    </w:p>
    <w:p w:rsidR="00C05CAE" w:rsidRPr="005C6424" w:rsidRDefault="00C05CAE" w:rsidP="00C05CAE">
      <w:pPr>
        <w:rPr>
          <w:snapToGrid w:val="0"/>
          <w:spacing w:val="-2"/>
        </w:rPr>
      </w:pPr>
    </w:p>
    <w:p w:rsidR="00C05CAE" w:rsidRDefault="00C05CAE" w:rsidP="00C05CAE">
      <w:pPr>
        <w:rPr>
          <w:rFonts w:cs="Arial"/>
        </w:rPr>
      </w:pPr>
      <w:r w:rsidRPr="00EE00A8">
        <w:rPr>
          <w:rFonts w:cs="Arial"/>
          <w:lang w:eastAsia="fr-FR"/>
        </w:rPr>
        <w:t>The Consultative Committee</w:t>
      </w:r>
      <w:r>
        <w:rPr>
          <w:rFonts w:cs="Arial"/>
          <w:lang w:eastAsia="fr-FR"/>
        </w:rPr>
        <w:t>,</w:t>
      </w:r>
      <w:r w:rsidRPr="00EE00A8">
        <w:rPr>
          <w:rFonts w:cs="Arial"/>
          <w:lang w:eastAsia="fr-FR"/>
        </w:rPr>
        <w:t xml:space="preserve"> </w:t>
      </w:r>
      <w:r w:rsidRPr="00EE00A8">
        <w:rPr>
          <w:rFonts w:cs="Arial"/>
          <w:spacing w:val="-4"/>
        </w:rPr>
        <w:t xml:space="preserve">at its ninety-eighth session, </w:t>
      </w:r>
      <w:r w:rsidRPr="00EE00A8">
        <w:rPr>
          <w:rFonts w:cs="Arial"/>
          <w:lang w:eastAsia="fr-FR"/>
        </w:rPr>
        <w:t>agreed that the WG-SHF be composed of those members of the Union and observers to the Council that reply to a Circular expressing an interest to be part to the WG-SHF</w:t>
      </w:r>
      <w:r w:rsidRPr="00EE00A8">
        <w:rPr>
          <w:rFonts w:cs="Arial"/>
        </w:rPr>
        <w:t xml:space="preserve"> (see document </w:t>
      </w:r>
      <w:hyperlink r:id="rId17" w:history="1">
        <w:r w:rsidRPr="00FE1081">
          <w:rPr>
            <w:rStyle w:val="Hyperlink"/>
            <w:rFonts w:cs="Arial"/>
          </w:rPr>
          <w:t>C/55/18</w:t>
        </w:r>
      </w:hyperlink>
      <w:r w:rsidRPr="00EE00A8">
        <w:rPr>
          <w:rFonts w:cs="Arial"/>
        </w:rPr>
        <w:t xml:space="preserve"> “Report”, paragraph 19).  Circula</w:t>
      </w:r>
      <w:r w:rsidRPr="005C6424">
        <w:rPr>
          <w:rFonts w:cs="Arial"/>
        </w:rPr>
        <w:t>r E-21/230 of November 19, 2021, invited members of the Union and observers in the Council to express an interest to be members of the WG</w:t>
      </w:r>
      <w:r w:rsidRPr="005C6424">
        <w:rPr>
          <w:rFonts w:cs="Arial"/>
        </w:rPr>
        <w:noBreakHyphen/>
        <w:t>SHF by December 19, 2021</w:t>
      </w:r>
      <w:r>
        <w:rPr>
          <w:rFonts w:cs="Arial"/>
        </w:rPr>
        <w:t xml:space="preserve"> (see “Composition” below).</w:t>
      </w:r>
    </w:p>
    <w:p w:rsidR="00C05CAE" w:rsidRPr="005C6424" w:rsidRDefault="00C05CAE" w:rsidP="00C05CAE">
      <w:pPr>
        <w:rPr>
          <w:szCs w:val="18"/>
        </w:rPr>
      </w:pPr>
    </w:p>
    <w:p w:rsidR="00C05CAE" w:rsidRPr="005C6424" w:rsidRDefault="00C05CAE" w:rsidP="00C05CAE">
      <w:pPr>
        <w:rPr>
          <w:szCs w:val="18"/>
        </w:rPr>
      </w:pPr>
    </w:p>
    <w:p w:rsidR="00C05CAE" w:rsidRPr="005C6424" w:rsidRDefault="00C05CAE" w:rsidP="00C05CAE">
      <w:pPr>
        <w:jc w:val="center"/>
        <w:rPr>
          <w:u w:val="single"/>
        </w:rPr>
      </w:pPr>
      <w:r w:rsidRPr="005C6424">
        <w:rPr>
          <w:rFonts w:cs="Arial"/>
          <w:u w:val="single"/>
        </w:rPr>
        <w:t xml:space="preserve">TERMS OF REFERENCE </w:t>
      </w:r>
      <w:r w:rsidRPr="00EE00A8">
        <w:rPr>
          <w:rFonts w:cs="Arial"/>
          <w:u w:val="single"/>
        </w:rPr>
        <w:t xml:space="preserve">AND COMPOSITION </w:t>
      </w:r>
      <w:r w:rsidRPr="005C6424">
        <w:rPr>
          <w:rFonts w:cs="Arial"/>
          <w:u w:val="single"/>
        </w:rPr>
        <w:t xml:space="preserve">OF THE </w:t>
      </w:r>
      <w:r w:rsidRPr="005C6424">
        <w:rPr>
          <w:u w:val="single"/>
        </w:rPr>
        <w:t>WG-SHF</w:t>
      </w:r>
    </w:p>
    <w:p w:rsidR="00C05CAE" w:rsidRPr="005C6424" w:rsidRDefault="00C05CAE" w:rsidP="00C05CAE">
      <w:pPr>
        <w:tabs>
          <w:tab w:val="left" w:pos="284"/>
          <w:tab w:val="left" w:pos="851"/>
        </w:tabs>
        <w:autoSpaceDE w:val="0"/>
        <w:autoSpaceDN w:val="0"/>
        <w:adjustRightInd w:val="0"/>
        <w:jc w:val="center"/>
        <w:rPr>
          <w:i/>
        </w:rPr>
      </w:pPr>
    </w:p>
    <w:p w:rsidR="00C05CAE" w:rsidRPr="005C6424" w:rsidRDefault="00C05CAE" w:rsidP="00C05CAE">
      <w:pPr>
        <w:rPr>
          <w:szCs w:val="18"/>
        </w:rPr>
      </w:pPr>
    </w:p>
    <w:p w:rsidR="00C05CAE" w:rsidRPr="00CD7E48" w:rsidRDefault="00C05CAE" w:rsidP="00C05CAE">
      <w:pPr>
        <w:rPr>
          <w:szCs w:val="18"/>
        </w:rPr>
      </w:pPr>
      <w:r w:rsidRPr="00CD7E48">
        <w:rPr>
          <w:szCs w:val="18"/>
        </w:rPr>
        <w:t xml:space="preserve">PURPOSE: </w:t>
      </w:r>
    </w:p>
    <w:p w:rsidR="00C05CAE" w:rsidRPr="00CD7E48" w:rsidRDefault="00C05CAE" w:rsidP="00C05CAE">
      <w:pPr>
        <w:contextualSpacing/>
        <w:rPr>
          <w:rFonts w:cs="Arial"/>
          <w:szCs w:val="18"/>
        </w:rPr>
      </w:pPr>
    </w:p>
    <w:p w:rsidR="00C05CAE" w:rsidRPr="00CD7E48" w:rsidRDefault="00C05CAE" w:rsidP="00C05CAE">
      <w:pPr>
        <w:contextualSpacing/>
        <w:rPr>
          <w:rFonts w:cs="Arial"/>
          <w:szCs w:val="18"/>
        </w:rPr>
      </w:pPr>
      <w:r w:rsidRPr="00CD7E48">
        <w:rPr>
          <w:rFonts w:cs="Arial"/>
          <w:szCs w:val="18"/>
        </w:rPr>
        <w:t>The purpose of the WG-SHF is to</w:t>
      </w:r>
      <w:r w:rsidRPr="00CD7E48">
        <w:rPr>
          <w:rFonts w:eastAsiaTheme="minorEastAsia" w:cs="Arial"/>
          <w:spacing w:val="-4"/>
          <w:szCs w:val="18"/>
        </w:rPr>
        <w:t xml:space="preserve"> develop guidance concerning smallholder farmers in relation to private and non</w:t>
      </w:r>
      <w:r w:rsidRPr="00CD7E48">
        <w:rPr>
          <w:rFonts w:eastAsiaTheme="minorEastAsia" w:cs="Arial"/>
          <w:spacing w:val="-4"/>
          <w:szCs w:val="18"/>
        </w:rPr>
        <w:noBreakHyphen/>
        <w:t>commercial use, which would be the basis for a revision of the “Explanatory Notes on Exceptions to the Breeder's Right under the 1991 Act of the UPOV Convention” (</w:t>
      </w:r>
      <w:r w:rsidRPr="00CD7E48">
        <w:rPr>
          <w:rFonts w:cs="Arial"/>
          <w:szCs w:val="18"/>
        </w:rPr>
        <w:t>document UPOV/EXN/EXC</w:t>
      </w:r>
      <w:r w:rsidRPr="00CD7E48">
        <w:rPr>
          <w:rFonts w:eastAsiaTheme="minorEastAsia" w:cs="Arial"/>
          <w:spacing w:val="-4"/>
          <w:szCs w:val="18"/>
        </w:rPr>
        <w:t>) and a revision of the Frequently asked questions (FAQs) on exceptions to the breeder’s right</w:t>
      </w:r>
      <w:r w:rsidRPr="00CD7E48">
        <w:rPr>
          <w:rFonts w:cs="Arial"/>
          <w:szCs w:val="18"/>
        </w:rPr>
        <w:t>.</w:t>
      </w:r>
    </w:p>
    <w:p w:rsidR="00C05CAE" w:rsidRPr="00CD7E48" w:rsidRDefault="00C05CAE" w:rsidP="00C05CAE">
      <w:pPr>
        <w:rPr>
          <w:sz w:val="22"/>
        </w:rPr>
      </w:pPr>
    </w:p>
    <w:p w:rsidR="00C05CAE" w:rsidRPr="00CD7E48" w:rsidRDefault="00C05CAE" w:rsidP="00C05CAE">
      <w:pPr>
        <w:rPr>
          <w:sz w:val="22"/>
        </w:rPr>
      </w:pPr>
    </w:p>
    <w:p w:rsidR="00C05CAE" w:rsidRPr="00CD7E48" w:rsidRDefault="00C05CAE" w:rsidP="00C05CAE">
      <w:pPr>
        <w:rPr>
          <w:szCs w:val="18"/>
        </w:rPr>
      </w:pPr>
      <w:r w:rsidRPr="00CD7E48">
        <w:rPr>
          <w:szCs w:val="18"/>
        </w:rPr>
        <w:t>COMPOSITION:</w:t>
      </w:r>
    </w:p>
    <w:p w:rsidR="00C05CAE" w:rsidRPr="00CD7E48" w:rsidRDefault="00C05CAE" w:rsidP="00C05CAE">
      <w:pPr>
        <w:rPr>
          <w:rFonts w:cs="Arial"/>
          <w:szCs w:val="18"/>
        </w:rPr>
      </w:pPr>
    </w:p>
    <w:p w:rsidR="00C05CAE" w:rsidRPr="00CD7E48" w:rsidRDefault="00C05CAE" w:rsidP="00C05CAE">
      <w:pPr>
        <w:ind w:firstLine="567"/>
        <w:rPr>
          <w:rFonts w:cs="Arial"/>
          <w:color w:val="000000"/>
          <w:szCs w:val="18"/>
        </w:rPr>
      </w:pPr>
      <w:r w:rsidRPr="00CD7E48">
        <w:rPr>
          <w:rFonts w:cs="Arial"/>
          <w:szCs w:val="18"/>
        </w:rPr>
        <w:t>(a)</w:t>
      </w:r>
      <w:r w:rsidRPr="00CD7E48">
        <w:rPr>
          <w:rFonts w:cs="Arial"/>
          <w:szCs w:val="18"/>
        </w:rPr>
        <w:tab/>
        <w:t xml:space="preserve">members of the Union and observers to the Council </w:t>
      </w:r>
      <w:r w:rsidRPr="00CD7E48">
        <w:rPr>
          <w:szCs w:val="18"/>
        </w:rPr>
        <w:t xml:space="preserve">that expressed an interest to be part of the </w:t>
      </w:r>
      <w:r w:rsidRPr="00CD7E48">
        <w:rPr>
          <w:rFonts w:cs="Arial"/>
          <w:szCs w:val="18"/>
        </w:rPr>
        <w:t>WG-SHF</w:t>
      </w:r>
      <w:r>
        <w:rPr>
          <w:rFonts w:cs="Arial"/>
          <w:szCs w:val="18"/>
        </w:rPr>
        <w:t xml:space="preserve"> in reply to Circular E-21/230</w:t>
      </w:r>
      <w:r w:rsidRPr="00EE00A8">
        <w:t xml:space="preserve"> </w:t>
      </w:r>
      <w:r w:rsidRPr="00EE00A8">
        <w:rPr>
          <w:rFonts w:cs="Arial"/>
          <w:szCs w:val="18"/>
        </w:rPr>
        <w:t>of November 19, 2021</w:t>
      </w:r>
      <w:r>
        <w:rPr>
          <w:rFonts w:cs="Arial"/>
          <w:color w:val="000000"/>
          <w:szCs w:val="18"/>
        </w:rPr>
        <w:t>:</w:t>
      </w:r>
    </w:p>
    <w:p w:rsidR="00C05CAE" w:rsidRPr="005C6424" w:rsidRDefault="00C05CAE" w:rsidP="00C05CAE">
      <w:pPr>
        <w:rPr>
          <w:rFonts w:cs="Arial"/>
          <w:szCs w:val="18"/>
        </w:rPr>
      </w:pPr>
    </w:p>
    <w:p w:rsidR="00C05CAE" w:rsidRPr="00FE1081" w:rsidRDefault="00C05CAE" w:rsidP="00C05CAE">
      <w:pPr>
        <w:ind w:left="540"/>
        <w:rPr>
          <w:spacing w:val="-2"/>
        </w:rPr>
      </w:pPr>
      <w:r w:rsidRPr="00FE1081">
        <w:rPr>
          <w:spacing w:val="-2"/>
        </w:rPr>
        <w:t>Argentina, Austria, Belgium, Canada, Chile, Colombia, Czech Republic, European Union, France, Ghana, Japan, Mexico, Netherlands, Norway, Switzerland, Tunisia, United Kingdom, United States of America, Zimbabwe, South Centre, African Seed Trade Association (AFSTA), Asia and Pacific Seed Association (APSA), Association for Plant Breeding</w:t>
      </w:r>
      <w:r>
        <w:rPr>
          <w:spacing w:val="-2"/>
        </w:rPr>
        <w:t xml:space="preserve"> for the Benefit of Society (AP</w:t>
      </w:r>
      <w:r w:rsidRPr="00FE1081">
        <w:rPr>
          <w:spacing w:val="-2"/>
        </w:rPr>
        <w:t>B</w:t>
      </w:r>
      <w:r>
        <w:rPr>
          <w:spacing w:val="-2"/>
        </w:rPr>
        <w:t>R</w:t>
      </w:r>
      <w:r w:rsidRPr="00FE1081">
        <w:rPr>
          <w:spacing w:val="-2"/>
        </w:rPr>
        <w:t>EBES), CropLife International, European Coordination Via Campesina (ECVC), Euroseeds, International Community of Breeders of Asexually Reproduced Horticultural Plants (CIOPORA), International Seed</w:t>
      </w:r>
      <w:r>
        <w:rPr>
          <w:spacing w:val="-2"/>
        </w:rPr>
        <w:t xml:space="preserve"> Federation (ISF) and Seed </w:t>
      </w:r>
      <w:r w:rsidRPr="00FE1081">
        <w:rPr>
          <w:spacing w:val="-2"/>
        </w:rPr>
        <w:t>Association of the Americas (SAA).</w:t>
      </w:r>
    </w:p>
    <w:p w:rsidR="00C05CAE" w:rsidRPr="00CD7E48" w:rsidRDefault="00C05CAE" w:rsidP="00C05CAE">
      <w:pPr>
        <w:rPr>
          <w:rFonts w:cs="Arial"/>
          <w:szCs w:val="18"/>
        </w:rPr>
      </w:pPr>
    </w:p>
    <w:p w:rsidR="00C05CAE" w:rsidRPr="00CD7E48" w:rsidRDefault="00C05CAE" w:rsidP="00C05CAE">
      <w:pPr>
        <w:ind w:firstLine="567"/>
        <w:rPr>
          <w:rFonts w:cs="Arial"/>
          <w:szCs w:val="18"/>
        </w:rPr>
      </w:pPr>
      <w:r w:rsidRPr="00CD7E48">
        <w:rPr>
          <w:rFonts w:cs="Arial"/>
          <w:szCs w:val="18"/>
        </w:rPr>
        <w:t>(b)</w:t>
      </w:r>
      <w:r w:rsidRPr="00CD7E48">
        <w:rPr>
          <w:rFonts w:cs="Arial"/>
          <w:szCs w:val="18"/>
        </w:rPr>
        <w:tab/>
        <w:t xml:space="preserve">other members of the Union would be free to participate at any meeting of the </w:t>
      </w:r>
      <w:bookmarkStart w:id="3" w:name="_GoBack"/>
      <w:r w:rsidRPr="00CD7E48">
        <w:rPr>
          <w:rFonts w:cs="Arial"/>
          <w:szCs w:val="18"/>
        </w:rPr>
        <w:t>WG</w:t>
      </w:r>
      <w:bookmarkEnd w:id="3"/>
      <w:r w:rsidRPr="00CD7E48">
        <w:rPr>
          <w:rFonts w:cs="Arial"/>
          <w:szCs w:val="18"/>
        </w:rPr>
        <w:t>-SHF;</w:t>
      </w:r>
    </w:p>
    <w:p w:rsidR="00C05CAE" w:rsidRPr="00CD7E48" w:rsidRDefault="00C05CAE" w:rsidP="00C05CAE">
      <w:pPr>
        <w:rPr>
          <w:rFonts w:cs="Arial"/>
          <w:szCs w:val="18"/>
        </w:rPr>
      </w:pPr>
    </w:p>
    <w:p w:rsidR="00C05CAE" w:rsidRPr="00CD7E48" w:rsidRDefault="00C05CAE" w:rsidP="00C05CAE">
      <w:pPr>
        <w:keepLines/>
        <w:ind w:firstLine="567"/>
        <w:rPr>
          <w:rFonts w:cs="Arial"/>
          <w:szCs w:val="18"/>
        </w:rPr>
      </w:pPr>
      <w:r w:rsidRPr="00CD7E48">
        <w:rPr>
          <w:rFonts w:cs="Arial"/>
          <w:szCs w:val="18"/>
        </w:rPr>
        <w:t>(c)</w:t>
      </w:r>
      <w:r w:rsidRPr="00CD7E48">
        <w:rPr>
          <w:rFonts w:cs="Arial"/>
          <w:szCs w:val="18"/>
        </w:rPr>
        <w:tab/>
        <w:t>the members of the Project “Options to interpret the notion of private and non-commercial use as included in Article 15. 1. I of the UPOV 1991 Convention” (</w:t>
      </w:r>
      <w:r w:rsidRPr="00CD7E48">
        <w:rPr>
          <w:szCs w:val="18"/>
        </w:rPr>
        <w:t xml:space="preserve">Euroseeds, Plantum and Oxfam:  “Project Team”) </w:t>
      </w:r>
      <w:r w:rsidRPr="00CD7E48">
        <w:rPr>
          <w:rFonts w:cs="Arial"/>
          <w:szCs w:val="18"/>
        </w:rPr>
        <w:t>would be invited to participate in the first meeting of the WG-SHF.  Ad hoc invitations might be issued to the Project Team to attend other meetings of the WG-SHF, where considered appropriate by the WG-SHF;  and</w:t>
      </w:r>
    </w:p>
    <w:p w:rsidR="00C05CAE" w:rsidRPr="00CD7E48" w:rsidRDefault="00C05CAE" w:rsidP="00C05CAE">
      <w:pPr>
        <w:rPr>
          <w:rFonts w:cs="Arial"/>
          <w:szCs w:val="18"/>
        </w:rPr>
      </w:pPr>
    </w:p>
    <w:p w:rsidR="00C05CAE" w:rsidRPr="00CD7E48" w:rsidRDefault="00C05CAE" w:rsidP="00C05CAE">
      <w:pPr>
        <w:rPr>
          <w:rFonts w:cs="Arial"/>
          <w:szCs w:val="18"/>
        </w:rPr>
      </w:pPr>
      <w:r w:rsidRPr="005C6424">
        <w:rPr>
          <w:rFonts w:cs="Arial"/>
          <w:szCs w:val="18"/>
        </w:rPr>
        <w:tab/>
      </w:r>
      <w:r w:rsidRPr="00CD7E48">
        <w:rPr>
          <w:rFonts w:cs="Arial"/>
          <w:szCs w:val="18"/>
        </w:rPr>
        <w:t>(d)</w:t>
      </w:r>
      <w:r w:rsidRPr="00CD7E48">
        <w:rPr>
          <w:rFonts w:cs="Arial"/>
          <w:szCs w:val="18"/>
        </w:rPr>
        <w:tab/>
        <w:t xml:space="preserve">meetings to be chaired by the President of the Council.  </w:t>
      </w:r>
    </w:p>
    <w:p w:rsidR="00C05CAE" w:rsidRPr="00CD7E48" w:rsidRDefault="00C05CAE" w:rsidP="00C05CAE">
      <w:pPr>
        <w:keepNext/>
        <w:keepLines/>
        <w:tabs>
          <w:tab w:val="center" w:pos="4819"/>
        </w:tabs>
        <w:spacing w:before="600"/>
        <w:rPr>
          <w:szCs w:val="18"/>
        </w:rPr>
      </w:pPr>
      <w:r w:rsidRPr="00CD7E48">
        <w:rPr>
          <w:szCs w:val="18"/>
        </w:rPr>
        <w:lastRenderedPageBreak/>
        <w:t>MODUS OPERANDI:</w:t>
      </w:r>
      <w:r>
        <w:rPr>
          <w:szCs w:val="18"/>
        </w:rPr>
        <w:tab/>
      </w:r>
    </w:p>
    <w:p w:rsidR="00C05CAE" w:rsidRPr="00CD7E48" w:rsidRDefault="00C05CAE" w:rsidP="00C05CAE">
      <w:pPr>
        <w:keepNext/>
        <w:keepLines/>
        <w:rPr>
          <w:rFonts w:cs="Arial"/>
          <w:szCs w:val="18"/>
          <w:u w:val="single"/>
        </w:rPr>
      </w:pPr>
    </w:p>
    <w:p w:rsidR="00C05CAE" w:rsidRPr="00CD7E48" w:rsidRDefault="00C05CAE" w:rsidP="00C05CAE">
      <w:pPr>
        <w:keepNext/>
        <w:keepLines/>
        <w:numPr>
          <w:ilvl w:val="0"/>
          <w:numId w:val="4"/>
        </w:numPr>
        <w:ind w:left="0" w:firstLine="540"/>
        <w:contextualSpacing/>
        <w:rPr>
          <w:szCs w:val="18"/>
        </w:rPr>
      </w:pPr>
      <w:r w:rsidRPr="00CD7E48">
        <w:rPr>
          <w:szCs w:val="18"/>
        </w:rPr>
        <w:t xml:space="preserve">the analysis of the contributions in the compendium with the replies to UPOV Circular E-20/246 and a report with suggestions prepared by the Project Team, in conjunction with the Office of the Union, will be used as the initial basis for </w:t>
      </w:r>
      <w:r w:rsidRPr="00CD7E48">
        <w:rPr>
          <w:rFonts w:cs="Arial"/>
          <w:szCs w:val="18"/>
        </w:rPr>
        <w:t>the discussions on developing guidance concerning smallholder farmers in relation to private and non</w:t>
      </w:r>
      <w:r w:rsidRPr="00CD7E48">
        <w:rPr>
          <w:rFonts w:cs="Arial"/>
          <w:szCs w:val="18"/>
        </w:rPr>
        <w:noBreakHyphen/>
        <w:t>commercial use</w:t>
      </w:r>
      <w:r w:rsidRPr="00CD7E48">
        <w:rPr>
          <w:szCs w:val="18"/>
        </w:rPr>
        <w:t xml:space="preserve">; </w:t>
      </w:r>
    </w:p>
    <w:p w:rsidR="00C05CAE" w:rsidRPr="00CD7E48" w:rsidRDefault="00C05CAE" w:rsidP="00C05CAE">
      <w:pPr>
        <w:keepNext/>
        <w:keepLines/>
        <w:ind w:firstLine="540"/>
        <w:rPr>
          <w:rFonts w:cs="Arial"/>
          <w:szCs w:val="18"/>
          <w:u w:val="single"/>
        </w:rPr>
      </w:pPr>
    </w:p>
    <w:p w:rsidR="00C05CAE" w:rsidRPr="00CD7E48" w:rsidRDefault="00C05CAE" w:rsidP="00C05CAE">
      <w:pPr>
        <w:numPr>
          <w:ilvl w:val="0"/>
          <w:numId w:val="4"/>
        </w:numPr>
        <w:tabs>
          <w:tab w:val="left" w:pos="1134"/>
        </w:tabs>
        <w:ind w:left="0" w:firstLine="540"/>
        <w:contextualSpacing/>
        <w:rPr>
          <w:rFonts w:cs="Arial"/>
          <w:szCs w:val="18"/>
        </w:rPr>
      </w:pPr>
      <w:r w:rsidRPr="00CD7E48">
        <w:rPr>
          <w:rFonts w:cs="Arial"/>
          <w:szCs w:val="18"/>
        </w:rPr>
        <w:t>the WG-SHF to meet at a time and frequency to address its mandate, by physical and/or virtual means, as agreed by the WG-SHF;</w:t>
      </w:r>
    </w:p>
    <w:p w:rsidR="00C05CAE" w:rsidRPr="00CD7E48" w:rsidRDefault="00C05CAE" w:rsidP="00C05CAE">
      <w:pPr>
        <w:contextualSpacing/>
        <w:rPr>
          <w:rFonts w:cs="Arial"/>
          <w:szCs w:val="18"/>
          <w:u w:val="single"/>
        </w:rPr>
      </w:pPr>
    </w:p>
    <w:p w:rsidR="00C05CAE" w:rsidRPr="00CD7E48" w:rsidRDefault="00C05CAE" w:rsidP="00C05CAE">
      <w:pPr>
        <w:numPr>
          <w:ilvl w:val="0"/>
          <w:numId w:val="4"/>
        </w:numPr>
        <w:tabs>
          <w:tab w:val="left" w:pos="1134"/>
        </w:tabs>
        <w:ind w:left="0" w:firstLine="540"/>
        <w:contextualSpacing/>
        <w:rPr>
          <w:rFonts w:cs="Arial"/>
          <w:szCs w:val="18"/>
        </w:rPr>
      </w:pPr>
      <w:r w:rsidRPr="00CD7E48">
        <w:rPr>
          <w:rFonts w:cs="Arial"/>
          <w:szCs w:val="18"/>
        </w:rPr>
        <w:t>the WG-SHF to provide guidance for drafting the revision of document UPOV/EXN/EXC, to be prepared by the Administrative and Legal Committee, and the revision of the FAQs on exceptions to the breeder’s right, to be prepared by the Office of the Union;</w:t>
      </w:r>
    </w:p>
    <w:p w:rsidR="00C05CAE" w:rsidRPr="00CD7E48" w:rsidRDefault="00C05CAE" w:rsidP="00C05CAE">
      <w:pPr>
        <w:tabs>
          <w:tab w:val="left" w:pos="1134"/>
        </w:tabs>
        <w:ind w:firstLine="540"/>
        <w:rPr>
          <w:rFonts w:cs="Arial"/>
          <w:szCs w:val="18"/>
          <w:u w:val="single"/>
        </w:rPr>
      </w:pPr>
    </w:p>
    <w:p w:rsidR="00C05CAE" w:rsidRPr="00CD7E48" w:rsidRDefault="00C05CAE" w:rsidP="00C05CAE">
      <w:pPr>
        <w:numPr>
          <w:ilvl w:val="0"/>
          <w:numId w:val="4"/>
        </w:numPr>
        <w:tabs>
          <w:tab w:val="left" w:pos="1134"/>
        </w:tabs>
        <w:ind w:left="0" w:firstLine="540"/>
        <w:contextualSpacing/>
        <w:rPr>
          <w:rFonts w:cs="Arial"/>
          <w:szCs w:val="18"/>
        </w:rPr>
      </w:pPr>
      <w:r w:rsidRPr="00CD7E48">
        <w:rPr>
          <w:rFonts w:cs="Arial"/>
          <w:szCs w:val="18"/>
        </w:rPr>
        <w:t>the WG-SHF to report to the Consultative Committee on progress of its work and to seek further guidance from the Consultative Committee, as appropriate; and</w:t>
      </w:r>
    </w:p>
    <w:p w:rsidR="00C05CAE" w:rsidRPr="00CD7E48" w:rsidRDefault="00C05CAE" w:rsidP="00C05CAE">
      <w:pPr>
        <w:tabs>
          <w:tab w:val="left" w:pos="1134"/>
        </w:tabs>
        <w:ind w:firstLine="540"/>
        <w:contextualSpacing/>
        <w:rPr>
          <w:rFonts w:cs="Arial"/>
          <w:szCs w:val="18"/>
        </w:rPr>
      </w:pPr>
    </w:p>
    <w:p w:rsidR="00C05CAE" w:rsidRPr="00CD7E48" w:rsidRDefault="00C05CAE" w:rsidP="00C05CAE">
      <w:pPr>
        <w:numPr>
          <w:ilvl w:val="0"/>
          <w:numId w:val="4"/>
        </w:numPr>
        <w:tabs>
          <w:tab w:val="left" w:pos="1134"/>
        </w:tabs>
        <w:ind w:left="0" w:firstLine="540"/>
        <w:contextualSpacing/>
        <w:rPr>
          <w:rFonts w:cs="Arial"/>
          <w:szCs w:val="18"/>
        </w:rPr>
      </w:pPr>
      <w:r w:rsidRPr="00CD7E48">
        <w:rPr>
          <w:rFonts w:cs="Arial"/>
          <w:szCs w:val="18"/>
        </w:rPr>
        <w:t>WG-SHF documents to be made available to members of the Union and observers to the Council.</w:t>
      </w:r>
    </w:p>
    <w:p w:rsidR="00C05CAE" w:rsidRDefault="00C05CAE" w:rsidP="00C05CAE"/>
    <w:p w:rsidR="00C05CAE" w:rsidRDefault="00C05CAE" w:rsidP="00C05CAE"/>
    <w:p w:rsidR="00C05CAE" w:rsidRPr="00C5280D" w:rsidRDefault="00C05CAE" w:rsidP="00C05CAE">
      <w:pPr>
        <w:jc w:val="right"/>
      </w:pPr>
      <w:r>
        <w:t>[End of Annex and of document]</w:t>
      </w:r>
    </w:p>
    <w:p w:rsidR="00F52259" w:rsidRDefault="00F52259" w:rsidP="00A02A1F">
      <w:pPr>
        <w:jc w:val="right"/>
      </w:pPr>
    </w:p>
    <w:sectPr w:rsidR="00F52259" w:rsidSect="0004198B">
      <w:headerReference w:type="default" r:id="rId18"/>
      <w:headerReference w:type="first" r:id="rId19"/>
      <w:footerReference w:type="first" r:id="rId20"/>
      <w:pgSz w:w="11907" w:h="16840" w:code="9"/>
      <w:pgMar w:top="510" w:right="1134" w:bottom="1134" w:left="1134" w:header="510" w:footer="68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79">
      <wne:macro wne:macroName="TEMPLATEPROJECT.NEWMACROS.DELETERS"/>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DF0" w:rsidRDefault="00C86DF0" w:rsidP="006655D3">
      <w:r>
        <w:separator/>
      </w:r>
    </w:p>
    <w:p w:rsidR="00C86DF0" w:rsidRDefault="00C86DF0" w:rsidP="006655D3"/>
    <w:p w:rsidR="00C86DF0" w:rsidRDefault="00C86DF0" w:rsidP="006655D3"/>
  </w:endnote>
  <w:endnote w:type="continuationSeparator" w:id="0">
    <w:p w:rsidR="00C86DF0" w:rsidRDefault="00C86DF0" w:rsidP="006655D3">
      <w:r>
        <w:separator/>
      </w:r>
    </w:p>
    <w:p w:rsidR="00C86DF0" w:rsidRPr="00294751" w:rsidRDefault="00C86DF0">
      <w:pPr>
        <w:pStyle w:val="Footer"/>
        <w:spacing w:after="60"/>
        <w:rPr>
          <w:sz w:val="18"/>
          <w:lang w:val="fr-FR"/>
        </w:rPr>
      </w:pPr>
      <w:r w:rsidRPr="00294751">
        <w:rPr>
          <w:sz w:val="18"/>
          <w:lang w:val="fr-FR"/>
        </w:rPr>
        <w:t>[Suite de la note de la page précédente]</w:t>
      </w:r>
    </w:p>
    <w:p w:rsidR="00C86DF0" w:rsidRPr="00294751" w:rsidRDefault="00C86DF0" w:rsidP="006655D3">
      <w:pPr>
        <w:rPr>
          <w:lang w:val="fr-FR"/>
        </w:rPr>
      </w:pPr>
    </w:p>
    <w:p w:rsidR="00C86DF0" w:rsidRPr="00294751" w:rsidRDefault="00C86DF0" w:rsidP="006655D3">
      <w:pPr>
        <w:rPr>
          <w:lang w:val="fr-FR"/>
        </w:rPr>
      </w:pPr>
    </w:p>
  </w:endnote>
  <w:endnote w:type="continuationNotice" w:id="1">
    <w:p w:rsidR="00C86DF0" w:rsidRPr="00294751" w:rsidRDefault="00C86DF0" w:rsidP="006655D3">
      <w:pPr>
        <w:rPr>
          <w:lang w:val="fr-FR"/>
        </w:rPr>
      </w:pPr>
      <w:r w:rsidRPr="00294751">
        <w:rPr>
          <w:lang w:val="fr-FR"/>
        </w:rPr>
        <w:t>[Suite de la note page suivante]</w:t>
      </w:r>
    </w:p>
    <w:p w:rsidR="00C86DF0" w:rsidRPr="00294751" w:rsidRDefault="00C86DF0" w:rsidP="006655D3">
      <w:pPr>
        <w:rPr>
          <w:lang w:val="fr-FR"/>
        </w:rPr>
      </w:pPr>
    </w:p>
    <w:p w:rsidR="00C86DF0" w:rsidRPr="00294751" w:rsidRDefault="00C86DF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F76" w:rsidRPr="0030498D" w:rsidRDefault="00565F76" w:rsidP="00CF3064">
    <w:pPr>
      <w:tabs>
        <w:tab w:val="left" w:pos="2552"/>
      </w:tabs>
      <w:spacing w:before="60"/>
      <w:rPr>
        <w:sz w:val="16"/>
        <w:u w:val="single"/>
      </w:rPr>
    </w:pPr>
    <w:r w:rsidRPr="0030498D">
      <w:rPr>
        <w:sz w:val="16"/>
        <w:u w:val="single"/>
      </w:rPr>
      <w:tab/>
    </w:r>
  </w:p>
  <w:p w:rsidR="00565F76" w:rsidRPr="00365917" w:rsidRDefault="00AA5D4C" w:rsidP="00AA5D4C">
    <w:pPr>
      <w:spacing w:before="120"/>
      <w:rPr>
        <w:sz w:val="16"/>
        <w:szCs w:val="16"/>
        <w:u w:val="single"/>
      </w:rPr>
    </w:pPr>
    <w:r w:rsidRPr="00AA5D4C">
      <w:rPr>
        <w:sz w:val="16"/>
        <w:szCs w:val="16"/>
        <w:u w:val="single"/>
      </w:rPr>
      <w:t xml:space="preserve">The meeting will take place at the headquarters of UPOV (34, chemin des Colombettes, Geneva, Switzerland) on </w:t>
    </w:r>
    <w:r>
      <w:rPr>
        <w:sz w:val="16"/>
        <w:szCs w:val="16"/>
        <w:u w:val="single"/>
      </w:rPr>
      <w:t>Friday</w:t>
    </w:r>
    <w:r w:rsidRPr="00AA5D4C">
      <w:rPr>
        <w:sz w:val="16"/>
        <w:szCs w:val="16"/>
        <w:u w:val="single"/>
      </w:rPr>
      <w:t>, March 2</w:t>
    </w:r>
    <w:r>
      <w:rPr>
        <w:sz w:val="16"/>
        <w:szCs w:val="16"/>
        <w:u w:val="single"/>
      </w:rPr>
      <w:t>4</w:t>
    </w:r>
    <w:r w:rsidRPr="00AA5D4C">
      <w:rPr>
        <w:sz w:val="16"/>
        <w:szCs w:val="16"/>
        <w:u w:val="single"/>
      </w:rPr>
      <w:t>, 2023, in Room A. For</w:t>
    </w:r>
    <w:r>
      <w:rPr>
        <w:sz w:val="16"/>
        <w:szCs w:val="16"/>
        <w:u w:val="single"/>
      </w:rPr>
      <w:t xml:space="preserve"> </w:t>
    </w:r>
    <w:r w:rsidRPr="00AA5D4C">
      <w:rPr>
        <w:sz w:val="16"/>
        <w:szCs w:val="16"/>
        <w:u w:val="single"/>
      </w:rPr>
      <w:t>participants that are not able to join the meeting in Geneva, arrangements will be made to facilitate participation via Zoom. The meeting will take place</w:t>
    </w:r>
    <w:r>
      <w:rPr>
        <w:sz w:val="16"/>
        <w:szCs w:val="16"/>
        <w:u w:val="single"/>
      </w:rPr>
      <w:t xml:space="preserve"> from 13.00 to 16.0</w:t>
    </w:r>
    <w:r w:rsidRPr="00AA5D4C">
      <w:rPr>
        <w:sz w:val="16"/>
        <w:szCs w:val="16"/>
        <w:u w:val="single"/>
      </w:rPr>
      <w:t>0 (Geneva time (CET)).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F11" w:rsidRPr="002E0F11" w:rsidRDefault="002E0F11" w:rsidP="002E0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DF0" w:rsidRDefault="00C86DF0" w:rsidP="006655D3">
      <w:r>
        <w:separator/>
      </w:r>
    </w:p>
  </w:footnote>
  <w:footnote w:type="continuationSeparator" w:id="0">
    <w:p w:rsidR="00C86DF0" w:rsidRDefault="00C86DF0" w:rsidP="006655D3">
      <w:r>
        <w:separator/>
      </w:r>
    </w:p>
  </w:footnote>
  <w:footnote w:type="continuationNotice" w:id="1">
    <w:p w:rsidR="00C86DF0" w:rsidRPr="00AB530F" w:rsidRDefault="00C86DF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271335" w:rsidP="00EB048E">
    <w:pPr>
      <w:pStyle w:val="Header"/>
      <w:rPr>
        <w:rStyle w:val="PageNumber"/>
        <w:lang w:val="en-US"/>
      </w:rPr>
    </w:pPr>
    <w:r>
      <w:rPr>
        <w:rStyle w:val="PageNumber"/>
        <w:lang w:val="en-US"/>
      </w:rPr>
      <w:t>WG-</w:t>
    </w:r>
    <w:r w:rsidR="0004297B">
      <w:rPr>
        <w:rStyle w:val="PageNumber"/>
        <w:lang w:val="en-US"/>
      </w:rPr>
      <w:t>SHF</w:t>
    </w:r>
    <w:r w:rsidR="001237F3">
      <w:rPr>
        <w:rStyle w:val="PageNumber"/>
        <w:lang w:val="en-US"/>
      </w:rPr>
      <w:t>/3</w:t>
    </w:r>
    <w:r w:rsidR="0004198B">
      <w:rPr>
        <w:rStyle w:val="PageNumber"/>
        <w:lang w:val="en-US"/>
      </w:rPr>
      <w:t>/</w:t>
    </w:r>
    <w:r w:rsidR="001237F3">
      <w:rPr>
        <w:rStyle w:val="PageNumber"/>
        <w:lang w:val="en-US"/>
      </w:rPr>
      <w:t>2</w:t>
    </w:r>
  </w:p>
  <w:p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5EFD">
      <w:rPr>
        <w:rStyle w:val="PageNumber"/>
        <w:noProof/>
        <w:lang w:val="en-US"/>
      </w:rPr>
      <w:t>4</w:t>
    </w:r>
    <w:r w:rsidRPr="00C5280D">
      <w:rPr>
        <w:rStyle w:val="PageNumber"/>
        <w:lang w:val="en-US"/>
      </w:rPr>
      <w:fldChar w:fldCharType="end"/>
    </w:r>
  </w:p>
  <w:p w:rsidR="0004198B" w:rsidRPr="00770B4D" w:rsidRDefault="0004198B" w:rsidP="006655D3">
    <w:pP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E0E" w:rsidRPr="00C5280D" w:rsidRDefault="00A82E0E" w:rsidP="00EB048E">
    <w:pPr>
      <w:pStyle w:val="Header"/>
      <w:rPr>
        <w:rStyle w:val="PageNumber"/>
        <w:lang w:val="en-US"/>
      </w:rPr>
    </w:pPr>
    <w:r>
      <w:rPr>
        <w:rStyle w:val="PageNumber"/>
        <w:lang w:val="en-US"/>
      </w:rPr>
      <w:t>WG-SHF/3/2</w:t>
    </w:r>
  </w:p>
  <w:p w:rsidR="00A82E0E" w:rsidRPr="00C5280D" w:rsidRDefault="00A82E0E"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5EFD">
      <w:rPr>
        <w:rStyle w:val="PageNumber"/>
        <w:noProof/>
        <w:lang w:val="en-US"/>
      </w:rPr>
      <w:t>2</w:t>
    </w:r>
    <w:r w:rsidRPr="00C5280D">
      <w:rPr>
        <w:rStyle w:val="PageNumber"/>
        <w:lang w:val="en-US"/>
      </w:rPr>
      <w:fldChar w:fldCharType="end"/>
    </w:r>
  </w:p>
  <w:p w:rsidR="00A82E0E" w:rsidRPr="00770B4D" w:rsidRDefault="00A82E0E" w:rsidP="006655D3">
    <w:pP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E0E" w:rsidRPr="00C5280D" w:rsidRDefault="00A82E0E" w:rsidP="00A82E0E">
    <w:pPr>
      <w:pStyle w:val="Header"/>
      <w:rPr>
        <w:rStyle w:val="PageNumber"/>
        <w:lang w:val="en-US"/>
      </w:rPr>
    </w:pPr>
    <w:r>
      <w:rPr>
        <w:rStyle w:val="PageNumber"/>
        <w:lang w:val="en-US"/>
      </w:rPr>
      <w:t>WG-SHF/3/2</w:t>
    </w:r>
  </w:p>
  <w:p w:rsidR="00A82E0E" w:rsidRDefault="00A82E0E">
    <w:pPr>
      <w:pStyle w:val="Header"/>
      <w:rPr>
        <w:lang w:val="en-US"/>
      </w:rPr>
    </w:pPr>
  </w:p>
  <w:p w:rsidR="00A82E0E" w:rsidRDefault="00A82E0E">
    <w:pPr>
      <w:pStyle w:val="Header"/>
      <w:rPr>
        <w:lang w:val="en-US"/>
      </w:rPr>
    </w:pPr>
    <w:r>
      <w:rPr>
        <w:lang w:val="en-US"/>
      </w:rPr>
      <w:t>ANNEX</w:t>
    </w:r>
  </w:p>
  <w:p w:rsidR="00A82E0E" w:rsidRDefault="00A82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20520"/>
    <w:multiLevelType w:val="hybridMultilevel"/>
    <w:tmpl w:val="6A407EB6"/>
    <w:lvl w:ilvl="0" w:tplc="9FD89DA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83355"/>
    <w:multiLevelType w:val="hybridMultilevel"/>
    <w:tmpl w:val="73AE51EA"/>
    <w:lvl w:ilvl="0" w:tplc="2C2AC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D67564"/>
    <w:multiLevelType w:val="hybridMultilevel"/>
    <w:tmpl w:val="6DA24818"/>
    <w:lvl w:ilvl="0" w:tplc="727C9356">
      <w:start w:val="1"/>
      <w:numFmt w:val="lowerLetter"/>
      <w:lvlText w:val="(%1)"/>
      <w:lvlJc w:val="left"/>
      <w:pPr>
        <w:ind w:left="812" w:hanging="360"/>
      </w:pPr>
      <w:rPr>
        <w:rFonts w:hint="default"/>
        <w:color w:val="auto"/>
      </w:rPr>
    </w:lvl>
    <w:lvl w:ilvl="1" w:tplc="04090019">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3" w15:restartNumberingAfterBreak="0">
    <w:nsid w:val="62EA7F4E"/>
    <w:multiLevelType w:val="hybridMultilevel"/>
    <w:tmpl w:val="99302B68"/>
    <w:lvl w:ilvl="0" w:tplc="E1F2A9CC">
      <w:start w:val="2"/>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6FD80C4F"/>
    <w:multiLevelType w:val="hybridMultilevel"/>
    <w:tmpl w:val="FB823124"/>
    <w:lvl w:ilvl="0" w:tplc="CC24046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 w15:restartNumberingAfterBreak="0">
    <w:nsid w:val="70855F98"/>
    <w:multiLevelType w:val="hybridMultilevel"/>
    <w:tmpl w:val="6DA24818"/>
    <w:lvl w:ilvl="0" w:tplc="727C9356">
      <w:start w:val="1"/>
      <w:numFmt w:val="lowerLetter"/>
      <w:lvlText w:val="(%1)"/>
      <w:lvlJc w:val="left"/>
      <w:pPr>
        <w:ind w:left="812" w:hanging="360"/>
      </w:pPr>
      <w:rPr>
        <w:rFonts w:hint="default"/>
        <w:color w:val="auto"/>
      </w:rPr>
    </w:lvl>
    <w:lvl w:ilvl="1" w:tplc="04090019">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6" w15:restartNumberingAfterBreak="0">
    <w:nsid w:val="7E3B0437"/>
    <w:multiLevelType w:val="hybridMultilevel"/>
    <w:tmpl w:val="75C81790"/>
    <w:lvl w:ilvl="0" w:tplc="4C2489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84"/>
    <w:rsid w:val="00000EF1"/>
    <w:rsid w:val="00010CF3"/>
    <w:rsid w:val="00011E27"/>
    <w:rsid w:val="000148BC"/>
    <w:rsid w:val="00023E98"/>
    <w:rsid w:val="00024AB8"/>
    <w:rsid w:val="00030854"/>
    <w:rsid w:val="00032C0F"/>
    <w:rsid w:val="00036028"/>
    <w:rsid w:val="0004198B"/>
    <w:rsid w:val="0004297B"/>
    <w:rsid w:val="00044642"/>
    <w:rsid w:val="000446B9"/>
    <w:rsid w:val="00046707"/>
    <w:rsid w:val="00047E21"/>
    <w:rsid w:val="00050E16"/>
    <w:rsid w:val="00076F3A"/>
    <w:rsid w:val="00085505"/>
    <w:rsid w:val="00085D96"/>
    <w:rsid w:val="000A310F"/>
    <w:rsid w:val="000C4DE7"/>
    <w:rsid w:val="000C4E25"/>
    <w:rsid w:val="000C7021"/>
    <w:rsid w:val="000D6BBC"/>
    <w:rsid w:val="000D7780"/>
    <w:rsid w:val="000E636A"/>
    <w:rsid w:val="000F2F11"/>
    <w:rsid w:val="00100A5F"/>
    <w:rsid w:val="00102E87"/>
    <w:rsid w:val="00105929"/>
    <w:rsid w:val="00110BED"/>
    <w:rsid w:val="00110C36"/>
    <w:rsid w:val="001131D5"/>
    <w:rsid w:val="00114547"/>
    <w:rsid w:val="001237F3"/>
    <w:rsid w:val="00124389"/>
    <w:rsid w:val="00141DB8"/>
    <w:rsid w:val="00144A2F"/>
    <w:rsid w:val="00172084"/>
    <w:rsid w:val="0017474A"/>
    <w:rsid w:val="001758C6"/>
    <w:rsid w:val="00182B99"/>
    <w:rsid w:val="0019113B"/>
    <w:rsid w:val="00193E68"/>
    <w:rsid w:val="001A42FA"/>
    <w:rsid w:val="001B0D83"/>
    <w:rsid w:val="001C1525"/>
    <w:rsid w:val="001D28D5"/>
    <w:rsid w:val="0021181E"/>
    <w:rsid w:val="0021332C"/>
    <w:rsid w:val="00213982"/>
    <w:rsid w:val="00222367"/>
    <w:rsid w:val="00225539"/>
    <w:rsid w:val="00230EED"/>
    <w:rsid w:val="00232864"/>
    <w:rsid w:val="002420CF"/>
    <w:rsid w:val="0024416D"/>
    <w:rsid w:val="0024584E"/>
    <w:rsid w:val="00246910"/>
    <w:rsid w:val="00271335"/>
    <w:rsid w:val="00271911"/>
    <w:rsid w:val="00273187"/>
    <w:rsid w:val="00275959"/>
    <w:rsid w:val="002800A0"/>
    <w:rsid w:val="002801B3"/>
    <w:rsid w:val="00281060"/>
    <w:rsid w:val="00284050"/>
    <w:rsid w:val="00285BD0"/>
    <w:rsid w:val="002940E8"/>
    <w:rsid w:val="00294751"/>
    <w:rsid w:val="002A2F5D"/>
    <w:rsid w:val="002A6E50"/>
    <w:rsid w:val="002B4298"/>
    <w:rsid w:val="002B7A36"/>
    <w:rsid w:val="002C256A"/>
    <w:rsid w:val="002D47E4"/>
    <w:rsid w:val="002D5226"/>
    <w:rsid w:val="002E0F11"/>
    <w:rsid w:val="002E4CB5"/>
    <w:rsid w:val="00305A7F"/>
    <w:rsid w:val="003152FE"/>
    <w:rsid w:val="00327436"/>
    <w:rsid w:val="00344BD6"/>
    <w:rsid w:val="0035528D"/>
    <w:rsid w:val="00361821"/>
    <w:rsid w:val="00361E9E"/>
    <w:rsid w:val="00363AD9"/>
    <w:rsid w:val="00365917"/>
    <w:rsid w:val="003711DD"/>
    <w:rsid w:val="00373A50"/>
    <w:rsid w:val="003753EE"/>
    <w:rsid w:val="003A0835"/>
    <w:rsid w:val="003A5AAF"/>
    <w:rsid w:val="003A7670"/>
    <w:rsid w:val="003B700A"/>
    <w:rsid w:val="003C7FBE"/>
    <w:rsid w:val="003D227C"/>
    <w:rsid w:val="003D2B4D"/>
    <w:rsid w:val="003F3394"/>
    <w:rsid w:val="003F37F5"/>
    <w:rsid w:val="00415176"/>
    <w:rsid w:val="004421F2"/>
    <w:rsid w:val="004448B7"/>
    <w:rsid w:val="00444A88"/>
    <w:rsid w:val="00474DA4"/>
    <w:rsid w:val="00476B4D"/>
    <w:rsid w:val="004805FA"/>
    <w:rsid w:val="004935D2"/>
    <w:rsid w:val="004B1215"/>
    <w:rsid w:val="004B2D67"/>
    <w:rsid w:val="004C345E"/>
    <w:rsid w:val="004D047D"/>
    <w:rsid w:val="004D143B"/>
    <w:rsid w:val="004E4EA3"/>
    <w:rsid w:val="004F1E9E"/>
    <w:rsid w:val="004F305A"/>
    <w:rsid w:val="00512164"/>
    <w:rsid w:val="005143B0"/>
    <w:rsid w:val="00520297"/>
    <w:rsid w:val="00523A33"/>
    <w:rsid w:val="00532395"/>
    <w:rsid w:val="005338F9"/>
    <w:rsid w:val="00536590"/>
    <w:rsid w:val="0054281C"/>
    <w:rsid w:val="00544581"/>
    <w:rsid w:val="0055268D"/>
    <w:rsid w:val="00565F76"/>
    <w:rsid w:val="005720DB"/>
    <w:rsid w:val="00575DE2"/>
    <w:rsid w:val="00576BE4"/>
    <w:rsid w:val="005779DB"/>
    <w:rsid w:val="00585CCF"/>
    <w:rsid w:val="00595028"/>
    <w:rsid w:val="00596AE3"/>
    <w:rsid w:val="005A2A67"/>
    <w:rsid w:val="005A400A"/>
    <w:rsid w:val="005A4CE2"/>
    <w:rsid w:val="005B269D"/>
    <w:rsid w:val="005E2089"/>
    <w:rsid w:val="005E3F6D"/>
    <w:rsid w:val="005F2DF1"/>
    <w:rsid w:val="005F7B92"/>
    <w:rsid w:val="00602DA6"/>
    <w:rsid w:val="00612379"/>
    <w:rsid w:val="006153B6"/>
    <w:rsid w:val="0061555F"/>
    <w:rsid w:val="006245ED"/>
    <w:rsid w:val="00625EFD"/>
    <w:rsid w:val="00636CA6"/>
    <w:rsid w:val="00641200"/>
    <w:rsid w:val="00642062"/>
    <w:rsid w:val="00645CA8"/>
    <w:rsid w:val="0066042E"/>
    <w:rsid w:val="006655D3"/>
    <w:rsid w:val="00667404"/>
    <w:rsid w:val="00687EB4"/>
    <w:rsid w:val="00695C56"/>
    <w:rsid w:val="006A5CDE"/>
    <w:rsid w:val="006A644A"/>
    <w:rsid w:val="006B17D2"/>
    <w:rsid w:val="006B78A6"/>
    <w:rsid w:val="006C224E"/>
    <w:rsid w:val="006D2FDA"/>
    <w:rsid w:val="006D780A"/>
    <w:rsid w:val="006F7E9D"/>
    <w:rsid w:val="0071271E"/>
    <w:rsid w:val="0071538F"/>
    <w:rsid w:val="007168D3"/>
    <w:rsid w:val="00732DEC"/>
    <w:rsid w:val="0073565F"/>
    <w:rsid w:val="00735BD5"/>
    <w:rsid w:val="00743725"/>
    <w:rsid w:val="00744F00"/>
    <w:rsid w:val="007451EC"/>
    <w:rsid w:val="00751613"/>
    <w:rsid w:val="00753EE9"/>
    <w:rsid w:val="007556F6"/>
    <w:rsid w:val="0075603A"/>
    <w:rsid w:val="00760EEF"/>
    <w:rsid w:val="00770B4D"/>
    <w:rsid w:val="00772C2D"/>
    <w:rsid w:val="00777EE5"/>
    <w:rsid w:val="00784836"/>
    <w:rsid w:val="0079023E"/>
    <w:rsid w:val="00791B6E"/>
    <w:rsid w:val="007A2854"/>
    <w:rsid w:val="007C1D92"/>
    <w:rsid w:val="007C4CB9"/>
    <w:rsid w:val="007D0B9D"/>
    <w:rsid w:val="007D19B0"/>
    <w:rsid w:val="007F498F"/>
    <w:rsid w:val="0080679D"/>
    <w:rsid w:val="008108B0"/>
    <w:rsid w:val="00811B20"/>
    <w:rsid w:val="00812609"/>
    <w:rsid w:val="008211B5"/>
    <w:rsid w:val="0082296E"/>
    <w:rsid w:val="00824099"/>
    <w:rsid w:val="00834392"/>
    <w:rsid w:val="00846D7C"/>
    <w:rsid w:val="00850B95"/>
    <w:rsid w:val="008537BD"/>
    <w:rsid w:val="0086381D"/>
    <w:rsid w:val="00867AC1"/>
    <w:rsid w:val="008751DE"/>
    <w:rsid w:val="00882203"/>
    <w:rsid w:val="00890DF8"/>
    <w:rsid w:val="008A0ADE"/>
    <w:rsid w:val="008A743F"/>
    <w:rsid w:val="008C0970"/>
    <w:rsid w:val="008D0BC5"/>
    <w:rsid w:val="008D0F14"/>
    <w:rsid w:val="008D2CF7"/>
    <w:rsid w:val="008E6224"/>
    <w:rsid w:val="008F2A76"/>
    <w:rsid w:val="00900C26"/>
    <w:rsid w:val="0090197F"/>
    <w:rsid w:val="00903264"/>
    <w:rsid w:val="00906DDC"/>
    <w:rsid w:val="0091649B"/>
    <w:rsid w:val="00934E09"/>
    <w:rsid w:val="00936253"/>
    <w:rsid w:val="00940D46"/>
    <w:rsid w:val="009413F1"/>
    <w:rsid w:val="00952DD4"/>
    <w:rsid w:val="009551CB"/>
    <w:rsid w:val="009561F4"/>
    <w:rsid w:val="00965AE7"/>
    <w:rsid w:val="00970FED"/>
    <w:rsid w:val="00992D82"/>
    <w:rsid w:val="00997029"/>
    <w:rsid w:val="009A7339"/>
    <w:rsid w:val="009B440E"/>
    <w:rsid w:val="009C6B78"/>
    <w:rsid w:val="009D3859"/>
    <w:rsid w:val="009D690D"/>
    <w:rsid w:val="009E3589"/>
    <w:rsid w:val="009E65B6"/>
    <w:rsid w:val="009F0A51"/>
    <w:rsid w:val="009F77CF"/>
    <w:rsid w:val="00A02A1F"/>
    <w:rsid w:val="00A14263"/>
    <w:rsid w:val="00A24C10"/>
    <w:rsid w:val="00A42AC3"/>
    <w:rsid w:val="00A430CF"/>
    <w:rsid w:val="00A51920"/>
    <w:rsid w:val="00A54309"/>
    <w:rsid w:val="00A57F6A"/>
    <w:rsid w:val="00A610A9"/>
    <w:rsid w:val="00A80AFE"/>
    <w:rsid w:val="00A80F2A"/>
    <w:rsid w:val="00A82E0E"/>
    <w:rsid w:val="00A96C33"/>
    <w:rsid w:val="00AA5D4C"/>
    <w:rsid w:val="00AB2B93"/>
    <w:rsid w:val="00AB530F"/>
    <w:rsid w:val="00AB7E5B"/>
    <w:rsid w:val="00AC0BAE"/>
    <w:rsid w:val="00AC2883"/>
    <w:rsid w:val="00AE0EF1"/>
    <w:rsid w:val="00AE1D5C"/>
    <w:rsid w:val="00AE2937"/>
    <w:rsid w:val="00B07301"/>
    <w:rsid w:val="00B11F3E"/>
    <w:rsid w:val="00B121A2"/>
    <w:rsid w:val="00B224DE"/>
    <w:rsid w:val="00B324D4"/>
    <w:rsid w:val="00B46575"/>
    <w:rsid w:val="00B61777"/>
    <w:rsid w:val="00B622E6"/>
    <w:rsid w:val="00B83E82"/>
    <w:rsid w:val="00B84BBD"/>
    <w:rsid w:val="00B91E46"/>
    <w:rsid w:val="00B93429"/>
    <w:rsid w:val="00BA43FB"/>
    <w:rsid w:val="00BC127D"/>
    <w:rsid w:val="00BC1FE6"/>
    <w:rsid w:val="00BD1822"/>
    <w:rsid w:val="00BE1CD0"/>
    <w:rsid w:val="00BF599C"/>
    <w:rsid w:val="00C03113"/>
    <w:rsid w:val="00C04495"/>
    <w:rsid w:val="00C05CAE"/>
    <w:rsid w:val="00C061B6"/>
    <w:rsid w:val="00C1515B"/>
    <w:rsid w:val="00C22E13"/>
    <w:rsid w:val="00C2446C"/>
    <w:rsid w:val="00C36AE5"/>
    <w:rsid w:val="00C41F17"/>
    <w:rsid w:val="00C51529"/>
    <w:rsid w:val="00C527FA"/>
    <w:rsid w:val="00C5280D"/>
    <w:rsid w:val="00C53EB3"/>
    <w:rsid w:val="00C5791C"/>
    <w:rsid w:val="00C66290"/>
    <w:rsid w:val="00C72B7A"/>
    <w:rsid w:val="00C737A6"/>
    <w:rsid w:val="00C86DF0"/>
    <w:rsid w:val="00C973F2"/>
    <w:rsid w:val="00CA304C"/>
    <w:rsid w:val="00CA774A"/>
    <w:rsid w:val="00CB09A4"/>
    <w:rsid w:val="00CB4921"/>
    <w:rsid w:val="00CC11B0"/>
    <w:rsid w:val="00CC2841"/>
    <w:rsid w:val="00CE0F16"/>
    <w:rsid w:val="00CF1330"/>
    <w:rsid w:val="00CF3064"/>
    <w:rsid w:val="00CF7E36"/>
    <w:rsid w:val="00D05939"/>
    <w:rsid w:val="00D11F0E"/>
    <w:rsid w:val="00D15366"/>
    <w:rsid w:val="00D3708D"/>
    <w:rsid w:val="00D40426"/>
    <w:rsid w:val="00D57C96"/>
    <w:rsid w:val="00D57D18"/>
    <w:rsid w:val="00D70992"/>
    <w:rsid w:val="00D70E65"/>
    <w:rsid w:val="00D91203"/>
    <w:rsid w:val="00D95174"/>
    <w:rsid w:val="00DA3493"/>
    <w:rsid w:val="00DA4973"/>
    <w:rsid w:val="00DA6F36"/>
    <w:rsid w:val="00DB596E"/>
    <w:rsid w:val="00DB7773"/>
    <w:rsid w:val="00DC00EA"/>
    <w:rsid w:val="00DC3802"/>
    <w:rsid w:val="00DD6208"/>
    <w:rsid w:val="00DE62E7"/>
    <w:rsid w:val="00DE7F15"/>
    <w:rsid w:val="00DF0139"/>
    <w:rsid w:val="00DF186A"/>
    <w:rsid w:val="00DF7E99"/>
    <w:rsid w:val="00E07B18"/>
    <w:rsid w:val="00E07D87"/>
    <w:rsid w:val="00E249C8"/>
    <w:rsid w:val="00E32F7E"/>
    <w:rsid w:val="00E374B3"/>
    <w:rsid w:val="00E5267B"/>
    <w:rsid w:val="00E559F0"/>
    <w:rsid w:val="00E63C0E"/>
    <w:rsid w:val="00E72D49"/>
    <w:rsid w:val="00E7593C"/>
    <w:rsid w:val="00E7678A"/>
    <w:rsid w:val="00E807E5"/>
    <w:rsid w:val="00E900C5"/>
    <w:rsid w:val="00E935F1"/>
    <w:rsid w:val="00E94A81"/>
    <w:rsid w:val="00E95569"/>
    <w:rsid w:val="00EA1FFB"/>
    <w:rsid w:val="00EA2F5F"/>
    <w:rsid w:val="00EB048E"/>
    <w:rsid w:val="00EB1D56"/>
    <w:rsid w:val="00EB4E9C"/>
    <w:rsid w:val="00EB62A6"/>
    <w:rsid w:val="00EB7335"/>
    <w:rsid w:val="00EE34DF"/>
    <w:rsid w:val="00EE46AA"/>
    <w:rsid w:val="00EF2F89"/>
    <w:rsid w:val="00F03E98"/>
    <w:rsid w:val="00F1237A"/>
    <w:rsid w:val="00F22CBD"/>
    <w:rsid w:val="00F272F1"/>
    <w:rsid w:val="00F31412"/>
    <w:rsid w:val="00F34E53"/>
    <w:rsid w:val="00F37EE8"/>
    <w:rsid w:val="00F45372"/>
    <w:rsid w:val="00F52259"/>
    <w:rsid w:val="00F560F7"/>
    <w:rsid w:val="00F61936"/>
    <w:rsid w:val="00F6334D"/>
    <w:rsid w:val="00F63599"/>
    <w:rsid w:val="00F63D58"/>
    <w:rsid w:val="00F71781"/>
    <w:rsid w:val="00FA49AB"/>
    <w:rsid w:val="00FB1E30"/>
    <w:rsid w:val="00FC5FD0"/>
    <w:rsid w:val="00FC6B66"/>
    <w:rsid w:val="00FD0D5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9309345-FD6F-4D3C-B4D4-F225C6C4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21181E"/>
    <w:pPr>
      <w:ind w:left="720"/>
      <w:jc w:val="left"/>
    </w:pPr>
    <w:rPr>
      <w:rFonts w:ascii="Calibri" w:eastAsia="Calibri" w:hAnsi="Calibri"/>
      <w:sz w:val="22"/>
      <w:szCs w:val="22"/>
      <w:lang w:val="fr-FR" w:eastAsia="fr-FR"/>
    </w:rPr>
  </w:style>
  <w:style w:type="paragraph" w:customStyle="1" w:styleId="Hoofdtekst">
    <w:name w:val="Hoofdtekst"/>
    <w:rsid w:val="0091649B"/>
    <w:pPr>
      <w:pBdr>
        <w:top w:val="nil"/>
        <w:left w:val="nil"/>
        <w:bottom w:val="nil"/>
        <w:right w:val="nil"/>
        <w:between w:val="nil"/>
        <w:bar w:val="nil"/>
      </w:pBdr>
    </w:pPr>
    <w:rPr>
      <w:rFonts w:ascii="Helvetica Neue" w:eastAsia="Arial Unicode MS" w:hAnsi="Helvetica Neue" w:cs="Arial Unicode MS"/>
      <w:color w:val="000000"/>
      <w:sz w:val="22"/>
      <w:szCs w:val="22"/>
      <w:bdr w:val="nil"/>
      <w:lang w:val="nl-NL"/>
      <w14:textOutline w14:w="0" w14:cap="flat" w14:cmpd="sng" w14:algn="ctr">
        <w14:noFill/>
        <w14:prstDash w14:val="solid"/>
        <w14:bevel/>
      </w14:textOutline>
    </w:rPr>
  </w:style>
  <w:style w:type="character" w:customStyle="1" w:styleId="ListParagraphChar">
    <w:name w:val="List Paragraph Char"/>
    <w:aliases w:val="auto_list_(i) Char,List Paragraph1 Char"/>
    <w:basedOn w:val="DefaultParagraphFont"/>
    <w:link w:val="ListParagraph"/>
    <w:uiPriority w:val="34"/>
    <w:rsid w:val="009D3859"/>
    <w:rPr>
      <w:rFonts w:ascii="Calibri" w:eastAsia="Calibri" w:hAnsi="Calibri"/>
      <w:sz w:val="22"/>
      <w:szCs w:val="22"/>
      <w:lang w:val="fr-FR" w:eastAsia="fr-FR"/>
    </w:rPr>
  </w:style>
  <w:style w:type="character" w:styleId="FollowedHyperlink">
    <w:name w:val="FollowedHyperlink"/>
    <w:basedOn w:val="DefaultParagraphFont"/>
    <w:semiHidden/>
    <w:unhideWhenUsed/>
    <w:rsid w:val="00DF186A"/>
    <w:rPr>
      <w:color w:val="800080" w:themeColor="followedHyperlink"/>
      <w:u w:val="single"/>
    </w:rPr>
  </w:style>
  <w:style w:type="paragraph" w:customStyle="1" w:styleId="H1AnnexII">
    <w:name w:val="H1AnnexII"/>
    <w:basedOn w:val="Normal"/>
    <w:qFormat/>
    <w:rsid w:val="00A02A1F"/>
    <w:pPr>
      <w:pageBreakBefore/>
      <w:spacing w:before="120" w:after="120"/>
    </w:pPr>
    <w:rPr>
      <w:b/>
      <w:caps/>
    </w:rPr>
  </w:style>
  <w:style w:type="paragraph" w:customStyle="1" w:styleId="H2AnnexII">
    <w:name w:val="H2AnnexII"/>
    <w:basedOn w:val="Normal"/>
    <w:next w:val="Normal"/>
    <w:qFormat/>
    <w:rsid w:val="00A02A1F"/>
    <w:pPr>
      <w:spacing w:after="120"/>
    </w:pPr>
    <w:rPr>
      <w:b/>
    </w:rPr>
  </w:style>
  <w:style w:type="character" w:customStyle="1" w:styleId="Heading2Char">
    <w:name w:val="Heading 2 Char"/>
    <w:aliases w:val="VARIETY Char,variety Char"/>
    <w:basedOn w:val="DefaultParagraphFont"/>
    <w:link w:val="Heading2"/>
    <w:rsid w:val="003711DD"/>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pov.int/meetings/en/details.jsp?meeting_id=74772"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upov.int/meetings/en/details.jsp?meeting_id=70189" TargetMode="External"/><Relationship Id="rId17" Type="http://schemas.openxmlformats.org/officeDocument/2006/relationships/hyperlink" Target="https://www.upov.int/edocs/mdocs/upov/en/c_55/c_55_18.pdf" TargetMode="External"/><Relationship Id="rId2" Type="http://schemas.openxmlformats.org/officeDocument/2006/relationships/customXml" Target="../customXml/item1.xml"/><Relationship Id="rId16" Type="http://schemas.openxmlformats.org/officeDocument/2006/relationships/hyperlink" Target="https://www.upov.int/edocs/mdocs/upov/en/c_55/c_55_18.pdf"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upov.int/meetings/en/details.jsp?meeting_id=6777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upov.int/edocs/mdocs/upov/en/wg_shf_1/wg_shf_1_2.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72677-CF96-440B-8969-91720813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2677</Words>
  <Characters>14814</Characters>
  <Application>Microsoft Office Word</Application>
  <DocSecurity>0</DocSecurity>
  <Lines>871</Lines>
  <Paragraphs>546</Paragraphs>
  <ScaleCrop>false</ScaleCrop>
  <HeadingPairs>
    <vt:vector size="2" baseType="variant">
      <vt:variant>
        <vt:lpstr>Title</vt:lpstr>
      </vt:variant>
      <vt:variant>
        <vt:i4>1</vt:i4>
      </vt:variant>
    </vt:vector>
  </HeadingPairs>
  <TitlesOfParts>
    <vt:vector size="1" baseType="lpstr">
      <vt:lpstr>wg-shf/1/1</vt:lpstr>
    </vt:vector>
  </TitlesOfParts>
  <Company>UPOV</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wg-shf/3/2</dc:title>
  <dc:creator>SANCHEZ-VIZCAINO GOMEZ Rosa Maria</dc:creator>
  <cp:lastModifiedBy>SANTOS Carla Marina</cp:lastModifiedBy>
  <cp:revision>11</cp:revision>
  <cp:lastPrinted>2016-11-22T15:41:00Z</cp:lastPrinted>
  <dcterms:created xsi:type="dcterms:W3CDTF">2023-03-16T19:26:00Z</dcterms:created>
  <dcterms:modified xsi:type="dcterms:W3CDTF">2023-03-17T15:34:00Z</dcterms:modified>
</cp:coreProperties>
</file>