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802EBDA" w14:textId="77777777" w:rsidTr="00EB4E9C">
        <w:tc>
          <w:tcPr>
            <w:tcW w:w="6522" w:type="dxa"/>
          </w:tcPr>
          <w:p w14:paraId="186CA3BE" w14:textId="77777777" w:rsidR="00DC3802" w:rsidRPr="00AC2883" w:rsidRDefault="00DC3802" w:rsidP="00AC2883">
            <w:r w:rsidRPr="00D250C5">
              <w:rPr>
                <w:noProof/>
              </w:rPr>
              <w:drawing>
                <wp:inline distT="0" distB="0" distL="0" distR="0" wp14:anchorId="74188D7F" wp14:editId="6CF93BB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AD27C9A" w14:textId="77777777" w:rsidR="00DC3802" w:rsidRPr="007C1D92" w:rsidRDefault="00DC3802" w:rsidP="00AC2883">
            <w:pPr>
              <w:pStyle w:val="Lettrine"/>
            </w:pPr>
            <w:r w:rsidRPr="00172084">
              <w:t>E</w:t>
            </w:r>
          </w:p>
        </w:tc>
      </w:tr>
      <w:tr w:rsidR="00DC3802" w:rsidRPr="00DA4973" w14:paraId="0899DED1" w14:textId="77777777" w:rsidTr="00645CA8">
        <w:trPr>
          <w:trHeight w:val="219"/>
        </w:trPr>
        <w:tc>
          <w:tcPr>
            <w:tcW w:w="6522" w:type="dxa"/>
          </w:tcPr>
          <w:p w14:paraId="431EBDBF" w14:textId="77777777" w:rsidR="00DC3802" w:rsidRPr="00AC2883" w:rsidRDefault="00DC3802" w:rsidP="00AC2883">
            <w:pPr>
              <w:pStyle w:val="upove"/>
            </w:pPr>
            <w:r w:rsidRPr="00AC2883">
              <w:t>International Union for the Protection of New Varieties of Plants</w:t>
            </w:r>
          </w:p>
        </w:tc>
        <w:tc>
          <w:tcPr>
            <w:tcW w:w="3117" w:type="dxa"/>
          </w:tcPr>
          <w:p w14:paraId="0D622108" w14:textId="77777777" w:rsidR="00DC3802" w:rsidRPr="00DA4973" w:rsidRDefault="00DC3802" w:rsidP="00DA4973"/>
        </w:tc>
      </w:tr>
    </w:tbl>
    <w:p w14:paraId="1205A02A" w14:textId="77777777" w:rsidR="00DC3802" w:rsidRDefault="00DC3802" w:rsidP="00DC3802"/>
    <w:p w14:paraId="7CDE337C" w14:textId="77777777" w:rsidR="00DA4973" w:rsidRDefault="00DA4973" w:rsidP="00DC3802"/>
    <w:p w14:paraId="736A2025" w14:textId="77777777" w:rsidR="00EC232A" w:rsidRPr="00365DC1" w:rsidRDefault="00EC232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6DFA33D" w14:textId="77777777" w:rsidTr="00EB4E9C">
        <w:tc>
          <w:tcPr>
            <w:tcW w:w="6512" w:type="dxa"/>
          </w:tcPr>
          <w:p w14:paraId="49600E46" w14:textId="77777777" w:rsidR="00EB4E9C" w:rsidRPr="00AC2883" w:rsidRDefault="00A655E8" w:rsidP="00AC2883">
            <w:pPr>
              <w:pStyle w:val="Sessiontc"/>
              <w:spacing w:line="240" w:lineRule="auto"/>
            </w:pPr>
            <w:r w:rsidRPr="00A655E8">
              <w:t xml:space="preserve">Working </w:t>
            </w:r>
            <w:r w:rsidR="00DD44DF">
              <w:t>g</w:t>
            </w:r>
            <w:r w:rsidR="00DD44DF" w:rsidRPr="00A655E8">
              <w:t>roup on harvested material and unauthorized use of propagating material</w:t>
            </w:r>
          </w:p>
          <w:p w14:paraId="05105D63" w14:textId="77777777" w:rsidR="00CF00FD" w:rsidRDefault="009C2C83" w:rsidP="00CF00FD">
            <w:pPr>
              <w:pStyle w:val="Sessiontcplacedate"/>
            </w:pPr>
            <w:r>
              <w:t>Fourth</w:t>
            </w:r>
            <w:r w:rsidR="00A655E8">
              <w:t xml:space="preserve"> Meeting</w:t>
            </w:r>
          </w:p>
          <w:p w14:paraId="5FDB5D27" w14:textId="77777777" w:rsidR="00EB4E9C" w:rsidRPr="00DC3802" w:rsidRDefault="00EB4E9C" w:rsidP="009C2C83">
            <w:pPr>
              <w:pStyle w:val="Sessiontcplacedate"/>
              <w:rPr>
                <w:sz w:val="22"/>
              </w:rPr>
            </w:pPr>
            <w:r w:rsidRPr="00DA4973">
              <w:t xml:space="preserve">Geneva, </w:t>
            </w:r>
            <w:r w:rsidR="009C2C83">
              <w:t>October 25</w:t>
            </w:r>
            <w:r w:rsidR="00F31412">
              <w:t xml:space="preserve">, </w:t>
            </w:r>
            <w:r w:rsidR="002362BD">
              <w:t>2023</w:t>
            </w:r>
          </w:p>
        </w:tc>
        <w:tc>
          <w:tcPr>
            <w:tcW w:w="3127" w:type="dxa"/>
          </w:tcPr>
          <w:p w14:paraId="7D91983A" w14:textId="1ECFF830" w:rsidR="00EB4E9C" w:rsidRDefault="00A655E8" w:rsidP="003C7FBE">
            <w:pPr>
              <w:pStyle w:val="Doccode"/>
            </w:pPr>
            <w:r>
              <w:t>WG-HRV</w:t>
            </w:r>
            <w:r w:rsidR="00CF00FD">
              <w:t>/</w:t>
            </w:r>
            <w:r w:rsidR="009C2C83">
              <w:t>4</w:t>
            </w:r>
            <w:r w:rsidR="00214CAA">
              <w:t>/</w:t>
            </w:r>
            <w:r w:rsidR="009C2C83">
              <w:t>3</w:t>
            </w:r>
          </w:p>
          <w:p w14:paraId="5589DAF6" w14:textId="77777777" w:rsidR="00A655E8" w:rsidRPr="003C7FBE" w:rsidRDefault="00A655E8" w:rsidP="003C7FBE">
            <w:pPr>
              <w:pStyle w:val="Doccode"/>
            </w:pPr>
          </w:p>
          <w:p w14:paraId="24A1ECCE" w14:textId="77777777" w:rsidR="00EB4E9C" w:rsidRPr="003C7FBE" w:rsidRDefault="00EB4E9C" w:rsidP="003C7FBE">
            <w:pPr>
              <w:pStyle w:val="Docoriginal"/>
            </w:pPr>
            <w:r w:rsidRPr="00AC2883">
              <w:t>Original:</w:t>
            </w:r>
            <w:r w:rsidRPr="000E636A">
              <w:rPr>
                <w:b w:val="0"/>
                <w:spacing w:val="0"/>
              </w:rPr>
              <w:t xml:space="preserve">  English</w:t>
            </w:r>
          </w:p>
          <w:p w14:paraId="730661B7" w14:textId="3CEA828A" w:rsidR="00EB4E9C" w:rsidRPr="007C1D92" w:rsidRDefault="00EB4E9C" w:rsidP="009C2C83">
            <w:pPr>
              <w:pStyle w:val="Docoriginal"/>
            </w:pPr>
            <w:r w:rsidRPr="00AC2883">
              <w:t>Date:</w:t>
            </w:r>
            <w:r w:rsidRPr="000E636A">
              <w:rPr>
                <w:b w:val="0"/>
                <w:spacing w:val="0"/>
              </w:rPr>
              <w:t xml:space="preserve">  </w:t>
            </w:r>
            <w:r w:rsidR="005710F3">
              <w:rPr>
                <w:b w:val="0"/>
                <w:spacing w:val="0"/>
              </w:rPr>
              <w:t>January 4, 2024</w:t>
            </w:r>
          </w:p>
        </w:tc>
      </w:tr>
    </w:tbl>
    <w:p w14:paraId="5C863B71" w14:textId="5F1D6F9E" w:rsidR="000D7780" w:rsidRPr="006A644A" w:rsidRDefault="008D5C70" w:rsidP="006A644A">
      <w:pPr>
        <w:pStyle w:val="Titleofdoc0"/>
      </w:pPr>
      <w:r>
        <w:t>REPORT</w:t>
      </w:r>
    </w:p>
    <w:p w14:paraId="24A3478D" w14:textId="77777777" w:rsidR="006A644A" w:rsidRPr="006A644A" w:rsidRDefault="0061555F" w:rsidP="006A644A">
      <w:pPr>
        <w:pStyle w:val="preparedby1"/>
        <w:jc w:val="left"/>
      </w:pPr>
      <w:r w:rsidRPr="000C4E25">
        <w:t>prepared by the Office of the Union</w:t>
      </w:r>
    </w:p>
    <w:p w14:paraId="26FCBC79" w14:textId="77777777" w:rsidR="00050E16" w:rsidRPr="006A644A" w:rsidRDefault="00050E16" w:rsidP="006A644A">
      <w:pPr>
        <w:pStyle w:val="Disclaimer"/>
      </w:pPr>
      <w:r w:rsidRPr="006A644A">
        <w:t>Disclaimer:  this document does not represent UPOV policies or guidance</w:t>
      </w:r>
    </w:p>
    <w:p w14:paraId="48D7360A" w14:textId="77777777" w:rsidR="00C36577" w:rsidRPr="00FE246A" w:rsidRDefault="00C36577" w:rsidP="00FE246A">
      <w:pPr>
        <w:pStyle w:val="Heading1"/>
      </w:pPr>
      <w:r w:rsidRPr="00FE246A">
        <w:t>Opening of the MEETING</w:t>
      </w:r>
    </w:p>
    <w:p w14:paraId="0340ED6F" w14:textId="77777777" w:rsidR="00C36577" w:rsidRPr="00F20310" w:rsidRDefault="00C36577" w:rsidP="00C36577"/>
    <w:p w14:paraId="6CE17FF5" w14:textId="77777777" w:rsidR="00C36577" w:rsidRPr="00F20310" w:rsidRDefault="00275157" w:rsidP="00BF0760">
      <w:r w:rsidRPr="00F20310">
        <w:rPr>
          <w:spacing w:val="-2"/>
        </w:rPr>
        <w:fldChar w:fldCharType="begin"/>
      </w:r>
      <w:r w:rsidRPr="00F20310">
        <w:rPr>
          <w:spacing w:val="-2"/>
        </w:rPr>
        <w:instrText xml:space="preserve"> AUTONUM  </w:instrText>
      </w:r>
      <w:r w:rsidRPr="00F20310">
        <w:rPr>
          <w:spacing w:val="-2"/>
        </w:rPr>
        <w:fldChar w:fldCharType="end"/>
      </w:r>
      <w:r w:rsidRPr="00F20310">
        <w:rPr>
          <w:spacing w:val="-2"/>
        </w:rPr>
        <w:tab/>
      </w:r>
      <w:r w:rsidR="00C36577" w:rsidRPr="00F20310">
        <w:rPr>
          <w:spacing w:val="-2"/>
        </w:rPr>
        <w:t>The Working Group on Harvested material and unauthorized use of propaga</w:t>
      </w:r>
      <w:r w:rsidR="00BF0760" w:rsidRPr="00F20310">
        <w:rPr>
          <w:spacing w:val="-2"/>
        </w:rPr>
        <w:t>ting material (WG-HRV) held its</w:t>
      </w:r>
      <w:r w:rsidRPr="00F20310">
        <w:t xml:space="preserve"> </w:t>
      </w:r>
      <w:r w:rsidR="009C2C83">
        <w:rPr>
          <w:spacing w:val="-2"/>
        </w:rPr>
        <w:t>fourth</w:t>
      </w:r>
      <w:r w:rsidR="00C36577" w:rsidRPr="00F20310">
        <w:rPr>
          <w:spacing w:val="-2"/>
        </w:rPr>
        <w:t xml:space="preserve"> meeting </w:t>
      </w:r>
      <w:r w:rsidR="004B6077" w:rsidRPr="00F20310">
        <w:rPr>
          <w:spacing w:val="-2"/>
        </w:rPr>
        <w:t>in Geneva</w:t>
      </w:r>
      <w:r w:rsidR="006C6D99">
        <w:rPr>
          <w:spacing w:val="-2"/>
        </w:rPr>
        <w:t>,</w:t>
      </w:r>
      <w:r w:rsidR="004B6077" w:rsidRPr="00F20310">
        <w:rPr>
          <w:spacing w:val="-2"/>
        </w:rPr>
        <w:t xml:space="preserve"> </w:t>
      </w:r>
      <w:r w:rsidR="004B6077" w:rsidRPr="00F20310">
        <w:t xml:space="preserve">on </w:t>
      </w:r>
      <w:r w:rsidR="009C2C83">
        <w:t>October 25</w:t>
      </w:r>
      <w:r w:rsidR="004B6077" w:rsidRPr="00F20310">
        <w:t>, 2023</w:t>
      </w:r>
      <w:r w:rsidR="004B6077" w:rsidRPr="00F20310">
        <w:rPr>
          <w:spacing w:val="-2"/>
        </w:rPr>
        <w:t>, in</w:t>
      </w:r>
      <w:r w:rsidR="00C36577" w:rsidRPr="00F20310">
        <w:rPr>
          <w:spacing w:val="-2"/>
        </w:rPr>
        <w:t xml:space="preserve"> </w:t>
      </w:r>
      <w:r w:rsidR="004B6077" w:rsidRPr="00F20310">
        <w:rPr>
          <w:spacing w:val="-2"/>
        </w:rPr>
        <w:t>hybrid format,</w:t>
      </w:r>
      <w:r w:rsidR="00C36577" w:rsidRPr="00F20310">
        <w:t xml:space="preserve"> chaired by M</w:t>
      </w:r>
      <w:r w:rsidR="009C2C83">
        <w:t>s</w:t>
      </w:r>
      <w:r w:rsidR="00CC04CA" w:rsidRPr="00F20310">
        <w:t xml:space="preserve">. </w:t>
      </w:r>
      <w:r w:rsidR="009C2C83">
        <w:t>Yolanda Huerta</w:t>
      </w:r>
      <w:r w:rsidR="00CC04CA" w:rsidRPr="00F20310">
        <w:t>, Vice Secretary</w:t>
      </w:r>
      <w:r w:rsidR="00CC04CA" w:rsidRPr="00F20310">
        <w:noBreakHyphen/>
      </w:r>
      <w:r w:rsidR="00C36577" w:rsidRPr="00F20310">
        <w:t xml:space="preserve">General of UPOV.  </w:t>
      </w:r>
    </w:p>
    <w:p w14:paraId="21F6C289" w14:textId="77777777" w:rsidR="00C36577" w:rsidRPr="00F20310" w:rsidRDefault="00C36577" w:rsidP="007D4DD7"/>
    <w:p w14:paraId="1291B4CC" w14:textId="77777777" w:rsidR="00C36577" w:rsidRPr="00F20310" w:rsidRDefault="00275157" w:rsidP="00275157">
      <w:r w:rsidRPr="00F20310">
        <w:fldChar w:fldCharType="begin"/>
      </w:r>
      <w:r w:rsidRPr="00F20310">
        <w:instrText xml:space="preserve"> AUTONUM  </w:instrText>
      </w:r>
      <w:r w:rsidRPr="00F20310">
        <w:fldChar w:fldCharType="end"/>
      </w:r>
      <w:r w:rsidRPr="00F20310">
        <w:tab/>
      </w:r>
      <w:r w:rsidR="00C36577" w:rsidRPr="00F20310">
        <w:t xml:space="preserve">The meeting was opened by the Chair, who welcomed the participants.  </w:t>
      </w:r>
    </w:p>
    <w:p w14:paraId="7AD1C455" w14:textId="77777777" w:rsidR="00C36577" w:rsidRPr="00F20310" w:rsidRDefault="00C36577" w:rsidP="007D4DD7"/>
    <w:p w14:paraId="5C65E2FE" w14:textId="77777777" w:rsidR="00C36577" w:rsidRPr="00F20310" w:rsidRDefault="00275157" w:rsidP="00275157">
      <w:r w:rsidRPr="00F20310">
        <w:fldChar w:fldCharType="begin"/>
      </w:r>
      <w:r w:rsidRPr="00F20310">
        <w:instrText xml:space="preserve"> AUTONUM  </w:instrText>
      </w:r>
      <w:r w:rsidRPr="00F20310">
        <w:fldChar w:fldCharType="end"/>
      </w:r>
      <w:r w:rsidRPr="00F20310">
        <w:tab/>
      </w:r>
      <w:r w:rsidR="00C36577" w:rsidRPr="00F20310">
        <w:t xml:space="preserve">The list of participants is reproduced in the Annex to this report. </w:t>
      </w:r>
    </w:p>
    <w:p w14:paraId="4BC21CB0" w14:textId="77777777" w:rsidR="00C36577" w:rsidRDefault="00C36577" w:rsidP="007D4DD7"/>
    <w:p w14:paraId="70D373C9" w14:textId="77777777" w:rsidR="00154004" w:rsidRPr="00F20310" w:rsidRDefault="00154004" w:rsidP="007D4DD7"/>
    <w:p w14:paraId="7B0DDCC7" w14:textId="77777777" w:rsidR="00C36577" w:rsidRPr="00F20310" w:rsidRDefault="00C36577" w:rsidP="00FE246A">
      <w:pPr>
        <w:pStyle w:val="Heading1"/>
      </w:pPr>
      <w:r w:rsidRPr="00F20310">
        <w:t>Adoption of the agenda</w:t>
      </w:r>
    </w:p>
    <w:p w14:paraId="5DDBBABF" w14:textId="77777777" w:rsidR="00C36577" w:rsidRPr="00F20310" w:rsidRDefault="00C36577" w:rsidP="007D4DD7">
      <w:pPr>
        <w:keepNext/>
        <w:outlineLvl w:val="0"/>
        <w:rPr>
          <w:b/>
          <w:caps/>
          <w:snapToGrid w:val="0"/>
        </w:rPr>
      </w:pPr>
    </w:p>
    <w:p w14:paraId="51982659" w14:textId="77777777" w:rsidR="00C36577" w:rsidRPr="00275157" w:rsidRDefault="00275157" w:rsidP="00275157">
      <w:pPr>
        <w:rPr>
          <w:rFonts w:cs="Arial"/>
        </w:rPr>
      </w:pPr>
      <w:r w:rsidRPr="00F20310">
        <w:rPr>
          <w:rFonts w:cs="Arial"/>
        </w:rPr>
        <w:fldChar w:fldCharType="begin"/>
      </w:r>
      <w:r w:rsidRPr="00F20310">
        <w:rPr>
          <w:rFonts w:cs="Arial"/>
        </w:rPr>
        <w:instrText xml:space="preserve"> AUTONUM  </w:instrText>
      </w:r>
      <w:r w:rsidRPr="00F20310">
        <w:rPr>
          <w:rFonts w:cs="Arial"/>
        </w:rPr>
        <w:fldChar w:fldCharType="end"/>
      </w:r>
      <w:r w:rsidRPr="00F20310">
        <w:rPr>
          <w:rFonts w:cs="Arial"/>
        </w:rPr>
        <w:tab/>
      </w:r>
      <w:r w:rsidR="00C36577" w:rsidRPr="00F20310">
        <w:rPr>
          <w:rFonts w:cs="Arial"/>
        </w:rPr>
        <w:t>The WG-HRV adopted the draft agen</w:t>
      </w:r>
      <w:r w:rsidR="00BF0760" w:rsidRPr="00F20310">
        <w:rPr>
          <w:rFonts w:cs="Arial"/>
        </w:rPr>
        <w:t xml:space="preserve">da as proposed in document </w:t>
      </w:r>
      <w:r w:rsidR="00C36577" w:rsidRPr="00F20310">
        <w:rPr>
          <w:rFonts w:cs="Arial"/>
        </w:rPr>
        <w:t>WG-HRV/</w:t>
      </w:r>
      <w:r w:rsidR="009C2C83">
        <w:rPr>
          <w:rFonts w:cs="Arial"/>
        </w:rPr>
        <w:t>4</w:t>
      </w:r>
      <w:r w:rsidR="00C36577" w:rsidRPr="00F20310">
        <w:rPr>
          <w:rFonts w:cs="Arial"/>
        </w:rPr>
        <w:t>/1.</w:t>
      </w:r>
    </w:p>
    <w:p w14:paraId="550412ED" w14:textId="77777777" w:rsidR="00154004" w:rsidRDefault="00154004" w:rsidP="007D4DD7"/>
    <w:p w14:paraId="1856EBD6" w14:textId="77777777" w:rsidR="005018D9" w:rsidRDefault="005018D9">
      <w:pPr>
        <w:jc w:val="left"/>
      </w:pPr>
    </w:p>
    <w:p w14:paraId="51F8AC65" w14:textId="77777777" w:rsidR="0029033A" w:rsidRDefault="0029033A" w:rsidP="0029033A">
      <w:pPr>
        <w:pStyle w:val="Heading1"/>
        <w:spacing w:line="254" w:lineRule="auto"/>
        <w:ind w:firstLine="7"/>
      </w:pPr>
      <w:r>
        <w:rPr>
          <w:color w:val="111111"/>
          <w:w w:val="105"/>
        </w:rPr>
        <w:t>PROPOSAL</w:t>
      </w:r>
      <w:r>
        <w:rPr>
          <w:color w:val="111111"/>
          <w:spacing w:val="25"/>
          <w:w w:val="105"/>
        </w:rPr>
        <w:t xml:space="preserve"> </w:t>
      </w:r>
      <w:r>
        <w:rPr>
          <w:color w:val="212121"/>
          <w:w w:val="105"/>
        </w:rPr>
        <w:t xml:space="preserve">TO </w:t>
      </w:r>
      <w:r>
        <w:rPr>
          <w:color w:val="111111"/>
          <w:w w:val="105"/>
        </w:rPr>
        <w:t>REVISE THE</w:t>
      </w:r>
      <w:r>
        <w:rPr>
          <w:color w:val="111111"/>
          <w:spacing w:val="-1"/>
          <w:w w:val="105"/>
        </w:rPr>
        <w:t xml:space="preserve"> </w:t>
      </w:r>
      <w:r>
        <w:rPr>
          <w:color w:val="212121"/>
          <w:w w:val="105"/>
        </w:rPr>
        <w:t>"EXPLANATORY</w:t>
      </w:r>
      <w:r>
        <w:rPr>
          <w:color w:val="212121"/>
          <w:spacing w:val="32"/>
          <w:w w:val="105"/>
        </w:rPr>
        <w:t xml:space="preserve"> </w:t>
      </w:r>
      <w:r>
        <w:rPr>
          <w:color w:val="111111"/>
          <w:w w:val="105"/>
        </w:rPr>
        <w:t>NOTES ON PROPAGATING</w:t>
      </w:r>
      <w:r>
        <w:rPr>
          <w:color w:val="111111"/>
          <w:spacing w:val="32"/>
          <w:w w:val="105"/>
        </w:rPr>
        <w:t xml:space="preserve"> </w:t>
      </w:r>
      <w:r>
        <w:rPr>
          <w:color w:val="111111"/>
          <w:w w:val="105"/>
        </w:rPr>
        <w:t>MATERIAL"</w:t>
      </w:r>
      <w:r>
        <w:rPr>
          <w:color w:val="111111"/>
          <w:spacing w:val="26"/>
          <w:w w:val="105"/>
        </w:rPr>
        <w:t xml:space="preserve"> </w:t>
      </w:r>
      <w:r>
        <w:rPr>
          <w:color w:val="111111"/>
          <w:w w:val="105"/>
        </w:rPr>
        <w:t>UNDER THE UPOV CONVENTION</w:t>
      </w:r>
    </w:p>
    <w:p w14:paraId="3DAA5AA0" w14:textId="77777777" w:rsidR="005018D9" w:rsidRDefault="005018D9">
      <w:pPr>
        <w:jc w:val="left"/>
      </w:pPr>
    </w:p>
    <w:p w14:paraId="4B638DD5" w14:textId="77777777" w:rsidR="005018D9" w:rsidRDefault="00B60EAB" w:rsidP="009C2C83">
      <w:pPr>
        <w:jc w:val="left"/>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t xml:space="preserve">The WG-HRV considered </w:t>
      </w:r>
      <w:bookmarkStart w:id="0" w:name="_Toc331410077"/>
      <w:r w:rsidR="009C2C83">
        <w:rPr>
          <w:rFonts w:cs="Arial"/>
        </w:rPr>
        <w:t>document WG-HRV/4/2.</w:t>
      </w:r>
    </w:p>
    <w:p w14:paraId="4544F8D3" w14:textId="77777777" w:rsidR="009C2C83" w:rsidRDefault="009C2C83" w:rsidP="009C2C83">
      <w:pPr>
        <w:jc w:val="left"/>
        <w:rPr>
          <w:spacing w:val="-2"/>
        </w:rPr>
      </w:pPr>
    </w:p>
    <w:p w14:paraId="020A8555" w14:textId="1C81B9BD" w:rsidR="009C2C83" w:rsidRDefault="009C2C83" w:rsidP="009C2C83">
      <w:pPr>
        <w:keepLines/>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t>The WG-HRV</w:t>
      </w:r>
      <w:r w:rsidR="00CC0770">
        <w:t xml:space="preserve"> noted that</w:t>
      </w:r>
      <w:r>
        <w:t xml:space="preserve">, </w:t>
      </w:r>
      <w:r>
        <w:rPr>
          <w:spacing w:val="-2"/>
        </w:rPr>
        <w:t xml:space="preserve">at </w:t>
      </w:r>
      <w:r w:rsidRPr="007B77AA">
        <w:rPr>
          <w:spacing w:val="-2"/>
        </w:rPr>
        <w:t>its</w:t>
      </w:r>
      <w:r w:rsidRPr="007B77AA">
        <w:t xml:space="preserve"> </w:t>
      </w:r>
      <w:r>
        <w:rPr>
          <w:spacing w:val="-2"/>
        </w:rPr>
        <w:t>third</w:t>
      </w:r>
      <w:r w:rsidRPr="007B77AA">
        <w:rPr>
          <w:spacing w:val="-2"/>
        </w:rPr>
        <w:t xml:space="preserve"> meeting</w:t>
      </w:r>
      <w:r>
        <w:rPr>
          <w:spacing w:val="-2"/>
        </w:rPr>
        <w:t>, held</w:t>
      </w:r>
      <w:r w:rsidRPr="007B77AA">
        <w:rPr>
          <w:spacing w:val="-2"/>
        </w:rPr>
        <w:t xml:space="preserve"> </w:t>
      </w:r>
      <w:r>
        <w:rPr>
          <w:spacing w:val="-2"/>
        </w:rPr>
        <w:t>in Geneva</w:t>
      </w:r>
      <w:r w:rsidRPr="007B77AA">
        <w:t xml:space="preserve"> on </w:t>
      </w:r>
      <w:r>
        <w:t>March 21</w:t>
      </w:r>
      <w:r w:rsidRPr="007B77AA">
        <w:t>, 202</w:t>
      </w:r>
      <w:r>
        <w:t>3</w:t>
      </w:r>
      <w:r w:rsidRPr="007B77AA">
        <w:t>,</w:t>
      </w:r>
      <w:r>
        <w:t xml:space="preserve"> agreed </w:t>
      </w:r>
      <w:r w:rsidRPr="00C41289">
        <w:t>to</w:t>
      </w:r>
      <w:r>
        <w:t xml:space="preserve"> modify the section “</w:t>
      </w:r>
      <w:r w:rsidRPr="00B033FD">
        <w:t>Factors that have been considered in relation to propagating material</w:t>
      </w:r>
      <w:r>
        <w:t xml:space="preserve">”, as presented below.  </w:t>
      </w:r>
    </w:p>
    <w:p w14:paraId="64BDA8CB" w14:textId="37EFA0A1" w:rsidR="00CC0770" w:rsidRDefault="00CC0770" w:rsidP="009C2C83">
      <w:pPr>
        <w:keepLines/>
      </w:pPr>
    </w:p>
    <w:p w14:paraId="7A3BC4F4" w14:textId="77777777" w:rsidR="00CC0770" w:rsidRPr="00862035" w:rsidRDefault="00CC0770" w:rsidP="00CC0770">
      <w:pPr>
        <w:keepNext/>
        <w:ind w:left="567"/>
        <w:outlineLvl w:val="0"/>
        <w:rPr>
          <w:caps/>
          <w:sz w:val="18"/>
          <w:szCs w:val="18"/>
        </w:rPr>
      </w:pPr>
      <w:r w:rsidRPr="00862035">
        <w:rPr>
          <w:caps/>
          <w:sz w:val="18"/>
          <w:szCs w:val="18"/>
        </w:rPr>
        <w:t>Factors that HAVE BEEN considered in relation to propagating material</w:t>
      </w:r>
    </w:p>
    <w:p w14:paraId="61FFB52E" w14:textId="77777777" w:rsidR="00CC0770" w:rsidRPr="00862035" w:rsidRDefault="00CC0770" w:rsidP="00CC0770">
      <w:pPr>
        <w:ind w:left="567"/>
        <w:rPr>
          <w:sz w:val="18"/>
          <w:szCs w:val="18"/>
        </w:rPr>
      </w:pPr>
    </w:p>
    <w:p w14:paraId="29D69F52" w14:textId="77777777" w:rsidR="00CC0770" w:rsidRPr="00862035" w:rsidRDefault="00CC0770" w:rsidP="00CC0770">
      <w:pPr>
        <w:ind w:left="567"/>
        <w:rPr>
          <w:sz w:val="18"/>
          <w:szCs w:val="18"/>
        </w:rPr>
      </w:pPr>
      <w:r w:rsidRPr="00862035">
        <w:rPr>
          <w:sz w:val="18"/>
          <w:szCs w:val="18"/>
        </w:rPr>
        <w:t>The UPOV Convention does not provide a definition of “propagating material”.  Propagating material encompasses reproductive and vegetative propagating material.  The following are non-exhaustive examples of factors,</w:t>
      </w:r>
      <w:r w:rsidRPr="009C2C83">
        <w:rPr>
          <w:sz w:val="18"/>
          <w:szCs w:val="18"/>
        </w:rPr>
        <w:t xml:space="preserve"> one or more of which could be used to decide </w:t>
      </w:r>
      <w:r w:rsidRPr="00862035">
        <w:rPr>
          <w:sz w:val="18"/>
          <w:szCs w:val="18"/>
        </w:rPr>
        <w:t>whether material is propagating material.  Those factors should be considered in the context of each member of the Union and the particular circumstances.</w:t>
      </w:r>
    </w:p>
    <w:p w14:paraId="29AADF10" w14:textId="77777777" w:rsidR="00CC0770" w:rsidRPr="00862035" w:rsidRDefault="00CC0770" w:rsidP="00CC0770">
      <w:pPr>
        <w:ind w:left="567"/>
        <w:rPr>
          <w:sz w:val="18"/>
          <w:szCs w:val="18"/>
        </w:rPr>
      </w:pPr>
    </w:p>
    <w:p w14:paraId="1B3C2D39" w14:textId="77777777" w:rsidR="00CC0770" w:rsidRPr="00862035" w:rsidRDefault="00CC0770" w:rsidP="00CC0770">
      <w:pPr>
        <w:tabs>
          <w:tab w:val="left" w:pos="1710"/>
        </w:tabs>
        <w:spacing w:after="120"/>
        <w:ind w:left="2277" w:hanging="990"/>
        <w:rPr>
          <w:sz w:val="18"/>
          <w:szCs w:val="18"/>
        </w:rPr>
      </w:pPr>
      <w:r w:rsidRPr="00862035">
        <w:rPr>
          <w:sz w:val="18"/>
          <w:szCs w:val="18"/>
        </w:rPr>
        <w:t>(i)</w:t>
      </w:r>
      <w:r w:rsidRPr="00862035">
        <w:rPr>
          <w:sz w:val="18"/>
          <w:szCs w:val="18"/>
        </w:rPr>
        <w:tab/>
        <w:t>plant or part of plants used for the variety reproduction;</w:t>
      </w:r>
    </w:p>
    <w:p w14:paraId="6E9FB753" w14:textId="77777777" w:rsidR="00CC0770" w:rsidRPr="00862035" w:rsidRDefault="00CC0770" w:rsidP="00CC0770">
      <w:pPr>
        <w:tabs>
          <w:tab w:val="left" w:pos="1710"/>
        </w:tabs>
        <w:spacing w:after="120"/>
        <w:ind w:left="2277" w:hanging="990"/>
        <w:rPr>
          <w:sz w:val="18"/>
          <w:szCs w:val="18"/>
        </w:rPr>
      </w:pPr>
      <w:r w:rsidRPr="00862035">
        <w:rPr>
          <w:sz w:val="18"/>
          <w:szCs w:val="18"/>
        </w:rPr>
        <w:t>(ii)</w:t>
      </w:r>
      <w:r w:rsidRPr="00862035">
        <w:rPr>
          <w:sz w:val="18"/>
          <w:szCs w:val="18"/>
        </w:rPr>
        <w:tab/>
        <w:t>whether the material has been used to propagate the variety;</w:t>
      </w:r>
    </w:p>
    <w:p w14:paraId="0048E045" w14:textId="77777777" w:rsidR="00CC0770" w:rsidRPr="00862035" w:rsidRDefault="00CC0770" w:rsidP="00CC0770">
      <w:pPr>
        <w:tabs>
          <w:tab w:val="left" w:pos="1710"/>
        </w:tabs>
        <w:spacing w:after="120"/>
        <w:ind w:left="2277" w:hanging="990"/>
        <w:rPr>
          <w:sz w:val="18"/>
          <w:szCs w:val="18"/>
        </w:rPr>
      </w:pPr>
      <w:r w:rsidRPr="00862035">
        <w:rPr>
          <w:sz w:val="18"/>
          <w:szCs w:val="18"/>
        </w:rPr>
        <w:t>(iii)</w:t>
      </w:r>
      <w:r w:rsidRPr="00862035">
        <w:rPr>
          <w:sz w:val="18"/>
          <w:szCs w:val="18"/>
        </w:rPr>
        <w:tab/>
        <w:t xml:space="preserve">whether the material </w:t>
      </w:r>
      <w:r>
        <w:rPr>
          <w:sz w:val="18"/>
          <w:szCs w:val="18"/>
        </w:rPr>
        <w:t xml:space="preserve">has an innate </w:t>
      </w:r>
      <w:r w:rsidRPr="009C2C83">
        <w:rPr>
          <w:sz w:val="18"/>
          <w:szCs w:val="18"/>
        </w:rPr>
        <w:t>capability</w:t>
      </w:r>
      <w:r w:rsidRPr="00862035">
        <w:rPr>
          <w:sz w:val="18"/>
          <w:szCs w:val="18"/>
        </w:rPr>
        <w:t xml:space="preserve"> of producing entire plants of the variety</w:t>
      </w:r>
      <w:r w:rsidRPr="009C2C83">
        <w:rPr>
          <w:sz w:val="18"/>
          <w:szCs w:val="18"/>
        </w:rPr>
        <w:t xml:space="preserve"> (e.g. seed, tubers)</w:t>
      </w:r>
      <w:r w:rsidRPr="00862035">
        <w:rPr>
          <w:sz w:val="18"/>
          <w:szCs w:val="18"/>
        </w:rPr>
        <w:t>;</w:t>
      </w:r>
    </w:p>
    <w:p w14:paraId="06D066F3" w14:textId="77777777" w:rsidR="00CC0770" w:rsidRPr="00862035" w:rsidRDefault="00CC0770" w:rsidP="00CC0770">
      <w:pPr>
        <w:tabs>
          <w:tab w:val="left" w:pos="1170"/>
          <w:tab w:val="left" w:pos="1710"/>
        </w:tabs>
        <w:autoSpaceDE w:val="0"/>
        <w:autoSpaceDN w:val="0"/>
        <w:adjustRightInd w:val="0"/>
        <w:spacing w:after="120"/>
        <w:ind w:left="2277" w:hanging="990"/>
        <w:rPr>
          <w:sz w:val="18"/>
          <w:szCs w:val="18"/>
        </w:rPr>
      </w:pPr>
      <w:r w:rsidRPr="00862035">
        <w:rPr>
          <w:sz w:val="18"/>
          <w:szCs w:val="18"/>
        </w:rPr>
        <w:t>(iv)</w:t>
      </w:r>
      <w:r w:rsidRPr="00862035">
        <w:rPr>
          <w:sz w:val="18"/>
          <w:szCs w:val="18"/>
        </w:rPr>
        <w:tab/>
      </w:r>
      <w:r w:rsidRPr="00862035">
        <w:rPr>
          <w:sz w:val="18"/>
          <w:szCs w:val="18"/>
        </w:rPr>
        <w:tab/>
      </w:r>
      <w:r w:rsidRPr="009C2C83">
        <w:rPr>
          <w:sz w:val="18"/>
          <w:szCs w:val="18"/>
        </w:rPr>
        <w:t>whether the material, could be used as propagating material, through the use of propagating techniques (e.g. cuttings, tissue culture)</w:t>
      </w:r>
      <w:r w:rsidRPr="00862035">
        <w:rPr>
          <w:sz w:val="18"/>
          <w:szCs w:val="18"/>
        </w:rPr>
        <w:t xml:space="preserve">; </w:t>
      </w:r>
    </w:p>
    <w:p w14:paraId="040A2E62" w14:textId="77777777" w:rsidR="00CC0770" w:rsidRPr="00862035" w:rsidRDefault="00CC0770" w:rsidP="00CC0770">
      <w:pPr>
        <w:tabs>
          <w:tab w:val="left" w:pos="1170"/>
          <w:tab w:val="left" w:pos="1710"/>
        </w:tabs>
        <w:autoSpaceDE w:val="0"/>
        <w:autoSpaceDN w:val="0"/>
        <w:adjustRightInd w:val="0"/>
        <w:spacing w:after="120"/>
        <w:ind w:left="2277" w:hanging="990"/>
        <w:rPr>
          <w:sz w:val="18"/>
          <w:szCs w:val="18"/>
        </w:rPr>
      </w:pPr>
      <w:r w:rsidRPr="00862035">
        <w:rPr>
          <w:sz w:val="18"/>
          <w:szCs w:val="18"/>
        </w:rPr>
        <w:t>(v)</w:t>
      </w:r>
      <w:r w:rsidRPr="00862035">
        <w:rPr>
          <w:sz w:val="18"/>
          <w:szCs w:val="18"/>
        </w:rPr>
        <w:tab/>
      </w:r>
      <w:r w:rsidRPr="00862035">
        <w:rPr>
          <w:sz w:val="18"/>
          <w:szCs w:val="18"/>
        </w:rPr>
        <w:tab/>
        <w:t>whether there has been a custom/practice of using the material for propagating purposes or</w:t>
      </w:r>
      <w:r w:rsidRPr="00862035">
        <w:rPr>
          <w:rFonts w:cs="Arial"/>
          <w:sz w:val="18"/>
          <w:szCs w:val="18"/>
        </w:rPr>
        <w:t>, as a result of new developments, there is a new custom/practice of using the material for that purpose;</w:t>
      </w:r>
    </w:p>
    <w:p w14:paraId="15A206A3" w14:textId="77777777" w:rsidR="00CC0770" w:rsidRPr="00862035" w:rsidRDefault="00CC0770" w:rsidP="00CC0770">
      <w:pPr>
        <w:tabs>
          <w:tab w:val="left" w:pos="1170"/>
          <w:tab w:val="left" w:pos="1710"/>
        </w:tabs>
        <w:spacing w:after="120"/>
        <w:ind w:left="2277" w:hanging="990"/>
        <w:rPr>
          <w:sz w:val="18"/>
          <w:szCs w:val="18"/>
          <w:u w:val="single"/>
        </w:rPr>
      </w:pPr>
      <w:r w:rsidRPr="00862035">
        <w:rPr>
          <w:sz w:val="18"/>
          <w:szCs w:val="18"/>
        </w:rPr>
        <w:t xml:space="preserve"> (vi)</w:t>
      </w:r>
      <w:r w:rsidRPr="00862035">
        <w:rPr>
          <w:sz w:val="18"/>
          <w:szCs w:val="18"/>
        </w:rPr>
        <w:tab/>
      </w:r>
      <w:r w:rsidRPr="00862035">
        <w:rPr>
          <w:sz w:val="18"/>
          <w:szCs w:val="18"/>
        </w:rPr>
        <w:tab/>
        <w:t xml:space="preserve">if, based on the nature and condition of the material and/or the form of its use, it can be determined that the material is “propagating material”;  </w:t>
      </w:r>
    </w:p>
    <w:p w14:paraId="03E569C6" w14:textId="77777777" w:rsidR="00CC0770" w:rsidRPr="00862035" w:rsidRDefault="00CC0770" w:rsidP="00CC0770">
      <w:pPr>
        <w:tabs>
          <w:tab w:val="left" w:pos="1710"/>
        </w:tabs>
        <w:spacing w:after="120"/>
        <w:ind w:left="2277" w:hanging="990"/>
        <w:rPr>
          <w:sz w:val="18"/>
          <w:szCs w:val="18"/>
          <w:u w:val="single"/>
        </w:rPr>
      </w:pPr>
      <w:r w:rsidRPr="009C2C83">
        <w:rPr>
          <w:sz w:val="18"/>
          <w:szCs w:val="18"/>
        </w:rPr>
        <w:lastRenderedPageBreak/>
        <w:t>(vii)</w:t>
      </w:r>
      <w:r w:rsidRPr="00862035">
        <w:rPr>
          <w:sz w:val="18"/>
          <w:szCs w:val="18"/>
        </w:rPr>
        <w:tab/>
      </w:r>
      <w:r w:rsidRPr="00862035">
        <w:rPr>
          <w:sz w:val="18"/>
          <w:szCs w:val="18"/>
        </w:rPr>
        <w:tab/>
        <w:t>the variety material where conditions and mode of its production meet the purpose of reproduction of new plants of the variety but not of final consumption.</w:t>
      </w:r>
    </w:p>
    <w:p w14:paraId="13177340" w14:textId="77777777" w:rsidR="00CC0770" w:rsidRDefault="00CC0770" w:rsidP="00CC0770">
      <w:pPr>
        <w:ind w:left="1134"/>
        <w:rPr>
          <w:sz w:val="18"/>
          <w:szCs w:val="18"/>
        </w:rPr>
      </w:pPr>
      <w:r w:rsidRPr="00862035">
        <w:rPr>
          <w:sz w:val="18"/>
          <w:szCs w:val="18"/>
        </w:rPr>
        <w:t>The above text is not intended as a definition of “propagating material”.</w:t>
      </w:r>
    </w:p>
    <w:p w14:paraId="7EF20CB0" w14:textId="77777777" w:rsidR="00CC0770" w:rsidRPr="00862035" w:rsidRDefault="00CC0770" w:rsidP="009C2C83">
      <w:pPr>
        <w:keepLines/>
        <w:rPr>
          <w:sz w:val="18"/>
          <w:szCs w:val="18"/>
        </w:rPr>
      </w:pPr>
    </w:p>
    <w:p w14:paraId="68A9B6B6" w14:textId="77777777" w:rsidR="009C2C83" w:rsidRDefault="009C2C83" w:rsidP="009C2C83"/>
    <w:p w14:paraId="51D36419" w14:textId="77777777" w:rsidR="009C2C83" w:rsidRDefault="009C2C83" w:rsidP="009C2C83">
      <w:r>
        <w:t>(see document WG-HRV/3/4 “Report”, paragraph 7).</w:t>
      </w:r>
    </w:p>
    <w:p w14:paraId="35B3E6DA" w14:textId="77777777" w:rsidR="009C2C83" w:rsidRDefault="009C2C83" w:rsidP="009C2C83"/>
    <w:bookmarkEnd w:id="0"/>
    <w:p w14:paraId="24D1E916" w14:textId="63A5A35B" w:rsidR="009C2C83" w:rsidRDefault="009C2C83" w:rsidP="00E51FB9">
      <w:pPr>
        <w:rPr>
          <w:sz w:val="18"/>
          <w:szCs w:val="18"/>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t>The WG-HRV</w:t>
      </w:r>
      <w:r>
        <w:rPr>
          <w:rFonts w:cs="Arial"/>
        </w:rPr>
        <w:t xml:space="preserve"> agreed to </w:t>
      </w:r>
      <w:r w:rsidRPr="00E145B8">
        <w:rPr>
          <w:rFonts w:cs="Arial"/>
          <w:spacing w:val="-4"/>
        </w:rPr>
        <w:t>propose to the CAJ</w:t>
      </w:r>
      <w:r w:rsidR="00014BFE">
        <w:rPr>
          <w:rFonts w:cs="Arial"/>
          <w:spacing w:val="-4"/>
        </w:rPr>
        <w:t>,</w:t>
      </w:r>
      <w:r w:rsidRPr="00E145B8">
        <w:rPr>
          <w:rFonts w:cs="Arial"/>
          <w:spacing w:val="-4"/>
        </w:rPr>
        <w:t xml:space="preserve"> at its eighty-first session</w:t>
      </w:r>
      <w:r w:rsidR="00014BFE">
        <w:rPr>
          <w:rFonts w:cs="Arial"/>
          <w:spacing w:val="-4"/>
        </w:rPr>
        <w:t xml:space="preserve"> in October 2024,</w:t>
      </w:r>
      <w:r w:rsidRPr="00E145B8">
        <w:rPr>
          <w:rFonts w:cs="Arial"/>
          <w:spacing w:val="-4"/>
        </w:rPr>
        <w:t xml:space="preserve"> to approve the revision of the “Explanatory Notes on Propagating Material under the UPOV Convention”, (UPOV/EXN/PPM/1) as set out in paragraph 5 </w:t>
      </w:r>
      <w:r>
        <w:rPr>
          <w:rFonts w:cs="Arial"/>
          <w:spacing w:val="-4"/>
        </w:rPr>
        <w:t xml:space="preserve">of </w:t>
      </w:r>
      <w:r>
        <w:rPr>
          <w:rFonts w:cs="Arial"/>
        </w:rPr>
        <w:t>document WG-HRV/4/2</w:t>
      </w:r>
      <w:r w:rsidR="00CC0770">
        <w:rPr>
          <w:rFonts w:cs="Arial"/>
        </w:rPr>
        <w:t xml:space="preserve"> (see paragraph 6, above).</w:t>
      </w:r>
    </w:p>
    <w:p w14:paraId="1CA838EE" w14:textId="7C9CC824" w:rsidR="00FE246A" w:rsidRDefault="00FE246A" w:rsidP="009C2C83">
      <w:pPr>
        <w:ind w:left="1134"/>
        <w:rPr>
          <w:sz w:val="18"/>
          <w:szCs w:val="18"/>
        </w:rPr>
      </w:pPr>
    </w:p>
    <w:p w14:paraId="36F0ACF1" w14:textId="4A275DF6" w:rsidR="0029033A" w:rsidRDefault="0029033A" w:rsidP="00FE246A"/>
    <w:p w14:paraId="07F0ADAA" w14:textId="77777777" w:rsidR="0029033A" w:rsidRDefault="0029033A" w:rsidP="0029033A">
      <w:pPr>
        <w:spacing w:line="261" w:lineRule="auto"/>
        <w:rPr>
          <w:b/>
          <w:sz w:val="19"/>
        </w:rPr>
      </w:pPr>
      <w:r>
        <w:rPr>
          <w:b/>
          <w:color w:val="161616"/>
          <w:w w:val="105"/>
          <w:sz w:val="19"/>
        </w:rPr>
        <w:t>PROSPECTS OF</w:t>
      </w:r>
      <w:r>
        <w:rPr>
          <w:b/>
          <w:color w:val="161616"/>
          <w:spacing w:val="-13"/>
          <w:w w:val="105"/>
          <w:sz w:val="19"/>
        </w:rPr>
        <w:t xml:space="preserve"> </w:t>
      </w:r>
      <w:r>
        <w:rPr>
          <w:b/>
          <w:color w:val="161616"/>
          <w:w w:val="105"/>
          <w:sz w:val="19"/>
        </w:rPr>
        <w:t>COMMISSIONING</w:t>
      </w:r>
      <w:r>
        <w:rPr>
          <w:b/>
          <w:color w:val="161616"/>
          <w:spacing w:val="20"/>
          <w:w w:val="105"/>
          <w:sz w:val="19"/>
        </w:rPr>
        <w:t xml:space="preserve"> </w:t>
      </w:r>
      <w:r>
        <w:rPr>
          <w:b/>
          <w:color w:val="161616"/>
          <w:w w:val="105"/>
          <w:sz w:val="19"/>
        </w:rPr>
        <w:t>A</w:t>
      </w:r>
      <w:r>
        <w:rPr>
          <w:b/>
          <w:color w:val="161616"/>
          <w:spacing w:val="-4"/>
          <w:w w:val="105"/>
          <w:sz w:val="19"/>
        </w:rPr>
        <w:t xml:space="preserve"> </w:t>
      </w:r>
      <w:r>
        <w:rPr>
          <w:b/>
          <w:color w:val="161616"/>
          <w:w w:val="105"/>
          <w:sz w:val="19"/>
        </w:rPr>
        <w:t>STUDY ON</w:t>
      </w:r>
      <w:r>
        <w:rPr>
          <w:b/>
          <w:color w:val="161616"/>
          <w:spacing w:val="-7"/>
          <w:w w:val="105"/>
          <w:sz w:val="19"/>
        </w:rPr>
        <w:t xml:space="preserve"> </w:t>
      </w:r>
      <w:r>
        <w:rPr>
          <w:b/>
          <w:color w:val="161616"/>
          <w:w w:val="105"/>
          <w:sz w:val="19"/>
        </w:rPr>
        <w:t>THE</w:t>
      </w:r>
      <w:r>
        <w:rPr>
          <w:b/>
          <w:color w:val="161616"/>
          <w:spacing w:val="-4"/>
          <w:w w:val="105"/>
          <w:sz w:val="19"/>
        </w:rPr>
        <w:t xml:space="preserve"> </w:t>
      </w:r>
      <w:r>
        <w:rPr>
          <w:b/>
          <w:color w:val="262626"/>
          <w:w w:val="105"/>
          <w:sz w:val="19"/>
        </w:rPr>
        <w:t xml:space="preserve">"SCOPE </w:t>
      </w:r>
      <w:r>
        <w:rPr>
          <w:b/>
          <w:color w:val="161616"/>
          <w:w w:val="105"/>
          <w:sz w:val="19"/>
        </w:rPr>
        <w:t>OF</w:t>
      </w:r>
      <w:r>
        <w:rPr>
          <w:b/>
          <w:color w:val="161616"/>
          <w:spacing w:val="-8"/>
          <w:w w:val="105"/>
          <w:sz w:val="19"/>
        </w:rPr>
        <w:t xml:space="preserve"> </w:t>
      </w:r>
      <w:r>
        <w:rPr>
          <w:b/>
          <w:color w:val="161616"/>
          <w:w w:val="105"/>
          <w:sz w:val="19"/>
        </w:rPr>
        <w:t>THE</w:t>
      </w:r>
      <w:r>
        <w:rPr>
          <w:b/>
          <w:color w:val="161616"/>
          <w:spacing w:val="-7"/>
          <w:w w:val="105"/>
          <w:sz w:val="19"/>
        </w:rPr>
        <w:t xml:space="preserve"> </w:t>
      </w:r>
      <w:r>
        <w:rPr>
          <w:b/>
          <w:color w:val="161616"/>
          <w:w w:val="105"/>
          <w:sz w:val="19"/>
        </w:rPr>
        <w:t>BREEDER'S RIGHT" AND</w:t>
      </w:r>
      <w:r>
        <w:rPr>
          <w:b/>
          <w:color w:val="161616"/>
          <w:spacing w:val="-10"/>
          <w:w w:val="105"/>
          <w:sz w:val="19"/>
        </w:rPr>
        <w:t xml:space="preserve"> </w:t>
      </w:r>
      <w:r>
        <w:rPr>
          <w:b/>
          <w:color w:val="161616"/>
          <w:w w:val="105"/>
          <w:sz w:val="19"/>
        </w:rPr>
        <w:t>THE RELATIONSHIP WITH THE "EXHAUSTION OF THE BREEDER'S RIGHT"</w:t>
      </w:r>
    </w:p>
    <w:p w14:paraId="634C79FC" w14:textId="77777777" w:rsidR="0029033A" w:rsidRPr="00862035" w:rsidRDefault="0029033A" w:rsidP="00FE246A">
      <w:pPr>
        <w:rPr>
          <w:sz w:val="18"/>
          <w:szCs w:val="18"/>
        </w:rPr>
      </w:pPr>
    </w:p>
    <w:p w14:paraId="23E7B4BB" w14:textId="77777777" w:rsidR="009C2C83" w:rsidRDefault="009C2C83" w:rsidP="009C2C83">
      <w:pPr>
        <w:rPr>
          <w:rFonts w:cs="Arial"/>
          <w:sz w:val="18"/>
          <w:szCs w:val="18"/>
        </w:rPr>
      </w:pPr>
    </w:p>
    <w:p w14:paraId="1259095F" w14:textId="4271EBDB" w:rsidR="009C2C83" w:rsidRPr="00E51FB9" w:rsidRDefault="009C2C83" w:rsidP="009C2C83">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t>The WG-HRV</w:t>
      </w:r>
      <w:r>
        <w:rPr>
          <w:rFonts w:cs="Arial"/>
        </w:rPr>
        <w:t xml:space="preserve"> n</w:t>
      </w:r>
      <w:r w:rsidRPr="00D14043">
        <w:rPr>
          <w:rFonts w:cs="Arial"/>
        </w:rPr>
        <w:t>ote</w:t>
      </w:r>
      <w:r>
        <w:rPr>
          <w:rFonts w:cs="Arial"/>
        </w:rPr>
        <w:t>d</w:t>
      </w:r>
      <w:r w:rsidRPr="00D14043">
        <w:rPr>
          <w:rFonts w:cs="Arial"/>
        </w:rPr>
        <w:t xml:space="preserve"> the replies to UPOV Circular E-23/071, as set out in paragraphs </w:t>
      </w:r>
      <w:r>
        <w:rPr>
          <w:rFonts w:cs="Arial"/>
        </w:rPr>
        <w:t>9</w:t>
      </w:r>
      <w:r w:rsidRPr="00D14043">
        <w:rPr>
          <w:rFonts w:cs="Arial"/>
        </w:rPr>
        <w:t xml:space="preserve"> </w:t>
      </w:r>
      <w:r>
        <w:rPr>
          <w:rFonts w:cs="Arial"/>
        </w:rPr>
        <w:t>and</w:t>
      </w:r>
      <w:r w:rsidRPr="00D14043">
        <w:rPr>
          <w:rFonts w:cs="Arial"/>
        </w:rPr>
        <w:t xml:space="preserve"> </w:t>
      </w:r>
      <w:r>
        <w:rPr>
          <w:rFonts w:cs="Arial"/>
        </w:rPr>
        <w:t>10 and the Annex of document WG-HRV/4/2.</w:t>
      </w:r>
    </w:p>
    <w:p w14:paraId="4A02797B" w14:textId="77777777" w:rsidR="00CF14F6" w:rsidRDefault="00CF14F6" w:rsidP="009C2C83">
      <w:pPr>
        <w:rPr>
          <w:rFonts w:cs="Arial"/>
          <w:sz w:val="18"/>
          <w:szCs w:val="18"/>
        </w:rPr>
      </w:pPr>
    </w:p>
    <w:p w14:paraId="5FC1C311" w14:textId="4EF1A803" w:rsidR="0029033A" w:rsidRDefault="009C2C83" w:rsidP="0029033A">
      <w:pPr>
        <w:pStyle w:val="BodyText"/>
        <w:spacing w:before="2"/>
        <w:rPr>
          <w:color w:val="262626"/>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29033A" w:rsidRPr="0029033A">
        <w:rPr>
          <w:color w:val="161616"/>
        </w:rPr>
        <w:t>The</w:t>
      </w:r>
      <w:r w:rsidR="0029033A" w:rsidRPr="0029033A">
        <w:rPr>
          <w:color w:val="161616"/>
          <w:spacing w:val="-10"/>
        </w:rPr>
        <w:t xml:space="preserve"> </w:t>
      </w:r>
      <w:r w:rsidR="0029033A" w:rsidRPr="0029033A">
        <w:rPr>
          <w:color w:val="262626"/>
        </w:rPr>
        <w:t xml:space="preserve">WG-HRV </w:t>
      </w:r>
      <w:r w:rsidR="0029033A" w:rsidRPr="0029033A">
        <w:rPr>
          <w:color w:val="161616"/>
        </w:rPr>
        <w:t xml:space="preserve">discussed </w:t>
      </w:r>
      <w:r w:rsidR="0029033A" w:rsidRPr="0029033A">
        <w:rPr>
          <w:color w:val="262626"/>
        </w:rPr>
        <w:t xml:space="preserve">whether </w:t>
      </w:r>
      <w:r w:rsidR="0029033A" w:rsidRPr="0029033A">
        <w:rPr>
          <w:color w:val="161616"/>
        </w:rPr>
        <w:t>it</w:t>
      </w:r>
      <w:r w:rsidR="0029033A" w:rsidRPr="0029033A">
        <w:rPr>
          <w:color w:val="161616"/>
          <w:spacing w:val="-6"/>
        </w:rPr>
        <w:t xml:space="preserve"> </w:t>
      </w:r>
      <w:r w:rsidR="0029033A" w:rsidRPr="0029033A">
        <w:rPr>
          <w:color w:val="262626"/>
        </w:rPr>
        <w:t xml:space="preserve">would </w:t>
      </w:r>
      <w:r w:rsidR="0029033A" w:rsidRPr="0029033A">
        <w:rPr>
          <w:color w:val="161616"/>
        </w:rPr>
        <w:t>be</w:t>
      </w:r>
      <w:r w:rsidR="0029033A" w:rsidRPr="0029033A">
        <w:rPr>
          <w:color w:val="161616"/>
          <w:spacing w:val="-14"/>
        </w:rPr>
        <w:t xml:space="preserve"> </w:t>
      </w:r>
      <w:r w:rsidR="0029033A" w:rsidRPr="0029033A">
        <w:rPr>
          <w:color w:val="161616"/>
        </w:rPr>
        <w:t xml:space="preserve">appropriate </w:t>
      </w:r>
      <w:r w:rsidR="0029033A" w:rsidRPr="0029033A">
        <w:rPr>
          <w:color w:val="262626"/>
        </w:rPr>
        <w:t>to</w:t>
      </w:r>
      <w:r w:rsidR="0029033A" w:rsidRPr="0029033A">
        <w:rPr>
          <w:color w:val="262626"/>
          <w:spacing w:val="-9"/>
        </w:rPr>
        <w:t xml:space="preserve"> </w:t>
      </w:r>
      <w:r w:rsidR="00014BFE">
        <w:rPr>
          <w:color w:val="343434"/>
        </w:rPr>
        <w:t>select</w:t>
      </w:r>
      <w:r w:rsidR="00014BFE" w:rsidRPr="0029033A">
        <w:rPr>
          <w:color w:val="343434"/>
        </w:rPr>
        <w:t xml:space="preserve"> </w:t>
      </w:r>
      <w:r w:rsidR="0029033A" w:rsidRPr="0029033A">
        <w:rPr>
          <w:color w:val="262626"/>
        </w:rPr>
        <w:t>one</w:t>
      </w:r>
      <w:r w:rsidR="0029033A" w:rsidRPr="0029033A">
        <w:rPr>
          <w:color w:val="262626"/>
          <w:spacing w:val="-7"/>
        </w:rPr>
        <w:t xml:space="preserve"> </w:t>
      </w:r>
      <w:r w:rsidR="0029033A" w:rsidRPr="0029033A">
        <w:rPr>
          <w:color w:val="262626"/>
        </w:rPr>
        <w:t xml:space="preserve">author </w:t>
      </w:r>
      <w:r w:rsidR="0029033A" w:rsidRPr="0029033A">
        <w:rPr>
          <w:color w:val="161616"/>
        </w:rPr>
        <w:t>or</w:t>
      </w:r>
      <w:r w:rsidR="0029033A" w:rsidRPr="0029033A">
        <w:rPr>
          <w:color w:val="161616"/>
          <w:spacing w:val="-6"/>
        </w:rPr>
        <w:t xml:space="preserve"> </w:t>
      </w:r>
      <w:r w:rsidR="0029033A" w:rsidRPr="0029033A">
        <w:rPr>
          <w:color w:val="262626"/>
        </w:rPr>
        <w:t>a</w:t>
      </w:r>
      <w:r w:rsidR="0029033A" w:rsidRPr="0029033A">
        <w:rPr>
          <w:color w:val="262626"/>
          <w:spacing w:val="-10"/>
        </w:rPr>
        <w:t xml:space="preserve"> </w:t>
      </w:r>
      <w:r w:rsidR="0029033A" w:rsidRPr="0029033A">
        <w:rPr>
          <w:color w:val="161616"/>
        </w:rPr>
        <w:t>team of</w:t>
      </w:r>
      <w:r w:rsidR="0029033A" w:rsidRPr="0029033A">
        <w:rPr>
          <w:color w:val="161616"/>
          <w:spacing w:val="-9"/>
        </w:rPr>
        <w:t xml:space="preserve"> </w:t>
      </w:r>
      <w:r w:rsidR="0029033A" w:rsidRPr="0029033A">
        <w:rPr>
          <w:color w:val="262626"/>
        </w:rPr>
        <w:t xml:space="preserve">authors </w:t>
      </w:r>
      <w:r w:rsidR="0029033A" w:rsidRPr="0029033A">
        <w:rPr>
          <w:color w:val="161616"/>
        </w:rPr>
        <w:t xml:space="preserve">to </w:t>
      </w:r>
      <w:r w:rsidR="0029033A" w:rsidRPr="0029033A">
        <w:rPr>
          <w:color w:val="262626"/>
        </w:rPr>
        <w:t>carry</w:t>
      </w:r>
      <w:r w:rsidR="0029033A" w:rsidRPr="0029033A">
        <w:rPr>
          <w:color w:val="262626"/>
          <w:spacing w:val="-7"/>
        </w:rPr>
        <w:t xml:space="preserve"> </w:t>
      </w:r>
      <w:r w:rsidR="0029033A" w:rsidRPr="0029033A">
        <w:rPr>
          <w:color w:val="262626"/>
        </w:rPr>
        <w:t>out</w:t>
      </w:r>
      <w:r w:rsidR="0029033A" w:rsidRPr="0029033A">
        <w:rPr>
          <w:color w:val="262626"/>
          <w:spacing w:val="-9"/>
        </w:rPr>
        <w:t xml:space="preserve"> </w:t>
      </w:r>
      <w:r w:rsidR="0029033A" w:rsidRPr="0029033A">
        <w:rPr>
          <w:color w:val="262626"/>
        </w:rPr>
        <w:t>the</w:t>
      </w:r>
      <w:r w:rsidR="0029033A" w:rsidRPr="0029033A">
        <w:rPr>
          <w:color w:val="262626"/>
          <w:spacing w:val="-4"/>
        </w:rPr>
        <w:t xml:space="preserve"> </w:t>
      </w:r>
      <w:r w:rsidR="0029033A" w:rsidRPr="0029033A">
        <w:rPr>
          <w:color w:val="343434"/>
        </w:rPr>
        <w:t xml:space="preserve">study. </w:t>
      </w:r>
      <w:r w:rsidR="0029033A" w:rsidRPr="0029033A">
        <w:rPr>
          <w:color w:val="161616"/>
        </w:rPr>
        <w:t>It</w:t>
      </w:r>
      <w:r w:rsidR="0029033A" w:rsidRPr="0029033A">
        <w:rPr>
          <w:color w:val="161616"/>
          <w:spacing w:val="-13"/>
        </w:rPr>
        <w:t xml:space="preserve"> </w:t>
      </w:r>
      <w:r w:rsidR="0029033A" w:rsidRPr="0029033A">
        <w:rPr>
          <w:color w:val="343434"/>
        </w:rPr>
        <w:t>was</w:t>
      </w:r>
      <w:r w:rsidR="0029033A" w:rsidRPr="0029033A">
        <w:rPr>
          <w:color w:val="343434"/>
          <w:spacing w:val="-5"/>
        </w:rPr>
        <w:t xml:space="preserve"> </w:t>
      </w:r>
      <w:r w:rsidR="0029033A" w:rsidRPr="0029033A">
        <w:rPr>
          <w:color w:val="161616"/>
        </w:rPr>
        <w:t>agreed</w:t>
      </w:r>
      <w:r w:rsidR="0029033A" w:rsidRPr="0029033A">
        <w:rPr>
          <w:color w:val="161616"/>
          <w:spacing w:val="-1"/>
        </w:rPr>
        <w:t xml:space="preserve"> </w:t>
      </w:r>
      <w:r w:rsidR="0029033A" w:rsidRPr="0029033A">
        <w:rPr>
          <w:color w:val="161616"/>
        </w:rPr>
        <w:t>that</w:t>
      </w:r>
      <w:r w:rsidR="0029033A" w:rsidRPr="0029033A">
        <w:rPr>
          <w:color w:val="161616"/>
          <w:spacing w:val="-3"/>
        </w:rPr>
        <w:t xml:space="preserve"> </w:t>
      </w:r>
      <w:r w:rsidR="0029033A" w:rsidRPr="0029033A">
        <w:rPr>
          <w:color w:val="262626"/>
        </w:rPr>
        <w:t>it</w:t>
      </w:r>
      <w:r w:rsidR="0029033A" w:rsidRPr="0029033A">
        <w:rPr>
          <w:color w:val="262626"/>
          <w:spacing w:val="-12"/>
        </w:rPr>
        <w:t xml:space="preserve"> </w:t>
      </w:r>
      <w:r w:rsidR="0029033A" w:rsidRPr="0029033A">
        <w:rPr>
          <w:color w:val="262626"/>
        </w:rPr>
        <w:t>would</w:t>
      </w:r>
      <w:r w:rsidR="0029033A" w:rsidRPr="0029033A">
        <w:rPr>
          <w:color w:val="262626"/>
          <w:spacing w:val="-5"/>
        </w:rPr>
        <w:t xml:space="preserve"> </w:t>
      </w:r>
      <w:r w:rsidR="0029033A" w:rsidRPr="0029033A">
        <w:rPr>
          <w:color w:val="262626"/>
        </w:rPr>
        <w:t>be</w:t>
      </w:r>
      <w:r w:rsidR="0029033A" w:rsidRPr="0029033A">
        <w:rPr>
          <w:color w:val="262626"/>
          <w:spacing w:val="-9"/>
        </w:rPr>
        <w:t xml:space="preserve"> </w:t>
      </w:r>
      <w:r w:rsidR="0029033A" w:rsidRPr="0029033A">
        <w:rPr>
          <w:color w:val="262626"/>
        </w:rPr>
        <w:t xml:space="preserve">appropriate </w:t>
      </w:r>
      <w:r w:rsidR="0029033A" w:rsidRPr="0029033A">
        <w:rPr>
          <w:color w:val="161616"/>
        </w:rPr>
        <w:t xml:space="preserve">to </w:t>
      </w:r>
      <w:r w:rsidR="00014BFE">
        <w:rPr>
          <w:color w:val="161616"/>
        </w:rPr>
        <w:t>select</w:t>
      </w:r>
      <w:r w:rsidR="00014BFE" w:rsidRPr="0029033A">
        <w:rPr>
          <w:color w:val="161616"/>
        </w:rPr>
        <w:t xml:space="preserve"> </w:t>
      </w:r>
      <w:r w:rsidR="0029033A" w:rsidRPr="0029033A">
        <w:rPr>
          <w:color w:val="262626"/>
        </w:rPr>
        <w:t xml:space="preserve">a </w:t>
      </w:r>
      <w:r w:rsidR="0029033A" w:rsidRPr="0029033A">
        <w:rPr>
          <w:color w:val="161616"/>
        </w:rPr>
        <w:t xml:space="preserve">team </w:t>
      </w:r>
      <w:r w:rsidR="0029033A" w:rsidRPr="0029033A">
        <w:rPr>
          <w:color w:val="262626"/>
        </w:rPr>
        <w:t>of</w:t>
      </w:r>
      <w:r w:rsidR="0029033A" w:rsidRPr="0029033A">
        <w:rPr>
          <w:color w:val="262626"/>
          <w:spacing w:val="-7"/>
        </w:rPr>
        <w:t xml:space="preserve"> </w:t>
      </w:r>
      <w:r w:rsidR="0029033A" w:rsidRPr="0029033A">
        <w:rPr>
          <w:color w:val="262626"/>
        </w:rPr>
        <w:t>authors in</w:t>
      </w:r>
      <w:r w:rsidR="0029033A" w:rsidRPr="0029033A">
        <w:rPr>
          <w:color w:val="262626"/>
          <w:spacing w:val="-7"/>
        </w:rPr>
        <w:t xml:space="preserve"> </w:t>
      </w:r>
      <w:r w:rsidR="0029033A" w:rsidRPr="0029033A">
        <w:rPr>
          <w:color w:val="262626"/>
        </w:rPr>
        <w:t>order to</w:t>
      </w:r>
      <w:r w:rsidR="0029033A" w:rsidRPr="0029033A">
        <w:rPr>
          <w:color w:val="262626"/>
          <w:spacing w:val="-14"/>
        </w:rPr>
        <w:t xml:space="preserve"> </w:t>
      </w:r>
      <w:r w:rsidR="0029033A" w:rsidRPr="0029033A">
        <w:rPr>
          <w:color w:val="262626"/>
        </w:rPr>
        <w:t>capture a</w:t>
      </w:r>
      <w:r w:rsidR="0029033A" w:rsidRPr="0029033A">
        <w:rPr>
          <w:color w:val="262626"/>
          <w:spacing w:val="-5"/>
        </w:rPr>
        <w:t xml:space="preserve"> </w:t>
      </w:r>
      <w:r w:rsidR="0029033A" w:rsidRPr="0029033A">
        <w:rPr>
          <w:color w:val="262626"/>
        </w:rPr>
        <w:t>diversity of</w:t>
      </w:r>
      <w:r w:rsidR="0029033A" w:rsidRPr="0029033A">
        <w:rPr>
          <w:color w:val="262626"/>
          <w:spacing w:val="-9"/>
        </w:rPr>
        <w:t xml:space="preserve"> </w:t>
      </w:r>
      <w:r w:rsidR="0029033A" w:rsidRPr="0029033A">
        <w:rPr>
          <w:color w:val="343434"/>
        </w:rPr>
        <w:t>views</w:t>
      </w:r>
      <w:r w:rsidR="0029033A" w:rsidRPr="0029033A">
        <w:rPr>
          <w:color w:val="343434"/>
          <w:spacing w:val="-2"/>
        </w:rPr>
        <w:t xml:space="preserve"> </w:t>
      </w:r>
      <w:r w:rsidR="0029033A" w:rsidRPr="0029033A">
        <w:rPr>
          <w:color w:val="161616"/>
        </w:rPr>
        <w:t>into</w:t>
      </w:r>
      <w:r w:rsidR="0029033A" w:rsidRPr="0029033A">
        <w:rPr>
          <w:color w:val="161616"/>
          <w:spacing w:val="-6"/>
        </w:rPr>
        <w:t xml:space="preserve"> </w:t>
      </w:r>
      <w:r w:rsidR="0029033A" w:rsidRPr="0029033A">
        <w:rPr>
          <w:color w:val="161616"/>
        </w:rPr>
        <w:t>the</w:t>
      </w:r>
      <w:r w:rsidR="0029033A" w:rsidRPr="0029033A">
        <w:rPr>
          <w:color w:val="161616"/>
          <w:spacing w:val="-6"/>
        </w:rPr>
        <w:t xml:space="preserve"> </w:t>
      </w:r>
      <w:r w:rsidR="0029033A" w:rsidRPr="0029033A">
        <w:rPr>
          <w:color w:val="262626"/>
        </w:rPr>
        <w:t>work.</w:t>
      </w:r>
      <w:r w:rsidR="0029033A" w:rsidRPr="0029033A">
        <w:rPr>
          <w:color w:val="262626"/>
          <w:spacing w:val="-5"/>
        </w:rPr>
        <w:t xml:space="preserve"> </w:t>
      </w:r>
      <w:r w:rsidR="0029033A" w:rsidRPr="0029033A">
        <w:rPr>
          <w:color w:val="161616"/>
        </w:rPr>
        <w:t>It</w:t>
      </w:r>
      <w:r w:rsidR="0029033A" w:rsidRPr="0029033A">
        <w:rPr>
          <w:color w:val="161616"/>
          <w:spacing w:val="-4"/>
        </w:rPr>
        <w:t xml:space="preserve"> </w:t>
      </w:r>
      <w:r w:rsidR="0029033A" w:rsidRPr="0029033A">
        <w:rPr>
          <w:color w:val="262626"/>
        </w:rPr>
        <w:t>was</w:t>
      </w:r>
      <w:r w:rsidR="0029033A" w:rsidRPr="0029033A">
        <w:rPr>
          <w:color w:val="262626"/>
          <w:spacing w:val="-4"/>
        </w:rPr>
        <w:t xml:space="preserve"> </w:t>
      </w:r>
      <w:r w:rsidR="0029033A" w:rsidRPr="0029033A">
        <w:rPr>
          <w:color w:val="343434"/>
        </w:rPr>
        <w:t>agreed</w:t>
      </w:r>
      <w:r w:rsidR="0029033A" w:rsidRPr="0029033A">
        <w:rPr>
          <w:color w:val="343434"/>
          <w:spacing w:val="-8"/>
        </w:rPr>
        <w:t xml:space="preserve"> </w:t>
      </w:r>
      <w:r w:rsidR="0029033A" w:rsidRPr="0029033A">
        <w:rPr>
          <w:color w:val="262626"/>
        </w:rPr>
        <w:t>that</w:t>
      </w:r>
      <w:r w:rsidR="0029033A" w:rsidRPr="0029033A">
        <w:rPr>
          <w:color w:val="262626"/>
          <w:spacing w:val="-6"/>
        </w:rPr>
        <w:t xml:space="preserve"> </w:t>
      </w:r>
      <w:r w:rsidR="0029033A" w:rsidRPr="0029033A">
        <w:rPr>
          <w:color w:val="161616"/>
        </w:rPr>
        <w:t>the</w:t>
      </w:r>
      <w:r w:rsidR="0029033A" w:rsidRPr="0029033A">
        <w:rPr>
          <w:color w:val="161616"/>
          <w:spacing w:val="-11"/>
        </w:rPr>
        <w:t xml:space="preserve"> </w:t>
      </w:r>
      <w:r w:rsidR="0029033A" w:rsidRPr="0029033A">
        <w:rPr>
          <w:color w:val="161616"/>
        </w:rPr>
        <w:t xml:space="preserve">number </w:t>
      </w:r>
      <w:r w:rsidR="0029033A" w:rsidRPr="0029033A">
        <w:rPr>
          <w:color w:val="262626"/>
        </w:rPr>
        <w:t>of</w:t>
      </w:r>
      <w:r w:rsidR="0029033A" w:rsidRPr="0029033A">
        <w:rPr>
          <w:color w:val="262626"/>
          <w:spacing w:val="-6"/>
        </w:rPr>
        <w:t xml:space="preserve"> </w:t>
      </w:r>
      <w:r w:rsidR="0029033A" w:rsidRPr="0029033A">
        <w:rPr>
          <w:color w:val="262626"/>
        </w:rPr>
        <w:t>authors</w:t>
      </w:r>
      <w:r w:rsidR="0029033A" w:rsidRPr="0029033A">
        <w:rPr>
          <w:color w:val="262626"/>
          <w:spacing w:val="-5"/>
        </w:rPr>
        <w:t xml:space="preserve"> </w:t>
      </w:r>
      <w:r w:rsidR="0029033A" w:rsidRPr="0029033A">
        <w:rPr>
          <w:color w:val="262626"/>
        </w:rPr>
        <w:t xml:space="preserve">should </w:t>
      </w:r>
      <w:r w:rsidR="0029033A" w:rsidRPr="0029033A">
        <w:rPr>
          <w:color w:val="343434"/>
        </w:rPr>
        <w:t>be</w:t>
      </w:r>
      <w:r w:rsidR="0029033A" w:rsidRPr="0029033A">
        <w:rPr>
          <w:color w:val="343434"/>
          <w:spacing w:val="-12"/>
        </w:rPr>
        <w:t xml:space="preserve"> </w:t>
      </w:r>
      <w:r w:rsidR="0029033A" w:rsidRPr="0029033A">
        <w:rPr>
          <w:color w:val="161616"/>
        </w:rPr>
        <w:t>limited to</w:t>
      </w:r>
      <w:r w:rsidR="0029033A" w:rsidRPr="0029033A">
        <w:rPr>
          <w:color w:val="161616"/>
          <w:spacing w:val="-14"/>
        </w:rPr>
        <w:t xml:space="preserve"> </w:t>
      </w:r>
      <w:r w:rsidR="0029033A" w:rsidRPr="0029033A">
        <w:rPr>
          <w:color w:val="262626"/>
        </w:rPr>
        <w:t>a</w:t>
      </w:r>
      <w:r w:rsidR="0029033A" w:rsidRPr="0029033A">
        <w:rPr>
          <w:color w:val="262626"/>
          <w:spacing w:val="-6"/>
        </w:rPr>
        <w:t xml:space="preserve"> </w:t>
      </w:r>
      <w:r w:rsidR="0029033A" w:rsidRPr="0029033A">
        <w:rPr>
          <w:color w:val="262626"/>
        </w:rPr>
        <w:t>maximum of four and</w:t>
      </w:r>
      <w:r w:rsidR="0029033A" w:rsidRPr="0029033A">
        <w:rPr>
          <w:color w:val="262626"/>
          <w:spacing w:val="-4"/>
        </w:rPr>
        <w:t xml:space="preserve"> </w:t>
      </w:r>
      <w:r w:rsidR="0029033A" w:rsidRPr="0029033A">
        <w:rPr>
          <w:color w:val="262626"/>
        </w:rPr>
        <w:t xml:space="preserve">that </w:t>
      </w:r>
      <w:r w:rsidR="0029033A" w:rsidRPr="0029033A">
        <w:rPr>
          <w:color w:val="161616"/>
        </w:rPr>
        <w:t xml:space="preserve">one </w:t>
      </w:r>
      <w:r w:rsidR="0029033A" w:rsidRPr="0029033A">
        <w:rPr>
          <w:color w:val="262626"/>
        </w:rPr>
        <w:t>of</w:t>
      </w:r>
      <w:r w:rsidR="0029033A" w:rsidRPr="0029033A">
        <w:rPr>
          <w:color w:val="262626"/>
          <w:spacing w:val="-8"/>
        </w:rPr>
        <w:t xml:space="preserve"> </w:t>
      </w:r>
      <w:r w:rsidR="0029033A" w:rsidRPr="0029033A">
        <w:rPr>
          <w:color w:val="161616"/>
        </w:rPr>
        <w:t>the</w:t>
      </w:r>
      <w:r w:rsidR="0029033A" w:rsidRPr="0029033A">
        <w:rPr>
          <w:color w:val="161616"/>
          <w:spacing w:val="-1"/>
        </w:rPr>
        <w:t xml:space="preserve"> </w:t>
      </w:r>
      <w:r w:rsidR="0029033A" w:rsidRPr="0029033A">
        <w:rPr>
          <w:color w:val="161616"/>
        </w:rPr>
        <w:t xml:space="preserve">authors </w:t>
      </w:r>
      <w:r w:rsidR="0029033A" w:rsidRPr="0029033A">
        <w:rPr>
          <w:color w:val="262626"/>
        </w:rPr>
        <w:t>should</w:t>
      </w:r>
      <w:r w:rsidR="0029033A" w:rsidRPr="0029033A">
        <w:rPr>
          <w:color w:val="262626"/>
          <w:spacing w:val="-2"/>
        </w:rPr>
        <w:t xml:space="preserve"> </w:t>
      </w:r>
      <w:r w:rsidR="0029033A" w:rsidRPr="0029033A">
        <w:rPr>
          <w:color w:val="161616"/>
        </w:rPr>
        <w:t xml:space="preserve">be </w:t>
      </w:r>
      <w:r w:rsidR="00CC0770">
        <w:rPr>
          <w:color w:val="262626"/>
        </w:rPr>
        <w:t>designated</w:t>
      </w:r>
      <w:r w:rsidR="00CC0770" w:rsidRPr="0029033A">
        <w:rPr>
          <w:color w:val="262626"/>
        </w:rPr>
        <w:t xml:space="preserve"> </w:t>
      </w:r>
      <w:r w:rsidR="0029033A" w:rsidRPr="0029033A">
        <w:rPr>
          <w:color w:val="161616"/>
        </w:rPr>
        <w:t>to</w:t>
      </w:r>
      <w:r w:rsidR="0029033A" w:rsidRPr="0029033A">
        <w:rPr>
          <w:color w:val="161616"/>
          <w:spacing w:val="-2"/>
        </w:rPr>
        <w:t xml:space="preserve"> </w:t>
      </w:r>
      <w:r w:rsidR="0029033A" w:rsidRPr="0029033A">
        <w:rPr>
          <w:color w:val="161616"/>
        </w:rPr>
        <w:t xml:space="preserve">lead </w:t>
      </w:r>
      <w:r w:rsidR="0029033A" w:rsidRPr="0029033A">
        <w:rPr>
          <w:color w:val="262626"/>
        </w:rPr>
        <w:t>the team.</w:t>
      </w:r>
    </w:p>
    <w:p w14:paraId="785F70E8" w14:textId="007B5ED5" w:rsidR="0029033A" w:rsidRDefault="0029033A" w:rsidP="0029033A">
      <w:pPr>
        <w:pStyle w:val="BodyText"/>
        <w:spacing w:before="2"/>
        <w:rPr>
          <w:color w:val="262626"/>
        </w:rPr>
      </w:pPr>
    </w:p>
    <w:p w14:paraId="0AC1124F" w14:textId="75DA6F01" w:rsidR="00767385" w:rsidRDefault="00767385" w:rsidP="00767385">
      <w:pPr>
        <w:widowControl w:val="0"/>
        <w:tabs>
          <w:tab w:val="left" w:pos="755"/>
        </w:tabs>
        <w:autoSpaceDE w:val="0"/>
        <w:autoSpaceDN w:val="0"/>
        <w:spacing w:line="247" w:lineRule="auto"/>
        <w:ind w:right="112"/>
        <w:rPr>
          <w:color w:val="161616"/>
        </w:rPr>
      </w:pPr>
      <w:r w:rsidRPr="00B60EAB">
        <w:rPr>
          <w:rFonts w:cs="Arial"/>
        </w:rPr>
        <w:fldChar w:fldCharType="begin"/>
      </w:r>
      <w:r w:rsidRPr="00B60EAB">
        <w:rPr>
          <w:rFonts w:cs="Arial"/>
        </w:rPr>
        <w:instrText xml:space="preserve"> AUTONUM  </w:instrText>
      </w:r>
      <w:r w:rsidRPr="00B60EAB">
        <w:rPr>
          <w:rFonts w:cs="Arial"/>
        </w:rPr>
        <w:fldChar w:fldCharType="end"/>
      </w:r>
      <w:r>
        <w:rPr>
          <w:rFonts w:cs="Arial"/>
        </w:rPr>
        <w:tab/>
      </w:r>
      <w:r w:rsidRPr="00767385">
        <w:rPr>
          <w:color w:val="262626"/>
        </w:rPr>
        <w:t>The</w:t>
      </w:r>
      <w:r w:rsidRPr="00767385">
        <w:rPr>
          <w:color w:val="262626"/>
          <w:spacing w:val="-3"/>
        </w:rPr>
        <w:t xml:space="preserve"> </w:t>
      </w:r>
      <w:r w:rsidRPr="00767385">
        <w:rPr>
          <w:color w:val="262626"/>
        </w:rPr>
        <w:t xml:space="preserve">WG-HRV agreed that the study </w:t>
      </w:r>
      <w:r w:rsidRPr="00767385">
        <w:rPr>
          <w:color w:val="161616"/>
        </w:rPr>
        <w:t>should</w:t>
      </w:r>
      <w:r w:rsidRPr="00767385">
        <w:rPr>
          <w:color w:val="161616"/>
          <w:spacing w:val="-4"/>
        </w:rPr>
        <w:t xml:space="preserve"> </w:t>
      </w:r>
      <w:r w:rsidRPr="00767385">
        <w:rPr>
          <w:color w:val="262626"/>
        </w:rPr>
        <w:t>include an</w:t>
      </w:r>
      <w:r w:rsidRPr="00767385">
        <w:rPr>
          <w:color w:val="262626"/>
          <w:spacing w:val="-11"/>
        </w:rPr>
        <w:t xml:space="preserve"> </w:t>
      </w:r>
      <w:r w:rsidRPr="00767385">
        <w:rPr>
          <w:color w:val="262626"/>
        </w:rPr>
        <w:t xml:space="preserve">analysis of </w:t>
      </w:r>
      <w:r w:rsidRPr="00767385">
        <w:rPr>
          <w:color w:val="161616"/>
        </w:rPr>
        <w:t>the</w:t>
      </w:r>
      <w:r w:rsidRPr="00767385">
        <w:rPr>
          <w:color w:val="161616"/>
          <w:spacing w:val="-2"/>
        </w:rPr>
        <w:t xml:space="preserve"> </w:t>
      </w:r>
      <w:r w:rsidRPr="00767385">
        <w:rPr>
          <w:color w:val="161616"/>
        </w:rPr>
        <w:t xml:space="preserve">intentions </w:t>
      </w:r>
      <w:r w:rsidRPr="00767385">
        <w:rPr>
          <w:color w:val="262626"/>
        </w:rPr>
        <w:t xml:space="preserve">of the drafters of </w:t>
      </w:r>
      <w:r w:rsidRPr="00767385">
        <w:rPr>
          <w:color w:val="161616"/>
        </w:rPr>
        <w:t>the 1991</w:t>
      </w:r>
      <w:r w:rsidR="00CC0770">
        <w:rPr>
          <w:color w:val="161616"/>
        </w:rPr>
        <w:t xml:space="preserve"> Act of the UPOV Convention </w:t>
      </w:r>
      <w:r w:rsidRPr="00767385">
        <w:rPr>
          <w:color w:val="262626"/>
        </w:rPr>
        <w:t>in</w:t>
      </w:r>
      <w:r w:rsidRPr="00767385">
        <w:rPr>
          <w:color w:val="262626"/>
          <w:spacing w:val="40"/>
        </w:rPr>
        <w:t xml:space="preserve"> </w:t>
      </w:r>
      <w:r w:rsidRPr="00767385">
        <w:rPr>
          <w:color w:val="161616"/>
        </w:rPr>
        <w:t>relation</w:t>
      </w:r>
      <w:r w:rsidRPr="00767385">
        <w:rPr>
          <w:color w:val="161616"/>
          <w:spacing w:val="40"/>
        </w:rPr>
        <w:t xml:space="preserve"> </w:t>
      </w:r>
      <w:r w:rsidRPr="00767385">
        <w:rPr>
          <w:color w:val="161616"/>
        </w:rPr>
        <w:t>to</w:t>
      </w:r>
      <w:r w:rsidRPr="00767385">
        <w:rPr>
          <w:color w:val="161616"/>
          <w:spacing w:val="40"/>
        </w:rPr>
        <w:t xml:space="preserve"> </w:t>
      </w:r>
      <w:r w:rsidR="00CC0770">
        <w:rPr>
          <w:color w:val="262626"/>
        </w:rPr>
        <w:t>Article 14 and Article 16 of the 1991 Act</w:t>
      </w:r>
      <w:r w:rsidRPr="00767385">
        <w:rPr>
          <w:color w:val="262626"/>
        </w:rPr>
        <w:t>.</w:t>
      </w:r>
      <w:r w:rsidRPr="00767385">
        <w:rPr>
          <w:color w:val="262626"/>
          <w:spacing w:val="40"/>
        </w:rPr>
        <w:t xml:space="preserve"> </w:t>
      </w:r>
      <w:r w:rsidRPr="00767385">
        <w:rPr>
          <w:color w:val="161616"/>
        </w:rPr>
        <w:t>It</w:t>
      </w:r>
      <w:r w:rsidRPr="00767385">
        <w:rPr>
          <w:color w:val="161616"/>
          <w:spacing w:val="40"/>
        </w:rPr>
        <w:t xml:space="preserve"> </w:t>
      </w:r>
      <w:r w:rsidRPr="00767385">
        <w:rPr>
          <w:color w:val="262626"/>
        </w:rPr>
        <w:t>was</w:t>
      </w:r>
      <w:r w:rsidRPr="00767385">
        <w:rPr>
          <w:color w:val="262626"/>
          <w:spacing w:val="40"/>
        </w:rPr>
        <w:t xml:space="preserve"> </w:t>
      </w:r>
      <w:r w:rsidRPr="00767385">
        <w:rPr>
          <w:color w:val="262626"/>
        </w:rPr>
        <w:t>discussed</w:t>
      </w:r>
      <w:r w:rsidRPr="00767385">
        <w:rPr>
          <w:color w:val="262626"/>
          <w:spacing w:val="40"/>
        </w:rPr>
        <w:t xml:space="preserve"> </w:t>
      </w:r>
      <w:r w:rsidRPr="00767385">
        <w:rPr>
          <w:color w:val="262626"/>
        </w:rPr>
        <w:t>whether</w:t>
      </w:r>
      <w:r w:rsidRPr="00767385">
        <w:rPr>
          <w:color w:val="262626"/>
          <w:spacing w:val="40"/>
        </w:rPr>
        <w:t xml:space="preserve"> </w:t>
      </w:r>
      <w:r w:rsidRPr="00767385">
        <w:rPr>
          <w:color w:val="262626"/>
        </w:rPr>
        <w:t>jurisprudence</w:t>
      </w:r>
      <w:r w:rsidRPr="00767385">
        <w:rPr>
          <w:color w:val="262626"/>
          <w:spacing w:val="40"/>
        </w:rPr>
        <w:t xml:space="preserve"> </w:t>
      </w:r>
      <w:r w:rsidRPr="00767385">
        <w:rPr>
          <w:color w:val="161616"/>
        </w:rPr>
        <w:t>from</w:t>
      </w:r>
      <w:r w:rsidRPr="00767385">
        <w:rPr>
          <w:color w:val="161616"/>
          <w:spacing w:val="40"/>
        </w:rPr>
        <w:t xml:space="preserve"> </w:t>
      </w:r>
      <w:r w:rsidRPr="00767385">
        <w:rPr>
          <w:color w:val="161616"/>
        </w:rPr>
        <w:t xml:space="preserve">UPOV </w:t>
      </w:r>
      <w:r w:rsidRPr="00767385">
        <w:rPr>
          <w:color w:val="262626"/>
        </w:rPr>
        <w:t xml:space="preserve">members </w:t>
      </w:r>
      <w:r w:rsidRPr="00767385">
        <w:rPr>
          <w:color w:val="343434"/>
        </w:rPr>
        <w:t xml:space="preserve">should </w:t>
      </w:r>
      <w:r w:rsidRPr="00767385">
        <w:rPr>
          <w:color w:val="161616"/>
        </w:rPr>
        <w:t>be</w:t>
      </w:r>
      <w:r w:rsidRPr="00767385">
        <w:rPr>
          <w:color w:val="161616"/>
          <w:spacing w:val="-3"/>
        </w:rPr>
        <w:t xml:space="preserve"> </w:t>
      </w:r>
      <w:r w:rsidRPr="00767385">
        <w:rPr>
          <w:color w:val="161616"/>
        </w:rPr>
        <w:t>part</w:t>
      </w:r>
      <w:r w:rsidRPr="00767385">
        <w:rPr>
          <w:color w:val="161616"/>
          <w:spacing w:val="-3"/>
        </w:rPr>
        <w:t xml:space="preserve"> </w:t>
      </w:r>
      <w:r w:rsidRPr="00767385">
        <w:rPr>
          <w:color w:val="262626"/>
        </w:rPr>
        <w:t>of</w:t>
      </w:r>
      <w:r w:rsidRPr="00767385">
        <w:rPr>
          <w:color w:val="262626"/>
          <w:spacing w:val="-8"/>
        </w:rPr>
        <w:t xml:space="preserve"> </w:t>
      </w:r>
      <w:r w:rsidRPr="00767385">
        <w:rPr>
          <w:color w:val="161616"/>
        </w:rPr>
        <w:t>the</w:t>
      </w:r>
      <w:r w:rsidRPr="00767385">
        <w:rPr>
          <w:color w:val="161616"/>
          <w:spacing w:val="-1"/>
        </w:rPr>
        <w:t xml:space="preserve"> </w:t>
      </w:r>
      <w:r w:rsidRPr="00767385">
        <w:rPr>
          <w:color w:val="262626"/>
        </w:rPr>
        <w:t xml:space="preserve">study. </w:t>
      </w:r>
      <w:r w:rsidRPr="00767385">
        <w:rPr>
          <w:color w:val="161616"/>
        </w:rPr>
        <w:t>It</w:t>
      </w:r>
      <w:r w:rsidRPr="00767385">
        <w:rPr>
          <w:color w:val="161616"/>
          <w:spacing w:val="-10"/>
        </w:rPr>
        <w:t xml:space="preserve"> </w:t>
      </w:r>
      <w:r w:rsidRPr="00767385">
        <w:rPr>
          <w:color w:val="343434"/>
        </w:rPr>
        <w:t>was</w:t>
      </w:r>
      <w:r w:rsidRPr="00767385">
        <w:rPr>
          <w:color w:val="343434"/>
          <w:spacing w:val="-2"/>
        </w:rPr>
        <w:t xml:space="preserve"> </w:t>
      </w:r>
      <w:r w:rsidRPr="00767385">
        <w:rPr>
          <w:color w:val="262626"/>
        </w:rPr>
        <w:t xml:space="preserve">agreed </w:t>
      </w:r>
      <w:r w:rsidRPr="00767385">
        <w:rPr>
          <w:color w:val="161616"/>
        </w:rPr>
        <w:t xml:space="preserve">that </w:t>
      </w:r>
      <w:r w:rsidRPr="00767385">
        <w:rPr>
          <w:color w:val="262626"/>
        </w:rPr>
        <w:t>one</w:t>
      </w:r>
      <w:r w:rsidRPr="00767385">
        <w:rPr>
          <w:color w:val="262626"/>
          <w:spacing w:val="-9"/>
        </w:rPr>
        <w:t xml:space="preserve"> </w:t>
      </w:r>
      <w:r w:rsidRPr="00767385">
        <w:rPr>
          <w:color w:val="262626"/>
        </w:rPr>
        <w:t>part</w:t>
      </w:r>
      <w:r w:rsidRPr="00767385">
        <w:rPr>
          <w:color w:val="262626"/>
          <w:spacing w:val="-2"/>
        </w:rPr>
        <w:t xml:space="preserve"> </w:t>
      </w:r>
      <w:r w:rsidRPr="00767385">
        <w:rPr>
          <w:color w:val="161616"/>
        </w:rPr>
        <w:t>of the</w:t>
      </w:r>
      <w:r w:rsidRPr="00767385">
        <w:rPr>
          <w:color w:val="161616"/>
          <w:spacing w:val="-9"/>
        </w:rPr>
        <w:t xml:space="preserve"> </w:t>
      </w:r>
      <w:r w:rsidRPr="00767385">
        <w:rPr>
          <w:color w:val="262626"/>
        </w:rPr>
        <w:t>study would</w:t>
      </w:r>
      <w:r w:rsidRPr="00767385">
        <w:rPr>
          <w:color w:val="262626"/>
          <w:spacing w:val="-1"/>
        </w:rPr>
        <w:t xml:space="preserve"> </w:t>
      </w:r>
      <w:r w:rsidRPr="00767385">
        <w:rPr>
          <w:color w:val="262626"/>
        </w:rPr>
        <w:t>focus on</w:t>
      </w:r>
      <w:r w:rsidRPr="00767385">
        <w:rPr>
          <w:color w:val="262626"/>
          <w:spacing w:val="-8"/>
        </w:rPr>
        <w:t xml:space="preserve"> </w:t>
      </w:r>
      <w:r w:rsidRPr="00767385">
        <w:rPr>
          <w:color w:val="161616"/>
        </w:rPr>
        <w:t>the</w:t>
      </w:r>
      <w:r w:rsidR="00014BFE">
        <w:rPr>
          <w:color w:val="161616"/>
        </w:rPr>
        <w:t xml:space="preserve"> analysis of the</w:t>
      </w:r>
      <w:r w:rsidRPr="00767385">
        <w:rPr>
          <w:color w:val="161616"/>
        </w:rPr>
        <w:t xml:space="preserve"> intention</w:t>
      </w:r>
      <w:r w:rsidR="00014BFE">
        <w:rPr>
          <w:color w:val="161616"/>
        </w:rPr>
        <w:t>s</w:t>
      </w:r>
      <w:r w:rsidRPr="00767385">
        <w:rPr>
          <w:color w:val="161616"/>
        </w:rPr>
        <w:t xml:space="preserve"> </w:t>
      </w:r>
      <w:r w:rsidRPr="00767385">
        <w:rPr>
          <w:color w:val="262626"/>
        </w:rPr>
        <w:t xml:space="preserve">of </w:t>
      </w:r>
      <w:r w:rsidRPr="00767385">
        <w:rPr>
          <w:color w:val="161616"/>
        </w:rPr>
        <w:t>the</w:t>
      </w:r>
      <w:r w:rsidRPr="00767385">
        <w:rPr>
          <w:color w:val="161616"/>
          <w:spacing w:val="-1"/>
        </w:rPr>
        <w:t xml:space="preserve"> </w:t>
      </w:r>
      <w:r w:rsidR="00ED7C74">
        <w:rPr>
          <w:color w:val="262626"/>
        </w:rPr>
        <w:t xml:space="preserve">drafters </w:t>
      </w:r>
      <w:r w:rsidR="00ED7C74" w:rsidRPr="00767385">
        <w:rPr>
          <w:color w:val="262626"/>
        </w:rPr>
        <w:t>of</w:t>
      </w:r>
      <w:r w:rsidRPr="00767385">
        <w:rPr>
          <w:color w:val="262626"/>
          <w:spacing w:val="-11"/>
        </w:rPr>
        <w:t xml:space="preserve"> </w:t>
      </w:r>
      <w:r w:rsidRPr="00767385">
        <w:rPr>
          <w:color w:val="262626"/>
        </w:rPr>
        <w:t>the</w:t>
      </w:r>
      <w:r w:rsidRPr="00767385">
        <w:rPr>
          <w:color w:val="262626"/>
          <w:spacing w:val="-14"/>
        </w:rPr>
        <w:t xml:space="preserve"> </w:t>
      </w:r>
      <w:r w:rsidRPr="00767385">
        <w:rPr>
          <w:color w:val="161616"/>
        </w:rPr>
        <w:t>1991</w:t>
      </w:r>
      <w:r w:rsidR="00CC0770">
        <w:rPr>
          <w:color w:val="161616"/>
        </w:rPr>
        <w:t xml:space="preserve"> </w:t>
      </w:r>
      <w:r w:rsidRPr="00767385">
        <w:rPr>
          <w:color w:val="161616"/>
        </w:rPr>
        <w:t xml:space="preserve">Act </w:t>
      </w:r>
      <w:r w:rsidRPr="00767385">
        <w:rPr>
          <w:color w:val="262626"/>
        </w:rPr>
        <w:t xml:space="preserve">and a </w:t>
      </w:r>
      <w:r w:rsidRPr="00767385">
        <w:rPr>
          <w:color w:val="343434"/>
        </w:rPr>
        <w:t>second</w:t>
      </w:r>
      <w:r w:rsidRPr="00767385">
        <w:rPr>
          <w:color w:val="343434"/>
          <w:spacing w:val="-6"/>
        </w:rPr>
        <w:t xml:space="preserve"> </w:t>
      </w:r>
      <w:r w:rsidRPr="00767385">
        <w:rPr>
          <w:color w:val="262626"/>
        </w:rPr>
        <w:t>part</w:t>
      </w:r>
      <w:r w:rsidRPr="00767385">
        <w:rPr>
          <w:color w:val="262626"/>
          <w:spacing w:val="-6"/>
        </w:rPr>
        <w:t xml:space="preserve"> </w:t>
      </w:r>
      <w:r w:rsidRPr="00767385">
        <w:rPr>
          <w:color w:val="262626"/>
        </w:rPr>
        <w:t>would</w:t>
      </w:r>
      <w:r w:rsidRPr="00767385">
        <w:rPr>
          <w:color w:val="262626"/>
          <w:spacing w:val="-1"/>
        </w:rPr>
        <w:t xml:space="preserve"> </w:t>
      </w:r>
      <w:r w:rsidR="00506D22">
        <w:rPr>
          <w:color w:val="161616"/>
        </w:rPr>
        <w:t xml:space="preserve">include </w:t>
      </w:r>
      <w:r w:rsidR="00ED7C74">
        <w:rPr>
          <w:color w:val="161616"/>
        </w:rPr>
        <w:t xml:space="preserve">summaries </w:t>
      </w:r>
      <w:r w:rsidR="00ED7C74" w:rsidRPr="00767385">
        <w:rPr>
          <w:color w:val="343434"/>
        </w:rPr>
        <w:t>of</w:t>
      </w:r>
      <w:r w:rsidRPr="00767385">
        <w:rPr>
          <w:color w:val="262626"/>
          <w:spacing w:val="-14"/>
        </w:rPr>
        <w:t xml:space="preserve"> </w:t>
      </w:r>
      <w:r w:rsidRPr="00767385">
        <w:rPr>
          <w:color w:val="262626"/>
        </w:rPr>
        <w:t>court</w:t>
      </w:r>
      <w:r w:rsidRPr="00767385">
        <w:rPr>
          <w:color w:val="262626"/>
          <w:spacing w:val="-2"/>
        </w:rPr>
        <w:t xml:space="preserve"> </w:t>
      </w:r>
      <w:r w:rsidRPr="00767385">
        <w:rPr>
          <w:color w:val="343434"/>
        </w:rPr>
        <w:t xml:space="preserve">cases from </w:t>
      </w:r>
      <w:r w:rsidR="00CC0770">
        <w:rPr>
          <w:color w:val="343434"/>
        </w:rPr>
        <w:t>UPOV members bound by the 1991 Act</w:t>
      </w:r>
      <w:r w:rsidRPr="00767385">
        <w:rPr>
          <w:color w:val="161616"/>
        </w:rPr>
        <w:t>.</w:t>
      </w:r>
    </w:p>
    <w:p w14:paraId="6C2C79BF" w14:textId="01478AC7" w:rsidR="00767385" w:rsidRDefault="00767385" w:rsidP="00767385">
      <w:pPr>
        <w:widowControl w:val="0"/>
        <w:tabs>
          <w:tab w:val="left" w:pos="755"/>
        </w:tabs>
        <w:autoSpaceDE w:val="0"/>
        <w:autoSpaceDN w:val="0"/>
        <w:spacing w:line="247" w:lineRule="auto"/>
        <w:ind w:right="112"/>
        <w:rPr>
          <w:color w:val="161616"/>
        </w:rPr>
      </w:pPr>
    </w:p>
    <w:p w14:paraId="74D37F07" w14:textId="4CD0277C" w:rsidR="00CF14F6" w:rsidRDefault="00767385" w:rsidP="00FE1842">
      <w:r w:rsidRPr="00B60EAB">
        <w:rPr>
          <w:rFonts w:cs="Arial"/>
        </w:rPr>
        <w:fldChar w:fldCharType="begin"/>
      </w:r>
      <w:r w:rsidRPr="00B60EAB">
        <w:rPr>
          <w:rFonts w:cs="Arial"/>
        </w:rPr>
        <w:instrText xml:space="preserve"> AUTONUM  </w:instrText>
      </w:r>
      <w:r w:rsidRPr="00B60EAB">
        <w:rPr>
          <w:rFonts w:cs="Arial"/>
        </w:rPr>
        <w:fldChar w:fldCharType="end"/>
      </w:r>
      <w:r>
        <w:rPr>
          <w:rFonts w:cs="Arial"/>
        </w:rPr>
        <w:tab/>
      </w:r>
      <w:r w:rsidRPr="00767385">
        <w:rPr>
          <w:color w:val="161616"/>
        </w:rPr>
        <w:t>The</w:t>
      </w:r>
      <w:r w:rsidRPr="00767385">
        <w:rPr>
          <w:color w:val="161616"/>
          <w:spacing w:val="40"/>
        </w:rPr>
        <w:t xml:space="preserve"> </w:t>
      </w:r>
      <w:r w:rsidRPr="00767385">
        <w:rPr>
          <w:color w:val="262626"/>
        </w:rPr>
        <w:t>WG-HRV</w:t>
      </w:r>
      <w:r w:rsidRPr="00767385">
        <w:rPr>
          <w:color w:val="262626"/>
          <w:spacing w:val="40"/>
        </w:rPr>
        <w:t xml:space="preserve"> </w:t>
      </w:r>
      <w:r w:rsidRPr="00767385">
        <w:rPr>
          <w:color w:val="262626"/>
        </w:rPr>
        <w:t>agreed</w:t>
      </w:r>
      <w:r w:rsidRPr="00767385">
        <w:rPr>
          <w:color w:val="262626"/>
          <w:spacing w:val="40"/>
        </w:rPr>
        <w:t xml:space="preserve"> </w:t>
      </w:r>
      <w:r w:rsidRPr="00767385">
        <w:rPr>
          <w:color w:val="161616"/>
        </w:rPr>
        <w:t>that</w:t>
      </w:r>
      <w:r w:rsidRPr="00767385">
        <w:rPr>
          <w:color w:val="505050"/>
        </w:rPr>
        <w:t xml:space="preserve">, </w:t>
      </w:r>
      <w:r w:rsidR="00014BFE">
        <w:rPr>
          <w:color w:val="262626"/>
        </w:rPr>
        <w:t>in accordance with the</w:t>
      </w:r>
      <w:r w:rsidR="00E51FB9">
        <w:rPr>
          <w:color w:val="262626"/>
        </w:rPr>
        <w:t xml:space="preserve"> </w:t>
      </w:r>
      <w:r w:rsidRPr="00767385">
        <w:rPr>
          <w:color w:val="161616"/>
        </w:rPr>
        <w:t>discussions</w:t>
      </w:r>
      <w:r w:rsidRPr="00767385">
        <w:rPr>
          <w:color w:val="161616"/>
          <w:spacing w:val="40"/>
        </w:rPr>
        <w:t xml:space="preserve"> </w:t>
      </w:r>
      <w:r w:rsidRPr="00767385">
        <w:rPr>
          <w:color w:val="262626"/>
        </w:rPr>
        <w:t>during</w:t>
      </w:r>
      <w:r w:rsidRPr="00767385">
        <w:rPr>
          <w:color w:val="262626"/>
          <w:spacing w:val="40"/>
        </w:rPr>
        <w:t xml:space="preserve"> </w:t>
      </w:r>
      <w:r w:rsidRPr="00767385">
        <w:rPr>
          <w:color w:val="262626"/>
        </w:rPr>
        <w:t>the</w:t>
      </w:r>
      <w:r w:rsidRPr="00767385">
        <w:rPr>
          <w:color w:val="262626"/>
          <w:spacing w:val="40"/>
        </w:rPr>
        <w:t xml:space="preserve"> </w:t>
      </w:r>
      <w:r w:rsidRPr="00767385">
        <w:rPr>
          <w:color w:val="161616"/>
        </w:rPr>
        <w:t>fourth</w:t>
      </w:r>
      <w:r w:rsidRPr="00767385">
        <w:rPr>
          <w:color w:val="161616"/>
          <w:spacing w:val="40"/>
        </w:rPr>
        <w:t xml:space="preserve"> </w:t>
      </w:r>
      <w:r w:rsidRPr="00767385">
        <w:rPr>
          <w:color w:val="262626"/>
        </w:rPr>
        <w:t>meeting</w:t>
      </w:r>
      <w:r w:rsidRPr="00767385">
        <w:rPr>
          <w:color w:val="262626"/>
          <w:spacing w:val="40"/>
        </w:rPr>
        <w:t xml:space="preserve"> </w:t>
      </w:r>
      <w:r w:rsidRPr="00767385">
        <w:rPr>
          <w:color w:val="262626"/>
        </w:rPr>
        <w:t>of</w:t>
      </w:r>
      <w:r w:rsidRPr="00767385">
        <w:rPr>
          <w:color w:val="262626"/>
          <w:spacing w:val="40"/>
        </w:rPr>
        <w:t xml:space="preserve"> </w:t>
      </w:r>
      <w:r w:rsidRPr="00767385">
        <w:rPr>
          <w:color w:val="161616"/>
        </w:rPr>
        <w:t>the</w:t>
      </w:r>
      <w:r w:rsidRPr="00767385">
        <w:rPr>
          <w:color w:val="161616"/>
          <w:spacing w:val="40"/>
        </w:rPr>
        <w:t xml:space="preserve"> </w:t>
      </w:r>
      <w:r w:rsidRPr="00767385">
        <w:rPr>
          <w:color w:val="262626"/>
        </w:rPr>
        <w:t>WG-HRV</w:t>
      </w:r>
      <w:r w:rsidRPr="00767385">
        <w:rPr>
          <w:color w:val="505050"/>
        </w:rPr>
        <w:t>,</w:t>
      </w:r>
      <w:r w:rsidRPr="00767385">
        <w:rPr>
          <w:color w:val="505050"/>
          <w:spacing w:val="-9"/>
        </w:rPr>
        <w:t xml:space="preserve"> </w:t>
      </w:r>
      <w:r w:rsidRPr="00767385">
        <w:rPr>
          <w:color w:val="262626"/>
        </w:rPr>
        <w:t>the</w:t>
      </w:r>
      <w:r w:rsidRPr="00767385">
        <w:rPr>
          <w:color w:val="262626"/>
          <w:spacing w:val="-14"/>
        </w:rPr>
        <w:t xml:space="preserve"> </w:t>
      </w:r>
      <w:r w:rsidRPr="00767385">
        <w:rPr>
          <w:color w:val="161616"/>
        </w:rPr>
        <w:t>Office</w:t>
      </w:r>
      <w:r w:rsidRPr="00767385">
        <w:rPr>
          <w:color w:val="161616"/>
          <w:spacing w:val="-8"/>
        </w:rPr>
        <w:t xml:space="preserve"> </w:t>
      </w:r>
      <w:r w:rsidRPr="00767385">
        <w:rPr>
          <w:color w:val="262626"/>
        </w:rPr>
        <w:t>of</w:t>
      </w:r>
      <w:r w:rsidRPr="00767385">
        <w:rPr>
          <w:color w:val="262626"/>
          <w:spacing w:val="-14"/>
        </w:rPr>
        <w:t xml:space="preserve"> </w:t>
      </w:r>
      <w:r w:rsidRPr="00767385">
        <w:rPr>
          <w:color w:val="161616"/>
        </w:rPr>
        <w:t>the</w:t>
      </w:r>
      <w:r w:rsidRPr="00767385">
        <w:rPr>
          <w:color w:val="161616"/>
          <w:spacing w:val="-14"/>
        </w:rPr>
        <w:t xml:space="preserve"> </w:t>
      </w:r>
      <w:r w:rsidRPr="00767385">
        <w:rPr>
          <w:color w:val="161616"/>
        </w:rPr>
        <w:t>Union</w:t>
      </w:r>
      <w:r w:rsidRPr="00767385">
        <w:rPr>
          <w:color w:val="161616"/>
          <w:spacing w:val="-14"/>
        </w:rPr>
        <w:t xml:space="preserve"> </w:t>
      </w:r>
      <w:r w:rsidRPr="00767385">
        <w:rPr>
          <w:color w:val="343434"/>
        </w:rPr>
        <w:t>would</w:t>
      </w:r>
      <w:r w:rsidRPr="00767385">
        <w:rPr>
          <w:color w:val="343434"/>
          <w:spacing w:val="-4"/>
        </w:rPr>
        <w:t xml:space="preserve"> </w:t>
      </w:r>
      <w:r w:rsidR="00CC0770">
        <w:rPr>
          <w:color w:val="343434"/>
          <w:spacing w:val="-4"/>
        </w:rPr>
        <w:t xml:space="preserve">consult the members of the WG-HRV that </w:t>
      </w:r>
      <w:r w:rsidR="00ED7C74">
        <w:rPr>
          <w:color w:val="343434"/>
          <w:spacing w:val="-4"/>
        </w:rPr>
        <w:t xml:space="preserve">provided </w:t>
      </w:r>
      <w:r w:rsidR="00ED7C74" w:rsidRPr="00CC0770">
        <w:rPr>
          <w:color w:val="343434"/>
          <w:spacing w:val="-4"/>
        </w:rPr>
        <w:t>replies</w:t>
      </w:r>
      <w:r w:rsidR="00CC0770" w:rsidRPr="00CC0770">
        <w:rPr>
          <w:color w:val="343434"/>
          <w:spacing w:val="-4"/>
        </w:rPr>
        <w:t xml:space="preserve"> to UPOV Circular E-23/071</w:t>
      </w:r>
      <w:r w:rsidR="00292ED4">
        <w:rPr>
          <w:color w:val="343434"/>
          <w:spacing w:val="-4"/>
        </w:rPr>
        <w:t xml:space="preserve"> and </w:t>
      </w:r>
      <w:r w:rsidRPr="00767385">
        <w:rPr>
          <w:color w:val="262626"/>
        </w:rPr>
        <w:t>propose</w:t>
      </w:r>
      <w:r w:rsidRPr="00767385">
        <w:rPr>
          <w:color w:val="262626"/>
          <w:spacing w:val="-1"/>
        </w:rPr>
        <w:t xml:space="preserve"> </w:t>
      </w:r>
      <w:r w:rsidRPr="00767385">
        <w:rPr>
          <w:color w:val="161616"/>
        </w:rPr>
        <w:t>the</w:t>
      </w:r>
      <w:r w:rsidRPr="00767385">
        <w:rPr>
          <w:color w:val="161616"/>
          <w:spacing w:val="-12"/>
        </w:rPr>
        <w:t xml:space="preserve"> </w:t>
      </w:r>
      <w:r w:rsidRPr="00767385">
        <w:rPr>
          <w:color w:val="262626"/>
        </w:rPr>
        <w:t>basis</w:t>
      </w:r>
      <w:r w:rsidRPr="00767385">
        <w:rPr>
          <w:color w:val="262626"/>
          <w:spacing w:val="-9"/>
        </w:rPr>
        <w:t xml:space="preserve"> </w:t>
      </w:r>
      <w:r w:rsidRPr="00767385">
        <w:rPr>
          <w:color w:val="262626"/>
        </w:rPr>
        <w:t>of</w:t>
      </w:r>
      <w:r w:rsidRPr="00767385">
        <w:rPr>
          <w:color w:val="262626"/>
          <w:spacing w:val="-14"/>
        </w:rPr>
        <w:t xml:space="preserve"> </w:t>
      </w:r>
      <w:r w:rsidRPr="00767385">
        <w:rPr>
          <w:color w:val="262626"/>
        </w:rPr>
        <w:t>a</w:t>
      </w:r>
      <w:r w:rsidRPr="00767385">
        <w:rPr>
          <w:color w:val="262626"/>
          <w:spacing w:val="-11"/>
        </w:rPr>
        <w:t xml:space="preserve"> </w:t>
      </w:r>
      <w:r w:rsidRPr="00767385">
        <w:rPr>
          <w:color w:val="343434"/>
        </w:rPr>
        <w:t>study,</w:t>
      </w:r>
      <w:r w:rsidRPr="00767385">
        <w:rPr>
          <w:color w:val="343434"/>
          <w:spacing w:val="-8"/>
        </w:rPr>
        <w:t xml:space="preserve"> </w:t>
      </w:r>
      <w:r w:rsidRPr="00767385">
        <w:rPr>
          <w:color w:val="161616"/>
        </w:rPr>
        <w:t>including</w:t>
      </w:r>
      <w:r w:rsidRPr="00767385">
        <w:rPr>
          <w:color w:val="161616"/>
          <w:spacing w:val="-2"/>
        </w:rPr>
        <w:t xml:space="preserve"> </w:t>
      </w:r>
      <w:r w:rsidRPr="00767385">
        <w:rPr>
          <w:color w:val="262626"/>
        </w:rPr>
        <w:t>terms of</w:t>
      </w:r>
      <w:r w:rsidRPr="00767385">
        <w:rPr>
          <w:color w:val="262626"/>
          <w:spacing w:val="-15"/>
        </w:rPr>
        <w:t xml:space="preserve"> </w:t>
      </w:r>
      <w:r w:rsidRPr="00767385">
        <w:rPr>
          <w:color w:val="161616"/>
        </w:rPr>
        <w:t xml:space="preserve">reference, timeline </w:t>
      </w:r>
      <w:r w:rsidRPr="00767385">
        <w:rPr>
          <w:color w:val="343434"/>
        </w:rPr>
        <w:t xml:space="preserve">and </w:t>
      </w:r>
      <w:r w:rsidR="00CC0770">
        <w:rPr>
          <w:color w:val="262626"/>
        </w:rPr>
        <w:t>authors</w:t>
      </w:r>
      <w:r w:rsidRPr="00767385">
        <w:rPr>
          <w:color w:val="505050"/>
        </w:rPr>
        <w:t>,</w:t>
      </w:r>
      <w:r w:rsidRPr="00767385">
        <w:rPr>
          <w:color w:val="505050"/>
          <w:spacing w:val="-9"/>
        </w:rPr>
        <w:t xml:space="preserve"> </w:t>
      </w:r>
      <w:r w:rsidRPr="00767385">
        <w:rPr>
          <w:color w:val="262626"/>
        </w:rPr>
        <w:t>for consideration by</w:t>
      </w:r>
      <w:r w:rsidRPr="00767385">
        <w:rPr>
          <w:color w:val="262626"/>
          <w:spacing w:val="-4"/>
        </w:rPr>
        <w:t xml:space="preserve"> </w:t>
      </w:r>
      <w:r w:rsidRPr="00767385">
        <w:rPr>
          <w:color w:val="262626"/>
        </w:rPr>
        <w:t xml:space="preserve">the WG-HRV at </w:t>
      </w:r>
      <w:r w:rsidRPr="00767385">
        <w:rPr>
          <w:color w:val="161616"/>
        </w:rPr>
        <w:t>its</w:t>
      </w:r>
      <w:r w:rsidRPr="00767385">
        <w:rPr>
          <w:color w:val="161616"/>
          <w:spacing w:val="-2"/>
        </w:rPr>
        <w:t xml:space="preserve"> </w:t>
      </w:r>
      <w:r w:rsidRPr="00767385">
        <w:rPr>
          <w:color w:val="262626"/>
        </w:rPr>
        <w:t>fifth meeting.</w:t>
      </w:r>
    </w:p>
    <w:p w14:paraId="70BD1717" w14:textId="7DD26DA8" w:rsidR="007B34A2" w:rsidRDefault="007B34A2" w:rsidP="00275157">
      <w:pPr>
        <w:jc w:val="left"/>
        <w:rPr>
          <w:highlight w:val="yellow"/>
        </w:rPr>
      </w:pPr>
    </w:p>
    <w:p w14:paraId="0CC5B0F5" w14:textId="77777777" w:rsidR="00E51FB9" w:rsidRPr="007B77AA" w:rsidRDefault="00E51FB9" w:rsidP="00275157">
      <w:pPr>
        <w:jc w:val="left"/>
        <w:rPr>
          <w:highlight w:val="yellow"/>
        </w:rPr>
      </w:pPr>
    </w:p>
    <w:p w14:paraId="212BCEC2" w14:textId="77777777" w:rsidR="00275157" w:rsidRPr="001D4B4B" w:rsidRDefault="00275157" w:rsidP="00FE246A">
      <w:pPr>
        <w:pStyle w:val="Heading1"/>
      </w:pPr>
      <w:r w:rsidRPr="001D4B4B">
        <w:t xml:space="preserve">PROPOSALS CONCERNING THE EXPLANATORY NOTES ON PROVISIONAL PROTECTION UNDER THE UPOV CONVENTION </w:t>
      </w:r>
    </w:p>
    <w:p w14:paraId="28A7B6A1" w14:textId="77777777" w:rsidR="00275157" w:rsidRPr="001D4B4B" w:rsidRDefault="00275157" w:rsidP="001D4B4B">
      <w:pPr>
        <w:rPr>
          <w:highlight w:val="yellow"/>
        </w:rPr>
      </w:pPr>
    </w:p>
    <w:p w14:paraId="0CD5FA37" w14:textId="173D0F2C" w:rsidR="00767385" w:rsidRDefault="001D4B4B" w:rsidP="00767385">
      <w:pPr>
        <w:widowControl w:val="0"/>
        <w:tabs>
          <w:tab w:val="left" w:pos="762"/>
        </w:tabs>
        <w:autoSpaceDE w:val="0"/>
        <w:autoSpaceDN w:val="0"/>
        <w:spacing w:before="177" w:line="247" w:lineRule="auto"/>
        <w:ind w:right="108"/>
        <w:rPr>
          <w:color w:val="262626"/>
        </w:rPr>
      </w:pPr>
      <w:r w:rsidRPr="00767385">
        <w:rPr>
          <w:rFonts w:cs="Arial"/>
        </w:rPr>
        <w:fldChar w:fldCharType="begin"/>
      </w:r>
      <w:r w:rsidRPr="00767385">
        <w:rPr>
          <w:rFonts w:cs="Arial"/>
        </w:rPr>
        <w:instrText xml:space="preserve"> AUTONUM  </w:instrText>
      </w:r>
      <w:r w:rsidRPr="00767385">
        <w:rPr>
          <w:rFonts w:cs="Arial"/>
        </w:rPr>
        <w:fldChar w:fldCharType="end"/>
      </w:r>
      <w:r w:rsidRPr="00767385">
        <w:rPr>
          <w:rFonts w:cs="Arial"/>
        </w:rPr>
        <w:tab/>
      </w:r>
      <w:r w:rsidR="00767385" w:rsidRPr="00767385">
        <w:rPr>
          <w:color w:val="161616"/>
        </w:rPr>
        <w:t>The</w:t>
      </w:r>
      <w:r w:rsidR="00767385" w:rsidRPr="00767385">
        <w:rPr>
          <w:color w:val="161616"/>
          <w:spacing w:val="40"/>
        </w:rPr>
        <w:t xml:space="preserve"> </w:t>
      </w:r>
      <w:r w:rsidR="00767385" w:rsidRPr="00767385">
        <w:rPr>
          <w:color w:val="262626"/>
        </w:rPr>
        <w:t>WG-HRV</w:t>
      </w:r>
      <w:r w:rsidR="00767385" w:rsidRPr="00767385">
        <w:rPr>
          <w:color w:val="262626"/>
          <w:spacing w:val="40"/>
        </w:rPr>
        <w:t xml:space="preserve"> </w:t>
      </w:r>
      <w:r w:rsidR="00767385" w:rsidRPr="00767385">
        <w:rPr>
          <w:color w:val="343434"/>
        </w:rPr>
        <w:t>considered</w:t>
      </w:r>
      <w:r w:rsidR="00767385" w:rsidRPr="00767385">
        <w:rPr>
          <w:color w:val="343434"/>
          <w:spacing w:val="40"/>
        </w:rPr>
        <w:t xml:space="preserve"> </w:t>
      </w:r>
      <w:r w:rsidR="00767385" w:rsidRPr="00767385">
        <w:rPr>
          <w:color w:val="161616"/>
        </w:rPr>
        <w:t>document</w:t>
      </w:r>
      <w:r w:rsidR="00767385" w:rsidRPr="00767385">
        <w:rPr>
          <w:color w:val="161616"/>
          <w:spacing w:val="40"/>
        </w:rPr>
        <w:t xml:space="preserve"> </w:t>
      </w:r>
      <w:r w:rsidR="00767385" w:rsidRPr="00767385">
        <w:rPr>
          <w:color w:val="343434"/>
        </w:rPr>
        <w:t>WG-HRV/2/5</w:t>
      </w:r>
      <w:r w:rsidR="00767385" w:rsidRPr="00767385">
        <w:rPr>
          <w:color w:val="343434"/>
          <w:spacing w:val="40"/>
        </w:rPr>
        <w:t xml:space="preserve"> </w:t>
      </w:r>
      <w:r w:rsidR="00767385" w:rsidRPr="00767385">
        <w:rPr>
          <w:color w:val="343434"/>
        </w:rPr>
        <w:t>and</w:t>
      </w:r>
      <w:r w:rsidR="00767385" w:rsidRPr="00767385">
        <w:rPr>
          <w:color w:val="343434"/>
          <w:spacing w:val="40"/>
        </w:rPr>
        <w:t xml:space="preserve"> </w:t>
      </w:r>
      <w:r w:rsidR="00767385" w:rsidRPr="00767385">
        <w:rPr>
          <w:color w:val="161616"/>
        </w:rPr>
        <w:t>discussed</w:t>
      </w:r>
      <w:r w:rsidR="00767385" w:rsidRPr="00767385">
        <w:rPr>
          <w:color w:val="161616"/>
          <w:spacing w:val="40"/>
        </w:rPr>
        <w:t xml:space="preserve"> </w:t>
      </w:r>
      <w:r w:rsidR="00767385" w:rsidRPr="00767385">
        <w:rPr>
          <w:color w:val="161616"/>
        </w:rPr>
        <w:t>the</w:t>
      </w:r>
      <w:r w:rsidR="00767385" w:rsidRPr="00767385">
        <w:rPr>
          <w:color w:val="161616"/>
          <w:spacing w:val="40"/>
        </w:rPr>
        <w:t xml:space="preserve"> </w:t>
      </w:r>
      <w:r w:rsidR="00767385" w:rsidRPr="00767385">
        <w:rPr>
          <w:color w:val="262626"/>
        </w:rPr>
        <w:t>proposals</w:t>
      </w:r>
      <w:r w:rsidR="00767385" w:rsidRPr="00767385">
        <w:rPr>
          <w:color w:val="262626"/>
          <w:spacing w:val="40"/>
        </w:rPr>
        <w:t xml:space="preserve"> </w:t>
      </w:r>
      <w:r w:rsidR="00767385" w:rsidRPr="00767385">
        <w:rPr>
          <w:color w:val="262626"/>
        </w:rPr>
        <w:t>of</w:t>
      </w:r>
      <w:r w:rsidR="00767385" w:rsidRPr="00767385">
        <w:rPr>
          <w:color w:val="262626"/>
          <w:spacing w:val="40"/>
        </w:rPr>
        <w:t xml:space="preserve"> </w:t>
      </w:r>
      <w:r w:rsidR="00767385" w:rsidRPr="00767385">
        <w:rPr>
          <w:color w:val="262626"/>
        </w:rPr>
        <w:t>members</w:t>
      </w:r>
      <w:r w:rsidR="00767385" w:rsidRPr="00767385">
        <w:rPr>
          <w:color w:val="262626"/>
          <w:spacing w:val="40"/>
        </w:rPr>
        <w:t xml:space="preserve"> </w:t>
      </w:r>
      <w:r w:rsidR="00292ED4">
        <w:rPr>
          <w:color w:val="343434"/>
        </w:rPr>
        <w:t xml:space="preserve">of the WG-HRV concerning the </w:t>
      </w:r>
      <w:r w:rsidR="00767385" w:rsidRPr="00767385">
        <w:rPr>
          <w:color w:val="161616"/>
        </w:rPr>
        <w:t>text in</w:t>
      </w:r>
      <w:r w:rsidR="00767385" w:rsidRPr="00767385">
        <w:rPr>
          <w:color w:val="161616"/>
          <w:spacing w:val="-6"/>
        </w:rPr>
        <w:t xml:space="preserve"> </w:t>
      </w:r>
      <w:r w:rsidR="00767385" w:rsidRPr="00767385">
        <w:rPr>
          <w:color w:val="161616"/>
        </w:rPr>
        <w:t>the</w:t>
      </w:r>
      <w:r w:rsidR="00767385" w:rsidRPr="00767385">
        <w:rPr>
          <w:color w:val="161616"/>
          <w:spacing w:val="-5"/>
        </w:rPr>
        <w:t xml:space="preserve"> </w:t>
      </w:r>
      <w:r w:rsidR="00767385" w:rsidRPr="00767385">
        <w:rPr>
          <w:color w:val="343434"/>
        </w:rPr>
        <w:t xml:space="preserve">explanatory </w:t>
      </w:r>
      <w:r w:rsidR="00767385" w:rsidRPr="00767385">
        <w:rPr>
          <w:color w:val="161616"/>
        </w:rPr>
        <w:t xml:space="preserve">notes </w:t>
      </w:r>
      <w:r w:rsidR="00767385" w:rsidRPr="00767385">
        <w:rPr>
          <w:color w:val="343434"/>
        </w:rPr>
        <w:t>on</w:t>
      </w:r>
      <w:r w:rsidR="00767385" w:rsidRPr="00767385">
        <w:rPr>
          <w:color w:val="343434"/>
          <w:spacing w:val="-5"/>
        </w:rPr>
        <w:t xml:space="preserve"> </w:t>
      </w:r>
      <w:r w:rsidR="00767385" w:rsidRPr="00767385">
        <w:rPr>
          <w:color w:val="161616"/>
        </w:rPr>
        <w:t xml:space="preserve">provisional </w:t>
      </w:r>
      <w:r w:rsidR="00767385" w:rsidRPr="00767385">
        <w:rPr>
          <w:color w:val="262626"/>
        </w:rPr>
        <w:t>protection.</w:t>
      </w:r>
    </w:p>
    <w:p w14:paraId="00C0ECEE" w14:textId="77777777" w:rsidR="00767385" w:rsidRDefault="00767385" w:rsidP="00767385">
      <w:pPr>
        <w:widowControl w:val="0"/>
        <w:tabs>
          <w:tab w:val="left" w:pos="762"/>
        </w:tabs>
        <w:autoSpaceDE w:val="0"/>
        <w:autoSpaceDN w:val="0"/>
        <w:spacing w:before="1"/>
        <w:rPr>
          <w:color w:val="161616"/>
        </w:rPr>
      </w:pPr>
    </w:p>
    <w:p w14:paraId="1606E5E6" w14:textId="607CF807" w:rsidR="00767385" w:rsidRPr="00767385" w:rsidRDefault="00767385" w:rsidP="00767385">
      <w:pPr>
        <w:widowControl w:val="0"/>
        <w:tabs>
          <w:tab w:val="left" w:pos="762"/>
        </w:tabs>
        <w:autoSpaceDE w:val="0"/>
        <w:autoSpaceDN w:val="0"/>
        <w:spacing w:before="1"/>
        <w:rPr>
          <w:color w:val="161616"/>
        </w:rPr>
      </w:pPr>
      <w:r w:rsidRPr="00767385">
        <w:rPr>
          <w:rFonts w:cs="Arial"/>
        </w:rPr>
        <w:fldChar w:fldCharType="begin"/>
      </w:r>
      <w:r w:rsidRPr="00767385">
        <w:rPr>
          <w:rFonts w:cs="Arial"/>
        </w:rPr>
        <w:instrText xml:space="preserve"> AUTONUM  </w:instrText>
      </w:r>
      <w:r w:rsidRPr="00767385">
        <w:rPr>
          <w:rFonts w:cs="Arial"/>
        </w:rPr>
        <w:fldChar w:fldCharType="end"/>
      </w:r>
      <w:r>
        <w:rPr>
          <w:rFonts w:cs="Arial"/>
        </w:rPr>
        <w:tab/>
      </w:r>
      <w:r w:rsidRPr="00767385">
        <w:rPr>
          <w:color w:val="161616"/>
        </w:rPr>
        <w:t>The</w:t>
      </w:r>
      <w:r w:rsidRPr="00767385">
        <w:rPr>
          <w:color w:val="161616"/>
          <w:spacing w:val="-14"/>
        </w:rPr>
        <w:t xml:space="preserve"> </w:t>
      </w:r>
      <w:r w:rsidRPr="00767385">
        <w:rPr>
          <w:color w:val="262626"/>
        </w:rPr>
        <w:t>proposed</w:t>
      </w:r>
      <w:r w:rsidRPr="00767385">
        <w:rPr>
          <w:color w:val="262626"/>
          <w:spacing w:val="-3"/>
        </w:rPr>
        <w:t xml:space="preserve"> </w:t>
      </w:r>
      <w:r w:rsidRPr="00767385">
        <w:rPr>
          <w:color w:val="343434"/>
        </w:rPr>
        <w:t>changes</w:t>
      </w:r>
      <w:r w:rsidRPr="00767385">
        <w:rPr>
          <w:color w:val="343434"/>
          <w:spacing w:val="4"/>
        </w:rPr>
        <w:t xml:space="preserve"> </w:t>
      </w:r>
      <w:r w:rsidRPr="00767385">
        <w:rPr>
          <w:color w:val="161616"/>
        </w:rPr>
        <w:t>to</w:t>
      </w:r>
      <w:r w:rsidRPr="00767385">
        <w:rPr>
          <w:color w:val="161616"/>
          <w:spacing w:val="-11"/>
        </w:rPr>
        <w:t xml:space="preserve"> </w:t>
      </w:r>
      <w:r w:rsidRPr="00767385">
        <w:rPr>
          <w:color w:val="161616"/>
        </w:rPr>
        <w:t>paragraphs</w:t>
      </w:r>
      <w:r w:rsidRPr="00767385">
        <w:rPr>
          <w:color w:val="161616"/>
          <w:spacing w:val="16"/>
        </w:rPr>
        <w:t xml:space="preserve"> </w:t>
      </w:r>
      <w:r w:rsidRPr="00767385">
        <w:rPr>
          <w:color w:val="262626"/>
        </w:rPr>
        <w:t>2</w:t>
      </w:r>
      <w:r w:rsidRPr="00767385">
        <w:rPr>
          <w:color w:val="262626"/>
          <w:spacing w:val="-10"/>
        </w:rPr>
        <w:t xml:space="preserve"> </w:t>
      </w:r>
      <w:r w:rsidRPr="00767385">
        <w:rPr>
          <w:color w:val="262626"/>
        </w:rPr>
        <w:t>and</w:t>
      </w:r>
      <w:r w:rsidRPr="00767385">
        <w:rPr>
          <w:color w:val="262626"/>
          <w:spacing w:val="-10"/>
        </w:rPr>
        <w:t xml:space="preserve"> </w:t>
      </w:r>
      <w:r w:rsidRPr="00767385">
        <w:rPr>
          <w:color w:val="262626"/>
        </w:rPr>
        <w:t>5</w:t>
      </w:r>
      <w:r w:rsidR="001358F7">
        <w:rPr>
          <w:color w:val="262626"/>
        </w:rPr>
        <w:t xml:space="preserve"> of the </w:t>
      </w:r>
      <w:r w:rsidR="006A6991">
        <w:rPr>
          <w:color w:val="343434"/>
        </w:rPr>
        <w:t>E</w:t>
      </w:r>
      <w:r w:rsidR="001358F7" w:rsidRPr="00767385">
        <w:rPr>
          <w:color w:val="343434"/>
        </w:rPr>
        <w:t xml:space="preserve">xplanatory </w:t>
      </w:r>
      <w:r w:rsidR="006A6991">
        <w:rPr>
          <w:color w:val="161616"/>
        </w:rPr>
        <w:t>N</w:t>
      </w:r>
      <w:r w:rsidR="001358F7" w:rsidRPr="00767385">
        <w:rPr>
          <w:color w:val="161616"/>
        </w:rPr>
        <w:t xml:space="preserve">otes </w:t>
      </w:r>
      <w:r w:rsidR="001358F7" w:rsidRPr="00767385">
        <w:rPr>
          <w:color w:val="343434"/>
        </w:rPr>
        <w:t>on</w:t>
      </w:r>
      <w:r w:rsidR="001358F7" w:rsidRPr="00767385">
        <w:rPr>
          <w:color w:val="343434"/>
          <w:spacing w:val="-5"/>
        </w:rPr>
        <w:t xml:space="preserve"> </w:t>
      </w:r>
      <w:r w:rsidR="006A6991">
        <w:rPr>
          <w:color w:val="161616"/>
        </w:rPr>
        <w:t>P</w:t>
      </w:r>
      <w:r w:rsidR="001358F7" w:rsidRPr="00767385">
        <w:rPr>
          <w:color w:val="161616"/>
        </w:rPr>
        <w:t xml:space="preserve">rovisional </w:t>
      </w:r>
      <w:r w:rsidR="006A6991">
        <w:rPr>
          <w:color w:val="262626"/>
        </w:rPr>
        <w:t>P</w:t>
      </w:r>
      <w:r w:rsidR="001358F7" w:rsidRPr="00767385">
        <w:rPr>
          <w:color w:val="262626"/>
        </w:rPr>
        <w:t>rotection</w:t>
      </w:r>
      <w:r w:rsidR="00E51FB9">
        <w:rPr>
          <w:color w:val="262626"/>
        </w:rPr>
        <w:t xml:space="preserve"> </w:t>
      </w:r>
      <w:r w:rsidRPr="00767385">
        <w:rPr>
          <w:color w:val="262626"/>
        </w:rPr>
        <w:t>were</w:t>
      </w:r>
      <w:r w:rsidRPr="00767385">
        <w:rPr>
          <w:color w:val="262626"/>
          <w:spacing w:val="-6"/>
        </w:rPr>
        <w:t xml:space="preserve"> </w:t>
      </w:r>
      <w:r w:rsidRPr="00767385">
        <w:rPr>
          <w:color w:val="161616"/>
        </w:rPr>
        <w:t>not</w:t>
      </w:r>
      <w:r w:rsidRPr="00767385">
        <w:rPr>
          <w:color w:val="161616"/>
          <w:spacing w:val="-9"/>
        </w:rPr>
        <w:t xml:space="preserve"> </w:t>
      </w:r>
      <w:r w:rsidRPr="00767385">
        <w:rPr>
          <w:color w:val="161616"/>
          <w:spacing w:val="-2"/>
        </w:rPr>
        <w:t>re</w:t>
      </w:r>
      <w:r w:rsidRPr="00767385">
        <w:rPr>
          <w:color w:val="343434"/>
          <w:spacing w:val="-2"/>
        </w:rPr>
        <w:t>ta</w:t>
      </w:r>
      <w:r w:rsidRPr="00767385">
        <w:rPr>
          <w:color w:val="161616"/>
          <w:spacing w:val="-2"/>
        </w:rPr>
        <w:t>ined</w:t>
      </w:r>
      <w:r w:rsidRPr="00767385">
        <w:rPr>
          <w:color w:val="505050"/>
          <w:spacing w:val="-2"/>
        </w:rPr>
        <w:t>.</w:t>
      </w:r>
    </w:p>
    <w:p w14:paraId="21AE7270" w14:textId="77777777" w:rsidR="00767385" w:rsidRDefault="00767385" w:rsidP="00767385">
      <w:pPr>
        <w:pStyle w:val="BodyText"/>
        <w:spacing w:before="5"/>
      </w:pPr>
    </w:p>
    <w:p w14:paraId="3C68E9E9" w14:textId="5EBC3DED" w:rsidR="00767385" w:rsidRPr="00767385" w:rsidRDefault="00767385" w:rsidP="00767385">
      <w:pPr>
        <w:widowControl w:val="0"/>
        <w:tabs>
          <w:tab w:val="left" w:pos="767"/>
        </w:tabs>
        <w:autoSpaceDE w:val="0"/>
        <w:autoSpaceDN w:val="0"/>
        <w:spacing w:before="1" w:line="252" w:lineRule="auto"/>
        <w:ind w:right="114"/>
        <w:rPr>
          <w:color w:val="161616"/>
        </w:rPr>
      </w:pPr>
      <w:r w:rsidRPr="00767385">
        <w:rPr>
          <w:rFonts w:cs="Arial"/>
        </w:rPr>
        <w:fldChar w:fldCharType="begin"/>
      </w:r>
      <w:r w:rsidRPr="00767385">
        <w:rPr>
          <w:rFonts w:cs="Arial"/>
        </w:rPr>
        <w:instrText xml:space="preserve"> AUTONUM  </w:instrText>
      </w:r>
      <w:r w:rsidRPr="00767385">
        <w:rPr>
          <w:rFonts w:cs="Arial"/>
        </w:rPr>
        <w:fldChar w:fldCharType="end"/>
      </w:r>
      <w:r>
        <w:rPr>
          <w:rFonts w:cs="Arial"/>
        </w:rPr>
        <w:tab/>
      </w:r>
      <w:r w:rsidRPr="00767385">
        <w:rPr>
          <w:color w:val="161616"/>
        </w:rPr>
        <w:t xml:space="preserve">Members </w:t>
      </w:r>
      <w:r w:rsidRPr="00767385">
        <w:rPr>
          <w:color w:val="262626"/>
        </w:rPr>
        <w:t xml:space="preserve">of the WG-HRV </w:t>
      </w:r>
      <w:r w:rsidRPr="00767385">
        <w:rPr>
          <w:color w:val="343434"/>
        </w:rPr>
        <w:t xml:space="preserve">supported </w:t>
      </w:r>
      <w:r w:rsidRPr="00767385">
        <w:rPr>
          <w:color w:val="161616"/>
        </w:rPr>
        <w:t xml:space="preserve">the idea to introduce </w:t>
      </w:r>
      <w:r w:rsidRPr="00767385">
        <w:rPr>
          <w:color w:val="262626"/>
        </w:rPr>
        <w:t xml:space="preserve">a sentence </w:t>
      </w:r>
      <w:r w:rsidRPr="00767385">
        <w:rPr>
          <w:color w:val="161616"/>
        </w:rPr>
        <w:t xml:space="preserve">in paragraph </w:t>
      </w:r>
      <w:r w:rsidRPr="00767385">
        <w:rPr>
          <w:color w:val="262626"/>
        </w:rPr>
        <w:t xml:space="preserve">6 </w:t>
      </w:r>
      <w:r w:rsidR="00292ED4">
        <w:rPr>
          <w:color w:val="262626"/>
        </w:rPr>
        <w:t xml:space="preserve">of </w:t>
      </w:r>
      <w:r w:rsidR="001358F7">
        <w:rPr>
          <w:color w:val="262626"/>
        </w:rPr>
        <w:t xml:space="preserve">the </w:t>
      </w:r>
      <w:r w:rsidR="006A6991">
        <w:rPr>
          <w:color w:val="343434"/>
        </w:rPr>
        <w:t>E</w:t>
      </w:r>
      <w:r w:rsidR="001358F7" w:rsidRPr="00767385">
        <w:rPr>
          <w:color w:val="343434"/>
        </w:rPr>
        <w:t xml:space="preserve">xplanatory </w:t>
      </w:r>
      <w:r w:rsidR="006A6991">
        <w:rPr>
          <w:color w:val="161616"/>
        </w:rPr>
        <w:t>N</w:t>
      </w:r>
      <w:r w:rsidR="001358F7" w:rsidRPr="00767385">
        <w:rPr>
          <w:color w:val="161616"/>
        </w:rPr>
        <w:t xml:space="preserve">otes </w:t>
      </w:r>
      <w:r w:rsidR="001358F7" w:rsidRPr="00767385">
        <w:rPr>
          <w:color w:val="343434"/>
        </w:rPr>
        <w:t>on</w:t>
      </w:r>
      <w:r w:rsidR="001358F7" w:rsidRPr="00767385">
        <w:rPr>
          <w:color w:val="343434"/>
          <w:spacing w:val="-5"/>
        </w:rPr>
        <w:t xml:space="preserve"> </w:t>
      </w:r>
      <w:r w:rsidR="006A6991">
        <w:rPr>
          <w:color w:val="161616"/>
        </w:rPr>
        <w:t>P</w:t>
      </w:r>
      <w:r w:rsidR="001358F7" w:rsidRPr="00767385">
        <w:rPr>
          <w:color w:val="161616"/>
        </w:rPr>
        <w:t xml:space="preserve">rovisional </w:t>
      </w:r>
      <w:r w:rsidR="006A6991">
        <w:rPr>
          <w:color w:val="262626"/>
        </w:rPr>
        <w:t>P</w:t>
      </w:r>
      <w:r w:rsidR="001358F7" w:rsidRPr="00767385">
        <w:rPr>
          <w:color w:val="262626"/>
        </w:rPr>
        <w:t>rotection</w:t>
      </w:r>
      <w:r w:rsidR="001358F7">
        <w:rPr>
          <w:color w:val="262626"/>
        </w:rPr>
        <w:t xml:space="preserve"> </w:t>
      </w:r>
      <w:r w:rsidRPr="00767385">
        <w:rPr>
          <w:color w:val="161616"/>
        </w:rPr>
        <w:t>indicating that publications</w:t>
      </w:r>
      <w:r w:rsidRPr="00767385">
        <w:rPr>
          <w:color w:val="161616"/>
          <w:spacing w:val="28"/>
        </w:rPr>
        <w:t xml:space="preserve"> </w:t>
      </w:r>
      <w:r w:rsidRPr="00767385">
        <w:rPr>
          <w:color w:val="262626"/>
        </w:rPr>
        <w:t xml:space="preserve">of an </w:t>
      </w:r>
      <w:r w:rsidRPr="00767385">
        <w:rPr>
          <w:color w:val="343434"/>
        </w:rPr>
        <w:t xml:space="preserve">application </w:t>
      </w:r>
      <w:r w:rsidRPr="00767385">
        <w:rPr>
          <w:color w:val="161616"/>
        </w:rPr>
        <w:t xml:space="preserve">for </w:t>
      </w:r>
      <w:r w:rsidRPr="00767385">
        <w:rPr>
          <w:color w:val="262626"/>
        </w:rPr>
        <w:t xml:space="preserve">a </w:t>
      </w:r>
      <w:r w:rsidRPr="00767385">
        <w:rPr>
          <w:color w:val="161616"/>
        </w:rPr>
        <w:t>plant breeder</w:t>
      </w:r>
      <w:r w:rsidRPr="00767385">
        <w:rPr>
          <w:color w:val="343434"/>
        </w:rPr>
        <w:t>s</w:t>
      </w:r>
      <w:r w:rsidRPr="00767385">
        <w:rPr>
          <w:color w:val="505050"/>
        </w:rPr>
        <w:t>'</w:t>
      </w:r>
      <w:r w:rsidRPr="00767385">
        <w:rPr>
          <w:color w:val="505050"/>
          <w:spacing w:val="-3"/>
        </w:rPr>
        <w:t xml:space="preserve"> </w:t>
      </w:r>
      <w:r w:rsidRPr="00767385">
        <w:rPr>
          <w:color w:val="161616"/>
        </w:rPr>
        <w:t>right</w:t>
      </w:r>
      <w:r w:rsidRPr="00767385">
        <w:rPr>
          <w:color w:val="161616"/>
          <w:spacing w:val="-6"/>
        </w:rPr>
        <w:t xml:space="preserve"> </w:t>
      </w:r>
      <w:r w:rsidRPr="00767385">
        <w:rPr>
          <w:color w:val="161616"/>
        </w:rPr>
        <w:t>refers to publications</w:t>
      </w:r>
      <w:r w:rsidRPr="00767385">
        <w:rPr>
          <w:color w:val="161616"/>
          <w:spacing w:val="28"/>
        </w:rPr>
        <w:t xml:space="preserve"> </w:t>
      </w:r>
      <w:r w:rsidRPr="00767385">
        <w:rPr>
          <w:color w:val="161616"/>
        </w:rPr>
        <w:t>in</w:t>
      </w:r>
      <w:r w:rsidRPr="00767385">
        <w:rPr>
          <w:color w:val="161616"/>
          <w:spacing w:val="-1"/>
        </w:rPr>
        <w:t xml:space="preserve"> </w:t>
      </w:r>
      <w:r w:rsidRPr="00767385">
        <w:rPr>
          <w:color w:val="262626"/>
        </w:rPr>
        <w:t xml:space="preserve">an official </w:t>
      </w:r>
      <w:r w:rsidRPr="00767385">
        <w:rPr>
          <w:color w:val="161616"/>
        </w:rPr>
        <w:t xml:space="preserve">journal </w:t>
      </w:r>
      <w:r w:rsidRPr="00767385">
        <w:rPr>
          <w:color w:val="262626"/>
        </w:rPr>
        <w:t xml:space="preserve">or </w:t>
      </w:r>
      <w:r w:rsidRPr="00767385">
        <w:rPr>
          <w:color w:val="161616"/>
        </w:rPr>
        <w:t xml:space="preserve">gazette </w:t>
      </w:r>
      <w:r w:rsidRPr="00767385">
        <w:rPr>
          <w:color w:val="262626"/>
        </w:rPr>
        <w:t>either in a</w:t>
      </w:r>
      <w:r w:rsidRPr="00767385">
        <w:rPr>
          <w:color w:val="262626"/>
          <w:spacing w:val="-4"/>
        </w:rPr>
        <w:t xml:space="preserve"> </w:t>
      </w:r>
      <w:r w:rsidRPr="00767385">
        <w:rPr>
          <w:color w:val="161616"/>
        </w:rPr>
        <w:t xml:space="preserve">physical </w:t>
      </w:r>
      <w:r w:rsidRPr="00767385">
        <w:rPr>
          <w:color w:val="262626"/>
        </w:rPr>
        <w:t>document or in</w:t>
      </w:r>
      <w:r w:rsidRPr="00767385">
        <w:rPr>
          <w:color w:val="262626"/>
          <w:spacing w:val="-5"/>
        </w:rPr>
        <w:t xml:space="preserve"> </w:t>
      </w:r>
      <w:r w:rsidRPr="00767385">
        <w:rPr>
          <w:color w:val="262626"/>
        </w:rPr>
        <w:t xml:space="preserve">an electronic </w:t>
      </w:r>
      <w:r w:rsidRPr="00767385">
        <w:rPr>
          <w:color w:val="161616"/>
        </w:rPr>
        <w:t>format.</w:t>
      </w:r>
      <w:r w:rsidR="00506D22">
        <w:rPr>
          <w:color w:val="161616"/>
        </w:rPr>
        <w:t xml:space="preserve"> The </w:t>
      </w:r>
      <w:r w:rsidR="00014BFE" w:rsidRPr="00767385">
        <w:rPr>
          <w:color w:val="262626"/>
        </w:rPr>
        <w:t xml:space="preserve">WG-HRV </w:t>
      </w:r>
      <w:r w:rsidR="00014BFE">
        <w:rPr>
          <w:color w:val="262626"/>
        </w:rPr>
        <w:t xml:space="preserve">requested the </w:t>
      </w:r>
      <w:r w:rsidR="00506D22">
        <w:rPr>
          <w:color w:val="161616"/>
        </w:rPr>
        <w:t xml:space="preserve">Office of the Union </w:t>
      </w:r>
      <w:r w:rsidR="00014BFE">
        <w:rPr>
          <w:color w:val="161616"/>
        </w:rPr>
        <w:t xml:space="preserve">to </w:t>
      </w:r>
      <w:r w:rsidR="00506D22">
        <w:rPr>
          <w:color w:val="161616"/>
        </w:rPr>
        <w:t xml:space="preserve">draft a text that </w:t>
      </w:r>
      <w:r w:rsidR="00014BFE">
        <w:rPr>
          <w:color w:val="161616"/>
        </w:rPr>
        <w:t xml:space="preserve">would </w:t>
      </w:r>
      <w:r w:rsidR="00506D22">
        <w:rPr>
          <w:color w:val="161616"/>
        </w:rPr>
        <w:t>capture</w:t>
      </w:r>
      <w:r w:rsidR="00014BFE">
        <w:rPr>
          <w:color w:val="161616"/>
        </w:rPr>
        <w:t xml:space="preserve"> </w:t>
      </w:r>
      <w:r w:rsidR="00ED7C74">
        <w:rPr>
          <w:color w:val="161616"/>
        </w:rPr>
        <w:t>that element</w:t>
      </w:r>
      <w:r w:rsidR="00506D22">
        <w:rPr>
          <w:color w:val="161616"/>
        </w:rPr>
        <w:t xml:space="preserve"> for consideration by the WG-</w:t>
      </w:r>
      <w:r w:rsidR="00122247">
        <w:rPr>
          <w:color w:val="161616"/>
        </w:rPr>
        <w:t>HRV at</w:t>
      </w:r>
      <w:r w:rsidR="00506D22">
        <w:rPr>
          <w:color w:val="161616"/>
        </w:rPr>
        <w:t xml:space="preserve"> its next meeting. </w:t>
      </w:r>
    </w:p>
    <w:p w14:paraId="1FE26477" w14:textId="77777777" w:rsidR="00767385" w:rsidRDefault="00767385" w:rsidP="00767385">
      <w:pPr>
        <w:pStyle w:val="BodyText"/>
        <w:spacing w:before="10"/>
        <w:rPr>
          <w:sz w:val="17"/>
        </w:rPr>
      </w:pPr>
    </w:p>
    <w:p w14:paraId="1204F336" w14:textId="17751F28" w:rsidR="00767385" w:rsidRDefault="00767385" w:rsidP="00767385">
      <w:pPr>
        <w:widowControl w:val="0"/>
        <w:tabs>
          <w:tab w:val="left" w:pos="772"/>
        </w:tabs>
        <w:autoSpaceDE w:val="0"/>
        <w:autoSpaceDN w:val="0"/>
        <w:ind w:right="105"/>
        <w:rPr>
          <w:color w:val="2F2F2F"/>
          <w:w w:val="105"/>
        </w:rPr>
      </w:pPr>
      <w:r w:rsidRPr="00767385">
        <w:rPr>
          <w:rFonts w:cs="Arial"/>
        </w:rPr>
        <w:fldChar w:fldCharType="begin"/>
      </w:r>
      <w:r w:rsidRPr="00767385">
        <w:rPr>
          <w:rFonts w:cs="Arial"/>
        </w:rPr>
        <w:instrText xml:space="preserve"> AUTONUM  </w:instrText>
      </w:r>
      <w:r w:rsidRPr="00767385">
        <w:rPr>
          <w:rFonts w:cs="Arial"/>
        </w:rPr>
        <w:fldChar w:fldCharType="end"/>
      </w:r>
      <w:r w:rsidRPr="00767385">
        <w:rPr>
          <w:rFonts w:cs="Arial"/>
        </w:rPr>
        <w:tab/>
      </w:r>
      <w:r w:rsidRPr="00767385">
        <w:rPr>
          <w:color w:val="262626"/>
        </w:rPr>
        <w:t>Some</w:t>
      </w:r>
      <w:r w:rsidRPr="00767385">
        <w:rPr>
          <w:color w:val="262626"/>
          <w:spacing w:val="-14"/>
        </w:rPr>
        <w:t xml:space="preserve"> </w:t>
      </w:r>
      <w:r w:rsidRPr="00767385">
        <w:rPr>
          <w:color w:val="262626"/>
        </w:rPr>
        <w:t>members</w:t>
      </w:r>
      <w:r w:rsidRPr="00767385">
        <w:rPr>
          <w:color w:val="262626"/>
          <w:spacing w:val="-14"/>
        </w:rPr>
        <w:t xml:space="preserve"> </w:t>
      </w:r>
      <w:r w:rsidR="005F5997">
        <w:rPr>
          <w:color w:val="262626"/>
          <w:spacing w:val="-14"/>
        </w:rPr>
        <w:t xml:space="preserve">of the WG-HRV </w:t>
      </w:r>
      <w:r w:rsidRPr="00767385">
        <w:rPr>
          <w:color w:val="343434"/>
        </w:rPr>
        <w:t>expressed</w:t>
      </w:r>
      <w:r w:rsidRPr="00767385">
        <w:rPr>
          <w:color w:val="343434"/>
          <w:spacing w:val="-14"/>
        </w:rPr>
        <w:t xml:space="preserve"> </w:t>
      </w:r>
      <w:r w:rsidRPr="00767385">
        <w:rPr>
          <w:color w:val="343434"/>
        </w:rPr>
        <w:t>support</w:t>
      </w:r>
      <w:r w:rsidRPr="00767385">
        <w:rPr>
          <w:color w:val="343434"/>
          <w:spacing w:val="-14"/>
        </w:rPr>
        <w:t xml:space="preserve"> </w:t>
      </w:r>
      <w:r w:rsidRPr="00767385">
        <w:rPr>
          <w:color w:val="161616"/>
        </w:rPr>
        <w:t>for</w:t>
      </w:r>
      <w:r w:rsidRPr="00767385">
        <w:rPr>
          <w:color w:val="161616"/>
          <w:spacing w:val="-14"/>
        </w:rPr>
        <w:t xml:space="preserve"> </w:t>
      </w:r>
      <w:r w:rsidRPr="00767385">
        <w:rPr>
          <w:color w:val="262626"/>
        </w:rPr>
        <w:t>the</w:t>
      </w:r>
      <w:r w:rsidRPr="00767385">
        <w:rPr>
          <w:color w:val="262626"/>
          <w:spacing w:val="-14"/>
        </w:rPr>
        <w:t xml:space="preserve"> </w:t>
      </w:r>
      <w:r w:rsidRPr="00767385">
        <w:rPr>
          <w:color w:val="262626"/>
        </w:rPr>
        <w:t>underlying</w:t>
      </w:r>
      <w:r w:rsidRPr="00767385">
        <w:rPr>
          <w:color w:val="262626"/>
          <w:spacing w:val="-14"/>
        </w:rPr>
        <w:t xml:space="preserve"> </w:t>
      </w:r>
      <w:r w:rsidRPr="00767385">
        <w:rPr>
          <w:color w:val="161616"/>
        </w:rPr>
        <w:t>reasons</w:t>
      </w:r>
      <w:r w:rsidRPr="00767385">
        <w:rPr>
          <w:color w:val="161616"/>
          <w:spacing w:val="-14"/>
        </w:rPr>
        <w:t xml:space="preserve"> </w:t>
      </w:r>
      <w:r w:rsidR="00B830C4" w:rsidRPr="00E51FB9">
        <w:t xml:space="preserve">of the </w:t>
      </w:r>
      <w:r w:rsidRPr="00E51FB9">
        <w:t xml:space="preserve">proposals made by the </w:t>
      </w:r>
      <w:r w:rsidR="00ED7C74" w:rsidRPr="00E51FB9">
        <w:t>breeders‘</w:t>
      </w:r>
      <w:r w:rsidR="00ED7C74">
        <w:t xml:space="preserve"> </w:t>
      </w:r>
      <w:r w:rsidR="00ED7C74" w:rsidRPr="00E51FB9">
        <w:t>organizations</w:t>
      </w:r>
      <w:r w:rsidRPr="00E51FB9">
        <w:t xml:space="preserve"> to change paragraph 8 </w:t>
      </w:r>
      <w:r w:rsidR="00BF20DF" w:rsidRPr="00E51FB9">
        <w:t xml:space="preserve">concerning the measures </w:t>
      </w:r>
      <w:r w:rsidRPr="00E51FB9">
        <w:t>of the explanatory notes</w:t>
      </w:r>
      <w:r w:rsidR="00BF20DF" w:rsidRPr="00E51FB9">
        <w:t xml:space="preserve"> </w:t>
      </w:r>
      <w:r w:rsidRPr="00E51FB9">
        <w:t xml:space="preserve">, but not to the proposed text. Some members </w:t>
      </w:r>
      <w:r w:rsidR="005F5997" w:rsidRPr="00E51FB9">
        <w:t xml:space="preserve">of the WG-HRV </w:t>
      </w:r>
      <w:r w:rsidR="00B830C4" w:rsidRPr="00E51FB9">
        <w:t xml:space="preserve">stated </w:t>
      </w:r>
      <w:r w:rsidRPr="00E51FB9">
        <w:t xml:space="preserve">that since </w:t>
      </w:r>
      <w:r w:rsidR="00B830C4" w:rsidRPr="00E51FB9">
        <w:t>the provision on provisional</w:t>
      </w:r>
      <w:r w:rsidR="00B830C4">
        <w:rPr>
          <w:color w:val="262626"/>
        </w:rPr>
        <w:t xml:space="preserve"> protection </w:t>
      </w:r>
      <w:r w:rsidR="005F5997">
        <w:rPr>
          <w:color w:val="262626"/>
        </w:rPr>
        <w:t xml:space="preserve">in the 1991 Act of the UPOV Convention </w:t>
      </w:r>
      <w:r w:rsidRPr="00767385">
        <w:rPr>
          <w:color w:val="262626"/>
        </w:rPr>
        <w:t>provides</w:t>
      </w:r>
      <w:r w:rsidRPr="00767385">
        <w:rPr>
          <w:color w:val="262626"/>
          <w:spacing w:val="25"/>
        </w:rPr>
        <w:t xml:space="preserve"> </w:t>
      </w:r>
      <w:r w:rsidRPr="00767385">
        <w:rPr>
          <w:color w:val="262626"/>
        </w:rPr>
        <w:t xml:space="preserve">for </w:t>
      </w:r>
      <w:r w:rsidRPr="00767385">
        <w:rPr>
          <w:color w:val="343434"/>
        </w:rPr>
        <w:t xml:space="preserve">a </w:t>
      </w:r>
      <w:r w:rsidRPr="00767385">
        <w:rPr>
          <w:color w:val="262626"/>
        </w:rPr>
        <w:t>choice</w:t>
      </w:r>
      <w:r w:rsidRPr="00767385">
        <w:rPr>
          <w:color w:val="262626"/>
          <w:spacing w:val="25"/>
        </w:rPr>
        <w:t xml:space="preserve"> </w:t>
      </w:r>
      <w:r w:rsidRPr="00767385">
        <w:rPr>
          <w:color w:val="262626"/>
        </w:rPr>
        <w:t xml:space="preserve">on the </w:t>
      </w:r>
      <w:r w:rsidR="00B830C4">
        <w:rPr>
          <w:color w:val="161616"/>
        </w:rPr>
        <w:t>measures that s</w:t>
      </w:r>
      <w:r w:rsidR="00B830C4" w:rsidRPr="00767385">
        <w:rPr>
          <w:color w:val="343434"/>
        </w:rPr>
        <w:t>hould</w:t>
      </w:r>
      <w:r w:rsidRPr="00767385">
        <w:rPr>
          <w:color w:val="343434"/>
        </w:rPr>
        <w:t xml:space="preserve"> </w:t>
      </w:r>
      <w:r w:rsidRPr="00767385">
        <w:rPr>
          <w:color w:val="262626"/>
        </w:rPr>
        <w:t>be</w:t>
      </w:r>
      <w:r w:rsidRPr="00767385">
        <w:rPr>
          <w:color w:val="262626"/>
          <w:spacing w:val="15"/>
        </w:rPr>
        <w:t xml:space="preserve"> </w:t>
      </w:r>
      <w:r w:rsidR="00B830C4">
        <w:rPr>
          <w:color w:val="262626"/>
        </w:rPr>
        <w:t>available</w:t>
      </w:r>
      <w:r w:rsidRPr="00767385">
        <w:rPr>
          <w:color w:val="262626"/>
          <w:spacing w:val="22"/>
        </w:rPr>
        <w:t xml:space="preserve"> </w:t>
      </w:r>
      <w:r w:rsidRPr="00767385">
        <w:rPr>
          <w:color w:val="161616"/>
        </w:rPr>
        <w:t>during the</w:t>
      </w:r>
      <w:r w:rsidRPr="00767385">
        <w:rPr>
          <w:color w:val="161616"/>
          <w:spacing w:val="19"/>
        </w:rPr>
        <w:t xml:space="preserve"> </w:t>
      </w:r>
      <w:r w:rsidRPr="00767385">
        <w:rPr>
          <w:color w:val="262626"/>
        </w:rPr>
        <w:t xml:space="preserve">period of the </w:t>
      </w:r>
      <w:r w:rsidRPr="00767385">
        <w:rPr>
          <w:color w:val="161616"/>
        </w:rPr>
        <w:t>provisional</w:t>
      </w:r>
      <w:r>
        <w:rPr>
          <w:color w:val="161616"/>
        </w:rPr>
        <w:t xml:space="preserve"> </w:t>
      </w:r>
      <w:r>
        <w:rPr>
          <w:color w:val="2F2F2F"/>
          <w:w w:val="105"/>
        </w:rPr>
        <w:t xml:space="preserve">protection, preferences </w:t>
      </w:r>
      <w:r w:rsidR="00B830C4">
        <w:rPr>
          <w:color w:val="2F2F2F"/>
          <w:w w:val="105"/>
        </w:rPr>
        <w:t xml:space="preserve">on the </w:t>
      </w:r>
      <w:r>
        <w:rPr>
          <w:color w:val="2F2F2F"/>
          <w:w w:val="105"/>
        </w:rPr>
        <w:t xml:space="preserve">implementation should not be introduced in the explanatory notes. </w:t>
      </w:r>
      <w:r w:rsidR="005F5997">
        <w:rPr>
          <w:color w:val="2F2F2F"/>
          <w:w w:val="105"/>
        </w:rPr>
        <w:t xml:space="preserve">The WG-HRV noted </w:t>
      </w:r>
      <w:r>
        <w:rPr>
          <w:color w:val="2F2F2F"/>
          <w:w w:val="105"/>
        </w:rPr>
        <w:t xml:space="preserve">that </w:t>
      </w:r>
      <w:r w:rsidR="005F5997">
        <w:rPr>
          <w:color w:val="2F2F2F"/>
          <w:w w:val="105"/>
        </w:rPr>
        <w:t xml:space="preserve">it might be useful to provide </w:t>
      </w:r>
      <w:r w:rsidR="00BF20DF">
        <w:rPr>
          <w:color w:val="2F2F2F"/>
          <w:w w:val="105"/>
        </w:rPr>
        <w:t xml:space="preserve">in the explanatory notes </w:t>
      </w:r>
      <w:r w:rsidR="005F5997">
        <w:rPr>
          <w:color w:val="2F2F2F"/>
          <w:w w:val="105"/>
        </w:rPr>
        <w:t xml:space="preserve">for </w:t>
      </w:r>
      <w:r>
        <w:rPr>
          <w:color w:val="1A1A1A"/>
          <w:w w:val="105"/>
        </w:rPr>
        <w:t>the</w:t>
      </w:r>
      <w:r>
        <w:rPr>
          <w:color w:val="1A1A1A"/>
          <w:spacing w:val="-6"/>
          <w:w w:val="105"/>
        </w:rPr>
        <w:t xml:space="preserve"> </w:t>
      </w:r>
      <w:r>
        <w:rPr>
          <w:color w:val="1A1A1A"/>
          <w:w w:val="105"/>
        </w:rPr>
        <w:t xml:space="preserve">background </w:t>
      </w:r>
      <w:r w:rsidR="005F5997">
        <w:rPr>
          <w:color w:val="1A1A1A"/>
          <w:w w:val="105"/>
        </w:rPr>
        <w:t>of</w:t>
      </w:r>
      <w:r w:rsidR="00BF20DF">
        <w:rPr>
          <w:color w:val="1A1A1A"/>
          <w:w w:val="105"/>
        </w:rPr>
        <w:t>,</w:t>
      </w:r>
      <w:r w:rsidR="005F5997">
        <w:rPr>
          <w:color w:val="1A1A1A"/>
          <w:w w:val="105"/>
        </w:rPr>
        <w:t xml:space="preserve"> and </w:t>
      </w:r>
      <w:r w:rsidR="00ED7C74">
        <w:rPr>
          <w:color w:val="1A1A1A"/>
          <w:w w:val="105"/>
        </w:rPr>
        <w:t xml:space="preserve">justification </w:t>
      </w:r>
      <w:r w:rsidR="00ED7C74">
        <w:rPr>
          <w:color w:val="2F2F2F"/>
          <w:w w:val="105"/>
        </w:rPr>
        <w:t>for</w:t>
      </w:r>
      <w:r w:rsidR="00BF20DF">
        <w:rPr>
          <w:color w:val="2F2F2F"/>
          <w:w w:val="105"/>
        </w:rPr>
        <w:t>,</w:t>
      </w:r>
      <w:r w:rsidR="005F5997">
        <w:rPr>
          <w:color w:val="2F2F2F"/>
          <w:w w:val="105"/>
        </w:rPr>
        <w:t xml:space="preserve"> the inclusion of the provision</w:t>
      </w:r>
      <w:r w:rsidR="00BF20DF">
        <w:rPr>
          <w:color w:val="2F2F2F"/>
          <w:w w:val="105"/>
        </w:rPr>
        <w:t>s</w:t>
      </w:r>
      <w:r w:rsidR="005F5997">
        <w:rPr>
          <w:color w:val="2F2F2F"/>
          <w:w w:val="105"/>
        </w:rPr>
        <w:t xml:space="preserve"> </w:t>
      </w:r>
      <w:r w:rsidR="00BF20DF">
        <w:rPr>
          <w:color w:val="2F2F2F"/>
          <w:w w:val="105"/>
        </w:rPr>
        <w:t>on</w:t>
      </w:r>
      <w:r w:rsidR="005F5997">
        <w:rPr>
          <w:color w:val="2F2F2F"/>
          <w:w w:val="105"/>
        </w:rPr>
        <w:t xml:space="preserve"> provisional protection </w:t>
      </w:r>
      <w:r w:rsidR="00BF20DF">
        <w:rPr>
          <w:color w:val="2F2F2F"/>
          <w:w w:val="105"/>
        </w:rPr>
        <w:t>in</w:t>
      </w:r>
      <w:r w:rsidR="00B830C4">
        <w:rPr>
          <w:color w:val="2F2F2F"/>
          <w:w w:val="105"/>
        </w:rPr>
        <w:t xml:space="preserve"> the UPOV Convention </w:t>
      </w:r>
      <w:r w:rsidR="00BF20DF">
        <w:rPr>
          <w:color w:val="2F2F2F"/>
          <w:spacing w:val="-6"/>
          <w:w w:val="105"/>
        </w:rPr>
        <w:t xml:space="preserve">It was noted </w:t>
      </w:r>
      <w:r w:rsidR="00122247">
        <w:rPr>
          <w:color w:val="2F2F2F"/>
          <w:spacing w:val="-6"/>
          <w:w w:val="105"/>
        </w:rPr>
        <w:t>that UPOV</w:t>
      </w:r>
      <w:r w:rsidR="005F5997">
        <w:rPr>
          <w:color w:val="2F2F2F"/>
          <w:spacing w:val="-6"/>
          <w:w w:val="105"/>
        </w:rPr>
        <w:t xml:space="preserve"> </w:t>
      </w:r>
      <w:r w:rsidR="00B830C4">
        <w:rPr>
          <w:color w:val="2F2F2F"/>
          <w:spacing w:val="-6"/>
          <w:w w:val="105"/>
        </w:rPr>
        <w:t xml:space="preserve">members </w:t>
      </w:r>
      <w:r w:rsidR="005F5997">
        <w:rPr>
          <w:color w:val="2F2F2F"/>
          <w:spacing w:val="-6"/>
          <w:w w:val="105"/>
        </w:rPr>
        <w:t xml:space="preserve">and future UPOV members </w:t>
      </w:r>
      <w:r w:rsidR="00B830C4">
        <w:rPr>
          <w:color w:val="2F2F2F"/>
          <w:spacing w:val="-6"/>
          <w:w w:val="105"/>
        </w:rPr>
        <w:t xml:space="preserve">may take such information into </w:t>
      </w:r>
      <w:r>
        <w:rPr>
          <w:color w:val="2F2F2F"/>
          <w:w w:val="105"/>
        </w:rPr>
        <w:t xml:space="preserve">consideration when </w:t>
      </w:r>
      <w:r w:rsidR="005F5997">
        <w:rPr>
          <w:color w:val="2F2F2F"/>
          <w:w w:val="105"/>
        </w:rPr>
        <w:t xml:space="preserve">developing and </w:t>
      </w:r>
      <w:r>
        <w:rPr>
          <w:color w:val="1A1A1A"/>
          <w:w w:val="105"/>
        </w:rPr>
        <w:t>implementing the</w:t>
      </w:r>
      <w:r>
        <w:rPr>
          <w:color w:val="1A1A1A"/>
          <w:spacing w:val="-4"/>
          <w:w w:val="105"/>
        </w:rPr>
        <w:t xml:space="preserve"> </w:t>
      </w:r>
      <w:r>
        <w:rPr>
          <w:color w:val="2F2F2F"/>
          <w:w w:val="105"/>
        </w:rPr>
        <w:t>provision</w:t>
      </w:r>
      <w:r w:rsidR="005F5997">
        <w:rPr>
          <w:color w:val="2F2F2F"/>
          <w:w w:val="105"/>
        </w:rPr>
        <w:t>s on provisional protection</w:t>
      </w:r>
      <w:r>
        <w:rPr>
          <w:color w:val="2F2F2F"/>
          <w:w w:val="105"/>
        </w:rPr>
        <w:t>.</w:t>
      </w:r>
    </w:p>
    <w:p w14:paraId="06440225" w14:textId="77777777" w:rsidR="00A163A2" w:rsidRDefault="00A163A2" w:rsidP="00767385">
      <w:pPr>
        <w:widowControl w:val="0"/>
        <w:tabs>
          <w:tab w:val="left" w:pos="772"/>
        </w:tabs>
        <w:autoSpaceDE w:val="0"/>
        <w:autoSpaceDN w:val="0"/>
        <w:ind w:right="105"/>
        <w:rPr>
          <w:color w:val="2F2F2F"/>
          <w:w w:val="105"/>
        </w:rPr>
      </w:pPr>
    </w:p>
    <w:p w14:paraId="0D1AF260" w14:textId="771D55C9" w:rsidR="00767385" w:rsidRPr="00E51FB9" w:rsidRDefault="00A163A2" w:rsidP="00E51FB9">
      <w:pPr>
        <w:widowControl w:val="0"/>
        <w:tabs>
          <w:tab w:val="left" w:pos="772"/>
        </w:tabs>
        <w:autoSpaceDE w:val="0"/>
        <w:autoSpaceDN w:val="0"/>
        <w:ind w:right="105"/>
        <w:rPr>
          <w:rFonts w:cs="Arial"/>
        </w:rPr>
      </w:pPr>
      <w:r w:rsidRPr="00767385">
        <w:rPr>
          <w:rFonts w:cs="Arial"/>
        </w:rPr>
        <w:lastRenderedPageBreak/>
        <w:fldChar w:fldCharType="begin"/>
      </w:r>
      <w:r w:rsidRPr="00767385">
        <w:rPr>
          <w:rFonts w:cs="Arial"/>
        </w:rPr>
        <w:instrText xml:space="preserve"> AUTONUM  </w:instrText>
      </w:r>
      <w:r w:rsidRPr="00767385">
        <w:rPr>
          <w:rFonts w:cs="Arial"/>
        </w:rPr>
        <w:fldChar w:fldCharType="end"/>
      </w:r>
      <w:r>
        <w:rPr>
          <w:rFonts w:cs="Arial"/>
        </w:rPr>
        <w:t xml:space="preserve"> </w:t>
      </w:r>
      <w:r w:rsidR="00BF20DF">
        <w:rPr>
          <w:rFonts w:cs="Arial"/>
        </w:rPr>
        <w:tab/>
      </w:r>
      <w:r>
        <w:rPr>
          <w:rFonts w:cs="Arial"/>
        </w:rPr>
        <w:t xml:space="preserve">It was concluded that there was no agreement for a new text in paragraph 8 </w:t>
      </w:r>
      <w:r w:rsidR="00BF20DF">
        <w:rPr>
          <w:rFonts w:cs="Arial"/>
        </w:rPr>
        <w:t xml:space="preserve">concerning the measures </w:t>
      </w:r>
      <w:r>
        <w:rPr>
          <w:rFonts w:cs="Arial"/>
        </w:rPr>
        <w:t>and that the present wording should be maintained.</w:t>
      </w:r>
    </w:p>
    <w:p w14:paraId="5DD0F748" w14:textId="77777777" w:rsidR="00767385" w:rsidRPr="00E51FB9" w:rsidRDefault="00767385" w:rsidP="00767385">
      <w:pPr>
        <w:pStyle w:val="BodyText"/>
        <w:spacing w:before="7"/>
        <w:rPr>
          <w:sz w:val="22"/>
        </w:rPr>
      </w:pPr>
    </w:p>
    <w:bookmarkStart w:id="1" w:name="_Hlk152574914"/>
    <w:p w14:paraId="34AB7E04" w14:textId="3F259E7D" w:rsidR="00767385" w:rsidRPr="00E51FB9" w:rsidRDefault="00A163A2" w:rsidP="00767385">
      <w:pPr>
        <w:widowControl w:val="0"/>
        <w:tabs>
          <w:tab w:val="left" w:pos="691"/>
        </w:tabs>
        <w:autoSpaceDE w:val="0"/>
        <w:autoSpaceDN w:val="0"/>
        <w:spacing w:line="254" w:lineRule="auto"/>
        <w:ind w:right="173"/>
        <w:rPr>
          <w:color w:val="2F2F2F"/>
        </w:rPr>
      </w:pPr>
      <w:r w:rsidRPr="00E51FB9">
        <w:rPr>
          <w:rFonts w:cs="Arial"/>
        </w:rPr>
        <w:fldChar w:fldCharType="begin"/>
      </w:r>
      <w:r w:rsidRPr="00E51FB9">
        <w:rPr>
          <w:rFonts w:cs="Arial"/>
        </w:rPr>
        <w:instrText xml:space="preserve"> AUTONUM  </w:instrText>
      </w:r>
      <w:r w:rsidRPr="00E51FB9">
        <w:rPr>
          <w:rFonts w:cs="Arial"/>
        </w:rPr>
        <w:fldChar w:fldCharType="end"/>
      </w:r>
      <w:r w:rsidR="00767385" w:rsidRPr="00E51FB9">
        <w:rPr>
          <w:rFonts w:cs="Arial"/>
        </w:rPr>
        <w:tab/>
      </w:r>
      <w:r w:rsidR="00767385" w:rsidRPr="00E51FB9">
        <w:rPr>
          <w:color w:val="1A1A1A"/>
          <w:w w:val="105"/>
        </w:rPr>
        <w:t xml:space="preserve">The </w:t>
      </w:r>
      <w:r w:rsidR="00BF20DF" w:rsidRPr="00E51FB9">
        <w:rPr>
          <w:color w:val="1A1A1A"/>
          <w:w w:val="105"/>
        </w:rPr>
        <w:t xml:space="preserve">WG-HRV noted that the </w:t>
      </w:r>
      <w:r w:rsidR="00767385" w:rsidRPr="00E51FB9">
        <w:rPr>
          <w:color w:val="2F2F2F"/>
          <w:w w:val="105"/>
        </w:rPr>
        <w:t>organizations</w:t>
      </w:r>
      <w:r w:rsidR="00BF20DF" w:rsidRPr="00E51FB9">
        <w:rPr>
          <w:color w:val="2F2F2F"/>
          <w:w w:val="105"/>
        </w:rPr>
        <w:t xml:space="preserve"> representing breeders</w:t>
      </w:r>
      <w:r w:rsidR="00767385" w:rsidRPr="00E51FB9">
        <w:rPr>
          <w:color w:val="2F2F2F"/>
          <w:w w:val="105"/>
        </w:rPr>
        <w:t xml:space="preserve"> (ISF, </w:t>
      </w:r>
      <w:r w:rsidR="00767385" w:rsidRPr="00E51FB9">
        <w:rPr>
          <w:color w:val="1A1A1A"/>
          <w:w w:val="105"/>
        </w:rPr>
        <w:t>CIOPORA</w:t>
      </w:r>
      <w:r w:rsidR="00767385" w:rsidRPr="00E51FB9">
        <w:rPr>
          <w:color w:val="4F4F4F"/>
          <w:w w:val="105"/>
        </w:rPr>
        <w:t xml:space="preserve">, </w:t>
      </w:r>
      <w:proofErr w:type="spellStart"/>
      <w:r w:rsidR="00767385" w:rsidRPr="00E51FB9">
        <w:rPr>
          <w:color w:val="2F2F2F"/>
          <w:w w:val="105"/>
        </w:rPr>
        <w:t>Croplife</w:t>
      </w:r>
      <w:proofErr w:type="spellEnd"/>
      <w:r w:rsidR="00767385" w:rsidRPr="00E51FB9">
        <w:rPr>
          <w:color w:val="2F2F2F"/>
          <w:w w:val="105"/>
        </w:rPr>
        <w:t xml:space="preserve"> </w:t>
      </w:r>
      <w:r w:rsidR="00767385" w:rsidRPr="00E51FB9">
        <w:rPr>
          <w:color w:val="1A1A1A"/>
          <w:w w:val="105"/>
        </w:rPr>
        <w:t>International,</w:t>
      </w:r>
      <w:r w:rsidR="00767385" w:rsidRPr="00E51FB9">
        <w:rPr>
          <w:color w:val="1A1A1A"/>
          <w:spacing w:val="-14"/>
          <w:w w:val="105"/>
        </w:rPr>
        <w:t xml:space="preserve"> </w:t>
      </w:r>
      <w:proofErr w:type="spellStart"/>
      <w:r w:rsidR="00767385" w:rsidRPr="00E51FB9">
        <w:rPr>
          <w:color w:val="1A1A1A"/>
          <w:w w:val="105"/>
        </w:rPr>
        <w:t>Euroseeds</w:t>
      </w:r>
      <w:proofErr w:type="spellEnd"/>
      <w:r w:rsidR="00767385" w:rsidRPr="00E51FB9">
        <w:rPr>
          <w:color w:val="4F4F4F"/>
          <w:w w:val="105"/>
        </w:rPr>
        <w:t>,</w:t>
      </w:r>
      <w:r w:rsidR="00767385" w:rsidRPr="00E51FB9">
        <w:rPr>
          <w:color w:val="4F4F4F"/>
          <w:spacing w:val="-14"/>
          <w:w w:val="105"/>
        </w:rPr>
        <w:t xml:space="preserve"> </w:t>
      </w:r>
      <w:r w:rsidR="00767385" w:rsidRPr="00E51FB9">
        <w:rPr>
          <w:color w:val="2F2F2F"/>
          <w:w w:val="105"/>
        </w:rPr>
        <w:t>APSA,</w:t>
      </w:r>
      <w:r w:rsidR="00767385" w:rsidRPr="00E51FB9">
        <w:rPr>
          <w:color w:val="2F2F2F"/>
          <w:spacing w:val="-14"/>
          <w:w w:val="105"/>
        </w:rPr>
        <w:t xml:space="preserve"> </w:t>
      </w:r>
      <w:r w:rsidR="00767385" w:rsidRPr="00E51FB9">
        <w:rPr>
          <w:color w:val="2F2F2F"/>
          <w:w w:val="105"/>
        </w:rPr>
        <w:t>AFSTA,</w:t>
      </w:r>
      <w:r w:rsidR="00767385" w:rsidRPr="00E51FB9">
        <w:rPr>
          <w:color w:val="2F2F2F"/>
          <w:spacing w:val="-14"/>
          <w:w w:val="105"/>
        </w:rPr>
        <w:t xml:space="preserve"> </w:t>
      </w:r>
      <w:r w:rsidR="00767385" w:rsidRPr="00E51FB9">
        <w:rPr>
          <w:color w:val="2F2F2F"/>
          <w:w w:val="105"/>
        </w:rPr>
        <w:t>and</w:t>
      </w:r>
      <w:r w:rsidR="00767385" w:rsidRPr="00E51FB9">
        <w:rPr>
          <w:color w:val="2F2F2F"/>
          <w:spacing w:val="-14"/>
          <w:w w:val="105"/>
        </w:rPr>
        <w:t xml:space="preserve"> </w:t>
      </w:r>
      <w:r w:rsidR="00767385" w:rsidRPr="00E51FB9">
        <w:rPr>
          <w:color w:val="1A1A1A"/>
          <w:w w:val="105"/>
        </w:rPr>
        <w:t>SAA)</w:t>
      </w:r>
      <w:r w:rsidRPr="00E51FB9">
        <w:rPr>
          <w:color w:val="1A1A1A"/>
          <w:w w:val="105"/>
        </w:rPr>
        <w:t xml:space="preserve"> offered to </w:t>
      </w:r>
      <w:r w:rsidR="00122247" w:rsidRPr="00E51FB9">
        <w:rPr>
          <w:color w:val="1A1A1A"/>
          <w:w w:val="105"/>
        </w:rPr>
        <w:t>provide a</w:t>
      </w:r>
      <w:r w:rsidR="00F0430B" w:rsidRPr="00E51FB9">
        <w:rPr>
          <w:color w:val="1A1A1A"/>
          <w:w w:val="105"/>
        </w:rPr>
        <w:t xml:space="preserve"> </w:t>
      </w:r>
      <w:r w:rsidR="00BF20DF" w:rsidRPr="00E51FB9">
        <w:rPr>
          <w:color w:val="1A1A1A"/>
          <w:w w:val="105"/>
        </w:rPr>
        <w:t>text with an explanation of the importance on providing effective protection during the period of provisional protection</w:t>
      </w:r>
      <w:r w:rsidR="00767385" w:rsidRPr="00E51FB9">
        <w:rPr>
          <w:color w:val="4F4F4F"/>
          <w:w w:val="105"/>
        </w:rPr>
        <w:t xml:space="preserve">, </w:t>
      </w:r>
      <w:r w:rsidR="00767385" w:rsidRPr="00E51FB9">
        <w:rPr>
          <w:color w:val="1A1A1A"/>
          <w:w w:val="105"/>
        </w:rPr>
        <w:t xml:space="preserve">to </w:t>
      </w:r>
      <w:r w:rsidR="00767385" w:rsidRPr="00E51FB9">
        <w:rPr>
          <w:color w:val="2F2F2F"/>
          <w:w w:val="105"/>
        </w:rPr>
        <w:t xml:space="preserve">be considered </w:t>
      </w:r>
      <w:r w:rsidR="003F5A76" w:rsidRPr="00E51FB9">
        <w:rPr>
          <w:color w:val="2F2F2F"/>
          <w:w w:val="105"/>
        </w:rPr>
        <w:t>by the WG-HRV, at its</w:t>
      </w:r>
      <w:r w:rsidR="00767385" w:rsidRPr="00E51FB9">
        <w:rPr>
          <w:color w:val="1A1A1A"/>
          <w:spacing w:val="-4"/>
          <w:w w:val="105"/>
        </w:rPr>
        <w:t xml:space="preserve"> </w:t>
      </w:r>
      <w:r w:rsidR="00767385" w:rsidRPr="00E51FB9">
        <w:rPr>
          <w:color w:val="1A1A1A"/>
          <w:w w:val="105"/>
        </w:rPr>
        <w:t>fifth meeting</w:t>
      </w:r>
      <w:r w:rsidR="00767385" w:rsidRPr="00E51FB9">
        <w:rPr>
          <w:color w:val="2F2F2F"/>
          <w:w w:val="105"/>
        </w:rPr>
        <w:t>.</w:t>
      </w:r>
    </w:p>
    <w:bookmarkEnd w:id="1"/>
    <w:p w14:paraId="320E38C5" w14:textId="77777777" w:rsidR="00767385" w:rsidRDefault="00767385" w:rsidP="00767385">
      <w:pPr>
        <w:pStyle w:val="BodyText"/>
      </w:pPr>
    </w:p>
    <w:p w14:paraId="5B6F1138" w14:textId="77777777" w:rsidR="00EA0FD3" w:rsidRPr="00767385" w:rsidRDefault="00EA0FD3" w:rsidP="00767385">
      <w:pPr>
        <w:widowControl w:val="0"/>
        <w:tabs>
          <w:tab w:val="left" w:pos="762"/>
        </w:tabs>
        <w:autoSpaceDE w:val="0"/>
        <w:autoSpaceDN w:val="0"/>
        <w:spacing w:before="177" w:line="247" w:lineRule="auto"/>
        <w:ind w:right="108"/>
        <w:rPr>
          <w:color w:val="161616"/>
        </w:rPr>
      </w:pPr>
    </w:p>
    <w:p w14:paraId="589CBD0C" w14:textId="77777777" w:rsidR="00BC15FF" w:rsidRPr="0086684D" w:rsidRDefault="00275157" w:rsidP="00FE246A">
      <w:pPr>
        <w:pStyle w:val="Heading1"/>
      </w:pPr>
      <w:r w:rsidRPr="0086684D">
        <w:t xml:space="preserve">DATE AND PROGRAM OF THE </w:t>
      </w:r>
      <w:r w:rsidR="00982133">
        <w:t>Fifth</w:t>
      </w:r>
      <w:r w:rsidRPr="0086684D">
        <w:t xml:space="preserve"> MEETING </w:t>
      </w:r>
    </w:p>
    <w:p w14:paraId="100D48E8" w14:textId="77777777" w:rsidR="00275157" w:rsidRPr="0086684D" w:rsidRDefault="00275157" w:rsidP="00AF2484">
      <w:pPr>
        <w:keepNext/>
        <w:rPr>
          <w:rFonts w:cs="Arial"/>
          <w:spacing w:val="-2"/>
          <w:sz w:val="18"/>
        </w:rPr>
      </w:pPr>
    </w:p>
    <w:p w14:paraId="59C2049B" w14:textId="342D3BA8" w:rsidR="00F0430B" w:rsidRDefault="001D4B4B" w:rsidP="00F0430B">
      <w:pPr>
        <w:widowControl w:val="0"/>
        <w:tabs>
          <w:tab w:val="left" w:pos="762"/>
        </w:tabs>
        <w:autoSpaceDE w:val="0"/>
        <w:autoSpaceDN w:val="0"/>
        <w:ind w:right="113"/>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t>T</w:t>
      </w:r>
      <w:r w:rsidRPr="00261421">
        <w:t>he WG-HRV</w:t>
      </w:r>
      <w:r w:rsidRPr="00261421">
        <w:rPr>
          <w:rFonts w:cs="Arial"/>
          <w:lang w:eastAsia="fr-FR"/>
        </w:rPr>
        <w:t xml:space="preserve"> agreed to </w:t>
      </w:r>
      <w:r w:rsidR="00C0769A" w:rsidRPr="00261421">
        <w:rPr>
          <w:rFonts w:cs="Arial"/>
          <w:lang w:eastAsia="fr-FR"/>
        </w:rPr>
        <w:t>hold</w:t>
      </w:r>
      <w:r w:rsidRPr="00261421">
        <w:rPr>
          <w:rFonts w:cs="Arial"/>
          <w:lang w:eastAsia="fr-FR"/>
        </w:rPr>
        <w:t xml:space="preserve"> its </w:t>
      </w:r>
      <w:r w:rsidR="00982133">
        <w:rPr>
          <w:rFonts w:cs="Arial"/>
          <w:lang w:eastAsia="fr-FR"/>
        </w:rPr>
        <w:t>fifth</w:t>
      </w:r>
      <w:r w:rsidRPr="00261421">
        <w:rPr>
          <w:rFonts w:cs="Arial"/>
          <w:lang w:eastAsia="fr-FR"/>
        </w:rPr>
        <w:t xml:space="preserve"> meeting </w:t>
      </w:r>
      <w:r w:rsidRPr="00261421">
        <w:t xml:space="preserve">on </w:t>
      </w:r>
      <w:r w:rsidR="00982133">
        <w:t>March 21</w:t>
      </w:r>
      <w:r w:rsidRPr="00261421">
        <w:t xml:space="preserve">, </w:t>
      </w:r>
      <w:r w:rsidR="00F0430B">
        <w:t>2024</w:t>
      </w:r>
      <w:r w:rsidRPr="00261421">
        <w:t xml:space="preserve">, </w:t>
      </w:r>
      <w:r w:rsidR="00982133">
        <w:t>via electronic means</w:t>
      </w:r>
      <w:r w:rsidR="003F5A76">
        <w:t xml:space="preserve"> to consider the</w:t>
      </w:r>
      <w:r w:rsidR="00F0430B">
        <w:t xml:space="preserve"> following: </w:t>
      </w:r>
      <w:r w:rsidR="003F5A76">
        <w:t xml:space="preserve"> </w:t>
      </w:r>
    </w:p>
    <w:p w14:paraId="46566982" w14:textId="77777777" w:rsidR="00E51FB9" w:rsidRDefault="00E51FB9" w:rsidP="00F0430B">
      <w:pPr>
        <w:widowControl w:val="0"/>
        <w:tabs>
          <w:tab w:val="left" w:pos="762"/>
        </w:tabs>
        <w:autoSpaceDE w:val="0"/>
        <w:autoSpaceDN w:val="0"/>
        <w:ind w:right="113"/>
        <w:rPr>
          <w:rFonts w:cs="Arial"/>
          <w:lang w:eastAsia="fr-FR"/>
        </w:rPr>
      </w:pPr>
    </w:p>
    <w:p w14:paraId="555FDF7C" w14:textId="59E2E7B7" w:rsidR="005347AE" w:rsidRDefault="00F0430B" w:rsidP="00E51FB9">
      <w:pPr>
        <w:widowControl w:val="0"/>
        <w:tabs>
          <w:tab w:val="left" w:pos="762"/>
        </w:tabs>
        <w:autoSpaceDE w:val="0"/>
        <w:autoSpaceDN w:val="0"/>
        <w:ind w:left="720" w:right="113"/>
        <w:rPr>
          <w:color w:val="262626"/>
        </w:rPr>
      </w:pPr>
      <w:r>
        <w:rPr>
          <w:rFonts w:cs="Arial"/>
          <w:lang w:eastAsia="fr-FR"/>
        </w:rPr>
        <w:t xml:space="preserve">1. </w:t>
      </w:r>
      <w:r>
        <w:rPr>
          <w:rFonts w:cs="Arial"/>
          <w:lang w:eastAsia="fr-FR"/>
        </w:rPr>
        <w:tab/>
      </w:r>
      <w:r w:rsidR="005347AE">
        <w:rPr>
          <w:rFonts w:cs="Arial"/>
          <w:lang w:eastAsia="fr-FR"/>
        </w:rPr>
        <w:t>T</w:t>
      </w:r>
      <w:r w:rsidR="00A163A2" w:rsidRPr="005347AE">
        <w:rPr>
          <w:rFonts w:cs="Arial"/>
          <w:lang w:eastAsia="fr-FR"/>
        </w:rPr>
        <w:t xml:space="preserve">he </w:t>
      </w:r>
      <w:r w:rsidR="005347AE">
        <w:rPr>
          <w:rFonts w:cs="Arial"/>
          <w:lang w:eastAsia="fr-FR"/>
        </w:rPr>
        <w:t>commissioning of a study</w:t>
      </w:r>
      <w:r w:rsidR="00A163A2" w:rsidRPr="005347AE">
        <w:rPr>
          <w:color w:val="343434"/>
        </w:rPr>
        <w:t>,</w:t>
      </w:r>
      <w:r w:rsidR="00A163A2" w:rsidRPr="005347AE">
        <w:rPr>
          <w:color w:val="343434"/>
          <w:spacing w:val="-8"/>
        </w:rPr>
        <w:t xml:space="preserve"> </w:t>
      </w:r>
      <w:r w:rsidR="00A163A2" w:rsidRPr="005347AE">
        <w:rPr>
          <w:color w:val="161616"/>
        </w:rPr>
        <w:t>including</w:t>
      </w:r>
      <w:r w:rsidR="00A163A2" w:rsidRPr="005347AE">
        <w:rPr>
          <w:color w:val="161616"/>
          <w:spacing w:val="-2"/>
        </w:rPr>
        <w:t xml:space="preserve"> </w:t>
      </w:r>
      <w:r w:rsidR="00A163A2" w:rsidRPr="00E51FB9">
        <w:rPr>
          <w:color w:val="262626"/>
        </w:rPr>
        <w:t>terms of</w:t>
      </w:r>
      <w:r w:rsidR="00A163A2" w:rsidRPr="00E51FB9">
        <w:rPr>
          <w:color w:val="262626"/>
          <w:spacing w:val="-15"/>
        </w:rPr>
        <w:t xml:space="preserve"> </w:t>
      </w:r>
      <w:r w:rsidR="00A163A2" w:rsidRPr="005347AE">
        <w:rPr>
          <w:color w:val="161616"/>
        </w:rPr>
        <w:t xml:space="preserve">reference, timeline </w:t>
      </w:r>
      <w:r w:rsidR="00A163A2" w:rsidRPr="005347AE">
        <w:rPr>
          <w:color w:val="343434"/>
        </w:rPr>
        <w:t xml:space="preserve">and </w:t>
      </w:r>
      <w:r w:rsidR="00A163A2" w:rsidRPr="00E51FB9">
        <w:rPr>
          <w:color w:val="262626"/>
        </w:rPr>
        <w:t>authors</w:t>
      </w:r>
      <w:r w:rsidR="005347AE">
        <w:rPr>
          <w:color w:val="262626"/>
        </w:rPr>
        <w:t xml:space="preserve">. The study would </w:t>
      </w:r>
      <w:r w:rsidR="005347AE" w:rsidRPr="005347AE">
        <w:rPr>
          <w:color w:val="262626"/>
        </w:rPr>
        <w:t xml:space="preserve">include </w:t>
      </w:r>
      <w:r w:rsidR="005347AE">
        <w:rPr>
          <w:color w:val="262626"/>
        </w:rPr>
        <w:t xml:space="preserve">a first part with </w:t>
      </w:r>
      <w:r w:rsidR="005347AE" w:rsidRPr="005347AE">
        <w:rPr>
          <w:color w:val="262626"/>
        </w:rPr>
        <w:t>an</w:t>
      </w:r>
      <w:r w:rsidR="005347AE" w:rsidRPr="005347AE">
        <w:rPr>
          <w:color w:val="262626"/>
          <w:spacing w:val="-11"/>
        </w:rPr>
        <w:t xml:space="preserve"> </w:t>
      </w:r>
      <w:r w:rsidR="005347AE" w:rsidRPr="005347AE">
        <w:rPr>
          <w:color w:val="262626"/>
        </w:rPr>
        <w:t xml:space="preserve">analysis of </w:t>
      </w:r>
      <w:r w:rsidR="005347AE" w:rsidRPr="005347AE">
        <w:rPr>
          <w:color w:val="161616"/>
        </w:rPr>
        <w:t>the</w:t>
      </w:r>
      <w:r w:rsidR="005347AE" w:rsidRPr="005347AE">
        <w:rPr>
          <w:color w:val="161616"/>
          <w:spacing w:val="-2"/>
        </w:rPr>
        <w:t xml:space="preserve"> </w:t>
      </w:r>
      <w:r w:rsidR="005347AE" w:rsidRPr="005347AE">
        <w:rPr>
          <w:color w:val="161616"/>
        </w:rPr>
        <w:t xml:space="preserve">intentions </w:t>
      </w:r>
      <w:r w:rsidR="005347AE" w:rsidRPr="005347AE">
        <w:rPr>
          <w:color w:val="262626"/>
        </w:rPr>
        <w:t xml:space="preserve">of the drafters of </w:t>
      </w:r>
      <w:r w:rsidR="005347AE" w:rsidRPr="005347AE">
        <w:rPr>
          <w:color w:val="161616"/>
        </w:rPr>
        <w:t xml:space="preserve">the 1991 Act of the UPOV Convention </w:t>
      </w:r>
      <w:r w:rsidR="005347AE" w:rsidRPr="005347AE">
        <w:rPr>
          <w:color w:val="262626"/>
        </w:rPr>
        <w:t>in</w:t>
      </w:r>
      <w:r w:rsidR="005347AE" w:rsidRPr="005347AE">
        <w:rPr>
          <w:color w:val="262626"/>
          <w:spacing w:val="40"/>
        </w:rPr>
        <w:t xml:space="preserve"> </w:t>
      </w:r>
      <w:r w:rsidR="005347AE" w:rsidRPr="005347AE">
        <w:rPr>
          <w:color w:val="161616"/>
        </w:rPr>
        <w:t>relation</w:t>
      </w:r>
      <w:r w:rsidR="005347AE" w:rsidRPr="005347AE">
        <w:rPr>
          <w:color w:val="161616"/>
          <w:spacing w:val="40"/>
        </w:rPr>
        <w:t xml:space="preserve"> </w:t>
      </w:r>
      <w:r w:rsidR="005347AE" w:rsidRPr="005347AE">
        <w:rPr>
          <w:color w:val="161616"/>
        </w:rPr>
        <w:t>to</w:t>
      </w:r>
      <w:r w:rsidR="005347AE" w:rsidRPr="005347AE">
        <w:rPr>
          <w:color w:val="161616"/>
          <w:spacing w:val="40"/>
        </w:rPr>
        <w:t xml:space="preserve"> </w:t>
      </w:r>
      <w:r w:rsidR="005347AE" w:rsidRPr="005347AE">
        <w:rPr>
          <w:color w:val="262626"/>
        </w:rPr>
        <w:t>Article 14 and Article 16 of the 1991 Act</w:t>
      </w:r>
      <w:r w:rsidR="005347AE">
        <w:rPr>
          <w:color w:val="262626"/>
        </w:rPr>
        <w:t>,</w:t>
      </w:r>
      <w:r w:rsidR="005347AE" w:rsidRPr="005347AE">
        <w:rPr>
          <w:color w:val="262626"/>
        </w:rPr>
        <w:t xml:space="preserve"> </w:t>
      </w:r>
      <w:r w:rsidR="005347AE">
        <w:rPr>
          <w:color w:val="262626"/>
        </w:rPr>
        <w:t xml:space="preserve">and </w:t>
      </w:r>
      <w:r w:rsidR="005347AE" w:rsidRPr="005347AE">
        <w:rPr>
          <w:color w:val="262626"/>
        </w:rPr>
        <w:t xml:space="preserve">a </w:t>
      </w:r>
      <w:r w:rsidR="005347AE" w:rsidRPr="005347AE">
        <w:rPr>
          <w:color w:val="343434"/>
        </w:rPr>
        <w:t>second</w:t>
      </w:r>
      <w:r w:rsidR="005347AE" w:rsidRPr="005347AE">
        <w:rPr>
          <w:color w:val="343434"/>
          <w:spacing w:val="-6"/>
        </w:rPr>
        <w:t xml:space="preserve"> </w:t>
      </w:r>
      <w:r w:rsidR="005347AE" w:rsidRPr="005347AE">
        <w:rPr>
          <w:color w:val="262626"/>
        </w:rPr>
        <w:t>part</w:t>
      </w:r>
      <w:r w:rsidR="005347AE">
        <w:rPr>
          <w:color w:val="262626"/>
        </w:rPr>
        <w:t xml:space="preserve">, that would </w:t>
      </w:r>
      <w:r w:rsidR="005347AE" w:rsidRPr="005347AE">
        <w:rPr>
          <w:color w:val="161616"/>
        </w:rPr>
        <w:t xml:space="preserve">include </w:t>
      </w:r>
      <w:r w:rsidRPr="005347AE">
        <w:rPr>
          <w:color w:val="161616"/>
        </w:rPr>
        <w:t xml:space="preserve">summaries </w:t>
      </w:r>
      <w:r w:rsidRPr="005347AE">
        <w:rPr>
          <w:color w:val="343434"/>
        </w:rPr>
        <w:t>of</w:t>
      </w:r>
      <w:r w:rsidR="005347AE" w:rsidRPr="005347AE">
        <w:rPr>
          <w:color w:val="262626"/>
          <w:spacing w:val="-14"/>
        </w:rPr>
        <w:t xml:space="preserve"> </w:t>
      </w:r>
      <w:r w:rsidR="005347AE" w:rsidRPr="005347AE">
        <w:rPr>
          <w:color w:val="262626"/>
        </w:rPr>
        <w:t>court</w:t>
      </w:r>
      <w:r w:rsidR="005347AE" w:rsidRPr="005347AE">
        <w:rPr>
          <w:color w:val="262626"/>
          <w:spacing w:val="-2"/>
        </w:rPr>
        <w:t xml:space="preserve"> </w:t>
      </w:r>
      <w:r w:rsidR="005347AE" w:rsidRPr="005347AE">
        <w:rPr>
          <w:color w:val="343434"/>
        </w:rPr>
        <w:t>cases from UPOV members bound by the 1991 Act</w:t>
      </w:r>
      <w:r w:rsidR="005347AE">
        <w:rPr>
          <w:color w:val="343434"/>
        </w:rPr>
        <w:t>.</w:t>
      </w:r>
    </w:p>
    <w:p w14:paraId="1E263335" w14:textId="77777777" w:rsidR="005347AE" w:rsidRDefault="005347AE" w:rsidP="00E51FB9">
      <w:pPr>
        <w:pStyle w:val="ListParagraph"/>
        <w:widowControl w:val="0"/>
        <w:tabs>
          <w:tab w:val="left" w:pos="762"/>
        </w:tabs>
        <w:autoSpaceDE w:val="0"/>
        <w:autoSpaceDN w:val="0"/>
        <w:ind w:right="113"/>
        <w:rPr>
          <w:color w:val="262626"/>
        </w:rPr>
      </w:pPr>
    </w:p>
    <w:p w14:paraId="1431E0DB" w14:textId="08829927" w:rsidR="00F0430B" w:rsidRPr="00E51FB9" w:rsidRDefault="00F0430B" w:rsidP="00E51FB9">
      <w:pPr>
        <w:pStyle w:val="ListParagraph"/>
        <w:widowControl w:val="0"/>
        <w:tabs>
          <w:tab w:val="left" w:pos="755"/>
        </w:tabs>
        <w:autoSpaceDE w:val="0"/>
        <w:autoSpaceDN w:val="0"/>
        <w:ind w:right="113"/>
        <w:rPr>
          <w:color w:val="161616"/>
        </w:rPr>
      </w:pPr>
      <w:r>
        <w:rPr>
          <w:color w:val="262626"/>
        </w:rPr>
        <w:t xml:space="preserve">2.    </w:t>
      </w:r>
      <w:r w:rsidR="005347AE">
        <w:rPr>
          <w:color w:val="262626"/>
        </w:rPr>
        <w:t>T</w:t>
      </w:r>
      <w:r w:rsidR="00A163A2" w:rsidRPr="00E51FB9">
        <w:rPr>
          <w:color w:val="262626"/>
        </w:rPr>
        <w:t xml:space="preserve">he </w:t>
      </w:r>
      <w:r>
        <w:rPr>
          <w:color w:val="262626"/>
        </w:rPr>
        <w:t xml:space="preserve">UPOV Office </w:t>
      </w:r>
      <w:r w:rsidR="00A163A2" w:rsidRPr="00E51FB9">
        <w:rPr>
          <w:color w:val="262626"/>
        </w:rPr>
        <w:t xml:space="preserve">would propose a text for paragraph 6 of the Explanatory </w:t>
      </w:r>
      <w:r w:rsidR="005347AE" w:rsidRPr="00E51FB9">
        <w:rPr>
          <w:color w:val="262626"/>
        </w:rPr>
        <w:t xml:space="preserve">Notes on Provisional Protection concerning the publication of applications </w:t>
      </w:r>
      <w:r w:rsidR="005347AE">
        <w:rPr>
          <w:color w:val="262626"/>
        </w:rPr>
        <w:t>for</w:t>
      </w:r>
      <w:r w:rsidR="005347AE" w:rsidRPr="00E51FB9">
        <w:rPr>
          <w:color w:val="262626"/>
        </w:rPr>
        <w:t xml:space="preserve"> plant breeders</w:t>
      </w:r>
      <w:r w:rsidR="00447D5E">
        <w:rPr>
          <w:color w:val="262626"/>
        </w:rPr>
        <w:t>’</w:t>
      </w:r>
      <w:r w:rsidR="005347AE" w:rsidRPr="00E51FB9">
        <w:rPr>
          <w:color w:val="262626"/>
        </w:rPr>
        <w:t xml:space="preserve"> rights. </w:t>
      </w:r>
    </w:p>
    <w:p w14:paraId="588BDFDD" w14:textId="77777777" w:rsidR="00F0430B" w:rsidRPr="00E51FB9" w:rsidRDefault="00F0430B" w:rsidP="00E51FB9">
      <w:pPr>
        <w:pStyle w:val="ListParagraph"/>
        <w:rPr>
          <w:color w:val="262626"/>
        </w:rPr>
      </w:pPr>
    </w:p>
    <w:p w14:paraId="272E058C" w14:textId="213E072A" w:rsidR="00F0430B" w:rsidRPr="00F0430B" w:rsidRDefault="00F0430B" w:rsidP="00E51FB9">
      <w:pPr>
        <w:pStyle w:val="ListParagraph"/>
        <w:widowControl w:val="0"/>
        <w:numPr>
          <w:ilvl w:val="0"/>
          <w:numId w:val="13"/>
        </w:numPr>
        <w:tabs>
          <w:tab w:val="left" w:pos="691"/>
        </w:tabs>
        <w:autoSpaceDE w:val="0"/>
        <w:autoSpaceDN w:val="0"/>
        <w:spacing w:line="254" w:lineRule="auto"/>
        <w:ind w:right="173"/>
        <w:rPr>
          <w:color w:val="2F2F2F"/>
        </w:rPr>
      </w:pPr>
      <w:r w:rsidRPr="00F0430B">
        <w:rPr>
          <w:rFonts w:cs="Arial"/>
        </w:rPr>
        <w:t xml:space="preserve">The </w:t>
      </w:r>
      <w:r w:rsidRPr="00E51FB9">
        <w:rPr>
          <w:color w:val="2F2F2F"/>
          <w:w w:val="105"/>
        </w:rPr>
        <w:t xml:space="preserve">organizations representing breeders (ISF, </w:t>
      </w:r>
      <w:r w:rsidRPr="00E51FB9">
        <w:rPr>
          <w:color w:val="1A1A1A"/>
          <w:w w:val="105"/>
        </w:rPr>
        <w:t>CIOPORA</w:t>
      </w:r>
      <w:r w:rsidRPr="00E51FB9">
        <w:rPr>
          <w:color w:val="4F4F4F"/>
          <w:w w:val="105"/>
        </w:rPr>
        <w:t xml:space="preserve">, </w:t>
      </w:r>
      <w:proofErr w:type="spellStart"/>
      <w:r w:rsidRPr="00E51FB9">
        <w:rPr>
          <w:color w:val="2F2F2F"/>
          <w:w w:val="105"/>
        </w:rPr>
        <w:t>Croplife</w:t>
      </w:r>
      <w:proofErr w:type="spellEnd"/>
      <w:r w:rsidRPr="00E51FB9">
        <w:rPr>
          <w:color w:val="2F2F2F"/>
          <w:w w:val="105"/>
        </w:rPr>
        <w:t xml:space="preserve"> </w:t>
      </w:r>
      <w:r w:rsidRPr="00E51FB9">
        <w:rPr>
          <w:color w:val="1A1A1A"/>
          <w:w w:val="105"/>
        </w:rPr>
        <w:t>International,</w:t>
      </w:r>
      <w:r w:rsidRPr="00E51FB9">
        <w:rPr>
          <w:color w:val="1A1A1A"/>
          <w:spacing w:val="-14"/>
          <w:w w:val="105"/>
        </w:rPr>
        <w:t xml:space="preserve"> </w:t>
      </w:r>
      <w:proofErr w:type="spellStart"/>
      <w:r w:rsidRPr="00E51FB9">
        <w:rPr>
          <w:color w:val="1A1A1A"/>
          <w:w w:val="105"/>
        </w:rPr>
        <w:t>Euroseeds</w:t>
      </w:r>
      <w:proofErr w:type="spellEnd"/>
      <w:r w:rsidRPr="00E51FB9">
        <w:rPr>
          <w:color w:val="4F4F4F"/>
          <w:w w:val="105"/>
        </w:rPr>
        <w:t>,</w:t>
      </w:r>
      <w:r w:rsidRPr="00E51FB9">
        <w:rPr>
          <w:color w:val="4F4F4F"/>
          <w:spacing w:val="-14"/>
          <w:w w:val="105"/>
        </w:rPr>
        <w:t xml:space="preserve"> </w:t>
      </w:r>
      <w:r w:rsidRPr="00E51FB9">
        <w:rPr>
          <w:color w:val="2F2F2F"/>
          <w:w w:val="105"/>
        </w:rPr>
        <w:t>APSA,</w:t>
      </w:r>
      <w:r w:rsidRPr="00E51FB9">
        <w:rPr>
          <w:color w:val="2F2F2F"/>
          <w:spacing w:val="-14"/>
          <w:w w:val="105"/>
        </w:rPr>
        <w:t xml:space="preserve"> </w:t>
      </w:r>
      <w:r w:rsidRPr="00E51FB9">
        <w:rPr>
          <w:color w:val="2F2F2F"/>
          <w:w w:val="105"/>
        </w:rPr>
        <w:t>AFSTA,</w:t>
      </w:r>
      <w:r w:rsidRPr="00E51FB9">
        <w:rPr>
          <w:color w:val="2F2F2F"/>
          <w:spacing w:val="-14"/>
          <w:w w:val="105"/>
        </w:rPr>
        <w:t xml:space="preserve"> </w:t>
      </w:r>
      <w:r w:rsidRPr="00E51FB9">
        <w:rPr>
          <w:color w:val="2F2F2F"/>
          <w:w w:val="105"/>
        </w:rPr>
        <w:t>and</w:t>
      </w:r>
      <w:r w:rsidRPr="00E51FB9">
        <w:rPr>
          <w:color w:val="2F2F2F"/>
          <w:spacing w:val="-14"/>
          <w:w w:val="105"/>
        </w:rPr>
        <w:t xml:space="preserve"> </w:t>
      </w:r>
      <w:r w:rsidRPr="00E51FB9">
        <w:rPr>
          <w:color w:val="1A1A1A"/>
          <w:w w:val="105"/>
        </w:rPr>
        <w:t>SAA) would provide a text with an explanation of the importance on providing effective protection during the period of provisional protection</w:t>
      </w:r>
      <w:r w:rsidR="00122247">
        <w:rPr>
          <w:color w:val="1A1A1A"/>
          <w:w w:val="105"/>
        </w:rPr>
        <w:t>.</w:t>
      </w:r>
    </w:p>
    <w:p w14:paraId="4F54ACBA" w14:textId="77777777" w:rsidR="00A163A2" w:rsidRDefault="00A163A2" w:rsidP="001D4B4B"/>
    <w:p w14:paraId="3ECCE834" w14:textId="6902D7FF" w:rsidR="00EA0FD3" w:rsidRDefault="00EA0FD3" w:rsidP="001D4B4B"/>
    <w:p w14:paraId="2AB2A41A" w14:textId="77777777" w:rsidR="00544581" w:rsidRPr="00982133" w:rsidRDefault="00544581" w:rsidP="00982133"/>
    <w:p w14:paraId="224E4E91" w14:textId="77777777" w:rsidR="00154004" w:rsidRDefault="00154004" w:rsidP="00982133"/>
    <w:p w14:paraId="3128D157" w14:textId="77777777" w:rsidR="00982133" w:rsidRPr="00982133" w:rsidRDefault="00982133" w:rsidP="00982133"/>
    <w:p w14:paraId="05F3C715" w14:textId="77777777" w:rsidR="00214CAA" w:rsidRPr="00306442" w:rsidRDefault="00050E16" w:rsidP="004B7EDD">
      <w:pPr>
        <w:jc w:val="right"/>
      </w:pPr>
      <w:r w:rsidRPr="00306442">
        <w:t>[</w:t>
      </w:r>
      <w:r w:rsidR="0030260E" w:rsidRPr="00306442">
        <w:t>Annex follows</w:t>
      </w:r>
      <w:r w:rsidRPr="00306442">
        <w:t>]</w:t>
      </w:r>
    </w:p>
    <w:p w14:paraId="74292740" w14:textId="77777777" w:rsidR="0030260E" w:rsidRPr="00306442" w:rsidRDefault="0030260E" w:rsidP="009B440E">
      <w:pPr>
        <w:jc w:val="left"/>
        <w:sectPr w:rsidR="0030260E" w:rsidRPr="00306442" w:rsidSect="00F515AB">
          <w:headerReference w:type="even" r:id="rId9"/>
          <w:headerReference w:type="default" r:id="rId10"/>
          <w:pgSz w:w="11907" w:h="16840" w:code="9"/>
          <w:pgMar w:top="510" w:right="1134" w:bottom="1134" w:left="1134" w:header="510" w:footer="680" w:gutter="0"/>
          <w:cols w:space="720"/>
          <w:titlePg/>
          <w:docGrid w:linePitch="272"/>
        </w:sectPr>
      </w:pPr>
    </w:p>
    <w:p w14:paraId="69D3AC0C" w14:textId="77777777" w:rsidR="0030260E" w:rsidRPr="00306442" w:rsidRDefault="0030260E" w:rsidP="0030260E">
      <w:pPr>
        <w:jc w:val="center"/>
      </w:pPr>
      <w:r w:rsidRPr="00306442">
        <w:lastRenderedPageBreak/>
        <w:t>(dans l’ordre alphabétique des noms français des membres /</w:t>
      </w:r>
      <w:r w:rsidRPr="00306442">
        <w:br/>
        <w:t>in the alphabetical order of the French names of the members /</w:t>
      </w:r>
      <w:r w:rsidRPr="00306442">
        <w:br/>
        <w:t>por orden alfabético de los nombres en francés de los miembros)</w:t>
      </w:r>
    </w:p>
    <w:p w14:paraId="787C347A" w14:textId="77777777" w:rsidR="002D22EA" w:rsidRPr="00ED7C74" w:rsidRDefault="002D22EA" w:rsidP="002D22EA">
      <w:pPr>
        <w:pStyle w:val="plheading"/>
        <w:rPr>
          <w:lang w:val="fr-FR"/>
        </w:rPr>
      </w:pPr>
      <w:r w:rsidRPr="00ED7C74">
        <w:rPr>
          <w:lang w:val="fr-FR"/>
        </w:rPr>
        <w:t>I. MEMBRES / MEMBERS / MIEMBROS</w:t>
      </w:r>
    </w:p>
    <w:p w14:paraId="5C042AE3" w14:textId="77777777" w:rsidR="00E51FB9" w:rsidRPr="00366852" w:rsidRDefault="00E51FB9" w:rsidP="00E51FB9">
      <w:pPr>
        <w:pStyle w:val="plcountry"/>
        <w:rPr>
          <w:sz w:val="24"/>
          <w:szCs w:val="30"/>
          <w:lang w:val="fr-CH"/>
        </w:rPr>
      </w:pPr>
      <w:r w:rsidRPr="00366852">
        <w:rPr>
          <w:lang w:val="fr-CH"/>
        </w:rPr>
        <w:t>AFRIQUE DU SUD / SOUTH AFRICA / SUDÁFRICA</w:t>
      </w:r>
    </w:p>
    <w:p w14:paraId="26EE1F68" w14:textId="77777777" w:rsidR="00E51FB9" w:rsidRPr="00366852" w:rsidRDefault="00E51FB9" w:rsidP="00E51FB9">
      <w:pPr>
        <w:pStyle w:val="pldetails"/>
      </w:pPr>
      <w:r w:rsidRPr="00366852">
        <w:t xml:space="preserve">Noluthando NETNOU-NKOANA (Ms.), Director, Genetic Resources, Department of Agriculture, Rural development and Land Reform, Pretoria </w:t>
      </w:r>
      <w:r w:rsidRPr="00366852">
        <w:br/>
        <w:t>(e-mail: noluthandon@daff.gov.za)</w:t>
      </w:r>
    </w:p>
    <w:p w14:paraId="1837A390" w14:textId="77777777" w:rsidR="00E51FB9" w:rsidRPr="00366852" w:rsidRDefault="00E51FB9" w:rsidP="00E51FB9">
      <w:pPr>
        <w:pStyle w:val="pldetails"/>
      </w:pPr>
      <w:r w:rsidRPr="00366852">
        <w:t xml:space="preserve">Thapelo Martin SEKELE (Mr.), Variety Control Regisration Officer, Scientist Production, Genetic Resources, Plant Breeder's Rights, Department of Agriculture, Land Reform and Rural Deveolpment, Pretoria </w:t>
      </w:r>
      <w:r w:rsidRPr="00366852">
        <w:br/>
        <w:t>(e-mail: ThapeloS@dalrrd.gov.za)</w:t>
      </w:r>
    </w:p>
    <w:p w14:paraId="298A896E" w14:textId="77777777" w:rsidR="00E51FB9" w:rsidRPr="00366852" w:rsidRDefault="00E51FB9" w:rsidP="00E51FB9">
      <w:pPr>
        <w:pStyle w:val="plcountry"/>
        <w:rPr>
          <w:sz w:val="30"/>
          <w:szCs w:val="30"/>
        </w:rPr>
      </w:pPr>
      <w:r w:rsidRPr="00366852">
        <w:t>Allemagne / GERMANY/ Alemania</w:t>
      </w:r>
    </w:p>
    <w:p w14:paraId="42C70AB1" w14:textId="77777777" w:rsidR="00E51FB9" w:rsidRPr="00366852" w:rsidRDefault="00E51FB9" w:rsidP="00E51FB9">
      <w:pPr>
        <w:pStyle w:val="pldetails"/>
      </w:pPr>
      <w:r w:rsidRPr="00366852">
        <w:t xml:space="preserve">Beate RÜCKER (Ms.), Head of Division, Federal Plant Variety Office, Bundessortenamt, Hanover </w:t>
      </w:r>
      <w:r w:rsidRPr="00366852">
        <w:br/>
        <w:t>(e-mail: beate.ruecker@bundessortenamt.de)</w:t>
      </w:r>
    </w:p>
    <w:p w14:paraId="68F1F7F3" w14:textId="77777777" w:rsidR="00E51FB9" w:rsidRPr="00366852" w:rsidRDefault="00E51FB9" w:rsidP="00E51FB9">
      <w:pPr>
        <w:pStyle w:val="pldetails"/>
      </w:pPr>
      <w:r w:rsidRPr="00366852">
        <w:t xml:space="preserve">Elmar PFÜLB (Mr.), President, Federal Plant Variety Office, Bundessortenamt, Hanover </w:t>
      </w:r>
      <w:r w:rsidRPr="00366852">
        <w:br/>
        <w:t>(e-mail: postfach.praesident@bundessortenamt.de)</w:t>
      </w:r>
    </w:p>
    <w:p w14:paraId="25C20257" w14:textId="77777777" w:rsidR="00E51FB9" w:rsidRPr="00366852" w:rsidRDefault="00E51FB9" w:rsidP="00E51FB9">
      <w:pPr>
        <w:pStyle w:val="plcountry"/>
        <w:rPr>
          <w:lang w:val="es-ES"/>
        </w:rPr>
      </w:pPr>
      <w:r w:rsidRPr="00366852">
        <w:rPr>
          <w:lang w:val="es-ES"/>
        </w:rPr>
        <w:t>ARGENTINE / ARGENTINA</w:t>
      </w:r>
    </w:p>
    <w:p w14:paraId="1EE08E03" w14:textId="77777777" w:rsidR="00E51FB9" w:rsidRPr="00366852" w:rsidRDefault="00E51FB9" w:rsidP="00E51FB9">
      <w:pPr>
        <w:pStyle w:val="pldetails"/>
        <w:rPr>
          <w:lang w:val="es-ES"/>
        </w:rPr>
      </w:pPr>
      <w:r w:rsidRPr="00366852">
        <w:rPr>
          <w:lang w:val="es-ES"/>
        </w:rPr>
        <w:t xml:space="preserve">María Laura VILLAMAYOR (Sra.), Coordinadora de Relaciones Institucionales e Interjurisdiccionales, Instituto Nacional de Semillas (INASE), Secretaría de Agricultura, Ganadería, Pesca y Alimentación, Buenos Aires </w:t>
      </w:r>
      <w:r w:rsidRPr="00366852">
        <w:rPr>
          <w:lang w:val="es-ES"/>
        </w:rPr>
        <w:br/>
        <w:t>(e-mail: mlvillamayor@inase.gob.ar)</w:t>
      </w:r>
    </w:p>
    <w:p w14:paraId="27B4CABB" w14:textId="77777777" w:rsidR="00E51FB9" w:rsidRPr="00366852" w:rsidRDefault="00E51FB9" w:rsidP="00E51FB9">
      <w:pPr>
        <w:pStyle w:val="plcountry"/>
      </w:pPr>
      <w:r w:rsidRPr="00366852">
        <w:t>AUSTRALIE / AUSTRALIA</w:t>
      </w:r>
    </w:p>
    <w:p w14:paraId="5DD21FE7" w14:textId="77777777" w:rsidR="00E51FB9" w:rsidRPr="00366852" w:rsidRDefault="00E51FB9" w:rsidP="00E51FB9">
      <w:pPr>
        <w:pStyle w:val="pldetails"/>
      </w:pPr>
      <w:r w:rsidRPr="00366852">
        <w:t>Isabel Louise WARD (Ms.), Assistant Director, Plant Breeder's Rights, IP Australia, Woden</w:t>
      </w:r>
      <w:r w:rsidRPr="00366852">
        <w:br/>
        <w:t>(e-mail: Isabel.Ward@ipaustralia.gov.au)</w:t>
      </w:r>
    </w:p>
    <w:p w14:paraId="611ED50E" w14:textId="77777777" w:rsidR="00E51FB9" w:rsidRPr="00366852" w:rsidRDefault="00E51FB9" w:rsidP="00E51FB9">
      <w:pPr>
        <w:pStyle w:val="plcountry"/>
        <w:rPr>
          <w:lang w:val="de-DE"/>
        </w:rPr>
      </w:pPr>
      <w:r w:rsidRPr="00366852">
        <w:rPr>
          <w:lang w:val="de-DE"/>
        </w:rPr>
        <w:t>AUTRICHE / AUSTRIA</w:t>
      </w:r>
    </w:p>
    <w:p w14:paraId="76E068C1" w14:textId="77777777" w:rsidR="00E51FB9" w:rsidRPr="00366852" w:rsidRDefault="00E51FB9" w:rsidP="00E51FB9">
      <w:pPr>
        <w:pStyle w:val="pldetails"/>
        <w:rPr>
          <w:lang w:val="de-DE"/>
        </w:rPr>
      </w:pPr>
      <w:r w:rsidRPr="00366852">
        <w:rPr>
          <w:lang w:val="de-DE"/>
        </w:rPr>
        <w:t xml:space="preserve">Birgit GULZ-KUSCHER (Ms.), Legal Advisor for Seed Law and Plant Variety Protection Law, Bundesministerium für Land- und Forstwirtschaft, Regionen und Wasserwirtschaft, Wien </w:t>
      </w:r>
      <w:r w:rsidRPr="00366852">
        <w:rPr>
          <w:lang w:val="de-DE"/>
        </w:rPr>
        <w:br/>
        <w:t>(e-mail: birgit.gulz-kuscher@bml.gv.at)</w:t>
      </w:r>
    </w:p>
    <w:p w14:paraId="1A1F98D2" w14:textId="77777777" w:rsidR="00E51FB9" w:rsidRPr="00366852" w:rsidRDefault="00E51FB9" w:rsidP="00E51FB9">
      <w:pPr>
        <w:pStyle w:val="plcountry"/>
        <w:rPr>
          <w:lang w:val="pt-PT"/>
        </w:rPr>
      </w:pPr>
      <w:r w:rsidRPr="00366852">
        <w:rPr>
          <w:lang w:val="pt-PT"/>
        </w:rPr>
        <w:t>BRÉSIL / BRAZIL / BRASIL</w:t>
      </w:r>
    </w:p>
    <w:p w14:paraId="4936688F" w14:textId="77777777" w:rsidR="00E51FB9" w:rsidRPr="00366852" w:rsidRDefault="00E51FB9" w:rsidP="00E51FB9">
      <w:pPr>
        <w:pStyle w:val="pldetails"/>
        <w:rPr>
          <w:lang w:val="pt-BR"/>
        </w:rPr>
      </w:pPr>
      <w:r w:rsidRPr="00366852">
        <w:rPr>
          <w:lang w:val="pt-BR"/>
        </w:rPr>
        <w:t>Stefânia PALMA ARAUJO (Ms.), Coordinator, Plant Variety Protection Office, National Plant Variety Protection Service, Serviço Nacional de Proteção de Cultivares (SNPC), Brasilia</w:t>
      </w:r>
      <w:r w:rsidRPr="00366852">
        <w:rPr>
          <w:lang w:val="pt-BR"/>
        </w:rPr>
        <w:br/>
        <w:t>(e-mail: stefania.araujo@agro.gov.br)</w:t>
      </w:r>
    </w:p>
    <w:p w14:paraId="47561F99" w14:textId="77777777" w:rsidR="00E51FB9" w:rsidRPr="00366852" w:rsidRDefault="00E51FB9" w:rsidP="00E51FB9">
      <w:pPr>
        <w:pStyle w:val="plcountry"/>
        <w:rPr>
          <w:lang w:val="pt-PT"/>
        </w:rPr>
      </w:pPr>
      <w:r w:rsidRPr="00366852">
        <w:rPr>
          <w:lang w:val="pt-PT"/>
        </w:rPr>
        <w:t>CANADA / CANADÁ</w:t>
      </w:r>
    </w:p>
    <w:p w14:paraId="4E070EC4" w14:textId="77777777" w:rsidR="00E51FB9" w:rsidRPr="00366852" w:rsidRDefault="00E51FB9" w:rsidP="00E51FB9">
      <w:pPr>
        <w:pStyle w:val="pldetails"/>
      </w:pPr>
      <w:r w:rsidRPr="00366852">
        <w:t xml:space="preserve">Anthony PARKER (Mr.), Commissioner, Plant Breeders' Rights Office, Canadian Food Inspection Agency (CFIA), Ottawa </w:t>
      </w:r>
      <w:r w:rsidRPr="00366852">
        <w:br/>
        <w:t>(e-mail: anthony.parker@inspection.gc.ca)</w:t>
      </w:r>
    </w:p>
    <w:p w14:paraId="7FCE5B67" w14:textId="77777777" w:rsidR="00E51FB9" w:rsidRPr="00366852" w:rsidRDefault="00E51FB9" w:rsidP="00E51FB9">
      <w:pPr>
        <w:pStyle w:val="pldetails"/>
      </w:pPr>
      <w:r w:rsidRPr="00366852">
        <w:t xml:space="preserve">Marc DE WIT (Mr.), Senior Examiner, Plant Breeders' Rights Office, Canadian Food Inspection Agency (CFIA), Ottawa </w:t>
      </w:r>
      <w:r w:rsidRPr="00366852">
        <w:br/>
        <w:t>(e-mail: Marc.deWit@Inspection.gc.ca)</w:t>
      </w:r>
    </w:p>
    <w:p w14:paraId="2A957555" w14:textId="77777777" w:rsidR="00E51FB9" w:rsidRPr="00366852" w:rsidRDefault="00E51FB9" w:rsidP="00E51FB9">
      <w:pPr>
        <w:pStyle w:val="pldetails"/>
      </w:pPr>
      <w:r w:rsidRPr="00366852">
        <w:t xml:space="preserve">Ashley BALCHIN (Ms.), Examiner, Plant Breeders' Rights Office, Canadian Food Inspection Agency (CFIA), Ottawa </w:t>
      </w:r>
      <w:r w:rsidRPr="00366852">
        <w:br/>
        <w:t>(e-mail: ashley.balchin@inspection.gc.ca)</w:t>
      </w:r>
    </w:p>
    <w:p w14:paraId="42C2FB8C" w14:textId="77777777" w:rsidR="00E51FB9" w:rsidRPr="00366852" w:rsidRDefault="00E51FB9" w:rsidP="00E51FB9">
      <w:pPr>
        <w:pStyle w:val="pldetails"/>
      </w:pPr>
      <w:r w:rsidRPr="00366852">
        <w:t xml:space="preserve">Renée CLOUTIER (Ms.), Examiner, Plant Breeders' Rights Office, Canadian Food Inspection Agency (CFIA), Ottawa </w:t>
      </w:r>
      <w:r w:rsidRPr="00366852">
        <w:br/>
        <w:t>(e-mail: Renee.Cloutier@inspection.gc.ca)</w:t>
      </w:r>
    </w:p>
    <w:p w14:paraId="4D38F024" w14:textId="77777777" w:rsidR="00E51FB9" w:rsidRPr="00366852" w:rsidRDefault="00E51FB9" w:rsidP="00E51FB9">
      <w:pPr>
        <w:pStyle w:val="plcountry"/>
        <w:rPr>
          <w:sz w:val="30"/>
          <w:szCs w:val="30"/>
          <w:lang w:val="es-ES_tradnl"/>
        </w:rPr>
      </w:pPr>
      <w:r w:rsidRPr="00366852">
        <w:rPr>
          <w:lang w:val="es-ES_tradnl"/>
        </w:rPr>
        <w:lastRenderedPageBreak/>
        <w:t>Chili / CHILE</w:t>
      </w:r>
    </w:p>
    <w:p w14:paraId="1C617D75" w14:textId="77777777" w:rsidR="00E51FB9" w:rsidRPr="00366852" w:rsidRDefault="00E51FB9" w:rsidP="00E51FB9">
      <w:pPr>
        <w:pStyle w:val="pldetails"/>
        <w:rPr>
          <w:lang w:val="es-ES"/>
        </w:rPr>
      </w:pPr>
      <w:r w:rsidRPr="00366852">
        <w:rPr>
          <w:lang w:val="es-ES"/>
        </w:rPr>
        <w:t xml:space="preserve">Manuel Antonio TORO UGALDE (Sr.), Jefe Sección, Registro de Variedades Protegidas, Departamento de Semillas y Plantas, Servicio Agrícola y Ganadero (SAG), Santiago de Chile </w:t>
      </w:r>
      <w:r w:rsidRPr="00366852">
        <w:rPr>
          <w:lang w:val="es-ES"/>
        </w:rPr>
        <w:br/>
        <w:t>(e-mail: manuel.toro@sag.gob.cl)</w:t>
      </w:r>
    </w:p>
    <w:p w14:paraId="6316A5F4" w14:textId="77777777" w:rsidR="00E51FB9" w:rsidRPr="00366852" w:rsidRDefault="00E51FB9" w:rsidP="00E51FB9">
      <w:pPr>
        <w:pStyle w:val="plcountry"/>
      </w:pPr>
      <w:r w:rsidRPr="00366852">
        <w:t>CHINE / CHINA</w:t>
      </w:r>
    </w:p>
    <w:p w14:paraId="76E9612C" w14:textId="77777777" w:rsidR="00E51FB9" w:rsidRPr="00366852" w:rsidRDefault="00E51FB9" w:rsidP="00E51FB9">
      <w:pPr>
        <w:pStyle w:val="pldetails"/>
      </w:pPr>
      <w:r w:rsidRPr="00366852">
        <w:t xml:space="preserve">Yehan CUI (Mr.), Chief Agronomist, Development Center of Science and Technology (DCST), Ministry of Agriculture and Rural Affairs (MARA), Beijing </w:t>
      </w:r>
      <w:r w:rsidRPr="00366852">
        <w:br/>
        <w:t>(e-mail: cuiyehan@agri.gov.cn)</w:t>
      </w:r>
    </w:p>
    <w:p w14:paraId="7241C586" w14:textId="77777777" w:rsidR="00E51FB9" w:rsidRPr="00366852" w:rsidRDefault="00E51FB9" w:rsidP="00E51FB9">
      <w:pPr>
        <w:pStyle w:val="pldetails"/>
      </w:pPr>
      <w:r w:rsidRPr="00366852">
        <w:t xml:space="preserve">Xiujie ZHANG (Ms.), Division Director, Division of DUS Tests, Development Center of Science and Technology (DCST), Beijing </w:t>
      </w:r>
      <w:r w:rsidRPr="00366852">
        <w:br/>
        <w:t xml:space="preserve">(e-mail: zhxj7410@sina.com) </w:t>
      </w:r>
    </w:p>
    <w:p w14:paraId="60439F49" w14:textId="77777777" w:rsidR="00E51FB9" w:rsidRPr="00366852" w:rsidRDefault="00E51FB9" w:rsidP="00E51FB9">
      <w:pPr>
        <w:pStyle w:val="plcountry"/>
        <w:rPr>
          <w:lang w:val="es-ES"/>
        </w:rPr>
      </w:pPr>
      <w:r w:rsidRPr="00366852">
        <w:rPr>
          <w:lang w:val="es-ES"/>
        </w:rPr>
        <w:t>COLOMBIE / COLOMBIA / COLOMBIA</w:t>
      </w:r>
    </w:p>
    <w:p w14:paraId="1D42AC3B" w14:textId="77777777" w:rsidR="00E51FB9" w:rsidRPr="00366852" w:rsidRDefault="00E51FB9" w:rsidP="00E51FB9">
      <w:pPr>
        <w:pStyle w:val="pldetails"/>
        <w:rPr>
          <w:lang w:val="pt-BR"/>
        </w:rPr>
      </w:pPr>
      <w:r w:rsidRPr="00366852">
        <w:rPr>
          <w:lang w:val="es-ES"/>
        </w:rPr>
        <w:t xml:space="preserve">Alfonso Alberto ROSERO (Sr.), Director Técnico de Semillas, Subgerencia de Protección Vegetal, Instituto Colombiano Agropecuario (ICA), Bogotá </w:t>
      </w:r>
      <w:r w:rsidRPr="00366852">
        <w:rPr>
          <w:lang w:val="es-ES"/>
        </w:rPr>
        <w:br/>
        <w:t>(e-mail: alberto.rosero@ica.gov.co)</w:t>
      </w:r>
    </w:p>
    <w:p w14:paraId="21D61ED0" w14:textId="77777777" w:rsidR="00E51FB9" w:rsidRPr="00366852" w:rsidRDefault="00E51FB9" w:rsidP="00E51FB9">
      <w:pPr>
        <w:pStyle w:val="plcountry"/>
      </w:pPr>
      <w:r w:rsidRPr="00366852">
        <w:t>CROATIE / CROATIA / CROACIA</w:t>
      </w:r>
    </w:p>
    <w:p w14:paraId="2E68E110" w14:textId="77777777" w:rsidR="00E51FB9" w:rsidRPr="00366852" w:rsidRDefault="00E51FB9" w:rsidP="00E51FB9">
      <w:pPr>
        <w:pStyle w:val="pldetails"/>
      </w:pPr>
      <w:r w:rsidRPr="00366852">
        <w:t xml:space="preserve">Zeljka CEGUR (Ms.), Head of Department, Department for Plant Reproductive Material, Directorate-General for Agricultural Land, Plant Production and Market, Zagreb </w:t>
      </w:r>
      <w:r w:rsidRPr="00366852">
        <w:br/>
        <w:t>(e-mail: zeljka.cegur@mps.hr)</w:t>
      </w:r>
    </w:p>
    <w:p w14:paraId="088EF1F1" w14:textId="77777777" w:rsidR="00E51FB9" w:rsidRPr="00366852" w:rsidRDefault="00E51FB9" w:rsidP="00E51FB9">
      <w:pPr>
        <w:pStyle w:val="plcountry"/>
        <w:rPr>
          <w:lang w:val="es-ES"/>
        </w:rPr>
      </w:pPr>
      <w:r w:rsidRPr="00366852">
        <w:rPr>
          <w:lang w:val="es-ES"/>
        </w:rPr>
        <w:t>ESPAGNE / SPAIN / ESPAÑA</w:t>
      </w:r>
    </w:p>
    <w:p w14:paraId="6EE456D5" w14:textId="77777777" w:rsidR="00E51FB9" w:rsidRPr="00366852" w:rsidRDefault="00E51FB9" w:rsidP="00E51FB9">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48E410A1" w14:textId="77777777" w:rsidR="00E51FB9" w:rsidRPr="00366852" w:rsidRDefault="00E51FB9" w:rsidP="00E51FB9">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705ED603" w14:textId="77777777" w:rsidR="00E51FB9" w:rsidRPr="00306442" w:rsidRDefault="00E51FB9" w:rsidP="00E51FB9">
      <w:pPr>
        <w:pStyle w:val="plcountry"/>
        <w:rPr>
          <w:lang w:val="en-GB"/>
        </w:rPr>
      </w:pPr>
      <w:r w:rsidRPr="00306442">
        <w:rPr>
          <w:lang w:val="en-GB"/>
        </w:rPr>
        <w:t>ÉTATS-UNIS D'AMÉRIQUE / UNITED STATES OF AMERICA / ESTADOS UNIDOS DE AMÉRICA</w:t>
      </w:r>
    </w:p>
    <w:p w14:paraId="01453604" w14:textId="77777777" w:rsidR="00E51FB9" w:rsidRPr="00366852" w:rsidRDefault="00E51FB9" w:rsidP="00E51FB9">
      <w:pPr>
        <w:pStyle w:val="pldetails"/>
        <w:rPr>
          <w:lang w:val="pt-BR"/>
        </w:rPr>
      </w:pPr>
      <w:r w:rsidRPr="00366852">
        <w:t xml:space="preserve">Nyeemah GRAZIER (Ms.), Patent Attorney, Office of Policy and International Affairs (OPIA), U.S. Department of Commerce, Alexandria </w:t>
      </w:r>
      <w:r w:rsidRPr="00366852">
        <w:br/>
        <w:t>(e-mail: nyeemah.grazier@uspto.gov)</w:t>
      </w:r>
    </w:p>
    <w:p w14:paraId="5735F3EB" w14:textId="77777777" w:rsidR="00E51FB9" w:rsidRPr="00366852" w:rsidRDefault="00E51FB9" w:rsidP="00E51FB9">
      <w:pPr>
        <w:pStyle w:val="pldetails"/>
      </w:pPr>
      <w:r w:rsidRPr="00366852">
        <w:t xml:space="preserve">Christian HANNON (Mr.), Senior Patent Attorney, Office of Policy and International Affairs (OPIA), U.S. Department of Commerce, Alexandria </w:t>
      </w:r>
      <w:r w:rsidRPr="00366852">
        <w:br/>
        <w:t>(e-mail: christian.hannon@uspto.gov)</w:t>
      </w:r>
    </w:p>
    <w:p w14:paraId="4BDB6E9D" w14:textId="77777777" w:rsidR="00E51FB9" w:rsidRPr="00366852" w:rsidRDefault="00E51FB9" w:rsidP="00E51FB9">
      <w:pPr>
        <w:pStyle w:val="pldetails"/>
        <w:rPr>
          <w:lang w:val="pt-BR"/>
        </w:rPr>
      </w:pPr>
      <w:r w:rsidRPr="00366852">
        <w:t xml:space="preserve">Ruihong GUO (Ms.), Deputy Administrator, AMS, Science &amp; Technology Program, United States Department of Agriculture (USDA), Washington D.C. </w:t>
      </w:r>
      <w:r w:rsidRPr="00366852">
        <w:br/>
        <w:t>(e-mail: ruihong.guo@usda.gov)</w:t>
      </w:r>
    </w:p>
    <w:p w14:paraId="3C2F6616" w14:textId="77777777" w:rsidR="00E51FB9" w:rsidRPr="00366852" w:rsidRDefault="00E51FB9" w:rsidP="00E51FB9">
      <w:pPr>
        <w:pStyle w:val="pldetails"/>
      </w:pPr>
      <w:r w:rsidRPr="00366852">
        <w:t xml:space="preserve">Florence DOVAL (Ms.), Foreign Affairs Officer, Office of Intellectual Property Enforcement, U.S. Department of State, Washington D.C. </w:t>
      </w:r>
      <w:r w:rsidRPr="00366852">
        <w:br/>
        <w:t>(e-mail: DovalF@state.gov)</w:t>
      </w:r>
    </w:p>
    <w:p w14:paraId="016C26CC" w14:textId="77777777" w:rsidR="00E51FB9" w:rsidRPr="00306442" w:rsidRDefault="00E51FB9" w:rsidP="00E51FB9">
      <w:pPr>
        <w:pStyle w:val="plcountry"/>
        <w:rPr>
          <w:lang w:val="en-GB"/>
        </w:rPr>
      </w:pPr>
      <w:r w:rsidRPr="00306442">
        <w:rPr>
          <w:lang w:val="en-GB"/>
        </w:rPr>
        <w:t>FÉDÉRATION DE RUSSIE / RUSSIAN FEDERATION / FEDERACIÓN DE RUSIA</w:t>
      </w:r>
    </w:p>
    <w:p w14:paraId="2D191A8E" w14:textId="77777777" w:rsidR="00E51FB9" w:rsidRPr="00366852" w:rsidRDefault="00E51FB9" w:rsidP="00E51FB9">
      <w:pPr>
        <w:pStyle w:val="pldetails"/>
      </w:pPr>
      <w:r w:rsidRPr="00366852">
        <w:t>Olga PANTELEEVA (Ms.), Counsellor, Embassy of the Russian Federation, Bern</w:t>
      </w:r>
      <w:r w:rsidRPr="00366852">
        <w:br/>
        <w:t>(e-mail: o.panteleyeva@mcx.gov.ru)</w:t>
      </w:r>
    </w:p>
    <w:p w14:paraId="371C8724" w14:textId="77777777" w:rsidR="00E51FB9" w:rsidRPr="00366852" w:rsidRDefault="00E51FB9" w:rsidP="00E51FB9">
      <w:pPr>
        <w:pStyle w:val="plcountry"/>
      </w:pPr>
      <w:r w:rsidRPr="00366852">
        <w:t>GHANA</w:t>
      </w:r>
    </w:p>
    <w:p w14:paraId="5C792EFB" w14:textId="77777777" w:rsidR="00E51FB9" w:rsidRPr="00366852" w:rsidRDefault="00E51FB9" w:rsidP="00E51FB9">
      <w:pPr>
        <w:pStyle w:val="pldetails"/>
      </w:pPr>
      <w:r w:rsidRPr="00366852">
        <w:t xml:space="preserve">Diana Asonoba DAPAAH (Ms.), Deputy Attorney General and Deputy Minister of Justice, Office of the Attorney General and Ministry of Justice, Accra </w:t>
      </w:r>
      <w:r w:rsidRPr="00366852">
        <w:br/>
        <w:t>(e-mail: diana.dapaah@mojagd.gov.gh)</w:t>
      </w:r>
    </w:p>
    <w:p w14:paraId="300C2C80" w14:textId="77777777" w:rsidR="00E51FB9" w:rsidRPr="00366852" w:rsidRDefault="00E51FB9" w:rsidP="00E51FB9">
      <w:pPr>
        <w:pStyle w:val="pldetails"/>
      </w:pPr>
      <w:r w:rsidRPr="00366852">
        <w:t xml:space="preserve">Teddy EDU-YAW (Mr.), Principal IT/IM Officer, Registrar-General’s Department, Ministry of Justice, Accra </w:t>
      </w:r>
      <w:r w:rsidRPr="00366852">
        <w:br/>
        <w:t>(e-mail: eduyaw@gmail.com)</w:t>
      </w:r>
    </w:p>
    <w:p w14:paraId="5E13F1C1" w14:textId="77777777" w:rsidR="00E51FB9" w:rsidRPr="00366852" w:rsidRDefault="00E51FB9" w:rsidP="00E51FB9">
      <w:pPr>
        <w:pStyle w:val="pldetails"/>
      </w:pPr>
      <w:r w:rsidRPr="00366852">
        <w:lastRenderedPageBreak/>
        <w:t>Audrey NEEQUAYE (Ms.), First Secretary, Permanent Mission, Geneva</w:t>
      </w:r>
      <w:r w:rsidRPr="00366852">
        <w:br/>
        <w:t>(e-mail: neequayea@ghanamission.ch)</w:t>
      </w:r>
    </w:p>
    <w:p w14:paraId="3E2E6F5A" w14:textId="77777777" w:rsidR="00E51FB9" w:rsidRPr="00366852" w:rsidRDefault="00E51FB9" w:rsidP="00E51FB9">
      <w:pPr>
        <w:pStyle w:val="plcountry"/>
        <w:rPr>
          <w:sz w:val="30"/>
          <w:szCs w:val="30"/>
        </w:rPr>
      </w:pPr>
      <w:bookmarkStart w:id="2" w:name="_Hlk149149786"/>
      <w:r w:rsidRPr="00366852">
        <w:t>ISRAËL / ISRAEL</w:t>
      </w:r>
    </w:p>
    <w:p w14:paraId="16729B4D" w14:textId="77777777" w:rsidR="00E51FB9" w:rsidRPr="00366852" w:rsidRDefault="00E51FB9" w:rsidP="00E51FB9">
      <w:pPr>
        <w:pStyle w:val="pldetails"/>
      </w:pPr>
      <w:r w:rsidRPr="00366852">
        <w:t xml:space="preserve">Dikla DABBY-NAOR (Ms.), Chairperson, Plant Breeders' Rights Council, Ministry of Agriculture and Rural Development, Beit-Dagan </w:t>
      </w:r>
      <w:r w:rsidRPr="00366852">
        <w:br/>
        <w:t>(e-mail: diklad@moag.gov.il)</w:t>
      </w:r>
    </w:p>
    <w:bookmarkEnd w:id="2"/>
    <w:p w14:paraId="45BC9703" w14:textId="77777777" w:rsidR="00E51FB9" w:rsidRPr="00366852" w:rsidRDefault="00E51FB9" w:rsidP="00E51FB9">
      <w:pPr>
        <w:pStyle w:val="plcountry"/>
      </w:pPr>
      <w:r w:rsidRPr="00366852">
        <w:t>Italie / italy / italien / italia</w:t>
      </w:r>
    </w:p>
    <w:p w14:paraId="6EFA3736" w14:textId="77777777" w:rsidR="00E51FB9" w:rsidRPr="00366852" w:rsidRDefault="00E51FB9" w:rsidP="00E51FB9">
      <w:pPr>
        <w:pStyle w:val="pldetails"/>
      </w:pPr>
      <w:r w:rsidRPr="00366852">
        <w:t xml:space="preserve">Alessandro FARACI (Mr.), Patents Examiner, Italian Patent and Trademark Office, Ministry of Enterprises and Made in Italy, Roma </w:t>
      </w:r>
      <w:r w:rsidRPr="00366852">
        <w:br/>
        <w:t>(e-mail: alessandro.faraci@mise.gov.it)</w:t>
      </w:r>
    </w:p>
    <w:p w14:paraId="10250CC1" w14:textId="77777777" w:rsidR="00E51FB9" w:rsidRPr="00366852" w:rsidRDefault="00E51FB9" w:rsidP="00E51FB9">
      <w:pPr>
        <w:pStyle w:val="plcountry"/>
      </w:pPr>
      <w:r w:rsidRPr="00366852">
        <w:t>JAPON / JAPAN / JAPÓN</w:t>
      </w:r>
    </w:p>
    <w:p w14:paraId="7866FE95" w14:textId="77777777" w:rsidR="00E51FB9" w:rsidRPr="00366852" w:rsidRDefault="00E51FB9" w:rsidP="00E51FB9">
      <w:pPr>
        <w:pStyle w:val="pldetails"/>
      </w:pPr>
      <w:r w:rsidRPr="00366852">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66852">
        <w:br/>
        <w:t>(e-mail: minori_hagiwara110@maff.go.jp)</w:t>
      </w:r>
    </w:p>
    <w:p w14:paraId="22419C5B" w14:textId="77777777" w:rsidR="00E51FB9" w:rsidRPr="00366852" w:rsidRDefault="00E51FB9" w:rsidP="00E51FB9">
      <w:pPr>
        <w:pStyle w:val="plcountry"/>
        <w:rPr>
          <w:sz w:val="30"/>
          <w:szCs w:val="30"/>
        </w:rPr>
      </w:pPr>
      <w:r w:rsidRPr="00366852">
        <w:t>NORVÈGE / NORWAY / Noruega</w:t>
      </w:r>
    </w:p>
    <w:p w14:paraId="4A181D35" w14:textId="77777777" w:rsidR="00E51FB9" w:rsidRPr="00366852" w:rsidRDefault="00E51FB9" w:rsidP="00E51FB9">
      <w:pPr>
        <w:pStyle w:val="pldetails"/>
      </w:pPr>
      <w:r w:rsidRPr="00366852">
        <w:t xml:space="preserve">Pia BORG (Ms.), Senior Advisor, Norwegian Food Safety Authority, Brumunddal </w:t>
      </w:r>
      <w:r w:rsidRPr="00366852">
        <w:br/>
        <w:t>(e-mail: pia.borg@mattilsynet.no)</w:t>
      </w:r>
    </w:p>
    <w:p w14:paraId="1A256567" w14:textId="77777777" w:rsidR="00E51FB9" w:rsidRPr="00306442" w:rsidRDefault="00E51FB9" w:rsidP="00E51FB9">
      <w:pPr>
        <w:pStyle w:val="plcountry"/>
        <w:rPr>
          <w:lang w:val="en-GB"/>
        </w:rPr>
      </w:pPr>
      <w:r w:rsidRPr="00306442">
        <w:rPr>
          <w:lang w:val="en-GB"/>
        </w:rPr>
        <w:t>NOUVELLE-ZÉLANDE / NEW ZEALAND / NUEVA ZELANDIA</w:t>
      </w:r>
    </w:p>
    <w:p w14:paraId="27AFF085" w14:textId="77777777" w:rsidR="00E51FB9" w:rsidRPr="00366852" w:rsidRDefault="00E51FB9" w:rsidP="00E51FB9">
      <w:pPr>
        <w:pStyle w:val="pldetails"/>
      </w:pPr>
      <w:r w:rsidRPr="00366852">
        <w:t xml:space="preserve">Christopher James BARNABY (Mr.), PVR Manager / Assistant Commissioner, Plant Variety Rights Office, Intellectual Property Office of New Zealand, Ministry of Economic Development, Christchurch </w:t>
      </w:r>
      <w:r w:rsidRPr="00366852">
        <w:br/>
        <w:t>(e-mail: Chris.Barnaby@pvr.govt.nz)</w:t>
      </w:r>
    </w:p>
    <w:p w14:paraId="23AAD876" w14:textId="77777777" w:rsidR="00E51FB9" w:rsidRPr="00366852" w:rsidRDefault="00E51FB9" w:rsidP="00E51FB9">
      <w:pPr>
        <w:pStyle w:val="pldetails"/>
      </w:pPr>
      <w:r w:rsidRPr="00366852">
        <w:t xml:space="preserve">Cecilia REQUEJO-JACKMAN (Ms.), Senior Plant Variety Rights Examiner, Plant Variety Rights Office, Intellectual Property Office of New Zealand, Ministry of Economic Development, Christchurch </w:t>
      </w:r>
      <w:r w:rsidRPr="00366852">
        <w:br/>
        <w:t>(e-mail: Cecilia.R-Jackman@pvr.govt.nz)</w:t>
      </w:r>
    </w:p>
    <w:p w14:paraId="6C3EFEE8" w14:textId="77777777" w:rsidR="00E51FB9" w:rsidRPr="00366852" w:rsidRDefault="00E51FB9" w:rsidP="00E51FB9">
      <w:pPr>
        <w:pStyle w:val="plcountry"/>
      </w:pPr>
      <w:r w:rsidRPr="00366852">
        <w:t>PAYS-BAS / NETHERLANDS / PAÍSES BAJOS</w:t>
      </w:r>
    </w:p>
    <w:p w14:paraId="47C5F488" w14:textId="77777777" w:rsidR="00E51FB9" w:rsidRPr="00366852" w:rsidRDefault="00E51FB9" w:rsidP="00E51FB9">
      <w:pPr>
        <w:pStyle w:val="pldetails"/>
      </w:pPr>
      <w:r w:rsidRPr="00366852">
        <w:t xml:space="preserve">Kees Jan GROENEWOUD (Mr.), Secretary, Board for Plant Varieties (Raad voor plantenrassen), Roelofarendsveen </w:t>
      </w:r>
      <w:r w:rsidRPr="00366852">
        <w:br/>
        <w:t>(e-mail: c.j.a.groenewoud@raadvoorplantenrassen.nl)</w:t>
      </w:r>
    </w:p>
    <w:p w14:paraId="1042CEC4" w14:textId="77777777" w:rsidR="00E51FB9" w:rsidRPr="00366852" w:rsidRDefault="00E51FB9" w:rsidP="00E51FB9">
      <w:pPr>
        <w:pStyle w:val="pldetails"/>
      </w:pPr>
      <w:r w:rsidRPr="00366852">
        <w:t xml:space="preserve">Bernadette REGEER (Ms.), Coordinating policy advisor, Phytosanitary Affairs and Propagating material, DG Agro &amp; Nature, Ministry of Agriculture, Nature and Food Quality, Den Haag </w:t>
      </w:r>
      <w:r w:rsidRPr="00366852">
        <w:br/>
        <w:t>(e-mail: b.regeer@minlnv.nl)</w:t>
      </w:r>
    </w:p>
    <w:p w14:paraId="6E02E202" w14:textId="77777777" w:rsidR="00E51FB9" w:rsidRPr="00366852" w:rsidRDefault="00E51FB9" w:rsidP="00E51FB9">
      <w:pPr>
        <w:pStyle w:val="plcountry"/>
        <w:rPr>
          <w:lang w:val="es-ES"/>
        </w:rPr>
      </w:pPr>
      <w:r w:rsidRPr="00366852">
        <w:rPr>
          <w:lang w:val="es-ES"/>
        </w:rPr>
        <w:t>PÉROU / PERU / PERÚ</w:t>
      </w:r>
    </w:p>
    <w:p w14:paraId="7FA55864" w14:textId="77777777" w:rsidR="00E51FB9" w:rsidRPr="00366852" w:rsidRDefault="00E51FB9" w:rsidP="00E51FB9">
      <w:pPr>
        <w:pStyle w:val="pldetails"/>
        <w:rPr>
          <w:lang w:val="es-ES"/>
        </w:rPr>
      </w:pPr>
      <w:r w:rsidRPr="00366852">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366852">
        <w:rPr>
          <w:lang w:val="es-ES"/>
        </w:rPr>
        <w:br/>
        <w:t>(e-mail: squinteros@indecopi.gob.pe)</w:t>
      </w:r>
    </w:p>
    <w:p w14:paraId="053CE34D" w14:textId="77777777" w:rsidR="00E51FB9" w:rsidRPr="00306442" w:rsidRDefault="00E51FB9" w:rsidP="00E51FB9">
      <w:pPr>
        <w:pStyle w:val="plcountry"/>
        <w:rPr>
          <w:lang w:val="en-GB"/>
        </w:rPr>
      </w:pPr>
      <w:r w:rsidRPr="00306442">
        <w:rPr>
          <w:lang w:val="en-GB"/>
        </w:rPr>
        <w:t>RÉPUBLIQUE DE CORÉE / REPUBLIC of korea / REPÚBLICA de corea</w:t>
      </w:r>
    </w:p>
    <w:p w14:paraId="0BE8B4E7" w14:textId="77777777" w:rsidR="00E51FB9" w:rsidRPr="00366852" w:rsidRDefault="00E51FB9" w:rsidP="00E51FB9">
      <w:pPr>
        <w:pStyle w:val="pldetails"/>
      </w:pPr>
      <w:r w:rsidRPr="00366852">
        <w:t xml:space="preserve">Yong Seok JANG (Mr.), Deputy Director, Plant Variety Protection Division, National Forest Seed Variety Center (NFSV), Chungcheongbukdo </w:t>
      </w:r>
      <w:r w:rsidRPr="00366852">
        <w:br/>
        <w:t xml:space="preserve">(e-mail: mushrm@korea.kr) </w:t>
      </w:r>
    </w:p>
    <w:p w14:paraId="7970B0AC" w14:textId="77777777" w:rsidR="00E51FB9" w:rsidRPr="00366852" w:rsidRDefault="00E51FB9" w:rsidP="00E51FB9">
      <w:pPr>
        <w:pStyle w:val="pldetails"/>
      </w:pPr>
      <w:r w:rsidRPr="00366852">
        <w:t xml:space="preserve">Tae Hoon KIM (Mr.), Senior Forest Researcher, Examiner, National Forest Seed Variety Center (NFSV), Chungcheongbuk-do </w:t>
      </w:r>
      <w:r w:rsidRPr="00366852">
        <w:br/>
        <w:t>(e-mail: algae23@korea.kr)</w:t>
      </w:r>
    </w:p>
    <w:p w14:paraId="73369D82" w14:textId="77777777" w:rsidR="00E51FB9" w:rsidRPr="00366852" w:rsidRDefault="00E51FB9" w:rsidP="00E51FB9">
      <w:pPr>
        <w:pStyle w:val="pldetails"/>
      </w:pPr>
      <w:r w:rsidRPr="00366852">
        <w:t xml:space="preserve">Won-Bum CHO (Mr.), Forest Researcher, Plant Variety Protection Division, National Forest Seed Variety Center (NFSV), Chungcheongbuk-do </w:t>
      </w:r>
      <w:r w:rsidRPr="00366852">
        <w:br/>
        <w:t xml:space="preserve">(e-mail: rudis99@korea.kr) </w:t>
      </w:r>
    </w:p>
    <w:p w14:paraId="11457B24" w14:textId="77777777" w:rsidR="00E51FB9" w:rsidRPr="00366852" w:rsidRDefault="00E51FB9" w:rsidP="00E51FB9">
      <w:pPr>
        <w:pStyle w:val="pldetails"/>
      </w:pPr>
      <w:r w:rsidRPr="00366852">
        <w:t xml:space="preserve">Hwan-Su HWANG (Mr.), Forest Researcher, Plant Variety Protection Division, National Forest Seed Variety Center, Korea Forest Service, Chungcheongbuk-do </w:t>
      </w:r>
      <w:r w:rsidRPr="00366852">
        <w:br/>
        <w:t>(e-mail: hwansu3368@korea.kr)</w:t>
      </w:r>
    </w:p>
    <w:p w14:paraId="3191D1BF" w14:textId="77777777" w:rsidR="00E51FB9" w:rsidRPr="00366852" w:rsidRDefault="00E51FB9" w:rsidP="00E51FB9">
      <w:pPr>
        <w:pStyle w:val="pldetails"/>
      </w:pPr>
      <w:r w:rsidRPr="00366852">
        <w:lastRenderedPageBreak/>
        <w:t xml:space="preserve">Kwanghong LEE (Mr.), Researcher, Korea Seed and Variety Service (KSVS), Gimcheon City </w:t>
      </w:r>
      <w:r w:rsidRPr="00366852">
        <w:br/>
        <w:t>(e-mail: grin@korea.kr)</w:t>
      </w:r>
    </w:p>
    <w:p w14:paraId="422852AB" w14:textId="77777777" w:rsidR="00E51FB9" w:rsidRPr="00366852" w:rsidRDefault="00E51FB9" w:rsidP="00E51FB9">
      <w:pPr>
        <w:pStyle w:val="plcountry"/>
        <w:rPr>
          <w:lang w:val="pt-BR"/>
        </w:rPr>
      </w:pPr>
      <w:bookmarkStart w:id="3" w:name="_Hlk149149558"/>
      <w:r w:rsidRPr="00366852">
        <w:rPr>
          <w:lang w:val="pt-BR"/>
        </w:rPr>
        <w:t xml:space="preserve">RÉPUBLIQUE Dominicaine / dominican REPUBLIC / dominikanische REPUBLIK / </w:t>
      </w:r>
      <w:r w:rsidRPr="00366852">
        <w:rPr>
          <w:lang w:val="pt-BR"/>
        </w:rPr>
        <w:br/>
        <w:t>REPÚBLICA Dominicana</w:t>
      </w:r>
    </w:p>
    <w:p w14:paraId="1FF85280" w14:textId="78D478EA" w:rsidR="00E51FB9" w:rsidRPr="00366852" w:rsidRDefault="00E51FB9" w:rsidP="00E51FB9">
      <w:pPr>
        <w:pStyle w:val="pldetails"/>
        <w:rPr>
          <w:lang w:val="es-ES"/>
        </w:rPr>
      </w:pPr>
      <w:r w:rsidRPr="00366852">
        <w:rPr>
          <w:lang w:val="es-ES"/>
        </w:rPr>
        <w:t xml:space="preserve">Octavio Augusto BERAS-GOICO JUSTINIANO (Sr.), Encargado del Departamento Legal, Oficina de Registro de Variedades y Obtenciones Vegetales (OREVADO), Santo Domingo </w:t>
      </w:r>
      <w:r w:rsidRPr="00366852">
        <w:rPr>
          <w:lang w:val="es-ES"/>
        </w:rPr>
        <w:br/>
        <w:t xml:space="preserve">(e-mail: </w:t>
      </w:r>
      <w:r w:rsidRPr="00EC1BE8">
        <w:rPr>
          <w:lang w:val="es-ES"/>
        </w:rPr>
        <w:t>ota470@gmail.com</w:t>
      </w:r>
      <w:r w:rsidRPr="00366852">
        <w:rPr>
          <w:lang w:val="es-ES"/>
        </w:rPr>
        <w:t>)</w:t>
      </w:r>
    </w:p>
    <w:bookmarkEnd w:id="3"/>
    <w:p w14:paraId="1481ACF4" w14:textId="77777777" w:rsidR="00E51FB9" w:rsidRPr="00366852" w:rsidRDefault="00E51FB9" w:rsidP="00E51FB9">
      <w:pPr>
        <w:pStyle w:val="plcountry"/>
        <w:rPr>
          <w:lang w:val="fr-CH"/>
        </w:rPr>
      </w:pPr>
      <w:r w:rsidRPr="00366852">
        <w:rPr>
          <w:lang w:val="fr-CH"/>
        </w:rPr>
        <w:t>RÉPUBLIQUE TCHÈQUE / CZECH REPUBLIC / REPÚBLICA CHECA</w:t>
      </w:r>
    </w:p>
    <w:p w14:paraId="4DD4C5CF" w14:textId="77777777" w:rsidR="00E51FB9" w:rsidRPr="00366852" w:rsidRDefault="00E51FB9" w:rsidP="00E51FB9">
      <w:pPr>
        <w:pStyle w:val="pldetails"/>
      </w:pPr>
      <w:r w:rsidRPr="00366852">
        <w:t xml:space="preserve">Pavla BÍMOVÁ (Ms.), General affairs of DUS testing, National Plant Variety Office, Central Institute for Supervising and Testing in Agriculture (ÚKZÚZ), Brno </w:t>
      </w:r>
      <w:r w:rsidRPr="00366852">
        <w:br/>
        <w:t>(e-mail: pavla.bimova@ukzuz.cz)</w:t>
      </w:r>
    </w:p>
    <w:p w14:paraId="76B586BD" w14:textId="77777777" w:rsidR="00E51FB9" w:rsidRPr="00366852" w:rsidRDefault="00E51FB9" w:rsidP="00E51FB9">
      <w:pPr>
        <w:pStyle w:val="pldetails"/>
      </w:pPr>
      <w:r w:rsidRPr="00366852">
        <w:t xml:space="preserve">Lenka CLOWEZOVÁ (Ms.), State official, Plant Commodities Department,, Ministry of Agriculture, Praha </w:t>
      </w:r>
      <w:r w:rsidRPr="00366852">
        <w:br/>
        <w:t>(e-mail: lenka.clowezova@mze.cz)</w:t>
      </w:r>
    </w:p>
    <w:p w14:paraId="2CFEFA1F" w14:textId="77777777" w:rsidR="00E51FB9" w:rsidRPr="00366852" w:rsidRDefault="00E51FB9" w:rsidP="00E51FB9">
      <w:pPr>
        <w:pStyle w:val="plcountry"/>
        <w:ind w:right="-284"/>
        <w:rPr>
          <w:lang w:val="es-ES"/>
        </w:rPr>
      </w:pPr>
      <w:r w:rsidRPr="00366852">
        <w:rPr>
          <w:lang w:val="es-ES"/>
        </w:rPr>
        <w:t>RÉPUBLIQUE-UNIE DE TANZANIE / UNITED REPUBLIC OF TANZANIA / REPÚBLICA UNIDA DE TANZANÍA</w:t>
      </w:r>
    </w:p>
    <w:p w14:paraId="4CCE3BAC" w14:textId="77777777" w:rsidR="00E51FB9" w:rsidRPr="00366852" w:rsidRDefault="00E51FB9" w:rsidP="00E51FB9">
      <w:pPr>
        <w:pStyle w:val="pldetails"/>
      </w:pPr>
      <w:r w:rsidRPr="00366852">
        <w:t xml:space="preserve">Patrick NGWEDIAGI (Mr.), Director General, Tanzania Official Seed Certification Institute (TOSCI), Morogoro </w:t>
      </w:r>
      <w:r w:rsidRPr="00366852">
        <w:br/>
        <w:t>(e-mail: dg@tosci.go.tz)</w:t>
      </w:r>
    </w:p>
    <w:p w14:paraId="1ED4091B" w14:textId="77777777" w:rsidR="00E51FB9" w:rsidRPr="00366852" w:rsidRDefault="00E51FB9" w:rsidP="00E51FB9">
      <w:pPr>
        <w:pStyle w:val="pldetails"/>
      </w:pPr>
      <w:r w:rsidRPr="00366852">
        <w:t xml:space="preserve">Twalib Mustafa NJOHOLE (Mr.), Registrar of Plant Breeders' Rights, Plant Breeders Rights' Office, Ministry of Agriculture (MoA), Dodoma </w:t>
      </w:r>
      <w:r w:rsidRPr="00366852">
        <w:br/>
        <w:t>(e-mail: twalib.njohole@kilimo.go.tz)</w:t>
      </w:r>
    </w:p>
    <w:p w14:paraId="476E1F8F" w14:textId="77777777" w:rsidR="00E51FB9" w:rsidRPr="00366852" w:rsidRDefault="00E51FB9" w:rsidP="00E51FB9">
      <w:pPr>
        <w:pStyle w:val="plcountry"/>
      </w:pPr>
      <w:r w:rsidRPr="00366852">
        <w:t>ROYAUME-UNI / UNITED KINGDOM / reino unido</w:t>
      </w:r>
    </w:p>
    <w:p w14:paraId="66BD871D" w14:textId="77777777" w:rsidR="00E51FB9" w:rsidRPr="00366852" w:rsidRDefault="00E51FB9" w:rsidP="00E51FB9">
      <w:pPr>
        <w:pStyle w:val="pldetails"/>
      </w:pPr>
      <w:r w:rsidRPr="00366852">
        <w:t xml:space="preserve">Kat DEEKS (Ms.), Plant Variety and seeds policy Team Leader, Department for Environment, Food and Rural Affairs (Defra), Cambridge </w:t>
      </w:r>
      <w:r w:rsidRPr="00366852">
        <w:br/>
        <w:t>(e-mail: katherine.deeks@defra.gov.uk)</w:t>
      </w:r>
    </w:p>
    <w:p w14:paraId="0FF55F65" w14:textId="77777777" w:rsidR="00E51FB9" w:rsidRPr="00366852" w:rsidRDefault="00E51FB9" w:rsidP="00E51FB9">
      <w:pPr>
        <w:pStyle w:val="pldetails"/>
      </w:pPr>
      <w:bookmarkStart w:id="4" w:name="_Hlk148608195"/>
      <w:r w:rsidRPr="00366852">
        <w:t xml:space="preserve">Joanne JURY (Ms.), Policy Officer, Department for Environment, Food &amp; Rural Affairs (DEFRA), London </w:t>
      </w:r>
      <w:r w:rsidRPr="00366852">
        <w:br/>
        <w:t>(e-mail: Joanne.Jury@defra.gov.uk)</w:t>
      </w:r>
    </w:p>
    <w:bookmarkEnd w:id="4"/>
    <w:p w14:paraId="535962D5" w14:textId="77777777" w:rsidR="00E51FB9" w:rsidRPr="00366852" w:rsidRDefault="00E51FB9" w:rsidP="00E51FB9">
      <w:pPr>
        <w:pStyle w:val="pldetails"/>
      </w:pPr>
      <w:r w:rsidRPr="00366852">
        <w:t xml:space="preserve">Michael BROWN (Mr.), Head of Plant Variety and Seeds (PVS), Animal and Plant Health Agency (APHA), Cambridge </w:t>
      </w:r>
      <w:r w:rsidRPr="00366852">
        <w:br/>
        <w:t>(e-mail: Michael.Brown@apha.gov.uk)</w:t>
      </w:r>
    </w:p>
    <w:p w14:paraId="2731679D" w14:textId="77777777" w:rsidR="00E51FB9" w:rsidRPr="00366852" w:rsidRDefault="00E51FB9" w:rsidP="00E51FB9">
      <w:pPr>
        <w:pStyle w:val="pldetails"/>
      </w:pPr>
      <w:r w:rsidRPr="00366852">
        <w:t xml:space="preserve">Sigurd RAMANS-HARBOROUGH (Mr.), Manager of UK Variety Listing and PBR, Plant Varieties and Seeds, Animal and Plant Health Agency (APHA), Department for Environment, Food and Rural Affairs (DEFRA), Cambridge </w:t>
      </w:r>
      <w:r w:rsidRPr="00366852">
        <w:br/>
        <w:t>(e-mail: Sigurd.Ramans-Harborough@defra.gov.uk)</w:t>
      </w:r>
    </w:p>
    <w:p w14:paraId="2D60AA88" w14:textId="77777777" w:rsidR="00E51FB9" w:rsidRPr="00366852" w:rsidRDefault="00E51FB9" w:rsidP="00E51FB9">
      <w:pPr>
        <w:pStyle w:val="pldetails"/>
      </w:pPr>
      <w:r w:rsidRPr="00366852">
        <w:t xml:space="preserve">Hilary PAPWORTH (Ms.), Senior Technical Manager, NIAB, Cambridge </w:t>
      </w:r>
      <w:r w:rsidRPr="00366852">
        <w:br/>
        <w:t>(e-mail: hilary.papworth@niab.com)</w:t>
      </w:r>
    </w:p>
    <w:p w14:paraId="707AFB98" w14:textId="77777777" w:rsidR="00E51FB9" w:rsidRPr="00366852" w:rsidRDefault="00E51FB9" w:rsidP="00E51FB9">
      <w:pPr>
        <w:pStyle w:val="plcountry"/>
      </w:pPr>
      <w:r w:rsidRPr="00366852">
        <w:t>SERBIE / SERBIA / SERBIEN / SERBIA</w:t>
      </w:r>
    </w:p>
    <w:p w14:paraId="3912EE68" w14:textId="77777777" w:rsidR="00E51FB9" w:rsidRPr="00366852" w:rsidRDefault="00E51FB9" w:rsidP="00E51FB9">
      <w:pPr>
        <w:pStyle w:val="pldetails"/>
      </w:pPr>
      <w:r w:rsidRPr="00366852">
        <w:t xml:space="preserve">Gordana LONCAR (Ms.), Senior Adviser for Plant Variety protection, Plant Protection Directorate, Group for Plant Variety Protection and Biosafety, Ministry of Agriculture, Forestry and Water Management, Belgrade </w:t>
      </w:r>
      <w:r w:rsidRPr="00366852">
        <w:br/>
        <w:t>(e-mail: gordana.loncar@minpolj.gov.rs)</w:t>
      </w:r>
    </w:p>
    <w:p w14:paraId="2650CCBF" w14:textId="77777777" w:rsidR="00E51FB9" w:rsidRPr="00366852" w:rsidRDefault="00E51FB9" w:rsidP="00E51FB9">
      <w:pPr>
        <w:pStyle w:val="plcountry"/>
      </w:pPr>
      <w:r w:rsidRPr="00366852">
        <w:t>SLOVAQUIE / SLOVAKIA / ESLOVAQUIA</w:t>
      </w:r>
    </w:p>
    <w:p w14:paraId="04CB8160" w14:textId="77777777" w:rsidR="00E51FB9" w:rsidRPr="00366852" w:rsidRDefault="00E51FB9" w:rsidP="00E51FB9">
      <w:pPr>
        <w:pStyle w:val="pldetails"/>
      </w:pPr>
      <w:r w:rsidRPr="00366852">
        <w:t xml:space="preserve">Ján GALBAVY (Mr.), First Secretary, Permanent Mission, Grand-Saconnex </w:t>
      </w:r>
      <w:r w:rsidRPr="00366852">
        <w:br/>
        <w:t>(e-mail: Jan.Galbavy@mzv.sk)</w:t>
      </w:r>
    </w:p>
    <w:p w14:paraId="0E2EE604" w14:textId="77777777" w:rsidR="00E51FB9" w:rsidRPr="00366852" w:rsidRDefault="00E51FB9" w:rsidP="00E51FB9">
      <w:pPr>
        <w:pStyle w:val="plcountry"/>
        <w:rPr>
          <w:lang w:val="de-DE"/>
        </w:rPr>
      </w:pPr>
      <w:r w:rsidRPr="00366852">
        <w:rPr>
          <w:lang w:val="de-DE"/>
        </w:rPr>
        <w:t>SUISSE / SWITZERLAND / SUIZA</w:t>
      </w:r>
    </w:p>
    <w:p w14:paraId="383AEC63" w14:textId="77777777" w:rsidR="00E51FB9" w:rsidRPr="00366852" w:rsidRDefault="00E51FB9" w:rsidP="00E51FB9">
      <w:pPr>
        <w:pStyle w:val="pldetails"/>
        <w:rPr>
          <w:lang w:val="de-DE"/>
        </w:rPr>
      </w:pPr>
      <w:r w:rsidRPr="00366852">
        <w:rPr>
          <w:lang w:val="de-DE"/>
        </w:rPr>
        <w:t xml:space="preserve">Eva TSCHARLAND (Ms.), Jurist, Fachbereich Recht und Verfahren, Office fédéral de l'agriculture (OFAG), Bern </w:t>
      </w:r>
      <w:r w:rsidRPr="00366852">
        <w:rPr>
          <w:lang w:val="de-DE"/>
        </w:rPr>
        <w:br/>
        <w:t>(e-mail: eva.tscharland@blw.admin.ch)</w:t>
      </w:r>
    </w:p>
    <w:p w14:paraId="478B7000" w14:textId="77777777" w:rsidR="00E51FB9" w:rsidRPr="00366852" w:rsidRDefault="00E51FB9" w:rsidP="00E51FB9">
      <w:pPr>
        <w:pStyle w:val="plcountry"/>
      </w:pPr>
      <w:r w:rsidRPr="00366852">
        <w:t>TÜRKIYE / TÜRKIYE</w:t>
      </w:r>
    </w:p>
    <w:p w14:paraId="4B548844" w14:textId="77777777" w:rsidR="00E51FB9" w:rsidRPr="00366852" w:rsidRDefault="00E51FB9" w:rsidP="00E51FB9">
      <w:pPr>
        <w:pStyle w:val="pldetails"/>
      </w:pPr>
      <w:r w:rsidRPr="00366852">
        <w:t xml:space="preserve">Cagri OVAYURT (Ms.), Agricultural Engineer, General Directorate of Agricultural Research and Policies, Ankara </w:t>
      </w:r>
      <w:r w:rsidRPr="00366852">
        <w:br/>
        <w:t xml:space="preserve">(e-mail: cagri.ovayurt@tarimorman.gov.tr)  </w:t>
      </w:r>
    </w:p>
    <w:p w14:paraId="04FC717F" w14:textId="77777777" w:rsidR="00E51FB9" w:rsidRPr="00366852" w:rsidRDefault="00E51FB9" w:rsidP="00E51FB9">
      <w:pPr>
        <w:pStyle w:val="plcountry"/>
        <w:rPr>
          <w:lang w:val="es-ES"/>
        </w:rPr>
      </w:pPr>
      <w:r w:rsidRPr="00366852">
        <w:rPr>
          <w:lang w:val="es-ES"/>
        </w:rPr>
        <w:lastRenderedPageBreak/>
        <w:t>UNION EUROPÉENNE / EUROPEAN UNION / UNIÓN EUROPEA</w:t>
      </w:r>
    </w:p>
    <w:p w14:paraId="639AD1FA" w14:textId="77777777" w:rsidR="00E51FB9" w:rsidRPr="00366852" w:rsidRDefault="00E51FB9" w:rsidP="00E51FB9">
      <w:pPr>
        <w:pStyle w:val="pldetails"/>
      </w:pPr>
      <w:bookmarkStart w:id="5" w:name="_Hlk149152836"/>
      <w:r w:rsidRPr="00366852">
        <w:t xml:space="preserve">Francesco MATTINA (Mr.), President, Community Plant Variety Office (CPVO), Angers </w:t>
      </w:r>
      <w:r w:rsidRPr="00366852">
        <w:br/>
        <w:t>(e-mail: mattina@cpvo.europa.eu)</w:t>
      </w:r>
    </w:p>
    <w:bookmarkEnd w:id="5"/>
    <w:p w14:paraId="4576508B" w14:textId="77777777" w:rsidR="00E51FB9" w:rsidRPr="00366852" w:rsidRDefault="00E51FB9" w:rsidP="00E51FB9">
      <w:pPr>
        <w:pStyle w:val="pldetails"/>
      </w:pPr>
      <w:r w:rsidRPr="00366852">
        <w:t xml:space="preserve">Päivi MANNERKORPI (Ms.), Team Leader - Plant Reproductive Material, Unit G1 Plant Health, Directorate General for Health and Food Safety (DG SANTE), European Commission, Brussels </w:t>
      </w:r>
      <w:r w:rsidRPr="00366852">
        <w:br/>
        <w:t>(e-mail: paivi.mannerkorpi@ec.europa.eu)</w:t>
      </w:r>
    </w:p>
    <w:p w14:paraId="66FCAD79" w14:textId="77777777" w:rsidR="00E51FB9" w:rsidRPr="00366852" w:rsidRDefault="00E51FB9" w:rsidP="00E51FB9">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0697F804" w14:textId="77777777" w:rsidR="00E51FB9" w:rsidRPr="00366852" w:rsidRDefault="00E51FB9" w:rsidP="00E51FB9">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0F126B00" w14:textId="77777777" w:rsidR="00E51FB9" w:rsidRPr="00366852" w:rsidRDefault="00E51FB9" w:rsidP="00E51FB9">
      <w:pPr>
        <w:pStyle w:val="pldetails"/>
      </w:pPr>
      <w:r w:rsidRPr="00366852">
        <w:t xml:space="preserve">Ángela MARTÍNEZ LÓPEZ (Ms.), Legal Officer, Community Plant Variety Office (CPVO), Angers </w:t>
      </w:r>
      <w:r w:rsidRPr="00366852">
        <w:br/>
        <w:t xml:space="preserve">(e-mail: martinez-lopez@cpvo.europa.eu) </w:t>
      </w:r>
    </w:p>
    <w:p w14:paraId="509FA5A8" w14:textId="77777777" w:rsidR="00E51FB9" w:rsidRPr="00366852" w:rsidRDefault="00E51FB9" w:rsidP="00E51FB9">
      <w:pPr>
        <w:pStyle w:val="plheading"/>
      </w:pPr>
      <w:r w:rsidRPr="00366852">
        <w:t>II. OBSERVATEURS / OBSERVERS / OBSERVADORES</w:t>
      </w:r>
    </w:p>
    <w:p w14:paraId="17A302E3" w14:textId="77777777" w:rsidR="00E51FB9" w:rsidRPr="00366852" w:rsidRDefault="00E51FB9" w:rsidP="00E51FB9">
      <w:pPr>
        <w:pStyle w:val="plcountry"/>
      </w:pPr>
      <w:r w:rsidRPr="00366852">
        <w:t>ARABIE SAOUDITE / SAUDI ARABIA / ARABIA SAUDITA</w:t>
      </w:r>
    </w:p>
    <w:p w14:paraId="63B284AC" w14:textId="77777777" w:rsidR="00E51FB9" w:rsidRPr="00366852" w:rsidRDefault="00E51FB9" w:rsidP="00E51FB9">
      <w:pPr>
        <w:pStyle w:val="pldetails"/>
      </w:pPr>
      <w:r w:rsidRPr="00366852">
        <w:t xml:space="preserve">Ali NAMAZI (Mr.), Head of Plant Varieties, Saudi Authority for Intellectual Property (SAIP), Riyadh </w:t>
      </w:r>
      <w:r w:rsidRPr="00366852">
        <w:br/>
        <w:t>(e-mail: anamazi@saip.gov.sa)</w:t>
      </w:r>
    </w:p>
    <w:p w14:paraId="52989BE4" w14:textId="77777777" w:rsidR="00E51FB9" w:rsidRPr="00366852" w:rsidRDefault="00E51FB9" w:rsidP="00E51FB9">
      <w:pPr>
        <w:pStyle w:val="pldetails"/>
      </w:pPr>
      <w:r w:rsidRPr="00366852">
        <w:t xml:space="preserve">Fahd ALAIJAN (Mr.), Patent Support Expert, Saudi Authority for Intellectual Property (SAIP), Riyadh </w:t>
      </w:r>
      <w:r w:rsidRPr="00366852">
        <w:br/>
        <w:t>(e-mail: fajlan@saip.gov.sa)</w:t>
      </w:r>
    </w:p>
    <w:p w14:paraId="43A158C3" w14:textId="77777777" w:rsidR="00E51FB9" w:rsidRPr="00366852" w:rsidRDefault="00E51FB9" w:rsidP="00E51FB9">
      <w:pPr>
        <w:pStyle w:val="plheading"/>
      </w:pPr>
      <w:r w:rsidRPr="00366852">
        <w:t>III. ORGANISATIONS / ORGANIZATIONS / ORGANIZACIONES</w:t>
      </w:r>
    </w:p>
    <w:p w14:paraId="1FD71000" w14:textId="77777777" w:rsidR="00E51FB9" w:rsidRPr="00366852" w:rsidRDefault="00E51FB9" w:rsidP="00E51FB9">
      <w:pPr>
        <w:pStyle w:val="plcountry"/>
      </w:pPr>
      <w:r w:rsidRPr="00366852">
        <w:t>ASSOCIATION FOR PLANT BREEDING FOR THE BENEFIT OF SOCIETY (APBREBES)</w:t>
      </w:r>
    </w:p>
    <w:p w14:paraId="188D9DB4" w14:textId="77777777" w:rsidR="00E51FB9" w:rsidRPr="00366852" w:rsidRDefault="00E51FB9" w:rsidP="00E51FB9">
      <w:pPr>
        <w:pStyle w:val="pldetails"/>
      </w:pPr>
      <w:r w:rsidRPr="00366852">
        <w:t>François MEIENBERG (Mr.), Coordinator, Association for Plant Breeding for the Benefit of Society (APBREBES), Zürich, Switzerland</w:t>
      </w:r>
      <w:r w:rsidRPr="00366852">
        <w:br/>
        <w:t>(e-mail: contact@apbrebes.org)</w:t>
      </w:r>
    </w:p>
    <w:p w14:paraId="0BE7C3BB" w14:textId="77777777" w:rsidR="00E51FB9" w:rsidRPr="00366852" w:rsidRDefault="00E51FB9" w:rsidP="00E51FB9">
      <w:pPr>
        <w:pStyle w:val="plcountry"/>
      </w:pPr>
      <w:r w:rsidRPr="00366852">
        <w:t xml:space="preserve">ASSOCIATION INTERNATIONALE DES PRODUCTEURS HORTICOLES (AIPH) / </w:t>
      </w:r>
      <w:r w:rsidRPr="00366852">
        <w:br/>
        <w:t xml:space="preserve">INTERNATIONAL ASSOCIATION OF HORTICULTURAL PRODUCERS (AIPH) / </w:t>
      </w:r>
      <w:r w:rsidRPr="00366852">
        <w:br/>
        <w:t>Asociación Internacional de Productores Hortícolas (AIPH)</w:t>
      </w:r>
    </w:p>
    <w:p w14:paraId="554C9F65" w14:textId="77777777" w:rsidR="00E51FB9" w:rsidRPr="00366852" w:rsidRDefault="00E51FB9" w:rsidP="00E51FB9">
      <w:pPr>
        <w:pStyle w:val="pldetails"/>
      </w:pPr>
      <w:r w:rsidRPr="00366852">
        <w:t>Mia HOPPERUS BUMA (Ms.), Advisor, Committee for Novelty Protection, International Association of Horticultural Producers (AIPH), The Hague, Netherlands</w:t>
      </w:r>
      <w:r w:rsidRPr="00366852">
        <w:br/>
        <w:t xml:space="preserve">(e-mail: info@miabuma.nl) </w:t>
      </w:r>
    </w:p>
    <w:p w14:paraId="778BC3F3" w14:textId="77777777" w:rsidR="00E51FB9" w:rsidRPr="00306442" w:rsidRDefault="00E51FB9" w:rsidP="00E51FB9">
      <w:pPr>
        <w:pStyle w:val="plcountry"/>
        <w:ind w:right="-284"/>
      </w:pPr>
      <w:r w:rsidRPr="00306442">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47E92E73" w14:textId="77777777" w:rsidR="00E51FB9" w:rsidRPr="00366852" w:rsidRDefault="00E51FB9" w:rsidP="00E51FB9">
      <w:pPr>
        <w:pStyle w:val="pldetails"/>
      </w:pPr>
      <w:r w:rsidRPr="00366852">
        <w:t xml:space="preserve">Edgar KRIEGER (Mr.), Secretary General, International Community of Breeders of Asexually Reproduced Horticultural Plants (CIOPORA), Hamburg, Germany </w:t>
      </w:r>
      <w:r w:rsidRPr="00366852">
        <w:br/>
        <w:t>(e-mail: edgar.krieger@ciopora.org)</w:t>
      </w:r>
    </w:p>
    <w:p w14:paraId="57A7BE47" w14:textId="77777777" w:rsidR="00E51FB9" w:rsidRPr="00366852" w:rsidRDefault="00E51FB9" w:rsidP="00E51FB9">
      <w:pPr>
        <w:pStyle w:val="pldetails"/>
      </w:pPr>
      <w:r w:rsidRPr="00366852">
        <w:t>Judith Maria Anneke DE ROOS-BLOKLAND (Ms.), Senior Plant Breeder's Rights Attorney, AOMB Intellectual Property, Eindhoven, Netherlands</w:t>
      </w:r>
      <w:r w:rsidRPr="00366852">
        <w:br/>
        <w:t xml:space="preserve">(e-mail: J.deRoos@aomb.nl) </w:t>
      </w:r>
    </w:p>
    <w:p w14:paraId="593B9517" w14:textId="77777777" w:rsidR="00E51FB9" w:rsidRPr="00E51FB9" w:rsidRDefault="00E51FB9" w:rsidP="00E51FB9">
      <w:pPr>
        <w:pStyle w:val="plcountry"/>
      </w:pPr>
      <w:r w:rsidRPr="00E51FB9">
        <w:t>CROPLIFE INTERNATIONAL</w:t>
      </w:r>
    </w:p>
    <w:p w14:paraId="5DD37164" w14:textId="77777777" w:rsidR="00E51FB9" w:rsidRPr="00E51FB9" w:rsidRDefault="00E51FB9" w:rsidP="00E51FB9">
      <w:pPr>
        <w:pStyle w:val="pldetails"/>
      </w:pPr>
      <w:r w:rsidRPr="00E51FB9">
        <w:t xml:space="preserve">Marcel BRUINS (Mr.), Consultant, CropLife International, Bruxelles, Belgium </w:t>
      </w:r>
      <w:r w:rsidRPr="00E51FB9">
        <w:br/>
        <w:t xml:space="preserve">(e-mail: marcel@bruinsseedconsultancy.com) </w:t>
      </w:r>
    </w:p>
    <w:p w14:paraId="13B1E199" w14:textId="77777777" w:rsidR="00E51FB9" w:rsidRPr="00E51FB9" w:rsidRDefault="00E51FB9" w:rsidP="00E51FB9">
      <w:pPr>
        <w:pStyle w:val="plcountry"/>
      </w:pPr>
      <w:r w:rsidRPr="00E51FB9">
        <w:lastRenderedPageBreak/>
        <w:t>EUROSEEDS</w:t>
      </w:r>
    </w:p>
    <w:p w14:paraId="2A285D03" w14:textId="77777777" w:rsidR="00E51FB9" w:rsidRPr="00E51FB9" w:rsidRDefault="00E51FB9" w:rsidP="00E51FB9">
      <w:pPr>
        <w:pStyle w:val="pldetails"/>
      </w:pPr>
      <w:r w:rsidRPr="00E51FB9">
        <w:t xml:space="preserve">Szonja CSÖRGÖ (Ms.), Director, Intellectual Property &amp; Legal Affairs, Euroseeds, Bruxelles, Belgium </w:t>
      </w:r>
      <w:r w:rsidRPr="00E51FB9">
        <w:br/>
        <w:t xml:space="preserve">(e-mail: szonjacsorgo@euroseeds.eu) </w:t>
      </w:r>
    </w:p>
    <w:p w14:paraId="6984F8EE" w14:textId="77777777" w:rsidR="00E51FB9" w:rsidRPr="00366852" w:rsidRDefault="00E51FB9" w:rsidP="00E51FB9">
      <w:pPr>
        <w:pStyle w:val="plcountry"/>
      </w:pPr>
      <w:r w:rsidRPr="00366852">
        <w:t>INTERNATIONAL SEED FEDERATION (ISF)</w:t>
      </w:r>
    </w:p>
    <w:p w14:paraId="2D4EAF2F" w14:textId="77777777" w:rsidR="00E51FB9" w:rsidRPr="00366852" w:rsidRDefault="00E51FB9" w:rsidP="00E51FB9">
      <w:pPr>
        <w:pStyle w:val="pldetails"/>
      </w:pPr>
      <w:r w:rsidRPr="00366852">
        <w:t>Catherine LANGAT (Ms.), Technical Manager, African Seed Trade Association (AFSTA), Nairobi, Kenya</w:t>
      </w:r>
      <w:r w:rsidRPr="00366852">
        <w:br/>
        <w:t>(e-mail: catherine@afsta.org)</w:t>
      </w:r>
    </w:p>
    <w:p w14:paraId="3EA3670E" w14:textId="77777777" w:rsidR="00E51FB9" w:rsidRPr="00366852" w:rsidRDefault="00E51FB9" w:rsidP="00E51FB9">
      <w:pPr>
        <w:pStyle w:val="pldetails"/>
      </w:pPr>
      <w:r w:rsidRPr="00366852">
        <w:t>Kim MAESSEN-VAN BUGGENUM (Ms.), Plant Variety Protection Officer, BASF Vegetable Seeds, Nunhem, Netherlands</w:t>
      </w:r>
      <w:r w:rsidRPr="00366852">
        <w:br/>
        <w:t xml:space="preserve">(e-mail: Kim.vanbuggenum@vegetableseeds.basf.com)  </w:t>
      </w:r>
    </w:p>
    <w:p w14:paraId="1DB55AC8" w14:textId="77777777" w:rsidR="00E51FB9" w:rsidRPr="00366852" w:rsidRDefault="00E51FB9" w:rsidP="00E51FB9">
      <w:pPr>
        <w:pStyle w:val="pldetails"/>
        <w:rPr>
          <w:lang w:val="de-DE"/>
        </w:rPr>
      </w:pPr>
      <w:r w:rsidRPr="00366852">
        <w:rPr>
          <w:lang w:val="de-DE"/>
        </w:rPr>
        <w:t xml:space="preserve">Frank MICHIELS, Global PVP manager GBI/BG, BASF, Gent, Belgium </w:t>
      </w:r>
      <w:r w:rsidRPr="00366852">
        <w:rPr>
          <w:lang w:val="de-DE"/>
        </w:rPr>
        <w:br/>
        <w:t>(e-mail: frank.michiels@basf.com)</w:t>
      </w:r>
    </w:p>
    <w:p w14:paraId="51686433" w14:textId="77777777" w:rsidR="00E51FB9" w:rsidRPr="00366852" w:rsidRDefault="00E51FB9" w:rsidP="00E51FB9">
      <w:pPr>
        <w:pStyle w:val="plcountry"/>
        <w:rPr>
          <w:lang w:val="es-ES"/>
        </w:rPr>
      </w:pPr>
      <w:r w:rsidRPr="00366852">
        <w:rPr>
          <w:lang w:val="es-ES"/>
        </w:rPr>
        <w:t xml:space="preserve">SEED ASSOCIATION OF THE AMERICAS (SAA) / </w:t>
      </w:r>
      <w:r w:rsidRPr="00366852">
        <w:rPr>
          <w:lang w:val="es-ES"/>
        </w:rPr>
        <w:br/>
        <w:t>Asociación de Semillas de las Américas (SAA)</w:t>
      </w:r>
    </w:p>
    <w:p w14:paraId="2CD8E58D" w14:textId="77777777" w:rsidR="00E51FB9" w:rsidRPr="00090D23" w:rsidRDefault="00E51FB9" w:rsidP="00E51FB9">
      <w:pPr>
        <w:pStyle w:val="pldetails"/>
      </w:pPr>
      <w:r w:rsidRPr="00366852">
        <w:t>Diego A. RISSO (Mr.), Director Ejecutivo, Seed Association of the Americas (SAA), Montevideo, Uruguay</w:t>
      </w:r>
      <w:r w:rsidRPr="00366852">
        <w:br/>
        <w:t>(e-mail: drisso@saaseed.org)</w:t>
      </w:r>
    </w:p>
    <w:p w14:paraId="17EB10B7" w14:textId="77777777" w:rsidR="00E51FB9" w:rsidRPr="004071DD" w:rsidRDefault="00E51FB9" w:rsidP="00E51FB9">
      <w:pPr>
        <w:pStyle w:val="plheading"/>
        <w:rPr>
          <w:rFonts w:cs="Arial"/>
        </w:rPr>
      </w:pPr>
      <w:r>
        <w:rPr>
          <w:rFonts w:cs="Arial"/>
        </w:rPr>
        <w:t>IV</w:t>
      </w:r>
      <w:r w:rsidRPr="004071DD">
        <w:rPr>
          <w:rFonts w:cs="Arial"/>
        </w:rPr>
        <w:t>. BUREAU / OFFICER / OFICINA</w:t>
      </w:r>
    </w:p>
    <w:p w14:paraId="2FED02B1" w14:textId="77777777" w:rsidR="00E51FB9" w:rsidRDefault="00E51FB9" w:rsidP="00E51FB9">
      <w:pPr>
        <w:pStyle w:val="pldetails"/>
      </w:pPr>
      <w:r>
        <w:t>Yolanda HUERTA</w:t>
      </w:r>
      <w:r w:rsidRPr="00E338CA">
        <w:t xml:space="preserve"> (M</w:t>
      </w:r>
      <w:r>
        <w:t>s</w:t>
      </w:r>
      <w:r w:rsidRPr="00E338CA">
        <w:t>.)</w:t>
      </w:r>
      <w:r w:rsidRPr="004071DD">
        <w:t xml:space="preserve">, </w:t>
      </w:r>
      <w:r>
        <w:t>Chair</w:t>
      </w:r>
    </w:p>
    <w:p w14:paraId="328CFB58" w14:textId="77777777" w:rsidR="00E51FB9" w:rsidRPr="00912E4C" w:rsidRDefault="00E51FB9" w:rsidP="00E51FB9">
      <w:pPr>
        <w:pStyle w:val="plheading"/>
        <w:keepLines/>
        <w:rPr>
          <w:rFonts w:cs="Arial"/>
        </w:rPr>
      </w:pPr>
      <w:r w:rsidRPr="00912E4C">
        <w:rPr>
          <w:rFonts w:cs="Arial"/>
        </w:rPr>
        <w:t>V. BUREAU DE L’UPOV / OFFICE OF UPOV / OFICINA DE LA UPOV</w:t>
      </w:r>
    </w:p>
    <w:p w14:paraId="65933DE7" w14:textId="77777777" w:rsidR="00E51FB9" w:rsidRPr="00622478" w:rsidRDefault="00E51FB9" w:rsidP="00E51FB9">
      <w:pPr>
        <w:pStyle w:val="pldetails"/>
        <w:keepNext/>
      </w:pPr>
      <w:r w:rsidRPr="00622478">
        <w:t>Yolanda HUERTA (Ms.), Vice Secretary-General</w:t>
      </w:r>
    </w:p>
    <w:p w14:paraId="5CBAA613" w14:textId="77777777" w:rsidR="00E51FB9" w:rsidRDefault="00E51FB9" w:rsidP="00E51FB9">
      <w:pPr>
        <w:pStyle w:val="pldetails"/>
      </w:pPr>
      <w:bookmarkStart w:id="6" w:name="_Hlk148523837"/>
      <w:r>
        <w:rPr>
          <w:rFonts w:cs="Arial"/>
        </w:rPr>
        <w:t xml:space="preserve">Martin EKVAD (Mr.), </w:t>
      </w:r>
      <w:bookmarkStart w:id="7" w:name="_Hlk147302165"/>
      <w:r w:rsidRPr="00845508">
        <w:rPr>
          <w:rFonts w:cs="Arial"/>
        </w:rPr>
        <w:t>Director of Legal Affairs</w:t>
      </w:r>
      <w:bookmarkEnd w:id="7"/>
    </w:p>
    <w:p w14:paraId="7F821AF6" w14:textId="77777777" w:rsidR="00E51FB9" w:rsidRPr="00C53674" w:rsidRDefault="00E51FB9" w:rsidP="00E51FB9">
      <w:pPr>
        <w:pStyle w:val="pldetails"/>
      </w:pPr>
      <w:r w:rsidRPr="00C53674">
        <w:t xml:space="preserve">Leontino TAVEIRA (Mr.), </w:t>
      </w:r>
      <w:bookmarkStart w:id="8" w:name="_Hlk147302207"/>
      <w:r w:rsidRPr="000B6642">
        <w:t>Director of Global Development and Technical Affairs</w:t>
      </w:r>
      <w:bookmarkEnd w:id="8"/>
    </w:p>
    <w:p w14:paraId="3D515D6F" w14:textId="77777777" w:rsidR="00E51FB9" w:rsidRPr="00AF437E" w:rsidRDefault="00E51FB9" w:rsidP="00E51FB9">
      <w:pPr>
        <w:pStyle w:val="pldetails"/>
      </w:pPr>
      <w:r w:rsidRPr="00C53674">
        <w:t>Hend MADHOUR (Ms.), IT Officer</w:t>
      </w:r>
    </w:p>
    <w:p w14:paraId="757A2DC8" w14:textId="77777777" w:rsidR="00E51FB9" w:rsidRPr="00841411" w:rsidRDefault="00E51FB9" w:rsidP="00E51FB9">
      <w:pPr>
        <w:pStyle w:val="pldetails"/>
      </w:pPr>
      <w:r>
        <w:t>Manabu SUZUKI (Mr.)</w:t>
      </w:r>
      <w:r w:rsidRPr="00841411">
        <w:t>, Technical/Regional Officer (Asia)</w:t>
      </w:r>
    </w:p>
    <w:p w14:paraId="6B3B5647" w14:textId="77777777" w:rsidR="00E51FB9" w:rsidRPr="00ED7C74" w:rsidRDefault="00E51FB9" w:rsidP="00E51FB9">
      <w:pPr>
        <w:pStyle w:val="pldetails"/>
        <w:keepNext/>
        <w:rPr>
          <w:lang w:val="nl-NL"/>
        </w:rPr>
      </w:pPr>
      <w:r w:rsidRPr="00ED7C74">
        <w:rPr>
          <w:rFonts w:cs="Arial"/>
          <w:lang w:val="nl-NL"/>
        </w:rPr>
        <w:t>Kees VAN ETTEKOVEN (Mr.), Technical Expert</w:t>
      </w:r>
    </w:p>
    <w:bookmarkEnd w:id="6"/>
    <w:p w14:paraId="32B4FB64" w14:textId="77777777" w:rsidR="0030260E" w:rsidRPr="00ED7C74" w:rsidRDefault="0030260E" w:rsidP="0030260E">
      <w:pPr>
        <w:rPr>
          <w:lang w:val="nl-NL"/>
        </w:rPr>
      </w:pPr>
    </w:p>
    <w:p w14:paraId="641CEFD0" w14:textId="77777777" w:rsidR="0030260E" w:rsidRPr="00ED7C74" w:rsidRDefault="0030260E" w:rsidP="0030260E">
      <w:pPr>
        <w:rPr>
          <w:lang w:val="nl-NL"/>
        </w:rPr>
      </w:pPr>
    </w:p>
    <w:p w14:paraId="4528D927" w14:textId="77777777" w:rsidR="0030260E" w:rsidRPr="00ED7C74" w:rsidRDefault="0030260E" w:rsidP="0030260E">
      <w:pPr>
        <w:rPr>
          <w:lang w:val="nl-NL"/>
        </w:rPr>
      </w:pPr>
    </w:p>
    <w:p w14:paraId="4B1F77CC" w14:textId="77777777" w:rsidR="0030260E" w:rsidRDefault="0030260E" w:rsidP="0030260E">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 xml:space="preserve">Fin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Anexo</w:t>
      </w:r>
      <w:proofErr w:type="spellEnd"/>
      <w:r w:rsidRPr="00315113">
        <w:rPr>
          <w:rFonts w:cs="Arial"/>
          <w:lang w:val="fr-CH"/>
        </w:rPr>
        <w:t xml:space="preserve"> y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documento</w:t>
      </w:r>
      <w:proofErr w:type="spellEnd"/>
      <w:r w:rsidRPr="00315113">
        <w:rPr>
          <w:rFonts w:cs="Arial"/>
          <w:lang w:val="fr-CH"/>
        </w:rPr>
        <w:t>]</w:t>
      </w:r>
    </w:p>
    <w:p w14:paraId="1143A3A8" w14:textId="77777777" w:rsidR="0030260E" w:rsidRDefault="0030260E" w:rsidP="0030260E">
      <w:pPr>
        <w:keepNext/>
        <w:jc w:val="right"/>
        <w:rPr>
          <w:rFonts w:cs="Arial"/>
          <w:lang w:val="fr-CH"/>
        </w:rPr>
      </w:pPr>
    </w:p>
    <w:p w14:paraId="6AEA0FA3" w14:textId="77777777" w:rsidR="0030260E" w:rsidRPr="00BC0819" w:rsidRDefault="0030260E" w:rsidP="009B440E">
      <w:pPr>
        <w:jc w:val="left"/>
        <w:rPr>
          <w:lang w:val="fr-CH"/>
        </w:rPr>
      </w:pPr>
    </w:p>
    <w:p w14:paraId="3066D57B" w14:textId="77777777" w:rsidR="00214CAA" w:rsidRPr="00BC0819" w:rsidRDefault="00214CAA" w:rsidP="009B440E">
      <w:pPr>
        <w:jc w:val="left"/>
        <w:rPr>
          <w:lang w:val="fr-CH"/>
        </w:rPr>
      </w:pPr>
    </w:p>
    <w:sectPr w:rsidR="00214CAA" w:rsidRPr="00BC0819"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827DB" w14:textId="77777777" w:rsidR="004E68F7" w:rsidRDefault="004E68F7" w:rsidP="006655D3">
      <w:r>
        <w:separator/>
      </w:r>
    </w:p>
    <w:p w14:paraId="4BCDBEA5" w14:textId="77777777" w:rsidR="004E68F7" w:rsidRDefault="004E68F7" w:rsidP="006655D3"/>
    <w:p w14:paraId="2F17A1B9" w14:textId="77777777" w:rsidR="004E68F7" w:rsidRDefault="004E68F7" w:rsidP="006655D3"/>
  </w:endnote>
  <w:endnote w:type="continuationSeparator" w:id="0">
    <w:p w14:paraId="0944CB52" w14:textId="77777777" w:rsidR="004E68F7" w:rsidRDefault="004E68F7" w:rsidP="006655D3">
      <w:r>
        <w:separator/>
      </w:r>
    </w:p>
    <w:p w14:paraId="2F38B200" w14:textId="77777777" w:rsidR="004E68F7" w:rsidRPr="00294751" w:rsidRDefault="004E68F7">
      <w:pPr>
        <w:pStyle w:val="Footer"/>
        <w:spacing w:after="60"/>
        <w:rPr>
          <w:sz w:val="18"/>
          <w:lang w:val="fr-FR"/>
        </w:rPr>
      </w:pPr>
      <w:r w:rsidRPr="00294751">
        <w:rPr>
          <w:sz w:val="18"/>
          <w:lang w:val="fr-FR"/>
        </w:rPr>
        <w:t>[Suite de la note de la page précédente]</w:t>
      </w:r>
    </w:p>
    <w:p w14:paraId="2D118018" w14:textId="77777777" w:rsidR="004E68F7" w:rsidRPr="00294751" w:rsidRDefault="004E68F7" w:rsidP="006655D3">
      <w:pPr>
        <w:rPr>
          <w:lang w:val="fr-FR"/>
        </w:rPr>
      </w:pPr>
    </w:p>
    <w:p w14:paraId="136BE73F" w14:textId="77777777" w:rsidR="004E68F7" w:rsidRPr="00294751" w:rsidRDefault="004E68F7" w:rsidP="006655D3">
      <w:pPr>
        <w:rPr>
          <w:lang w:val="fr-FR"/>
        </w:rPr>
      </w:pPr>
    </w:p>
  </w:endnote>
  <w:endnote w:type="continuationNotice" w:id="1">
    <w:p w14:paraId="7FD21CA8" w14:textId="77777777" w:rsidR="004E68F7" w:rsidRPr="00294751" w:rsidRDefault="004E68F7" w:rsidP="006655D3">
      <w:pPr>
        <w:rPr>
          <w:lang w:val="fr-FR"/>
        </w:rPr>
      </w:pPr>
      <w:r w:rsidRPr="00294751">
        <w:rPr>
          <w:lang w:val="fr-FR"/>
        </w:rPr>
        <w:t>[Suite de la note page suivante]</w:t>
      </w:r>
    </w:p>
    <w:p w14:paraId="3AA261C7" w14:textId="77777777" w:rsidR="004E68F7" w:rsidRPr="00294751" w:rsidRDefault="004E68F7" w:rsidP="006655D3">
      <w:pPr>
        <w:rPr>
          <w:lang w:val="fr-FR"/>
        </w:rPr>
      </w:pPr>
    </w:p>
    <w:p w14:paraId="028DD5CE" w14:textId="77777777" w:rsidR="004E68F7" w:rsidRPr="00294751" w:rsidRDefault="004E68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CEDE" w14:textId="77777777" w:rsidR="00265565" w:rsidRDefault="00265565"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47F5" w14:textId="77777777" w:rsidR="00265565" w:rsidRDefault="0026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076F" w14:textId="77777777" w:rsidR="00265565" w:rsidRDefault="0026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10A5" w14:textId="77777777" w:rsidR="004E68F7" w:rsidRDefault="004E68F7" w:rsidP="006655D3">
      <w:r>
        <w:separator/>
      </w:r>
    </w:p>
  </w:footnote>
  <w:footnote w:type="continuationSeparator" w:id="0">
    <w:p w14:paraId="35B75DB9" w14:textId="77777777" w:rsidR="004E68F7" w:rsidRDefault="004E68F7" w:rsidP="006655D3">
      <w:r>
        <w:separator/>
      </w:r>
    </w:p>
  </w:footnote>
  <w:footnote w:type="continuationNotice" w:id="1">
    <w:p w14:paraId="6F221FD0" w14:textId="77777777" w:rsidR="004E68F7" w:rsidRPr="00AB530F" w:rsidRDefault="004E68F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09BE" w14:textId="4A5E50CC" w:rsidR="00265565" w:rsidRPr="00C5280D" w:rsidRDefault="00265565" w:rsidP="00F515AB">
    <w:pPr>
      <w:pStyle w:val="Header"/>
      <w:rPr>
        <w:rStyle w:val="PageNumber"/>
        <w:lang w:val="en-US"/>
      </w:rPr>
    </w:pPr>
    <w:r w:rsidRPr="00A655E8">
      <w:rPr>
        <w:rStyle w:val="PageNumber"/>
        <w:lang w:val="en-US"/>
      </w:rPr>
      <w:t>WG-HRV/</w:t>
    </w:r>
    <w:r w:rsidR="00EC1BE8">
      <w:rPr>
        <w:rStyle w:val="PageNumber"/>
        <w:lang w:val="en-US"/>
      </w:rPr>
      <w:t>4</w:t>
    </w:r>
    <w:r>
      <w:rPr>
        <w:rStyle w:val="PageNumber"/>
        <w:lang w:val="en-US"/>
      </w:rPr>
      <w:t>/</w:t>
    </w:r>
    <w:r w:rsidR="00EC1BE8">
      <w:rPr>
        <w:rStyle w:val="PageNumber"/>
        <w:lang w:val="en-US"/>
      </w:rPr>
      <w:t>3</w:t>
    </w:r>
  </w:p>
  <w:p w14:paraId="68CCA1FA" w14:textId="77777777" w:rsidR="00265565" w:rsidRPr="00C5280D" w:rsidRDefault="00265565" w:rsidP="00F515A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2</w:t>
    </w:r>
    <w:r w:rsidRPr="00C5280D">
      <w:rPr>
        <w:rStyle w:val="PageNumber"/>
        <w:lang w:val="en-US"/>
      </w:rPr>
      <w:fldChar w:fldCharType="end"/>
    </w:r>
  </w:p>
  <w:p w14:paraId="0D6ED980" w14:textId="77777777" w:rsidR="00265565" w:rsidRPr="00C5280D" w:rsidRDefault="00265565" w:rsidP="00F51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2649" w14:textId="42176A35" w:rsidR="00B10A93" w:rsidRPr="004A5F2E" w:rsidRDefault="00B10A93" w:rsidP="00B10A93">
    <w:pPr>
      <w:pStyle w:val="Header"/>
      <w:rPr>
        <w:rStyle w:val="PageNumber"/>
        <w:lang w:val="pt-PT"/>
      </w:rPr>
    </w:pPr>
    <w:r>
      <w:rPr>
        <w:rStyle w:val="PageNumber"/>
        <w:lang w:val="pt-PT"/>
      </w:rPr>
      <w:t>WG-</w:t>
    </w:r>
    <w:r>
      <w:rPr>
        <w:rFonts w:cs="Arial"/>
        <w:lang w:val="pt-PT"/>
      </w:rPr>
      <w:t>HRV/</w:t>
    </w:r>
    <w:r w:rsidR="00EC1BE8">
      <w:rPr>
        <w:rFonts w:cs="Arial"/>
        <w:lang w:val="pt-PT"/>
      </w:rPr>
      <w:t>4</w:t>
    </w:r>
    <w:r>
      <w:rPr>
        <w:rFonts w:cs="Arial"/>
        <w:lang w:val="pt-PT"/>
      </w:rPr>
      <w:t>/</w:t>
    </w:r>
    <w:r w:rsidR="00EC1BE8">
      <w:rPr>
        <w:rFonts w:cs="Arial"/>
        <w:lang w:val="pt-PT"/>
      </w:rPr>
      <w:t>3</w:t>
    </w:r>
  </w:p>
  <w:p w14:paraId="2167C804" w14:textId="77777777" w:rsidR="00265565" w:rsidRPr="00C5280D" w:rsidRDefault="0026556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3</w:t>
    </w:r>
    <w:r w:rsidRPr="00C5280D">
      <w:rPr>
        <w:rStyle w:val="PageNumber"/>
        <w:lang w:val="en-US"/>
      </w:rPr>
      <w:fldChar w:fldCharType="end"/>
    </w:r>
  </w:p>
  <w:p w14:paraId="257100EB" w14:textId="77777777" w:rsidR="00265565" w:rsidRPr="00C5280D" w:rsidRDefault="00265565"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C03F" w14:textId="0479B2B4" w:rsidR="00265565" w:rsidRPr="004A5F2E" w:rsidRDefault="00265565" w:rsidP="00F515AB">
    <w:pPr>
      <w:pStyle w:val="Header"/>
      <w:rPr>
        <w:rStyle w:val="PageNumber"/>
        <w:lang w:val="pt-PT"/>
      </w:rPr>
    </w:pPr>
    <w:r>
      <w:rPr>
        <w:rStyle w:val="PageNumber"/>
        <w:lang w:val="pt-PT"/>
      </w:rPr>
      <w:t>WG-</w:t>
    </w:r>
    <w:r w:rsidR="00B10A93">
      <w:rPr>
        <w:rFonts w:cs="Arial"/>
        <w:lang w:val="pt-PT"/>
      </w:rPr>
      <w:t>HRV/</w:t>
    </w:r>
    <w:r w:rsidR="00EC1BE8">
      <w:rPr>
        <w:rFonts w:cs="Arial"/>
        <w:lang w:val="pt-PT"/>
      </w:rPr>
      <w:t>4</w:t>
    </w:r>
    <w:r w:rsidR="00B10A93">
      <w:rPr>
        <w:rFonts w:cs="Arial"/>
        <w:lang w:val="pt-PT"/>
      </w:rPr>
      <w:t>/</w:t>
    </w:r>
    <w:r w:rsidR="00EC1BE8">
      <w:rPr>
        <w:rFonts w:cs="Arial"/>
        <w:lang w:val="pt-PT"/>
      </w:rPr>
      <w:t>3</w:t>
    </w:r>
  </w:p>
  <w:p w14:paraId="689814C4" w14:textId="77777777" w:rsidR="00265565" w:rsidRPr="00DB67FC" w:rsidRDefault="00265565" w:rsidP="00F515AB">
    <w:pPr>
      <w:jc w:val="center"/>
      <w:rPr>
        <w:lang w:val="pt-PT"/>
      </w:rPr>
    </w:pPr>
    <w:r>
      <w:rPr>
        <w:lang w:val="pt-PT"/>
      </w:rPr>
      <w:t>Annexe / Annex / Anexo</w:t>
    </w:r>
  </w:p>
  <w:p w14:paraId="2D6181FD" w14:textId="77777777" w:rsidR="00265565" w:rsidRPr="00DB67FC" w:rsidRDefault="00265565"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6</w:t>
    </w:r>
    <w:r w:rsidRPr="00DB67FC">
      <w:rPr>
        <w:rFonts w:cs="Arial"/>
      </w:rPr>
      <w:fldChar w:fldCharType="end"/>
    </w:r>
  </w:p>
  <w:p w14:paraId="10C49823" w14:textId="77777777" w:rsidR="00265565" w:rsidRPr="00BC0819" w:rsidRDefault="00265565"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232" w14:textId="4DE6A693" w:rsidR="00265565" w:rsidRPr="004A5F2E" w:rsidRDefault="00265565" w:rsidP="0030260E">
    <w:pPr>
      <w:pStyle w:val="Header"/>
      <w:rPr>
        <w:rStyle w:val="PageNumber"/>
        <w:lang w:val="pt-PT"/>
      </w:rPr>
    </w:pPr>
    <w:r>
      <w:rPr>
        <w:rStyle w:val="PageNumber"/>
        <w:lang w:val="pt-PT"/>
      </w:rPr>
      <w:t>WG-</w:t>
    </w:r>
    <w:r>
      <w:rPr>
        <w:rFonts w:cs="Arial"/>
        <w:lang w:val="pt-PT"/>
      </w:rPr>
      <w:t>HRV/</w:t>
    </w:r>
    <w:r w:rsidR="00EC1BE8">
      <w:rPr>
        <w:rFonts w:cs="Arial"/>
        <w:lang w:val="pt-PT"/>
      </w:rPr>
      <w:t>4</w:t>
    </w:r>
    <w:r w:rsidR="009434CA">
      <w:rPr>
        <w:rFonts w:cs="Arial"/>
        <w:lang w:val="pt-PT"/>
      </w:rPr>
      <w:t>/</w:t>
    </w:r>
    <w:r w:rsidR="00EC1BE8">
      <w:rPr>
        <w:rFonts w:cs="Arial"/>
        <w:lang w:val="pt-PT"/>
      </w:rPr>
      <w:t>3</w:t>
    </w:r>
  </w:p>
  <w:p w14:paraId="4A925808" w14:textId="77777777" w:rsidR="00265565" w:rsidRPr="00DB67FC" w:rsidRDefault="00265565" w:rsidP="0030260E">
    <w:pPr>
      <w:jc w:val="center"/>
      <w:rPr>
        <w:lang w:val="pt-PT"/>
      </w:rPr>
    </w:pPr>
    <w:r>
      <w:rPr>
        <w:lang w:val="pt-PT"/>
      </w:rPr>
      <w:t>Annexe / Annex / Anexo</w:t>
    </w:r>
  </w:p>
  <w:p w14:paraId="6B480C03" w14:textId="77777777" w:rsidR="00265565" w:rsidRPr="00DB67FC" w:rsidRDefault="00265565"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5</w:t>
    </w:r>
    <w:r w:rsidRPr="00DB67FC">
      <w:rPr>
        <w:rFonts w:cs="Arial"/>
      </w:rPr>
      <w:fldChar w:fldCharType="end"/>
    </w:r>
  </w:p>
  <w:p w14:paraId="4601B884" w14:textId="77777777" w:rsidR="00265565" w:rsidRPr="00BC0819" w:rsidRDefault="00265565"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55FD" w14:textId="422A6CCB" w:rsidR="00B10A93" w:rsidRPr="004A5F2E" w:rsidRDefault="00B10A93" w:rsidP="00B10A93">
    <w:pPr>
      <w:pStyle w:val="Header"/>
      <w:rPr>
        <w:rStyle w:val="PageNumber"/>
        <w:lang w:val="pt-PT"/>
      </w:rPr>
    </w:pPr>
    <w:r>
      <w:rPr>
        <w:rStyle w:val="PageNumber"/>
        <w:lang w:val="pt-PT"/>
      </w:rPr>
      <w:t>WG-</w:t>
    </w:r>
    <w:r w:rsidR="00982133">
      <w:rPr>
        <w:rFonts w:cs="Arial"/>
        <w:lang w:val="pt-PT"/>
      </w:rPr>
      <w:t>HRV/4/3</w:t>
    </w:r>
  </w:p>
  <w:p w14:paraId="29BD8761" w14:textId="77777777" w:rsidR="00265565" w:rsidRDefault="00265565" w:rsidP="0030260E">
    <w:pPr>
      <w:jc w:val="center"/>
      <w:rPr>
        <w:lang w:val="pt-PT"/>
      </w:rPr>
    </w:pPr>
  </w:p>
  <w:p w14:paraId="66FF5E1E" w14:textId="77777777" w:rsidR="00265565" w:rsidRPr="00DB67FC" w:rsidRDefault="00265565" w:rsidP="0030260E">
    <w:pPr>
      <w:jc w:val="center"/>
      <w:rPr>
        <w:lang w:val="pt-PT"/>
      </w:rPr>
    </w:pPr>
    <w:r>
      <w:rPr>
        <w:lang w:val="pt-PT"/>
      </w:rPr>
      <w:t xml:space="preserve">ANNEXE / ANNEX / ANEXO </w:t>
    </w:r>
  </w:p>
  <w:p w14:paraId="6DCA827B" w14:textId="77777777" w:rsidR="00265565" w:rsidRPr="00EC1BE8" w:rsidRDefault="00265565" w:rsidP="0030260E">
    <w:pPr>
      <w:pStyle w:val="Header"/>
      <w:rPr>
        <w:lang w:val="sv-SE"/>
      </w:rPr>
    </w:pPr>
  </w:p>
  <w:p w14:paraId="0CFCA3DF" w14:textId="77777777" w:rsidR="00265565" w:rsidRPr="00EC1BE8" w:rsidRDefault="00265565" w:rsidP="0030260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0F57E0B"/>
    <w:multiLevelType w:val="hybridMultilevel"/>
    <w:tmpl w:val="8A9276FC"/>
    <w:lvl w:ilvl="0" w:tplc="3C6440FE">
      <w:start w:val="9"/>
      <w:numFmt w:val="decimal"/>
      <w:lvlText w:val="%1."/>
      <w:lvlJc w:val="left"/>
      <w:pPr>
        <w:ind w:left="187" w:hanging="560"/>
        <w:jc w:val="right"/>
      </w:pPr>
      <w:rPr>
        <w:rFonts w:hint="default"/>
        <w:spacing w:val="-1"/>
        <w:w w:val="110"/>
        <w:lang w:val="en-US" w:eastAsia="en-US" w:bidi="ar-SA"/>
      </w:rPr>
    </w:lvl>
    <w:lvl w:ilvl="1" w:tplc="AF18D256">
      <w:numFmt w:val="bullet"/>
      <w:lvlText w:val="•"/>
      <w:lvlJc w:val="left"/>
      <w:pPr>
        <w:ind w:left="1154" w:hanging="560"/>
      </w:pPr>
      <w:rPr>
        <w:rFonts w:hint="default"/>
        <w:lang w:val="en-US" w:eastAsia="en-US" w:bidi="ar-SA"/>
      </w:rPr>
    </w:lvl>
    <w:lvl w:ilvl="2" w:tplc="B55C0BF4">
      <w:numFmt w:val="bullet"/>
      <w:lvlText w:val="•"/>
      <w:lvlJc w:val="left"/>
      <w:pPr>
        <w:ind w:left="2128" w:hanging="560"/>
      </w:pPr>
      <w:rPr>
        <w:rFonts w:hint="default"/>
        <w:lang w:val="en-US" w:eastAsia="en-US" w:bidi="ar-SA"/>
      </w:rPr>
    </w:lvl>
    <w:lvl w:ilvl="3" w:tplc="15B089DC">
      <w:numFmt w:val="bullet"/>
      <w:lvlText w:val="•"/>
      <w:lvlJc w:val="left"/>
      <w:pPr>
        <w:ind w:left="3102" w:hanging="560"/>
      </w:pPr>
      <w:rPr>
        <w:rFonts w:hint="default"/>
        <w:lang w:val="en-US" w:eastAsia="en-US" w:bidi="ar-SA"/>
      </w:rPr>
    </w:lvl>
    <w:lvl w:ilvl="4" w:tplc="40DCC14C">
      <w:numFmt w:val="bullet"/>
      <w:lvlText w:val="•"/>
      <w:lvlJc w:val="left"/>
      <w:pPr>
        <w:ind w:left="4076" w:hanging="560"/>
      </w:pPr>
      <w:rPr>
        <w:rFonts w:hint="default"/>
        <w:lang w:val="en-US" w:eastAsia="en-US" w:bidi="ar-SA"/>
      </w:rPr>
    </w:lvl>
    <w:lvl w:ilvl="5" w:tplc="F2065E14">
      <w:numFmt w:val="bullet"/>
      <w:lvlText w:val="•"/>
      <w:lvlJc w:val="left"/>
      <w:pPr>
        <w:ind w:left="5050" w:hanging="560"/>
      </w:pPr>
      <w:rPr>
        <w:rFonts w:hint="default"/>
        <w:lang w:val="en-US" w:eastAsia="en-US" w:bidi="ar-SA"/>
      </w:rPr>
    </w:lvl>
    <w:lvl w:ilvl="6" w:tplc="95627F58">
      <w:numFmt w:val="bullet"/>
      <w:lvlText w:val="•"/>
      <w:lvlJc w:val="left"/>
      <w:pPr>
        <w:ind w:left="6024" w:hanging="560"/>
      </w:pPr>
      <w:rPr>
        <w:rFonts w:hint="default"/>
        <w:lang w:val="en-US" w:eastAsia="en-US" w:bidi="ar-SA"/>
      </w:rPr>
    </w:lvl>
    <w:lvl w:ilvl="7" w:tplc="E1E217CE">
      <w:numFmt w:val="bullet"/>
      <w:lvlText w:val="•"/>
      <w:lvlJc w:val="left"/>
      <w:pPr>
        <w:ind w:left="6999" w:hanging="560"/>
      </w:pPr>
      <w:rPr>
        <w:rFonts w:hint="default"/>
        <w:lang w:val="en-US" w:eastAsia="en-US" w:bidi="ar-SA"/>
      </w:rPr>
    </w:lvl>
    <w:lvl w:ilvl="8" w:tplc="7C322B14">
      <w:numFmt w:val="bullet"/>
      <w:lvlText w:val="•"/>
      <w:lvlJc w:val="left"/>
      <w:pPr>
        <w:ind w:left="7973" w:hanging="560"/>
      </w:pPr>
      <w:rPr>
        <w:rFonts w:hint="default"/>
        <w:lang w:val="en-US" w:eastAsia="en-US" w:bidi="ar-SA"/>
      </w:rPr>
    </w:lvl>
  </w:abstractNum>
  <w:abstractNum w:abstractNumId="8" w15:restartNumberingAfterBreak="0">
    <w:nsid w:val="58962ABC"/>
    <w:multiLevelType w:val="hybridMultilevel"/>
    <w:tmpl w:val="C262D288"/>
    <w:lvl w:ilvl="0" w:tplc="D3BEB470">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57D35"/>
    <w:multiLevelType w:val="hybridMultilevel"/>
    <w:tmpl w:val="8ECA4EDA"/>
    <w:lvl w:ilvl="0" w:tplc="78D0601C">
      <w:start w:val="1"/>
      <w:numFmt w:val="decimal"/>
      <w:lvlText w:val="%1."/>
      <w:lvlJc w:val="left"/>
      <w:pPr>
        <w:ind w:left="720" w:hanging="36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560360">
    <w:abstractNumId w:val="1"/>
  </w:num>
  <w:num w:numId="2" w16cid:durableId="1143697012">
    <w:abstractNumId w:val="2"/>
  </w:num>
  <w:num w:numId="3" w16cid:durableId="248777717">
    <w:abstractNumId w:val="0"/>
  </w:num>
  <w:num w:numId="4" w16cid:durableId="1621061091">
    <w:abstractNumId w:val="4"/>
  </w:num>
  <w:num w:numId="5" w16cid:durableId="1098982062">
    <w:abstractNumId w:val="9"/>
  </w:num>
  <w:num w:numId="6" w16cid:durableId="1339582116">
    <w:abstractNumId w:val="10"/>
  </w:num>
  <w:num w:numId="7" w16cid:durableId="222833066">
    <w:abstractNumId w:val="6"/>
  </w:num>
  <w:num w:numId="8" w16cid:durableId="900210982">
    <w:abstractNumId w:val="12"/>
  </w:num>
  <w:num w:numId="9" w16cid:durableId="253708367">
    <w:abstractNumId w:val="5"/>
  </w:num>
  <w:num w:numId="10" w16cid:durableId="121578285">
    <w:abstractNumId w:val="7"/>
  </w:num>
  <w:num w:numId="11" w16cid:durableId="474494643">
    <w:abstractNumId w:val="11"/>
  </w:num>
  <w:num w:numId="12" w16cid:durableId="393427784">
    <w:abstractNumId w:val="8"/>
  </w:num>
  <w:num w:numId="13" w16cid:durableId="75374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10CF3"/>
    <w:rsid w:val="00011E27"/>
    <w:rsid w:val="000148BC"/>
    <w:rsid w:val="00014BFE"/>
    <w:rsid w:val="00024AB8"/>
    <w:rsid w:val="00030854"/>
    <w:rsid w:val="00036028"/>
    <w:rsid w:val="00044642"/>
    <w:rsid w:val="000446B9"/>
    <w:rsid w:val="00046248"/>
    <w:rsid w:val="00047A1E"/>
    <w:rsid w:val="00047E21"/>
    <w:rsid w:val="00050E16"/>
    <w:rsid w:val="00063E3E"/>
    <w:rsid w:val="00073788"/>
    <w:rsid w:val="00080F3E"/>
    <w:rsid w:val="00085505"/>
    <w:rsid w:val="000A1C42"/>
    <w:rsid w:val="000A53D0"/>
    <w:rsid w:val="000A5A60"/>
    <w:rsid w:val="000B3612"/>
    <w:rsid w:val="000B5915"/>
    <w:rsid w:val="000C4E25"/>
    <w:rsid w:val="000C68DC"/>
    <w:rsid w:val="000C7021"/>
    <w:rsid w:val="000D0CB7"/>
    <w:rsid w:val="000D6BBC"/>
    <w:rsid w:val="000D7780"/>
    <w:rsid w:val="000E054E"/>
    <w:rsid w:val="000E636A"/>
    <w:rsid w:val="000F16C9"/>
    <w:rsid w:val="000F2F11"/>
    <w:rsid w:val="000F342F"/>
    <w:rsid w:val="00105929"/>
    <w:rsid w:val="00106617"/>
    <w:rsid w:val="001109B4"/>
    <w:rsid w:val="00110BED"/>
    <w:rsid w:val="00110C36"/>
    <w:rsid w:val="001131D5"/>
    <w:rsid w:val="00122247"/>
    <w:rsid w:val="00122356"/>
    <w:rsid w:val="001358F7"/>
    <w:rsid w:val="00141DB8"/>
    <w:rsid w:val="00154004"/>
    <w:rsid w:val="001640A3"/>
    <w:rsid w:val="0016432C"/>
    <w:rsid w:val="00165DD8"/>
    <w:rsid w:val="00171322"/>
    <w:rsid w:val="00172084"/>
    <w:rsid w:val="00173A98"/>
    <w:rsid w:val="0017474A"/>
    <w:rsid w:val="001758C6"/>
    <w:rsid w:val="001828A6"/>
    <w:rsid w:val="00182B99"/>
    <w:rsid w:val="00184F2A"/>
    <w:rsid w:val="001A560F"/>
    <w:rsid w:val="001B6FD3"/>
    <w:rsid w:val="001C1525"/>
    <w:rsid w:val="001C70F8"/>
    <w:rsid w:val="001C73CC"/>
    <w:rsid w:val="001D4B4B"/>
    <w:rsid w:val="001E4312"/>
    <w:rsid w:val="001F13D4"/>
    <w:rsid w:val="00204CE7"/>
    <w:rsid w:val="0021332C"/>
    <w:rsid w:val="00213634"/>
    <w:rsid w:val="00213982"/>
    <w:rsid w:val="00214CAA"/>
    <w:rsid w:val="00216276"/>
    <w:rsid w:val="0022039C"/>
    <w:rsid w:val="00223417"/>
    <w:rsid w:val="002235F7"/>
    <w:rsid w:val="00226F69"/>
    <w:rsid w:val="00227A2B"/>
    <w:rsid w:val="002362BD"/>
    <w:rsid w:val="0024416D"/>
    <w:rsid w:val="00246ABE"/>
    <w:rsid w:val="00260153"/>
    <w:rsid w:val="00265565"/>
    <w:rsid w:val="0027146C"/>
    <w:rsid w:val="00271911"/>
    <w:rsid w:val="00271CB9"/>
    <w:rsid w:val="00273D1A"/>
    <w:rsid w:val="00275157"/>
    <w:rsid w:val="002800A0"/>
    <w:rsid w:val="002801B3"/>
    <w:rsid w:val="00281060"/>
    <w:rsid w:val="00281AE2"/>
    <w:rsid w:val="002827FA"/>
    <w:rsid w:val="0029033A"/>
    <w:rsid w:val="00292ED4"/>
    <w:rsid w:val="002940E8"/>
    <w:rsid w:val="00294751"/>
    <w:rsid w:val="002A2361"/>
    <w:rsid w:val="002A6E50"/>
    <w:rsid w:val="002B31DD"/>
    <w:rsid w:val="002B4298"/>
    <w:rsid w:val="002B5E6C"/>
    <w:rsid w:val="002B7A36"/>
    <w:rsid w:val="002C256A"/>
    <w:rsid w:val="002C686A"/>
    <w:rsid w:val="002D22EA"/>
    <w:rsid w:val="002D6FD5"/>
    <w:rsid w:val="002E05F8"/>
    <w:rsid w:val="002E069A"/>
    <w:rsid w:val="002E2FE0"/>
    <w:rsid w:val="002E40D9"/>
    <w:rsid w:val="002F543F"/>
    <w:rsid w:val="002F79D3"/>
    <w:rsid w:val="002F7E6E"/>
    <w:rsid w:val="0030260E"/>
    <w:rsid w:val="00305A7F"/>
    <w:rsid w:val="00306442"/>
    <w:rsid w:val="003078F7"/>
    <w:rsid w:val="00315113"/>
    <w:rsid w:val="003152FE"/>
    <w:rsid w:val="0032341B"/>
    <w:rsid w:val="0032617F"/>
    <w:rsid w:val="0032692B"/>
    <w:rsid w:val="00327436"/>
    <w:rsid w:val="00343B22"/>
    <w:rsid w:val="00344BD6"/>
    <w:rsid w:val="0035528D"/>
    <w:rsid w:val="00361821"/>
    <w:rsid w:val="00361E9E"/>
    <w:rsid w:val="00367481"/>
    <w:rsid w:val="00376068"/>
    <w:rsid w:val="003854EB"/>
    <w:rsid w:val="00395F80"/>
    <w:rsid w:val="003971E7"/>
    <w:rsid w:val="003A3DCC"/>
    <w:rsid w:val="003A5AAF"/>
    <w:rsid w:val="003C7FBE"/>
    <w:rsid w:val="003D227C"/>
    <w:rsid w:val="003D2B4D"/>
    <w:rsid w:val="003E0F53"/>
    <w:rsid w:val="003E3CEE"/>
    <w:rsid w:val="003F2EA8"/>
    <w:rsid w:val="003F366F"/>
    <w:rsid w:val="003F3C15"/>
    <w:rsid w:val="003F5A76"/>
    <w:rsid w:val="00400739"/>
    <w:rsid w:val="00400F93"/>
    <w:rsid w:val="00421F17"/>
    <w:rsid w:val="00423B52"/>
    <w:rsid w:val="00431FA0"/>
    <w:rsid w:val="004344D9"/>
    <w:rsid w:val="00444A88"/>
    <w:rsid w:val="0044717E"/>
    <w:rsid w:val="00447D5E"/>
    <w:rsid w:val="004640C8"/>
    <w:rsid w:val="00474DA4"/>
    <w:rsid w:val="00475C53"/>
    <w:rsid w:val="00476B4D"/>
    <w:rsid w:val="004805FA"/>
    <w:rsid w:val="00483433"/>
    <w:rsid w:val="00484988"/>
    <w:rsid w:val="004930F1"/>
    <w:rsid w:val="004935D2"/>
    <w:rsid w:val="00496AA4"/>
    <w:rsid w:val="004A10CD"/>
    <w:rsid w:val="004A7551"/>
    <w:rsid w:val="004B1215"/>
    <w:rsid w:val="004B6077"/>
    <w:rsid w:val="004B7EDD"/>
    <w:rsid w:val="004C30F6"/>
    <w:rsid w:val="004D047D"/>
    <w:rsid w:val="004E68F7"/>
    <w:rsid w:val="004F0D03"/>
    <w:rsid w:val="004F1E9E"/>
    <w:rsid w:val="004F305A"/>
    <w:rsid w:val="004F3F84"/>
    <w:rsid w:val="005018D9"/>
    <w:rsid w:val="005048C1"/>
    <w:rsid w:val="00506D22"/>
    <w:rsid w:val="00512164"/>
    <w:rsid w:val="005176AD"/>
    <w:rsid w:val="00520297"/>
    <w:rsid w:val="005338F9"/>
    <w:rsid w:val="005347AE"/>
    <w:rsid w:val="005352EC"/>
    <w:rsid w:val="005422B5"/>
    <w:rsid w:val="0054281C"/>
    <w:rsid w:val="00544581"/>
    <w:rsid w:val="00544AA7"/>
    <w:rsid w:val="005502AC"/>
    <w:rsid w:val="00551D2F"/>
    <w:rsid w:val="0055268D"/>
    <w:rsid w:val="00562756"/>
    <w:rsid w:val="00567C77"/>
    <w:rsid w:val="005710F3"/>
    <w:rsid w:val="005739F0"/>
    <w:rsid w:val="00576B40"/>
    <w:rsid w:val="00576BE4"/>
    <w:rsid w:val="005779DB"/>
    <w:rsid w:val="005A400A"/>
    <w:rsid w:val="005B0606"/>
    <w:rsid w:val="005C1B37"/>
    <w:rsid w:val="005D0631"/>
    <w:rsid w:val="005D2B39"/>
    <w:rsid w:val="005D5BF7"/>
    <w:rsid w:val="005E4ECA"/>
    <w:rsid w:val="005E55D1"/>
    <w:rsid w:val="005F5997"/>
    <w:rsid w:val="005F7B92"/>
    <w:rsid w:val="0060761B"/>
    <w:rsid w:val="00612379"/>
    <w:rsid w:val="006153B6"/>
    <w:rsid w:val="0061555F"/>
    <w:rsid w:val="006261E2"/>
    <w:rsid w:val="00636CA6"/>
    <w:rsid w:val="00641200"/>
    <w:rsid w:val="006443F5"/>
    <w:rsid w:val="00645CA8"/>
    <w:rsid w:val="00655C75"/>
    <w:rsid w:val="00662BEF"/>
    <w:rsid w:val="0066481F"/>
    <w:rsid w:val="006655D3"/>
    <w:rsid w:val="00667404"/>
    <w:rsid w:val="0067577D"/>
    <w:rsid w:val="00684581"/>
    <w:rsid w:val="00687521"/>
    <w:rsid w:val="00687EB4"/>
    <w:rsid w:val="00695C56"/>
    <w:rsid w:val="00696E39"/>
    <w:rsid w:val="006A5CDE"/>
    <w:rsid w:val="006A644A"/>
    <w:rsid w:val="006A6991"/>
    <w:rsid w:val="006A6CD0"/>
    <w:rsid w:val="006B17D2"/>
    <w:rsid w:val="006B2E6C"/>
    <w:rsid w:val="006C224E"/>
    <w:rsid w:val="006C3785"/>
    <w:rsid w:val="006C6D99"/>
    <w:rsid w:val="006D68F9"/>
    <w:rsid w:val="006D780A"/>
    <w:rsid w:val="006E11D4"/>
    <w:rsid w:val="006E26F0"/>
    <w:rsid w:val="006F51C5"/>
    <w:rsid w:val="007049B7"/>
    <w:rsid w:val="00704AEF"/>
    <w:rsid w:val="007119C5"/>
    <w:rsid w:val="007119DA"/>
    <w:rsid w:val="0071271E"/>
    <w:rsid w:val="007224FD"/>
    <w:rsid w:val="007279F9"/>
    <w:rsid w:val="00731BB3"/>
    <w:rsid w:val="00732DEC"/>
    <w:rsid w:val="00735BD5"/>
    <w:rsid w:val="00740F91"/>
    <w:rsid w:val="007451EC"/>
    <w:rsid w:val="00751613"/>
    <w:rsid w:val="00752CC1"/>
    <w:rsid w:val="00753EE9"/>
    <w:rsid w:val="007556F6"/>
    <w:rsid w:val="00760EEF"/>
    <w:rsid w:val="00767385"/>
    <w:rsid w:val="007719AE"/>
    <w:rsid w:val="00777EE5"/>
    <w:rsid w:val="00784836"/>
    <w:rsid w:val="00784911"/>
    <w:rsid w:val="00786F82"/>
    <w:rsid w:val="00790150"/>
    <w:rsid w:val="0079023E"/>
    <w:rsid w:val="007A2854"/>
    <w:rsid w:val="007A4B84"/>
    <w:rsid w:val="007B3148"/>
    <w:rsid w:val="007B34A2"/>
    <w:rsid w:val="007B46A4"/>
    <w:rsid w:val="007B4903"/>
    <w:rsid w:val="007B77AA"/>
    <w:rsid w:val="007C1D92"/>
    <w:rsid w:val="007C28BC"/>
    <w:rsid w:val="007C4CB9"/>
    <w:rsid w:val="007D0B9D"/>
    <w:rsid w:val="007D0BF9"/>
    <w:rsid w:val="007D19B0"/>
    <w:rsid w:val="007D4DD7"/>
    <w:rsid w:val="007E686D"/>
    <w:rsid w:val="007F498F"/>
    <w:rsid w:val="00806252"/>
    <w:rsid w:val="0080679D"/>
    <w:rsid w:val="00807CC3"/>
    <w:rsid w:val="008108B0"/>
    <w:rsid w:val="00811B20"/>
    <w:rsid w:val="00812609"/>
    <w:rsid w:val="008211B5"/>
    <w:rsid w:val="0082296E"/>
    <w:rsid w:val="00824099"/>
    <w:rsid w:val="008269AE"/>
    <w:rsid w:val="00831B48"/>
    <w:rsid w:val="00845B47"/>
    <w:rsid w:val="00846D7C"/>
    <w:rsid w:val="00850B7C"/>
    <w:rsid w:val="0086684D"/>
    <w:rsid w:val="008670C0"/>
    <w:rsid w:val="00867AC1"/>
    <w:rsid w:val="008755EB"/>
    <w:rsid w:val="00881056"/>
    <w:rsid w:val="0088342F"/>
    <w:rsid w:val="0089068A"/>
    <w:rsid w:val="00890DF8"/>
    <w:rsid w:val="008943EF"/>
    <w:rsid w:val="008A6DD5"/>
    <w:rsid w:val="008A743F"/>
    <w:rsid w:val="008A7663"/>
    <w:rsid w:val="008B465C"/>
    <w:rsid w:val="008B54D6"/>
    <w:rsid w:val="008B5F0B"/>
    <w:rsid w:val="008C0970"/>
    <w:rsid w:val="008D0BC5"/>
    <w:rsid w:val="008D2CF7"/>
    <w:rsid w:val="008D5C70"/>
    <w:rsid w:val="00900C26"/>
    <w:rsid w:val="0090197F"/>
    <w:rsid w:val="00903264"/>
    <w:rsid w:val="00906DDC"/>
    <w:rsid w:val="00934E09"/>
    <w:rsid w:val="00936253"/>
    <w:rsid w:val="00940D46"/>
    <w:rsid w:val="00941739"/>
    <w:rsid w:val="009434CA"/>
    <w:rsid w:val="00952DD4"/>
    <w:rsid w:val="00965AE7"/>
    <w:rsid w:val="00970FED"/>
    <w:rsid w:val="00982133"/>
    <w:rsid w:val="009849A0"/>
    <w:rsid w:val="00992D82"/>
    <w:rsid w:val="00995195"/>
    <w:rsid w:val="00997029"/>
    <w:rsid w:val="009A7339"/>
    <w:rsid w:val="009B3DF9"/>
    <w:rsid w:val="009B440E"/>
    <w:rsid w:val="009B7E72"/>
    <w:rsid w:val="009C2C83"/>
    <w:rsid w:val="009D3FD7"/>
    <w:rsid w:val="009D690D"/>
    <w:rsid w:val="009E1895"/>
    <w:rsid w:val="009E45CB"/>
    <w:rsid w:val="009E65B6"/>
    <w:rsid w:val="009F06E3"/>
    <w:rsid w:val="009F369A"/>
    <w:rsid w:val="009F6EE4"/>
    <w:rsid w:val="009F77CF"/>
    <w:rsid w:val="00A00EE2"/>
    <w:rsid w:val="00A02469"/>
    <w:rsid w:val="00A02DB7"/>
    <w:rsid w:val="00A04539"/>
    <w:rsid w:val="00A074EF"/>
    <w:rsid w:val="00A163A2"/>
    <w:rsid w:val="00A24C10"/>
    <w:rsid w:val="00A255D0"/>
    <w:rsid w:val="00A3110A"/>
    <w:rsid w:val="00A42AC3"/>
    <w:rsid w:val="00A430CF"/>
    <w:rsid w:val="00A514DB"/>
    <w:rsid w:val="00A54309"/>
    <w:rsid w:val="00A54CCA"/>
    <w:rsid w:val="00A575F7"/>
    <w:rsid w:val="00A604D9"/>
    <w:rsid w:val="00A655E8"/>
    <w:rsid w:val="00A67030"/>
    <w:rsid w:val="00A80F2A"/>
    <w:rsid w:val="00A87AC0"/>
    <w:rsid w:val="00A926DC"/>
    <w:rsid w:val="00AA022B"/>
    <w:rsid w:val="00AB2B93"/>
    <w:rsid w:val="00AB4EC6"/>
    <w:rsid w:val="00AB530F"/>
    <w:rsid w:val="00AB5CF2"/>
    <w:rsid w:val="00AB7E5B"/>
    <w:rsid w:val="00AC2883"/>
    <w:rsid w:val="00AC379C"/>
    <w:rsid w:val="00AC37D8"/>
    <w:rsid w:val="00AC5A84"/>
    <w:rsid w:val="00AD730C"/>
    <w:rsid w:val="00AE0EF1"/>
    <w:rsid w:val="00AE2937"/>
    <w:rsid w:val="00AF2484"/>
    <w:rsid w:val="00AF7CD9"/>
    <w:rsid w:val="00B033FD"/>
    <w:rsid w:val="00B065CC"/>
    <w:rsid w:val="00B07301"/>
    <w:rsid w:val="00B10A93"/>
    <w:rsid w:val="00B11F3E"/>
    <w:rsid w:val="00B224DE"/>
    <w:rsid w:val="00B324D4"/>
    <w:rsid w:val="00B46575"/>
    <w:rsid w:val="00B60EAB"/>
    <w:rsid w:val="00B60EDD"/>
    <w:rsid w:val="00B61777"/>
    <w:rsid w:val="00B622E6"/>
    <w:rsid w:val="00B62570"/>
    <w:rsid w:val="00B70785"/>
    <w:rsid w:val="00B830C4"/>
    <w:rsid w:val="00B84BBD"/>
    <w:rsid w:val="00B9119A"/>
    <w:rsid w:val="00B957F6"/>
    <w:rsid w:val="00B97CE0"/>
    <w:rsid w:val="00BA43FB"/>
    <w:rsid w:val="00BB58D8"/>
    <w:rsid w:val="00BC0819"/>
    <w:rsid w:val="00BC127D"/>
    <w:rsid w:val="00BC15FF"/>
    <w:rsid w:val="00BC1FE6"/>
    <w:rsid w:val="00BC7ACB"/>
    <w:rsid w:val="00BD0AB8"/>
    <w:rsid w:val="00BD2FDB"/>
    <w:rsid w:val="00BF0760"/>
    <w:rsid w:val="00BF20DF"/>
    <w:rsid w:val="00BF3AE6"/>
    <w:rsid w:val="00C061B6"/>
    <w:rsid w:val="00C0769A"/>
    <w:rsid w:val="00C2007C"/>
    <w:rsid w:val="00C2446C"/>
    <w:rsid w:val="00C36577"/>
    <w:rsid w:val="00C36AE5"/>
    <w:rsid w:val="00C41F17"/>
    <w:rsid w:val="00C509E0"/>
    <w:rsid w:val="00C5168E"/>
    <w:rsid w:val="00C527FA"/>
    <w:rsid w:val="00C5280D"/>
    <w:rsid w:val="00C53EB3"/>
    <w:rsid w:val="00C5791C"/>
    <w:rsid w:val="00C63894"/>
    <w:rsid w:val="00C66290"/>
    <w:rsid w:val="00C67D9C"/>
    <w:rsid w:val="00C72B7A"/>
    <w:rsid w:val="00C973F2"/>
    <w:rsid w:val="00CA22AB"/>
    <w:rsid w:val="00CA304C"/>
    <w:rsid w:val="00CA774A"/>
    <w:rsid w:val="00CB7448"/>
    <w:rsid w:val="00CC04CA"/>
    <w:rsid w:val="00CC0770"/>
    <w:rsid w:val="00CC11B0"/>
    <w:rsid w:val="00CC2841"/>
    <w:rsid w:val="00CD261C"/>
    <w:rsid w:val="00CE7743"/>
    <w:rsid w:val="00CF00FD"/>
    <w:rsid w:val="00CF1330"/>
    <w:rsid w:val="00CF14F6"/>
    <w:rsid w:val="00CF7E36"/>
    <w:rsid w:val="00CF7FC8"/>
    <w:rsid w:val="00D20DA7"/>
    <w:rsid w:val="00D3708D"/>
    <w:rsid w:val="00D40426"/>
    <w:rsid w:val="00D43086"/>
    <w:rsid w:val="00D47F45"/>
    <w:rsid w:val="00D57C96"/>
    <w:rsid w:val="00D57D18"/>
    <w:rsid w:val="00D8294C"/>
    <w:rsid w:val="00D91203"/>
    <w:rsid w:val="00D95174"/>
    <w:rsid w:val="00DA1D78"/>
    <w:rsid w:val="00DA4432"/>
    <w:rsid w:val="00DA4973"/>
    <w:rsid w:val="00DA6F1D"/>
    <w:rsid w:val="00DA6F36"/>
    <w:rsid w:val="00DB596E"/>
    <w:rsid w:val="00DB7773"/>
    <w:rsid w:val="00DC00EA"/>
    <w:rsid w:val="00DC3802"/>
    <w:rsid w:val="00DD44DF"/>
    <w:rsid w:val="00DD6208"/>
    <w:rsid w:val="00DF48D9"/>
    <w:rsid w:val="00E00762"/>
    <w:rsid w:val="00E07D87"/>
    <w:rsid w:val="00E237E3"/>
    <w:rsid w:val="00E249C8"/>
    <w:rsid w:val="00E27FB5"/>
    <w:rsid w:val="00E32F7E"/>
    <w:rsid w:val="00E34A3A"/>
    <w:rsid w:val="00E37C71"/>
    <w:rsid w:val="00E51194"/>
    <w:rsid w:val="00E51FB9"/>
    <w:rsid w:val="00E5267B"/>
    <w:rsid w:val="00E54022"/>
    <w:rsid w:val="00E559F0"/>
    <w:rsid w:val="00E63C0E"/>
    <w:rsid w:val="00E70A85"/>
    <w:rsid w:val="00E72D49"/>
    <w:rsid w:val="00E7593C"/>
    <w:rsid w:val="00E7678A"/>
    <w:rsid w:val="00E935F1"/>
    <w:rsid w:val="00E94A81"/>
    <w:rsid w:val="00E976F2"/>
    <w:rsid w:val="00EA09D0"/>
    <w:rsid w:val="00EA0FD3"/>
    <w:rsid w:val="00EA1FFB"/>
    <w:rsid w:val="00EB048E"/>
    <w:rsid w:val="00EB4E9C"/>
    <w:rsid w:val="00EB56AA"/>
    <w:rsid w:val="00EC1BE8"/>
    <w:rsid w:val="00EC232A"/>
    <w:rsid w:val="00ED7C74"/>
    <w:rsid w:val="00EE0AFF"/>
    <w:rsid w:val="00EE34DF"/>
    <w:rsid w:val="00EF2F89"/>
    <w:rsid w:val="00F03E98"/>
    <w:rsid w:val="00F0430B"/>
    <w:rsid w:val="00F1237A"/>
    <w:rsid w:val="00F17BDA"/>
    <w:rsid w:val="00F20310"/>
    <w:rsid w:val="00F22CBD"/>
    <w:rsid w:val="00F272F1"/>
    <w:rsid w:val="00F31412"/>
    <w:rsid w:val="00F33B20"/>
    <w:rsid w:val="00F34159"/>
    <w:rsid w:val="00F45372"/>
    <w:rsid w:val="00F515AB"/>
    <w:rsid w:val="00F560F7"/>
    <w:rsid w:val="00F6334D"/>
    <w:rsid w:val="00F63599"/>
    <w:rsid w:val="00F647B1"/>
    <w:rsid w:val="00F702EF"/>
    <w:rsid w:val="00F75616"/>
    <w:rsid w:val="00FA49AB"/>
    <w:rsid w:val="00FA6972"/>
    <w:rsid w:val="00FB005A"/>
    <w:rsid w:val="00FB0958"/>
    <w:rsid w:val="00FD75FE"/>
    <w:rsid w:val="00FE1842"/>
    <w:rsid w:val="00FE246A"/>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38AC24"/>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0B"/>
    <w:pPr>
      <w:jc w:val="both"/>
    </w:pPr>
    <w:rPr>
      <w:rFonts w:ascii="Arial" w:hAnsi="Arial"/>
    </w:rPr>
  </w:style>
  <w:style w:type="paragraph" w:styleId="Heading1">
    <w:name w:val="heading 1"/>
    <w:next w:val="Normal"/>
    <w:link w:val="Heading1Char"/>
    <w:autoRedefine/>
    <w:qFormat/>
    <w:rsid w:val="00FE246A"/>
    <w:pPr>
      <w:keepNext/>
      <w:jc w:val="both"/>
      <w:outlineLvl w:val="0"/>
    </w:pPr>
    <w:rPr>
      <w:rFonts w:ascii="Arial" w:hAnsi="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FE246A"/>
    <w:rPr>
      <w:rFonts w:ascii="Arial" w:hAnsi="Arial"/>
      <w:b/>
      <w:bCs/>
      <w:caps/>
    </w:rPr>
  </w:style>
  <w:style w:type="paragraph" w:styleId="ListParagraph">
    <w:name w:val="List Paragraph"/>
    <w:basedOn w:val="Normal"/>
    <w:uiPriority w:val="1"/>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770"/>
    <w:rPr>
      <w:rFonts w:ascii="Arial" w:hAnsi="Arial"/>
    </w:rPr>
  </w:style>
  <w:style w:type="character" w:styleId="CommentReference">
    <w:name w:val="annotation reference"/>
    <w:basedOn w:val="DefaultParagraphFont"/>
    <w:semiHidden/>
    <w:unhideWhenUsed/>
    <w:rsid w:val="00423B52"/>
    <w:rPr>
      <w:sz w:val="16"/>
      <w:szCs w:val="16"/>
    </w:rPr>
  </w:style>
  <w:style w:type="paragraph" w:styleId="CommentText">
    <w:name w:val="annotation text"/>
    <w:basedOn w:val="Normal"/>
    <w:link w:val="CommentTextChar"/>
    <w:unhideWhenUsed/>
    <w:rsid w:val="00423B52"/>
  </w:style>
  <w:style w:type="character" w:customStyle="1" w:styleId="CommentTextChar">
    <w:name w:val="Comment Text Char"/>
    <w:basedOn w:val="DefaultParagraphFont"/>
    <w:link w:val="CommentText"/>
    <w:rsid w:val="00423B52"/>
    <w:rPr>
      <w:rFonts w:ascii="Arial" w:hAnsi="Arial"/>
    </w:rPr>
  </w:style>
  <w:style w:type="paragraph" w:styleId="CommentSubject">
    <w:name w:val="annotation subject"/>
    <w:basedOn w:val="CommentText"/>
    <w:next w:val="CommentText"/>
    <w:link w:val="CommentSubjectChar"/>
    <w:semiHidden/>
    <w:unhideWhenUsed/>
    <w:rsid w:val="00423B52"/>
    <w:rPr>
      <w:b/>
      <w:bCs/>
    </w:rPr>
  </w:style>
  <w:style w:type="character" w:customStyle="1" w:styleId="CommentSubjectChar">
    <w:name w:val="Comment Subject Char"/>
    <w:basedOn w:val="CommentTextChar"/>
    <w:link w:val="CommentSubject"/>
    <w:semiHidden/>
    <w:rsid w:val="00423B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775">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F8CB-4DD9-472B-BF61-48BD0947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3064</Words>
  <Characters>19977</Characters>
  <Application>Microsoft Office Word</Application>
  <DocSecurity>0</DocSecurity>
  <Lines>434</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WG-HRV/2/6</vt:lpstr>
      <vt:lpstr>WG-HRV/2/6</vt:lpstr>
    </vt:vector>
  </TitlesOfParts>
  <Company>UPOV</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WG-HRV/4/3</dc:title>
  <dc:creator>BUTTON Peter</dc:creator>
  <cp:keywords>FOR OFFICIAL USE ONLY</cp:keywords>
  <cp:lastModifiedBy>NICOLO Laurianne</cp:lastModifiedBy>
  <cp:revision>4</cp:revision>
  <cp:lastPrinted>2022-09-05T19:37:00Z</cp:lastPrinted>
  <dcterms:created xsi:type="dcterms:W3CDTF">2024-01-03T13:35:00Z</dcterms:created>
  <dcterms:modified xsi:type="dcterms:W3CDTF">2024-01-09T08:56:00Z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