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B96C" w14:textId="77777777" w:rsidR="006D4DA8" w:rsidRDefault="006D4DA8">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6C14327" w14:textId="77777777" w:rsidTr="00EB4E9C">
        <w:tc>
          <w:tcPr>
            <w:tcW w:w="6522" w:type="dxa"/>
          </w:tcPr>
          <w:p w14:paraId="6382F7DF" w14:textId="77777777" w:rsidR="00DC3802" w:rsidRPr="00AC2883" w:rsidRDefault="00DC3802" w:rsidP="00AC2883">
            <w:r w:rsidRPr="00D250C5">
              <w:rPr>
                <w:noProof/>
              </w:rPr>
              <w:drawing>
                <wp:inline distT="0" distB="0" distL="0" distR="0" wp14:anchorId="37C98562" wp14:editId="490EC0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26C107C" w14:textId="77777777" w:rsidR="00DC3802" w:rsidRPr="007C1D92" w:rsidRDefault="00DC3802" w:rsidP="00AC2883">
            <w:pPr>
              <w:pStyle w:val="Lettrine"/>
            </w:pPr>
            <w:r w:rsidRPr="00172084">
              <w:t>E</w:t>
            </w:r>
          </w:p>
        </w:tc>
      </w:tr>
      <w:tr w:rsidR="00DC3802" w:rsidRPr="00DA4973" w14:paraId="562E8989" w14:textId="77777777" w:rsidTr="00645CA8">
        <w:trPr>
          <w:trHeight w:val="219"/>
        </w:trPr>
        <w:tc>
          <w:tcPr>
            <w:tcW w:w="6522" w:type="dxa"/>
          </w:tcPr>
          <w:p w14:paraId="6F3A34C3" w14:textId="77777777" w:rsidR="00DC3802" w:rsidRPr="00AC2883" w:rsidRDefault="00DC3802" w:rsidP="00AC2883">
            <w:pPr>
              <w:pStyle w:val="upove"/>
            </w:pPr>
            <w:r w:rsidRPr="00AC2883">
              <w:t>International Union for the Protection of New Varieties of Plants</w:t>
            </w:r>
          </w:p>
        </w:tc>
        <w:tc>
          <w:tcPr>
            <w:tcW w:w="3117" w:type="dxa"/>
          </w:tcPr>
          <w:p w14:paraId="270717F3" w14:textId="77777777" w:rsidR="00DC3802" w:rsidRPr="00DA4973" w:rsidRDefault="00DC3802" w:rsidP="00DA4973"/>
        </w:tc>
      </w:tr>
    </w:tbl>
    <w:p w14:paraId="525F38D1" w14:textId="77777777" w:rsidR="00DC3802" w:rsidRDefault="00DC3802" w:rsidP="00DC3802"/>
    <w:p w14:paraId="2A1380EB" w14:textId="77777777" w:rsidR="00DA4973" w:rsidRDefault="00DA4973" w:rsidP="00DC3802"/>
    <w:p w14:paraId="49458CCA" w14:textId="77777777" w:rsidR="00EC232A" w:rsidRPr="00365DC1" w:rsidRDefault="00EC232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DADC852" w14:textId="77777777" w:rsidTr="00EB4E9C">
        <w:tc>
          <w:tcPr>
            <w:tcW w:w="6512" w:type="dxa"/>
          </w:tcPr>
          <w:p w14:paraId="0C36FDEC" w14:textId="77777777" w:rsidR="00EB4E9C" w:rsidRPr="00AC2883" w:rsidRDefault="00A655E8" w:rsidP="00AC2883">
            <w:pPr>
              <w:pStyle w:val="Sessiontc"/>
              <w:spacing w:line="240" w:lineRule="auto"/>
            </w:pPr>
            <w:r w:rsidRPr="00A655E8">
              <w:t xml:space="preserve">Working </w:t>
            </w:r>
            <w:r w:rsidR="00DD44DF">
              <w:t>g</w:t>
            </w:r>
            <w:r w:rsidR="00DD44DF" w:rsidRPr="00A655E8">
              <w:t>roup on harvested material and unauthorized use of propagating material</w:t>
            </w:r>
          </w:p>
          <w:p w14:paraId="34B806B9" w14:textId="77777777" w:rsidR="00CF00FD" w:rsidRDefault="002362BD" w:rsidP="00CF00FD">
            <w:pPr>
              <w:pStyle w:val="Sessiontcplacedate"/>
            </w:pPr>
            <w:r>
              <w:t>Third</w:t>
            </w:r>
            <w:r w:rsidR="00A655E8">
              <w:t xml:space="preserve"> Meeting</w:t>
            </w:r>
          </w:p>
          <w:p w14:paraId="12E6C5B2" w14:textId="77777777" w:rsidR="00EB4E9C" w:rsidRPr="00DC3802" w:rsidRDefault="00EB4E9C" w:rsidP="002362BD">
            <w:pPr>
              <w:pStyle w:val="Sessiontcplacedate"/>
              <w:rPr>
                <w:sz w:val="22"/>
              </w:rPr>
            </w:pPr>
            <w:r w:rsidRPr="00DA4973">
              <w:t xml:space="preserve">Geneva, </w:t>
            </w:r>
            <w:r w:rsidR="002362BD">
              <w:t>March 21</w:t>
            </w:r>
            <w:r w:rsidR="00F31412">
              <w:t xml:space="preserve">, </w:t>
            </w:r>
            <w:r w:rsidR="002362BD">
              <w:t>2023</w:t>
            </w:r>
          </w:p>
        </w:tc>
        <w:tc>
          <w:tcPr>
            <w:tcW w:w="3127" w:type="dxa"/>
          </w:tcPr>
          <w:p w14:paraId="3A3AF304" w14:textId="77777777" w:rsidR="00EB4E9C" w:rsidRDefault="00A655E8" w:rsidP="003C7FBE">
            <w:pPr>
              <w:pStyle w:val="Doccode"/>
            </w:pPr>
            <w:r>
              <w:t>WG-HRV</w:t>
            </w:r>
            <w:r w:rsidR="00CF00FD">
              <w:t>/</w:t>
            </w:r>
            <w:r w:rsidR="002362BD">
              <w:t>3</w:t>
            </w:r>
            <w:r w:rsidR="00214CAA">
              <w:t>/</w:t>
            </w:r>
            <w:r w:rsidR="0036118C">
              <w:t>4</w:t>
            </w:r>
          </w:p>
          <w:p w14:paraId="0289A085" w14:textId="77777777" w:rsidR="00A655E8" w:rsidRPr="003C7FBE" w:rsidRDefault="00A655E8" w:rsidP="003C7FBE">
            <w:pPr>
              <w:pStyle w:val="Doccode"/>
            </w:pPr>
          </w:p>
          <w:p w14:paraId="74DFCD67" w14:textId="77777777" w:rsidR="00EB4E9C" w:rsidRPr="00A829DA" w:rsidRDefault="00EB4E9C" w:rsidP="003C7FBE">
            <w:pPr>
              <w:pStyle w:val="Docoriginal"/>
            </w:pPr>
            <w:r w:rsidRPr="00AC2883">
              <w:t>Original:</w:t>
            </w:r>
            <w:r w:rsidRPr="000E636A">
              <w:rPr>
                <w:b w:val="0"/>
                <w:spacing w:val="0"/>
              </w:rPr>
              <w:t xml:space="preserve">  Engli</w:t>
            </w:r>
            <w:r w:rsidRPr="00A829DA">
              <w:rPr>
                <w:b w:val="0"/>
                <w:spacing w:val="0"/>
              </w:rPr>
              <w:t>sh</w:t>
            </w:r>
          </w:p>
          <w:p w14:paraId="48D7E660" w14:textId="6DFD3556" w:rsidR="00EB4E9C" w:rsidRPr="007C1D92" w:rsidRDefault="00EB4E9C" w:rsidP="00685E13">
            <w:pPr>
              <w:pStyle w:val="Docoriginal"/>
            </w:pPr>
            <w:r w:rsidRPr="00A829DA">
              <w:t>Date:</w:t>
            </w:r>
            <w:r w:rsidRPr="00A829DA">
              <w:rPr>
                <w:b w:val="0"/>
                <w:spacing w:val="0"/>
              </w:rPr>
              <w:t xml:space="preserve">  </w:t>
            </w:r>
            <w:r w:rsidR="00685E13" w:rsidRPr="00A829DA">
              <w:rPr>
                <w:b w:val="0"/>
                <w:spacing w:val="0"/>
              </w:rPr>
              <w:t>August 11</w:t>
            </w:r>
            <w:r w:rsidRPr="00A829DA">
              <w:rPr>
                <w:b w:val="0"/>
                <w:spacing w:val="0"/>
              </w:rPr>
              <w:t xml:space="preserve">, </w:t>
            </w:r>
            <w:r w:rsidR="00E559F0" w:rsidRPr="00A829DA">
              <w:rPr>
                <w:b w:val="0"/>
                <w:spacing w:val="0"/>
              </w:rPr>
              <w:t>20</w:t>
            </w:r>
            <w:r w:rsidR="00E559F0" w:rsidRPr="008B5F0B">
              <w:rPr>
                <w:b w:val="0"/>
                <w:spacing w:val="0"/>
              </w:rPr>
              <w:t>2</w:t>
            </w:r>
            <w:r w:rsidR="002B31DD" w:rsidRPr="008B5F0B">
              <w:rPr>
                <w:b w:val="0"/>
                <w:spacing w:val="0"/>
              </w:rPr>
              <w:t>3</w:t>
            </w:r>
          </w:p>
        </w:tc>
      </w:tr>
    </w:tbl>
    <w:p w14:paraId="2EEAA44B" w14:textId="77777777" w:rsidR="0036118C" w:rsidRPr="006A644A" w:rsidRDefault="0036118C" w:rsidP="0036118C">
      <w:pPr>
        <w:pStyle w:val="Titleofdoc0"/>
      </w:pPr>
      <w:r>
        <w:t>REPORT</w:t>
      </w:r>
    </w:p>
    <w:p w14:paraId="7AAD950E" w14:textId="77777777" w:rsidR="0036118C" w:rsidRPr="006A644A" w:rsidRDefault="0036118C" w:rsidP="0036118C">
      <w:pPr>
        <w:pStyle w:val="preparedby1"/>
        <w:jc w:val="left"/>
      </w:pPr>
      <w:r w:rsidRPr="005537C7">
        <w:t>adopted by the Working group on harvested material and unauthorized use of propagating material</w:t>
      </w:r>
    </w:p>
    <w:p w14:paraId="703C22AF" w14:textId="77777777" w:rsidR="0036118C" w:rsidRPr="006A644A" w:rsidRDefault="0036118C" w:rsidP="0036118C">
      <w:pPr>
        <w:pStyle w:val="Disclaimer"/>
      </w:pPr>
      <w:r w:rsidRPr="006A644A">
        <w:t>Disclaimer:  this document does not represent UPOV policies or guidance</w:t>
      </w:r>
    </w:p>
    <w:p w14:paraId="4E0B834B" w14:textId="77777777" w:rsidR="0036118C" w:rsidRPr="007C7E53" w:rsidRDefault="0036118C" w:rsidP="0036118C">
      <w:pPr>
        <w:pStyle w:val="Heading1"/>
      </w:pPr>
      <w:r w:rsidRPr="007C7E53">
        <w:t>Opening of the MEETING</w:t>
      </w:r>
    </w:p>
    <w:p w14:paraId="2AB8A77E" w14:textId="77777777" w:rsidR="00C36577" w:rsidRPr="00A829DA" w:rsidRDefault="00C36577" w:rsidP="00A829DA"/>
    <w:p w14:paraId="08FE5F0C" w14:textId="77777777" w:rsidR="00C36577" w:rsidRPr="00F20310" w:rsidRDefault="00275157" w:rsidP="00BF0760">
      <w:r w:rsidRPr="00F20310">
        <w:rPr>
          <w:spacing w:val="-2"/>
        </w:rPr>
        <w:fldChar w:fldCharType="begin"/>
      </w:r>
      <w:r w:rsidRPr="00F20310">
        <w:rPr>
          <w:spacing w:val="-2"/>
        </w:rPr>
        <w:instrText xml:space="preserve"> AUTONUM  </w:instrText>
      </w:r>
      <w:r w:rsidRPr="00F20310">
        <w:rPr>
          <w:spacing w:val="-2"/>
        </w:rPr>
        <w:fldChar w:fldCharType="end"/>
      </w:r>
      <w:r w:rsidRPr="00F20310">
        <w:rPr>
          <w:spacing w:val="-2"/>
        </w:rPr>
        <w:tab/>
      </w:r>
      <w:r w:rsidR="00C36577" w:rsidRPr="00F20310">
        <w:rPr>
          <w:spacing w:val="-2"/>
        </w:rPr>
        <w:t>The Working Group on Harvested material and unauthorized use of propaga</w:t>
      </w:r>
      <w:r w:rsidR="00BF0760" w:rsidRPr="00F20310">
        <w:rPr>
          <w:spacing w:val="-2"/>
        </w:rPr>
        <w:t>ting material (WG-HRV) held its</w:t>
      </w:r>
      <w:r w:rsidRPr="00F20310">
        <w:t xml:space="preserve"> </w:t>
      </w:r>
      <w:r w:rsidR="00F17BDA" w:rsidRPr="00F20310">
        <w:rPr>
          <w:spacing w:val="-2"/>
        </w:rPr>
        <w:t>third</w:t>
      </w:r>
      <w:r w:rsidR="00C36577" w:rsidRPr="00F20310">
        <w:rPr>
          <w:spacing w:val="-2"/>
        </w:rPr>
        <w:t xml:space="preserve"> meeting </w:t>
      </w:r>
      <w:r w:rsidR="004B6077" w:rsidRPr="00F20310">
        <w:rPr>
          <w:spacing w:val="-2"/>
        </w:rPr>
        <w:t>in Geneva</w:t>
      </w:r>
      <w:r w:rsidR="006C6D99">
        <w:rPr>
          <w:spacing w:val="-2"/>
        </w:rPr>
        <w:t>,</w:t>
      </w:r>
      <w:r w:rsidR="004B6077" w:rsidRPr="00F20310">
        <w:rPr>
          <w:spacing w:val="-2"/>
        </w:rPr>
        <w:t xml:space="preserve"> </w:t>
      </w:r>
      <w:r w:rsidR="004B6077" w:rsidRPr="00F20310">
        <w:t>on March 21, 2023</w:t>
      </w:r>
      <w:r w:rsidR="004B6077" w:rsidRPr="00F20310">
        <w:rPr>
          <w:spacing w:val="-2"/>
        </w:rPr>
        <w:t>, in</w:t>
      </w:r>
      <w:r w:rsidR="00C36577" w:rsidRPr="00F20310">
        <w:rPr>
          <w:spacing w:val="-2"/>
        </w:rPr>
        <w:t xml:space="preserve"> </w:t>
      </w:r>
      <w:r w:rsidR="004B6077" w:rsidRPr="00F20310">
        <w:rPr>
          <w:spacing w:val="-2"/>
        </w:rPr>
        <w:t>hybrid format,</w:t>
      </w:r>
      <w:r w:rsidR="00C36577" w:rsidRPr="00F20310">
        <w:t xml:space="preserve"> chaired by M</w:t>
      </w:r>
      <w:r w:rsidR="00CC04CA" w:rsidRPr="00F20310">
        <w:t>r. Peter Button, Vice Secretary</w:t>
      </w:r>
      <w:r w:rsidR="00CC04CA" w:rsidRPr="00F20310">
        <w:noBreakHyphen/>
      </w:r>
      <w:r w:rsidR="00C36577" w:rsidRPr="00F20310">
        <w:t xml:space="preserve">General of UPOV.  </w:t>
      </w:r>
    </w:p>
    <w:p w14:paraId="219113C5" w14:textId="77777777" w:rsidR="00C36577" w:rsidRPr="00F20310" w:rsidRDefault="00C36577" w:rsidP="007D4DD7"/>
    <w:p w14:paraId="55B0402F" w14:textId="77777777" w:rsidR="00C36577" w:rsidRPr="00F20310" w:rsidRDefault="00275157" w:rsidP="00275157">
      <w:r w:rsidRPr="00F20310">
        <w:fldChar w:fldCharType="begin"/>
      </w:r>
      <w:r w:rsidRPr="00F20310">
        <w:instrText xml:space="preserve"> AUTONUM  </w:instrText>
      </w:r>
      <w:r w:rsidRPr="00F20310">
        <w:fldChar w:fldCharType="end"/>
      </w:r>
      <w:r w:rsidRPr="00F20310">
        <w:tab/>
      </w:r>
      <w:r w:rsidR="00C36577" w:rsidRPr="00F20310">
        <w:t xml:space="preserve">The meeting was opened by the Chair, who welcomed the participants.  </w:t>
      </w:r>
    </w:p>
    <w:p w14:paraId="659B402F" w14:textId="77777777" w:rsidR="00C36577" w:rsidRPr="00F20310" w:rsidRDefault="00C36577" w:rsidP="007D4DD7"/>
    <w:p w14:paraId="0FFA479C" w14:textId="77777777" w:rsidR="00C36577" w:rsidRPr="00F20310" w:rsidRDefault="00275157" w:rsidP="00275157">
      <w:r w:rsidRPr="00F20310">
        <w:fldChar w:fldCharType="begin"/>
      </w:r>
      <w:r w:rsidRPr="00F20310">
        <w:instrText xml:space="preserve"> AUTONUM  </w:instrText>
      </w:r>
      <w:r w:rsidRPr="00F20310">
        <w:fldChar w:fldCharType="end"/>
      </w:r>
      <w:r w:rsidRPr="00F20310">
        <w:tab/>
      </w:r>
      <w:r w:rsidR="00C36577" w:rsidRPr="00F20310">
        <w:t xml:space="preserve">The list of participants is reproduced in the Annex to this report. </w:t>
      </w:r>
    </w:p>
    <w:p w14:paraId="0F99DACE" w14:textId="77777777" w:rsidR="00C36577" w:rsidRDefault="00C36577" w:rsidP="007D4DD7"/>
    <w:p w14:paraId="1C6BCDFB" w14:textId="1A18BDF9" w:rsidR="00154004" w:rsidRDefault="00154004" w:rsidP="007D4DD7"/>
    <w:p w14:paraId="423CB639" w14:textId="77777777" w:rsidR="00A829DA" w:rsidRPr="00F20310" w:rsidRDefault="00A829DA" w:rsidP="007D4DD7"/>
    <w:p w14:paraId="6EC9D20C" w14:textId="77777777" w:rsidR="00C36577" w:rsidRPr="00F20310" w:rsidRDefault="00C36577" w:rsidP="001D4B4B">
      <w:pPr>
        <w:pStyle w:val="Heading1"/>
      </w:pPr>
      <w:r w:rsidRPr="00F20310">
        <w:t>Adoption of the agenda</w:t>
      </w:r>
    </w:p>
    <w:p w14:paraId="4F8C1B95" w14:textId="77777777" w:rsidR="00C36577" w:rsidRPr="00A829DA" w:rsidRDefault="00C36577" w:rsidP="00A829DA"/>
    <w:p w14:paraId="4D0AFB78" w14:textId="77777777" w:rsidR="00C36577" w:rsidRPr="00275157" w:rsidRDefault="00275157" w:rsidP="00275157">
      <w:pPr>
        <w:rPr>
          <w:rFonts w:cs="Arial"/>
        </w:rPr>
      </w:pPr>
      <w:r w:rsidRPr="00F20310">
        <w:rPr>
          <w:rFonts w:cs="Arial"/>
        </w:rPr>
        <w:fldChar w:fldCharType="begin"/>
      </w:r>
      <w:r w:rsidRPr="00F20310">
        <w:rPr>
          <w:rFonts w:cs="Arial"/>
        </w:rPr>
        <w:instrText xml:space="preserve"> AUTONUM  </w:instrText>
      </w:r>
      <w:r w:rsidRPr="00F20310">
        <w:rPr>
          <w:rFonts w:cs="Arial"/>
        </w:rPr>
        <w:fldChar w:fldCharType="end"/>
      </w:r>
      <w:r w:rsidRPr="00F20310">
        <w:rPr>
          <w:rFonts w:cs="Arial"/>
        </w:rPr>
        <w:tab/>
      </w:r>
      <w:r w:rsidR="00C36577" w:rsidRPr="00F20310">
        <w:rPr>
          <w:rFonts w:cs="Arial"/>
        </w:rPr>
        <w:t>The WG-HRV adopted the draft agen</w:t>
      </w:r>
      <w:r w:rsidR="00BF0760" w:rsidRPr="00F20310">
        <w:rPr>
          <w:rFonts w:cs="Arial"/>
        </w:rPr>
        <w:t xml:space="preserve">da as proposed in document </w:t>
      </w:r>
      <w:r w:rsidR="00C36577" w:rsidRPr="00F20310">
        <w:rPr>
          <w:rFonts w:cs="Arial"/>
        </w:rPr>
        <w:t>WG-HRV/</w:t>
      </w:r>
      <w:r w:rsidR="00376068" w:rsidRPr="00F20310">
        <w:rPr>
          <w:rFonts w:cs="Arial"/>
        </w:rPr>
        <w:t>3</w:t>
      </w:r>
      <w:r w:rsidR="00C36577" w:rsidRPr="00F20310">
        <w:rPr>
          <w:rFonts w:cs="Arial"/>
        </w:rPr>
        <w:t>/1.</w:t>
      </w:r>
    </w:p>
    <w:p w14:paraId="395E0A5A" w14:textId="1C0F8D76" w:rsidR="00154004" w:rsidRDefault="00154004" w:rsidP="007D4DD7"/>
    <w:p w14:paraId="1BB2B74B" w14:textId="77777777" w:rsidR="00A829DA" w:rsidRDefault="00A829DA" w:rsidP="007D4DD7"/>
    <w:p w14:paraId="67BFFDC7" w14:textId="77777777" w:rsidR="005018D9" w:rsidRDefault="005018D9">
      <w:pPr>
        <w:jc w:val="left"/>
      </w:pPr>
    </w:p>
    <w:p w14:paraId="4B77A863" w14:textId="77777777" w:rsidR="005018D9" w:rsidRDefault="005018D9" w:rsidP="001D4B4B">
      <w:pPr>
        <w:pStyle w:val="Heading1"/>
      </w:pPr>
      <w:r w:rsidRPr="00B40E6B">
        <w:t xml:space="preserve">Proposals concerning the Explanatory Notes on Propagating Material under the UPOV Convention </w:t>
      </w:r>
    </w:p>
    <w:p w14:paraId="4883C9C9" w14:textId="77777777" w:rsidR="005018D9" w:rsidRPr="00A829DA" w:rsidRDefault="005018D9" w:rsidP="00A829DA"/>
    <w:p w14:paraId="02E10C79" w14:textId="77777777" w:rsidR="00B60EAB" w:rsidRDefault="00B60EAB">
      <w:pPr>
        <w:jc w:val="left"/>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t>The WG-HRV considered document W</w:t>
      </w:r>
      <w:r w:rsidRPr="00B60EAB">
        <w:rPr>
          <w:rFonts w:cs="Arial"/>
          <w:color w:val="000000"/>
        </w:rPr>
        <w:t>G-HRV/3/2.</w:t>
      </w:r>
    </w:p>
    <w:p w14:paraId="0EA83961" w14:textId="77777777" w:rsidR="005018D9" w:rsidRPr="007A4B84" w:rsidRDefault="005018D9" w:rsidP="005018D9">
      <w:pPr>
        <w:rPr>
          <w:spacing w:val="-2"/>
        </w:rPr>
      </w:pPr>
      <w:bookmarkStart w:id="1" w:name="_Toc331410077"/>
    </w:p>
    <w:p w14:paraId="66ADF34A" w14:textId="77777777" w:rsidR="007A4B84" w:rsidRDefault="007A4B84" w:rsidP="005018D9">
      <w:r w:rsidRPr="007A4B84">
        <w:rPr>
          <w:spacing w:val="-2"/>
        </w:rPr>
        <w:fldChar w:fldCharType="begin"/>
      </w:r>
      <w:r w:rsidRPr="007A4B84">
        <w:rPr>
          <w:spacing w:val="-2"/>
        </w:rPr>
        <w:instrText xml:space="preserve"> AUTONUM  </w:instrText>
      </w:r>
      <w:r w:rsidRPr="007A4B84">
        <w:rPr>
          <w:spacing w:val="-2"/>
        </w:rPr>
        <w:fldChar w:fldCharType="end"/>
      </w:r>
      <w:r w:rsidRPr="007A4B84">
        <w:rPr>
          <w:spacing w:val="-2"/>
        </w:rPr>
        <w:tab/>
        <w:t>The WG-HRV noted that comments concerning document WG-HRV/3/2</w:t>
      </w:r>
      <w:r>
        <w:rPr>
          <w:spacing w:val="-2"/>
        </w:rPr>
        <w:t xml:space="preserve"> </w:t>
      </w:r>
      <w:r w:rsidR="00B62570">
        <w:rPr>
          <w:spacing w:val="-2"/>
        </w:rPr>
        <w:t xml:space="preserve">had been </w:t>
      </w:r>
      <w:r>
        <w:rPr>
          <w:spacing w:val="-2"/>
        </w:rPr>
        <w:t xml:space="preserve">received </w:t>
      </w:r>
      <w:r w:rsidR="00B62570">
        <w:rPr>
          <w:spacing w:val="-2"/>
        </w:rPr>
        <w:t xml:space="preserve">jointly </w:t>
      </w:r>
      <w:r>
        <w:rPr>
          <w:spacing w:val="-2"/>
        </w:rPr>
        <w:t>from</w:t>
      </w:r>
      <w:r w:rsidR="002E2FE0">
        <w:rPr>
          <w:spacing w:val="-2"/>
        </w:rPr>
        <w:t xml:space="preserve"> </w:t>
      </w:r>
      <w:r w:rsidRPr="00B35156">
        <w:t xml:space="preserve">African Seed Trade Association (AFSTA), Asia and Pacific Seed Association (APSA), </w:t>
      </w:r>
      <w:r>
        <w:rPr>
          <w:spacing w:val="-2"/>
        </w:rPr>
        <w:t>CropLife </w:t>
      </w:r>
      <w:r w:rsidRPr="007A4B84">
        <w:rPr>
          <w:spacing w:val="-2"/>
        </w:rPr>
        <w:t>International,</w:t>
      </w:r>
      <w:r>
        <w:rPr>
          <w:spacing w:val="-2"/>
        </w:rPr>
        <w:t xml:space="preserve"> </w:t>
      </w:r>
      <w:r w:rsidRPr="00B35156">
        <w:t xml:space="preserve">Euroseeds, </w:t>
      </w:r>
      <w:r w:rsidR="002E2FE0" w:rsidRPr="00791383">
        <w:t>International Community of Breeders of Asexually Reproduced Hort</w:t>
      </w:r>
      <w:r w:rsidR="002E2FE0">
        <w:t xml:space="preserve">icultural Plants (CIOPORA), </w:t>
      </w:r>
      <w:r w:rsidR="002E2FE0" w:rsidRPr="00B35156">
        <w:t>International Seed Federation (ISF)</w:t>
      </w:r>
      <w:r w:rsidR="002E2FE0">
        <w:t xml:space="preserve"> </w:t>
      </w:r>
      <w:r w:rsidRPr="00B35156">
        <w:t xml:space="preserve">and </w:t>
      </w:r>
      <w:r>
        <w:t>Seed </w:t>
      </w:r>
      <w:r w:rsidRPr="00B35156">
        <w:t>Association of the Americas (SAA)</w:t>
      </w:r>
      <w:r w:rsidR="002E2FE0">
        <w:t>.</w:t>
      </w:r>
    </w:p>
    <w:p w14:paraId="3A5B3F71" w14:textId="77777777" w:rsidR="007A4B84" w:rsidRPr="00A829DA" w:rsidRDefault="007A4B84" w:rsidP="00A829DA"/>
    <w:bookmarkEnd w:id="1"/>
    <w:p w14:paraId="599D988F" w14:textId="77777777" w:rsidR="00B033FD" w:rsidRDefault="00B033FD" w:rsidP="00B033FD">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7A4B84">
        <w:rPr>
          <w:rFonts w:cs="Arial"/>
        </w:rPr>
        <w:t>T</w:t>
      </w:r>
      <w:r w:rsidRPr="00AD65A0">
        <w:t xml:space="preserve">he </w:t>
      </w:r>
      <w:r>
        <w:rPr>
          <w:rFonts w:cs="Arial"/>
          <w:snapToGrid w:val="0"/>
          <w:lang w:eastAsia="ja-JP"/>
        </w:rPr>
        <w:t>WG-HRV</w:t>
      </w:r>
      <w:r>
        <w:t xml:space="preserve"> agreed </w:t>
      </w:r>
      <w:r w:rsidRPr="00C41289">
        <w:t>to</w:t>
      </w:r>
      <w:r>
        <w:t xml:space="preserve"> modify the section “</w:t>
      </w:r>
      <w:r w:rsidRPr="00B033FD">
        <w:t>Factors that have been considered in relation to propagating material</w:t>
      </w:r>
      <w:r>
        <w:t xml:space="preserve">”, as </w:t>
      </w:r>
      <w:r w:rsidR="00C0769A">
        <w:t>presented</w:t>
      </w:r>
      <w:r>
        <w:t xml:space="preserve"> below.  The changes agreed at the meeting are presented in manual revision mode and highlighted in </w:t>
      </w:r>
      <w:r w:rsidRPr="00AA022B">
        <w:rPr>
          <w:highlight w:val="yellow"/>
        </w:rPr>
        <w:t>yellow</w:t>
      </w:r>
      <w:r>
        <w:t xml:space="preserve"> and previous</w:t>
      </w:r>
      <w:r w:rsidR="00C0769A">
        <w:t>ly</w:t>
      </w:r>
      <w:r>
        <w:t xml:space="preserve"> agreed changes are highlighted in </w:t>
      </w:r>
      <w:r w:rsidRPr="00AA022B">
        <w:rPr>
          <w:highlight w:val="lightGray"/>
        </w:rPr>
        <w:t>grey</w:t>
      </w:r>
      <w:r w:rsidR="00C0769A">
        <w:t>,</w:t>
      </w:r>
      <w:r>
        <w:t xml:space="preserve"> for ease of reference.</w:t>
      </w:r>
    </w:p>
    <w:p w14:paraId="0DF27CDF" w14:textId="77777777" w:rsidR="005176AD" w:rsidRPr="0036118C" w:rsidRDefault="005176AD">
      <w:pPr>
        <w:jc w:val="left"/>
        <w:rPr>
          <w:sz w:val="12"/>
        </w:rPr>
      </w:pPr>
    </w:p>
    <w:p w14:paraId="2AAD1F1A" w14:textId="77777777" w:rsidR="001D4B4B" w:rsidRPr="004E7EAB" w:rsidRDefault="001D4B4B" w:rsidP="001D4B4B">
      <w:pPr>
        <w:keepNext/>
        <w:ind w:left="567"/>
        <w:outlineLvl w:val="0"/>
        <w:rPr>
          <w:caps/>
        </w:rPr>
      </w:pPr>
      <w:bookmarkStart w:id="2" w:name="_Toc481424742"/>
      <w:r w:rsidRPr="004E7EAB">
        <w:rPr>
          <w:caps/>
        </w:rPr>
        <w:t>Factors that HAVE BEEN considered in relation to propagating material</w:t>
      </w:r>
      <w:bookmarkEnd w:id="2"/>
    </w:p>
    <w:p w14:paraId="4E8EE2BD" w14:textId="77777777" w:rsidR="001D4B4B" w:rsidRPr="0036118C" w:rsidRDefault="001D4B4B" w:rsidP="001D4B4B">
      <w:pPr>
        <w:ind w:left="567"/>
        <w:rPr>
          <w:sz w:val="12"/>
        </w:rPr>
      </w:pPr>
      <w:bookmarkStart w:id="3" w:name="_Toc178579799"/>
      <w:bookmarkStart w:id="4" w:name="_Toc178579820"/>
    </w:p>
    <w:bookmarkEnd w:id="3"/>
    <w:bookmarkEnd w:id="4"/>
    <w:p w14:paraId="5A9D52A3" w14:textId="77777777" w:rsidR="001D4B4B" w:rsidRPr="004E7EAB" w:rsidRDefault="001D4B4B" w:rsidP="001D4B4B">
      <w:pPr>
        <w:ind w:left="567"/>
      </w:pPr>
      <w:r w:rsidRPr="004E7EAB">
        <w:t>The UPOV Convention does not provide a definition of “propagating material”.  Propagating material encompasses reproductive and vegetative propagating material.  The following are non-exhaustive examples of factors</w:t>
      </w:r>
      <w:r w:rsidR="00B62570">
        <w:t>,</w:t>
      </w:r>
      <w:r w:rsidRPr="001D4B4B">
        <w:rPr>
          <w:strike/>
        </w:rPr>
        <w:t xml:space="preserve"> </w:t>
      </w:r>
      <w:r w:rsidRPr="001D4B4B">
        <w:rPr>
          <w:strike/>
          <w:highlight w:val="yellow"/>
        </w:rPr>
        <w:t xml:space="preserve">that have been considered by members of the Union in </w:t>
      </w:r>
      <w:r w:rsidR="00B033FD">
        <w:rPr>
          <w:strike/>
          <w:highlight w:val="yellow"/>
        </w:rPr>
        <w:t>relation to</w:t>
      </w:r>
      <w:r w:rsidRPr="004E7EAB">
        <w:t xml:space="preserve"> </w:t>
      </w:r>
      <w:r w:rsidRPr="001D4B4B">
        <w:rPr>
          <w:highlight w:val="yellow"/>
          <w:u w:val="single"/>
        </w:rPr>
        <w:t>one or more of which could be used</w:t>
      </w:r>
      <w:r w:rsidRPr="00B033FD">
        <w:rPr>
          <w:highlight w:val="yellow"/>
          <w:u w:val="single"/>
        </w:rPr>
        <w:t xml:space="preserve"> to decide </w:t>
      </w:r>
      <w:r w:rsidRPr="004E7EAB">
        <w:t>whether material is propagating material.  Those factors should be considered in the context of each member of the Union and the particular circumstances.</w:t>
      </w:r>
    </w:p>
    <w:p w14:paraId="60781938" w14:textId="77777777" w:rsidR="001D4B4B" w:rsidRPr="0036118C" w:rsidRDefault="001D4B4B" w:rsidP="001D4B4B">
      <w:pPr>
        <w:ind w:left="567"/>
        <w:rPr>
          <w:sz w:val="12"/>
        </w:rPr>
      </w:pPr>
    </w:p>
    <w:p w14:paraId="7A6C69A8" w14:textId="77777777" w:rsidR="001D4B4B" w:rsidRPr="004E7EAB" w:rsidRDefault="001D4B4B" w:rsidP="0036118C">
      <w:pPr>
        <w:tabs>
          <w:tab w:val="left" w:pos="1710"/>
        </w:tabs>
        <w:spacing w:after="80"/>
        <w:ind w:left="2276" w:hanging="994"/>
      </w:pPr>
      <w:r>
        <w:t>(i)</w:t>
      </w:r>
      <w:r>
        <w:tab/>
      </w:r>
      <w:r w:rsidRPr="004E7EAB">
        <w:t>plant or part of plants used for the variety reproduction;</w:t>
      </w:r>
    </w:p>
    <w:p w14:paraId="2C1E5CF3" w14:textId="77777777" w:rsidR="001D4B4B" w:rsidRPr="004E7EAB" w:rsidRDefault="001D4B4B" w:rsidP="0036118C">
      <w:pPr>
        <w:tabs>
          <w:tab w:val="left" w:pos="1710"/>
        </w:tabs>
        <w:spacing w:after="80"/>
        <w:ind w:left="2276" w:hanging="994"/>
      </w:pPr>
      <w:r>
        <w:t>(ii)</w:t>
      </w:r>
      <w:r>
        <w:tab/>
      </w:r>
      <w:r w:rsidRPr="004E7EAB">
        <w:t xml:space="preserve">whether the material has been </w:t>
      </w:r>
      <w:r w:rsidRPr="001D4B4B">
        <w:rPr>
          <w:strike/>
          <w:highlight w:val="yellow"/>
        </w:rPr>
        <w:t>or may be</w:t>
      </w:r>
      <w:r w:rsidRPr="001D4B4B">
        <w:rPr>
          <w:strike/>
        </w:rPr>
        <w:t xml:space="preserve"> </w:t>
      </w:r>
      <w:r w:rsidRPr="004E7EAB">
        <w:t>used to propagate the variety;</w:t>
      </w:r>
    </w:p>
    <w:p w14:paraId="23E0A721" w14:textId="77777777" w:rsidR="001D4B4B" w:rsidRPr="004E7EAB" w:rsidRDefault="001D4B4B" w:rsidP="0036118C">
      <w:pPr>
        <w:tabs>
          <w:tab w:val="left" w:pos="1710"/>
        </w:tabs>
        <w:spacing w:after="80"/>
        <w:ind w:left="1701" w:hanging="441"/>
      </w:pPr>
      <w:r>
        <w:lastRenderedPageBreak/>
        <w:t>(iii)</w:t>
      </w:r>
      <w:r>
        <w:tab/>
      </w:r>
      <w:r w:rsidRPr="004E7EAB">
        <w:t xml:space="preserve">whether the material </w:t>
      </w:r>
      <w:r w:rsidRPr="0098443B">
        <w:rPr>
          <w:rFonts w:cs="Arial"/>
          <w:dstrike/>
          <w:highlight w:val="lightGray"/>
        </w:rPr>
        <w:t>is capable</w:t>
      </w:r>
      <w:r w:rsidRPr="004E7EAB">
        <w:t xml:space="preserve"> </w:t>
      </w:r>
      <w:r w:rsidRPr="0098443B">
        <w:rPr>
          <w:rFonts w:cs="Arial"/>
          <w:highlight w:val="lightGray"/>
          <w:u w:val="double"/>
        </w:rPr>
        <w:t xml:space="preserve">has </w:t>
      </w:r>
      <w:r>
        <w:rPr>
          <w:rFonts w:cs="Arial"/>
          <w:highlight w:val="lightGray"/>
          <w:u w:val="double"/>
        </w:rPr>
        <w:t xml:space="preserve">an </w:t>
      </w:r>
      <w:r w:rsidRPr="0098443B">
        <w:rPr>
          <w:rFonts w:cs="Arial"/>
          <w:highlight w:val="lightGray"/>
          <w:u w:val="double"/>
        </w:rPr>
        <w:t>innate capability</w:t>
      </w:r>
      <w:r>
        <w:t xml:space="preserve"> </w:t>
      </w:r>
      <w:r w:rsidRPr="004E7EAB">
        <w:t>of producing entire plants of the variety</w:t>
      </w:r>
      <w:r w:rsidRPr="00351823">
        <w:rPr>
          <w:rFonts w:cs="Arial"/>
          <w:highlight w:val="lightGray"/>
          <w:u w:val="double"/>
        </w:rPr>
        <w:t xml:space="preserve"> (e.g. </w:t>
      </w:r>
      <w:r>
        <w:rPr>
          <w:rFonts w:cs="Arial"/>
          <w:highlight w:val="lightGray"/>
          <w:u w:val="double"/>
        </w:rPr>
        <w:t xml:space="preserve">seed, </w:t>
      </w:r>
      <w:r w:rsidRPr="00351823">
        <w:rPr>
          <w:rFonts w:cs="Arial"/>
          <w:highlight w:val="lightGray"/>
          <w:u w:val="double"/>
        </w:rPr>
        <w:t>tuber</w:t>
      </w:r>
      <w:r>
        <w:rPr>
          <w:rFonts w:cs="Arial"/>
          <w:highlight w:val="lightGray"/>
          <w:u w:val="double"/>
        </w:rPr>
        <w:t>s</w:t>
      </w:r>
      <w:r w:rsidRPr="00351823">
        <w:rPr>
          <w:rFonts w:cs="Arial"/>
          <w:highlight w:val="lightGray"/>
          <w:u w:val="double"/>
        </w:rPr>
        <w:t>)</w:t>
      </w:r>
      <w:r w:rsidRPr="004E7EAB">
        <w:t>;</w:t>
      </w:r>
    </w:p>
    <w:p w14:paraId="7C785016" w14:textId="77777777" w:rsidR="001D4B4B" w:rsidRDefault="001D4B4B" w:rsidP="0036118C">
      <w:pPr>
        <w:tabs>
          <w:tab w:val="left" w:pos="1170"/>
          <w:tab w:val="left" w:pos="1710"/>
        </w:tabs>
        <w:autoSpaceDE w:val="0"/>
        <w:autoSpaceDN w:val="0"/>
        <w:adjustRightInd w:val="0"/>
        <w:spacing w:after="80"/>
        <w:ind w:left="2276" w:hanging="994"/>
      </w:pPr>
      <w:r w:rsidRPr="00B53041">
        <w:t>(iv)</w:t>
      </w:r>
      <w:r w:rsidRPr="00B53041">
        <w:tab/>
      </w:r>
      <w:r w:rsidRPr="00B53041">
        <w:rPr>
          <w:rFonts w:cs="Arial"/>
          <w:dstrike/>
          <w:highlight w:val="lightGray"/>
        </w:rPr>
        <w:t>(vii)</w:t>
      </w:r>
      <w:r w:rsidRPr="000A4E04">
        <w:tab/>
      </w:r>
      <w:r w:rsidRPr="0098443B">
        <w:rPr>
          <w:rFonts w:cs="Arial"/>
          <w:dstrike/>
          <w:highlight w:val="lightGray"/>
        </w:rPr>
        <w:t xml:space="preserve">when harvested </w:t>
      </w:r>
      <w:r w:rsidRPr="00351823">
        <w:rPr>
          <w:rFonts w:cs="Arial"/>
          <w:highlight w:val="lightGray"/>
          <w:u w:val="double"/>
        </w:rPr>
        <w:t>whether the</w:t>
      </w:r>
      <w:r w:rsidRPr="00351823">
        <w:rPr>
          <w:rFonts w:cs="Arial"/>
        </w:rPr>
        <w:t xml:space="preserve"> </w:t>
      </w:r>
      <w:r w:rsidRPr="00351823">
        <w:rPr>
          <w:rFonts w:cs="Arial"/>
          <w:highlight w:val="lightGray"/>
          <w:u w:val="single"/>
        </w:rPr>
        <w:t>material</w:t>
      </w:r>
      <w:r>
        <w:rPr>
          <w:rFonts w:cs="Arial"/>
          <w:highlight w:val="lightGray"/>
          <w:u w:val="double"/>
        </w:rPr>
        <w:t>,</w:t>
      </w:r>
      <w:r w:rsidRPr="0098443B">
        <w:rPr>
          <w:rFonts w:cs="Arial"/>
          <w:dstrike/>
          <w:highlight w:val="lightGray"/>
        </w:rPr>
        <w:t xml:space="preserve"> has the potential</w:t>
      </w:r>
      <w:r w:rsidRPr="00351823">
        <w:rPr>
          <w:rFonts w:cs="Arial"/>
        </w:rPr>
        <w:t xml:space="preserve"> </w:t>
      </w:r>
      <w:r w:rsidRPr="001D4B4B">
        <w:rPr>
          <w:rFonts w:cs="Arial"/>
          <w:strike/>
          <w:highlight w:val="yellow"/>
        </w:rPr>
        <w:t>including harvested material</w:t>
      </w:r>
      <w:r w:rsidRPr="001D4B4B">
        <w:rPr>
          <w:rFonts w:cs="Arial"/>
          <w:highlight w:val="lightGray"/>
        </w:rPr>
        <w:t>,</w:t>
      </w:r>
      <w:r w:rsidRPr="0098443B">
        <w:rPr>
          <w:rFonts w:cs="Arial"/>
          <w:highlight w:val="lightGray"/>
          <w:u w:val="double"/>
        </w:rPr>
        <w:t xml:space="preserve"> could </w:t>
      </w:r>
      <w:r w:rsidRPr="00351823">
        <w:rPr>
          <w:highlight w:val="lightGray"/>
          <w:u w:val="single"/>
        </w:rPr>
        <w:t>be used as propagating material</w:t>
      </w:r>
      <w:r w:rsidRPr="0098443B">
        <w:rPr>
          <w:rFonts w:cs="Arial"/>
          <w:dstrike/>
          <w:highlight w:val="lightGray"/>
        </w:rPr>
        <w:t xml:space="preserve">, it can be considered as </w:t>
      </w:r>
      <w:r w:rsidRPr="0098443B">
        <w:rPr>
          <w:rFonts w:cs="Arial"/>
          <w:highlight w:val="lightGray"/>
          <w:u w:val="double"/>
        </w:rPr>
        <w:t xml:space="preserve">through </w:t>
      </w:r>
      <w:r>
        <w:rPr>
          <w:rFonts w:cs="Arial"/>
          <w:highlight w:val="lightGray"/>
          <w:u w:val="double"/>
        </w:rPr>
        <w:t xml:space="preserve">the use of </w:t>
      </w:r>
      <w:r>
        <w:rPr>
          <w:highlight w:val="lightGray"/>
          <w:u w:val="single"/>
        </w:rPr>
        <w:t xml:space="preserve">propagating </w:t>
      </w:r>
      <w:r w:rsidRPr="0098443B">
        <w:rPr>
          <w:rFonts w:cs="Arial"/>
          <w:highlight w:val="lightGray"/>
          <w:u w:val="double"/>
        </w:rPr>
        <w:t>techniques</w:t>
      </w:r>
      <w:r>
        <w:rPr>
          <w:rFonts w:cs="Arial"/>
          <w:highlight w:val="lightGray"/>
          <w:u w:val="double"/>
        </w:rPr>
        <w:t xml:space="preserve"> </w:t>
      </w:r>
      <w:r w:rsidRPr="0098443B">
        <w:rPr>
          <w:rFonts w:cs="Arial"/>
          <w:dstrike/>
          <w:highlight w:val="lightGray"/>
        </w:rPr>
        <w:t>material</w:t>
      </w:r>
      <w:r w:rsidRPr="00351823">
        <w:rPr>
          <w:highlight w:val="lightGray"/>
          <w:u w:val="double"/>
        </w:rPr>
        <w:t xml:space="preserve"> (e.g. </w:t>
      </w:r>
      <w:r>
        <w:rPr>
          <w:highlight w:val="lightGray"/>
          <w:u w:val="double"/>
        </w:rPr>
        <w:t xml:space="preserve">cuttings, </w:t>
      </w:r>
      <w:r w:rsidRPr="00351823">
        <w:rPr>
          <w:highlight w:val="lightGray"/>
          <w:u w:val="double"/>
        </w:rPr>
        <w:t>tissue culture)</w:t>
      </w:r>
      <w:r w:rsidRPr="00351823">
        <w:t xml:space="preserve">; </w:t>
      </w:r>
    </w:p>
    <w:p w14:paraId="2EA5578D" w14:textId="77777777" w:rsidR="001D4B4B" w:rsidRPr="004E7EAB" w:rsidRDefault="001D4B4B" w:rsidP="0036118C">
      <w:pPr>
        <w:tabs>
          <w:tab w:val="left" w:pos="1170"/>
          <w:tab w:val="left" w:pos="1710"/>
        </w:tabs>
        <w:autoSpaceDE w:val="0"/>
        <w:autoSpaceDN w:val="0"/>
        <w:adjustRightInd w:val="0"/>
        <w:spacing w:after="80"/>
        <w:ind w:left="2276" w:hanging="994"/>
      </w:pPr>
      <w:r>
        <w:t>(v)</w:t>
      </w:r>
      <w:r>
        <w:tab/>
      </w:r>
      <w:r w:rsidRPr="00B53041">
        <w:rPr>
          <w:rFonts w:cs="Arial"/>
          <w:dstrike/>
          <w:highlight w:val="lightGray"/>
        </w:rPr>
        <w:t>(</w:t>
      </w:r>
      <w:r>
        <w:rPr>
          <w:rFonts w:cs="Arial"/>
          <w:dstrike/>
          <w:highlight w:val="lightGray"/>
        </w:rPr>
        <w:t>i</w:t>
      </w:r>
      <w:r w:rsidRPr="00B53041">
        <w:rPr>
          <w:rFonts w:cs="Arial"/>
          <w:dstrike/>
          <w:highlight w:val="lightGray"/>
        </w:rPr>
        <w:t>v)</w:t>
      </w:r>
      <w:r w:rsidRPr="000A4E04">
        <w:tab/>
      </w:r>
      <w:r w:rsidRPr="004E7EAB">
        <w:t>whether there has been a custom/practice of using the material for propagating purposes or</w:t>
      </w:r>
      <w:r w:rsidRPr="004E7EAB">
        <w:rPr>
          <w:rFonts w:cs="Arial"/>
        </w:rPr>
        <w:t>, as a result of new developments, there is a new custom/practice of using the material for that purpose;</w:t>
      </w:r>
    </w:p>
    <w:p w14:paraId="181C83EF" w14:textId="77777777" w:rsidR="001D4B4B" w:rsidRPr="001D4B4B" w:rsidRDefault="001D4B4B" w:rsidP="0036118C">
      <w:pPr>
        <w:tabs>
          <w:tab w:val="left" w:pos="1170"/>
          <w:tab w:val="left" w:pos="1710"/>
        </w:tabs>
        <w:spacing w:after="80"/>
        <w:ind w:left="2276" w:hanging="994"/>
        <w:rPr>
          <w:strike/>
        </w:rPr>
      </w:pPr>
      <w:r w:rsidRPr="001D4B4B">
        <w:rPr>
          <w:strike/>
          <w:highlight w:val="yellow"/>
        </w:rPr>
        <w:t>(vi)</w:t>
      </w:r>
      <w:r w:rsidRPr="001D4B4B">
        <w:rPr>
          <w:strike/>
          <w:highlight w:val="yellow"/>
        </w:rPr>
        <w:tab/>
      </w:r>
      <w:r w:rsidRPr="001D4B4B">
        <w:rPr>
          <w:rFonts w:cs="Arial"/>
          <w:strike/>
          <w:highlight w:val="yellow"/>
        </w:rPr>
        <w:t>(v)</w:t>
      </w:r>
      <w:r w:rsidRPr="001D4B4B">
        <w:rPr>
          <w:strike/>
          <w:highlight w:val="yellow"/>
        </w:rPr>
        <w:tab/>
        <w:t>the intention on the part of those concerned (producer, seller, supplier, buyer, recipient, user);</w:t>
      </w:r>
    </w:p>
    <w:p w14:paraId="18FE14C9" w14:textId="77777777" w:rsidR="001D4B4B" w:rsidRDefault="001D4B4B" w:rsidP="0036118C">
      <w:pPr>
        <w:tabs>
          <w:tab w:val="left" w:pos="1170"/>
          <w:tab w:val="left" w:pos="1710"/>
        </w:tabs>
        <w:spacing w:after="80"/>
        <w:ind w:left="2276" w:hanging="994"/>
        <w:rPr>
          <w:u w:val="single"/>
        </w:rPr>
      </w:pPr>
      <w:r>
        <w:t>(vi</w:t>
      </w:r>
      <w:r w:rsidRPr="00731BB3">
        <w:rPr>
          <w:strike/>
          <w:highlight w:val="yellow"/>
        </w:rPr>
        <w:t>i</w:t>
      </w:r>
      <w:r>
        <w:t>)</w:t>
      </w:r>
      <w:r>
        <w:tab/>
      </w:r>
      <w:r w:rsidRPr="00B53041">
        <w:rPr>
          <w:rFonts w:cs="Arial"/>
          <w:dstrike/>
          <w:highlight w:val="lightGray"/>
        </w:rPr>
        <w:t>(v</w:t>
      </w:r>
      <w:r>
        <w:rPr>
          <w:rFonts w:cs="Arial"/>
          <w:dstrike/>
          <w:highlight w:val="lightGray"/>
        </w:rPr>
        <w:t>i</w:t>
      </w:r>
      <w:r w:rsidRPr="00B53041">
        <w:rPr>
          <w:rFonts w:cs="Arial"/>
          <w:dstrike/>
          <w:highlight w:val="lightGray"/>
        </w:rPr>
        <w:t>)</w:t>
      </w:r>
      <w:r w:rsidRPr="000A4E04">
        <w:tab/>
      </w:r>
      <w:r w:rsidRPr="004E7EAB">
        <w:t xml:space="preserve">if, based on the nature and condition of the material and/or the form of its use, it can be determined that the material is “propagating material”; </w:t>
      </w:r>
      <w:r w:rsidRPr="00F647B1">
        <w:rPr>
          <w:strike/>
          <w:highlight w:val="yellow"/>
        </w:rPr>
        <w:t>or</w:t>
      </w:r>
      <w:r w:rsidRPr="00351823">
        <w:rPr>
          <w:u w:val="single"/>
        </w:rPr>
        <w:t xml:space="preserve"> </w:t>
      </w:r>
      <w:r w:rsidRPr="00D378DA">
        <w:t xml:space="preserve"> </w:t>
      </w:r>
    </w:p>
    <w:p w14:paraId="667015E5" w14:textId="77777777" w:rsidR="001D4B4B" w:rsidRPr="00F9163C" w:rsidRDefault="001D4B4B" w:rsidP="001D4B4B">
      <w:pPr>
        <w:tabs>
          <w:tab w:val="left" w:pos="1710"/>
        </w:tabs>
        <w:spacing w:after="120"/>
        <w:ind w:left="2277" w:hanging="990"/>
        <w:rPr>
          <w:u w:val="single"/>
        </w:rPr>
      </w:pPr>
      <w:r w:rsidRPr="00F9163C">
        <w:rPr>
          <w:highlight w:val="lightGray"/>
          <w:u w:val="single"/>
        </w:rPr>
        <w:t>(vii</w:t>
      </w:r>
      <w:r w:rsidRPr="00731BB3">
        <w:rPr>
          <w:strike/>
          <w:highlight w:val="yellow"/>
          <w:u w:val="single"/>
        </w:rPr>
        <w:t>i</w:t>
      </w:r>
      <w:r w:rsidRPr="00F9163C">
        <w:rPr>
          <w:highlight w:val="lightGray"/>
          <w:u w:val="single"/>
        </w:rPr>
        <w:t>)</w:t>
      </w:r>
      <w:r w:rsidRPr="00B53041">
        <w:tab/>
      </w:r>
      <w:r w:rsidR="00F647B1">
        <w:tab/>
      </w:r>
      <w:r w:rsidRPr="00F9163C">
        <w:t>the variety material where conditions and mode of its production meet the purpose of reproduction of new plants of the variety but not of final consumption.</w:t>
      </w:r>
    </w:p>
    <w:p w14:paraId="7504D8D7" w14:textId="77777777" w:rsidR="001D4B4B" w:rsidRDefault="001D4B4B" w:rsidP="001D4B4B">
      <w:pPr>
        <w:ind w:left="1134"/>
      </w:pPr>
      <w:r w:rsidRPr="004E7EAB">
        <w:t>The above text is not intended as a definition of “propagating material”.</w:t>
      </w:r>
    </w:p>
    <w:p w14:paraId="55FFAA76" w14:textId="77777777" w:rsidR="00FE1842" w:rsidRDefault="00FE1842" w:rsidP="00FE1842"/>
    <w:p w14:paraId="4C3B6288" w14:textId="77777777" w:rsidR="007A4B84" w:rsidRPr="00154004" w:rsidRDefault="00731BB3" w:rsidP="00FE1842">
      <w:pPr>
        <w:rPr>
          <w:spacing w:val="-2"/>
        </w:rPr>
      </w:pPr>
      <w:r w:rsidRPr="00154004">
        <w:rPr>
          <w:spacing w:val="-2"/>
        </w:rPr>
        <w:fldChar w:fldCharType="begin"/>
      </w:r>
      <w:r w:rsidRPr="00154004">
        <w:rPr>
          <w:spacing w:val="-2"/>
        </w:rPr>
        <w:instrText xml:space="preserve"> AUTONUM  </w:instrText>
      </w:r>
      <w:r w:rsidRPr="00154004">
        <w:rPr>
          <w:spacing w:val="-2"/>
        </w:rPr>
        <w:fldChar w:fldCharType="end"/>
      </w:r>
      <w:r w:rsidRPr="00154004">
        <w:rPr>
          <w:spacing w:val="-2"/>
        </w:rPr>
        <w:tab/>
        <w:t>The representative of</w:t>
      </w:r>
      <w:r w:rsidR="008B5F0B" w:rsidRPr="00154004">
        <w:rPr>
          <w:spacing w:val="-2"/>
        </w:rPr>
        <w:t xml:space="preserve"> </w:t>
      </w:r>
      <w:r w:rsidRPr="00154004">
        <w:rPr>
          <w:spacing w:val="-2"/>
        </w:rPr>
        <w:t>CropLife International</w:t>
      </w:r>
      <w:r w:rsidR="008B5F0B" w:rsidRPr="00154004">
        <w:rPr>
          <w:spacing w:val="-2"/>
        </w:rPr>
        <w:t xml:space="preserve">, speaking </w:t>
      </w:r>
      <w:r w:rsidRPr="00154004">
        <w:rPr>
          <w:spacing w:val="-2"/>
        </w:rPr>
        <w:t>on behalf of AFSTA, APSA, CropLife International, Euroseeds, CIOPORA, ISF and SAA</w:t>
      </w:r>
      <w:r w:rsidR="008B5F0B" w:rsidRPr="00154004">
        <w:rPr>
          <w:spacing w:val="-2"/>
        </w:rPr>
        <w:t>, expressed</w:t>
      </w:r>
      <w:r w:rsidRPr="00154004">
        <w:rPr>
          <w:spacing w:val="-2"/>
        </w:rPr>
        <w:t xml:space="preserve"> concerns</w:t>
      </w:r>
      <w:r w:rsidR="000A53D0" w:rsidRPr="00154004">
        <w:rPr>
          <w:spacing w:val="-2"/>
        </w:rPr>
        <w:t xml:space="preserve"> with regard to the text </w:t>
      </w:r>
      <w:r w:rsidRPr="00154004">
        <w:rPr>
          <w:spacing w:val="-2"/>
        </w:rPr>
        <w:t xml:space="preserve">under the heading “Factors that have been considered in relation to propagating material”, </w:t>
      </w:r>
      <w:r w:rsidR="000A53D0" w:rsidRPr="00154004">
        <w:rPr>
          <w:spacing w:val="-2"/>
        </w:rPr>
        <w:t xml:space="preserve">and noted that it would have been preferable to </w:t>
      </w:r>
      <w:r w:rsidR="008B5F0B" w:rsidRPr="00154004">
        <w:rPr>
          <w:spacing w:val="-2"/>
        </w:rPr>
        <w:t xml:space="preserve">provide guidance that </w:t>
      </w:r>
      <w:r w:rsidR="00B62570" w:rsidRPr="00154004">
        <w:rPr>
          <w:spacing w:val="-2"/>
        </w:rPr>
        <w:t>would result</w:t>
      </w:r>
      <w:r w:rsidRPr="00154004">
        <w:rPr>
          <w:spacing w:val="-2"/>
        </w:rPr>
        <w:t xml:space="preserve"> </w:t>
      </w:r>
      <w:r w:rsidR="00B62570" w:rsidRPr="00154004">
        <w:rPr>
          <w:spacing w:val="-2"/>
        </w:rPr>
        <w:t>in</w:t>
      </w:r>
      <w:r w:rsidRPr="00154004">
        <w:rPr>
          <w:spacing w:val="-2"/>
        </w:rPr>
        <w:t xml:space="preserve"> alignment between </w:t>
      </w:r>
      <w:r w:rsidR="008B5F0B" w:rsidRPr="00154004">
        <w:rPr>
          <w:spacing w:val="-2"/>
        </w:rPr>
        <w:t>UPOV member</w:t>
      </w:r>
      <w:r w:rsidRPr="00154004">
        <w:rPr>
          <w:spacing w:val="-2"/>
        </w:rPr>
        <w:t xml:space="preserve">s, rather than leaving all options open. </w:t>
      </w:r>
    </w:p>
    <w:p w14:paraId="1D3FEA4D" w14:textId="64974AC3" w:rsidR="00C63894" w:rsidRDefault="00C63894" w:rsidP="00FE1842"/>
    <w:p w14:paraId="1B1C162D" w14:textId="77777777" w:rsidR="00A829DA" w:rsidRDefault="00A829DA" w:rsidP="00FE1842"/>
    <w:p w14:paraId="380C5F38" w14:textId="77777777" w:rsidR="00A926DC" w:rsidRPr="00FE1842" w:rsidRDefault="00A926DC" w:rsidP="00FE1842"/>
    <w:p w14:paraId="4DADB99D" w14:textId="77777777" w:rsidR="002827FA" w:rsidRPr="00B40E6B" w:rsidRDefault="002827FA" w:rsidP="001D4B4B">
      <w:pPr>
        <w:pStyle w:val="Heading1"/>
      </w:pPr>
      <w:r w:rsidRPr="00040C16">
        <w:t>Perspectives on “unauthorized use” under Article 14</w:t>
      </w:r>
      <w:r w:rsidR="00431FA0">
        <w:t>(2) of the 1991 Act of the UPOV </w:t>
      </w:r>
      <w:r w:rsidRPr="00040C16">
        <w:t>Co</w:t>
      </w:r>
      <w:r w:rsidR="005650F2">
        <w:t>nvention</w:t>
      </w:r>
    </w:p>
    <w:p w14:paraId="1CB6A6CF" w14:textId="77777777" w:rsidR="00C36577" w:rsidRDefault="00C36577" w:rsidP="007D4DD7">
      <w:pPr>
        <w:jc w:val="left"/>
      </w:pPr>
    </w:p>
    <w:p w14:paraId="262A26D2" w14:textId="77777777" w:rsidR="001D4B4B" w:rsidRDefault="001D4B4B" w:rsidP="001D4B4B">
      <w:pPr>
        <w:jc w:val="left"/>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t xml:space="preserve">The WG-HRV considered </w:t>
      </w:r>
      <w:r>
        <w:rPr>
          <w:rFonts w:cs="Arial"/>
        </w:rPr>
        <w:t>documents WG-HRV/3/3 and WG-HRV/3/3 Add.</w:t>
      </w:r>
      <w:r w:rsidRPr="00B60EAB">
        <w:rPr>
          <w:rFonts w:cs="Arial"/>
          <w:color w:val="000000"/>
        </w:rPr>
        <w:t>.</w:t>
      </w:r>
    </w:p>
    <w:p w14:paraId="3A20150A" w14:textId="77777777" w:rsidR="001D4B4B" w:rsidRDefault="001D4B4B" w:rsidP="001D4B4B">
      <w:pPr>
        <w:jc w:val="left"/>
      </w:pPr>
    </w:p>
    <w:p w14:paraId="7BD3F6CC" w14:textId="77777777" w:rsidR="006B2E6C" w:rsidRDefault="00C63894" w:rsidP="001D4B4B">
      <w:r w:rsidRPr="007A4B84">
        <w:rPr>
          <w:spacing w:val="-2"/>
        </w:rPr>
        <w:fldChar w:fldCharType="begin"/>
      </w:r>
      <w:r w:rsidRPr="007A4B84">
        <w:rPr>
          <w:spacing w:val="-2"/>
        </w:rPr>
        <w:instrText xml:space="preserve"> AUTONUM  </w:instrText>
      </w:r>
      <w:r w:rsidRPr="007A4B84">
        <w:rPr>
          <w:spacing w:val="-2"/>
        </w:rPr>
        <w:fldChar w:fldCharType="end"/>
      </w:r>
      <w:r w:rsidRPr="007A4B84">
        <w:rPr>
          <w:spacing w:val="-2"/>
        </w:rPr>
        <w:tab/>
        <w:t xml:space="preserve">The </w:t>
      </w:r>
      <w:r w:rsidRPr="00B60EAB">
        <w:rPr>
          <w:rFonts w:cs="Arial"/>
        </w:rPr>
        <w:t>WG-HRV</w:t>
      </w:r>
      <w:r>
        <w:rPr>
          <w:spacing w:val="-2"/>
        </w:rPr>
        <w:t xml:space="preserve"> noted </w:t>
      </w:r>
      <w:r w:rsidR="00B62570">
        <w:rPr>
          <w:spacing w:val="-2"/>
        </w:rPr>
        <w:t xml:space="preserve">that </w:t>
      </w:r>
      <w:r w:rsidR="006B2E6C">
        <w:t>contributions concerning document for WG-HRV/3</w:t>
      </w:r>
      <w:r w:rsidR="00B62570">
        <w:t xml:space="preserve"> received</w:t>
      </w:r>
      <w:r w:rsidR="006B2E6C">
        <w:t xml:space="preserve"> from Australia, European Union, Japan, Republic of Korea, New Zealand, International Association of Horticultural Producers (AIPH) and joint comments from the African Seed Trade Association (AFSTA), Asia and Pacific Seed Association (APSA), Croplife International, Euroseeds, International Community of Breeders of Asexually Reproduced Horticultural Plants (CIOPORA), International Seed Federation (ISF), and Seed Association of the Americas (SAA) (joint contribution) had been posted on the WG-HRV/3 webpage </w:t>
      </w:r>
      <w:hyperlink r:id="rId9" w:history="1">
        <w:r w:rsidR="006B2E6C" w:rsidRPr="009F43C4">
          <w:rPr>
            <w:rStyle w:val="Hyperlink"/>
          </w:rPr>
          <w:t>https://www.upov.int/meetings/en/details.jsp?meeting_id=74773</w:t>
        </w:r>
      </w:hyperlink>
      <w:r w:rsidR="006B2E6C">
        <w:t>.</w:t>
      </w:r>
    </w:p>
    <w:p w14:paraId="0DAFEBF8" w14:textId="77777777" w:rsidR="006B2E6C" w:rsidRDefault="006B2E6C" w:rsidP="001D4B4B">
      <w:pPr>
        <w:rPr>
          <w:spacing w:val="-2"/>
        </w:rPr>
      </w:pPr>
    </w:p>
    <w:p w14:paraId="30FC4650" w14:textId="77777777" w:rsidR="001D4B4B" w:rsidRDefault="001D4B4B" w:rsidP="001D4B4B">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6B2E6C" w:rsidRPr="006B2E6C">
        <w:rPr>
          <w:rFonts w:cs="Arial"/>
        </w:rPr>
        <w:t>The WG-</w:t>
      </w:r>
      <w:r w:rsidR="006B2E6C">
        <w:rPr>
          <w:rFonts w:cs="Arial"/>
        </w:rPr>
        <w:t>HRV</w:t>
      </w:r>
      <w:r w:rsidR="006B2E6C" w:rsidRPr="006B2E6C">
        <w:rPr>
          <w:rFonts w:cs="Arial"/>
        </w:rPr>
        <w:t xml:space="preserve"> agreed </w:t>
      </w:r>
      <w:r w:rsidRPr="00C41289">
        <w:t xml:space="preserve">to </w:t>
      </w:r>
      <w:r>
        <w:t xml:space="preserve">organize </w:t>
      </w:r>
      <w:r w:rsidRPr="00C41289">
        <w:t xml:space="preserve">a study to </w:t>
      </w:r>
      <w:r>
        <w:t xml:space="preserve">assist </w:t>
      </w:r>
      <w:r w:rsidRPr="00C41289">
        <w:t xml:space="preserve">its deliberations </w:t>
      </w:r>
      <w:r>
        <w:rPr>
          <w:rFonts w:cs="Arial"/>
        </w:rPr>
        <w:t xml:space="preserve">on the “Scope of the Breeder’s Right” in Article 14(1) and (2) of the 1991 Act, including the notions of “unauthorized use” and “reasonable opportunity” and the relationship with the “Exhaustion of the Breeder’s Right” in Article 16 of the 1991 Act.  </w:t>
      </w:r>
    </w:p>
    <w:p w14:paraId="59222DE6" w14:textId="6BA188AA" w:rsidR="001D4B4B" w:rsidRDefault="001D4B4B" w:rsidP="001D4B4B"/>
    <w:p w14:paraId="4DD5971D" w14:textId="34CEF092" w:rsidR="00BE24A2" w:rsidRDefault="00BE24A2" w:rsidP="00BE24A2">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Pr>
          <w:rFonts w:hint="eastAsia"/>
          <w:spacing w:val="-2"/>
          <w:lang w:eastAsia="ja-JP"/>
        </w:rPr>
        <w:t>T</w:t>
      </w:r>
      <w:r>
        <w:rPr>
          <w:spacing w:val="-2"/>
          <w:lang w:eastAsia="ja-JP"/>
        </w:rPr>
        <w:t xml:space="preserve">he Delegation of Japan recalled that the </w:t>
      </w:r>
      <w:r>
        <w:t xml:space="preserve">principle of cascade (Article 14(2)) </w:t>
      </w:r>
      <w:r w:rsidR="007370E6">
        <w:t>is</w:t>
      </w:r>
      <w:r>
        <w:t xml:space="preserve"> a principle to ensure that enforcement of rights against harvested material using unauthorized protected material, already in distribution downstream, are only exercised when it was not reasonably possible for the breeder to exercise his rights at the upper stream (propagating stage) so as not to disrupt the free distribution of goods. </w:t>
      </w:r>
      <w:r w:rsidR="00AE1C98">
        <w:t xml:space="preserve"> </w:t>
      </w:r>
      <w:r>
        <w:rPr>
          <w:lang w:eastAsia="ja-JP"/>
        </w:rPr>
        <w:t xml:space="preserve">The Delegation emphasized that this last condition in Article 14(2) would inherently require Article 14(1) for the breeder to be able to exercise his rights on the acts leading to the production of harvested material at the propagating stage, or else, would make the condition otiose. </w:t>
      </w:r>
    </w:p>
    <w:p w14:paraId="16131E03" w14:textId="77777777" w:rsidR="00BE24A2" w:rsidRDefault="00BE24A2" w:rsidP="00BE24A2">
      <w:pPr>
        <w:rPr>
          <w:lang w:eastAsia="ja-JP"/>
        </w:rPr>
      </w:pPr>
    </w:p>
    <w:p w14:paraId="767310D5" w14:textId="777C2A70" w:rsidR="00BE24A2"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E24A2">
        <w:rPr>
          <w:lang w:eastAsia="ja-JP"/>
        </w:rPr>
        <w:t xml:space="preserve">The </w:t>
      </w:r>
      <w:r>
        <w:rPr>
          <w:spacing w:val="-2"/>
          <w:lang w:eastAsia="ja-JP"/>
        </w:rPr>
        <w:t>Delegation of Japan</w:t>
      </w:r>
      <w:r>
        <w:rPr>
          <w:lang w:eastAsia="ja-JP"/>
        </w:rPr>
        <w:t xml:space="preserve"> </w:t>
      </w:r>
      <w:r w:rsidR="00BE24A2">
        <w:rPr>
          <w:lang w:eastAsia="ja-JP"/>
        </w:rPr>
        <w:t xml:space="preserve">referred to the records of the Diplomatic </w:t>
      </w:r>
      <w:r w:rsidRPr="00154004">
        <w:rPr>
          <w:rFonts w:cs="Arial"/>
          <w:spacing w:val="-2"/>
        </w:rPr>
        <w:t xml:space="preserve">Conference </w:t>
      </w:r>
      <w:r w:rsidR="00BE24A2">
        <w:rPr>
          <w:lang w:eastAsia="ja-JP"/>
        </w:rPr>
        <w:t>(953, 1022, 1529.3), where it was clearly understood that the authorization of production or sales of propagating material, encompassed the authorization of production of harvested material and which can be conditioned and limited by the breeder under Article 14(1)</w:t>
      </w:r>
      <w:r>
        <w:rPr>
          <w:lang w:eastAsia="ja-JP"/>
        </w:rPr>
        <w:t>(</w:t>
      </w:r>
      <w:r w:rsidR="00BE24A2">
        <w:rPr>
          <w:lang w:eastAsia="ja-JP"/>
        </w:rPr>
        <w:t>b</w:t>
      </w:r>
      <w:r>
        <w:rPr>
          <w:lang w:eastAsia="ja-JP"/>
        </w:rPr>
        <w:t>)</w:t>
      </w:r>
      <w:r w:rsidR="00BE24A2">
        <w:rPr>
          <w:lang w:eastAsia="ja-JP"/>
        </w:rPr>
        <w:t xml:space="preserve">. </w:t>
      </w:r>
      <w:r>
        <w:rPr>
          <w:lang w:eastAsia="ja-JP"/>
        </w:rPr>
        <w:t xml:space="preserve"> </w:t>
      </w:r>
      <w:r w:rsidR="00BE24A2">
        <w:rPr>
          <w:lang w:eastAsia="ja-JP"/>
        </w:rPr>
        <w:t xml:space="preserve">The </w:t>
      </w:r>
      <w:r>
        <w:rPr>
          <w:lang w:eastAsia="ja-JP"/>
        </w:rPr>
        <w:t xml:space="preserve">Delegation </w:t>
      </w:r>
      <w:r w:rsidR="00BE24A2">
        <w:rPr>
          <w:lang w:eastAsia="ja-JP"/>
        </w:rPr>
        <w:t xml:space="preserve">further recalled that the Diplomatic </w:t>
      </w:r>
      <w:r w:rsidRPr="00154004">
        <w:rPr>
          <w:rFonts w:cs="Arial"/>
          <w:spacing w:val="-2"/>
        </w:rPr>
        <w:t>Conference</w:t>
      </w:r>
      <w:r w:rsidR="00BE24A2">
        <w:rPr>
          <w:lang w:eastAsia="ja-JP"/>
        </w:rPr>
        <w:t xml:space="preserve">, </w:t>
      </w:r>
      <w:r>
        <w:rPr>
          <w:lang w:eastAsia="ja-JP"/>
        </w:rPr>
        <w:t>concluded that the Article </w:t>
      </w:r>
      <w:r w:rsidR="00BE24A2">
        <w:rPr>
          <w:lang w:eastAsia="ja-JP"/>
        </w:rPr>
        <w:t xml:space="preserve">14(2) applies where the breeder had not authorized the use of propagating material for the purpose of producing the harvested material, which in turn underlines the scope of </w:t>
      </w:r>
      <w:r>
        <w:rPr>
          <w:lang w:eastAsia="ja-JP"/>
        </w:rPr>
        <w:t>Article 14</w:t>
      </w:r>
      <w:r w:rsidR="00BE24A2">
        <w:rPr>
          <w:lang w:eastAsia="ja-JP"/>
        </w:rPr>
        <w:t xml:space="preserve">(1) to include the breeder to authorize the production of harvested material at the propagating stage.  </w:t>
      </w:r>
    </w:p>
    <w:p w14:paraId="3759C0FA" w14:textId="77777777" w:rsidR="00BE24A2" w:rsidRDefault="00BE24A2" w:rsidP="00BE24A2">
      <w:pPr>
        <w:rPr>
          <w:lang w:eastAsia="ja-JP"/>
        </w:rPr>
      </w:pPr>
    </w:p>
    <w:p w14:paraId="094D0B91" w14:textId="6F553824" w:rsidR="00BE24A2"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E24A2">
        <w:rPr>
          <w:lang w:eastAsia="ja-JP"/>
        </w:rPr>
        <w:t xml:space="preserve">The </w:t>
      </w:r>
      <w:r>
        <w:rPr>
          <w:spacing w:val="-2"/>
          <w:lang w:eastAsia="ja-JP"/>
        </w:rPr>
        <w:t>Delegation of Japan</w:t>
      </w:r>
      <w:r>
        <w:rPr>
          <w:lang w:eastAsia="ja-JP"/>
        </w:rPr>
        <w:t xml:space="preserve"> </w:t>
      </w:r>
      <w:r w:rsidR="00BE24A2">
        <w:rPr>
          <w:lang w:eastAsia="ja-JP"/>
        </w:rPr>
        <w:t xml:space="preserve">pointed that the current explanatory note was not clear on the fact that the production of harvested material for products such as fruits trees, were part of the authorization at the propagating stage, and the ambiguity promoted the understanding for some, that the authorization on propagating material excluded the authorization for acts leading to the production of  harvested material, or in </w:t>
      </w:r>
      <w:r w:rsidR="00BE24A2">
        <w:rPr>
          <w:lang w:eastAsia="ja-JP"/>
        </w:rPr>
        <w:lastRenderedPageBreak/>
        <w:t>other words, take the interpretation that authorization for harvested material was only possible when something bad happened early on (infringement at propagating stage).</w:t>
      </w:r>
    </w:p>
    <w:p w14:paraId="6BC17DDC" w14:textId="77777777" w:rsidR="00BE24A2" w:rsidRDefault="00BE24A2" w:rsidP="00BE24A2">
      <w:pPr>
        <w:rPr>
          <w:lang w:eastAsia="ja-JP"/>
        </w:rPr>
      </w:pPr>
    </w:p>
    <w:p w14:paraId="790645FF" w14:textId="36EEFAE1" w:rsidR="00BE24A2" w:rsidRPr="007613C2"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E24A2">
        <w:rPr>
          <w:lang w:eastAsia="ja-JP"/>
        </w:rPr>
        <w:t xml:space="preserve">The </w:t>
      </w:r>
      <w:r>
        <w:rPr>
          <w:spacing w:val="-2"/>
          <w:lang w:eastAsia="ja-JP"/>
        </w:rPr>
        <w:t>Delegation of Japan</w:t>
      </w:r>
      <w:r w:rsidR="00BE24A2">
        <w:rPr>
          <w:lang w:eastAsia="ja-JP"/>
        </w:rPr>
        <w:t>, further noted that there were incongruities between Article 14 and Article 16, in which Article 16 allowed for the exception to exhaustion of materials that were exported to non-protecting countries, allowing for breeders rights to extend their rights, for example, at harvested material imported back from those countries, while the current Article 14(2) was limited in terms of the understanding of “unauthorized use” where the unauthorized use could only happen within the territory, thus limi</w:t>
      </w:r>
      <w:r>
        <w:rPr>
          <w:lang w:eastAsia="ja-JP"/>
        </w:rPr>
        <w:t>ting the application of Article </w:t>
      </w:r>
      <w:r w:rsidR="00BE24A2">
        <w:rPr>
          <w:lang w:eastAsia="ja-JP"/>
        </w:rPr>
        <w:t xml:space="preserve">14(2).  </w:t>
      </w:r>
    </w:p>
    <w:p w14:paraId="00B84931" w14:textId="77777777" w:rsidR="00BE24A2" w:rsidRDefault="00BE24A2" w:rsidP="00BE24A2">
      <w:pPr>
        <w:rPr>
          <w:spacing w:val="-2"/>
        </w:rPr>
      </w:pPr>
    </w:p>
    <w:p w14:paraId="38DC9286" w14:textId="7398EDD3" w:rsidR="00BE24A2" w:rsidRDefault="00AE1C98" w:rsidP="00BE24A2">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E24A2">
        <w:rPr>
          <w:rFonts w:cs="Arial"/>
        </w:rPr>
        <w:t xml:space="preserve">For these reasons, the Delegation of Japan proposed a study on Article 14, the relationship between (1) and (2) and the relationship between Article 16 and Article 14. </w:t>
      </w:r>
    </w:p>
    <w:p w14:paraId="084FB504" w14:textId="77777777" w:rsidR="00BE24A2" w:rsidRPr="00B06E3D" w:rsidRDefault="00BE24A2" w:rsidP="001D4B4B"/>
    <w:p w14:paraId="0F47AB4C" w14:textId="77777777" w:rsidR="001D4B4B" w:rsidRPr="00154004" w:rsidRDefault="001D4B4B" w:rsidP="001D4B4B">
      <w:pPr>
        <w:rPr>
          <w:rFonts w:cs="Arial"/>
          <w:spacing w:val="-2"/>
        </w:rPr>
      </w:pPr>
      <w:r w:rsidRPr="00154004">
        <w:rPr>
          <w:rFonts w:cs="Arial"/>
          <w:spacing w:val="-2"/>
        </w:rPr>
        <w:fldChar w:fldCharType="begin"/>
      </w:r>
      <w:r w:rsidRPr="00154004">
        <w:rPr>
          <w:rFonts w:cs="Arial"/>
          <w:spacing w:val="-2"/>
        </w:rPr>
        <w:instrText xml:space="preserve"> AUTONUM  </w:instrText>
      </w:r>
      <w:r w:rsidRPr="00154004">
        <w:rPr>
          <w:rFonts w:cs="Arial"/>
          <w:spacing w:val="-2"/>
        </w:rPr>
        <w:fldChar w:fldCharType="end"/>
      </w:r>
      <w:r w:rsidRPr="00154004">
        <w:rPr>
          <w:rFonts w:cs="Arial"/>
          <w:spacing w:val="-2"/>
        </w:rPr>
        <w:tab/>
      </w:r>
      <w:r w:rsidRPr="00154004">
        <w:rPr>
          <w:spacing w:val="-2"/>
        </w:rPr>
        <w:t xml:space="preserve">The WG-HRV agreed to invite the </w:t>
      </w:r>
      <w:r w:rsidR="008B5F0B" w:rsidRPr="00154004">
        <w:rPr>
          <w:spacing w:val="-2"/>
        </w:rPr>
        <w:t xml:space="preserve">members of the </w:t>
      </w:r>
      <w:r w:rsidRPr="00154004">
        <w:rPr>
          <w:spacing w:val="-2"/>
        </w:rPr>
        <w:t xml:space="preserve">WG-HRV to </w:t>
      </w:r>
      <w:r w:rsidRPr="00154004">
        <w:rPr>
          <w:rFonts w:cs="Arial"/>
          <w:spacing w:val="-2"/>
        </w:rPr>
        <w:t>propose</w:t>
      </w:r>
      <w:r w:rsidRPr="00154004">
        <w:rPr>
          <w:spacing w:val="-2"/>
        </w:rPr>
        <w:t xml:space="preserve"> </w:t>
      </w:r>
      <w:r w:rsidRPr="00154004">
        <w:rPr>
          <w:rFonts w:cs="Arial"/>
          <w:spacing w:val="-2"/>
        </w:rPr>
        <w:t>issues and/or suggest authors for a study on the “Scope of the Breeder’s Right”</w:t>
      </w:r>
      <w:r w:rsidR="00B62570" w:rsidRPr="00154004">
        <w:rPr>
          <w:rFonts w:cs="Arial"/>
          <w:spacing w:val="-2"/>
        </w:rPr>
        <w:t xml:space="preserve"> which would consider</w:t>
      </w:r>
      <w:r w:rsidRPr="00154004">
        <w:rPr>
          <w:rFonts w:cs="Arial"/>
          <w:spacing w:val="-2"/>
        </w:rPr>
        <w:t xml:space="preserve"> Article 14(1) and (2) of the 1991 Act, including the notions of “unauthorized use” and “reasonable opportunity”</w:t>
      </w:r>
      <w:r w:rsidR="00B62570" w:rsidRPr="00154004">
        <w:rPr>
          <w:rFonts w:cs="Arial"/>
          <w:spacing w:val="-2"/>
        </w:rPr>
        <w:t>,</w:t>
      </w:r>
      <w:r w:rsidRPr="00154004">
        <w:rPr>
          <w:rFonts w:cs="Arial"/>
          <w:spacing w:val="-2"/>
        </w:rPr>
        <w:t xml:space="preserve"> and the relationship with the “Exhaustion of the Breeder’s Right” in Article 16 of the 1991 Act, based on an analysis of the Records of the 1991</w:t>
      </w:r>
      <w:r w:rsidR="00154004">
        <w:rPr>
          <w:rFonts w:cs="Arial"/>
          <w:spacing w:val="-2"/>
        </w:rPr>
        <w:t> </w:t>
      </w:r>
      <w:r w:rsidRPr="00154004">
        <w:rPr>
          <w:rFonts w:cs="Arial"/>
          <w:spacing w:val="-2"/>
        </w:rPr>
        <w:t xml:space="preserve">Act Diplomatic Conference and its preparatory work.  </w:t>
      </w:r>
    </w:p>
    <w:p w14:paraId="4B8334D0" w14:textId="77777777" w:rsidR="001D4B4B" w:rsidRDefault="001D4B4B" w:rsidP="001D4B4B">
      <w:pPr>
        <w:rPr>
          <w:rFonts w:cs="Arial"/>
        </w:rPr>
      </w:pPr>
    </w:p>
    <w:p w14:paraId="038DDDDE" w14:textId="77777777" w:rsidR="001D4B4B" w:rsidRPr="00D24F26" w:rsidRDefault="001D4B4B" w:rsidP="001D4B4B">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Pr="00B06E3D">
        <w:t>The WG-</w:t>
      </w:r>
      <w:r w:rsidRPr="00261421">
        <w:t>HRV agreed that, based on the replies received, the Office of the Union</w:t>
      </w:r>
      <w:r>
        <w:t xml:space="preserve"> </w:t>
      </w:r>
      <w:r w:rsidRPr="00261421">
        <w:t xml:space="preserve">would propose </w:t>
      </w:r>
      <w:r>
        <w:t xml:space="preserve">the </w:t>
      </w:r>
      <w:r w:rsidR="00B62570">
        <w:t>terms of reference</w:t>
      </w:r>
      <w:r>
        <w:t xml:space="preserve"> </w:t>
      </w:r>
      <w:r w:rsidR="00B62570">
        <w:t xml:space="preserve">for </w:t>
      </w:r>
      <w:r>
        <w:t xml:space="preserve">a study, </w:t>
      </w:r>
      <w:r w:rsidRPr="00261421">
        <w:t>timeline and author</w:t>
      </w:r>
      <w:r>
        <w:t xml:space="preserve"> (s), if appropriate, for consideration </w:t>
      </w:r>
      <w:r w:rsidRPr="00261421">
        <w:t xml:space="preserve">by the WG-HRV at its </w:t>
      </w:r>
      <w:r w:rsidR="00B62570">
        <w:t xml:space="preserve">fourth </w:t>
      </w:r>
      <w:r w:rsidRPr="00261421">
        <w:t>meeting.</w:t>
      </w:r>
      <w:r>
        <w:t xml:space="preserve"> </w:t>
      </w:r>
    </w:p>
    <w:p w14:paraId="74853A01" w14:textId="014486FE" w:rsidR="001D4B4B" w:rsidRDefault="001D4B4B" w:rsidP="007D4DD7">
      <w:pPr>
        <w:jc w:val="left"/>
      </w:pPr>
    </w:p>
    <w:p w14:paraId="3CFB6B9B" w14:textId="77777777" w:rsidR="00A829DA" w:rsidRDefault="00A829DA" w:rsidP="007D4DD7">
      <w:pPr>
        <w:jc w:val="left"/>
      </w:pPr>
    </w:p>
    <w:p w14:paraId="360F2695" w14:textId="77777777" w:rsidR="007B34A2" w:rsidRPr="007B77AA" w:rsidRDefault="007B34A2" w:rsidP="00275157">
      <w:pPr>
        <w:jc w:val="left"/>
        <w:rPr>
          <w:highlight w:val="yellow"/>
        </w:rPr>
      </w:pPr>
    </w:p>
    <w:p w14:paraId="7E480375" w14:textId="77777777" w:rsidR="00275157" w:rsidRPr="001D4B4B" w:rsidRDefault="00275157" w:rsidP="001D4B4B">
      <w:pPr>
        <w:pStyle w:val="Heading1"/>
      </w:pPr>
      <w:r w:rsidRPr="001D4B4B">
        <w:t xml:space="preserve">PROPOSALS CONCERNING THE EXPLANATORY NOTES ON PROVISIONAL PROTECTION UNDER THE UPOV CONVENTION </w:t>
      </w:r>
    </w:p>
    <w:p w14:paraId="2BB99DD6" w14:textId="77777777" w:rsidR="00275157" w:rsidRPr="001D4B4B" w:rsidRDefault="00275157" w:rsidP="001D4B4B">
      <w:pPr>
        <w:rPr>
          <w:highlight w:val="yellow"/>
        </w:rPr>
      </w:pPr>
    </w:p>
    <w:p w14:paraId="0AE8D7D0" w14:textId="77777777" w:rsidR="005048C1" w:rsidRPr="002B31DD" w:rsidRDefault="001D4B4B" w:rsidP="007D4DD7">
      <w:pPr>
        <w:rPr>
          <w:rFonts w:cs="Arial"/>
          <w:spacing w:val="-2"/>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7B34A2">
        <w:t xml:space="preserve">The WG-HRV did not have time to discuss document </w:t>
      </w:r>
      <w:r w:rsidRPr="001D4B4B">
        <w:t>WG-HRV/2/5.</w:t>
      </w:r>
    </w:p>
    <w:p w14:paraId="21ABFB77" w14:textId="6620568F" w:rsidR="00275157" w:rsidRDefault="00275157" w:rsidP="00275157">
      <w:pPr>
        <w:rPr>
          <w:rFonts w:cs="Arial"/>
          <w:spacing w:val="-2"/>
          <w:highlight w:val="yellow"/>
        </w:rPr>
      </w:pPr>
    </w:p>
    <w:p w14:paraId="01A58D0F" w14:textId="77777777" w:rsidR="00A829DA" w:rsidRDefault="00A829DA" w:rsidP="00275157">
      <w:pPr>
        <w:rPr>
          <w:rFonts w:cs="Arial"/>
          <w:spacing w:val="-2"/>
          <w:highlight w:val="yellow"/>
        </w:rPr>
      </w:pPr>
    </w:p>
    <w:p w14:paraId="5DDAC0D9" w14:textId="77777777" w:rsidR="00154004" w:rsidRPr="007B77AA" w:rsidRDefault="00154004" w:rsidP="00275157">
      <w:pPr>
        <w:rPr>
          <w:rFonts w:cs="Arial"/>
          <w:spacing w:val="-2"/>
          <w:highlight w:val="yellow"/>
        </w:rPr>
      </w:pPr>
    </w:p>
    <w:p w14:paraId="2C251CA6" w14:textId="77777777" w:rsidR="00BC15FF" w:rsidRPr="0086684D" w:rsidRDefault="00275157" w:rsidP="001D4B4B">
      <w:pPr>
        <w:pStyle w:val="Heading1"/>
      </w:pPr>
      <w:r w:rsidRPr="0086684D">
        <w:t xml:space="preserve">DATE AND PROGRAM OF THE </w:t>
      </w:r>
      <w:r w:rsidR="00AF2484">
        <w:t>FOURTH</w:t>
      </w:r>
      <w:r w:rsidRPr="0086684D">
        <w:t xml:space="preserve"> MEETING </w:t>
      </w:r>
    </w:p>
    <w:p w14:paraId="26C8E1A6" w14:textId="77777777" w:rsidR="00275157" w:rsidRPr="00A829DA" w:rsidRDefault="00275157" w:rsidP="00A829DA"/>
    <w:p w14:paraId="038572E0" w14:textId="77777777" w:rsidR="001D4B4B" w:rsidRDefault="001D4B4B" w:rsidP="001D4B4B">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t>T</w:t>
      </w:r>
      <w:r w:rsidRPr="00261421">
        <w:t>he WG-HRV</w:t>
      </w:r>
      <w:r w:rsidRPr="00261421">
        <w:rPr>
          <w:rFonts w:cs="Arial"/>
          <w:lang w:eastAsia="fr-FR"/>
        </w:rPr>
        <w:t xml:space="preserve"> agreed to </w:t>
      </w:r>
      <w:r w:rsidR="00C0769A" w:rsidRPr="00261421">
        <w:rPr>
          <w:rFonts w:cs="Arial"/>
          <w:lang w:eastAsia="fr-FR"/>
        </w:rPr>
        <w:t>hold</w:t>
      </w:r>
      <w:r w:rsidRPr="00261421">
        <w:rPr>
          <w:rFonts w:cs="Arial"/>
          <w:lang w:eastAsia="fr-FR"/>
        </w:rPr>
        <w:t xml:space="preserve"> its fourth meeting </w:t>
      </w:r>
      <w:r w:rsidRPr="00261421">
        <w:t xml:space="preserve">on </w:t>
      </w:r>
      <w:r>
        <w:t xml:space="preserve">the afternoon of </w:t>
      </w:r>
      <w:r w:rsidRPr="00261421">
        <w:t xml:space="preserve">October 25, 2023, following the seventy-ninth </w:t>
      </w:r>
      <w:r>
        <w:t>session</w:t>
      </w:r>
      <w:r w:rsidRPr="00261421">
        <w:t xml:space="preserve"> of the Administrative and Legal Committee</w:t>
      </w:r>
      <w:r>
        <w:t xml:space="preserve"> (CAJ).</w:t>
      </w:r>
    </w:p>
    <w:p w14:paraId="3194BF7C" w14:textId="77777777" w:rsidR="00544581" w:rsidRPr="00A829DA" w:rsidRDefault="00544581" w:rsidP="00A829DA"/>
    <w:p w14:paraId="3282D628" w14:textId="77777777" w:rsidR="0036118C" w:rsidRDefault="0036118C" w:rsidP="0036118C">
      <w:pPr>
        <w:tabs>
          <w:tab w:val="left" w:pos="5387"/>
          <w:tab w:val="left" w:pos="5954"/>
        </w:tabs>
        <w:ind w:left="4820"/>
        <w:rPr>
          <w:rFonts w:cs="Arial"/>
          <w:i/>
        </w:rPr>
      </w:pPr>
      <w:r w:rsidRPr="00A37684">
        <w:rPr>
          <w:rFonts w:cs="Arial"/>
          <w:i/>
        </w:rPr>
        <w:fldChar w:fldCharType="begin"/>
      </w:r>
      <w:r w:rsidRPr="00A37684">
        <w:rPr>
          <w:rFonts w:cs="Arial"/>
          <w:i/>
        </w:rPr>
        <w:instrText xml:space="preserve"> AUTONUM  </w:instrText>
      </w:r>
      <w:r w:rsidRPr="00A37684">
        <w:rPr>
          <w:rFonts w:cs="Arial"/>
          <w:i/>
        </w:rPr>
        <w:fldChar w:fldCharType="end"/>
      </w:r>
      <w:r w:rsidRPr="00A37684">
        <w:rPr>
          <w:rFonts w:cs="Arial"/>
          <w:i/>
        </w:rPr>
        <w:tab/>
      </w:r>
      <w:r w:rsidRPr="005B6FCA">
        <w:rPr>
          <w:rFonts w:cs="Arial"/>
          <w:i/>
        </w:rPr>
        <w:t>This report was adopted by correspondence.</w:t>
      </w:r>
    </w:p>
    <w:p w14:paraId="605E9BC3" w14:textId="69BC1DC3" w:rsidR="00154004" w:rsidRPr="00A829DA" w:rsidRDefault="00154004" w:rsidP="00A829DA"/>
    <w:p w14:paraId="70CEBDC5" w14:textId="364717BA" w:rsidR="00A829DA" w:rsidRPr="00A829DA" w:rsidRDefault="00A829DA" w:rsidP="00A829DA"/>
    <w:p w14:paraId="6065F9E2" w14:textId="77777777" w:rsidR="00A829DA" w:rsidRPr="00A829DA" w:rsidRDefault="00A829DA" w:rsidP="00A829DA"/>
    <w:p w14:paraId="288A82E0" w14:textId="77777777" w:rsidR="00214CAA" w:rsidRPr="004A7551" w:rsidRDefault="00050E16" w:rsidP="004B7EDD">
      <w:pPr>
        <w:jc w:val="right"/>
      </w:pPr>
      <w:r w:rsidRPr="004A7551">
        <w:t>[</w:t>
      </w:r>
      <w:r w:rsidR="0030260E" w:rsidRPr="004A7551">
        <w:t>Annex follows</w:t>
      </w:r>
      <w:r w:rsidRPr="004A7551">
        <w:t>]</w:t>
      </w:r>
    </w:p>
    <w:p w14:paraId="64CB8897" w14:textId="77777777" w:rsidR="0030260E" w:rsidRPr="004A7551" w:rsidRDefault="0030260E" w:rsidP="009B440E">
      <w:pPr>
        <w:jc w:val="left"/>
        <w:sectPr w:rsidR="0030260E" w:rsidRPr="004A7551" w:rsidSect="00F515AB">
          <w:headerReference w:type="even" r:id="rId10"/>
          <w:headerReference w:type="default" r:id="rId11"/>
          <w:pgSz w:w="11907" w:h="16840" w:code="9"/>
          <w:pgMar w:top="510" w:right="1134" w:bottom="1134" w:left="1134" w:header="510" w:footer="680" w:gutter="0"/>
          <w:cols w:space="720"/>
          <w:titlePg/>
          <w:docGrid w:linePitch="272"/>
        </w:sectPr>
      </w:pPr>
    </w:p>
    <w:p w14:paraId="6F43F20D" w14:textId="77777777" w:rsidR="0030260E" w:rsidRPr="004A7551" w:rsidRDefault="0030260E" w:rsidP="0030260E">
      <w:pPr>
        <w:jc w:val="center"/>
      </w:pPr>
      <w:r w:rsidRPr="004A7551">
        <w:lastRenderedPageBreak/>
        <w:t>(dans l’ordre alphabétique des noms français des membres /</w:t>
      </w:r>
      <w:r w:rsidRPr="004A7551">
        <w:br/>
        <w:t>in the alphabetical order of the French names of the members /</w:t>
      </w:r>
      <w:r w:rsidRPr="004A7551">
        <w:br/>
        <w:t>por orden alfabético de los nombres en francés de los miembros)</w:t>
      </w:r>
    </w:p>
    <w:p w14:paraId="1CA9DDD4" w14:textId="77777777" w:rsidR="002D22EA" w:rsidRPr="00C46895" w:rsidRDefault="002D22EA" w:rsidP="002D22EA">
      <w:pPr>
        <w:pStyle w:val="plheading"/>
        <w:rPr>
          <w:lang w:val="fr-CH"/>
        </w:rPr>
      </w:pPr>
      <w:r w:rsidRPr="00C46895">
        <w:rPr>
          <w:lang w:val="fr-CH"/>
        </w:rPr>
        <w:t>I. MEMBRES / MEMBERS / MIEMBROS</w:t>
      </w:r>
    </w:p>
    <w:p w14:paraId="3BAFC04B" w14:textId="77777777" w:rsidR="002D22EA" w:rsidRPr="00B10A93" w:rsidRDefault="002D22EA" w:rsidP="002D22EA">
      <w:pPr>
        <w:pStyle w:val="plcountry"/>
        <w:rPr>
          <w:sz w:val="24"/>
          <w:szCs w:val="30"/>
          <w:lang w:val="fr-CH"/>
        </w:rPr>
      </w:pPr>
      <w:r w:rsidRPr="00B10A93">
        <w:rPr>
          <w:lang w:val="fr-CH"/>
        </w:rPr>
        <w:t>AFRIQUE DU SUD / SOUTH AFRICA / SUDÁFRICA</w:t>
      </w:r>
    </w:p>
    <w:p w14:paraId="6070D283" w14:textId="77777777" w:rsidR="002D22EA" w:rsidRPr="00B10A93" w:rsidRDefault="002D22EA" w:rsidP="002D22EA">
      <w:pPr>
        <w:pStyle w:val="pldetails"/>
        <w:rPr>
          <w:szCs w:val="27"/>
        </w:rPr>
      </w:pPr>
      <w:r w:rsidRPr="00B10A93">
        <w:t xml:space="preserve">Noluthando NETNOU-NKOANA (Ms.), Director, Genetic Resources, Department of Agriculture, Rural development and Land Reform, Pretoria </w:t>
      </w:r>
      <w:r w:rsidRPr="00B10A93">
        <w:br/>
        <w:t>(e-mail: NoluthandoN@dalrrd.gov.za)</w:t>
      </w:r>
    </w:p>
    <w:p w14:paraId="6348E08D" w14:textId="77777777" w:rsidR="008A7663" w:rsidRPr="00B10A93" w:rsidRDefault="008A7663" w:rsidP="008A7663">
      <w:pPr>
        <w:pStyle w:val="plcountry"/>
        <w:rPr>
          <w:sz w:val="30"/>
          <w:szCs w:val="30"/>
        </w:rPr>
      </w:pPr>
      <w:r w:rsidRPr="00B10A93">
        <w:t>ALBANIE / ALBANIA</w:t>
      </w:r>
    </w:p>
    <w:p w14:paraId="7DDB6FD0" w14:textId="77777777" w:rsidR="008A7663" w:rsidRPr="00B10A93" w:rsidRDefault="008A7663" w:rsidP="008A7663">
      <w:pPr>
        <w:pStyle w:val="pldetails"/>
      </w:pPr>
      <w:r w:rsidRPr="00B10A93">
        <w:t>Luiza SALLAKU (Ms.), Director, New Variety Testing Department (NSSI), Ministry of Agriculture and Rural Development</w:t>
      </w:r>
      <w:r w:rsidRPr="00B10A93">
        <w:br/>
        <w:t>(e-mail: Luiza.Sallaku@eshff.gov.al)</w:t>
      </w:r>
    </w:p>
    <w:p w14:paraId="665D82A9" w14:textId="77777777" w:rsidR="008A7663" w:rsidRPr="00B10A93" w:rsidRDefault="008A7663" w:rsidP="008A7663">
      <w:pPr>
        <w:pStyle w:val="pldetails"/>
      </w:pPr>
      <w:r w:rsidRPr="00B10A93">
        <w:t>Miranda DOKO (Ms.),</w:t>
      </w:r>
      <w:r w:rsidRPr="00B10A93">
        <w:rPr>
          <w:rFonts w:ascii="Times New Roman" w:eastAsiaTheme="minorEastAsia" w:hAnsi="Times New Roman"/>
          <w:noProof w:val="0"/>
          <w:snapToGrid/>
          <w:sz w:val="24"/>
          <w:szCs w:val="24"/>
        </w:rPr>
        <w:t xml:space="preserve"> </w:t>
      </w:r>
      <w:r w:rsidRPr="00B10A93">
        <w:t xml:space="preserve">Specialist, Ministry of Agriculture and Rural Development, Tirana </w:t>
      </w:r>
      <w:r w:rsidRPr="00B10A93">
        <w:br/>
        <w:t>(e-mail:miranda.doko@eshff.gov.al)</w:t>
      </w:r>
    </w:p>
    <w:p w14:paraId="2C6A703A" w14:textId="77777777" w:rsidR="008A7663" w:rsidRPr="00B10A93" w:rsidRDefault="008A7663" w:rsidP="008A7663">
      <w:pPr>
        <w:pStyle w:val="plcountry"/>
        <w:rPr>
          <w:lang w:val="es-ES"/>
        </w:rPr>
      </w:pPr>
      <w:r w:rsidRPr="00B10A93">
        <w:rPr>
          <w:lang w:val="es-ES"/>
        </w:rPr>
        <w:t>ARGENTINE / ARGENTINA</w:t>
      </w:r>
    </w:p>
    <w:p w14:paraId="0A602AF4" w14:textId="77777777" w:rsidR="008A7663" w:rsidRPr="00B10A93" w:rsidRDefault="008A7663" w:rsidP="008A7663">
      <w:pPr>
        <w:pStyle w:val="pldetails"/>
        <w:rPr>
          <w:lang w:val="es-ES"/>
        </w:rPr>
      </w:pPr>
      <w:r w:rsidRPr="00B10A93">
        <w:rPr>
          <w:lang w:val="es-ES"/>
        </w:rPr>
        <w:t xml:space="preserve">María Laura VILLAMAYOR (Sra.), Coordinadora de Relaciones Institucionales e Interjurisdiccionales, Instituto Nacional de Semillas (INASE), Secretaría de Agricultura, Ganadería, Pesca y Alimentación, </w:t>
      </w:r>
      <w:r w:rsidRPr="00B10A93">
        <w:rPr>
          <w:lang w:val="es-ES"/>
        </w:rPr>
        <w:br/>
        <w:t xml:space="preserve">Buenos Aires </w:t>
      </w:r>
      <w:r w:rsidRPr="00B10A93">
        <w:rPr>
          <w:lang w:val="es-ES"/>
        </w:rPr>
        <w:br/>
        <w:t>(e-mail: mlvillamayor@inase.gob.ar)</w:t>
      </w:r>
    </w:p>
    <w:p w14:paraId="265C89DD" w14:textId="77777777" w:rsidR="008A7663" w:rsidRPr="00B10A93" w:rsidRDefault="008A7663" w:rsidP="008A7663">
      <w:pPr>
        <w:pStyle w:val="plcountry"/>
      </w:pPr>
      <w:r w:rsidRPr="00B10A93">
        <w:t>AUSTRALIE / AUSTRALIA</w:t>
      </w:r>
    </w:p>
    <w:p w14:paraId="4721B81B" w14:textId="77777777" w:rsidR="008A7663" w:rsidRPr="00B10A93" w:rsidRDefault="008A7663" w:rsidP="008A7663">
      <w:pPr>
        <w:pStyle w:val="pldetails"/>
      </w:pPr>
      <w:r w:rsidRPr="00B10A93">
        <w:t>Isabel Louise WARD (Ms.), Assistant Director, IP Australia, Woden</w:t>
      </w:r>
      <w:r w:rsidRPr="00B10A93">
        <w:br/>
        <w:t>(e-mail: Isabel.Ward@ipaustralia.gov.au)</w:t>
      </w:r>
    </w:p>
    <w:p w14:paraId="73A0AEF5" w14:textId="77777777" w:rsidR="008A7663" w:rsidRPr="00B10A93" w:rsidRDefault="008A7663" w:rsidP="008A7663">
      <w:pPr>
        <w:pStyle w:val="plcountry"/>
      </w:pPr>
      <w:r w:rsidRPr="00B10A93">
        <w:t>AUTRICHE / AUSTRIA</w:t>
      </w:r>
    </w:p>
    <w:p w14:paraId="7664F452" w14:textId="77777777" w:rsidR="008A7663" w:rsidRPr="00B10A93" w:rsidRDefault="008A7663" w:rsidP="008A7663">
      <w:pPr>
        <w:pStyle w:val="pldetails"/>
      </w:pPr>
      <w:r w:rsidRPr="00B10A93">
        <w:t>Birgit, GULZ-KUSCHER (Ms.), Legal Advisor for Seed Law and Plant Variety Protection Law, Federal Ministry for Agriculture, Regions and Tourism</w:t>
      </w:r>
      <w:r w:rsidRPr="00B10A93">
        <w:br/>
        <w:t>(e-mail: birgit.gulz-kuscher@bmlrt.gv.at)</w:t>
      </w:r>
    </w:p>
    <w:p w14:paraId="19FDEFCB" w14:textId="77777777" w:rsidR="008A7663" w:rsidRPr="00B10A93" w:rsidRDefault="008A7663" w:rsidP="008A7663">
      <w:pPr>
        <w:pStyle w:val="plcountry"/>
        <w:rPr>
          <w:lang w:val="pt-PT"/>
        </w:rPr>
      </w:pPr>
      <w:r w:rsidRPr="00B10A93">
        <w:rPr>
          <w:lang w:val="pt-PT"/>
        </w:rPr>
        <w:t>BRÉSIL / BRAZIL / BRASIL</w:t>
      </w:r>
    </w:p>
    <w:p w14:paraId="3DE4F7EB" w14:textId="77777777" w:rsidR="008A7663" w:rsidRPr="00B10A93" w:rsidRDefault="008A7663" w:rsidP="008A7663">
      <w:pPr>
        <w:pStyle w:val="pldetails"/>
        <w:rPr>
          <w:caps/>
          <w:lang w:val="pt-PT"/>
        </w:rPr>
      </w:pPr>
      <w:r w:rsidRPr="00B10A93">
        <w:rPr>
          <w:lang w:val="pt-PT"/>
        </w:rPr>
        <w:t xml:space="preserve">Stefania PALMA ARAUJO (Sra.), Federal Agricultural Inspector, Plant Variety Protection Office, National Plant Variety Protection Service, Serviço Nacional de Proteção de Cultivares (SNPC), Brasilia </w:t>
      </w:r>
      <w:r w:rsidRPr="00B10A93">
        <w:rPr>
          <w:lang w:val="pt-PT"/>
        </w:rPr>
        <w:br/>
        <w:t>(e-mail: stefania.araujo@agro.gov.br)</w:t>
      </w:r>
    </w:p>
    <w:p w14:paraId="1407BC8E" w14:textId="77777777" w:rsidR="008A7663" w:rsidRPr="00B10A93" w:rsidRDefault="008A7663" w:rsidP="008A7663">
      <w:pPr>
        <w:pStyle w:val="plcountry"/>
        <w:rPr>
          <w:lang w:val="pt-PT"/>
        </w:rPr>
      </w:pPr>
      <w:r w:rsidRPr="00B10A93">
        <w:rPr>
          <w:lang w:val="pt-PT"/>
        </w:rPr>
        <w:t>CANADA / CANADÁ</w:t>
      </w:r>
    </w:p>
    <w:p w14:paraId="07D94052" w14:textId="77777777" w:rsidR="008A7663" w:rsidRPr="00B10A93" w:rsidRDefault="008A7663" w:rsidP="008A7663">
      <w:pPr>
        <w:pStyle w:val="pldetails"/>
        <w:rPr>
          <w:sz w:val="27"/>
          <w:szCs w:val="27"/>
        </w:rPr>
      </w:pPr>
      <w:r w:rsidRPr="00B10A93">
        <w:rPr>
          <w:spacing w:val="-4"/>
        </w:rPr>
        <w:t>Anthony PARKER (Mr.), Commissioner, Plant Breeders’ Rights Office, Canadian Food Inspection Agency (CFIA), Ottawa</w:t>
      </w:r>
      <w:r w:rsidRPr="00B10A93">
        <w:rPr>
          <w:lang w:val="pt-PT"/>
        </w:rPr>
        <w:t xml:space="preserve"> </w:t>
      </w:r>
      <w:r w:rsidRPr="00B10A93">
        <w:br/>
        <w:t>(e-mail: anthony.parker@inspection.gc.ca)</w:t>
      </w:r>
    </w:p>
    <w:p w14:paraId="34854E20" w14:textId="77777777" w:rsidR="008A7663" w:rsidRPr="00B10A93" w:rsidRDefault="008A7663" w:rsidP="008A7663">
      <w:pPr>
        <w:pStyle w:val="pldetails"/>
        <w:rPr>
          <w:lang w:val="pt-PT"/>
        </w:rPr>
      </w:pPr>
      <w:r w:rsidRPr="00B10A93">
        <w:rPr>
          <w:lang w:val="pt-PT"/>
        </w:rPr>
        <w:t xml:space="preserve">Marc DE WIT (Mr.), Examiner, Plant Breeders' Rights Office, Canadian Food Inspection Agency (CFIA), Ottawa </w:t>
      </w:r>
      <w:r w:rsidRPr="00B10A93">
        <w:rPr>
          <w:lang w:val="pt-PT"/>
        </w:rPr>
        <w:br/>
        <w:t>(e-mail: Marc.deWit@Inspection.gc.ca)</w:t>
      </w:r>
    </w:p>
    <w:p w14:paraId="7912EE46" w14:textId="77777777" w:rsidR="008A7663" w:rsidRPr="00B10A93" w:rsidRDefault="008A7663" w:rsidP="008A7663">
      <w:pPr>
        <w:pStyle w:val="pldetails"/>
        <w:rPr>
          <w:spacing w:val="-4"/>
        </w:rPr>
      </w:pPr>
      <w:r w:rsidRPr="00B10A93">
        <w:rPr>
          <w:spacing w:val="-4"/>
        </w:rPr>
        <w:t>Renee CLOUTIER (Mr.), Examiner, Plant Breeders’ Rights Office, Canadian Food Inspection Agency (CFIA)</w:t>
      </w:r>
      <w:r w:rsidRPr="00B10A93">
        <w:rPr>
          <w:spacing w:val="-4"/>
        </w:rPr>
        <w:br/>
        <w:t>(e-mail: Renee.Cloutier@inspection.gc.ca)</w:t>
      </w:r>
    </w:p>
    <w:p w14:paraId="664BECA9" w14:textId="77777777" w:rsidR="008A7663" w:rsidRPr="00B10A93" w:rsidRDefault="008A7663" w:rsidP="008A7663">
      <w:pPr>
        <w:pStyle w:val="pldetails"/>
        <w:jc w:val="both"/>
        <w:rPr>
          <w:sz w:val="27"/>
          <w:szCs w:val="27"/>
        </w:rPr>
      </w:pPr>
      <w:r w:rsidRPr="00B10A93">
        <w:rPr>
          <w:spacing w:val="-4"/>
        </w:rPr>
        <w:t>Ashley BALCHIN (Ms.), Examiner, Plant Breeders’ Rights Office, Canadian Food Inspection Agency (CFIA), Ottawa</w:t>
      </w:r>
      <w:r w:rsidRPr="00B10A93">
        <w:br/>
        <w:t>(e-mail: ashley.balchin@inspection.gc.ca)</w:t>
      </w:r>
    </w:p>
    <w:p w14:paraId="09C30BB4" w14:textId="77777777" w:rsidR="008A7663" w:rsidRPr="00B10A93" w:rsidRDefault="008A7663" w:rsidP="008A7663">
      <w:pPr>
        <w:pStyle w:val="plcountry"/>
        <w:rPr>
          <w:sz w:val="30"/>
          <w:szCs w:val="30"/>
          <w:lang w:val="es-ES_tradnl"/>
        </w:rPr>
      </w:pPr>
      <w:r w:rsidRPr="00B10A93">
        <w:rPr>
          <w:lang w:val="es-ES_tradnl"/>
        </w:rPr>
        <w:t>Chili / CHILE</w:t>
      </w:r>
    </w:p>
    <w:p w14:paraId="1AA4B8FB" w14:textId="77777777" w:rsidR="008A7663" w:rsidRPr="00B10A93" w:rsidRDefault="008A7663" w:rsidP="008A7663">
      <w:pPr>
        <w:pStyle w:val="pldetails"/>
        <w:rPr>
          <w:lang w:val="es-ES_tradnl"/>
        </w:rPr>
      </w:pPr>
      <w:r w:rsidRPr="00B10A93">
        <w:rPr>
          <w:lang w:val="es-ES_tradnl"/>
        </w:rPr>
        <w:t xml:space="preserve">Manuel Antonio TORO UGALDE (Sr.), Jefe Sección, Registro de Variedades Protegidas, Departamento de Semillas y Plantas, Servicio Agrícola y Ganadero (SAG), Santiago de Chile </w:t>
      </w:r>
      <w:r w:rsidRPr="00B10A93">
        <w:rPr>
          <w:lang w:val="es-ES_tradnl"/>
        </w:rPr>
        <w:br/>
        <w:t>(e-mail: manuel.toro@sag.gob.cl)</w:t>
      </w:r>
    </w:p>
    <w:p w14:paraId="3C593EB0" w14:textId="77777777" w:rsidR="002D22EA" w:rsidRPr="00B10A93" w:rsidRDefault="002D22EA" w:rsidP="002D22EA">
      <w:pPr>
        <w:pStyle w:val="plcountry"/>
      </w:pPr>
      <w:r w:rsidRPr="00B10A93">
        <w:lastRenderedPageBreak/>
        <w:t>CHINE / CHINA / CHINA</w:t>
      </w:r>
    </w:p>
    <w:p w14:paraId="46C6C70B" w14:textId="77777777" w:rsidR="008A7663" w:rsidRPr="00B10A93" w:rsidRDefault="008A7663" w:rsidP="008A7663">
      <w:pPr>
        <w:pStyle w:val="pldetails"/>
        <w:rPr>
          <w:snapToGrid/>
        </w:rPr>
      </w:pPr>
      <w:r w:rsidRPr="00B10A93">
        <w:rPr>
          <w:snapToGrid/>
        </w:rPr>
        <w:t xml:space="preserve">Yehan CUI (Mr.), Chief Agronomist, Development Center of Science and Technology (DCST), Ministry of Agriculture and Rural Affairs (MARA), Beijing </w:t>
      </w:r>
      <w:r w:rsidRPr="00B10A93">
        <w:rPr>
          <w:snapToGrid/>
        </w:rPr>
        <w:br/>
        <w:t xml:space="preserve">(e-mail: cuiyehan@agri.gov.cn) </w:t>
      </w:r>
    </w:p>
    <w:p w14:paraId="52CEDA6B" w14:textId="77777777" w:rsidR="008A7663" w:rsidRPr="00B10A93" w:rsidRDefault="008A7663" w:rsidP="008A7663">
      <w:pPr>
        <w:pStyle w:val="pldetails"/>
        <w:rPr>
          <w:snapToGrid/>
        </w:rPr>
      </w:pPr>
      <w:r w:rsidRPr="00B10A93">
        <w:rPr>
          <w:snapToGrid/>
        </w:rPr>
        <w:t xml:space="preserve">Guang CHEN (Mr.), Division Director, Division of Plant Variety Protection, Office for Protection of New Varieties of Plant, National Forestry and Grassland Administration of China (NFGA), Beijing </w:t>
      </w:r>
      <w:r w:rsidRPr="00B10A93">
        <w:rPr>
          <w:snapToGrid/>
        </w:rPr>
        <w:br/>
        <w:t xml:space="preserve">(e-mail: chenguang@cnpvp.net) </w:t>
      </w:r>
    </w:p>
    <w:p w14:paraId="649E2A83" w14:textId="77777777" w:rsidR="008A7663" w:rsidRPr="00B10A93" w:rsidRDefault="008A7663" w:rsidP="008A7663">
      <w:pPr>
        <w:pStyle w:val="pldetails"/>
        <w:rPr>
          <w:snapToGrid/>
        </w:rPr>
      </w:pPr>
      <w:r w:rsidRPr="00B10A93">
        <w:rPr>
          <w:snapToGrid/>
        </w:rPr>
        <w:t xml:space="preserve">Chao DENG (Mr.), Deputy Division Director, Division of DUS Tests, Development Center of Science and Technology (DCST), Ministry of Agriculture and Rural Affairs (MARA), Beijing </w:t>
      </w:r>
      <w:r w:rsidRPr="00B10A93">
        <w:rPr>
          <w:snapToGrid/>
        </w:rPr>
        <w:br/>
        <w:t xml:space="preserve">(e-mail: dengchaowin@sina.com) </w:t>
      </w:r>
    </w:p>
    <w:p w14:paraId="22D1D628" w14:textId="77777777" w:rsidR="008A7663" w:rsidRPr="00B10A93" w:rsidRDefault="008A7663" w:rsidP="008A7663">
      <w:pPr>
        <w:pStyle w:val="pldetails"/>
        <w:rPr>
          <w:snapToGrid/>
        </w:rPr>
      </w:pPr>
      <w:r w:rsidRPr="00B10A93">
        <w:rPr>
          <w:snapToGrid/>
        </w:rPr>
        <w:t xml:space="preserve">Xuhong YANG (Ms.), Senior Examiner, Division of DUS Tests, Development Center of Science and Technology (DCST), Ministry of Agriculture and Rural Affairs (MARA), Beijing </w:t>
      </w:r>
      <w:r w:rsidRPr="00B10A93">
        <w:rPr>
          <w:snapToGrid/>
        </w:rPr>
        <w:br/>
        <w:t>(e-mail: yangxuhong@agri.gov.cn)</w:t>
      </w:r>
    </w:p>
    <w:p w14:paraId="67118BF4" w14:textId="77777777" w:rsidR="008A7663" w:rsidRPr="00B10A93" w:rsidRDefault="008A7663" w:rsidP="008A7663">
      <w:pPr>
        <w:pStyle w:val="pldetails"/>
      </w:pPr>
      <w:r w:rsidRPr="00B10A93">
        <w:t xml:space="preserve">Henan ZHANG (Mr.), Examiner, Division of DUS Tests, Development Center of Science and Technology (DCST), Ministry of Agriculture and Rural Affairs (MARA), Beijing </w:t>
      </w:r>
      <w:r w:rsidRPr="00B10A93">
        <w:br/>
        <w:t>(e-mail: 277791324@qq.com)</w:t>
      </w:r>
    </w:p>
    <w:p w14:paraId="2732FE29" w14:textId="77777777" w:rsidR="008A7663" w:rsidRPr="00B10A93" w:rsidRDefault="008A7663" w:rsidP="008A7663">
      <w:pPr>
        <w:pStyle w:val="pldetails"/>
      </w:pPr>
      <w:r w:rsidRPr="00B10A93">
        <w:t>Kaixi ZHANG (Mr.), Examiner, Division of DUS Tests, Development Center of Science and Technology (DCST), Ministry of Agriculture and Rural Affairs (MARA), Beijing</w:t>
      </w:r>
      <w:r w:rsidRPr="00B10A93">
        <w:br/>
        <w:t>(e-mail: kaixi0526@163.com)</w:t>
      </w:r>
    </w:p>
    <w:p w14:paraId="6A4D41A9" w14:textId="77777777" w:rsidR="008A7663" w:rsidRPr="00B10A93" w:rsidRDefault="008A7663" w:rsidP="008A7663">
      <w:pPr>
        <w:pStyle w:val="plcountry"/>
        <w:rPr>
          <w:sz w:val="30"/>
          <w:szCs w:val="30"/>
          <w:lang w:val="es-ES"/>
        </w:rPr>
      </w:pPr>
      <w:r w:rsidRPr="00B10A93">
        <w:rPr>
          <w:lang w:val="es-ES"/>
        </w:rPr>
        <w:t>ÉQUATEUR / ECUADOR</w:t>
      </w:r>
    </w:p>
    <w:p w14:paraId="30DCD746" w14:textId="77777777" w:rsidR="008A7663" w:rsidRPr="00B10A93" w:rsidRDefault="008A7663" w:rsidP="008A7663">
      <w:pPr>
        <w:pStyle w:val="pldetails"/>
        <w:rPr>
          <w:lang w:val="es-ES"/>
        </w:rPr>
      </w:pPr>
      <w:r w:rsidRPr="00B10A93">
        <w:rPr>
          <w:lang w:val="es-ES"/>
        </w:rPr>
        <w:t>Paulina MOSQUERA HIDALGO (Sra.), Directora Nacional de Biodiversidad, Conocimientos Tradicionales y Obtenciones Vegetales, Servicio Nacional de Derechos Intelectuales (SENADI), Quito</w:t>
      </w:r>
      <w:r w:rsidRPr="00B10A93">
        <w:rPr>
          <w:lang w:val="es-ES"/>
        </w:rPr>
        <w:br/>
        <w:t>(e-mail : pcmosquera@senadi.gob.ec)</w:t>
      </w:r>
    </w:p>
    <w:p w14:paraId="233B5AF8" w14:textId="77777777" w:rsidR="008A7663" w:rsidRPr="00B10A93" w:rsidRDefault="008A7663" w:rsidP="008A7663">
      <w:pPr>
        <w:pStyle w:val="plcountry"/>
        <w:rPr>
          <w:lang w:val="es-ES"/>
        </w:rPr>
      </w:pPr>
      <w:r w:rsidRPr="00B10A93">
        <w:rPr>
          <w:lang w:val="es-ES"/>
        </w:rPr>
        <w:t>ESPAGNE / SPAIN / ESPAÑA</w:t>
      </w:r>
    </w:p>
    <w:p w14:paraId="371D9AF6" w14:textId="77777777" w:rsidR="008A7663" w:rsidRPr="00B10A93" w:rsidRDefault="008A7663" w:rsidP="008A7663">
      <w:pPr>
        <w:pStyle w:val="pldetails"/>
        <w:rPr>
          <w:lang w:val="es-ES"/>
        </w:rPr>
      </w:pPr>
      <w:r w:rsidRPr="00B10A93">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B10A93">
        <w:rPr>
          <w:lang w:val="es-ES"/>
        </w:rPr>
        <w:br/>
        <w:t>(e-mail: nurquia@mapa.es)</w:t>
      </w:r>
    </w:p>
    <w:p w14:paraId="05CE920F" w14:textId="77777777" w:rsidR="008A7663" w:rsidRPr="004A7551" w:rsidRDefault="008A7663" w:rsidP="008A7663">
      <w:pPr>
        <w:pStyle w:val="plcountry"/>
      </w:pPr>
      <w:r w:rsidRPr="004A7551">
        <w:t>ÉTATS-UNIS D'AMÉRIQUE / UNITED STATES OF AMERICA / ESTADOS UNIDOS DE AMÉRICA</w:t>
      </w:r>
    </w:p>
    <w:p w14:paraId="60C5EFE3" w14:textId="77777777" w:rsidR="008A7663" w:rsidRPr="00B10A93" w:rsidRDefault="008A7663" w:rsidP="008A7663">
      <w:pPr>
        <w:pStyle w:val="pldetails"/>
      </w:pPr>
      <w:r w:rsidRPr="00B10A93">
        <w:t xml:space="preserve">Kitisri SUKHAPINDA (Ms.), Patent Attorney, Office of Policy and International Affairs (OPIA), U.S. Department of Commerce, Alexandria </w:t>
      </w:r>
      <w:r w:rsidRPr="00B10A93">
        <w:br/>
        <w:t>(e-mail: kitisri.sukhapinda@uspto.gov)</w:t>
      </w:r>
    </w:p>
    <w:p w14:paraId="2490B846" w14:textId="77777777" w:rsidR="008A7663" w:rsidRPr="00B10A93" w:rsidRDefault="008A7663" w:rsidP="008A7663">
      <w:pPr>
        <w:pStyle w:val="pldetails"/>
      </w:pPr>
      <w:r w:rsidRPr="00B10A93">
        <w:t xml:space="preserve">Nyeemah GRAZIER (Ms.), Patent Attorney, Office of Policy and International Affairs (OPIA), U.S. Department of Commerce, Alexandria </w:t>
      </w:r>
      <w:r w:rsidRPr="00B10A93">
        <w:br/>
        <w:t xml:space="preserve">(e-mail: nyeemah.grazier@uspto.gov) </w:t>
      </w:r>
    </w:p>
    <w:p w14:paraId="5EFA22FB" w14:textId="77777777" w:rsidR="008A7663" w:rsidRPr="00B10A93" w:rsidRDefault="008A7663" w:rsidP="008A7663">
      <w:pPr>
        <w:pStyle w:val="pldetails"/>
      </w:pPr>
      <w:r w:rsidRPr="00B10A93">
        <w:t xml:space="preserve">Christian HANNON (Mr.), Patent Attorney, Office of Policy and International Affairs (OPIA), U.S. Department of Commerce, Alexandria </w:t>
      </w:r>
      <w:r w:rsidRPr="00B10A93">
        <w:br/>
        <w:t>(e-mail: christian.hannon@uspto.gov)</w:t>
      </w:r>
    </w:p>
    <w:p w14:paraId="3D1CD0F3" w14:textId="77777777" w:rsidR="008A7663" w:rsidRPr="00B10A93" w:rsidRDefault="008A7663" w:rsidP="008A7663">
      <w:pPr>
        <w:pStyle w:val="plcountry"/>
      </w:pPr>
      <w:r w:rsidRPr="00B10A93">
        <w:t>GHANA</w:t>
      </w:r>
    </w:p>
    <w:p w14:paraId="1588C4FC" w14:textId="77777777" w:rsidR="008A7663" w:rsidRPr="00B10A93" w:rsidRDefault="008A7663" w:rsidP="008A7663">
      <w:pPr>
        <w:pStyle w:val="pldetails"/>
      </w:pPr>
      <w:r w:rsidRPr="00B10A93">
        <w:t xml:space="preserve">Grace Ama ISSAHAQUE (Ms.), Chief State Attorney, Industrial Property Office, Accra </w:t>
      </w:r>
      <w:r w:rsidRPr="00B10A93">
        <w:br/>
        <w:t>(e-mail: graceissahaque@hotmail.com)</w:t>
      </w:r>
    </w:p>
    <w:p w14:paraId="3AF9AEB2" w14:textId="77777777" w:rsidR="008A7663" w:rsidRPr="00B10A93" w:rsidRDefault="008A7663" w:rsidP="008A7663">
      <w:pPr>
        <w:pStyle w:val="plcountry"/>
      </w:pPr>
      <w:r w:rsidRPr="00B10A93">
        <w:t>JAPON / JAPAN / JAPÓN</w:t>
      </w:r>
    </w:p>
    <w:p w14:paraId="17AFB084" w14:textId="51052190" w:rsidR="008A7663" w:rsidRPr="00B10A93" w:rsidRDefault="008A7663" w:rsidP="008A7663">
      <w:pPr>
        <w:pStyle w:val="pldetails"/>
      </w:pPr>
      <w:r w:rsidRPr="00B05420">
        <w:rPr>
          <w:spacing w:val="-2"/>
        </w:rPr>
        <w:t>HAGIWARA Minori (Ms.), Director</w:t>
      </w:r>
      <w:r w:rsidR="00B05420" w:rsidRPr="00B05420">
        <w:rPr>
          <w:spacing w:val="-2"/>
        </w:rPr>
        <w:t xml:space="preserve"> for International Affairs on Plant Variety Protection</w:t>
      </w:r>
      <w:r w:rsidRPr="00B05420">
        <w:rPr>
          <w:spacing w:val="-2"/>
        </w:rPr>
        <w:t>, Intellectual Property Division, Export and International Affairs Bureau, Ministry of Agriculture, Forestry and Fisheries (MAFF), Tokyo</w:t>
      </w:r>
      <w:r w:rsidRPr="00B10A93">
        <w:br/>
        <w:t xml:space="preserve">(e-mail: minori_hagiwara110@maff.go.jp) </w:t>
      </w:r>
    </w:p>
    <w:p w14:paraId="4A13873A" w14:textId="77777777" w:rsidR="008A7663" w:rsidRPr="00B10A93" w:rsidRDefault="008A7663" w:rsidP="008A7663">
      <w:pPr>
        <w:pStyle w:val="pldetails"/>
      </w:pPr>
      <w:r w:rsidRPr="00B10A93">
        <w:t>MIURA Aya (Ms.), Principal Examiner, Plant Variety Protection Office, Intellectual Property Division, Food Industry Affairs Bureau, Ministry of Agriculture, Forestry and Fisheries, Tokyo</w:t>
      </w:r>
      <w:r w:rsidRPr="00B10A93">
        <w:br/>
        <w:t xml:space="preserve">(e-mail: aya_miura660@maff.go.jp) </w:t>
      </w:r>
    </w:p>
    <w:p w14:paraId="6A379CA7" w14:textId="77777777" w:rsidR="008A7663" w:rsidRPr="00B10A93" w:rsidRDefault="008A7663" w:rsidP="008A7663">
      <w:pPr>
        <w:pStyle w:val="pldetails"/>
      </w:pPr>
      <w:r w:rsidRPr="00B10A93">
        <w:t xml:space="preserve">AKAI Hiroshi (Mr.), First Secretary, Permanent Mission of Japan to the United Nations Office and other </w:t>
      </w:r>
      <w:r w:rsidRPr="00B10A93">
        <w:rPr>
          <w:sz w:val="30"/>
          <w:szCs w:val="30"/>
        </w:rPr>
        <w:t xml:space="preserve"> </w:t>
      </w:r>
      <w:r w:rsidRPr="00B10A93">
        <w:t>international organizations in Geneva, Genève</w:t>
      </w:r>
      <w:r w:rsidRPr="00B10A93">
        <w:br/>
        <w:t>(e-mail : hiroshi.akai@mofa.go.jp)</w:t>
      </w:r>
    </w:p>
    <w:p w14:paraId="728191AD" w14:textId="77777777" w:rsidR="008A7663" w:rsidRPr="00B10A93" w:rsidRDefault="008A7663" w:rsidP="008A7663">
      <w:pPr>
        <w:pStyle w:val="plcountry"/>
      </w:pPr>
      <w:r w:rsidRPr="00B10A93">
        <w:lastRenderedPageBreak/>
        <w:t>KENYA / kenia</w:t>
      </w:r>
    </w:p>
    <w:p w14:paraId="6FBE7FF9" w14:textId="77777777" w:rsidR="008A7663" w:rsidRPr="00B10A93" w:rsidRDefault="008A7663" w:rsidP="008A7663">
      <w:pPr>
        <w:pStyle w:val="pldetails"/>
      </w:pPr>
      <w:r w:rsidRPr="00B10A93">
        <w:t xml:space="preserve">Gentrix Nasimiyu JUMA (Ms.), Chief Plant Examiner, Kenya Plant Health Inspectorate Service (KEPHIS), Nairobi </w:t>
      </w:r>
      <w:r w:rsidRPr="00B10A93">
        <w:br/>
        <w:t>(e-mail: gjuma@kephis.org)</w:t>
      </w:r>
    </w:p>
    <w:p w14:paraId="7A406379" w14:textId="77777777" w:rsidR="008A7663" w:rsidRPr="00B10A93" w:rsidRDefault="008A7663" w:rsidP="008A7663">
      <w:pPr>
        <w:pStyle w:val="pldetails"/>
      </w:pPr>
      <w:r w:rsidRPr="00B10A93">
        <w:t>Luca's SUVA (Mr.), Senior Plant Examiner, Ministry of Agriculture, Nairobi</w:t>
      </w:r>
      <w:r w:rsidRPr="00B10A93">
        <w:br/>
        <w:t>(e-mail: lsuva@kephis.org)</w:t>
      </w:r>
    </w:p>
    <w:p w14:paraId="13350814" w14:textId="77777777" w:rsidR="008A7663" w:rsidRPr="00B10A93" w:rsidRDefault="008A7663" w:rsidP="008A7663">
      <w:pPr>
        <w:pStyle w:val="plcountry"/>
        <w:rPr>
          <w:sz w:val="30"/>
          <w:szCs w:val="30"/>
          <w:lang w:val="fr-CH"/>
        </w:rPr>
      </w:pPr>
      <w:r w:rsidRPr="00B10A93">
        <w:rPr>
          <w:lang w:val="fr-CH"/>
        </w:rPr>
        <w:t>MAROC / MOROCCO / Marruecos</w:t>
      </w:r>
    </w:p>
    <w:p w14:paraId="7483A920" w14:textId="77777777" w:rsidR="008A7663" w:rsidRPr="00B10A93" w:rsidRDefault="008A7663" w:rsidP="008A7663">
      <w:pPr>
        <w:pStyle w:val="pldetails"/>
        <w:rPr>
          <w:sz w:val="30"/>
          <w:szCs w:val="30"/>
          <w:lang w:val="fr-CH"/>
        </w:rPr>
      </w:pPr>
      <w:r w:rsidRPr="00B10A93">
        <w:rPr>
          <w:lang w:val="fr-CH"/>
        </w:rPr>
        <w:t>Zoubida TAOUSSI (Mme), lngenieur en Chef responsable du dossier de la protection des obtentions vegetales, Office National de Sécurité Sanitaire de Produits Alimentaires (ONSSA), Rabat</w:t>
      </w:r>
      <w:r w:rsidRPr="00B10A93">
        <w:rPr>
          <w:lang w:val="fr-CH"/>
        </w:rPr>
        <w:br/>
        <w:t>(e-mail : ztaoussi67@gmail.com)</w:t>
      </w:r>
    </w:p>
    <w:p w14:paraId="79FC23DD" w14:textId="77777777" w:rsidR="008A7663" w:rsidRPr="00B10A93" w:rsidRDefault="008A7663" w:rsidP="008A7663">
      <w:pPr>
        <w:pStyle w:val="plcountry"/>
        <w:rPr>
          <w:sz w:val="30"/>
          <w:szCs w:val="30"/>
        </w:rPr>
      </w:pPr>
      <w:r w:rsidRPr="00B10A93">
        <w:t>NORVÈGE / NORWAY / Noruega</w:t>
      </w:r>
    </w:p>
    <w:p w14:paraId="58F8BD36" w14:textId="77777777" w:rsidR="008A7663" w:rsidRPr="00B10A93" w:rsidRDefault="008A7663" w:rsidP="008A7663">
      <w:pPr>
        <w:pStyle w:val="pldetails"/>
      </w:pPr>
      <w:r w:rsidRPr="00B10A93">
        <w:rPr>
          <w:spacing w:val="-2"/>
        </w:rPr>
        <w:t xml:space="preserve">Pia BORG (Ms.), Senior Advisor, Norwegian Food Safety Authority, c/o The Plant Variety Board, Brumunddal </w:t>
      </w:r>
      <w:r w:rsidRPr="00B10A93">
        <w:br/>
        <w:t>(e-mail: pia.borg@mattilsynet.no)</w:t>
      </w:r>
    </w:p>
    <w:p w14:paraId="597F980F" w14:textId="77777777" w:rsidR="008A7663" w:rsidRPr="00B10A93" w:rsidRDefault="008A7663" w:rsidP="008A7663">
      <w:pPr>
        <w:pStyle w:val="plcountry"/>
        <w:rPr>
          <w:lang w:val="fr-CH"/>
        </w:rPr>
      </w:pPr>
      <w:r w:rsidRPr="00B10A93">
        <w:rPr>
          <w:lang w:val="fr-CH"/>
        </w:rPr>
        <w:t>NOUVELLE-ZÉLANDE / NEW ZEALAND / NUEVA ZELANDIA</w:t>
      </w:r>
    </w:p>
    <w:p w14:paraId="0EF95051" w14:textId="77777777" w:rsidR="008A7663" w:rsidRPr="00B10A93" w:rsidRDefault="008A7663" w:rsidP="008A7663">
      <w:pPr>
        <w:pStyle w:val="pldetails"/>
      </w:pPr>
      <w:r w:rsidRPr="00B10A93">
        <w:t>Christopher James BARNABY (Mr.), PVR Manager / Assistant Commissioner, Plant Variety Rights Office,</w:t>
      </w:r>
      <w:r w:rsidRPr="00B10A93">
        <w:br/>
        <w:t>Intellectual Property Office of New Zealand, Ministry of Business, Innovation and Employment, Christchurch</w:t>
      </w:r>
      <w:r w:rsidRPr="00B10A93">
        <w:br/>
        <w:t>(e-mail: Chris.Barnaby@pvr.govt.nz)</w:t>
      </w:r>
    </w:p>
    <w:p w14:paraId="0D8AF73D" w14:textId="77777777" w:rsidR="008A7663" w:rsidRPr="00B10A93" w:rsidRDefault="008A7663" w:rsidP="008A7663">
      <w:pPr>
        <w:pStyle w:val="plcountry"/>
      </w:pPr>
      <w:r w:rsidRPr="00B10A93">
        <w:t>PAYS-BAS / NETHERLANDS / PAÍSES BAJOS</w:t>
      </w:r>
    </w:p>
    <w:p w14:paraId="273BA166" w14:textId="77777777" w:rsidR="008A7663" w:rsidRPr="00B10A93" w:rsidRDefault="008A7663" w:rsidP="008A7663">
      <w:pPr>
        <w:pStyle w:val="pldetails"/>
      </w:pPr>
      <w:r w:rsidRPr="00B10A93">
        <w:t xml:space="preserve">Kees Jan GROENEWOUD (Mr.), Secretary, Dutch Board for Plant Varieties (Raad voor Plantenrassen), Roelofarendsveen </w:t>
      </w:r>
      <w:r w:rsidRPr="00B10A93">
        <w:br/>
        <w:t>(e-mail: c.j.a.groenewoud@raadvoorplantenrassen.nl)</w:t>
      </w:r>
    </w:p>
    <w:p w14:paraId="35AB8F69" w14:textId="77777777" w:rsidR="008A7663" w:rsidRPr="00B10A93" w:rsidRDefault="008A7663" w:rsidP="008A7663">
      <w:pPr>
        <w:pStyle w:val="pldetails"/>
      </w:pPr>
      <w:r w:rsidRPr="00B10A93">
        <w:t xml:space="preserve">Marco HOFFMAN (Mr.), Senior Policy Maker, Naktuinbouw </w:t>
      </w:r>
      <w:r w:rsidRPr="00B10A93">
        <w:br/>
        <w:t>(e-mail: M.hoffman@naktuinbouw.nl)</w:t>
      </w:r>
    </w:p>
    <w:p w14:paraId="11A98251" w14:textId="77777777" w:rsidR="008A7663" w:rsidRPr="00B10A93" w:rsidRDefault="008A7663" w:rsidP="008A7663">
      <w:pPr>
        <w:pStyle w:val="pldetails"/>
      </w:pPr>
      <w:r w:rsidRPr="00B10A93">
        <w:t xml:space="preserve">Marien VALSTAR (Mr.), Senior Policy Officer, Seeds and Plant Propagation Material, DG Agro, Ministry of Agriculture, Nature and Food Quality, The Hague </w:t>
      </w:r>
      <w:r w:rsidRPr="00B10A93">
        <w:br/>
        <w:t xml:space="preserve">(e-mail: m.valstar@minlnv.nl) </w:t>
      </w:r>
    </w:p>
    <w:p w14:paraId="2EF928BB" w14:textId="77777777" w:rsidR="008A7663" w:rsidRPr="00B10A93" w:rsidRDefault="008A7663" w:rsidP="008A7663">
      <w:pPr>
        <w:pStyle w:val="plcountry"/>
        <w:rPr>
          <w:sz w:val="30"/>
          <w:szCs w:val="30"/>
        </w:rPr>
      </w:pPr>
      <w:r w:rsidRPr="00B10A93">
        <w:t>POLOGNE / POLAND / Polonia</w:t>
      </w:r>
    </w:p>
    <w:p w14:paraId="279C5677" w14:textId="77777777" w:rsidR="008A7663" w:rsidRPr="00B10A93" w:rsidRDefault="008A7663" w:rsidP="008A7663">
      <w:pPr>
        <w:pStyle w:val="pldetails"/>
      </w:pPr>
      <w:r w:rsidRPr="00B10A93">
        <w:t>Alicja RUTKOWSKA (Ms.), Head of National Listing and PBR Protection Office, Research Centre for Cultivar Testing (COBORU), Slupia Wielka</w:t>
      </w:r>
      <w:r w:rsidRPr="00B10A93">
        <w:br/>
        <w:t>(e-mail: a.rutkowska-los@coboru.gov.pl)</w:t>
      </w:r>
    </w:p>
    <w:p w14:paraId="33ADE67A" w14:textId="77777777" w:rsidR="008A7663" w:rsidRPr="004A7551" w:rsidRDefault="008A7663" w:rsidP="008A7663">
      <w:pPr>
        <w:pStyle w:val="plcountry"/>
      </w:pPr>
      <w:r w:rsidRPr="004A7551">
        <w:t>RÉPUBLIQUE DE CORÉE / REPUBLIC of korea / REPÚBLICA de corea</w:t>
      </w:r>
    </w:p>
    <w:p w14:paraId="316FA898" w14:textId="77777777" w:rsidR="008A7663" w:rsidRPr="00B10A93" w:rsidRDefault="008A7663" w:rsidP="008A7663">
      <w:pPr>
        <w:pStyle w:val="pldetails"/>
      </w:pPr>
      <w:r w:rsidRPr="00B10A93">
        <w:t xml:space="preserve">ChanWoong PARK (Mr.), Deputy Director/Examiner, International Cooperation Division, Korea Seed and Variety Service (KSVS), Gimcheon City </w:t>
      </w:r>
      <w:r w:rsidRPr="00B10A93">
        <w:br/>
        <w:t>(e-mail: chwopark@korea.kr)</w:t>
      </w:r>
    </w:p>
    <w:p w14:paraId="23A393A1" w14:textId="77777777" w:rsidR="008A7663" w:rsidRPr="00B10A93" w:rsidRDefault="008A7663" w:rsidP="008A7663">
      <w:pPr>
        <w:pStyle w:val="pldetails"/>
      </w:pPr>
      <w:r w:rsidRPr="00B10A93">
        <w:t xml:space="preserve">Kwanghong LEE (Mr.), DUS Examiner, Korea Seed and Variety Service (KSVS), Gyeongsangbuk-do </w:t>
      </w:r>
      <w:r w:rsidRPr="00B10A93">
        <w:br/>
        <w:t xml:space="preserve">(e-mail: grin@korea.kr) </w:t>
      </w:r>
    </w:p>
    <w:p w14:paraId="55635B1B" w14:textId="77777777" w:rsidR="00B10A93" w:rsidRPr="00B10A93" w:rsidRDefault="00B10A93" w:rsidP="00B10A93">
      <w:pPr>
        <w:pStyle w:val="plcountry"/>
        <w:rPr>
          <w:lang w:val="fr-CH"/>
        </w:rPr>
      </w:pPr>
      <w:r w:rsidRPr="00B10A93">
        <w:rPr>
          <w:lang w:val="fr-CH"/>
        </w:rPr>
        <w:t>RÉPUBLIQUE TCHÈQUE / CZECH REPUBLIC / REPÚBLICA CHECA</w:t>
      </w:r>
    </w:p>
    <w:p w14:paraId="5FAB0FEB" w14:textId="77777777" w:rsidR="00B10A93" w:rsidRPr="00B10A93" w:rsidRDefault="00B10A93" w:rsidP="00B10A93">
      <w:pPr>
        <w:pStyle w:val="pldetails"/>
      </w:pPr>
      <w:r w:rsidRPr="00B10A93">
        <w:t>Lenka CLOWEZOVÀ (Ms.), Plant Commodities Department, Ministry of Agriculture</w:t>
      </w:r>
      <w:r w:rsidRPr="00B10A93">
        <w:br/>
        <w:t>(e-mail: lenka.clowezova@mze.cz)</w:t>
      </w:r>
    </w:p>
    <w:p w14:paraId="408EA6E7" w14:textId="77777777" w:rsidR="00B10A93" w:rsidRPr="00B10A93" w:rsidRDefault="00B10A93" w:rsidP="00B10A93">
      <w:pPr>
        <w:pStyle w:val="plcountry"/>
        <w:ind w:right="-284"/>
        <w:rPr>
          <w:lang w:val="es-ES"/>
        </w:rPr>
      </w:pPr>
      <w:r w:rsidRPr="00B10A93">
        <w:rPr>
          <w:lang w:val="es-ES"/>
        </w:rPr>
        <w:t>RÉPUBLIQUE-UNIE DE TANZANIE / UNITED REPUBLIC OF TANZANIA / REPÚBLICA UNIDA DE TANZANÍA</w:t>
      </w:r>
    </w:p>
    <w:p w14:paraId="3BA5C169" w14:textId="77777777" w:rsidR="00B10A93" w:rsidRPr="00B10A93" w:rsidRDefault="00B10A93" w:rsidP="00B10A93">
      <w:pPr>
        <w:pStyle w:val="pldetails"/>
      </w:pPr>
      <w:r w:rsidRPr="00B10A93">
        <w:t>Patrick NGWEDIAGI (Mr.), Director General, Tanzania Official Seed Certification Institute (TOSCI)</w:t>
      </w:r>
      <w:r w:rsidRPr="00B10A93">
        <w:br/>
        <w:t>(e-mail: ngwedi@yahoo.com)</w:t>
      </w:r>
    </w:p>
    <w:p w14:paraId="60F9BCA6" w14:textId="77777777" w:rsidR="00B10A93" w:rsidRPr="00B10A93" w:rsidRDefault="00B10A93" w:rsidP="00B10A93">
      <w:pPr>
        <w:pStyle w:val="plcountry"/>
      </w:pPr>
      <w:r w:rsidRPr="00B10A93">
        <w:t>ROUMANIE / ROMANIA / RUMANIA</w:t>
      </w:r>
    </w:p>
    <w:p w14:paraId="67C70E89" w14:textId="77777777" w:rsidR="00B10A93" w:rsidRPr="00B10A93" w:rsidRDefault="00B10A93" w:rsidP="00B10A93">
      <w:pPr>
        <w:pStyle w:val="pldetails"/>
      </w:pPr>
      <w:r w:rsidRPr="00B10A93">
        <w:t>Teodor Dan ENESCU (Mr.), Counsellor, State Institute for Variety Testing and Registration (ISTIS), Bucarest</w:t>
      </w:r>
      <w:r w:rsidRPr="00B10A93">
        <w:br/>
        <w:t xml:space="preserve">(e-mail: enescu_teodor@istis.ro) </w:t>
      </w:r>
    </w:p>
    <w:p w14:paraId="5A857CA1" w14:textId="77777777" w:rsidR="00B10A93" w:rsidRPr="00B10A93" w:rsidRDefault="00B10A93" w:rsidP="00B10A93">
      <w:pPr>
        <w:pStyle w:val="plcountry"/>
      </w:pPr>
      <w:r w:rsidRPr="00B10A93">
        <w:lastRenderedPageBreak/>
        <w:t>ROYAUME-UNI / UNITED KINGDOM / reino unido</w:t>
      </w:r>
    </w:p>
    <w:p w14:paraId="4E0B04AE" w14:textId="77777777" w:rsidR="00FB005A" w:rsidRPr="00194F9E" w:rsidRDefault="00FB005A" w:rsidP="00FB005A">
      <w:pPr>
        <w:pStyle w:val="pldetails"/>
      </w:pPr>
      <w:r w:rsidRPr="005D27F5">
        <w:t>Sigurd</w:t>
      </w:r>
      <w:r>
        <w:t xml:space="preserve"> </w:t>
      </w:r>
      <w:r w:rsidRPr="005D27F5">
        <w:t xml:space="preserve">RAMANS-HARBOROUGH (Ms.), Manager of UK Variety Listing and PBR, Plant Varieties and Seeds, Animal and Plant Health Agency (APHA), Department for Environment, Food and Rural Affairs (DEFRA), Cambridge </w:t>
      </w:r>
      <w:r w:rsidRPr="005D27F5">
        <w:br/>
        <w:t>(e-mail: Sigurd.Ramans-Harborough@defra.gov.uk)</w:t>
      </w:r>
    </w:p>
    <w:p w14:paraId="17BF5909" w14:textId="77777777" w:rsidR="00B10A93" w:rsidRPr="00B10A93" w:rsidRDefault="00B10A93" w:rsidP="00B10A93">
      <w:pPr>
        <w:pStyle w:val="plcountry"/>
      </w:pPr>
      <w:r w:rsidRPr="00B10A93">
        <w:t>Türkiye</w:t>
      </w:r>
    </w:p>
    <w:p w14:paraId="22C76F3C" w14:textId="77777777" w:rsidR="00B10A93" w:rsidRPr="00B10A93" w:rsidRDefault="00B10A93" w:rsidP="00B10A93">
      <w:pPr>
        <w:pStyle w:val="pldetails"/>
      </w:pPr>
      <w:r w:rsidRPr="00B10A93">
        <w:t>Mehmet CAKMAK (Mr.), PBR Expert, Senior Agricultural Engineer, Msc., Seed Department, General Directorate of Plant Production, Ministry of Agriculture and Forestry, Ankara</w:t>
      </w:r>
      <w:r w:rsidRPr="00B10A93">
        <w:br/>
        <w:t>(e-mail: mehmet.cakmak@tarimorman.gov.tr)</w:t>
      </w:r>
    </w:p>
    <w:p w14:paraId="580316C7" w14:textId="77777777" w:rsidR="00B10A93" w:rsidRPr="00B10A93" w:rsidRDefault="00B10A93" w:rsidP="00B10A93">
      <w:pPr>
        <w:pStyle w:val="pldetails"/>
      </w:pPr>
      <w:r w:rsidRPr="00B10A93">
        <w:t>Muhstesem TORUN (Mr.), Secretary General, Türkiye Seed Growers Association (TÜRKTOB), Ankara</w:t>
      </w:r>
      <w:r w:rsidR="003A3DCC">
        <w:br/>
      </w:r>
      <w:r w:rsidR="003A3DCC" w:rsidRPr="00B10A93">
        <w:t xml:space="preserve">(e-mail: </w:t>
      </w:r>
      <w:r w:rsidR="003A3DCC" w:rsidRPr="003A3DCC">
        <w:t>muhtesem.torun@turktob.org.tr</w:t>
      </w:r>
      <w:r w:rsidR="003A3DCC" w:rsidRPr="00B10A93">
        <w:t>)</w:t>
      </w:r>
    </w:p>
    <w:p w14:paraId="098DC329" w14:textId="77777777" w:rsidR="00B10A93" w:rsidRPr="00B10A93" w:rsidRDefault="00B10A93" w:rsidP="00B10A93">
      <w:pPr>
        <w:pStyle w:val="pldetails"/>
      </w:pPr>
      <w:r w:rsidRPr="00B10A93">
        <w:t>Alper SAHIN (Mr.), Coordinator of PBR Office and Seed Policies Department of Türkiye, Ankara</w:t>
      </w:r>
      <w:r w:rsidRPr="00B10A93">
        <w:br/>
        <w:t>(e-mail: alper.sahin@tarimorman.gov.tr)</w:t>
      </w:r>
    </w:p>
    <w:p w14:paraId="1E84C0D5" w14:textId="77777777" w:rsidR="00B10A93" w:rsidRPr="00B10A93" w:rsidRDefault="00B10A93" w:rsidP="00B10A93">
      <w:pPr>
        <w:pStyle w:val="plcountry"/>
      </w:pPr>
      <w:r w:rsidRPr="00B10A93">
        <w:t>ukraine/ Ucrania</w:t>
      </w:r>
    </w:p>
    <w:p w14:paraId="65E6630C" w14:textId="77777777" w:rsidR="00B10A93" w:rsidRPr="00B10A93" w:rsidRDefault="00B10A93" w:rsidP="00B10A93">
      <w:pPr>
        <w:pStyle w:val="pldetails"/>
      </w:pPr>
      <w:r w:rsidRPr="00B10A93">
        <w:t>Nataliia HOLICHENKO (Ms.), Head, Department of International Cooperation and Support of the UPOV Council Representative, Ukrainian Institute for Plant Variety Examination, Kyiv</w:t>
      </w:r>
      <w:r w:rsidRPr="00B10A93">
        <w:br/>
        <w:t>(e-mail: nataliia.holichenko@gmail.com)</w:t>
      </w:r>
    </w:p>
    <w:p w14:paraId="5272C1FD" w14:textId="77777777" w:rsidR="00B10A93" w:rsidRPr="00B10A93" w:rsidRDefault="00B10A93" w:rsidP="00B10A93">
      <w:pPr>
        <w:pStyle w:val="pldetails"/>
      </w:pPr>
      <w:r w:rsidRPr="00B10A93">
        <w:t>Larysa PRYSIAZHNIUK (Ms.), Deputy Director of Scientific Work, Ukrainian Institute for Plant Variety Examination, Kyiv</w:t>
      </w:r>
      <w:r w:rsidRPr="00B10A93">
        <w:br/>
        <w:t>(e-mail: prysiazhniuk_l@ukr.net)</w:t>
      </w:r>
    </w:p>
    <w:p w14:paraId="1788DFB4" w14:textId="77777777" w:rsidR="00B10A93" w:rsidRPr="00B10A93" w:rsidRDefault="00B10A93" w:rsidP="00B10A93">
      <w:pPr>
        <w:pStyle w:val="pldetails"/>
      </w:pPr>
      <w:r w:rsidRPr="00B10A93">
        <w:t>Nadiya LYNCHAK (Ms.) , Senior Officer, International Cooperation Section, Ukrainian Institute for Plant Variety Examination, Kyiv</w:t>
      </w:r>
      <w:r w:rsidRPr="00B10A93">
        <w:br/>
        <w:t>(e-mail: nadin_chervak@ukr.net)</w:t>
      </w:r>
    </w:p>
    <w:p w14:paraId="78FAB93B" w14:textId="77777777" w:rsidR="00B10A93" w:rsidRPr="00B10A93" w:rsidRDefault="00B10A93" w:rsidP="00B10A93">
      <w:pPr>
        <w:pStyle w:val="plcountry"/>
      </w:pPr>
      <w:r w:rsidRPr="00B10A93">
        <w:t>UNION EUROPÉENNE / EUROPEAN UNION / UNIÓN EUROPEA</w:t>
      </w:r>
    </w:p>
    <w:p w14:paraId="45A0F928" w14:textId="77777777" w:rsidR="00B10A93" w:rsidRPr="00B10A93" w:rsidRDefault="00B10A93" w:rsidP="00B10A93">
      <w:pPr>
        <w:pStyle w:val="pldetails"/>
      </w:pPr>
      <w:r w:rsidRPr="00B10A93">
        <w:t>Jean MAISON</w:t>
      </w:r>
      <w:r w:rsidR="009F06E3">
        <w:t xml:space="preserve"> (Mr.)</w:t>
      </w:r>
      <w:r w:rsidRPr="00B10A93">
        <w:t>, Deputy Head, Technical Unit, Community Plant Variety Office (CPVO), Angers</w:t>
      </w:r>
      <w:r w:rsidRPr="00B10A93">
        <w:br/>
        <w:t>(e-mail: maison@cpvo.europa.eu)</w:t>
      </w:r>
    </w:p>
    <w:p w14:paraId="4B833C96" w14:textId="77777777" w:rsidR="00B10A93" w:rsidRPr="00B10A93" w:rsidRDefault="00B10A93" w:rsidP="00B10A93">
      <w:pPr>
        <w:pStyle w:val="pldetails"/>
      </w:pPr>
      <w:r w:rsidRPr="00B10A93">
        <w:t xml:space="preserve">Päivi MANNERKORPI (Ms.), Team Leader - Plant Reproductive Material, Unit G1 Plant Health, Directorate General for Health and Food Safety (DG SANTE), European Commission, Brussels </w:t>
      </w:r>
      <w:r w:rsidRPr="00B10A93">
        <w:br/>
        <w:t xml:space="preserve">(e-mail: paivi.mannerkorpi@ec.europa.eu) </w:t>
      </w:r>
    </w:p>
    <w:p w14:paraId="04B82428" w14:textId="77777777" w:rsidR="00B10A93" w:rsidRPr="00B10A93" w:rsidRDefault="00B10A93" w:rsidP="00B10A93">
      <w:pPr>
        <w:pStyle w:val="pldetails"/>
      </w:pPr>
      <w:r w:rsidRPr="00B10A93">
        <w:t xml:space="preserve">Dirk THEOBALD (Mr.), Senior Adviser, Community Plant Variety Office (CPVO), Angers </w:t>
      </w:r>
      <w:r w:rsidRPr="00B10A93">
        <w:br/>
        <w:t xml:space="preserve">(e-mail: theobald@cpvo.europa.eu) </w:t>
      </w:r>
    </w:p>
    <w:p w14:paraId="274FC7F5" w14:textId="77777777" w:rsidR="00B10A93" w:rsidRPr="00B10A93" w:rsidRDefault="00B10A93" w:rsidP="00B10A93">
      <w:pPr>
        <w:pStyle w:val="pldetails"/>
      </w:pPr>
      <w:r w:rsidRPr="00B10A93">
        <w:t xml:space="preserve">Ángela MARTÍNEZ LÓPEZ (Ms.), Manager, Legal Office, Community Plant Variety Office (CPVO), Angers </w:t>
      </w:r>
      <w:r w:rsidRPr="00B10A93">
        <w:br/>
        <w:t xml:space="preserve">(e-mail: martinez-lopez@cpvo.europa.eu) </w:t>
      </w:r>
    </w:p>
    <w:p w14:paraId="3AB6C909" w14:textId="77777777" w:rsidR="00B10A93" w:rsidRPr="008B5F0B" w:rsidRDefault="00B10A93" w:rsidP="00B10A93">
      <w:pPr>
        <w:pStyle w:val="plcountry"/>
        <w:rPr>
          <w:lang w:val="es-ES_tradnl"/>
        </w:rPr>
      </w:pPr>
      <w:r w:rsidRPr="008B5F0B">
        <w:rPr>
          <w:lang w:val="es-ES_tradnl"/>
        </w:rPr>
        <w:t>URUGUAY</w:t>
      </w:r>
    </w:p>
    <w:p w14:paraId="114B3F9B" w14:textId="77777777" w:rsidR="00B10A93" w:rsidRPr="008B5F0B" w:rsidRDefault="00B10A93" w:rsidP="00B10A93">
      <w:pPr>
        <w:pStyle w:val="pldetails"/>
        <w:rPr>
          <w:lang w:val="es-ES_tradnl"/>
        </w:rPr>
      </w:pPr>
      <w:r w:rsidRPr="008B5F0B">
        <w:rPr>
          <w:lang w:val="es-ES_tradnl"/>
        </w:rPr>
        <w:t>Daniel BAYCE MUÑOZ (Sr.), Director Ejecutivo, Instituto Nacional de Semillas (INASE), Canelones</w:t>
      </w:r>
      <w:r w:rsidRPr="008B5F0B">
        <w:rPr>
          <w:lang w:val="es-ES_tradnl"/>
        </w:rPr>
        <w:br/>
        <w:t>(e-mail: dbayce@inase.uy)</w:t>
      </w:r>
    </w:p>
    <w:p w14:paraId="0ED3CEEA" w14:textId="77777777" w:rsidR="00B10A93" w:rsidRPr="00B10A93" w:rsidRDefault="00B10A93" w:rsidP="00B10A93">
      <w:pPr>
        <w:pStyle w:val="plcountry"/>
      </w:pPr>
      <w:r w:rsidRPr="00B10A93">
        <w:t>viet nam</w:t>
      </w:r>
    </w:p>
    <w:p w14:paraId="6EB5A3EC" w14:textId="77777777" w:rsidR="00B10A93" w:rsidRPr="00B10A93" w:rsidRDefault="00B10A93" w:rsidP="00B10A93">
      <w:pPr>
        <w:pStyle w:val="pldetails"/>
      </w:pPr>
      <w:r w:rsidRPr="00B10A93">
        <w:t>PHAM Thai Ha (Ms.), Examiner, Department of Crop Production (DCP), Plant Variety Protection Office (PVPO), Ministry of Agriculture and Rural Development (MARD), Hanoi</w:t>
      </w:r>
      <w:r w:rsidRPr="00B10A93">
        <w:br/>
        <w:t>(e-mail: hapvpo@gmail.com )</w:t>
      </w:r>
    </w:p>
    <w:p w14:paraId="495E886C" w14:textId="77777777" w:rsidR="00B10A93" w:rsidRPr="00B10A93" w:rsidRDefault="00B10A93" w:rsidP="00B10A93">
      <w:pPr>
        <w:pStyle w:val="pldetails"/>
      </w:pPr>
      <w:r w:rsidRPr="00B10A93">
        <w:t>Thi Thuy Hang TRAN (Ms.), Officer/Examiner, Plant Variety Protection Office of Viet Nam, Hanoi</w:t>
      </w:r>
      <w:r w:rsidRPr="00B10A93">
        <w:br/>
        <w:t>(e-mail: tranhang.mard.vn@gmail.com)</w:t>
      </w:r>
    </w:p>
    <w:p w14:paraId="4AA48275" w14:textId="77777777" w:rsidR="002D22EA" w:rsidRPr="00B10A93" w:rsidRDefault="002D22EA" w:rsidP="002D22EA">
      <w:pPr>
        <w:pStyle w:val="plheading"/>
      </w:pPr>
      <w:r w:rsidRPr="00B10A93">
        <w:t>II. ORGANISATIONS / ORGANIZATIONS / ORGANIZACIONES</w:t>
      </w:r>
    </w:p>
    <w:p w14:paraId="242D9993" w14:textId="77777777" w:rsidR="00B10A93" w:rsidRPr="00B10A93" w:rsidRDefault="00B10A93" w:rsidP="00B10A93">
      <w:pPr>
        <w:pStyle w:val="plcountry"/>
      </w:pPr>
      <w:r w:rsidRPr="00B10A93">
        <w:t>ASSOCIATION FOR PLANT BREEDING FOR THE BENEFIT OF SOCIETY (APBREBES)</w:t>
      </w:r>
    </w:p>
    <w:p w14:paraId="0469526E" w14:textId="77777777" w:rsidR="00B10A93" w:rsidRPr="00B10A93" w:rsidRDefault="00B10A93" w:rsidP="00171322">
      <w:pPr>
        <w:pStyle w:val="pldetails"/>
      </w:pPr>
      <w:r w:rsidRPr="00B10A93">
        <w:t>François MEIENBERG (Mr.), Coordinator, Association for Plant Breeding for the Benefit of Society (APBREBES), Zürich, Switzerland</w:t>
      </w:r>
      <w:r w:rsidRPr="00B10A93">
        <w:br/>
        <w:t>(e-mail: contact@apbrebes.org)</w:t>
      </w:r>
    </w:p>
    <w:p w14:paraId="578BF803" w14:textId="77777777" w:rsidR="00B10A93" w:rsidRPr="00B10A93" w:rsidRDefault="00B10A93" w:rsidP="00B10A93">
      <w:pPr>
        <w:pStyle w:val="plcountry"/>
      </w:pPr>
      <w:r w:rsidRPr="00B10A93">
        <w:lastRenderedPageBreak/>
        <w:t xml:space="preserve">ASSOCIATION INTERNATIONALE DES PRODUCTEURS HORTICOLES (AIPH) / </w:t>
      </w:r>
      <w:r w:rsidRPr="00B10A93">
        <w:br/>
        <w:t xml:space="preserve">INTERNATIONAL ASSOCIATION OF HORTICULTURAL PRODUCERS (AIPH) / </w:t>
      </w:r>
      <w:r w:rsidRPr="00B10A93">
        <w:br/>
        <w:t>Asociación Internacional de Productores Hortícolas (AIPH)</w:t>
      </w:r>
    </w:p>
    <w:p w14:paraId="2FB671D1" w14:textId="77777777" w:rsidR="00B10A93" w:rsidRPr="00B10A93" w:rsidRDefault="00B10A93" w:rsidP="00B10A93">
      <w:pPr>
        <w:pStyle w:val="pldetails"/>
      </w:pPr>
      <w:r w:rsidRPr="00B10A93">
        <w:t>Mia HOPPERUS BUMA (Ms.), Secretary, Committee for Novelty Protection, International Association of Horticultural Producers (AIPH), Oxfordshire, United Kingdom</w:t>
      </w:r>
      <w:r w:rsidRPr="00B10A93">
        <w:br/>
        <w:t xml:space="preserve">(e-mail: info@miabuma.nl) </w:t>
      </w:r>
    </w:p>
    <w:p w14:paraId="053939E5" w14:textId="77777777" w:rsidR="00B10A93" w:rsidRPr="00B10A93" w:rsidRDefault="00B10A93" w:rsidP="00B10A93">
      <w:pPr>
        <w:pStyle w:val="pldetails"/>
        <w:rPr>
          <w:sz w:val="30"/>
          <w:szCs w:val="30"/>
        </w:rPr>
      </w:pPr>
      <w:r w:rsidRPr="00B10A93">
        <w:t>Huib GHIJSEN</w:t>
      </w:r>
      <w:r w:rsidR="00171322">
        <w:t xml:space="preserve"> (Mr.)</w:t>
      </w:r>
      <w:r w:rsidRPr="00B10A93">
        <w:t xml:space="preserve">, Juridical Counsellor Plant Breeder's Rights / Director "RechtvoorU", Middleburg </w:t>
      </w:r>
      <w:r w:rsidRPr="00B10A93">
        <w:br/>
        <w:t xml:space="preserve">(e-mail: </w:t>
      </w:r>
      <w:hyperlink r:id="rId12" w:history="1">
        <w:r w:rsidRPr="00B10A93">
          <w:t>huibghijsen@gmail.com</w:t>
        </w:r>
      </w:hyperlink>
      <w:r w:rsidRPr="00B10A93">
        <w:t>)</w:t>
      </w:r>
    </w:p>
    <w:p w14:paraId="7F6EA6EE" w14:textId="77777777" w:rsidR="00B10A93" w:rsidRPr="004A7551" w:rsidRDefault="00B10A93" w:rsidP="00B10A93">
      <w:pPr>
        <w:pStyle w:val="plcountry"/>
        <w:ind w:right="-284"/>
      </w:pPr>
      <w:r w:rsidRPr="004A7551">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53070720" w14:textId="77777777" w:rsidR="00B10A93" w:rsidRPr="00B10A93" w:rsidRDefault="00B10A93" w:rsidP="00B10A93">
      <w:pPr>
        <w:pStyle w:val="pldetails"/>
      </w:pPr>
      <w:r w:rsidRPr="00B10A93">
        <w:t xml:space="preserve">Edgar KRIEGER (Mr.), Secretary General, International Community of Breeders of Asexually Reproduced Horticultural Plants (CIOPORA), Hamburg, Germany </w:t>
      </w:r>
      <w:r w:rsidRPr="00B10A93">
        <w:br/>
        <w:t xml:space="preserve">(e-mail: edgar.krieger@ciopora.org) </w:t>
      </w:r>
    </w:p>
    <w:p w14:paraId="4FA92A78" w14:textId="77777777" w:rsidR="00227A2B" w:rsidRPr="007A0514" w:rsidRDefault="00227A2B" w:rsidP="00227A2B">
      <w:pPr>
        <w:pStyle w:val="pldetails"/>
      </w:pPr>
      <w:r w:rsidRPr="007A0514">
        <w:t>Selena TRAVAGLIO</w:t>
      </w:r>
      <w:r>
        <w:t xml:space="preserve"> (Ms.)</w:t>
      </w:r>
      <w:r w:rsidRPr="007A0514">
        <w:t xml:space="preserve">,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14:paraId="27CF2140" w14:textId="77777777" w:rsidR="00B10A93" w:rsidRPr="00B10A93" w:rsidRDefault="00B10A93" w:rsidP="00B10A93">
      <w:pPr>
        <w:pStyle w:val="pldetails"/>
        <w:jc w:val="both"/>
      </w:pPr>
      <w:r w:rsidRPr="00B10A93">
        <w:rPr>
          <w:spacing w:val="-4"/>
        </w:rPr>
        <w:t>Thomas LEIDEREITER (Mr.), Rechtsanwalt, Green Rights, Rechtsanwaltskanzlei Leidereiter, Hamburg, Germany</w:t>
      </w:r>
      <w:r w:rsidRPr="00B10A93">
        <w:br/>
        <w:t>(e-mail: mail@green-rights.com)</w:t>
      </w:r>
    </w:p>
    <w:p w14:paraId="503B5E0E" w14:textId="77777777" w:rsidR="00B10A93" w:rsidRDefault="00B10A93" w:rsidP="00B10A93">
      <w:pPr>
        <w:pStyle w:val="pldetails"/>
        <w:jc w:val="both"/>
      </w:pPr>
      <w:r w:rsidRPr="00171322">
        <w:rPr>
          <w:spacing w:val="-4"/>
        </w:rPr>
        <w:t>Judith DE ROOS-BLOKLAND (Ms.), Legal Counsel, Regulatory and Legal Affairs, Plantum NL, Gouda, Netherland</w:t>
      </w:r>
      <w:r w:rsidRPr="00171322">
        <w:br/>
        <w:t xml:space="preserve">(e-mail: J.deRoos@aomb.nl) </w:t>
      </w:r>
    </w:p>
    <w:p w14:paraId="109415B5" w14:textId="77777777" w:rsidR="00B10A93" w:rsidRPr="00B10A93" w:rsidRDefault="00B10A93" w:rsidP="00B10A93">
      <w:pPr>
        <w:pStyle w:val="plcountry"/>
      </w:pPr>
      <w:r w:rsidRPr="00B10A93">
        <w:t>CROPLIFE INTERNATIONAL</w:t>
      </w:r>
    </w:p>
    <w:p w14:paraId="1C117355" w14:textId="77777777" w:rsidR="00B10A93" w:rsidRPr="00B10A93" w:rsidRDefault="00B10A93" w:rsidP="00B10A93">
      <w:pPr>
        <w:pStyle w:val="pldetails"/>
      </w:pPr>
      <w:r w:rsidRPr="00B10A93">
        <w:t xml:space="preserve">Marcel BRUINS (Mr.), Consultant, CropLife International, Bruxelles, Belgium </w:t>
      </w:r>
      <w:r w:rsidRPr="00B10A93">
        <w:br/>
        <w:t xml:space="preserve">(e-mail: marcel@bruinsseedconsultancy.com) </w:t>
      </w:r>
    </w:p>
    <w:p w14:paraId="64824EA8" w14:textId="77777777" w:rsidR="00B10A93" w:rsidRPr="00B10A93" w:rsidRDefault="00B10A93" w:rsidP="00B10A93">
      <w:pPr>
        <w:pStyle w:val="plcountry"/>
      </w:pPr>
      <w:r w:rsidRPr="00B10A93">
        <w:t>EUROSEEDS</w:t>
      </w:r>
    </w:p>
    <w:p w14:paraId="76106782" w14:textId="77777777" w:rsidR="00B10A93" w:rsidRPr="00B10A93" w:rsidRDefault="00B10A93" w:rsidP="00B10A93">
      <w:pPr>
        <w:pStyle w:val="pldetails"/>
      </w:pPr>
      <w:r w:rsidRPr="00B10A93">
        <w:t xml:space="preserve">Szonja CSÖRGÖ (Ms.), Director, Intellectual Property &amp; Legal Affairs, Euroseeds, Bruxelles, Belgium </w:t>
      </w:r>
      <w:r w:rsidRPr="00B10A93">
        <w:br/>
        <w:t xml:space="preserve">(e-mail: szonjacsorgo@euroseeds.eu) </w:t>
      </w:r>
    </w:p>
    <w:p w14:paraId="6E5FD651" w14:textId="77777777" w:rsidR="00B10A93" w:rsidRPr="00B10A93" w:rsidRDefault="00B10A93" w:rsidP="00B10A93">
      <w:pPr>
        <w:pStyle w:val="pldetails"/>
      </w:pPr>
      <w:r w:rsidRPr="00B10A93">
        <w:t>Jared ONSANDO (Mr.), Technical Manager Variety Testing and Registration, Euroseeds, Bruxelles, Belgium</w:t>
      </w:r>
      <w:r w:rsidRPr="00B10A93">
        <w:br/>
        <w:t>(e-mail: JaredOnsando@euroseeds.eu)</w:t>
      </w:r>
    </w:p>
    <w:p w14:paraId="6DADD76F" w14:textId="77777777" w:rsidR="00B10A93" w:rsidRPr="00B10A93" w:rsidRDefault="00B10A93" w:rsidP="00B10A93">
      <w:pPr>
        <w:pStyle w:val="plcountry"/>
      </w:pPr>
      <w:r w:rsidRPr="00B10A93">
        <w:t>INTERNATIONAL SEED FEDERATION (ISF)</w:t>
      </w:r>
    </w:p>
    <w:p w14:paraId="412EC0D3" w14:textId="77777777" w:rsidR="00B10A93" w:rsidRPr="00B10A93" w:rsidRDefault="00B10A93" w:rsidP="00B10A93">
      <w:pPr>
        <w:pStyle w:val="pldetails"/>
      </w:pPr>
      <w:r w:rsidRPr="00B10A93">
        <w:t>Surya Rao RONGALI</w:t>
      </w:r>
      <w:r w:rsidR="00171322">
        <w:t xml:space="preserve"> (Mr.)</w:t>
      </w:r>
      <w:r w:rsidRPr="00B10A93">
        <w:t xml:space="preserve">, Lead, Seed Regulatory - India, Seeds and Traits Regulatory, Syngenta India Private Limited, Pune </w:t>
      </w:r>
      <w:r w:rsidRPr="00B10A93">
        <w:br/>
        <w:t>(e-mail: surya_rao.rongali@syngenta.com)</w:t>
      </w:r>
    </w:p>
    <w:p w14:paraId="39A8301A" w14:textId="77777777" w:rsidR="00B10A93" w:rsidRPr="008B5F0B" w:rsidRDefault="00B10A93" w:rsidP="00B10A93">
      <w:pPr>
        <w:pStyle w:val="pldetails"/>
      </w:pPr>
      <w:r w:rsidRPr="008B5F0B">
        <w:t>Sjoerd BIJL</w:t>
      </w:r>
      <w:r w:rsidR="00171322" w:rsidRPr="008B5F0B">
        <w:t xml:space="preserve"> (Mr.)</w:t>
      </w:r>
      <w:r w:rsidRPr="008B5F0B">
        <w:t xml:space="preserve">, Policy Officer, Plantum, Gouda, Pays-Bas </w:t>
      </w:r>
      <w:r w:rsidRPr="008B5F0B">
        <w:br/>
        <w:t>(e-mail: s.bijl@plantum.nl)</w:t>
      </w:r>
    </w:p>
    <w:p w14:paraId="044A19EF" w14:textId="77777777" w:rsidR="00B10A93" w:rsidRPr="00B10A93" w:rsidRDefault="00B10A93" w:rsidP="00B10A93">
      <w:pPr>
        <w:pStyle w:val="pldetails"/>
      </w:pPr>
      <w:r w:rsidRPr="00B10A93">
        <w:t>Jan KNOL</w:t>
      </w:r>
      <w:r w:rsidR="00171322">
        <w:t xml:space="preserve"> (Mr.)</w:t>
      </w:r>
      <w:r w:rsidRPr="00B10A93">
        <w:t>, Plant Variety Protection Officer, Crop Science Division, BASF Vegetable Seeds, Nunhems Netherlands B.V., Nunhem</w:t>
      </w:r>
      <w:r w:rsidRPr="00B10A93">
        <w:br/>
        <w:t>(e-mail: Jan.knol@vegetableseeds.basf.com)</w:t>
      </w:r>
    </w:p>
    <w:p w14:paraId="29D19A0D" w14:textId="77777777" w:rsidR="00B10A93" w:rsidRPr="008B5F0B" w:rsidRDefault="00B10A93" w:rsidP="00B10A93">
      <w:pPr>
        <w:pStyle w:val="pldetails"/>
      </w:pPr>
      <w:r w:rsidRPr="008B5F0B">
        <w:t>Frank MICHIELS</w:t>
      </w:r>
      <w:r w:rsidR="00171322" w:rsidRPr="008B5F0B">
        <w:t xml:space="preserve"> (Mr.)</w:t>
      </w:r>
      <w:r w:rsidRPr="008B5F0B">
        <w:t>, Global PVP manager GBI/BG, BASF, Gent, Belgique</w:t>
      </w:r>
      <w:r w:rsidRPr="008B5F0B">
        <w:br/>
        <w:t>(e-mail: frank.michiels@basf.com)</w:t>
      </w:r>
    </w:p>
    <w:p w14:paraId="690FAF59" w14:textId="77777777" w:rsidR="00B10A93" w:rsidRPr="00B10A93" w:rsidRDefault="00B10A93" w:rsidP="00B10A93">
      <w:pPr>
        <w:pStyle w:val="pldetails"/>
      </w:pPr>
      <w:r w:rsidRPr="008B5F0B">
        <w:t xml:space="preserve">Kim MAESSEN-VAN BUGGENUM (Ms.), Plant Variety Protection Officer, BASF </w:t>
      </w:r>
      <w:r w:rsidRPr="00B10A93">
        <w:t>Vegetable Seeds, Nunhems Netherlands B.V., Nunhem</w:t>
      </w:r>
      <w:r w:rsidRPr="00B10A93">
        <w:br/>
        <w:t xml:space="preserve">(e-mail: </w:t>
      </w:r>
      <w:r w:rsidRPr="008B5F0B">
        <w:t>Kim.vanbuggenum@vegetableseeds.basf.com)</w:t>
      </w:r>
    </w:p>
    <w:p w14:paraId="19C6E63D" w14:textId="77777777" w:rsidR="00B10A93" w:rsidRPr="00B10A93" w:rsidRDefault="00B10A93" w:rsidP="00B10A93">
      <w:pPr>
        <w:pStyle w:val="plcountry"/>
        <w:rPr>
          <w:spacing w:val="-4"/>
          <w:lang w:val="es-ES_tradnl"/>
        </w:rPr>
      </w:pPr>
      <w:r w:rsidRPr="00B10A93">
        <w:rPr>
          <w:spacing w:val="-4"/>
          <w:lang w:val="es-ES_tradnl"/>
        </w:rPr>
        <w:t>SEED ASSOCIATION OF THE AMERICAS (SAA) / Asociación de Semillas de las Américas (SAA)</w:t>
      </w:r>
    </w:p>
    <w:p w14:paraId="7E7B8421" w14:textId="77777777" w:rsidR="00B10A93" w:rsidRPr="00B10A93" w:rsidRDefault="00B10A93" w:rsidP="00B10A93">
      <w:pPr>
        <w:pStyle w:val="pldetails"/>
      </w:pPr>
      <w:r w:rsidRPr="00B10A93">
        <w:t>Diego A. RISSO (Mr.), Director Ejecutivo, Seed Association of the Americas (SAA), Montevideo, Uruguay</w:t>
      </w:r>
      <w:r w:rsidRPr="00B10A93">
        <w:br/>
        <w:t>(e-mail: drisso@saaseed.org)</w:t>
      </w:r>
    </w:p>
    <w:p w14:paraId="6388DB40" w14:textId="77777777" w:rsidR="002D22EA" w:rsidRPr="006979F4" w:rsidRDefault="002D22EA" w:rsidP="002D22EA">
      <w:pPr>
        <w:pStyle w:val="plheading"/>
        <w:rPr>
          <w:rFonts w:cs="Arial"/>
        </w:rPr>
      </w:pPr>
      <w:r w:rsidRPr="006979F4">
        <w:rPr>
          <w:rFonts w:cs="Arial"/>
        </w:rPr>
        <w:t>III. BUREAU / OFFICER / OFICINA</w:t>
      </w:r>
    </w:p>
    <w:p w14:paraId="14500A6F" w14:textId="77777777" w:rsidR="002D22EA" w:rsidRDefault="002D22EA" w:rsidP="002D22EA">
      <w:pPr>
        <w:pStyle w:val="pldetails"/>
      </w:pPr>
      <w:r w:rsidRPr="00E338CA">
        <w:t>Peter BUTTON (Mr.)</w:t>
      </w:r>
      <w:r w:rsidRPr="004071DD">
        <w:t xml:space="preserve">, </w:t>
      </w:r>
      <w:r>
        <w:t>Chair</w:t>
      </w:r>
    </w:p>
    <w:p w14:paraId="5DACF22E" w14:textId="77777777" w:rsidR="002D22EA" w:rsidRPr="004A7551" w:rsidRDefault="002D22EA" w:rsidP="002D22EA">
      <w:pPr>
        <w:pStyle w:val="plheading"/>
        <w:keepLines/>
        <w:rPr>
          <w:rFonts w:cs="Arial"/>
        </w:rPr>
      </w:pPr>
      <w:r w:rsidRPr="004A7551">
        <w:rPr>
          <w:rFonts w:cs="Arial"/>
        </w:rPr>
        <w:lastRenderedPageBreak/>
        <w:t>IV. BUREAU DE L’UPOV / OFFICE OF UPOV / OFICINA DE LA UPOV</w:t>
      </w:r>
    </w:p>
    <w:p w14:paraId="4ED3AED8" w14:textId="77777777" w:rsidR="00B10A93" w:rsidRPr="00841411" w:rsidRDefault="00B10A93" w:rsidP="00B10A93">
      <w:pPr>
        <w:pStyle w:val="pldetails"/>
        <w:keepNext/>
      </w:pPr>
      <w:r w:rsidRPr="00841411">
        <w:t>Peter BUTTON</w:t>
      </w:r>
      <w:r>
        <w:t xml:space="preserve"> (Mr.)</w:t>
      </w:r>
      <w:r w:rsidRPr="00841411">
        <w:t>, Vice Secretary-General</w:t>
      </w:r>
    </w:p>
    <w:p w14:paraId="29E77008" w14:textId="77777777" w:rsidR="00B10A93" w:rsidRPr="00841411" w:rsidRDefault="00B10A93" w:rsidP="00B10A93">
      <w:pPr>
        <w:pStyle w:val="pldetails"/>
        <w:keepNext/>
      </w:pPr>
      <w:r w:rsidRPr="00841411">
        <w:t xml:space="preserve">Yolanda HUERTA (Ms.), </w:t>
      </w:r>
      <w:r w:rsidRPr="00115E79">
        <w:t>Legal Counsel and Director of Training and Assistance</w:t>
      </w:r>
    </w:p>
    <w:p w14:paraId="2EC1BB66" w14:textId="77777777" w:rsidR="00B10A93" w:rsidRPr="00187D8A" w:rsidRDefault="00B10A93" w:rsidP="00B10A93">
      <w:pPr>
        <w:pStyle w:val="pldetails"/>
      </w:pPr>
      <w:r w:rsidRPr="00187D8A">
        <w:t>Leontino TAVEIRA (Mr.), Head of Technical Affairs and Regional Development (Latin America, Caribbean)</w:t>
      </w:r>
    </w:p>
    <w:p w14:paraId="593EFF63" w14:textId="77777777" w:rsidR="00B10A93" w:rsidRPr="008B5F0B" w:rsidRDefault="00B10A93" w:rsidP="00B10A93">
      <w:pPr>
        <w:pStyle w:val="pldetails"/>
        <w:keepNext/>
        <w:rPr>
          <w:lang w:val="fr-FR"/>
        </w:rPr>
      </w:pPr>
      <w:r w:rsidRPr="008B5F0B">
        <w:rPr>
          <w:rFonts w:cs="Arial"/>
          <w:lang w:val="fr-FR"/>
        </w:rPr>
        <w:t>Carla SANTOS (Ms.), Administrative/Legal Assistant</w:t>
      </w:r>
    </w:p>
    <w:p w14:paraId="60D84FCE" w14:textId="77777777" w:rsidR="0030260E" w:rsidRPr="008B5F0B" w:rsidRDefault="0030260E" w:rsidP="0030260E">
      <w:pPr>
        <w:rPr>
          <w:lang w:val="fr-FR"/>
        </w:rPr>
      </w:pPr>
    </w:p>
    <w:p w14:paraId="657A7FAE" w14:textId="77777777" w:rsidR="0030260E" w:rsidRPr="008B5F0B" w:rsidRDefault="0030260E" w:rsidP="0030260E">
      <w:pPr>
        <w:rPr>
          <w:lang w:val="fr-FR"/>
        </w:rPr>
      </w:pPr>
    </w:p>
    <w:p w14:paraId="27811AFE" w14:textId="77777777" w:rsidR="0030260E" w:rsidRPr="008B5F0B" w:rsidRDefault="0030260E" w:rsidP="0030260E">
      <w:pPr>
        <w:rPr>
          <w:lang w:val="fr-FR"/>
        </w:rPr>
      </w:pPr>
    </w:p>
    <w:p w14:paraId="1EF54184" w14:textId="77777777" w:rsidR="0030260E" w:rsidRDefault="0030260E" w:rsidP="0030260E">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Fin del Anexo y del documento]</w:t>
      </w:r>
    </w:p>
    <w:p w14:paraId="41DF241E" w14:textId="77777777" w:rsidR="0030260E" w:rsidRDefault="0030260E" w:rsidP="0030260E">
      <w:pPr>
        <w:keepNext/>
        <w:jc w:val="right"/>
        <w:rPr>
          <w:rFonts w:cs="Arial"/>
          <w:lang w:val="fr-CH"/>
        </w:rPr>
      </w:pPr>
    </w:p>
    <w:p w14:paraId="28797176" w14:textId="77777777" w:rsidR="0030260E" w:rsidRPr="00BC0819" w:rsidRDefault="0030260E" w:rsidP="009B440E">
      <w:pPr>
        <w:jc w:val="left"/>
        <w:rPr>
          <w:lang w:val="fr-CH"/>
        </w:rPr>
      </w:pPr>
    </w:p>
    <w:p w14:paraId="5602782F" w14:textId="77777777" w:rsidR="00214CAA" w:rsidRPr="00BC0819" w:rsidRDefault="00214CAA" w:rsidP="009B440E">
      <w:pPr>
        <w:jc w:val="left"/>
        <w:rPr>
          <w:lang w:val="fr-CH"/>
        </w:rPr>
      </w:pPr>
    </w:p>
    <w:sectPr w:rsidR="00214CAA" w:rsidRPr="00BC0819" w:rsidSect="0030260E">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32BF" w14:textId="77777777" w:rsidR="00265565" w:rsidRDefault="00265565" w:rsidP="006655D3">
      <w:r>
        <w:separator/>
      </w:r>
    </w:p>
    <w:p w14:paraId="093E84A9" w14:textId="77777777" w:rsidR="00265565" w:rsidRDefault="00265565" w:rsidP="006655D3"/>
    <w:p w14:paraId="3E73EE82" w14:textId="77777777" w:rsidR="00265565" w:rsidRDefault="00265565" w:rsidP="006655D3"/>
  </w:endnote>
  <w:endnote w:type="continuationSeparator" w:id="0">
    <w:p w14:paraId="7319E900" w14:textId="77777777" w:rsidR="00265565" w:rsidRDefault="00265565" w:rsidP="006655D3">
      <w:r>
        <w:separator/>
      </w:r>
    </w:p>
    <w:p w14:paraId="440CA880" w14:textId="77777777" w:rsidR="00265565" w:rsidRPr="00294751" w:rsidRDefault="00265565">
      <w:pPr>
        <w:pStyle w:val="Footer"/>
        <w:spacing w:after="60"/>
        <w:rPr>
          <w:sz w:val="18"/>
          <w:lang w:val="fr-FR"/>
        </w:rPr>
      </w:pPr>
      <w:r w:rsidRPr="00294751">
        <w:rPr>
          <w:sz w:val="18"/>
          <w:lang w:val="fr-FR"/>
        </w:rPr>
        <w:t>[Suite de la note de la page précédente]</w:t>
      </w:r>
    </w:p>
    <w:p w14:paraId="34A9137D" w14:textId="77777777" w:rsidR="00265565" w:rsidRPr="00294751" w:rsidRDefault="00265565" w:rsidP="006655D3">
      <w:pPr>
        <w:rPr>
          <w:lang w:val="fr-FR"/>
        </w:rPr>
      </w:pPr>
    </w:p>
    <w:p w14:paraId="555D65D8" w14:textId="77777777" w:rsidR="00265565" w:rsidRPr="00294751" w:rsidRDefault="00265565" w:rsidP="006655D3">
      <w:pPr>
        <w:rPr>
          <w:lang w:val="fr-FR"/>
        </w:rPr>
      </w:pPr>
    </w:p>
  </w:endnote>
  <w:endnote w:type="continuationNotice" w:id="1">
    <w:p w14:paraId="0878ADD2" w14:textId="77777777" w:rsidR="00265565" w:rsidRPr="00294751" w:rsidRDefault="00265565" w:rsidP="006655D3">
      <w:pPr>
        <w:rPr>
          <w:lang w:val="fr-FR"/>
        </w:rPr>
      </w:pPr>
      <w:r w:rsidRPr="00294751">
        <w:rPr>
          <w:lang w:val="fr-FR"/>
        </w:rPr>
        <w:t>[Suite de la note page suivante]</w:t>
      </w:r>
    </w:p>
    <w:p w14:paraId="18B0FC60" w14:textId="77777777" w:rsidR="00265565" w:rsidRPr="00294751" w:rsidRDefault="00265565" w:rsidP="006655D3">
      <w:pPr>
        <w:rPr>
          <w:lang w:val="fr-FR"/>
        </w:rPr>
      </w:pPr>
    </w:p>
    <w:p w14:paraId="58CEB35C" w14:textId="77777777" w:rsidR="00265565" w:rsidRPr="00294751" w:rsidRDefault="002655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14BDB" w14:textId="77777777" w:rsidR="00265565" w:rsidRDefault="00265565"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1EDB" w14:textId="77777777" w:rsidR="00265565" w:rsidRDefault="0026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92AF" w14:textId="77777777" w:rsidR="00265565" w:rsidRDefault="0026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B203F" w14:textId="77777777" w:rsidR="00265565" w:rsidRDefault="00265565" w:rsidP="006655D3">
      <w:r>
        <w:separator/>
      </w:r>
    </w:p>
  </w:footnote>
  <w:footnote w:type="continuationSeparator" w:id="0">
    <w:p w14:paraId="2C54806F" w14:textId="77777777" w:rsidR="00265565" w:rsidRDefault="00265565" w:rsidP="006655D3">
      <w:r>
        <w:separator/>
      </w:r>
    </w:p>
  </w:footnote>
  <w:footnote w:type="continuationNotice" w:id="1">
    <w:p w14:paraId="05B92C8E" w14:textId="77777777" w:rsidR="00265565" w:rsidRPr="00AB530F" w:rsidRDefault="002655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45CB8" w14:textId="77777777" w:rsidR="00265565" w:rsidRPr="00C5280D" w:rsidRDefault="00265565" w:rsidP="00F515AB">
    <w:pPr>
      <w:pStyle w:val="Header"/>
      <w:rPr>
        <w:rStyle w:val="PageNumber"/>
        <w:lang w:val="en-US"/>
      </w:rPr>
    </w:pPr>
    <w:r w:rsidRPr="00A655E8">
      <w:rPr>
        <w:rStyle w:val="PageNumber"/>
        <w:lang w:val="en-US"/>
      </w:rPr>
      <w:t>WG-HRV/</w:t>
    </w:r>
    <w:r w:rsidR="0036118C">
      <w:rPr>
        <w:rStyle w:val="PageNumber"/>
        <w:lang w:val="en-US"/>
      </w:rPr>
      <w:t>3/4</w:t>
    </w:r>
  </w:p>
  <w:p w14:paraId="75E5D562" w14:textId="249ED198" w:rsidR="00265565" w:rsidRPr="00C5280D" w:rsidRDefault="00265565" w:rsidP="00F515A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64BE">
      <w:rPr>
        <w:rStyle w:val="PageNumber"/>
        <w:noProof/>
        <w:lang w:val="en-US"/>
      </w:rPr>
      <w:t>2</w:t>
    </w:r>
    <w:r w:rsidRPr="00C5280D">
      <w:rPr>
        <w:rStyle w:val="PageNumber"/>
        <w:lang w:val="en-US"/>
      </w:rPr>
      <w:fldChar w:fldCharType="end"/>
    </w:r>
  </w:p>
  <w:p w14:paraId="0D3808F1" w14:textId="77777777" w:rsidR="00265565" w:rsidRPr="00C5280D" w:rsidRDefault="00265565" w:rsidP="00F515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25D6" w14:textId="7E60AC7A" w:rsidR="00B10A93" w:rsidRPr="004A5F2E" w:rsidRDefault="00B10A93" w:rsidP="00B10A93">
    <w:pPr>
      <w:pStyle w:val="Header"/>
      <w:rPr>
        <w:rStyle w:val="PageNumber"/>
        <w:lang w:val="pt-PT"/>
      </w:rPr>
    </w:pPr>
    <w:r>
      <w:rPr>
        <w:rStyle w:val="PageNumber"/>
        <w:lang w:val="pt-PT"/>
      </w:rPr>
      <w:t>WG-</w:t>
    </w:r>
    <w:r w:rsidR="00A829DA">
      <w:rPr>
        <w:rFonts w:cs="Arial"/>
        <w:lang w:val="pt-PT"/>
      </w:rPr>
      <w:t>HRV/3/4</w:t>
    </w:r>
  </w:p>
  <w:p w14:paraId="69706E1D" w14:textId="5E107664" w:rsidR="00265565" w:rsidRPr="00C5280D" w:rsidRDefault="0026556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164BE">
      <w:rPr>
        <w:rStyle w:val="PageNumber"/>
        <w:noProof/>
        <w:lang w:val="en-US"/>
      </w:rPr>
      <w:t>3</w:t>
    </w:r>
    <w:r w:rsidRPr="00C5280D">
      <w:rPr>
        <w:rStyle w:val="PageNumber"/>
        <w:lang w:val="en-US"/>
      </w:rPr>
      <w:fldChar w:fldCharType="end"/>
    </w:r>
  </w:p>
  <w:p w14:paraId="193D339E" w14:textId="77777777" w:rsidR="00265565" w:rsidRPr="00C5280D" w:rsidRDefault="0026556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A2BD9" w14:textId="77777777" w:rsidR="00265565" w:rsidRPr="004A5F2E" w:rsidRDefault="00265565" w:rsidP="00F515AB">
    <w:pPr>
      <w:pStyle w:val="Header"/>
      <w:rPr>
        <w:rStyle w:val="PageNumber"/>
        <w:lang w:val="pt-PT"/>
      </w:rPr>
    </w:pPr>
    <w:r>
      <w:rPr>
        <w:rStyle w:val="PageNumber"/>
        <w:lang w:val="pt-PT"/>
      </w:rPr>
      <w:t>WG-</w:t>
    </w:r>
    <w:r w:rsidR="00B10A93">
      <w:rPr>
        <w:rFonts w:cs="Arial"/>
        <w:lang w:val="pt-PT"/>
      </w:rPr>
      <w:t>HRV/3/4</w:t>
    </w:r>
  </w:p>
  <w:p w14:paraId="51C103E4" w14:textId="77777777" w:rsidR="00265565" w:rsidRPr="00DB67FC" w:rsidRDefault="00265565" w:rsidP="00F515AB">
    <w:pPr>
      <w:jc w:val="center"/>
      <w:rPr>
        <w:lang w:val="pt-PT"/>
      </w:rPr>
    </w:pPr>
    <w:r>
      <w:rPr>
        <w:lang w:val="pt-PT"/>
      </w:rPr>
      <w:t>Annexe / Annex / Anexo</w:t>
    </w:r>
  </w:p>
  <w:p w14:paraId="74BF166B" w14:textId="65B7D3D4" w:rsidR="00265565" w:rsidRPr="00DB67FC" w:rsidRDefault="00265565"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164BE">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164BE">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164BE">
      <w:rPr>
        <w:rFonts w:cs="Arial"/>
        <w:noProof/>
        <w:lang w:val="pt-PT"/>
      </w:rPr>
      <w:t>6</w:t>
    </w:r>
    <w:r w:rsidRPr="00DB67FC">
      <w:rPr>
        <w:rFonts w:cs="Arial"/>
      </w:rPr>
      <w:fldChar w:fldCharType="end"/>
    </w:r>
  </w:p>
  <w:p w14:paraId="61CC09D8" w14:textId="77777777" w:rsidR="00265565" w:rsidRPr="00BC0819" w:rsidRDefault="00265565"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96FBF" w14:textId="77777777" w:rsidR="00265565" w:rsidRPr="004A5F2E" w:rsidRDefault="00265565" w:rsidP="0030260E">
    <w:pPr>
      <w:pStyle w:val="Header"/>
      <w:rPr>
        <w:rStyle w:val="PageNumber"/>
        <w:lang w:val="pt-PT"/>
      </w:rPr>
    </w:pPr>
    <w:r>
      <w:rPr>
        <w:rStyle w:val="PageNumber"/>
        <w:lang w:val="pt-PT"/>
      </w:rPr>
      <w:t>WG-</w:t>
    </w:r>
    <w:r>
      <w:rPr>
        <w:rFonts w:cs="Arial"/>
        <w:lang w:val="pt-PT"/>
      </w:rPr>
      <w:t>HRV/</w:t>
    </w:r>
    <w:r w:rsidR="009434CA">
      <w:rPr>
        <w:rFonts w:cs="Arial"/>
        <w:lang w:val="pt-PT"/>
      </w:rPr>
      <w:t>3/4</w:t>
    </w:r>
  </w:p>
  <w:p w14:paraId="5760CE9F" w14:textId="77777777" w:rsidR="00265565" w:rsidRPr="00DB67FC" w:rsidRDefault="00265565" w:rsidP="0030260E">
    <w:pPr>
      <w:jc w:val="center"/>
      <w:rPr>
        <w:lang w:val="pt-PT"/>
      </w:rPr>
    </w:pPr>
    <w:r>
      <w:rPr>
        <w:lang w:val="pt-PT"/>
      </w:rPr>
      <w:t>Annexe / Annex / Anexo</w:t>
    </w:r>
  </w:p>
  <w:p w14:paraId="37E39A9B" w14:textId="0A27D55C" w:rsidR="00265565" w:rsidRPr="00DB67FC" w:rsidRDefault="00265565"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164BE">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164BE">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164BE">
      <w:rPr>
        <w:rFonts w:cs="Arial"/>
        <w:noProof/>
        <w:lang w:val="pt-PT"/>
      </w:rPr>
      <w:t>5</w:t>
    </w:r>
    <w:r w:rsidRPr="00DB67FC">
      <w:rPr>
        <w:rFonts w:cs="Arial"/>
      </w:rPr>
      <w:fldChar w:fldCharType="end"/>
    </w:r>
  </w:p>
  <w:p w14:paraId="31AEF4EA" w14:textId="77777777" w:rsidR="00265565" w:rsidRPr="00BC0819" w:rsidRDefault="00265565"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BE4E" w14:textId="77777777" w:rsidR="00B10A93" w:rsidRPr="004A5F2E" w:rsidRDefault="00B10A93" w:rsidP="00B10A93">
    <w:pPr>
      <w:pStyle w:val="Header"/>
      <w:rPr>
        <w:rStyle w:val="PageNumber"/>
        <w:lang w:val="pt-PT"/>
      </w:rPr>
    </w:pPr>
    <w:r>
      <w:rPr>
        <w:rStyle w:val="PageNumber"/>
        <w:lang w:val="pt-PT"/>
      </w:rPr>
      <w:t>WG-</w:t>
    </w:r>
    <w:r w:rsidR="0036118C">
      <w:rPr>
        <w:rFonts w:cs="Arial"/>
        <w:lang w:val="pt-PT"/>
      </w:rPr>
      <w:t>HRV/3/4</w:t>
    </w:r>
  </w:p>
  <w:p w14:paraId="1762761A" w14:textId="77777777" w:rsidR="00265565" w:rsidRDefault="00265565" w:rsidP="0030260E">
    <w:pPr>
      <w:jc w:val="center"/>
      <w:rPr>
        <w:lang w:val="pt-PT"/>
      </w:rPr>
    </w:pPr>
  </w:p>
  <w:p w14:paraId="37598D07" w14:textId="77777777" w:rsidR="00265565" w:rsidRPr="00DB67FC" w:rsidRDefault="00265565" w:rsidP="0030260E">
    <w:pPr>
      <w:jc w:val="center"/>
      <w:rPr>
        <w:lang w:val="pt-PT"/>
      </w:rPr>
    </w:pPr>
    <w:r>
      <w:rPr>
        <w:lang w:val="pt-PT"/>
      </w:rPr>
      <w:t xml:space="preserve">ANNEXE / ANNEX / ANEXO </w:t>
    </w:r>
  </w:p>
  <w:p w14:paraId="01840742" w14:textId="77777777" w:rsidR="00265565" w:rsidRDefault="00265565" w:rsidP="0030260E">
    <w:pPr>
      <w:pStyle w:val="Header"/>
      <w:rPr>
        <w:lang w:val="en-US"/>
      </w:rPr>
    </w:pPr>
  </w:p>
  <w:p w14:paraId="41172DEB" w14:textId="77777777" w:rsidR="00265565" w:rsidRDefault="00265565"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10CF3"/>
    <w:rsid w:val="00011E27"/>
    <w:rsid w:val="000148BC"/>
    <w:rsid w:val="00024AB8"/>
    <w:rsid w:val="00030854"/>
    <w:rsid w:val="00036028"/>
    <w:rsid w:val="00044642"/>
    <w:rsid w:val="000446B9"/>
    <w:rsid w:val="00046248"/>
    <w:rsid w:val="00047A1E"/>
    <w:rsid w:val="00047E21"/>
    <w:rsid w:val="00050E16"/>
    <w:rsid w:val="00063E3E"/>
    <w:rsid w:val="00073788"/>
    <w:rsid w:val="00080F3E"/>
    <w:rsid w:val="00085505"/>
    <w:rsid w:val="000A1C42"/>
    <w:rsid w:val="000A53D0"/>
    <w:rsid w:val="000A5A60"/>
    <w:rsid w:val="000B3612"/>
    <w:rsid w:val="000B5915"/>
    <w:rsid w:val="000C4E25"/>
    <w:rsid w:val="000C68DC"/>
    <w:rsid w:val="000C7021"/>
    <w:rsid w:val="000D0CB7"/>
    <w:rsid w:val="000D6BBC"/>
    <w:rsid w:val="000D7780"/>
    <w:rsid w:val="000E054E"/>
    <w:rsid w:val="000E42B3"/>
    <w:rsid w:val="000E636A"/>
    <w:rsid w:val="000F16C9"/>
    <w:rsid w:val="000F2F11"/>
    <w:rsid w:val="000F342F"/>
    <w:rsid w:val="00105929"/>
    <w:rsid w:val="00106617"/>
    <w:rsid w:val="001109B4"/>
    <w:rsid w:val="00110BED"/>
    <w:rsid w:val="00110C36"/>
    <w:rsid w:val="001131D5"/>
    <w:rsid w:val="00122356"/>
    <w:rsid w:val="00141DB8"/>
    <w:rsid w:val="00154004"/>
    <w:rsid w:val="001640A3"/>
    <w:rsid w:val="0016432C"/>
    <w:rsid w:val="00165DD8"/>
    <w:rsid w:val="00171322"/>
    <w:rsid w:val="00172084"/>
    <w:rsid w:val="00173A98"/>
    <w:rsid w:val="0017474A"/>
    <w:rsid w:val="001758C6"/>
    <w:rsid w:val="001828A6"/>
    <w:rsid w:val="00182B99"/>
    <w:rsid w:val="00184F2A"/>
    <w:rsid w:val="001A560F"/>
    <w:rsid w:val="001B6FD3"/>
    <w:rsid w:val="001C1525"/>
    <w:rsid w:val="001C70F8"/>
    <w:rsid w:val="001C73CC"/>
    <w:rsid w:val="001D4B4B"/>
    <w:rsid w:val="001E4312"/>
    <w:rsid w:val="001F13D4"/>
    <w:rsid w:val="00204CE7"/>
    <w:rsid w:val="0021332C"/>
    <w:rsid w:val="00213634"/>
    <w:rsid w:val="00213982"/>
    <w:rsid w:val="00214CAA"/>
    <w:rsid w:val="00216276"/>
    <w:rsid w:val="0022039C"/>
    <w:rsid w:val="002235F7"/>
    <w:rsid w:val="00226F69"/>
    <w:rsid w:val="00227A2B"/>
    <w:rsid w:val="002362BD"/>
    <w:rsid w:val="0024416D"/>
    <w:rsid w:val="00246ABE"/>
    <w:rsid w:val="00260153"/>
    <w:rsid w:val="00265565"/>
    <w:rsid w:val="0027146C"/>
    <w:rsid w:val="00271911"/>
    <w:rsid w:val="00271CB9"/>
    <w:rsid w:val="00273D1A"/>
    <w:rsid w:val="00275157"/>
    <w:rsid w:val="002800A0"/>
    <w:rsid w:val="002801B3"/>
    <w:rsid w:val="00281060"/>
    <w:rsid w:val="00281AE2"/>
    <w:rsid w:val="002827FA"/>
    <w:rsid w:val="002940E8"/>
    <w:rsid w:val="00294751"/>
    <w:rsid w:val="002A2361"/>
    <w:rsid w:val="002A6E50"/>
    <w:rsid w:val="002B31DD"/>
    <w:rsid w:val="002B4298"/>
    <w:rsid w:val="002B5E6C"/>
    <w:rsid w:val="002B7A36"/>
    <w:rsid w:val="002C256A"/>
    <w:rsid w:val="002C686A"/>
    <w:rsid w:val="002D22EA"/>
    <w:rsid w:val="002D6FD5"/>
    <w:rsid w:val="002E05F8"/>
    <w:rsid w:val="002E069A"/>
    <w:rsid w:val="002E2FE0"/>
    <w:rsid w:val="002E40D9"/>
    <w:rsid w:val="002F543F"/>
    <w:rsid w:val="002F79D3"/>
    <w:rsid w:val="002F7E6E"/>
    <w:rsid w:val="0030260E"/>
    <w:rsid w:val="00305A7F"/>
    <w:rsid w:val="003078F7"/>
    <w:rsid w:val="00315113"/>
    <w:rsid w:val="003152FE"/>
    <w:rsid w:val="0032341B"/>
    <w:rsid w:val="0032617F"/>
    <w:rsid w:val="0032692B"/>
    <w:rsid w:val="00327436"/>
    <w:rsid w:val="00343B22"/>
    <w:rsid w:val="00344BD6"/>
    <w:rsid w:val="0035528D"/>
    <w:rsid w:val="0036118C"/>
    <w:rsid w:val="00361821"/>
    <w:rsid w:val="00361E9E"/>
    <w:rsid w:val="00367481"/>
    <w:rsid w:val="00376068"/>
    <w:rsid w:val="003854EB"/>
    <w:rsid w:val="00395F80"/>
    <w:rsid w:val="003971E7"/>
    <w:rsid w:val="003A3DCC"/>
    <w:rsid w:val="003A5AAF"/>
    <w:rsid w:val="003C7FBE"/>
    <w:rsid w:val="003D227C"/>
    <w:rsid w:val="003D2B4D"/>
    <w:rsid w:val="003E0F53"/>
    <w:rsid w:val="003E3CEE"/>
    <w:rsid w:val="003F2EA8"/>
    <w:rsid w:val="003F366F"/>
    <w:rsid w:val="003F3C15"/>
    <w:rsid w:val="00400739"/>
    <w:rsid w:val="00400F93"/>
    <w:rsid w:val="00421F17"/>
    <w:rsid w:val="00431FA0"/>
    <w:rsid w:val="004344D9"/>
    <w:rsid w:val="00444A88"/>
    <w:rsid w:val="0044717E"/>
    <w:rsid w:val="004640C8"/>
    <w:rsid w:val="00474DA4"/>
    <w:rsid w:val="00476B4D"/>
    <w:rsid w:val="004805FA"/>
    <w:rsid w:val="00483433"/>
    <w:rsid w:val="00484988"/>
    <w:rsid w:val="004930F1"/>
    <w:rsid w:val="004935D2"/>
    <w:rsid w:val="004A10CD"/>
    <w:rsid w:val="004A7551"/>
    <w:rsid w:val="004B1215"/>
    <w:rsid w:val="004B6077"/>
    <w:rsid w:val="004B7EDD"/>
    <w:rsid w:val="004C30F6"/>
    <w:rsid w:val="004D047D"/>
    <w:rsid w:val="004F0D03"/>
    <w:rsid w:val="004F1E9E"/>
    <w:rsid w:val="004F305A"/>
    <w:rsid w:val="004F3F84"/>
    <w:rsid w:val="005018D9"/>
    <w:rsid w:val="005048C1"/>
    <w:rsid w:val="00512164"/>
    <w:rsid w:val="005176AD"/>
    <w:rsid w:val="00520297"/>
    <w:rsid w:val="005338F9"/>
    <w:rsid w:val="005352EC"/>
    <w:rsid w:val="005422B5"/>
    <w:rsid w:val="0054281C"/>
    <w:rsid w:val="00544581"/>
    <w:rsid w:val="00544AA7"/>
    <w:rsid w:val="005502AC"/>
    <w:rsid w:val="00551D2F"/>
    <w:rsid w:val="0055268D"/>
    <w:rsid w:val="00562756"/>
    <w:rsid w:val="005650F2"/>
    <w:rsid w:val="00567C77"/>
    <w:rsid w:val="005739F0"/>
    <w:rsid w:val="00576B40"/>
    <w:rsid w:val="00576BE4"/>
    <w:rsid w:val="005779DB"/>
    <w:rsid w:val="005A400A"/>
    <w:rsid w:val="005B0606"/>
    <w:rsid w:val="005C1B37"/>
    <w:rsid w:val="005D0631"/>
    <w:rsid w:val="005D2B39"/>
    <w:rsid w:val="005D5BF7"/>
    <w:rsid w:val="005E4ECA"/>
    <w:rsid w:val="005E55D1"/>
    <w:rsid w:val="005F7B92"/>
    <w:rsid w:val="0060761B"/>
    <w:rsid w:val="00612379"/>
    <w:rsid w:val="006153B6"/>
    <w:rsid w:val="0061555F"/>
    <w:rsid w:val="006261E2"/>
    <w:rsid w:val="00636CA6"/>
    <w:rsid w:val="00641200"/>
    <w:rsid w:val="006443F5"/>
    <w:rsid w:val="00645CA8"/>
    <w:rsid w:val="00655C75"/>
    <w:rsid w:val="00662BEF"/>
    <w:rsid w:val="0066481F"/>
    <w:rsid w:val="006655D3"/>
    <w:rsid w:val="00667404"/>
    <w:rsid w:val="0067577D"/>
    <w:rsid w:val="00684581"/>
    <w:rsid w:val="00685E13"/>
    <w:rsid w:val="00687521"/>
    <w:rsid w:val="00687EB4"/>
    <w:rsid w:val="00695C56"/>
    <w:rsid w:val="00696E39"/>
    <w:rsid w:val="006A5CDE"/>
    <w:rsid w:val="006A644A"/>
    <w:rsid w:val="006B17D2"/>
    <w:rsid w:val="006B2E6C"/>
    <w:rsid w:val="006C224E"/>
    <w:rsid w:val="006C3785"/>
    <w:rsid w:val="006C6D99"/>
    <w:rsid w:val="006D4DA8"/>
    <w:rsid w:val="006D68F9"/>
    <w:rsid w:val="006D780A"/>
    <w:rsid w:val="006E11D4"/>
    <w:rsid w:val="006E26F0"/>
    <w:rsid w:val="006F51C5"/>
    <w:rsid w:val="007049B7"/>
    <w:rsid w:val="00704AEF"/>
    <w:rsid w:val="007119C5"/>
    <w:rsid w:val="007119DA"/>
    <w:rsid w:val="0071271E"/>
    <w:rsid w:val="007224FD"/>
    <w:rsid w:val="007279F9"/>
    <w:rsid w:val="00731BB3"/>
    <w:rsid w:val="00732DEC"/>
    <w:rsid w:val="00735BD5"/>
    <w:rsid w:val="007370E6"/>
    <w:rsid w:val="00740F91"/>
    <w:rsid w:val="007451EC"/>
    <w:rsid w:val="00751613"/>
    <w:rsid w:val="00752CC1"/>
    <w:rsid w:val="00753EE9"/>
    <w:rsid w:val="007556F6"/>
    <w:rsid w:val="00760EEF"/>
    <w:rsid w:val="007719AE"/>
    <w:rsid w:val="00777EE5"/>
    <w:rsid w:val="00784836"/>
    <w:rsid w:val="00784911"/>
    <w:rsid w:val="00786F82"/>
    <w:rsid w:val="00790150"/>
    <w:rsid w:val="0079023E"/>
    <w:rsid w:val="007A2854"/>
    <w:rsid w:val="007A4B84"/>
    <w:rsid w:val="007B3148"/>
    <w:rsid w:val="007B34A2"/>
    <w:rsid w:val="007B46A4"/>
    <w:rsid w:val="007B4903"/>
    <w:rsid w:val="007B77AA"/>
    <w:rsid w:val="007C1D92"/>
    <w:rsid w:val="007C4CB9"/>
    <w:rsid w:val="007D0B9D"/>
    <w:rsid w:val="007D0BF9"/>
    <w:rsid w:val="007D19B0"/>
    <w:rsid w:val="007D4DD7"/>
    <w:rsid w:val="007E686D"/>
    <w:rsid w:val="007F498F"/>
    <w:rsid w:val="00806252"/>
    <w:rsid w:val="0080679D"/>
    <w:rsid w:val="00807CC3"/>
    <w:rsid w:val="008108B0"/>
    <w:rsid w:val="00811B20"/>
    <w:rsid w:val="00812609"/>
    <w:rsid w:val="008211B5"/>
    <w:rsid w:val="0082296E"/>
    <w:rsid w:val="00824099"/>
    <w:rsid w:val="008269AE"/>
    <w:rsid w:val="00831B48"/>
    <w:rsid w:val="00845B47"/>
    <w:rsid w:val="00846D7C"/>
    <w:rsid w:val="00850B7C"/>
    <w:rsid w:val="0086684D"/>
    <w:rsid w:val="008670C0"/>
    <w:rsid w:val="00867AC1"/>
    <w:rsid w:val="008755EB"/>
    <w:rsid w:val="00881056"/>
    <w:rsid w:val="0088342F"/>
    <w:rsid w:val="0089068A"/>
    <w:rsid w:val="00890DF8"/>
    <w:rsid w:val="008943EF"/>
    <w:rsid w:val="008A6DD5"/>
    <w:rsid w:val="008A743F"/>
    <w:rsid w:val="008A7663"/>
    <w:rsid w:val="008B465C"/>
    <w:rsid w:val="008B54D6"/>
    <w:rsid w:val="008B5F0B"/>
    <w:rsid w:val="008C0970"/>
    <w:rsid w:val="008D0BC5"/>
    <w:rsid w:val="008D2CF7"/>
    <w:rsid w:val="008D5C70"/>
    <w:rsid w:val="00900C26"/>
    <w:rsid w:val="0090197F"/>
    <w:rsid w:val="00903264"/>
    <w:rsid w:val="00906DDC"/>
    <w:rsid w:val="009164BE"/>
    <w:rsid w:val="00934E09"/>
    <w:rsid w:val="00936253"/>
    <w:rsid w:val="00940D46"/>
    <w:rsid w:val="00941739"/>
    <w:rsid w:val="009434CA"/>
    <w:rsid w:val="00952DD4"/>
    <w:rsid w:val="00965AE7"/>
    <w:rsid w:val="00970FED"/>
    <w:rsid w:val="009849A0"/>
    <w:rsid w:val="00992D82"/>
    <w:rsid w:val="00995195"/>
    <w:rsid w:val="00997029"/>
    <w:rsid w:val="009A7339"/>
    <w:rsid w:val="009B3DF9"/>
    <w:rsid w:val="009B440E"/>
    <w:rsid w:val="009B7E72"/>
    <w:rsid w:val="009D3FD7"/>
    <w:rsid w:val="009D690D"/>
    <w:rsid w:val="009E1895"/>
    <w:rsid w:val="009E45CB"/>
    <w:rsid w:val="009E65B6"/>
    <w:rsid w:val="009F06E3"/>
    <w:rsid w:val="009F369A"/>
    <w:rsid w:val="009F6EE4"/>
    <w:rsid w:val="009F77CF"/>
    <w:rsid w:val="00A00EE2"/>
    <w:rsid w:val="00A02469"/>
    <w:rsid w:val="00A02DB7"/>
    <w:rsid w:val="00A074EF"/>
    <w:rsid w:val="00A24C10"/>
    <w:rsid w:val="00A255D0"/>
    <w:rsid w:val="00A3110A"/>
    <w:rsid w:val="00A42AC3"/>
    <w:rsid w:val="00A430CF"/>
    <w:rsid w:val="00A514DB"/>
    <w:rsid w:val="00A54309"/>
    <w:rsid w:val="00A54CCA"/>
    <w:rsid w:val="00A575F7"/>
    <w:rsid w:val="00A604D9"/>
    <w:rsid w:val="00A655E8"/>
    <w:rsid w:val="00A67030"/>
    <w:rsid w:val="00A80F2A"/>
    <w:rsid w:val="00A829DA"/>
    <w:rsid w:val="00A87AC0"/>
    <w:rsid w:val="00A926DC"/>
    <w:rsid w:val="00AA022B"/>
    <w:rsid w:val="00AB2B93"/>
    <w:rsid w:val="00AB4EC6"/>
    <w:rsid w:val="00AB530F"/>
    <w:rsid w:val="00AB5CF2"/>
    <w:rsid w:val="00AB7E5B"/>
    <w:rsid w:val="00AC2883"/>
    <w:rsid w:val="00AC379C"/>
    <w:rsid w:val="00AC37D8"/>
    <w:rsid w:val="00AC5A84"/>
    <w:rsid w:val="00AD730C"/>
    <w:rsid w:val="00AE0EF1"/>
    <w:rsid w:val="00AE1C98"/>
    <w:rsid w:val="00AE2937"/>
    <w:rsid w:val="00AF2484"/>
    <w:rsid w:val="00AF7CD9"/>
    <w:rsid w:val="00B033FD"/>
    <w:rsid w:val="00B05420"/>
    <w:rsid w:val="00B065CC"/>
    <w:rsid w:val="00B07301"/>
    <w:rsid w:val="00B10A93"/>
    <w:rsid w:val="00B11F3E"/>
    <w:rsid w:val="00B224DE"/>
    <w:rsid w:val="00B324D4"/>
    <w:rsid w:val="00B46575"/>
    <w:rsid w:val="00B60EAB"/>
    <w:rsid w:val="00B60EDD"/>
    <w:rsid w:val="00B61777"/>
    <w:rsid w:val="00B622E6"/>
    <w:rsid w:val="00B62570"/>
    <w:rsid w:val="00B70785"/>
    <w:rsid w:val="00B84BBD"/>
    <w:rsid w:val="00B9119A"/>
    <w:rsid w:val="00B957F6"/>
    <w:rsid w:val="00B97CE0"/>
    <w:rsid w:val="00BA43FB"/>
    <w:rsid w:val="00BB58D8"/>
    <w:rsid w:val="00BC0819"/>
    <w:rsid w:val="00BC127D"/>
    <w:rsid w:val="00BC15FF"/>
    <w:rsid w:val="00BC1FE6"/>
    <w:rsid w:val="00BC7ACB"/>
    <w:rsid w:val="00BD0AB8"/>
    <w:rsid w:val="00BD2FDB"/>
    <w:rsid w:val="00BE24A2"/>
    <w:rsid w:val="00BF0760"/>
    <w:rsid w:val="00BF3AE6"/>
    <w:rsid w:val="00C061B6"/>
    <w:rsid w:val="00C0769A"/>
    <w:rsid w:val="00C2007C"/>
    <w:rsid w:val="00C2446C"/>
    <w:rsid w:val="00C36577"/>
    <w:rsid w:val="00C36AE5"/>
    <w:rsid w:val="00C41F17"/>
    <w:rsid w:val="00C509E0"/>
    <w:rsid w:val="00C5168E"/>
    <w:rsid w:val="00C527FA"/>
    <w:rsid w:val="00C5280D"/>
    <w:rsid w:val="00C53EB3"/>
    <w:rsid w:val="00C5791C"/>
    <w:rsid w:val="00C63894"/>
    <w:rsid w:val="00C66290"/>
    <w:rsid w:val="00C67D9C"/>
    <w:rsid w:val="00C72B7A"/>
    <w:rsid w:val="00C973F2"/>
    <w:rsid w:val="00CA22AB"/>
    <w:rsid w:val="00CA304C"/>
    <w:rsid w:val="00CA774A"/>
    <w:rsid w:val="00CB7448"/>
    <w:rsid w:val="00CC04CA"/>
    <w:rsid w:val="00CC11B0"/>
    <w:rsid w:val="00CC2841"/>
    <w:rsid w:val="00CD261C"/>
    <w:rsid w:val="00CE7743"/>
    <w:rsid w:val="00CF00FD"/>
    <w:rsid w:val="00CF1330"/>
    <w:rsid w:val="00CF7E36"/>
    <w:rsid w:val="00CF7FC8"/>
    <w:rsid w:val="00D20DA7"/>
    <w:rsid w:val="00D3708D"/>
    <w:rsid w:val="00D40426"/>
    <w:rsid w:val="00D43086"/>
    <w:rsid w:val="00D47F45"/>
    <w:rsid w:val="00D57C96"/>
    <w:rsid w:val="00D57D18"/>
    <w:rsid w:val="00D8294C"/>
    <w:rsid w:val="00D91203"/>
    <w:rsid w:val="00D95174"/>
    <w:rsid w:val="00DA1D78"/>
    <w:rsid w:val="00DA4432"/>
    <w:rsid w:val="00DA4973"/>
    <w:rsid w:val="00DA6F36"/>
    <w:rsid w:val="00DB596E"/>
    <w:rsid w:val="00DB7773"/>
    <w:rsid w:val="00DC00EA"/>
    <w:rsid w:val="00DC3802"/>
    <w:rsid w:val="00DD44DF"/>
    <w:rsid w:val="00DD6208"/>
    <w:rsid w:val="00DF48D9"/>
    <w:rsid w:val="00E00762"/>
    <w:rsid w:val="00E07D87"/>
    <w:rsid w:val="00E237E3"/>
    <w:rsid w:val="00E249C8"/>
    <w:rsid w:val="00E27FB5"/>
    <w:rsid w:val="00E32F7E"/>
    <w:rsid w:val="00E34A3A"/>
    <w:rsid w:val="00E37C71"/>
    <w:rsid w:val="00E51194"/>
    <w:rsid w:val="00E5267B"/>
    <w:rsid w:val="00E54022"/>
    <w:rsid w:val="00E559F0"/>
    <w:rsid w:val="00E63C0E"/>
    <w:rsid w:val="00E70A85"/>
    <w:rsid w:val="00E72D49"/>
    <w:rsid w:val="00E7593C"/>
    <w:rsid w:val="00E7678A"/>
    <w:rsid w:val="00E935F1"/>
    <w:rsid w:val="00E94A81"/>
    <w:rsid w:val="00E976F2"/>
    <w:rsid w:val="00EA09D0"/>
    <w:rsid w:val="00EA1FFB"/>
    <w:rsid w:val="00EB048E"/>
    <w:rsid w:val="00EB4E9C"/>
    <w:rsid w:val="00EB56AA"/>
    <w:rsid w:val="00EC232A"/>
    <w:rsid w:val="00EE0AFF"/>
    <w:rsid w:val="00EE34DF"/>
    <w:rsid w:val="00EF2F89"/>
    <w:rsid w:val="00F03E98"/>
    <w:rsid w:val="00F1237A"/>
    <w:rsid w:val="00F17BDA"/>
    <w:rsid w:val="00F20310"/>
    <w:rsid w:val="00F22CBD"/>
    <w:rsid w:val="00F272F1"/>
    <w:rsid w:val="00F31412"/>
    <w:rsid w:val="00F34159"/>
    <w:rsid w:val="00F45372"/>
    <w:rsid w:val="00F515AB"/>
    <w:rsid w:val="00F560F7"/>
    <w:rsid w:val="00F6334D"/>
    <w:rsid w:val="00F63599"/>
    <w:rsid w:val="00F647B1"/>
    <w:rsid w:val="00F702EF"/>
    <w:rsid w:val="00F75616"/>
    <w:rsid w:val="00FA49AB"/>
    <w:rsid w:val="00FA6972"/>
    <w:rsid w:val="00FB005A"/>
    <w:rsid w:val="00FB0958"/>
    <w:rsid w:val="00FD75FE"/>
    <w:rsid w:val="00FE1842"/>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2EE21489"/>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1D4B4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1D4B4B"/>
    <w:rPr>
      <w:rFonts w:ascii="Arial" w:hAnsi="Arial"/>
      <w:caps/>
    </w:rPr>
  </w:style>
  <w:style w:type="paragraph" w:styleId="ListParagraph">
    <w:name w:val="List Paragraph"/>
    <w:basedOn w:val="Normal"/>
    <w:uiPriority w:val="34"/>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5775">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ibghijsen@gmail.co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details.jsp?meeting_id=74773"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C55B4-926B-4023-B9FC-3982642F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3129</Words>
  <Characters>20435</Characters>
  <Application>Microsoft Office Word</Application>
  <DocSecurity>0</DocSecurity>
  <Lines>425</Lines>
  <Paragraphs>198</Paragraphs>
  <ScaleCrop>false</ScaleCrop>
  <HeadingPairs>
    <vt:vector size="2" baseType="variant">
      <vt:variant>
        <vt:lpstr>Title</vt:lpstr>
      </vt:variant>
      <vt:variant>
        <vt:i4>1</vt:i4>
      </vt:variant>
    </vt:vector>
  </HeadingPairs>
  <TitlesOfParts>
    <vt:vector size="1" baseType="lpstr">
      <vt:lpstr>WG-HRV/2/6</vt:lpstr>
    </vt:vector>
  </TitlesOfParts>
  <Company>UPOV</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WG-HRV/3/4</dc:title>
  <dc:creator>BUTTON Peter</dc:creator>
  <cp:keywords>FOR OFFICIAL USE ONLY</cp:keywords>
  <cp:lastModifiedBy>SANTOS Carla Marina</cp:lastModifiedBy>
  <cp:revision>17</cp:revision>
  <cp:lastPrinted>2022-09-05T19:37:00Z</cp:lastPrinted>
  <dcterms:created xsi:type="dcterms:W3CDTF">2023-07-07T08:06:00Z</dcterms:created>
  <dcterms:modified xsi:type="dcterms:W3CDTF">2023-09-12T10:29:00Z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