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Default="00DA4973" w:rsidP="00DC3802"/>
    <w:p w:rsidR="00EC232A" w:rsidRPr="00365DC1" w:rsidRDefault="00EC232A"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655E8" w:rsidP="00AC2883">
            <w:pPr>
              <w:pStyle w:val="Sessiontc"/>
              <w:spacing w:line="240" w:lineRule="auto"/>
            </w:pPr>
            <w:r w:rsidRPr="00A655E8">
              <w:t xml:space="preserve">Working </w:t>
            </w:r>
            <w:r w:rsidR="00DD44DF">
              <w:t>g</w:t>
            </w:r>
            <w:r w:rsidR="00DD44DF" w:rsidRPr="00A655E8">
              <w:t>roup on harvested material and unauthorized use of propagating material</w:t>
            </w:r>
          </w:p>
          <w:p w:rsidR="00CF00FD" w:rsidRDefault="007B77AA" w:rsidP="00CF00FD">
            <w:pPr>
              <w:pStyle w:val="Sessiontcplacedate"/>
            </w:pPr>
            <w:r>
              <w:t>Second</w:t>
            </w:r>
            <w:r w:rsidR="00A655E8">
              <w:t xml:space="preserve"> Meeting</w:t>
            </w:r>
          </w:p>
          <w:p w:rsidR="00EB4E9C" w:rsidRPr="00DC3802" w:rsidRDefault="00EB4E9C" w:rsidP="007B77AA">
            <w:pPr>
              <w:pStyle w:val="Sessiontcplacedate"/>
              <w:rPr>
                <w:sz w:val="22"/>
              </w:rPr>
            </w:pPr>
            <w:r w:rsidRPr="00DA4973">
              <w:t xml:space="preserve">Geneva, </w:t>
            </w:r>
            <w:r w:rsidR="007B77AA">
              <w:t>September 6</w:t>
            </w:r>
            <w:r w:rsidR="00F31412">
              <w:t xml:space="preserve">, </w:t>
            </w:r>
            <w:r w:rsidR="00CF00FD">
              <w:t>2022</w:t>
            </w:r>
          </w:p>
        </w:tc>
        <w:tc>
          <w:tcPr>
            <w:tcW w:w="3127" w:type="dxa"/>
          </w:tcPr>
          <w:p w:rsidR="00EB4E9C" w:rsidRDefault="00A655E8" w:rsidP="003C7FBE">
            <w:pPr>
              <w:pStyle w:val="Doccode"/>
            </w:pPr>
            <w:r>
              <w:t>WG-HRV</w:t>
            </w:r>
            <w:r w:rsidR="00CF00FD">
              <w:t>/</w:t>
            </w:r>
            <w:r w:rsidR="007B77AA">
              <w:t>2</w:t>
            </w:r>
            <w:r w:rsidR="00214CAA">
              <w:t>/</w:t>
            </w:r>
            <w:r w:rsidR="007B77AA">
              <w:t>6</w:t>
            </w:r>
          </w:p>
          <w:p w:rsidR="00A655E8" w:rsidRPr="003C7FBE" w:rsidRDefault="00A655E8"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5537C7">
            <w:pPr>
              <w:pStyle w:val="Docoriginal"/>
            </w:pPr>
            <w:r w:rsidRPr="00AC2883">
              <w:t>Date:</w:t>
            </w:r>
            <w:r w:rsidRPr="000E636A">
              <w:rPr>
                <w:b w:val="0"/>
                <w:spacing w:val="0"/>
              </w:rPr>
              <w:t xml:space="preserve">  </w:t>
            </w:r>
            <w:r w:rsidR="005537C7">
              <w:rPr>
                <w:b w:val="0"/>
                <w:spacing w:val="0"/>
              </w:rPr>
              <w:t>February</w:t>
            </w:r>
            <w:r w:rsidR="00684581">
              <w:rPr>
                <w:b w:val="0"/>
                <w:spacing w:val="0"/>
              </w:rPr>
              <w:t xml:space="preserve"> </w:t>
            </w:r>
            <w:r w:rsidR="00260153">
              <w:rPr>
                <w:b w:val="0"/>
                <w:spacing w:val="0"/>
              </w:rPr>
              <w:t>2</w:t>
            </w:r>
            <w:r w:rsidR="005537C7">
              <w:rPr>
                <w:b w:val="0"/>
                <w:spacing w:val="0"/>
              </w:rPr>
              <w:t>6</w:t>
            </w:r>
            <w:r w:rsidRPr="00752CC1">
              <w:rPr>
                <w:b w:val="0"/>
                <w:spacing w:val="0"/>
              </w:rPr>
              <w:t xml:space="preserve">, </w:t>
            </w:r>
            <w:r w:rsidR="00E559F0" w:rsidRPr="00752CC1">
              <w:rPr>
                <w:b w:val="0"/>
                <w:spacing w:val="0"/>
              </w:rPr>
              <w:t>202</w:t>
            </w:r>
            <w:r w:rsidR="002B31DD">
              <w:rPr>
                <w:b w:val="0"/>
                <w:spacing w:val="0"/>
              </w:rPr>
              <w:t>3</w:t>
            </w:r>
          </w:p>
        </w:tc>
      </w:tr>
    </w:tbl>
    <w:p w:rsidR="000D7780" w:rsidRPr="006A644A" w:rsidRDefault="008D5C70" w:rsidP="006A644A">
      <w:pPr>
        <w:pStyle w:val="Titleofdoc0"/>
      </w:pPr>
      <w:r>
        <w:t>REPORT</w:t>
      </w:r>
    </w:p>
    <w:p w:rsidR="006A644A" w:rsidRPr="006A644A" w:rsidRDefault="005537C7" w:rsidP="006A644A">
      <w:pPr>
        <w:pStyle w:val="preparedby1"/>
        <w:jc w:val="left"/>
      </w:pPr>
      <w:r w:rsidRPr="005537C7">
        <w:t>adopted by the Working group on harvested material and unauthorized use of propagating material</w:t>
      </w:r>
    </w:p>
    <w:p w:rsidR="00050E16" w:rsidRPr="006A644A" w:rsidRDefault="00050E16" w:rsidP="006A644A">
      <w:pPr>
        <w:pStyle w:val="Disclaimer"/>
      </w:pPr>
      <w:r w:rsidRPr="006A644A">
        <w:t>Disclaimer:  this document does not represent UPOV policies or guidance</w:t>
      </w:r>
    </w:p>
    <w:p w:rsidR="00C36577" w:rsidRPr="007C7E53" w:rsidRDefault="00C36577" w:rsidP="00C36577">
      <w:pPr>
        <w:pStyle w:val="Heading1"/>
      </w:pPr>
      <w:r w:rsidRPr="007C7E53">
        <w:t>Opening of the MEETING</w:t>
      </w:r>
    </w:p>
    <w:p w:rsidR="00C36577" w:rsidRPr="007C7E53" w:rsidRDefault="00C36577" w:rsidP="00C36577"/>
    <w:p w:rsidR="00C36577" w:rsidRPr="007B77AA" w:rsidRDefault="00275157" w:rsidP="00BF0760">
      <w:r>
        <w:rPr>
          <w:spacing w:val="-2"/>
        </w:rPr>
        <w:fldChar w:fldCharType="begin"/>
      </w:r>
      <w:r>
        <w:rPr>
          <w:spacing w:val="-2"/>
        </w:rPr>
        <w:instrText xml:space="preserve"> AUTONUM  </w:instrText>
      </w:r>
      <w:r>
        <w:rPr>
          <w:spacing w:val="-2"/>
        </w:rPr>
        <w:fldChar w:fldCharType="end"/>
      </w:r>
      <w:r>
        <w:rPr>
          <w:spacing w:val="-2"/>
        </w:rPr>
        <w:tab/>
      </w:r>
      <w:r w:rsidR="00C36577" w:rsidRPr="007B77AA">
        <w:rPr>
          <w:spacing w:val="-2"/>
        </w:rPr>
        <w:t>The Working Group on Harvested material and unauthorized use of propaga</w:t>
      </w:r>
      <w:r w:rsidR="00BF0760" w:rsidRPr="007B77AA">
        <w:rPr>
          <w:spacing w:val="-2"/>
        </w:rPr>
        <w:t>ting material (WG-HRV) held its</w:t>
      </w:r>
      <w:r w:rsidRPr="007B77AA">
        <w:t xml:space="preserve"> </w:t>
      </w:r>
      <w:r w:rsidR="007B77AA" w:rsidRPr="007B77AA">
        <w:rPr>
          <w:spacing w:val="-2"/>
        </w:rPr>
        <w:t>second</w:t>
      </w:r>
      <w:r w:rsidR="00C36577" w:rsidRPr="007B77AA">
        <w:rPr>
          <w:spacing w:val="-2"/>
        </w:rPr>
        <w:t xml:space="preserve"> meeting via electronic means</w:t>
      </w:r>
      <w:r w:rsidR="00C36577" w:rsidRPr="007B77AA">
        <w:t xml:space="preserve"> on </w:t>
      </w:r>
      <w:r w:rsidR="007B77AA" w:rsidRPr="007B77AA">
        <w:t>September 6</w:t>
      </w:r>
      <w:r w:rsidR="00C36577" w:rsidRPr="007B77AA">
        <w:t>, 2022, chaired by M</w:t>
      </w:r>
      <w:r w:rsidR="00CC04CA">
        <w:t>r. Peter Button, Vice Secretary</w:t>
      </w:r>
      <w:r w:rsidR="00CC04CA">
        <w:noBreakHyphen/>
      </w:r>
      <w:r w:rsidR="00C36577" w:rsidRPr="007B77AA">
        <w:t xml:space="preserve">General of UPOV.  </w:t>
      </w:r>
    </w:p>
    <w:p w:rsidR="00C36577" w:rsidRPr="007B77AA" w:rsidRDefault="00C36577" w:rsidP="007D4DD7"/>
    <w:p w:rsidR="00C36577" w:rsidRPr="007B77AA" w:rsidRDefault="00275157" w:rsidP="00275157">
      <w:r w:rsidRPr="007B77AA">
        <w:fldChar w:fldCharType="begin"/>
      </w:r>
      <w:r w:rsidRPr="007B77AA">
        <w:instrText xml:space="preserve"> AUTONUM  </w:instrText>
      </w:r>
      <w:r w:rsidRPr="007B77AA">
        <w:fldChar w:fldCharType="end"/>
      </w:r>
      <w:r w:rsidRPr="007B77AA">
        <w:tab/>
      </w:r>
      <w:r w:rsidR="00C36577" w:rsidRPr="007B77AA">
        <w:t xml:space="preserve">The meeting was opened by the Chair, who welcomed the participants.  </w:t>
      </w:r>
    </w:p>
    <w:p w:rsidR="00C36577" w:rsidRPr="007B77AA" w:rsidRDefault="00C36577" w:rsidP="007D4DD7"/>
    <w:p w:rsidR="00C36577" w:rsidRDefault="00275157" w:rsidP="00275157">
      <w:r w:rsidRPr="007B77AA">
        <w:fldChar w:fldCharType="begin"/>
      </w:r>
      <w:r w:rsidRPr="007B77AA">
        <w:instrText xml:space="preserve"> AUTONUM  </w:instrText>
      </w:r>
      <w:r w:rsidRPr="007B77AA">
        <w:fldChar w:fldCharType="end"/>
      </w:r>
      <w:r w:rsidRPr="007B77AA">
        <w:tab/>
      </w:r>
      <w:r w:rsidR="00C36577" w:rsidRPr="007B77AA">
        <w:t>The list of participants is reproduced in the Annex to this report.</w:t>
      </w:r>
      <w:r w:rsidR="00C36577" w:rsidRPr="009256B8">
        <w:t xml:space="preserve"> </w:t>
      </w:r>
    </w:p>
    <w:p w:rsidR="00C36577" w:rsidRDefault="00C36577" w:rsidP="007D4DD7"/>
    <w:p w:rsidR="00E51194" w:rsidRDefault="00E51194" w:rsidP="007D4DD7"/>
    <w:p w:rsidR="00C36577" w:rsidRPr="007C7E53" w:rsidRDefault="00C36577" w:rsidP="007D4DD7"/>
    <w:p w:rsidR="00C36577" w:rsidRPr="007C7E53" w:rsidRDefault="00C36577" w:rsidP="007D4DD7">
      <w:pPr>
        <w:pStyle w:val="Heading1"/>
      </w:pPr>
      <w:r w:rsidRPr="007C7E53">
        <w:t>Adoption of the agenda</w:t>
      </w:r>
    </w:p>
    <w:p w:rsidR="00C36577" w:rsidRDefault="00C36577" w:rsidP="007D4DD7">
      <w:pPr>
        <w:keepNext/>
        <w:outlineLvl w:val="0"/>
        <w:rPr>
          <w:b/>
          <w:caps/>
          <w:snapToGrid w:val="0"/>
        </w:rPr>
      </w:pPr>
    </w:p>
    <w:p w:rsidR="00C36577" w:rsidRPr="00275157" w:rsidRDefault="00275157" w:rsidP="0027515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C36577" w:rsidRPr="00275157">
        <w:rPr>
          <w:rFonts w:cs="Arial"/>
        </w:rPr>
        <w:t>The WG-HRV adopted the draft agen</w:t>
      </w:r>
      <w:r w:rsidR="00BF0760" w:rsidRPr="00275157">
        <w:rPr>
          <w:rFonts w:cs="Arial"/>
        </w:rPr>
        <w:t xml:space="preserve">da as proposed in document </w:t>
      </w:r>
      <w:r w:rsidR="00C36577" w:rsidRPr="00275157">
        <w:rPr>
          <w:rFonts w:cs="Arial"/>
        </w:rPr>
        <w:t>WG-HRV/</w:t>
      </w:r>
      <w:r w:rsidR="007B77AA">
        <w:rPr>
          <w:rFonts w:cs="Arial"/>
        </w:rPr>
        <w:t>2</w:t>
      </w:r>
      <w:r w:rsidR="00C36577" w:rsidRPr="00275157">
        <w:rPr>
          <w:rFonts w:cs="Arial"/>
        </w:rPr>
        <w:t>/1.</w:t>
      </w:r>
    </w:p>
    <w:p w:rsidR="00C36577" w:rsidRDefault="00C36577" w:rsidP="007D4DD7"/>
    <w:p w:rsidR="00E51194" w:rsidRPr="002362D4" w:rsidRDefault="00E51194" w:rsidP="007D4DD7"/>
    <w:p w:rsidR="00C36577" w:rsidRDefault="00C36577" w:rsidP="007D4DD7">
      <w:pPr>
        <w:jc w:val="left"/>
      </w:pPr>
    </w:p>
    <w:p w:rsidR="00275157" w:rsidRPr="00E51194" w:rsidRDefault="004A10CD" w:rsidP="004A10CD">
      <w:pPr>
        <w:pStyle w:val="Heading1"/>
        <w:rPr>
          <w:spacing w:val="2"/>
        </w:rPr>
      </w:pPr>
      <w:r w:rsidRPr="00CC04CA">
        <w:t>INFORMATION CONCERNING PROPAGATING MATERIA</w:t>
      </w:r>
      <w:r w:rsidR="00E51194">
        <w:t xml:space="preserve">L, ACTS IN RESPECT OF </w:t>
      </w:r>
      <w:r w:rsidR="00E51194" w:rsidRPr="00E51194">
        <w:rPr>
          <w:spacing w:val="2"/>
        </w:rPr>
        <w:t>HARVESTED </w:t>
      </w:r>
      <w:r w:rsidRPr="00E51194">
        <w:rPr>
          <w:spacing w:val="2"/>
        </w:rPr>
        <w:t>MATERIAL AND PROVISIONAL PROTECTION UNDER THE UPOV CONVENTION</w:t>
      </w:r>
    </w:p>
    <w:p w:rsidR="00275157" w:rsidRPr="00CC04CA" w:rsidRDefault="00275157" w:rsidP="00275157">
      <w:pPr>
        <w:jc w:val="left"/>
      </w:pPr>
    </w:p>
    <w:p w:rsidR="00275157" w:rsidRPr="00CC04CA" w:rsidRDefault="00275157" w:rsidP="00275157">
      <w:pPr>
        <w:jc w:val="left"/>
      </w:pPr>
      <w:r w:rsidRPr="00CC04CA">
        <w:fldChar w:fldCharType="begin"/>
      </w:r>
      <w:r w:rsidRPr="00CC04CA">
        <w:instrText xml:space="preserve"> AUTONUM  </w:instrText>
      </w:r>
      <w:r w:rsidRPr="00CC04CA">
        <w:fldChar w:fldCharType="end"/>
      </w:r>
      <w:r w:rsidRPr="00CC04CA">
        <w:tab/>
        <w:t xml:space="preserve">The </w:t>
      </w:r>
      <w:r w:rsidRPr="00CC04CA">
        <w:rPr>
          <w:rFonts w:cs="Arial"/>
        </w:rPr>
        <w:t xml:space="preserve">WG-HRV considered </w:t>
      </w:r>
      <w:r w:rsidRPr="00CC04CA">
        <w:t>document WG-HRV/</w:t>
      </w:r>
      <w:r w:rsidR="004A10CD" w:rsidRPr="00CC04CA">
        <w:t>2</w:t>
      </w:r>
      <w:r w:rsidR="00AC5A84">
        <w:t xml:space="preserve">/2 and noted that </w:t>
      </w:r>
      <w:r w:rsidR="00AB4EC6">
        <w:t>sections</w:t>
      </w:r>
      <w:r w:rsidR="00AC5A84">
        <w:t xml:space="preserve"> of the document would be presented under the relevant agenda items.</w:t>
      </w:r>
    </w:p>
    <w:p w:rsidR="00315113" w:rsidRPr="00CC04CA" w:rsidRDefault="00315113" w:rsidP="00275157">
      <w:pPr>
        <w:jc w:val="left"/>
      </w:pPr>
    </w:p>
    <w:p w:rsidR="00315113" w:rsidRPr="00CC04CA" w:rsidRDefault="00315113" w:rsidP="00315113">
      <w:r w:rsidRPr="00CC04CA">
        <w:fldChar w:fldCharType="begin"/>
      </w:r>
      <w:r w:rsidRPr="00CC04CA">
        <w:instrText xml:space="preserve"> AUTONUM  </w:instrText>
      </w:r>
      <w:r w:rsidRPr="00CC04CA">
        <w:fldChar w:fldCharType="end"/>
      </w:r>
      <w:r w:rsidRPr="00CC04CA">
        <w:tab/>
      </w:r>
      <w:r w:rsidRPr="00752CC1">
        <w:t xml:space="preserve">The </w:t>
      </w:r>
      <w:r w:rsidRPr="00752CC1">
        <w:rPr>
          <w:rFonts w:cs="Arial"/>
        </w:rPr>
        <w:t xml:space="preserve">WG-HRV noted that the </w:t>
      </w:r>
      <w:r w:rsidRPr="00752CC1">
        <w:t>proposals</w:t>
      </w:r>
      <w:r w:rsidR="004A10CD" w:rsidRPr="00752CC1">
        <w:t xml:space="preserve"> and comments</w:t>
      </w:r>
      <w:r w:rsidRPr="00752CC1">
        <w:t xml:space="preserve"> received in reply to </w:t>
      </w:r>
      <w:r w:rsidR="003971E7" w:rsidRPr="00752CC1">
        <w:t xml:space="preserve">Circular E-21/228 and </w:t>
      </w:r>
      <w:r w:rsidR="004A10CD" w:rsidRPr="00752CC1">
        <w:t xml:space="preserve">Circular E-22/058 </w:t>
      </w:r>
      <w:r w:rsidRPr="00752CC1">
        <w:t>had been introduced in boxes in documents WG</w:t>
      </w:r>
      <w:r w:rsidRPr="00752CC1">
        <w:noBreakHyphen/>
        <w:t>HRV/</w:t>
      </w:r>
      <w:r w:rsidR="004A10CD" w:rsidRPr="00752CC1">
        <w:t>2</w:t>
      </w:r>
      <w:r w:rsidRPr="00752CC1">
        <w:t>/3 (proposals concerning UPOV/EXN/PPM/1), WG-HRV/</w:t>
      </w:r>
      <w:r w:rsidR="004A10CD" w:rsidRPr="00752CC1">
        <w:t>2</w:t>
      </w:r>
      <w:r w:rsidRPr="00752CC1">
        <w:t>/4 (proposals concerning UPOV/EXN/HRV/1) and WG-HRV/</w:t>
      </w:r>
      <w:r w:rsidR="004A10CD" w:rsidRPr="00752CC1">
        <w:t>2</w:t>
      </w:r>
      <w:r w:rsidRPr="00752CC1">
        <w:t>/5 (proposals concerning UPOV/EXN/PRP</w:t>
      </w:r>
      <w:r w:rsidR="005D2B39" w:rsidRPr="00752CC1">
        <w:t>/2).</w:t>
      </w:r>
      <w:r w:rsidRPr="00CC04CA">
        <w:t xml:space="preserve"> </w:t>
      </w:r>
    </w:p>
    <w:p w:rsidR="000D0CB7" w:rsidRDefault="000D0CB7" w:rsidP="00315113">
      <w:pPr>
        <w:rPr>
          <w:highlight w:val="yellow"/>
        </w:rPr>
      </w:pPr>
    </w:p>
    <w:p w:rsidR="00275157" w:rsidRPr="007B77AA" w:rsidRDefault="00275157" w:rsidP="00275157">
      <w:pPr>
        <w:jc w:val="left"/>
        <w:rPr>
          <w:highlight w:val="yellow"/>
        </w:rPr>
      </w:pPr>
    </w:p>
    <w:p w:rsidR="00275157" w:rsidRPr="001109B4" w:rsidRDefault="00275157" w:rsidP="00275157">
      <w:pPr>
        <w:jc w:val="left"/>
      </w:pPr>
    </w:p>
    <w:p w:rsidR="00275157" w:rsidRPr="001109B4" w:rsidRDefault="00275157" w:rsidP="00E51194">
      <w:pPr>
        <w:pStyle w:val="Heading1"/>
      </w:pPr>
      <w:r w:rsidRPr="001109B4">
        <w:lastRenderedPageBreak/>
        <w:t>PROPOSALS CONCERNING THE EXPLANATORY NOTES ON</w:t>
      </w:r>
      <w:r w:rsidR="00E51194">
        <w:t xml:space="preserve"> PROPAGATING MATERIAL UNDER THE UPOV </w:t>
      </w:r>
      <w:r w:rsidRPr="001109B4">
        <w:t xml:space="preserve">CONVENTION </w:t>
      </w:r>
    </w:p>
    <w:p w:rsidR="00275157" w:rsidRPr="001109B4" w:rsidRDefault="00275157" w:rsidP="00E51194">
      <w:pPr>
        <w:keepNext/>
        <w:jc w:val="left"/>
      </w:pPr>
    </w:p>
    <w:p w:rsidR="00752CC1" w:rsidRDefault="00275157" w:rsidP="00E51194">
      <w:pPr>
        <w:keepNext/>
      </w:pPr>
      <w:r w:rsidRPr="001109B4">
        <w:fldChar w:fldCharType="begin"/>
      </w:r>
      <w:r w:rsidRPr="001109B4">
        <w:instrText xml:space="preserve"> AUTONUM  </w:instrText>
      </w:r>
      <w:r w:rsidRPr="001109B4">
        <w:fldChar w:fldCharType="end"/>
      </w:r>
      <w:r w:rsidRPr="001109B4">
        <w:tab/>
        <w:t xml:space="preserve">The </w:t>
      </w:r>
      <w:r w:rsidRPr="001109B4">
        <w:rPr>
          <w:rFonts w:cs="Arial"/>
        </w:rPr>
        <w:t xml:space="preserve">WG-HRV considered </w:t>
      </w:r>
      <w:r w:rsidRPr="001109B4">
        <w:t>document</w:t>
      </w:r>
      <w:r w:rsidR="00A604D9">
        <w:t>s</w:t>
      </w:r>
      <w:r w:rsidRPr="001109B4">
        <w:t xml:space="preserve"> </w:t>
      </w:r>
      <w:r w:rsidR="00A604D9" w:rsidRPr="00A604D9">
        <w:t>WG-HRV/2/2</w:t>
      </w:r>
      <w:r w:rsidR="00A604D9">
        <w:t xml:space="preserve"> and </w:t>
      </w:r>
      <w:r w:rsidRPr="001109B4">
        <w:t>WG-HRV/</w:t>
      </w:r>
      <w:r w:rsidR="003971E7" w:rsidRPr="001109B4">
        <w:t>2</w:t>
      </w:r>
      <w:r w:rsidRPr="001109B4">
        <w:t>/3.</w:t>
      </w:r>
      <w:r w:rsidR="00CB7448">
        <w:t xml:space="preserve"> </w:t>
      </w:r>
    </w:p>
    <w:p w:rsidR="00CB7448" w:rsidRPr="00752CC1" w:rsidRDefault="00CB7448" w:rsidP="00E51194">
      <w:pPr>
        <w:keepNext/>
      </w:pPr>
    </w:p>
    <w:p w:rsidR="00AF7CD9" w:rsidRDefault="00F702EF" w:rsidP="00E51194">
      <w:pPr>
        <w:keepNext/>
      </w:pPr>
      <w:r w:rsidRPr="00752CC1">
        <w:fldChar w:fldCharType="begin"/>
      </w:r>
      <w:r w:rsidRPr="00752CC1">
        <w:instrText xml:space="preserve"> AUTONUM  </w:instrText>
      </w:r>
      <w:r w:rsidRPr="00752CC1">
        <w:fldChar w:fldCharType="end"/>
      </w:r>
      <w:r w:rsidRPr="00752CC1">
        <w:tab/>
      </w:r>
      <w:r w:rsidR="00AF7CD9" w:rsidRPr="00AF7CD9">
        <w:t xml:space="preserve">The </w:t>
      </w:r>
      <w:r w:rsidR="00AF7CD9" w:rsidRPr="00AF7CD9">
        <w:rPr>
          <w:rFonts w:cs="Arial"/>
        </w:rPr>
        <w:t xml:space="preserve">WG-HRV noted that there were some similarities </w:t>
      </w:r>
      <w:r w:rsidR="00AF7CD9" w:rsidRPr="00AF7CD9">
        <w:t>between factors (iii) and (vii)</w:t>
      </w:r>
      <w:r w:rsidR="00AF7CD9">
        <w:t xml:space="preserve"> in document </w:t>
      </w:r>
      <w:r w:rsidR="007B2C3E">
        <w:t>WG</w:t>
      </w:r>
      <w:r w:rsidR="007B2C3E">
        <w:noBreakHyphen/>
      </w:r>
      <w:r w:rsidR="00AF7CD9" w:rsidRPr="001109B4">
        <w:t>HRV/2/3</w:t>
      </w:r>
      <w:r w:rsidR="00AF7CD9">
        <w:t>, Annex</w:t>
      </w:r>
      <w:r w:rsidR="00AF7CD9" w:rsidRPr="00AF7CD9">
        <w:t>:</w:t>
      </w:r>
    </w:p>
    <w:p w:rsidR="00AF7CD9" w:rsidRPr="00BB58D8" w:rsidRDefault="00AF7CD9" w:rsidP="00E51194">
      <w:pPr>
        <w:keepNext/>
      </w:pPr>
    </w:p>
    <w:p w:rsidR="00BB58D8" w:rsidRDefault="00E51194" w:rsidP="00E51194">
      <w:pPr>
        <w:keepNext/>
        <w:spacing w:after="120"/>
        <w:ind w:left="360"/>
      </w:pPr>
      <w:r>
        <w:t>“(iii)</w:t>
      </w:r>
      <w:r>
        <w:tab/>
      </w:r>
      <w:r w:rsidR="00BB58D8" w:rsidRPr="00BB58D8">
        <w:t>whether the material is capable of producing entire plants of the variety;</w:t>
      </w:r>
    </w:p>
    <w:p w:rsidR="00BB58D8" w:rsidRPr="00BB58D8" w:rsidRDefault="00BB58D8" w:rsidP="00E51194">
      <w:pPr>
        <w:keepNext/>
        <w:spacing w:after="120"/>
        <w:ind w:firstLine="360"/>
      </w:pPr>
      <w:r>
        <w:t>[…]</w:t>
      </w:r>
    </w:p>
    <w:p w:rsidR="00AF7CD9" w:rsidRDefault="00E51194" w:rsidP="00E51194">
      <w:pPr>
        <w:ind w:firstLine="360"/>
      </w:pPr>
      <w:r>
        <w:t>“</w:t>
      </w:r>
      <w:r w:rsidR="00BB58D8" w:rsidRPr="00BB58D8">
        <w:t>(vii)</w:t>
      </w:r>
      <w:r w:rsidR="00BB58D8" w:rsidRPr="00BB58D8">
        <w:tab/>
        <w:t>when harvested material has the potential to be used as propagating material, it can be consider</w:t>
      </w:r>
      <w:r>
        <w:t>ed as propagating material; or”</w:t>
      </w:r>
    </w:p>
    <w:p w:rsidR="00E51194" w:rsidRDefault="00E51194" w:rsidP="005537C7"/>
    <w:p w:rsidR="00AF7CD9" w:rsidRPr="00BB58D8" w:rsidRDefault="00AF7CD9" w:rsidP="0032692B">
      <w:r>
        <w:rPr>
          <w:rFonts w:cs="Arial"/>
        </w:rPr>
        <w:fldChar w:fldCharType="begin"/>
      </w:r>
      <w:r>
        <w:rPr>
          <w:rFonts w:cs="Arial"/>
        </w:rPr>
        <w:instrText xml:space="preserve"> AUTONUM  </w:instrText>
      </w:r>
      <w:r>
        <w:rPr>
          <w:rFonts w:cs="Arial"/>
        </w:rPr>
        <w:fldChar w:fldCharType="end"/>
      </w:r>
      <w:r>
        <w:rPr>
          <w:rFonts w:cs="Arial"/>
        </w:rPr>
        <w:tab/>
      </w:r>
      <w:r w:rsidRPr="00BB58D8">
        <w:t xml:space="preserve">The </w:t>
      </w:r>
      <w:r w:rsidRPr="00BB58D8">
        <w:rPr>
          <w:rFonts w:cs="Arial"/>
        </w:rPr>
        <w:t xml:space="preserve">WG-HRV agreed that the differences </w:t>
      </w:r>
      <w:r w:rsidRPr="00BB58D8">
        <w:t xml:space="preserve">between factors (iii) and (vii) should be clarified and </w:t>
      </w:r>
      <w:r w:rsidRPr="00BB58D8">
        <w:rPr>
          <w:rFonts w:cs="Arial"/>
        </w:rPr>
        <w:t>that the following be considered in the formulation</w:t>
      </w:r>
      <w:r w:rsidR="00AB4EC6" w:rsidRPr="00AB4EC6">
        <w:rPr>
          <w:rFonts w:cs="Arial"/>
        </w:rPr>
        <w:t xml:space="preserve"> </w:t>
      </w:r>
      <w:r w:rsidR="00AB4EC6" w:rsidRPr="00BB58D8">
        <w:rPr>
          <w:rFonts w:cs="Arial"/>
        </w:rPr>
        <w:t>in the next draft</w:t>
      </w:r>
      <w:r w:rsidRPr="00BB58D8">
        <w:t>:</w:t>
      </w:r>
    </w:p>
    <w:p w:rsidR="00AF7CD9" w:rsidRDefault="00AF7CD9" w:rsidP="0032692B"/>
    <w:p w:rsidR="00BB58D8" w:rsidRDefault="00BB58D8" w:rsidP="00E51194">
      <w:pPr>
        <w:pStyle w:val="ListParagraph"/>
        <w:numPr>
          <w:ilvl w:val="0"/>
          <w:numId w:val="9"/>
        </w:numPr>
        <w:ind w:left="1080" w:hanging="720"/>
      </w:pPr>
      <w:r>
        <w:t>in relation to factor (iii) “</w:t>
      </w:r>
      <w:r w:rsidRPr="00BB58D8">
        <w:t>whether the material is capable of producing entire plants of the variety</w:t>
      </w:r>
      <w:r>
        <w:t>”</w:t>
      </w:r>
      <w:r w:rsidR="004F0D03">
        <w:t>,</w:t>
      </w:r>
      <w:r>
        <w:t xml:space="preserve"> to consider if it includes situations </w:t>
      </w:r>
      <w:r w:rsidRPr="00BB58D8">
        <w:t>whether</w:t>
      </w:r>
      <w:r>
        <w:t xml:space="preserve"> the material itself, without human intervention, is ca</w:t>
      </w:r>
      <w:r w:rsidR="00165DD8">
        <w:t>pable of producing the plants of the variety</w:t>
      </w:r>
      <w:r w:rsidR="0032692B">
        <w:t xml:space="preserve"> (e.g. tuber)</w:t>
      </w:r>
      <w:r w:rsidR="00165DD8">
        <w:t>;</w:t>
      </w:r>
    </w:p>
    <w:p w:rsidR="00E51194" w:rsidRDefault="00E51194" w:rsidP="00E51194">
      <w:pPr>
        <w:pStyle w:val="ListParagraph"/>
        <w:ind w:left="1080" w:hanging="720"/>
      </w:pPr>
    </w:p>
    <w:p w:rsidR="00165DD8" w:rsidRDefault="00165DD8" w:rsidP="00E51194">
      <w:pPr>
        <w:pStyle w:val="ListParagraph"/>
        <w:numPr>
          <w:ilvl w:val="0"/>
          <w:numId w:val="9"/>
        </w:numPr>
        <w:ind w:left="1080" w:hanging="720"/>
      </w:pPr>
      <w:r>
        <w:t>in relation to factor (vii) “</w:t>
      </w:r>
      <w:r w:rsidRPr="00BB58D8">
        <w:t>when harvested material has the potential to be used as propagating material, it can be considered as propagating material</w:t>
      </w:r>
      <w:r>
        <w:t>”</w:t>
      </w:r>
      <w:r w:rsidR="004F0D03">
        <w:t>,</w:t>
      </w:r>
      <w:r>
        <w:t xml:space="preserve"> </w:t>
      </w:r>
      <w:r w:rsidR="004F0D03">
        <w:t xml:space="preserve">to </w:t>
      </w:r>
      <w:r>
        <w:t xml:space="preserve">consider if it includes situations that requires human intervention for </w:t>
      </w:r>
      <w:r w:rsidR="00AB4EC6">
        <w:t>propagating</w:t>
      </w:r>
      <w:r>
        <w:t xml:space="preserve"> the plants of the variety</w:t>
      </w:r>
      <w:r w:rsidR="0032692B">
        <w:t xml:space="preserve"> (e.g. tissue culture)</w:t>
      </w:r>
      <w:r>
        <w:t>;</w:t>
      </w:r>
    </w:p>
    <w:p w:rsidR="00E51194" w:rsidRDefault="00E51194" w:rsidP="00E51194">
      <w:pPr>
        <w:pStyle w:val="ListParagraph"/>
        <w:ind w:left="1080" w:hanging="720"/>
      </w:pPr>
    </w:p>
    <w:p w:rsidR="00165DD8" w:rsidRPr="00BB58D8" w:rsidRDefault="00165DD8" w:rsidP="00E51194">
      <w:pPr>
        <w:pStyle w:val="ListParagraph"/>
        <w:numPr>
          <w:ilvl w:val="0"/>
          <w:numId w:val="9"/>
        </w:numPr>
        <w:ind w:left="1080" w:hanging="720"/>
      </w:pPr>
      <w:r>
        <w:t>in relation to factor (vii) to consider alignment with the drafting style of the other factors as follows:  “</w:t>
      </w:r>
      <w:r w:rsidRPr="00165DD8">
        <w:rPr>
          <w:strike/>
          <w:highlight w:val="lightGray"/>
        </w:rPr>
        <w:t>when harvested</w:t>
      </w:r>
      <w:r w:rsidRPr="00BB58D8">
        <w:t xml:space="preserve"> </w:t>
      </w:r>
      <w:r w:rsidRPr="004F0D03">
        <w:rPr>
          <w:highlight w:val="lightGray"/>
          <w:u w:val="single"/>
        </w:rPr>
        <w:t>whether the</w:t>
      </w:r>
      <w:r>
        <w:t xml:space="preserve"> </w:t>
      </w:r>
      <w:r w:rsidRPr="00BB58D8">
        <w:t>material</w:t>
      </w:r>
      <w:r w:rsidRPr="00165DD8">
        <w:rPr>
          <w:highlight w:val="lightGray"/>
          <w:u w:val="single"/>
        </w:rPr>
        <w:t>, including harvested material,</w:t>
      </w:r>
      <w:r>
        <w:t xml:space="preserve"> has the potential…”</w:t>
      </w:r>
    </w:p>
    <w:p w:rsidR="00395F80" w:rsidRPr="00E51194" w:rsidRDefault="00395F80" w:rsidP="00E51194"/>
    <w:p w:rsidR="00E27FB5" w:rsidRDefault="00165DD8" w:rsidP="0032692B">
      <w:r>
        <w:fldChar w:fldCharType="begin"/>
      </w:r>
      <w:r>
        <w:instrText xml:space="preserve"> AUTONUM  </w:instrText>
      </w:r>
      <w:r>
        <w:fldChar w:fldCharType="end"/>
      </w:r>
      <w:r>
        <w:tab/>
        <w:t xml:space="preserve">In relation to the </w:t>
      </w:r>
      <w:r w:rsidR="00173A98">
        <w:t xml:space="preserve">comments on the </w:t>
      </w:r>
      <w:r>
        <w:t>use of the registered denomin</w:t>
      </w:r>
      <w:r w:rsidR="00173A98">
        <w:t>ation for harvested material, the WG</w:t>
      </w:r>
      <w:r w:rsidR="00173A98">
        <w:noBreakHyphen/>
        <w:t>HRV noted that such a use</w:t>
      </w:r>
      <w:r>
        <w:t xml:space="preserve"> </w:t>
      </w:r>
      <w:r w:rsidR="00173A98">
        <w:t xml:space="preserve">was </w:t>
      </w:r>
      <w:r w:rsidR="00AB4EC6">
        <w:t>not specified in the UPOV Convention</w:t>
      </w:r>
      <w:r w:rsidR="00173A98">
        <w:t xml:space="preserve">. </w:t>
      </w:r>
      <w:r w:rsidR="0032692B">
        <w:t xml:space="preserve"> </w:t>
      </w:r>
      <w:r w:rsidR="00173A98">
        <w:t>Under the UPOV Convention</w:t>
      </w:r>
      <w:r w:rsidR="0032692B">
        <w:t>,</w:t>
      </w:r>
      <w:r w:rsidR="00173A98">
        <w:t xml:space="preserve"> the obligation to use the registered denomination applied to propagating material.</w:t>
      </w:r>
    </w:p>
    <w:p w:rsidR="00173A98" w:rsidRDefault="00173A98" w:rsidP="0032692B"/>
    <w:p w:rsidR="00C073F4" w:rsidRDefault="00FA6972" w:rsidP="00C073F4">
      <w:pPr>
        <w:rPr>
          <w:rFonts w:cs="Arial"/>
        </w:rPr>
      </w:pPr>
      <w:r w:rsidRPr="00FA6972">
        <w:fldChar w:fldCharType="begin"/>
      </w:r>
      <w:r w:rsidRPr="00FA6972">
        <w:instrText xml:space="preserve"> AUTONUM  </w:instrText>
      </w:r>
      <w:r w:rsidRPr="00FA6972">
        <w:fldChar w:fldCharType="end"/>
      </w:r>
      <w:r w:rsidRPr="00FA6972">
        <w:tab/>
      </w:r>
      <w:r w:rsidR="00C073F4">
        <w:rPr>
          <w:rFonts w:cs="Arial"/>
        </w:rPr>
        <w:t>The representative of the International Community of Breeders of Asexually Reproduced Horticultural Plants (CIOPORA) noted, on behalf of the African Seed Trade Association (AFSTA), Asia and Pacific Seed Association (APSA), CIOPORA, CropLife International, Euroseeds, International Seed Federation (ISF) and Seed Association of the Americas (SAA), that they were in favor of developing a single definition of propagating material rather than the list of factors to be considered in re</w:t>
      </w:r>
      <w:r w:rsidR="002961D4">
        <w:rPr>
          <w:rFonts w:cs="Arial"/>
        </w:rPr>
        <w:t>lation to propagating material.</w:t>
      </w:r>
    </w:p>
    <w:p w:rsidR="00AB4EC6" w:rsidRDefault="00AB4EC6" w:rsidP="0032692B"/>
    <w:p w:rsidR="001109B4" w:rsidRDefault="00AB4EC6" w:rsidP="0032692B">
      <w:r>
        <w:fldChar w:fldCharType="begin"/>
      </w:r>
      <w:r>
        <w:instrText xml:space="preserve"> AUTONUM  </w:instrText>
      </w:r>
      <w:r>
        <w:fldChar w:fldCharType="end"/>
      </w:r>
      <w:r>
        <w:tab/>
        <w:t xml:space="preserve">The Chair recalled the previous discussions on this approach and concluded that it would be very difficult for members of the Union to reach agreement on a single definition of propagating material.  </w:t>
      </w:r>
    </w:p>
    <w:p w:rsidR="00AB4EC6" w:rsidRDefault="00AB4EC6" w:rsidP="0032692B"/>
    <w:p w:rsidR="00260153" w:rsidRPr="00260153" w:rsidRDefault="00FA6972" w:rsidP="0032692B">
      <w:r w:rsidRPr="00260153">
        <w:fldChar w:fldCharType="begin"/>
      </w:r>
      <w:r w:rsidRPr="00260153">
        <w:instrText xml:space="preserve"> AUTONUM  </w:instrText>
      </w:r>
      <w:r w:rsidRPr="00260153">
        <w:fldChar w:fldCharType="end"/>
      </w:r>
      <w:r w:rsidRPr="00260153">
        <w:tab/>
      </w:r>
      <w:r w:rsidR="00073788" w:rsidRPr="00260153">
        <w:t>The WG</w:t>
      </w:r>
      <w:r w:rsidR="00073788" w:rsidRPr="00260153">
        <w:noBreakHyphen/>
        <w:t xml:space="preserve">HRV </w:t>
      </w:r>
      <w:r w:rsidR="00073788">
        <w:t>concluded</w:t>
      </w:r>
      <w:r w:rsidR="00073788" w:rsidRPr="00260153">
        <w:t xml:space="preserve"> that there were some concerns </w:t>
      </w:r>
      <w:r w:rsidR="00073788">
        <w:t xml:space="preserve">with </w:t>
      </w:r>
      <w:r w:rsidR="00AB4EC6" w:rsidRPr="00260153">
        <w:t>link</w:t>
      </w:r>
      <w:r w:rsidR="00073788">
        <w:t>ing</w:t>
      </w:r>
      <w:r w:rsidR="00AB4EC6" w:rsidRPr="00260153">
        <w:t xml:space="preserve"> matters on propagating</w:t>
      </w:r>
      <w:r w:rsidR="00260153">
        <w:t xml:space="preserve"> material </w:t>
      </w:r>
      <w:r w:rsidR="00AB4EC6" w:rsidRPr="00260153">
        <w:t>and harvested material in the explanatory</w:t>
      </w:r>
      <w:r w:rsidR="00260153" w:rsidRPr="00260153">
        <w:t xml:space="preserve"> notes on propagating material.</w:t>
      </w:r>
    </w:p>
    <w:p w:rsidR="00260153" w:rsidRPr="00F702EF" w:rsidRDefault="00260153" w:rsidP="0032692B"/>
    <w:p w:rsidR="009B7E72" w:rsidRDefault="009B7E72" w:rsidP="0032692B">
      <w:pPr>
        <w:rPr>
          <w:snapToGrid w:val="0"/>
          <w:spacing w:val="-2"/>
        </w:rPr>
      </w:pPr>
      <w:r w:rsidRPr="00B70785">
        <w:rPr>
          <w:snapToGrid w:val="0"/>
        </w:rPr>
        <w:fldChar w:fldCharType="begin"/>
      </w:r>
      <w:r w:rsidRPr="00B70785">
        <w:rPr>
          <w:snapToGrid w:val="0"/>
        </w:rPr>
        <w:instrText xml:space="preserve"> AUTONUM  </w:instrText>
      </w:r>
      <w:r w:rsidRPr="00B70785">
        <w:rPr>
          <w:snapToGrid w:val="0"/>
        </w:rPr>
        <w:fldChar w:fldCharType="end"/>
      </w:r>
      <w:r w:rsidRPr="00F702EF">
        <w:rPr>
          <w:snapToGrid w:val="0"/>
        </w:rPr>
        <w:tab/>
        <w:t xml:space="preserve">The WG-HRV </w:t>
      </w:r>
      <w:r w:rsidRPr="00F702EF">
        <w:rPr>
          <w:rFonts w:cs="Arial"/>
        </w:rPr>
        <w:t>request</w:t>
      </w:r>
      <w:r w:rsidR="00752CC1">
        <w:rPr>
          <w:rFonts w:cs="Arial"/>
        </w:rPr>
        <w:t>ed</w:t>
      </w:r>
      <w:r w:rsidRPr="00F702EF">
        <w:rPr>
          <w:rFonts w:cs="Arial"/>
        </w:rPr>
        <w:t xml:space="preserve"> </w:t>
      </w:r>
      <w:r w:rsidRPr="00F702EF">
        <w:rPr>
          <w:snapToGrid w:val="0"/>
          <w:spacing w:val="-2"/>
        </w:rPr>
        <w:t xml:space="preserve">the Office of the Union to prepare a </w:t>
      </w:r>
      <w:r w:rsidR="0032692B">
        <w:rPr>
          <w:snapToGrid w:val="0"/>
          <w:spacing w:val="-2"/>
        </w:rPr>
        <w:t xml:space="preserve">new draft of the </w:t>
      </w:r>
      <w:r w:rsidRPr="00F702EF">
        <w:rPr>
          <w:snapToGrid w:val="0"/>
          <w:spacing w:val="-2"/>
        </w:rPr>
        <w:t xml:space="preserve">document </w:t>
      </w:r>
      <w:r w:rsidRPr="00F702EF">
        <w:t>providing clarification</w:t>
      </w:r>
      <w:r w:rsidR="0032692B" w:rsidRPr="0032692B">
        <w:t xml:space="preserve"> </w:t>
      </w:r>
      <w:r w:rsidR="0032692B">
        <w:t xml:space="preserve">in relation to </w:t>
      </w:r>
      <w:r w:rsidR="0032692B" w:rsidRPr="0032692B">
        <w:t xml:space="preserve">factors (iii) and (vii) </w:t>
      </w:r>
      <w:r w:rsidRPr="00F702EF">
        <w:rPr>
          <w:snapToGrid w:val="0"/>
          <w:spacing w:val="-2"/>
        </w:rPr>
        <w:t xml:space="preserve">to assist in the revision of document </w:t>
      </w:r>
      <w:r w:rsidRPr="00F702EF">
        <w:t xml:space="preserve">UPOV/EXN/PPM/1, </w:t>
      </w:r>
      <w:r w:rsidRPr="00F702EF">
        <w:rPr>
          <w:snapToGrid w:val="0"/>
          <w:spacing w:val="-2"/>
        </w:rPr>
        <w:t>for consideration by the WG</w:t>
      </w:r>
      <w:r w:rsidRPr="00F702EF">
        <w:rPr>
          <w:snapToGrid w:val="0"/>
          <w:spacing w:val="-2"/>
        </w:rPr>
        <w:noBreakHyphen/>
        <w:t>HRV</w:t>
      </w:r>
      <w:r w:rsidR="0032692B">
        <w:rPr>
          <w:snapToGrid w:val="0"/>
          <w:spacing w:val="-2"/>
        </w:rPr>
        <w:t>,</w:t>
      </w:r>
      <w:r w:rsidRPr="00F702EF">
        <w:rPr>
          <w:snapToGrid w:val="0"/>
          <w:spacing w:val="-2"/>
        </w:rPr>
        <w:t xml:space="preserve"> at its third meeting.</w:t>
      </w:r>
    </w:p>
    <w:p w:rsidR="006E26F0" w:rsidRDefault="006E26F0" w:rsidP="0032692B">
      <w:pPr>
        <w:rPr>
          <w:snapToGrid w:val="0"/>
          <w:spacing w:val="-2"/>
        </w:rPr>
      </w:pPr>
    </w:p>
    <w:p w:rsidR="00E51194" w:rsidRDefault="00E51194" w:rsidP="0032692B">
      <w:pPr>
        <w:rPr>
          <w:highlight w:val="yellow"/>
        </w:rPr>
      </w:pPr>
    </w:p>
    <w:p w:rsidR="005537C7" w:rsidRDefault="005537C7" w:rsidP="0032692B">
      <w:pPr>
        <w:rPr>
          <w:highlight w:val="yellow"/>
        </w:rPr>
      </w:pPr>
    </w:p>
    <w:p w:rsidR="00275157" w:rsidRPr="0027146C" w:rsidRDefault="00275157" w:rsidP="0060761B">
      <w:pPr>
        <w:pStyle w:val="Heading1"/>
      </w:pPr>
      <w:r w:rsidRPr="0027146C">
        <w:t>PROPOSALS CONCERNING THE EXPLANATORY NOTES ON ACTS IN RE</w:t>
      </w:r>
      <w:r w:rsidR="00E51194">
        <w:t xml:space="preserve">SPECT OF </w:t>
      </w:r>
      <w:r w:rsidR="00E51194" w:rsidRPr="00E51194">
        <w:rPr>
          <w:spacing w:val="2"/>
        </w:rPr>
        <w:t>HARVESTED </w:t>
      </w:r>
      <w:r w:rsidRPr="00E51194">
        <w:rPr>
          <w:spacing w:val="2"/>
        </w:rPr>
        <w:t xml:space="preserve">MATERIAL UNDER THE 1991 ACT OF THE UPOV CONVENTION </w:t>
      </w:r>
    </w:p>
    <w:p w:rsidR="00275157" w:rsidRPr="007B77AA" w:rsidRDefault="00275157" w:rsidP="00275157">
      <w:pPr>
        <w:jc w:val="left"/>
        <w:rPr>
          <w:highlight w:val="yellow"/>
        </w:rPr>
      </w:pPr>
    </w:p>
    <w:p w:rsidR="00A00EE2" w:rsidRDefault="00275157" w:rsidP="00275157">
      <w:pPr>
        <w:jc w:val="left"/>
      </w:pPr>
      <w:r w:rsidRPr="00047A1E">
        <w:fldChar w:fldCharType="begin"/>
      </w:r>
      <w:r w:rsidRPr="00047A1E">
        <w:instrText xml:space="preserve"> AUTONUM  </w:instrText>
      </w:r>
      <w:r w:rsidRPr="00047A1E">
        <w:fldChar w:fldCharType="end"/>
      </w:r>
      <w:r w:rsidRPr="00047A1E">
        <w:tab/>
        <w:t xml:space="preserve">The </w:t>
      </w:r>
      <w:r w:rsidRPr="00047A1E">
        <w:rPr>
          <w:rFonts w:cs="Arial"/>
        </w:rPr>
        <w:t xml:space="preserve">WG-HRV considered </w:t>
      </w:r>
      <w:r w:rsidR="00AF7CD9" w:rsidRPr="001109B4">
        <w:t>document</w:t>
      </w:r>
      <w:r w:rsidR="00AF7CD9">
        <w:t>s</w:t>
      </w:r>
      <w:r w:rsidR="00AF7CD9" w:rsidRPr="001109B4">
        <w:t xml:space="preserve"> </w:t>
      </w:r>
      <w:r w:rsidR="00AF7CD9" w:rsidRPr="00A604D9">
        <w:t>WG-HRV/2/2</w:t>
      </w:r>
      <w:r w:rsidR="00AF7CD9">
        <w:t xml:space="preserve"> and </w:t>
      </w:r>
      <w:r w:rsidRPr="00047A1E">
        <w:t>WG-HRV/</w:t>
      </w:r>
      <w:r w:rsidR="003971E7" w:rsidRPr="00047A1E">
        <w:t>2</w:t>
      </w:r>
      <w:r w:rsidRPr="00047A1E">
        <w:t>/4.</w:t>
      </w:r>
      <w:r w:rsidR="00047A1E">
        <w:t xml:space="preserve"> </w:t>
      </w:r>
    </w:p>
    <w:p w:rsidR="00A00EE2" w:rsidRDefault="00A00EE2" w:rsidP="00275157">
      <w:pPr>
        <w:jc w:val="left"/>
      </w:pPr>
    </w:p>
    <w:p w:rsidR="00D43086" w:rsidRDefault="00D43086" w:rsidP="00275157">
      <w:pPr>
        <w:jc w:val="left"/>
      </w:pPr>
      <w:r>
        <w:fldChar w:fldCharType="begin"/>
      </w:r>
      <w:r>
        <w:instrText xml:space="preserve"> AUTONUM  </w:instrText>
      </w:r>
      <w:r>
        <w:fldChar w:fldCharType="end"/>
      </w:r>
      <w:r>
        <w:tab/>
      </w:r>
      <w:r w:rsidR="002F79D3" w:rsidRPr="00047A1E">
        <w:t xml:space="preserve">The </w:t>
      </w:r>
      <w:r w:rsidR="002F79D3" w:rsidRPr="00047A1E">
        <w:rPr>
          <w:rFonts w:cs="Arial"/>
        </w:rPr>
        <w:t xml:space="preserve">WG-HRV considered </w:t>
      </w:r>
      <w:r>
        <w:t xml:space="preserve">the new text in </w:t>
      </w:r>
      <w:r w:rsidR="00A00EE2" w:rsidRPr="00047A1E">
        <w:t>document WG-HRV/2/4</w:t>
      </w:r>
      <w:r w:rsidR="00A00EE2">
        <w:t>,</w:t>
      </w:r>
      <w:r w:rsidR="00047A1E">
        <w:t xml:space="preserve"> </w:t>
      </w:r>
      <w:r>
        <w:t>Annex, paragraph 3:</w:t>
      </w:r>
    </w:p>
    <w:p w:rsidR="00E51194" w:rsidRDefault="00E51194" w:rsidP="00D43086">
      <w:pPr>
        <w:ind w:left="567"/>
        <w:jc w:val="left"/>
        <w:rPr>
          <w:sz w:val="18"/>
          <w:szCs w:val="18"/>
        </w:rPr>
      </w:pPr>
    </w:p>
    <w:p w:rsidR="00D43086" w:rsidRPr="00D43086" w:rsidRDefault="00E51194" w:rsidP="00E51194">
      <w:pPr>
        <w:ind w:left="567" w:right="459"/>
        <w:rPr>
          <w:sz w:val="18"/>
          <w:szCs w:val="18"/>
        </w:rPr>
      </w:pPr>
      <w:r>
        <w:rPr>
          <w:sz w:val="18"/>
          <w:szCs w:val="18"/>
        </w:rPr>
        <w:t>“3.</w:t>
      </w:r>
      <w:r>
        <w:rPr>
          <w:sz w:val="18"/>
          <w:szCs w:val="18"/>
        </w:rPr>
        <w:tab/>
      </w:r>
      <w:r w:rsidR="00D43086" w:rsidRPr="00D43086">
        <w:rPr>
          <w:sz w:val="18"/>
          <w:szCs w:val="18"/>
        </w:rPr>
        <w:t xml:space="preserve">The explanation that harvested material includes entire plants and parts of plants, which is material that can potentially be used for propagating purposes, means that at least some forms of harvested material have the potential to be used as propagating material.  </w:t>
      </w:r>
      <w:r w:rsidR="00D43086" w:rsidRPr="00D43086">
        <w:rPr>
          <w:sz w:val="18"/>
          <w:szCs w:val="18"/>
          <w:highlight w:val="lightGray"/>
          <w:u w:val="single"/>
        </w:rPr>
        <w:t>When harvested material has the potential to be used as propagating material, it can be considered as propagating material</w:t>
      </w:r>
      <w:r w:rsidR="00D43086" w:rsidRPr="00D43086">
        <w:rPr>
          <w:sz w:val="18"/>
          <w:szCs w:val="18"/>
          <w:highlight w:val="lightGray"/>
        </w:rPr>
        <w:t>.</w:t>
      </w:r>
      <w:r w:rsidR="00D43086" w:rsidRPr="00D43086">
        <w:rPr>
          <w:sz w:val="18"/>
          <w:szCs w:val="18"/>
        </w:rPr>
        <w:t>”</w:t>
      </w:r>
    </w:p>
    <w:p w:rsidR="00D43086" w:rsidRDefault="00D43086" w:rsidP="00275157">
      <w:pPr>
        <w:jc w:val="left"/>
        <w:rPr>
          <w:sz w:val="18"/>
        </w:rPr>
      </w:pPr>
    </w:p>
    <w:p w:rsidR="00D43086" w:rsidRDefault="002F79D3" w:rsidP="00E51194">
      <w:pPr>
        <w:spacing w:after="240"/>
      </w:pPr>
      <w:r>
        <w:rPr>
          <w:rFonts w:cs="Arial"/>
        </w:rPr>
        <w:lastRenderedPageBreak/>
        <w:fldChar w:fldCharType="begin"/>
      </w:r>
      <w:r>
        <w:rPr>
          <w:rFonts w:cs="Arial"/>
        </w:rPr>
        <w:instrText xml:space="preserve"> AUTONUM  </w:instrText>
      </w:r>
      <w:r>
        <w:rPr>
          <w:rFonts w:cs="Arial"/>
        </w:rPr>
        <w:fldChar w:fldCharType="end"/>
      </w:r>
      <w:r>
        <w:rPr>
          <w:rFonts w:cs="Arial"/>
        </w:rPr>
        <w:tab/>
      </w:r>
      <w:r w:rsidR="00D43086">
        <w:rPr>
          <w:rFonts w:cs="Arial"/>
        </w:rPr>
        <w:t xml:space="preserve">The </w:t>
      </w:r>
      <w:r w:rsidR="00D43086" w:rsidRPr="00047A1E">
        <w:rPr>
          <w:rFonts w:cs="Arial"/>
        </w:rPr>
        <w:t xml:space="preserve">WG-HRV </w:t>
      </w:r>
      <w:r w:rsidR="00D43086">
        <w:rPr>
          <w:rFonts w:cs="Arial"/>
        </w:rPr>
        <w:t xml:space="preserve">agreed </w:t>
      </w:r>
      <w:r w:rsidR="00D43086">
        <w:t xml:space="preserve">that the </w:t>
      </w:r>
      <w:r>
        <w:t xml:space="preserve">new text in </w:t>
      </w:r>
      <w:r w:rsidRPr="00047A1E">
        <w:t>document WG-HRV/2/4</w:t>
      </w:r>
      <w:r>
        <w:t xml:space="preserve">, Annex, paragraph 3, </w:t>
      </w:r>
      <w:r w:rsidR="00D43086">
        <w:t xml:space="preserve">be redrafted to explain that material should not be </w:t>
      </w:r>
      <w:r w:rsidR="007049B7">
        <w:t xml:space="preserve">excluded from consideration </w:t>
      </w:r>
      <w:r w:rsidR="00D43086">
        <w:t xml:space="preserve">as propagating </w:t>
      </w:r>
      <w:r>
        <w:t>material</w:t>
      </w:r>
      <w:r w:rsidR="007049B7">
        <w:t xml:space="preserve"> because it was harvested material.  </w:t>
      </w:r>
    </w:p>
    <w:p w:rsidR="00B957F6" w:rsidRDefault="0027146C" w:rsidP="00080F3E">
      <w:r w:rsidRPr="00F702EF">
        <w:fldChar w:fldCharType="begin"/>
      </w:r>
      <w:r w:rsidRPr="00F702EF">
        <w:instrText xml:space="preserve"> AUTONUM  </w:instrText>
      </w:r>
      <w:r w:rsidRPr="00F702EF">
        <w:fldChar w:fldCharType="end"/>
      </w:r>
      <w:r w:rsidRPr="00F702EF">
        <w:tab/>
      </w:r>
      <w:r w:rsidR="003F366F">
        <w:t xml:space="preserve">The WG-HRV noted that document </w:t>
      </w:r>
      <w:bookmarkStart w:id="0" w:name="_GoBack"/>
      <w:r w:rsidR="003F366F">
        <w:t>WG</w:t>
      </w:r>
      <w:bookmarkEnd w:id="0"/>
      <w:r w:rsidR="003F366F">
        <w:t>-HRV/2/2, Annex, contained</w:t>
      </w:r>
      <w:r w:rsidR="005B0606">
        <w:t xml:space="preserve"> the history of the cascade principle under the “Scope of the Breeder’s Right”, in Article 14 of the 1991 Act, and its relationship with the provisions on the “Exhaustion of the Breeder’s right”, under Article 16 of the </w:t>
      </w:r>
      <w:r w:rsidR="003F366F">
        <w:t xml:space="preserve">1991 Act. </w:t>
      </w:r>
      <w:r w:rsidR="004F0D03">
        <w:t xml:space="preserve"> </w:t>
      </w:r>
      <w:r w:rsidR="003F366F">
        <w:t>It also contained</w:t>
      </w:r>
      <w:r w:rsidR="00080F3E">
        <w:t xml:space="preserve"> the history of the notion of “unauthorized use” under Article 14(2) </w:t>
      </w:r>
      <w:r w:rsidR="00544AA7">
        <w:t>and</w:t>
      </w:r>
      <w:r w:rsidR="00080F3E">
        <w:t xml:space="preserve"> the notion of “consent” under Article 16</w:t>
      </w:r>
      <w:r w:rsidR="003F366F">
        <w:t>, including the</w:t>
      </w:r>
      <w:r w:rsidR="00B957F6">
        <w:t xml:space="preserve"> moment where the </w:t>
      </w:r>
      <w:r w:rsidR="00C2007C">
        <w:t>term “consent”</w:t>
      </w:r>
      <w:r w:rsidR="00B957F6">
        <w:t xml:space="preserve"> was changed by</w:t>
      </w:r>
      <w:r w:rsidR="00C2007C">
        <w:t xml:space="preserve"> “authorization” in the</w:t>
      </w:r>
      <w:r w:rsidR="00B957F6">
        <w:t xml:space="preserve"> </w:t>
      </w:r>
      <w:r w:rsidR="003F366F">
        <w:t>scope of the right:</w:t>
      </w:r>
    </w:p>
    <w:p w:rsidR="00B957F6" w:rsidRDefault="00B957F6" w:rsidP="00080F3E"/>
    <w:p w:rsidR="0032341B" w:rsidRDefault="00B957F6" w:rsidP="00E51194">
      <w:pPr>
        <w:ind w:left="567" w:right="459"/>
      </w:pPr>
      <w:r w:rsidRPr="0032341B">
        <w:rPr>
          <w:sz w:val="18"/>
          <w:szCs w:val="18"/>
        </w:rPr>
        <w:t xml:space="preserve">“74. </w:t>
      </w:r>
      <w:r w:rsidR="00E51194">
        <w:rPr>
          <w:sz w:val="18"/>
          <w:szCs w:val="18"/>
        </w:rPr>
        <w:tab/>
      </w:r>
      <w:r w:rsidRPr="0032341B">
        <w:rPr>
          <w:sz w:val="18"/>
          <w:szCs w:val="18"/>
          <w:u w:val="single"/>
        </w:rPr>
        <w:t>S</w:t>
      </w:r>
      <w:r w:rsidR="00080F3E" w:rsidRPr="0032341B">
        <w:rPr>
          <w:sz w:val="18"/>
          <w:szCs w:val="18"/>
          <w:u w:val="single"/>
        </w:rPr>
        <w:t>everal delegation</w:t>
      </w:r>
      <w:r w:rsidR="002E069A" w:rsidRPr="0032341B">
        <w:rPr>
          <w:sz w:val="18"/>
          <w:szCs w:val="18"/>
          <w:u w:val="single"/>
        </w:rPr>
        <w:t>s</w:t>
      </w:r>
      <w:r w:rsidR="00080F3E" w:rsidRPr="0032341B">
        <w:rPr>
          <w:sz w:val="18"/>
          <w:szCs w:val="18"/>
        </w:rPr>
        <w:t xml:space="preserve"> observed that the wording proposed by the Offic</w:t>
      </w:r>
      <w:r w:rsidR="003F366F" w:rsidRPr="0032341B">
        <w:rPr>
          <w:sz w:val="18"/>
          <w:szCs w:val="18"/>
        </w:rPr>
        <w:t>e of the Union now spoke of ‘authorization’</w:t>
      </w:r>
      <w:r w:rsidR="00080F3E" w:rsidRPr="0032341B">
        <w:rPr>
          <w:sz w:val="18"/>
          <w:szCs w:val="18"/>
        </w:rPr>
        <w:t xml:space="preserve"> whereas the dr</w:t>
      </w:r>
      <w:r w:rsidR="003F366F" w:rsidRPr="0032341B">
        <w:rPr>
          <w:sz w:val="18"/>
          <w:szCs w:val="18"/>
        </w:rPr>
        <w:t>aft was based on the notion of ‘consent’</w:t>
      </w:r>
      <w:r w:rsidR="00080F3E" w:rsidRPr="0032341B">
        <w:rPr>
          <w:sz w:val="18"/>
          <w:szCs w:val="18"/>
        </w:rPr>
        <w:t xml:space="preserve">. It was noted that the intention was not to modify the text in </w:t>
      </w:r>
      <w:r w:rsidR="003F366F" w:rsidRPr="0032341B">
        <w:rPr>
          <w:sz w:val="18"/>
          <w:szCs w:val="18"/>
        </w:rPr>
        <w:t>substance […]”</w:t>
      </w:r>
      <w:r w:rsidR="003F366F">
        <w:t xml:space="preserve"> </w:t>
      </w:r>
    </w:p>
    <w:p w:rsidR="00080F3E" w:rsidRDefault="003F366F" w:rsidP="00B957F6">
      <w:pPr>
        <w:ind w:left="567"/>
      </w:pPr>
      <w:r>
        <w:t>(</w:t>
      </w:r>
      <w:r w:rsidR="0032341B">
        <w:t>see document WG-HRV/2/2, Annex, page 26)</w:t>
      </w:r>
    </w:p>
    <w:p w:rsidR="00080F3E" w:rsidRDefault="00080F3E" w:rsidP="00080F3E"/>
    <w:p w:rsidR="000B3612" w:rsidRDefault="00080F3E" w:rsidP="00080F3E">
      <w:r w:rsidRPr="006E26F0">
        <w:fldChar w:fldCharType="begin"/>
      </w:r>
      <w:r w:rsidRPr="006E26F0">
        <w:instrText xml:space="preserve"> AUTONUM  </w:instrText>
      </w:r>
      <w:r w:rsidRPr="006E26F0">
        <w:fldChar w:fldCharType="end"/>
      </w:r>
      <w:r w:rsidRPr="00F702EF">
        <w:tab/>
      </w:r>
      <w:r w:rsidRPr="000B3612">
        <w:t xml:space="preserve">The </w:t>
      </w:r>
      <w:r w:rsidR="00A87AC0" w:rsidRPr="000B3612">
        <w:t>Chair</w:t>
      </w:r>
      <w:r w:rsidRPr="000B3612">
        <w:t xml:space="preserve"> </w:t>
      </w:r>
      <w:r w:rsidR="007049B7">
        <w:t>noted that</w:t>
      </w:r>
      <w:r w:rsidRPr="000B3612">
        <w:t xml:space="preserve"> </w:t>
      </w:r>
      <w:r w:rsidR="007049B7" w:rsidRPr="000B3612">
        <w:t xml:space="preserve">the concept of consent and the authorization was different </w:t>
      </w:r>
      <w:r w:rsidRPr="000B3612">
        <w:t xml:space="preserve">in the current </w:t>
      </w:r>
      <w:r w:rsidR="00A87AC0" w:rsidRPr="000B3612">
        <w:t xml:space="preserve">explanatory </w:t>
      </w:r>
      <w:r w:rsidRPr="000B3612">
        <w:t>notes.</w:t>
      </w:r>
      <w:r w:rsidR="00576B40" w:rsidRPr="000B3612">
        <w:t xml:space="preserve"> </w:t>
      </w:r>
    </w:p>
    <w:p w:rsidR="000B3612" w:rsidRDefault="000B3612" w:rsidP="00080F3E"/>
    <w:p w:rsidR="00080F3E" w:rsidRDefault="000B3612" w:rsidP="00080F3E">
      <w:r>
        <w:fldChar w:fldCharType="begin"/>
      </w:r>
      <w:r>
        <w:instrText xml:space="preserve"> AUTONUM  </w:instrText>
      </w:r>
      <w:r>
        <w:fldChar w:fldCharType="end"/>
      </w:r>
      <w:r>
        <w:tab/>
      </w:r>
      <w:r w:rsidR="00576B40" w:rsidRPr="000B3612">
        <w:t>The</w:t>
      </w:r>
      <w:r w:rsidR="002E069A" w:rsidRPr="000B3612">
        <w:t xml:space="preserve"> </w:t>
      </w:r>
      <w:r w:rsidR="00A87AC0" w:rsidRPr="000B3612">
        <w:t>Delegations of the European Union and Australia expressed</w:t>
      </w:r>
      <w:r w:rsidR="00576B40" w:rsidRPr="000B3612">
        <w:t xml:space="preserve"> </w:t>
      </w:r>
      <w:r w:rsidR="00A87AC0" w:rsidRPr="000B3612">
        <w:t xml:space="preserve">support to the explanation of “unauthorized use” in the current explanatory notes.  The Delegations </w:t>
      </w:r>
      <w:r w:rsidR="002E069A" w:rsidRPr="000B3612">
        <w:t xml:space="preserve">of </w:t>
      </w:r>
      <w:r w:rsidR="00A87AC0" w:rsidRPr="000B3612">
        <w:t xml:space="preserve">Spain, </w:t>
      </w:r>
      <w:r w:rsidR="00576B40" w:rsidRPr="000B3612">
        <w:t xml:space="preserve">Japan and Netherlands preferred </w:t>
      </w:r>
      <w:r w:rsidR="00A87AC0" w:rsidRPr="000B3612">
        <w:t>a broader understanding of “unauthorized use”</w:t>
      </w:r>
      <w:r w:rsidRPr="000B3612">
        <w:t>.</w:t>
      </w:r>
    </w:p>
    <w:p w:rsidR="0032341B" w:rsidRDefault="0032341B" w:rsidP="002D6FD5"/>
    <w:p w:rsidR="0032341B" w:rsidRDefault="0032341B" w:rsidP="002D6FD5">
      <w:r w:rsidRPr="006E26F0">
        <w:fldChar w:fldCharType="begin"/>
      </w:r>
      <w:r w:rsidRPr="006E26F0">
        <w:instrText xml:space="preserve"> AUTONUM  </w:instrText>
      </w:r>
      <w:r w:rsidRPr="006E26F0">
        <w:fldChar w:fldCharType="end"/>
      </w:r>
      <w:r>
        <w:tab/>
      </w:r>
      <w:r w:rsidR="00E237E3" w:rsidRPr="000B3612">
        <w:t xml:space="preserve">The </w:t>
      </w:r>
      <w:r w:rsidR="000B3612" w:rsidRPr="000B3612">
        <w:t>Delegation</w:t>
      </w:r>
      <w:r w:rsidR="00E237E3" w:rsidRPr="000B3612">
        <w:t xml:space="preserve"> of Argentina</w:t>
      </w:r>
      <w:r w:rsidR="000B3612" w:rsidRPr="000B3612">
        <w:t xml:space="preserve"> explained that, for the </w:t>
      </w:r>
      <w:r w:rsidR="00260153">
        <w:t>domestic</w:t>
      </w:r>
      <w:r w:rsidR="000B3612" w:rsidRPr="000B3612">
        <w:t xml:space="preserve"> market</w:t>
      </w:r>
      <w:r w:rsidR="00260153">
        <w:t>,</w:t>
      </w:r>
      <w:r w:rsidR="007049B7">
        <w:t xml:space="preserve"> </w:t>
      </w:r>
      <w:r w:rsidR="000B3612" w:rsidRPr="000B3612">
        <w:t xml:space="preserve">when a bag </w:t>
      </w:r>
      <w:r w:rsidR="00260153">
        <w:t xml:space="preserve">of seeds was legally purchased </w:t>
      </w:r>
      <w:r w:rsidR="000B3612" w:rsidRPr="000B3612">
        <w:t xml:space="preserve">the </w:t>
      </w:r>
      <w:r w:rsidR="00260153">
        <w:t xml:space="preserve">breeder’s </w:t>
      </w:r>
      <w:r w:rsidR="000B3612" w:rsidRPr="000B3612">
        <w:t>right was exhausted.</w:t>
      </w:r>
    </w:p>
    <w:p w:rsidR="000B3612" w:rsidRDefault="000B3612" w:rsidP="002D6FD5"/>
    <w:p w:rsidR="002D6FD5" w:rsidRDefault="0032341B" w:rsidP="002D6FD5">
      <w:r>
        <w:fldChar w:fldCharType="begin"/>
      </w:r>
      <w:r>
        <w:instrText xml:space="preserve"> AUTONUM  </w:instrText>
      </w:r>
      <w:r>
        <w:fldChar w:fldCharType="end"/>
      </w:r>
      <w:r>
        <w:tab/>
      </w:r>
      <w:r w:rsidRPr="00790150">
        <w:t xml:space="preserve">The </w:t>
      </w:r>
      <w:r w:rsidR="00790150" w:rsidRPr="00790150">
        <w:t>Delegation</w:t>
      </w:r>
      <w:r w:rsidR="00E237E3" w:rsidRPr="00790150">
        <w:t xml:space="preserve"> of Japan </w:t>
      </w:r>
      <w:r w:rsidR="00790150" w:rsidRPr="00790150">
        <w:t xml:space="preserve">referred to </w:t>
      </w:r>
      <w:r w:rsidR="00790150">
        <w:t xml:space="preserve">situations of </w:t>
      </w:r>
      <w:r w:rsidR="00790150" w:rsidRPr="00790150">
        <w:t>unauthorized export</w:t>
      </w:r>
      <w:r w:rsidR="00790150">
        <w:t>s</w:t>
      </w:r>
      <w:r w:rsidR="00790150" w:rsidRPr="00790150">
        <w:t xml:space="preserve"> of material of </w:t>
      </w:r>
      <w:r w:rsidR="00E237E3" w:rsidRPr="00790150">
        <w:t xml:space="preserve">perennial </w:t>
      </w:r>
      <w:r w:rsidR="00790150" w:rsidRPr="00790150">
        <w:t xml:space="preserve">fruit tree </w:t>
      </w:r>
      <w:r w:rsidR="0086684D" w:rsidRPr="00790150">
        <w:t>plants that</w:t>
      </w:r>
      <w:r w:rsidR="00790150">
        <w:t>,</w:t>
      </w:r>
      <w:r w:rsidR="0086684D" w:rsidRPr="00790150">
        <w:t xml:space="preserve"> </w:t>
      </w:r>
      <w:r w:rsidR="007049B7">
        <w:t xml:space="preserve">if </w:t>
      </w:r>
      <w:r w:rsidR="0086684D" w:rsidRPr="00790150">
        <w:t xml:space="preserve">propagated </w:t>
      </w:r>
      <w:r w:rsidR="007049B7">
        <w:t>abroad</w:t>
      </w:r>
      <w:r w:rsidR="0086684D" w:rsidRPr="00790150">
        <w:t xml:space="preserve">, could be harvested </w:t>
      </w:r>
      <w:r w:rsidR="00790150">
        <w:t>for a long time</w:t>
      </w:r>
      <w:r w:rsidR="0086684D" w:rsidRPr="00790150">
        <w:t xml:space="preserve"> without the breeders h</w:t>
      </w:r>
      <w:r w:rsidR="00790150" w:rsidRPr="00790150">
        <w:t xml:space="preserve">aving </w:t>
      </w:r>
      <w:r w:rsidR="007049B7">
        <w:t>an</w:t>
      </w:r>
      <w:r w:rsidR="007049B7" w:rsidRPr="00790150">
        <w:t xml:space="preserve"> </w:t>
      </w:r>
      <w:r w:rsidR="00790150" w:rsidRPr="00790150">
        <w:t>opportunity to obtain remuneration</w:t>
      </w:r>
      <w:r w:rsidR="0086684D" w:rsidRPr="00790150">
        <w:t>.</w:t>
      </w:r>
      <w:r w:rsidR="00790150">
        <w:t xml:space="preserve"> </w:t>
      </w:r>
    </w:p>
    <w:p w:rsidR="00576B40" w:rsidRDefault="00576B40" w:rsidP="00080F3E"/>
    <w:p w:rsidR="00576B40" w:rsidRDefault="00576B40" w:rsidP="00080F3E">
      <w:r w:rsidRPr="006E26F0">
        <w:fldChar w:fldCharType="begin"/>
      </w:r>
      <w:r w:rsidRPr="006E26F0">
        <w:instrText xml:space="preserve"> AUTONUM  </w:instrText>
      </w:r>
      <w:r w:rsidRPr="006E26F0">
        <w:fldChar w:fldCharType="end"/>
      </w:r>
      <w:r w:rsidRPr="00F702EF">
        <w:tab/>
      </w:r>
      <w:r w:rsidRPr="00790150">
        <w:t xml:space="preserve">The </w:t>
      </w:r>
      <w:r w:rsidR="00790150" w:rsidRPr="00790150">
        <w:t xml:space="preserve">Chair noted </w:t>
      </w:r>
      <w:r w:rsidRPr="00790150">
        <w:t xml:space="preserve">the different perspectives and interpretations </w:t>
      </w:r>
      <w:r w:rsidR="007049B7">
        <w:t xml:space="preserve">of </w:t>
      </w:r>
      <w:r w:rsidR="00562756">
        <w:t xml:space="preserve">the notion “unauthorized use” </w:t>
      </w:r>
      <w:r w:rsidRPr="00790150">
        <w:t xml:space="preserve">and </w:t>
      </w:r>
      <w:r w:rsidR="007049B7">
        <w:t xml:space="preserve">observed </w:t>
      </w:r>
      <w:r w:rsidRPr="00790150">
        <w:t xml:space="preserve">that </w:t>
      </w:r>
      <w:r w:rsidR="00790150" w:rsidRPr="00790150">
        <w:t xml:space="preserve">the </w:t>
      </w:r>
      <w:r w:rsidR="00790150">
        <w:t xml:space="preserve">current </w:t>
      </w:r>
      <w:r w:rsidR="00790150" w:rsidRPr="00790150">
        <w:t>explanatory notes did</w:t>
      </w:r>
      <w:r w:rsidRPr="00790150">
        <w:t xml:space="preserve"> not reflect</w:t>
      </w:r>
      <w:r w:rsidR="00790150" w:rsidRPr="00790150">
        <w:t xml:space="preserve"> </w:t>
      </w:r>
      <w:r w:rsidR="007049B7">
        <w:t xml:space="preserve">those </w:t>
      </w:r>
      <w:r w:rsidR="007049B7" w:rsidRPr="00790150">
        <w:t>different p</w:t>
      </w:r>
      <w:r w:rsidR="00260153">
        <w:t xml:space="preserve">erspectives and interpretations.  </w:t>
      </w:r>
      <w:r w:rsidR="00562756">
        <w:t>He</w:t>
      </w:r>
      <w:r w:rsidR="00790150">
        <w:t xml:space="preserve"> suggested to consider the inclusion of the different understandings in a similar way </w:t>
      </w:r>
      <w:r w:rsidR="004640C8">
        <w:t xml:space="preserve">to </w:t>
      </w:r>
      <w:r w:rsidR="00790150">
        <w:t xml:space="preserve">the list of factors in the explanatory notes on propagating material. </w:t>
      </w:r>
      <w:r w:rsidR="002E069A">
        <w:t xml:space="preserve"> </w:t>
      </w:r>
    </w:p>
    <w:p w:rsidR="00576B40" w:rsidRDefault="00576B40" w:rsidP="00080F3E"/>
    <w:p w:rsidR="00562756" w:rsidRDefault="00576B40" w:rsidP="00576B40">
      <w:r w:rsidRPr="006E26F0">
        <w:fldChar w:fldCharType="begin"/>
      </w:r>
      <w:r w:rsidRPr="006E26F0">
        <w:instrText xml:space="preserve"> AUTONUM  </w:instrText>
      </w:r>
      <w:r w:rsidRPr="006E26F0">
        <w:fldChar w:fldCharType="end"/>
      </w:r>
      <w:r w:rsidRPr="00F702EF">
        <w:tab/>
      </w:r>
      <w:r w:rsidRPr="002235F7">
        <w:t>Th</w:t>
      </w:r>
      <w:r w:rsidR="00E34A3A" w:rsidRPr="002235F7">
        <w:t xml:space="preserve">e </w:t>
      </w:r>
      <w:r w:rsidR="00790150" w:rsidRPr="002235F7">
        <w:t>Delegation of the United States of America</w:t>
      </w:r>
      <w:r w:rsidR="00E34A3A" w:rsidRPr="002235F7">
        <w:t xml:space="preserve"> suggested </w:t>
      </w:r>
      <w:r w:rsidR="00562756" w:rsidRPr="002235F7">
        <w:t xml:space="preserve">that it would be useful to have </w:t>
      </w:r>
      <w:r w:rsidRPr="002235F7">
        <w:t xml:space="preserve">examples on </w:t>
      </w:r>
      <w:r w:rsidR="00273D1A" w:rsidRPr="002235F7">
        <w:t xml:space="preserve">how </w:t>
      </w:r>
      <w:r w:rsidR="00562756" w:rsidRPr="002235F7">
        <w:t xml:space="preserve">members </w:t>
      </w:r>
      <w:r w:rsidR="007B4903">
        <w:t>of the Working Group</w:t>
      </w:r>
      <w:r w:rsidR="00273D1A" w:rsidRPr="002235F7">
        <w:t xml:space="preserve"> understand </w:t>
      </w:r>
      <w:r w:rsidR="00562756" w:rsidRPr="002235F7">
        <w:t>and implement</w:t>
      </w:r>
      <w:r w:rsidR="002235F7" w:rsidRPr="002235F7">
        <w:t xml:space="preserve"> those provisions</w:t>
      </w:r>
      <w:r w:rsidR="002235F7">
        <w:t>.</w:t>
      </w:r>
    </w:p>
    <w:p w:rsidR="00562756" w:rsidRDefault="00562756" w:rsidP="00576B40"/>
    <w:p w:rsidR="00562756" w:rsidRDefault="00562756" w:rsidP="00576B40">
      <w:r w:rsidRPr="002235F7">
        <w:fldChar w:fldCharType="begin"/>
      </w:r>
      <w:r w:rsidRPr="002235F7">
        <w:instrText xml:space="preserve"> AUTONUM  </w:instrText>
      </w:r>
      <w:r w:rsidRPr="002235F7">
        <w:fldChar w:fldCharType="end"/>
      </w:r>
      <w:r>
        <w:tab/>
        <w:t>T</w:t>
      </w:r>
      <w:r w:rsidR="007B4903">
        <w:t xml:space="preserve">he Delegations of Australia, </w:t>
      </w:r>
      <w:r>
        <w:t xml:space="preserve">Netherlands </w:t>
      </w:r>
      <w:r w:rsidR="007B4903">
        <w:t xml:space="preserve">and the European Union </w:t>
      </w:r>
      <w:r>
        <w:t>expressed support to the proposal.</w:t>
      </w:r>
    </w:p>
    <w:p w:rsidR="00273D1A" w:rsidRDefault="00273D1A" w:rsidP="00273D1A"/>
    <w:p w:rsidR="001B6FD3" w:rsidRDefault="00273D1A" w:rsidP="00273D1A">
      <w:r w:rsidRPr="006E26F0">
        <w:fldChar w:fldCharType="begin"/>
      </w:r>
      <w:r w:rsidRPr="006E26F0">
        <w:instrText xml:space="preserve"> AUTONUM  </w:instrText>
      </w:r>
      <w:r w:rsidRPr="006E26F0">
        <w:fldChar w:fldCharType="end"/>
      </w:r>
      <w:r w:rsidRPr="00F702EF">
        <w:tab/>
      </w:r>
      <w:r w:rsidR="001E4312">
        <w:t xml:space="preserve">The </w:t>
      </w:r>
      <w:r w:rsidR="0032341B">
        <w:t xml:space="preserve">Delegation </w:t>
      </w:r>
      <w:r w:rsidR="007119C5">
        <w:t xml:space="preserve">of </w:t>
      </w:r>
      <w:r w:rsidR="00E34A3A">
        <w:t>J</w:t>
      </w:r>
      <w:r w:rsidR="007119C5">
        <w:t xml:space="preserve">apan </w:t>
      </w:r>
      <w:r w:rsidR="00E34A3A">
        <w:t xml:space="preserve">highlighted </w:t>
      </w:r>
      <w:r w:rsidR="002E069A">
        <w:t xml:space="preserve">that, during </w:t>
      </w:r>
      <w:r w:rsidR="00E34A3A">
        <w:t xml:space="preserve">the </w:t>
      </w:r>
      <w:r w:rsidR="001B6FD3">
        <w:t xml:space="preserve">1991 </w:t>
      </w:r>
      <w:r w:rsidR="007119C5">
        <w:t xml:space="preserve">Diplomatic Conference for the Revision of the </w:t>
      </w:r>
      <w:r w:rsidR="00E34A3A">
        <w:t xml:space="preserve">Convention, </w:t>
      </w:r>
      <w:r w:rsidR="00567C77">
        <w:t xml:space="preserve">a proposal was made to consider </w:t>
      </w:r>
      <w:r w:rsidR="00567C77" w:rsidRPr="00567C77">
        <w:t>unauthorized use</w:t>
      </w:r>
      <w:r w:rsidR="00567C77">
        <w:t xml:space="preserve"> of propagating material when the use was for the purpose of producing </w:t>
      </w:r>
      <w:r w:rsidR="00E34A3A">
        <w:t>harvested material</w:t>
      </w:r>
      <w:r w:rsidR="000C68DC">
        <w:t xml:space="preserve">. </w:t>
      </w:r>
      <w:r w:rsidR="001B6FD3">
        <w:t xml:space="preserve"> It further noted that that</w:t>
      </w:r>
      <w:r w:rsidR="00E237E3">
        <w:t xml:space="preserve"> </w:t>
      </w:r>
      <w:r w:rsidR="001E4312">
        <w:t>proposal</w:t>
      </w:r>
      <w:r w:rsidR="000C68DC">
        <w:t xml:space="preserve"> was accepted without real opposition</w:t>
      </w:r>
      <w:r w:rsidR="007119C5">
        <w:t>, as it was</w:t>
      </w:r>
      <w:r w:rsidR="000C68DC">
        <w:t xml:space="preserve"> </w:t>
      </w:r>
      <w:r w:rsidR="007119C5">
        <w:t xml:space="preserve">reflected </w:t>
      </w:r>
      <w:r w:rsidR="000C68DC">
        <w:t xml:space="preserve">in paragraph </w:t>
      </w:r>
      <w:r w:rsidR="007119C5">
        <w:t xml:space="preserve">1543 </w:t>
      </w:r>
      <w:r w:rsidR="001B6FD3">
        <w:t>of the Record</w:t>
      </w:r>
      <w:r w:rsidR="001E4312">
        <w:t>s of the Diplomatic Conference:</w:t>
      </w:r>
    </w:p>
    <w:p w:rsidR="001E4312" w:rsidRDefault="001E4312" w:rsidP="00273D1A"/>
    <w:p w:rsidR="00A575F7" w:rsidRDefault="00A575F7" w:rsidP="00E51194">
      <w:pPr>
        <w:tabs>
          <w:tab w:val="left" w:pos="1440"/>
        </w:tabs>
        <w:ind w:left="567" w:right="459"/>
        <w:rPr>
          <w:sz w:val="18"/>
          <w:szCs w:val="18"/>
        </w:rPr>
      </w:pPr>
      <w:r w:rsidRPr="0032341B">
        <w:rPr>
          <w:sz w:val="18"/>
          <w:szCs w:val="18"/>
        </w:rPr>
        <w:t xml:space="preserve">“1529.4 </w:t>
      </w:r>
      <w:r w:rsidR="00E51194">
        <w:rPr>
          <w:sz w:val="18"/>
          <w:szCs w:val="18"/>
        </w:rPr>
        <w:tab/>
      </w:r>
      <w:r w:rsidR="005A1D1C">
        <w:rPr>
          <w:sz w:val="18"/>
          <w:szCs w:val="18"/>
        </w:rPr>
        <w:t xml:space="preserve">(…) </w:t>
      </w:r>
      <w:r w:rsidRPr="0032341B">
        <w:rPr>
          <w:sz w:val="18"/>
          <w:szCs w:val="18"/>
        </w:rPr>
        <w:t>Concerning Article 14(1)(b), the Working Group had been conscious of the fact that the decision had been taken to remove the square brackets from the last clause appea</w:t>
      </w:r>
      <w:r w:rsidR="00E51194">
        <w:rPr>
          <w:sz w:val="18"/>
          <w:szCs w:val="18"/>
        </w:rPr>
        <w:t>ring in the Basic Proposal.  It </w:t>
      </w:r>
      <w:r w:rsidRPr="0032341B">
        <w:rPr>
          <w:sz w:val="18"/>
          <w:szCs w:val="18"/>
        </w:rPr>
        <w:t>therefore proposed a system in which the harvested material of the protected variety could be the basis of a royalty collection where two conditions were met: (i) that the breeder had not authorized the use of propagating material for the purpose of pr</w:t>
      </w:r>
      <w:r w:rsidR="0032341B" w:rsidRPr="0032341B">
        <w:rPr>
          <w:sz w:val="18"/>
          <w:szCs w:val="18"/>
        </w:rPr>
        <w:t>oducing that harvested material;</w:t>
      </w:r>
      <w:r w:rsidRPr="0032341B">
        <w:rPr>
          <w:sz w:val="18"/>
          <w:szCs w:val="18"/>
        </w:rPr>
        <w:t xml:space="preserve"> and (ii) that the breeder had had no reasonable opportunities to exercise his right in relation to the propagating material</w:t>
      </w:r>
      <w:r w:rsidR="0032341B" w:rsidRPr="0032341B">
        <w:rPr>
          <w:sz w:val="18"/>
          <w:szCs w:val="18"/>
        </w:rPr>
        <w:t>.”</w:t>
      </w:r>
    </w:p>
    <w:p w:rsidR="0032341B" w:rsidRDefault="0032341B" w:rsidP="00E51194">
      <w:pPr>
        <w:ind w:left="567" w:right="459"/>
        <w:jc w:val="left"/>
        <w:rPr>
          <w:sz w:val="18"/>
          <w:szCs w:val="18"/>
        </w:rPr>
      </w:pPr>
    </w:p>
    <w:p w:rsidR="0032341B" w:rsidRPr="0032341B" w:rsidRDefault="0032341B" w:rsidP="00E51194">
      <w:pPr>
        <w:ind w:left="567" w:right="459"/>
        <w:jc w:val="left"/>
        <w:rPr>
          <w:sz w:val="18"/>
          <w:szCs w:val="18"/>
        </w:rPr>
      </w:pPr>
      <w:r>
        <w:rPr>
          <w:sz w:val="18"/>
          <w:szCs w:val="18"/>
        </w:rPr>
        <w:t>“[…]</w:t>
      </w:r>
    </w:p>
    <w:p w:rsidR="0032341B" w:rsidRPr="0032341B" w:rsidRDefault="0032341B" w:rsidP="00E51194">
      <w:pPr>
        <w:ind w:left="567" w:right="459"/>
        <w:jc w:val="left"/>
        <w:rPr>
          <w:sz w:val="18"/>
          <w:szCs w:val="18"/>
        </w:rPr>
      </w:pPr>
    </w:p>
    <w:p w:rsidR="0032341B" w:rsidRPr="0032341B" w:rsidRDefault="00E51194" w:rsidP="00E51194">
      <w:pPr>
        <w:tabs>
          <w:tab w:val="left" w:pos="1440"/>
        </w:tabs>
        <w:ind w:left="567" w:right="459"/>
        <w:jc w:val="left"/>
        <w:rPr>
          <w:sz w:val="18"/>
          <w:szCs w:val="18"/>
        </w:rPr>
      </w:pPr>
      <w:r>
        <w:rPr>
          <w:sz w:val="18"/>
          <w:szCs w:val="18"/>
        </w:rPr>
        <w:t>“1543.</w:t>
      </w:r>
      <w:r>
        <w:rPr>
          <w:sz w:val="18"/>
          <w:szCs w:val="18"/>
        </w:rPr>
        <w:tab/>
      </w:r>
      <w:r w:rsidR="0032341B" w:rsidRPr="0032341B">
        <w:rPr>
          <w:sz w:val="18"/>
          <w:szCs w:val="18"/>
        </w:rPr>
        <w:t>The PRESIDENT noted that there was no real opposition to the proposal. He concluded that it was therefore accepted. He thanked the Working Group and its Chairman, Mr. Harvey (United Kingdom).</w:t>
      </w:r>
    </w:p>
    <w:p w:rsidR="00A575F7" w:rsidRDefault="00A575F7" w:rsidP="00273D1A"/>
    <w:p w:rsidR="00A575F7" w:rsidRDefault="0032341B" w:rsidP="00273D1A">
      <w:pPr>
        <w:rPr>
          <w:lang w:val="fr-CH"/>
        </w:rPr>
      </w:pPr>
      <w:r w:rsidRPr="0032341B">
        <w:rPr>
          <w:lang w:val="fr-CH"/>
        </w:rPr>
        <w:t>(document WG-HRV/2/2, Annex, page</w:t>
      </w:r>
      <w:r>
        <w:rPr>
          <w:lang w:val="fr-CH"/>
        </w:rPr>
        <w:t xml:space="preserve">s </w:t>
      </w:r>
      <w:r w:rsidRPr="0032341B">
        <w:rPr>
          <w:lang w:val="fr-CH"/>
        </w:rPr>
        <w:t>59</w:t>
      </w:r>
      <w:r>
        <w:rPr>
          <w:lang w:val="fr-CH"/>
        </w:rPr>
        <w:t xml:space="preserve"> and 60</w:t>
      </w:r>
      <w:r w:rsidRPr="0032341B">
        <w:rPr>
          <w:lang w:val="fr-CH"/>
        </w:rPr>
        <w:t>)</w:t>
      </w:r>
    </w:p>
    <w:p w:rsidR="001E4312" w:rsidRPr="00E54022" w:rsidRDefault="001E4312" w:rsidP="00273D1A">
      <w:pPr>
        <w:rPr>
          <w:lang w:val="fr-CH"/>
        </w:rPr>
      </w:pPr>
    </w:p>
    <w:p w:rsidR="001E4312" w:rsidRDefault="001E4312" w:rsidP="001E4312">
      <w:r w:rsidRPr="006E26F0">
        <w:fldChar w:fldCharType="begin"/>
      </w:r>
      <w:r w:rsidRPr="006E26F0">
        <w:instrText xml:space="preserve"> AUTONUM  </w:instrText>
      </w:r>
      <w:r w:rsidRPr="006E26F0">
        <w:fldChar w:fldCharType="end"/>
      </w:r>
      <w:r>
        <w:tab/>
        <w:t xml:space="preserve">On the above basis, the Delegation of Japan suggested that planting and ongoing cultivation be included in the understanding of </w:t>
      </w:r>
      <w:r w:rsidR="006E26F0">
        <w:t>“</w:t>
      </w:r>
      <w:r>
        <w:t>unauthorized use</w:t>
      </w:r>
      <w:r w:rsidR="006E26F0">
        <w:t>”</w:t>
      </w:r>
      <w:r>
        <w:t xml:space="preserve"> in the explanatory notes. </w:t>
      </w:r>
    </w:p>
    <w:p w:rsidR="002235F7" w:rsidRDefault="002235F7" w:rsidP="001E4312"/>
    <w:p w:rsidR="002235F7" w:rsidRPr="00E51194" w:rsidRDefault="002235F7" w:rsidP="001E4312">
      <w:pPr>
        <w:rPr>
          <w:spacing w:val="2"/>
        </w:rPr>
      </w:pPr>
      <w:r w:rsidRPr="00E51194">
        <w:rPr>
          <w:spacing w:val="2"/>
        </w:rPr>
        <w:fldChar w:fldCharType="begin"/>
      </w:r>
      <w:r w:rsidRPr="00E51194">
        <w:rPr>
          <w:spacing w:val="2"/>
        </w:rPr>
        <w:instrText xml:space="preserve"> AUTONUM  </w:instrText>
      </w:r>
      <w:r w:rsidRPr="00E51194">
        <w:rPr>
          <w:spacing w:val="2"/>
        </w:rPr>
        <w:fldChar w:fldCharType="end"/>
      </w:r>
      <w:r w:rsidR="006E26F0" w:rsidRPr="00E51194">
        <w:rPr>
          <w:spacing w:val="2"/>
        </w:rPr>
        <w:tab/>
        <w:t>The representative of Crop</w:t>
      </w:r>
      <w:r w:rsidRPr="00E51194">
        <w:rPr>
          <w:spacing w:val="2"/>
        </w:rPr>
        <w:t>Life International</w:t>
      </w:r>
      <w:r w:rsidR="00421F17" w:rsidRPr="00E51194">
        <w:rPr>
          <w:spacing w:val="2"/>
        </w:rPr>
        <w:t xml:space="preserve"> </w:t>
      </w:r>
      <w:r w:rsidRPr="00E51194">
        <w:rPr>
          <w:spacing w:val="2"/>
        </w:rPr>
        <w:t>expressed suppo</w:t>
      </w:r>
      <w:r w:rsidR="007B4903" w:rsidRPr="00E51194">
        <w:rPr>
          <w:spacing w:val="2"/>
        </w:rPr>
        <w:t xml:space="preserve">rt </w:t>
      </w:r>
      <w:r w:rsidR="004640C8" w:rsidRPr="00E51194">
        <w:rPr>
          <w:spacing w:val="2"/>
        </w:rPr>
        <w:t xml:space="preserve">for </w:t>
      </w:r>
      <w:r w:rsidR="007B4903" w:rsidRPr="00E51194">
        <w:rPr>
          <w:spacing w:val="2"/>
        </w:rPr>
        <w:t xml:space="preserve">the intervention by </w:t>
      </w:r>
      <w:r w:rsidR="00E51194" w:rsidRPr="00E51194">
        <w:rPr>
          <w:spacing w:val="2"/>
        </w:rPr>
        <w:t>the Delegation of </w:t>
      </w:r>
      <w:r w:rsidR="00421F17" w:rsidRPr="00E51194">
        <w:rPr>
          <w:spacing w:val="2"/>
        </w:rPr>
        <w:t>Japan</w:t>
      </w:r>
      <w:r w:rsidR="007B4903" w:rsidRPr="00E51194">
        <w:rPr>
          <w:spacing w:val="2"/>
        </w:rPr>
        <w:t xml:space="preserve"> and consider</w:t>
      </w:r>
      <w:r w:rsidR="004640C8" w:rsidRPr="00E51194">
        <w:rPr>
          <w:spacing w:val="2"/>
        </w:rPr>
        <w:t>ed</w:t>
      </w:r>
      <w:r w:rsidR="007B4903" w:rsidRPr="00E51194">
        <w:rPr>
          <w:spacing w:val="2"/>
        </w:rPr>
        <w:t xml:space="preserve"> that unauthorized “cultivation” should be understood</w:t>
      </w:r>
      <w:r w:rsidR="00E51194" w:rsidRPr="00E51194">
        <w:rPr>
          <w:spacing w:val="2"/>
        </w:rPr>
        <w:t xml:space="preserve"> as unauthorized use in Article</w:t>
      </w:r>
      <w:r w:rsidR="00421F17" w:rsidRPr="00E51194">
        <w:rPr>
          <w:spacing w:val="2"/>
        </w:rPr>
        <w:t> </w:t>
      </w:r>
      <w:r w:rsidR="007B4903" w:rsidRPr="00E51194">
        <w:rPr>
          <w:spacing w:val="2"/>
        </w:rPr>
        <w:t>14(2) and part of the notion of “production” under Article 14(1) of the 1991 Act.</w:t>
      </w:r>
    </w:p>
    <w:p w:rsidR="007B4903" w:rsidRDefault="007B4903" w:rsidP="005537C7">
      <w:pPr>
        <w:spacing w:before="240" w:after="160"/>
      </w:pPr>
      <w:r w:rsidRPr="006E26F0">
        <w:lastRenderedPageBreak/>
        <w:fldChar w:fldCharType="begin"/>
      </w:r>
      <w:r w:rsidRPr="006E26F0">
        <w:instrText xml:space="preserve"> AUTONUM  </w:instrText>
      </w:r>
      <w:r w:rsidRPr="006E26F0">
        <w:fldChar w:fldCharType="end"/>
      </w:r>
      <w:r>
        <w:tab/>
      </w:r>
      <w:r w:rsidRPr="001E4312">
        <w:t xml:space="preserve">The Chair noted that that reference to the Diplomatic Conference </w:t>
      </w:r>
      <w:r w:rsidR="004640C8">
        <w:t>could be</w:t>
      </w:r>
      <w:r w:rsidR="004640C8" w:rsidRPr="001E4312">
        <w:t xml:space="preserve"> </w:t>
      </w:r>
      <w:r w:rsidRPr="001E4312">
        <w:t>useful to explain the ra</w:t>
      </w:r>
      <w:r>
        <w:t>tionale for the introduction of the new perspectives presented by certain members of the Union that were not reflected in the current explanatory notes.</w:t>
      </w:r>
    </w:p>
    <w:p w:rsidR="00784911" w:rsidRDefault="00784911" w:rsidP="007B4903">
      <w:r>
        <w:fldChar w:fldCharType="begin"/>
      </w:r>
      <w:r>
        <w:instrText xml:space="preserve"> AUTONUM  </w:instrText>
      </w:r>
      <w:r>
        <w:fldChar w:fldCharType="end"/>
      </w:r>
      <w:r>
        <w:tab/>
        <w:t>The Delegation of the Netherlands was in favor that further work included relevant matters concerning the notion of “consent” under exhaustion of the breeder’s right in Article 16 of the 1991 Act.</w:t>
      </w:r>
    </w:p>
    <w:p w:rsidR="000C68DC" w:rsidRPr="005537C7" w:rsidRDefault="000C68DC" w:rsidP="00273D1A">
      <w:pPr>
        <w:rPr>
          <w:sz w:val="18"/>
        </w:rPr>
      </w:pPr>
    </w:p>
    <w:p w:rsidR="00784911" w:rsidRDefault="000C68DC" w:rsidP="000C68DC">
      <w:r w:rsidRPr="006E26F0">
        <w:fldChar w:fldCharType="begin"/>
      </w:r>
      <w:r w:rsidRPr="006E26F0">
        <w:instrText xml:space="preserve"> AUTONUM  </w:instrText>
      </w:r>
      <w:r w:rsidRPr="006E26F0">
        <w:fldChar w:fldCharType="end"/>
      </w:r>
      <w:r w:rsidRPr="00F702EF">
        <w:tab/>
      </w:r>
      <w:r w:rsidR="00E237E3">
        <w:t xml:space="preserve">The </w:t>
      </w:r>
      <w:r w:rsidR="001E4312">
        <w:t>Delegation</w:t>
      </w:r>
      <w:r w:rsidR="00E237E3">
        <w:t xml:space="preserve"> of </w:t>
      </w:r>
      <w:r w:rsidR="001E4312">
        <w:t xml:space="preserve">the </w:t>
      </w:r>
      <w:r w:rsidR="00E237E3">
        <w:t>Republic of Korea</w:t>
      </w:r>
      <w:r>
        <w:t xml:space="preserve"> expressed </w:t>
      </w:r>
      <w:r w:rsidR="001E4312">
        <w:t>its</w:t>
      </w:r>
      <w:r>
        <w:t xml:space="preserve"> concern about enlarging the term authoriz</w:t>
      </w:r>
      <w:r w:rsidR="00784911">
        <w:t>ation outside of the territory.</w:t>
      </w:r>
    </w:p>
    <w:p w:rsidR="00784911" w:rsidRPr="005537C7" w:rsidRDefault="00784911" w:rsidP="000C68DC">
      <w:pPr>
        <w:rPr>
          <w:sz w:val="18"/>
        </w:rPr>
      </w:pPr>
    </w:p>
    <w:p w:rsidR="00784911" w:rsidRDefault="00784911" w:rsidP="000C68DC">
      <w:r>
        <w:fldChar w:fldCharType="begin"/>
      </w:r>
      <w:r>
        <w:instrText xml:space="preserve"> AUTONUM  </w:instrText>
      </w:r>
      <w:r>
        <w:fldChar w:fldCharType="end"/>
      </w:r>
      <w:r>
        <w:tab/>
        <w:t>The Delegation of Japan confirmed the understanding that the right was to be exercised within the territory where the right existed.</w:t>
      </w:r>
    </w:p>
    <w:p w:rsidR="00421F17" w:rsidRPr="005537C7" w:rsidRDefault="00421F17" w:rsidP="00576B40">
      <w:pPr>
        <w:rPr>
          <w:sz w:val="18"/>
        </w:rPr>
      </w:pPr>
    </w:p>
    <w:p w:rsidR="006E26F0" w:rsidRDefault="00421F17" w:rsidP="00576B40">
      <w:r>
        <w:fldChar w:fldCharType="begin"/>
      </w:r>
      <w:r>
        <w:instrText xml:space="preserve"> AUTONUM  </w:instrText>
      </w:r>
      <w:r>
        <w:fldChar w:fldCharType="end"/>
      </w:r>
      <w:r>
        <w:tab/>
        <w:t>The WG-HRV requested the Office of the Union to prepare a</w:t>
      </w:r>
      <w:r w:rsidRPr="00421F17">
        <w:t xml:space="preserve"> document that would explain the different </w:t>
      </w:r>
      <w:r w:rsidR="00073788">
        <w:t xml:space="preserve">perspectives </w:t>
      </w:r>
      <w:r w:rsidRPr="00421F17">
        <w:t xml:space="preserve">of unauthorized use.  </w:t>
      </w:r>
      <w:r>
        <w:t xml:space="preserve">The WG-HRV </w:t>
      </w:r>
      <w:r w:rsidRPr="00421F17">
        <w:t>ag</w:t>
      </w:r>
      <w:r>
        <w:t>reed that the members of the WG</w:t>
      </w:r>
      <w:r>
        <w:noBreakHyphen/>
      </w:r>
      <w:r w:rsidRPr="00421F17">
        <w:t>HRV would provide examples o</w:t>
      </w:r>
      <w:r w:rsidR="00073788">
        <w:t>f</w:t>
      </w:r>
      <w:r w:rsidRPr="00421F17">
        <w:t xml:space="preserve"> the</w:t>
      </w:r>
      <w:r w:rsidR="00073788">
        <w:t>ir</w:t>
      </w:r>
      <w:r w:rsidRPr="00421F17">
        <w:t xml:space="preserve"> understanding on those provisions and how </w:t>
      </w:r>
      <w:r w:rsidR="00073788">
        <w:t>their</w:t>
      </w:r>
      <w:r w:rsidR="00073788" w:rsidRPr="00421F17">
        <w:t xml:space="preserve"> </w:t>
      </w:r>
      <w:r w:rsidRPr="00421F17">
        <w:t xml:space="preserve">understanding would impact the ability of breeders to exercise their rights in the territory.  </w:t>
      </w:r>
    </w:p>
    <w:p w:rsidR="00421F17" w:rsidRPr="005537C7" w:rsidRDefault="00421F17" w:rsidP="00576B40">
      <w:pPr>
        <w:rPr>
          <w:sz w:val="18"/>
        </w:rPr>
      </w:pPr>
    </w:p>
    <w:p w:rsidR="00544AA7" w:rsidRDefault="000C68DC" w:rsidP="000C68DC">
      <w:r w:rsidRPr="00F702EF">
        <w:fldChar w:fldCharType="begin"/>
      </w:r>
      <w:r w:rsidRPr="00F702EF">
        <w:instrText xml:space="preserve"> AUTONUM  </w:instrText>
      </w:r>
      <w:r w:rsidRPr="00F702EF">
        <w:fldChar w:fldCharType="end"/>
      </w:r>
      <w:r w:rsidRPr="00F702EF">
        <w:tab/>
      </w:r>
      <w:r w:rsidR="00400F93">
        <w:t xml:space="preserve">The WG-HRV agreed to </w:t>
      </w:r>
      <w:r w:rsidR="004640C8">
        <w:t>postpone</w:t>
      </w:r>
      <w:r w:rsidR="00400F93">
        <w:t xml:space="preserve"> discussions of</w:t>
      </w:r>
      <w:r w:rsidR="00544AA7">
        <w:t xml:space="preserve"> </w:t>
      </w:r>
      <w:r w:rsidR="00BF3AE6">
        <w:t>document WG-HRV/1/4, Annex, section “(d) Reasonable opportunity to exercise his right”</w:t>
      </w:r>
      <w:r w:rsidR="00400F93">
        <w:t>, until the work on</w:t>
      </w:r>
      <w:r w:rsidR="00544AA7">
        <w:t xml:space="preserve"> </w:t>
      </w:r>
      <w:r w:rsidR="00400F93" w:rsidRPr="00400F93">
        <w:t>section (c) “Unauthorized use of propagating material”</w:t>
      </w:r>
      <w:r w:rsidR="004640C8">
        <w:t>,</w:t>
      </w:r>
      <w:r w:rsidR="00400F93">
        <w:t xml:space="preserve"> </w:t>
      </w:r>
      <w:r w:rsidR="004640C8">
        <w:t xml:space="preserve">as set out above, </w:t>
      </w:r>
      <w:r w:rsidR="00400F93">
        <w:t xml:space="preserve">had </w:t>
      </w:r>
      <w:r w:rsidR="004640C8">
        <w:t>been completed</w:t>
      </w:r>
      <w:r w:rsidR="00400F93">
        <w:t>.</w:t>
      </w:r>
    </w:p>
    <w:p w:rsidR="00807CC3" w:rsidRPr="005537C7" w:rsidRDefault="00807CC3" w:rsidP="00275157">
      <w:pPr>
        <w:jc w:val="left"/>
        <w:rPr>
          <w:sz w:val="16"/>
        </w:rPr>
      </w:pPr>
    </w:p>
    <w:p w:rsidR="0086684D" w:rsidRPr="005537C7" w:rsidRDefault="0086684D" w:rsidP="00275157">
      <w:pPr>
        <w:jc w:val="left"/>
        <w:rPr>
          <w:sz w:val="16"/>
          <w:highlight w:val="yellow"/>
        </w:rPr>
      </w:pPr>
    </w:p>
    <w:p w:rsidR="005537C7" w:rsidRPr="005537C7" w:rsidRDefault="005537C7" w:rsidP="00275157">
      <w:pPr>
        <w:jc w:val="left"/>
        <w:rPr>
          <w:sz w:val="18"/>
          <w:highlight w:val="yellow"/>
        </w:rPr>
      </w:pPr>
    </w:p>
    <w:p w:rsidR="00275157" w:rsidRPr="0086684D" w:rsidRDefault="00275157" w:rsidP="0060761B">
      <w:pPr>
        <w:pStyle w:val="Heading1"/>
      </w:pPr>
      <w:r w:rsidRPr="0086684D">
        <w:t xml:space="preserve">PROPOSALS CONCERNING THE EXPLANATORY NOTES ON PROVISIONAL PROTECTION UNDER THE UPOV CONVENTION </w:t>
      </w:r>
    </w:p>
    <w:p w:rsidR="00275157" w:rsidRPr="0086684D" w:rsidRDefault="00275157" w:rsidP="00E37C71"/>
    <w:p w:rsidR="00C36577" w:rsidRPr="002B31DD" w:rsidRDefault="00275157" w:rsidP="00E37C71">
      <w:r w:rsidRPr="002B31DD">
        <w:fldChar w:fldCharType="begin"/>
      </w:r>
      <w:r w:rsidRPr="002B31DD">
        <w:instrText xml:space="preserve"> AUTONUM  </w:instrText>
      </w:r>
      <w:r w:rsidRPr="002B31DD">
        <w:fldChar w:fldCharType="end"/>
      </w:r>
      <w:r w:rsidRPr="002B31DD">
        <w:tab/>
      </w:r>
      <w:r w:rsidR="0086684D" w:rsidRPr="002B31DD">
        <w:t xml:space="preserve">The WG-HRV </w:t>
      </w:r>
      <w:r w:rsidR="00A604D9" w:rsidRPr="002B31DD">
        <w:t>noted the</w:t>
      </w:r>
      <w:r w:rsidR="0086684D" w:rsidRPr="002B31DD">
        <w:t xml:space="preserve"> proposals from </w:t>
      </w:r>
      <w:r w:rsidR="00E51194">
        <w:t xml:space="preserve">the </w:t>
      </w:r>
      <w:r w:rsidR="00E51194" w:rsidRPr="00E51194">
        <w:t>International Seed Federation (ISF)</w:t>
      </w:r>
      <w:r w:rsidR="00E51194">
        <w:t>, CIOPORA, CropLife </w:t>
      </w:r>
      <w:r w:rsidR="0086684D" w:rsidRPr="002B31DD">
        <w:t xml:space="preserve">International, Euroseeds, </w:t>
      </w:r>
      <w:r w:rsidR="001640A3" w:rsidRPr="001640A3">
        <w:t>Asia and Pacific Seed Association (APSA)</w:t>
      </w:r>
      <w:r w:rsidR="0086684D" w:rsidRPr="002B31DD">
        <w:t xml:space="preserve">, </w:t>
      </w:r>
      <w:r w:rsidR="001640A3" w:rsidRPr="001640A3">
        <w:t>African Seed Trade Association (AFSTA)</w:t>
      </w:r>
      <w:r w:rsidR="0086684D" w:rsidRPr="002B31DD">
        <w:t xml:space="preserve">, and </w:t>
      </w:r>
      <w:r w:rsidR="001640A3" w:rsidRPr="001640A3">
        <w:t xml:space="preserve">Seed Association of the Americas (SAA) </w:t>
      </w:r>
      <w:r w:rsidR="002B31DD">
        <w:t>presented in document WG-HRV/2</w:t>
      </w:r>
      <w:r w:rsidR="0086684D" w:rsidRPr="002B31DD">
        <w:t xml:space="preserve">/5 but did not have time to </w:t>
      </w:r>
      <w:r w:rsidR="00A604D9" w:rsidRPr="002B31DD">
        <w:t>consider</w:t>
      </w:r>
      <w:r w:rsidR="0086684D" w:rsidRPr="002B31DD">
        <w:t xml:space="preserve"> the document.</w:t>
      </w:r>
    </w:p>
    <w:p w:rsidR="000D0CB7" w:rsidRPr="002B31DD" w:rsidRDefault="000D0CB7" w:rsidP="00E37C71"/>
    <w:p w:rsidR="0032617F" w:rsidRPr="002B31DD" w:rsidRDefault="00A604D9" w:rsidP="007D4DD7">
      <w:r w:rsidRPr="002B31DD">
        <w:rPr>
          <w:rFonts w:cs="Arial"/>
          <w:spacing w:val="-2"/>
        </w:rPr>
        <w:fldChar w:fldCharType="begin"/>
      </w:r>
      <w:r w:rsidRPr="002B31DD">
        <w:rPr>
          <w:rFonts w:cs="Arial"/>
          <w:spacing w:val="-2"/>
        </w:rPr>
        <w:instrText xml:space="preserve"> AUTONUM  </w:instrText>
      </w:r>
      <w:r w:rsidRPr="002B31DD">
        <w:rPr>
          <w:rFonts w:cs="Arial"/>
          <w:spacing w:val="-2"/>
        </w:rPr>
        <w:fldChar w:fldCharType="end"/>
      </w:r>
      <w:r w:rsidRPr="002B31DD">
        <w:rPr>
          <w:rFonts w:cs="Arial"/>
          <w:spacing w:val="-2"/>
        </w:rPr>
        <w:tab/>
      </w:r>
      <w:r w:rsidRPr="002B31DD">
        <w:t xml:space="preserve">The WG-HRV agreed to consider </w:t>
      </w:r>
      <w:r w:rsidR="002B31DD">
        <w:t>document WG-HRV/2</w:t>
      </w:r>
      <w:r w:rsidRPr="002B31DD">
        <w:t xml:space="preserve">/5 at its </w:t>
      </w:r>
      <w:r w:rsidR="0032692B">
        <w:t xml:space="preserve">third </w:t>
      </w:r>
      <w:r w:rsidRPr="002B31DD">
        <w:t>meeting.</w:t>
      </w:r>
    </w:p>
    <w:p w:rsidR="005048C1" w:rsidRPr="005537C7" w:rsidRDefault="005048C1" w:rsidP="007D4DD7">
      <w:pPr>
        <w:rPr>
          <w:rFonts w:cs="Arial"/>
          <w:spacing w:val="-2"/>
          <w:sz w:val="16"/>
        </w:rPr>
      </w:pPr>
    </w:p>
    <w:p w:rsidR="005537C7" w:rsidRPr="005537C7" w:rsidRDefault="005537C7" w:rsidP="007D4DD7">
      <w:pPr>
        <w:rPr>
          <w:rFonts w:cs="Arial"/>
          <w:spacing w:val="-2"/>
          <w:sz w:val="16"/>
        </w:rPr>
      </w:pPr>
    </w:p>
    <w:p w:rsidR="00275157" w:rsidRPr="005537C7" w:rsidRDefault="00275157" w:rsidP="00275157">
      <w:pPr>
        <w:rPr>
          <w:rFonts w:cs="Arial"/>
          <w:spacing w:val="-2"/>
          <w:sz w:val="18"/>
          <w:highlight w:val="yellow"/>
        </w:rPr>
      </w:pPr>
    </w:p>
    <w:p w:rsidR="00BC15FF" w:rsidRPr="0086684D" w:rsidRDefault="00275157" w:rsidP="0060761B">
      <w:pPr>
        <w:pStyle w:val="Heading1"/>
      </w:pPr>
      <w:r w:rsidRPr="0086684D">
        <w:t xml:space="preserve">DATE AND PROGRAM OF THE </w:t>
      </w:r>
      <w:r w:rsidR="000D0CB7" w:rsidRPr="0086684D">
        <w:t>THiRD</w:t>
      </w:r>
      <w:r w:rsidRPr="0086684D">
        <w:t xml:space="preserve"> MEETING </w:t>
      </w:r>
    </w:p>
    <w:p w:rsidR="00275157" w:rsidRPr="0086684D" w:rsidRDefault="00275157" w:rsidP="00275157">
      <w:pPr>
        <w:rPr>
          <w:rFonts w:cs="Arial"/>
          <w:spacing w:val="-2"/>
          <w:sz w:val="18"/>
        </w:rPr>
      </w:pPr>
    </w:p>
    <w:p w:rsidR="00275157" w:rsidRDefault="00275157" w:rsidP="00A604D9">
      <w:pPr>
        <w:rPr>
          <w:color w:val="000000" w:themeColor="text1"/>
          <w:lang w:eastAsia="ja-JP"/>
        </w:rPr>
      </w:pPr>
      <w:r w:rsidRPr="0086684D">
        <w:rPr>
          <w:rFonts w:cs="Arial"/>
          <w:lang w:eastAsia="ja-JP"/>
        </w:rPr>
        <w:fldChar w:fldCharType="begin"/>
      </w:r>
      <w:r w:rsidRPr="0086684D">
        <w:rPr>
          <w:rFonts w:cs="Arial"/>
          <w:lang w:eastAsia="ja-JP"/>
        </w:rPr>
        <w:instrText xml:space="preserve"> AUTONUM  </w:instrText>
      </w:r>
      <w:r w:rsidRPr="0086684D">
        <w:rPr>
          <w:rFonts w:cs="Arial"/>
          <w:lang w:eastAsia="ja-JP"/>
        </w:rPr>
        <w:fldChar w:fldCharType="end"/>
      </w:r>
      <w:r w:rsidRPr="0086684D">
        <w:rPr>
          <w:rFonts w:cs="Arial"/>
          <w:lang w:eastAsia="ja-JP"/>
        </w:rPr>
        <w:tab/>
      </w:r>
      <w:r w:rsidR="00E37C71" w:rsidRPr="0086684D">
        <w:rPr>
          <w:rFonts w:cs="Arial"/>
          <w:lang w:eastAsia="ja-JP"/>
        </w:rPr>
        <w:t xml:space="preserve">The </w:t>
      </w:r>
      <w:r w:rsidR="004F3F84">
        <w:rPr>
          <w:rFonts w:cs="Arial"/>
          <w:lang w:eastAsia="ja-JP"/>
        </w:rPr>
        <w:t xml:space="preserve">WG-HRV </w:t>
      </w:r>
      <w:r w:rsidR="004640C8">
        <w:rPr>
          <w:rFonts w:cs="Arial"/>
          <w:lang w:eastAsia="ja-JP"/>
        </w:rPr>
        <w:t xml:space="preserve">agreed </w:t>
      </w:r>
      <w:r w:rsidR="00B70785">
        <w:rPr>
          <w:rFonts w:cs="Arial"/>
          <w:lang w:eastAsia="ja-JP"/>
        </w:rPr>
        <w:t xml:space="preserve">the following tentative date </w:t>
      </w:r>
      <w:r w:rsidR="004F3F84">
        <w:rPr>
          <w:rFonts w:cs="Arial"/>
          <w:lang w:eastAsia="ja-JP"/>
        </w:rPr>
        <w:t xml:space="preserve">for </w:t>
      </w:r>
      <w:r w:rsidR="004F3F84">
        <w:rPr>
          <w:color w:val="000000" w:themeColor="text1"/>
          <w:lang w:eastAsia="ja-JP"/>
        </w:rPr>
        <w:t>its</w:t>
      </w:r>
      <w:r w:rsidRPr="0086684D">
        <w:rPr>
          <w:color w:val="000000" w:themeColor="text1"/>
          <w:lang w:eastAsia="ja-JP"/>
        </w:rPr>
        <w:t xml:space="preserve"> </w:t>
      </w:r>
      <w:r w:rsidR="0060761B" w:rsidRPr="0086684D">
        <w:rPr>
          <w:color w:val="000000" w:themeColor="text1"/>
          <w:lang w:eastAsia="ja-JP"/>
        </w:rPr>
        <w:t>third</w:t>
      </w:r>
      <w:r w:rsidR="00B70785">
        <w:rPr>
          <w:color w:val="000000" w:themeColor="text1"/>
          <w:lang w:eastAsia="ja-JP"/>
        </w:rPr>
        <w:t xml:space="preserve"> meeting: March 15</w:t>
      </w:r>
      <w:r w:rsidR="00B70785" w:rsidRPr="0086684D">
        <w:rPr>
          <w:color w:val="000000" w:themeColor="text1"/>
          <w:lang w:eastAsia="ja-JP"/>
        </w:rPr>
        <w:t>, 2023</w:t>
      </w:r>
      <w:r w:rsidR="00B70785">
        <w:rPr>
          <w:color w:val="000000" w:themeColor="text1"/>
          <w:lang w:eastAsia="ja-JP"/>
        </w:rPr>
        <w:t>.</w:t>
      </w:r>
      <w:r w:rsidR="00421F17">
        <w:rPr>
          <w:color w:val="000000" w:themeColor="text1"/>
          <w:lang w:eastAsia="ja-JP"/>
        </w:rPr>
        <w:t xml:space="preserve">  </w:t>
      </w:r>
      <w:r w:rsidR="004F3F84">
        <w:rPr>
          <w:color w:val="000000" w:themeColor="text1"/>
          <w:lang w:eastAsia="ja-JP"/>
        </w:rPr>
        <w:t>It was noted that</w:t>
      </w:r>
      <w:r w:rsidR="00A604D9">
        <w:rPr>
          <w:color w:val="000000" w:themeColor="text1"/>
          <w:lang w:eastAsia="ja-JP"/>
        </w:rPr>
        <w:t xml:space="preserve"> </w:t>
      </w:r>
      <w:r w:rsidR="004F3F84">
        <w:rPr>
          <w:color w:val="000000" w:themeColor="text1"/>
          <w:lang w:eastAsia="ja-JP"/>
        </w:rPr>
        <w:t xml:space="preserve">the </w:t>
      </w:r>
      <w:r w:rsidR="00A604D9">
        <w:rPr>
          <w:color w:val="000000" w:themeColor="text1"/>
          <w:lang w:eastAsia="ja-JP"/>
        </w:rPr>
        <w:t xml:space="preserve">date </w:t>
      </w:r>
      <w:r w:rsidR="004F3F84">
        <w:rPr>
          <w:color w:val="000000" w:themeColor="text1"/>
          <w:lang w:eastAsia="ja-JP"/>
        </w:rPr>
        <w:t xml:space="preserve">would be confirmed </w:t>
      </w:r>
      <w:r w:rsidR="00A604D9" w:rsidRPr="00A604D9">
        <w:rPr>
          <w:color w:val="000000" w:themeColor="text1"/>
          <w:lang w:eastAsia="ja-JP"/>
        </w:rPr>
        <w:t xml:space="preserve">in accordance with the work programs </w:t>
      </w:r>
      <w:r w:rsidR="004F3F84">
        <w:rPr>
          <w:color w:val="000000" w:themeColor="text1"/>
          <w:lang w:eastAsia="ja-JP"/>
        </w:rPr>
        <w:t xml:space="preserve">to be approved by </w:t>
      </w:r>
      <w:r w:rsidR="00A604D9" w:rsidRPr="00A604D9">
        <w:rPr>
          <w:color w:val="000000" w:themeColor="text1"/>
          <w:lang w:eastAsia="ja-JP"/>
        </w:rPr>
        <w:t>the Council</w:t>
      </w:r>
      <w:r w:rsidR="001640A3">
        <w:rPr>
          <w:color w:val="000000" w:themeColor="text1"/>
          <w:lang w:eastAsia="ja-JP"/>
        </w:rPr>
        <w:t xml:space="preserve"> on October</w:t>
      </w:r>
      <w:r w:rsidR="004F3F84">
        <w:rPr>
          <w:color w:val="000000" w:themeColor="text1"/>
          <w:lang w:eastAsia="ja-JP"/>
        </w:rPr>
        <w:t> 28, 2022.</w:t>
      </w:r>
      <w:r w:rsidR="004F3F84" w:rsidRPr="00400F93">
        <w:rPr>
          <w:rStyle w:val="FootnoteReference"/>
          <w:b/>
          <w:color w:val="000000" w:themeColor="text1"/>
          <w:lang w:eastAsia="ja-JP"/>
        </w:rPr>
        <w:footnoteReference w:id="2"/>
      </w:r>
    </w:p>
    <w:p w:rsidR="009E1895" w:rsidRDefault="009E1895" w:rsidP="00A604D9">
      <w:pPr>
        <w:rPr>
          <w:color w:val="000000" w:themeColor="text1"/>
          <w:lang w:eastAsia="ja-JP"/>
        </w:rPr>
      </w:pPr>
    </w:p>
    <w:p w:rsidR="009E1895" w:rsidRDefault="009E1895" w:rsidP="009E1895">
      <w:r w:rsidRPr="006C3785">
        <w:fldChar w:fldCharType="begin"/>
      </w:r>
      <w:r w:rsidRPr="006C3785">
        <w:instrText xml:space="preserve"> AUTONUM  </w:instrText>
      </w:r>
      <w:r w:rsidRPr="006C3785">
        <w:fldChar w:fldCharType="end"/>
      </w:r>
      <w:r w:rsidRPr="006C3785">
        <w:tab/>
        <w:t xml:space="preserve">The WG-HRV agreed that the Office of the Union </w:t>
      </w:r>
      <w:r w:rsidR="00704AEF">
        <w:t>sh</w:t>
      </w:r>
      <w:r w:rsidR="00704AEF" w:rsidRPr="006C3785">
        <w:t xml:space="preserve">ould </w:t>
      </w:r>
      <w:r w:rsidRPr="006C3785">
        <w:t xml:space="preserve">produce the documents </w:t>
      </w:r>
      <w:r w:rsidR="00704AEF">
        <w:t xml:space="preserve">for its third meeting </w:t>
      </w:r>
      <w:r w:rsidR="006C3785" w:rsidRPr="006C3785">
        <w:t>by the end of January</w:t>
      </w:r>
      <w:r w:rsidR="006C3785">
        <w:t xml:space="preserve">.  The </w:t>
      </w:r>
      <w:r w:rsidR="006C3785" w:rsidRPr="006C3785">
        <w:t>WG-HRV</w:t>
      </w:r>
      <w:r w:rsidRPr="006C3785">
        <w:t xml:space="preserve"> would </w:t>
      </w:r>
      <w:r w:rsidR="006C3785" w:rsidRPr="006C3785">
        <w:t>be invited to send</w:t>
      </w:r>
      <w:r w:rsidRPr="006C3785">
        <w:t xml:space="preserve"> comments and examples </w:t>
      </w:r>
      <w:r w:rsidR="006C3785" w:rsidRPr="006C3785">
        <w:t>by the end of February to be distributed to the WG-HRV prior to the third meeting.</w:t>
      </w:r>
    </w:p>
    <w:p w:rsidR="00696E39" w:rsidRPr="005537C7" w:rsidRDefault="00696E39" w:rsidP="00696E39">
      <w:pPr>
        <w:rPr>
          <w:sz w:val="18"/>
        </w:rPr>
      </w:pPr>
    </w:p>
    <w:p w:rsidR="00696E39" w:rsidRPr="002B31DD" w:rsidRDefault="00275157" w:rsidP="00275157">
      <w:r w:rsidRPr="002B31DD">
        <w:fldChar w:fldCharType="begin"/>
      </w:r>
      <w:r w:rsidRPr="002B31DD">
        <w:instrText xml:space="preserve"> AUTONUM  </w:instrText>
      </w:r>
      <w:r w:rsidRPr="002B31DD">
        <w:fldChar w:fldCharType="end"/>
      </w:r>
      <w:r w:rsidRPr="002B31DD">
        <w:tab/>
      </w:r>
      <w:r w:rsidR="00696E39" w:rsidRPr="002B31DD">
        <w:t xml:space="preserve">The following program was agreed for the </w:t>
      </w:r>
      <w:r w:rsidR="0060761B" w:rsidRPr="002B31DD">
        <w:t>third</w:t>
      </w:r>
      <w:r w:rsidR="00696E39" w:rsidRPr="002B31DD">
        <w:t xml:space="preserve"> meeting of the WG-HRV:</w:t>
      </w:r>
    </w:p>
    <w:p w:rsidR="00696E39" w:rsidRPr="005537C7" w:rsidRDefault="00696E39" w:rsidP="00696E39">
      <w:pPr>
        <w:pStyle w:val="ListParagraph"/>
        <w:ind w:left="360"/>
        <w:rPr>
          <w:sz w:val="18"/>
        </w:rPr>
      </w:pPr>
    </w:p>
    <w:p w:rsidR="00696E39" w:rsidRPr="002B31DD" w:rsidRDefault="00696E39" w:rsidP="00696E39">
      <w:pPr>
        <w:pStyle w:val="ListParagraph"/>
        <w:numPr>
          <w:ilvl w:val="1"/>
          <w:numId w:val="2"/>
        </w:numPr>
        <w:autoSpaceDE w:val="0"/>
        <w:autoSpaceDN w:val="0"/>
        <w:adjustRightInd w:val="0"/>
        <w:contextualSpacing w:val="0"/>
        <w:jc w:val="left"/>
        <w:rPr>
          <w:szCs w:val="24"/>
        </w:rPr>
      </w:pPr>
      <w:r w:rsidRPr="002B31DD">
        <w:rPr>
          <w:szCs w:val="24"/>
        </w:rPr>
        <w:t xml:space="preserve">Opening of the meeting </w:t>
      </w:r>
    </w:p>
    <w:p w:rsidR="00696E39" w:rsidRPr="005537C7" w:rsidRDefault="00696E39" w:rsidP="00696E39">
      <w:pPr>
        <w:pStyle w:val="ListParagraph"/>
        <w:autoSpaceDE w:val="0"/>
        <w:autoSpaceDN w:val="0"/>
        <w:adjustRightInd w:val="0"/>
        <w:ind w:left="774" w:hanging="594"/>
        <w:contextualSpacing w:val="0"/>
        <w:jc w:val="left"/>
        <w:rPr>
          <w:sz w:val="18"/>
          <w:szCs w:val="24"/>
        </w:rPr>
      </w:pPr>
    </w:p>
    <w:p w:rsidR="000D0CB7" w:rsidRPr="002B31DD" w:rsidRDefault="00696E39" w:rsidP="004F3F84">
      <w:pPr>
        <w:pStyle w:val="ListParagraph"/>
        <w:numPr>
          <w:ilvl w:val="1"/>
          <w:numId w:val="2"/>
        </w:numPr>
        <w:autoSpaceDE w:val="0"/>
        <w:autoSpaceDN w:val="0"/>
        <w:adjustRightInd w:val="0"/>
        <w:contextualSpacing w:val="0"/>
        <w:jc w:val="left"/>
        <w:rPr>
          <w:szCs w:val="24"/>
        </w:rPr>
      </w:pPr>
      <w:r w:rsidRPr="002B31DD">
        <w:rPr>
          <w:szCs w:val="24"/>
        </w:rPr>
        <w:t>Adoption of the agenda</w:t>
      </w:r>
    </w:p>
    <w:p w:rsidR="00EC232A" w:rsidRPr="005537C7" w:rsidRDefault="00EC232A" w:rsidP="00DA1D78">
      <w:pPr>
        <w:rPr>
          <w:sz w:val="18"/>
          <w:szCs w:val="24"/>
        </w:rPr>
      </w:pPr>
    </w:p>
    <w:p w:rsidR="00315113" w:rsidRPr="002B31DD" w:rsidRDefault="00E976F2" w:rsidP="00315113">
      <w:pPr>
        <w:pStyle w:val="ListParagraph"/>
        <w:numPr>
          <w:ilvl w:val="1"/>
          <w:numId w:val="2"/>
        </w:numPr>
        <w:rPr>
          <w:rFonts w:cs="Arial"/>
        </w:rPr>
      </w:pPr>
      <w:r w:rsidRPr="002B31DD">
        <w:t xml:space="preserve">Proposals concerning </w:t>
      </w:r>
      <w:r w:rsidR="005D2B39" w:rsidRPr="002B31DD">
        <w:rPr>
          <w:szCs w:val="24"/>
        </w:rPr>
        <w:t>the E</w:t>
      </w:r>
      <w:r w:rsidR="00315113" w:rsidRPr="002B31DD">
        <w:rPr>
          <w:rFonts w:cs="Arial"/>
        </w:rPr>
        <w:t xml:space="preserve">xplanatory Notes on Propagating Material under the UPOV Convention </w:t>
      </w:r>
    </w:p>
    <w:p w:rsidR="00315113" w:rsidRPr="005537C7" w:rsidRDefault="00315113" w:rsidP="00315113">
      <w:pPr>
        <w:rPr>
          <w:rFonts w:cs="Arial"/>
          <w:sz w:val="18"/>
        </w:rPr>
      </w:pPr>
    </w:p>
    <w:p w:rsidR="000D0CB7" w:rsidRPr="002B31DD" w:rsidRDefault="00073788" w:rsidP="004F3F84">
      <w:pPr>
        <w:pStyle w:val="ListParagraph"/>
        <w:numPr>
          <w:ilvl w:val="1"/>
          <w:numId w:val="2"/>
        </w:numPr>
        <w:rPr>
          <w:rFonts w:cs="Arial"/>
        </w:rPr>
      </w:pPr>
      <w:r>
        <w:t>Perspectives</w:t>
      </w:r>
      <w:r w:rsidR="00400F93" w:rsidRPr="000C68DC">
        <w:t xml:space="preserve"> </w:t>
      </w:r>
      <w:r>
        <w:t>on</w:t>
      </w:r>
      <w:r w:rsidRPr="000C68DC">
        <w:t xml:space="preserve"> </w:t>
      </w:r>
      <w:r w:rsidR="00400F93">
        <w:t>“</w:t>
      </w:r>
      <w:r w:rsidR="00400F93" w:rsidRPr="000C68DC">
        <w:t xml:space="preserve">unauthorized </w:t>
      </w:r>
      <w:r w:rsidR="00400F93">
        <w:t xml:space="preserve">use” </w:t>
      </w:r>
      <w:r w:rsidR="00315113" w:rsidRPr="002B31DD">
        <w:rPr>
          <w:rFonts w:cs="Arial"/>
        </w:rPr>
        <w:t xml:space="preserve">under </w:t>
      </w:r>
      <w:r w:rsidR="006E26F0">
        <w:rPr>
          <w:rFonts w:cs="Arial"/>
        </w:rPr>
        <w:t xml:space="preserve">Article 14(2) of </w:t>
      </w:r>
      <w:r w:rsidR="00315113" w:rsidRPr="002B31DD">
        <w:rPr>
          <w:rFonts w:cs="Arial"/>
        </w:rPr>
        <w:t xml:space="preserve">the </w:t>
      </w:r>
      <w:r w:rsidR="005D2B39" w:rsidRPr="002B31DD">
        <w:rPr>
          <w:rFonts w:cs="Arial"/>
        </w:rPr>
        <w:t>1991 Act of the UPOV Convention</w:t>
      </w:r>
      <w:r w:rsidR="00315113" w:rsidRPr="002B31DD">
        <w:rPr>
          <w:rFonts w:cs="Arial"/>
        </w:rPr>
        <w:t xml:space="preserve"> </w:t>
      </w:r>
    </w:p>
    <w:p w:rsidR="00315113" w:rsidRPr="005537C7" w:rsidRDefault="00315113" w:rsidP="00315113">
      <w:pPr>
        <w:rPr>
          <w:rFonts w:cs="Arial"/>
          <w:sz w:val="18"/>
        </w:rPr>
      </w:pPr>
    </w:p>
    <w:p w:rsidR="00315113" w:rsidRPr="002B31DD" w:rsidRDefault="00E976F2" w:rsidP="00315113">
      <w:pPr>
        <w:pStyle w:val="ListParagraph"/>
        <w:numPr>
          <w:ilvl w:val="1"/>
          <w:numId w:val="2"/>
        </w:numPr>
        <w:rPr>
          <w:rFonts w:cs="Arial"/>
        </w:rPr>
      </w:pPr>
      <w:r w:rsidRPr="002B31DD">
        <w:t xml:space="preserve">Proposals concerning </w:t>
      </w:r>
      <w:r w:rsidR="005D2B39" w:rsidRPr="002B31DD">
        <w:rPr>
          <w:rFonts w:cs="Arial"/>
        </w:rPr>
        <w:t>the E</w:t>
      </w:r>
      <w:r w:rsidR="00315113" w:rsidRPr="002B31DD">
        <w:rPr>
          <w:rFonts w:cs="Arial"/>
        </w:rPr>
        <w:t>xplanatory Notes on Provisional Protection under the UPOV Convention</w:t>
      </w:r>
    </w:p>
    <w:p w:rsidR="00EC232A" w:rsidRPr="005537C7" w:rsidRDefault="00EC232A" w:rsidP="00315113">
      <w:pPr>
        <w:autoSpaceDE w:val="0"/>
        <w:autoSpaceDN w:val="0"/>
        <w:adjustRightInd w:val="0"/>
        <w:jc w:val="left"/>
        <w:rPr>
          <w:sz w:val="18"/>
          <w:szCs w:val="24"/>
        </w:rPr>
      </w:pPr>
    </w:p>
    <w:p w:rsidR="00696E39" w:rsidRPr="002B31DD" w:rsidRDefault="00696E39" w:rsidP="00696E39">
      <w:pPr>
        <w:pStyle w:val="ListParagraph"/>
        <w:numPr>
          <w:ilvl w:val="1"/>
          <w:numId w:val="2"/>
        </w:numPr>
        <w:autoSpaceDE w:val="0"/>
        <w:autoSpaceDN w:val="0"/>
        <w:adjustRightInd w:val="0"/>
        <w:contextualSpacing w:val="0"/>
        <w:jc w:val="left"/>
        <w:rPr>
          <w:szCs w:val="24"/>
          <w:lang w:eastAsia="ja-JP"/>
        </w:rPr>
      </w:pPr>
      <w:r w:rsidRPr="002B31DD">
        <w:t>Date</w:t>
      </w:r>
      <w:r w:rsidRPr="002B31DD">
        <w:rPr>
          <w:lang w:eastAsia="ja-JP"/>
        </w:rPr>
        <w:t xml:space="preserve"> and program </w:t>
      </w:r>
      <w:r w:rsidRPr="002B31DD">
        <w:t xml:space="preserve">of </w:t>
      </w:r>
      <w:r w:rsidRPr="002B31DD">
        <w:rPr>
          <w:lang w:eastAsia="ja-JP"/>
        </w:rPr>
        <w:t xml:space="preserve">the </w:t>
      </w:r>
      <w:r w:rsidR="0060761B" w:rsidRPr="002B31DD">
        <w:rPr>
          <w:lang w:eastAsia="ja-JP"/>
        </w:rPr>
        <w:t>fourth</w:t>
      </w:r>
      <w:r w:rsidRPr="002B31DD">
        <w:rPr>
          <w:lang w:eastAsia="ja-JP"/>
        </w:rPr>
        <w:t xml:space="preserve"> meeting</w:t>
      </w:r>
    </w:p>
    <w:p w:rsidR="00050E16" w:rsidRPr="005537C7" w:rsidRDefault="00050E16" w:rsidP="00050E16">
      <w:pPr>
        <w:rPr>
          <w:sz w:val="18"/>
        </w:rPr>
      </w:pPr>
    </w:p>
    <w:p w:rsidR="005537C7" w:rsidRDefault="005537C7" w:rsidP="005537C7">
      <w:pPr>
        <w:tabs>
          <w:tab w:val="left" w:pos="5387"/>
          <w:tab w:val="left" w:pos="5954"/>
        </w:tabs>
        <w:ind w:left="4820"/>
        <w:rPr>
          <w:rFonts w:cs="Arial"/>
          <w:i/>
        </w:rPr>
      </w:pPr>
      <w:r w:rsidRPr="00A37684">
        <w:rPr>
          <w:rFonts w:cs="Arial"/>
          <w:i/>
        </w:rPr>
        <w:fldChar w:fldCharType="begin"/>
      </w:r>
      <w:r w:rsidRPr="00A37684">
        <w:rPr>
          <w:rFonts w:cs="Arial"/>
          <w:i/>
        </w:rPr>
        <w:instrText xml:space="preserve"> AUTONUM  </w:instrText>
      </w:r>
      <w:r w:rsidRPr="00A37684">
        <w:rPr>
          <w:rFonts w:cs="Arial"/>
          <w:i/>
        </w:rPr>
        <w:fldChar w:fldCharType="end"/>
      </w:r>
      <w:r w:rsidRPr="00A37684">
        <w:rPr>
          <w:rFonts w:cs="Arial"/>
          <w:i/>
        </w:rPr>
        <w:tab/>
      </w:r>
      <w:r w:rsidRPr="005B6FCA">
        <w:rPr>
          <w:rFonts w:cs="Arial"/>
          <w:i/>
        </w:rPr>
        <w:t>This report was adopted by correspondence.</w:t>
      </w:r>
    </w:p>
    <w:p w:rsidR="005537C7" w:rsidRPr="005537C7" w:rsidRDefault="005537C7" w:rsidP="005537C7">
      <w:pPr>
        <w:tabs>
          <w:tab w:val="left" w:pos="5387"/>
          <w:tab w:val="left" w:pos="5954"/>
        </w:tabs>
        <w:ind w:left="4820"/>
        <w:rPr>
          <w:sz w:val="14"/>
        </w:rPr>
      </w:pPr>
    </w:p>
    <w:p w:rsidR="00214CAA" w:rsidRPr="004F0D03" w:rsidRDefault="00050E16" w:rsidP="005537C7">
      <w:pPr>
        <w:jc w:val="right"/>
      </w:pPr>
      <w:r w:rsidRPr="004F0D03">
        <w:t>[</w:t>
      </w:r>
      <w:r w:rsidR="0030260E" w:rsidRPr="004F0D03">
        <w:t>Annex follows</w:t>
      </w:r>
      <w:r w:rsidRPr="004F0D03">
        <w:t>]</w:t>
      </w:r>
    </w:p>
    <w:p w:rsidR="0030260E" w:rsidRPr="004F0D03" w:rsidRDefault="0030260E" w:rsidP="009B440E">
      <w:pPr>
        <w:jc w:val="left"/>
        <w:sectPr w:rsidR="0030260E" w:rsidRPr="004F0D03" w:rsidSect="00F515AB">
          <w:headerReference w:type="even" r:id="rId9"/>
          <w:headerReference w:type="default" r:id="rId10"/>
          <w:pgSz w:w="11907" w:h="16840" w:code="9"/>
          <w:pgMar w:top="510" w:right="1134" w:bottom="1134" w:left="1134" w:header="510" w:footer="680" w:gutter="0"/>
          <w:cols w:space="720"/>
          <w:titlePg/>
          <w:docGrid w:linePitch="272"/>
        </w:sectPr>
      </w:pPr>
    </w:p>
    <w:p w:rsidR="0030260E" w:rsidRPr="004F0D03" w:rsidRDefault="0030260E" w:rsidP="0030260E">
      <w:pPr>
        <w:jc w:val="center"/>
      </w:pPr>
      <w:r w:rsidRPr="004F0D03">
        <w:t>(dans l’ordre alphabétique des noms français des membres /</w:t>
      </w:r>
      <w:r w:rsidRPr="004F0D03">
        <w:br/>
        <w:t>in the alphabetical order of the French names of the members /</w:t>
      </w:r>
      <w:r w:rsidRPr="004F0D03">
        <w:br/>
        <w:t>por orden alfabético de los nombres en francés de los miembros)</w:t>
      </w:r>
    </w:p>
    <w:p w:rsidR="002D22EA" w:rsidRPr="00C46895" w:rsidRDefault="002D22EA" w:rsidP="002D22EA">
      <w:pPr>
        <w:pStyle w:val="plheading"/>
        <w:rPr>
          <w:lang w:val="fr-CH"/>
        </w:rPr>
      </w:pPr>
      <w:r w:rsidRPr="00C46895">
        <w:rPr>
          <w:lang w:val="fr-CH"/>
        </w:rPr>
        <w:t>I. MEMBRES / MEMBERS / MIEMBROS</w:t>
      </w:r>
    </w:p>
    <w:p w:rsidR="002D22EA" w:rsidRPr="003C1E7D" w:rsidRDefault="002D22EA" w:rsidP="002D22EA">
      <w:pPr>
        <w:pStyle w:val="plcountry"/>
        <w:rPr>
          <w:sz w:val="24"/>
          <w:szCs w:val="30"/>
          <w:lang w:val="fr-CH"/>
        </w:rPr>
      </w:pPr>
      <w:r w:rsidRPr="003C1E7D">
        <w:rPr>
          <w:lang w:val="fr-CH"/>
        </w:rPr>
        <w:t>AFRIQUE DU SUD / SOUTH AFRICA / SUDÁFRICA</w:t>
      </w:r>
    </w:p>
    <w:p w:rsidR="002D22EA" w:rsidRPr="003C1E7D" w:rsidRDefault="002D22EA" w:rsidP="002D22EA">
      <w:pPr>
        <w:pStyle w:val="pldetails"/>
        <w:rPr>
          <w:szCs w:val="27"/>
        </w:rPr>
      </w:pPr>
      <w:r w:rsidRPr="003C1E7D">
        <w:t xml:space="preserve">Noluthando NETNOU-NKOANA (Ms.), Director, Genetic Resources, Department of Agriculture, Rural development and Land Reform, Pretoria </w:t>
      </w:r>
      <w:r>
        <w:br/>
        <w:t xml:space="preserve">(e-mail: </w:t>
      </w:r>
      <w:r w:rsidRPr="004417BE">
        <w:t>NoluthandoN@dalrrd.gov.za</w:t>
      </w:r>
      <w:r>
        <w:t>)</w:t>
      </w:r>
    </w:p>
    <w:p w:rsidR="002D22EA" w:rsidRPr="00D05C79" w:rsidRDefault="002D22EA" w:rsidP="002D22EA">
      <w:pPr>
        <w:pStyle w:val="plcountry"/>
        <w:rPr>
          <w:lang w:val="es-ES"/>
        </w:rPr>
      </w:pPr>
      <w:r w:rsidRPr="00D05C79">
        <w:rPr>
          <w:lang w:val="es-ES"/>
        </w:rPr>
        <w:t>ARGENTINE / ARGENTINA</w:t>
      </w:r>
      <w:r>
        <w:rPr>
          <w:lang w:val="es-ES"/>
        </w:rPr>
        <w:t xml:space="preserve"> / ARGENTINA</w:t>
      </w:r>
    </w:p>
    <w:p w:rsidR="002D22EA" w:rsidRDefault="002D22EA" w:rsidP="002D22EA">
      <w:pPr>
        <w:pStyle w:val="pldetails"/>
        <w:rPr>
          <w:lang w:val="es-ES"/>
        </w:rPr>
      </w:pPr>
      <w:r w:rsidRPr="0066481F">
        <w:rPr>
          <w:lang w:val="es-ES"/>
        </w:rPr>
        <w:t>María Laura VILLAMAYOR (Sra.), Coordinadora de Relaciones Institucionales e Interjurisdiccionales, Instituto Nacional de Semillas (INASE), Secretaría de Agricultura, Ganaderí</w:t>
      </w:r>
      <w:r>
        <w:rPr>
          <w:lang w:val="es-ES"/>
        </w:rPr>
        <w:t xml:space="preserve">a, Pesca y Alimentación, </w:t>
      </w:r>
      <w:r>
        <w:rPr>
          <w:lang w:val="es-ES"/>
        </w:rPr>
        <w:br/>
        <w:t xml:space="preserve">Buenos </w:t>
      </w:r>
      <w:r w:rsidRPr="0066481F">
        <w:rPr>
          <w:lang w:val="es-ES"/>
        </w:rPr>
        <w:t xml:space="preserve">Aires </w:t>
      </w:r>
      <w:r>
        <w:rPr>
          <w:lang w:val="es-ES"/>
        </w:rPr>
        <w:br/>
      </w:r>
      <w:r w:rsidRPr="0066481F">
        <w:rPr>
          <w:lang w:val="es-ES"/>
        </w:rPr>
        <w:t xml:space="preserve">(e-mail: </w:t>
      </w:r>
      <w:r w:rsidRPr="003C1E7D">
        <w:rPr>
          <w:lang w:val="es-ES"/>
        </w:rPr>
        <w:t>mlvillamayor@inase.gob.ar</w:t>
      </w:r>
      <w:r w:rsidRPr="0066481F">
        <w:rPr>
          <w:lang w:val="es-ES"/>
        </w:rPr>
        <w:t>)</w:t>
      </w:r>
    </w:p>
    <w:p w:rsidR="002D22EA" w:rsidRPr="004417BE" w:rsidRDefault="002D22EA" w:rsidP="002D22EA">
      <w:pPr>
        <w:pStyle w:val="plcountry"/>
      </w:pPr>
      <w:r w:rsidRPr="00275157">
        <w:t>A</w:t>
      </w:r>
      <w:r w:rsidRPr="004417BE">
        <w:t>USTRALIE / AUSTRALIA / AUSTRALIA</w:t>
      </w:r>
    </w:p>
    <w:p w:rsidR="002D22EA" w:rsidRPr="004417BE" w:rsidRDefault="002D22EA" w:rsidP="002D22EA">
      <w:pPr>
        <w:pStyle w:val="pldetails"/>
      </w:pPr>
      <w:r w:rsidRPr="004417BE">
        <w:t>Edwina VANDINE (Ms.), Chief of Plant Breeders' Rights, IP Australia, Woden</w:t>
      </w:r>
      <w:r w:rsidRPr="004417BE">
        <w:br/>
        <w:t>(e-mail: Edwina.Vandine@ipaustralia.gov.au</w:t>
      </w:r>
      <w:r>
        <w:t>)</w:t>
      </w:r>
    </w:p>
    <w:p w:rsidR="002D22EA" w:rsidRPr="003C1E7D" w:rsidRDefault="002D22EA" w:rsidP="002D22EA">
      <w:pPr>
        <w:pStyle w:val="pldetails"/>
      </w:pPr>
      <w:r w:rsidRPr="003C1E7D">
        <w:t>Paul GARDNER</w:t>
      </w:r>
      <w:r>
        <w:t xml:space="preserve"> (Mr.)</w:t>
      </w:r>
      <w:r w:rsidRPr="003C1E7D">
        <w:t>, Director, Policy and International Affairs, IP Australia, Phillip</w:t>
      </w:r>
      <w:r>
        <w:br/>
        <w:t xml:space="preserve">(e-mail: </w:t>
      </w:r>
      <w:r w:rsidRPr="004417BE">
        <w:t>Paul.Gardner@ipaustralia.gov.au</w:t>
      </w:r>
      <w:r>
        <w:t>)</w:t>
      </w:r>
    </w:p>
    <w:p w:rsidR="002D22EA" w:rsidRPr="00490653" w:rsidRDefault="002D22EA" w:rsidP="002D22EA">
      <w:pPr>
        <w:pStyle w:val="pldetails"/>
      </w:pPr>
      <w:r w:rsidRPr="00490653">
        <w:t>Isabel Louise WARD (Ms.), Assistant Director, IP Australia, Woden</w:t>
      </w:r>
      <w:r w:rsidRPr="00490653">
        <w:br/>
        <w:t>(e-mail: Isabel.Ward@ipaustralia.gov.au)</w:t>
      </w:r>
    </w:p>
    <w:p w:rsidR="002D22EA" w:rsidRPr="003C1E7D" w:rsidRDefault="002D22EA" w:rsidP="002D22EA">
      <w:pPr>
        <w:pStyle w:val="pldetails"/>
      </w:pPr>
      <w:r w:rsidRPr="003C1E7D">
        <w:t>Daniel DESNOUSSE</w:t>
      </w:r>
      <w:r>
        <w:t xml:space="preserve"> (Mr.)</w:t>
      </w:r>
      <w:r w:rsidRPr="003C1E7D">
        <w:t>, IP Policy Officer, IP Australia, Phillip</w:t>
      </w:r>
      <w:r>
        <w:br/>
        <w:t xml:space="preserve">(e-mail: </w:t>
      </w:r>
      <w:r w:rsidRPr="004417BE">
        <w:t>Daniel.Desnousse@ipaustralia.gov.au</w:t>
      </w:r>
      <w:r>
        <w:t>)</w:t>
      </w:r>
    </w:p>
    <w:p w:rsidR="002D22EA" w:rsidRPr="004417BE" w:rsidRDefault="002D22EA" w:rsidP="002D22EA">
      <w:pPr>
        <w:pStyle w:val="pldetails"/>
      </w:pPr>
      <w:r w:rsidRPr="004417BE">
        <w:t>Charles LAWSON</w:t>
      </w:r>
      <w:r>
        <w:t xml:space="preserve"> (Mr.)</w:t>
      </w:r>
      <w:r w:rsidRPr="004417BE">
        <w:t xml:space="preserve">, Associate Professor, Griffith Law School, Intellectual Property Branch, Attorney-General’s Department, Brisbane </w:t>
      </w:r>
      <w:r>
        <w:br/>
        <w:t>(e-mail:</w:t>
      </w:r>
      <w:r w:rsidRPr="004417BE">
        <w:t xml:space="preserve"> c.lawson@griffith.edu.au</w:t>
      </w:r>
      <w:r>
        <w:t>)</w:t>
      </w:r>
    </w:p>
    <w:p w:rsidR="002D22EA" w:rsidRPr="003C1E7D" w:rsidRDefault="002D22EA" w:rsidP="002D22EA">
      <w:pPr>
        <w:pStyle w:val="plcountry"/>
        <w:rPr>
          <w:lang w:val="pt-PT"/>
        </w:rPr>
      </w:pPr>
      <w:r w:rsidRPr="003C1E7D">
        <w:rPr>
          <w:lang w:val="pt-PT"/>
        </w:rPr>
        <w:t xml:space="preserve">CANADA / </w:t>
      </w:r>
      <w:r>
        <w:rPr>
          <w:lang w:val="pt-PT"/>
        </w:rPr>
        <w:t xml:space="preserve">canada / </w:t>
      </w:r>
      <w:r w:rsidRPr="003C1E7D">
        <w:rPr>
          <w:lang w:val="pt-PT"/>
        </w:rPr>
        <w:t>CANADÁ</w:t>
      </w:r>
    </w:p>
    <w:p w:rsidR="002D22EA" w:rsidRDefault="002D22EA" w:rsidP="002D22EA">
      <w:pPr>
        <w:pStyle w:val="pldetails"/>
        <w:rPr>
          <w:lang w:val="pt-PT"/>
        </w:rPr>
      </w:pPr>
      <w:r w:rsidRPr="003C1E7D">
        <w:rPr>
          <w:lang w:val="pt-PT"/>
        </w:rPr>
        <w:t>Marc DE WIT</w:t>
      </w:r>
      <w:r>
        <w:rPr>
          <w:lang w:val="pt-PT"/>
        </w:rPr>
        <w:t xml:space="preserve"> (Mr.)</w:t>
      </w:r>
      <w:r w:rsidRPr="003C1E7D">
        <w:rPr>
          <w:lang w:val="pt-PT"/>
        </w:rPr>
        <w:t xml:space="preserve">, Examiner, Plant Breeders' Rights Office, Canadian Food Inspection Agency (CFIA), Ottawa </w:t>
      </w:r>
      <w:r>
        <w:rPr>
          <w:lang w:val="pt-PT"/>
        </w:rPr>
        <w:br/>
        <w:t xml:space="preserve">(e-mail: </w:t>
      </w:r>
      <w:r w:rsidRPr="00D401C9">
        <w:rPr>
          <w:lang w:val="pt-PT"/>
        </w:rPr>
        <w:t>Marc.deWit@Inspection.gc.ca</w:t>
      </w:r>
      <w:r>
        <w:rPr>
          <w:lang w:val="pt-PT"/>
        </w:rPr>
        <w:t>)</w:t>
      </w:r>
    </w:p>
    <w:p w:rsidR="002D22EA" w:rsidRPr="007E668E" w:rsidRDefault="002D22EA" w:rsidP="002D22EA">
      <w:pPr>
        <w:pStyle w:val="plcountry"/>
        <w:rPr>
          <w:lang w:val="pt-PT"/>
        </w:rPr>
      </w:pPr>
      <w:r w:rsidRPr="007E668E">
        <w:rPr>
          <w:lang w:val="pt-PT"/>
        </w:rPr>
        <w:t>CHILI / CHILE / chile</w:t>
      </w:r>
    </w:p>
    <w:p w:rsidR="002D22EA" w:rsidRPr="0098789C" w:rsidRDefault="002D22EA" w:rsidP="002D22EA">
      <w:pPr>
        <w:pStyle w:val="pldetails"/>
        <w:rPr>
          <w:lang w:val="es-ES"/>
        </w:rPr>
      </w:pPr>
      <w:r w:rsidRPr="007E668E">
        <w:rPr>
          <w:lang w:val="es-ES"/>
        </w:rPr>
        <w:t xml:space="preserve">Manuel Antonio TORO UGALDE (Sr.), Jefe Sección, Registro de Variedades Protegidas, Departamento de Semillas y Plantas, Servicio Agrícola y Ganadero (SAG), Santiago de Chile </w:t>
      </w:r>
      <w:r w:rsidRPr="007E668E">
        <w:rPr>
          <w:lang w:val="es-ES"/>
        </w:rPr>
        <w:br/>
        <w:t>(e-mail: manuel.toro@sag.gob.cl)</w:t>
      </w:r>
      <w:r w:rsidRPr="0098789C">
        <w:rPr>
          <w:lang w:val="es-ES"/>
        </w:rPr>
        <w:t xml:space="preserve"> </w:t>
      </w:r>
    </w:p>
    <w:p w:rsidR="002D22EA" w:rsidRDefault="002D22EA" w:rsidP="002D22EA">
      <w:pPr>
        <w:pStyle w:val="plcountry"/>
      </w:pPr>
      <w:r w:rsidRPr="0066481F">
        <w:t>CHINE / CHINA / CHINA</w:t>
      </w:r>
    </w:p>
    <w:p w:rsidR="002D22EA" w:rsidRPr="004417BE" w:rsidRDefault="002D22EA" w:rsidP="002D22EA">
      <w:pPr>
        <w:pStyle w:val="pldetails"/>
        <w:rPr>
          <w:lang w:val="pt-PT"/>
        </w:rPr>
      </w:pPr>
      <w:r w:rsidRPr="004417BE">
        <w:rPr>
          <w:lang w:val="pt-PT"/>
        </w:rPr>
        <w:t>CUI Yehan</w:t>
      </w:r>
      <w:r>
        <w:rPr>
          <w:lang w:val="pt-PT"/>
        </w:rPr>
        <w:t xml:space="preserve"> (Mr.)</w:t>
      </w:r>
      <w:r w:rsidRPr="004417BE">
        <w:rPr>
          <w:lang w:val="pt-PT"/>
        </w:rPr>
        <w:t>, Principal Consultant, Division of Plant Variety Protection, Development Center of Science and Technology (DCST), Ministry of Agriculture and Rural Affairs (MARA), Beijing</w:t>
      </w:r>
      <w:r w:rsidRPr="004417BE">
        <w:rPr>
          <w:lang w:val="pt-PT"/>
        </w:rPr>
        <w:br/>
        <w:t>(e-mail:</w:t>
      </w:r>
      <w:r>
        <w:rPr>
          <w:lang w:val="pt-PT"/>
        </w:rPr>
        <w:t xml:space="preserve"> </w:t>
      </w:r>
      <w:r w:rsidRPr="004417BE">
        <w:rPr>
          <w:lang w:val="pt-PT"/>
        </w:rPr>
        <w:t>cuiyehan@agri.gov.cn</w:t>
      </w:r>
      <w:r>
        <w:rPr>
          <w:lang w:val="pt-PT"/>
        </w:rPr>
        <w:t>)</w:t>
      </w:r>
    </w:p>
    <w:p w:rsidR="002D22EA" w:rsidRPr="00275157" w:rsidRDefault="002D22EA" w:rsidP="002D22EA">
      <w:pPr>
        <w:pStyle w:val="pldetails"/>
      </w:pPr>
      <w:r w:rsidRPr="00275157">
        <w:t>ZHANG Chuanhong (Ms.), Associate Research Professor, Research Institute of Forestry, Chinese Academy of Forestry, Beijing</w:t>
      </w:r>
      <w:r w:rsidRPr="00275157">
        <w:br/>
        <w:t>(e-mail: zhangch@caf.ac.cn)</w:t>
      </w:r>
    </w:p>
    <w:p w:rsidR="002D22EA" w:rsidRPr="00275157" w:rsidRDefault="002D22EA" w:rsidP="002D22EA">
      <w:pPr>
        <w:pStyle w:val="pldetails"/>
      </w:pPr>
      <w:r w:rsidRPr="00275157">
        <w:t>HOU Yilei (Ms.), Lecturer, Beijing Forestry University, Beijing</w:t>
      </w:r>
      <w:r w:rsidRPr="00275157">
        <w:br/>
        <w:t xml:space="preserve">(e-mail: houyilei427@163.com) </w:t>
      </w:r>
    </w:p>
    <w:p w:rsidR="002D22EA" w:rsidRPr="003C1E7D" w:rsidRDefault="002D22EA" w:rsidP="002D22EA">
      <w:pPr>
        <w:pStyle w:val="pldetails"/>
        <w:rPr>
          <w:rFonts w:cs="Arial"/>
          <w:color w:val="000000"/>
          <w:szCs w:val="27"/>
        </w:rPr>
      </w:pPr>
      <w:r w:rsidRPr="00996B12">
        <w:rPr>
          <w:rFonts w:cs="Arial"/>
          <w:color w:val="000000"/>
          <w:szCs w:val="24"/>
        </w:rPr>
        <w:t>DU Yuanyuan (Ms.), Deputy Division Director, Division of Plant Variety Protection, Development</w:t>
      </w:r>
      <w:r w:rsidRPr="003C1E7D">
        <w:rPr>
          <w:rFonts w:cs="Arial"/>
          <w:color w:val="000000"/>
          <w:szCs w:val="24"/>
        </w:rPr>
        <w:t xml:space="preserve"> Center of Science and Technology (DCST), Ministry of Agriculture and Rural Affairs (MARA), Beijing </w:t>
      </w:r>
      <w:r>
        <w:rPr>
          <w:rFonts w:cs="Arial"/>
          <w:color w:val="000000"/>
          <w:szCs w:val="24"/>
        </w:rPr>
        <w:br/>
      </w:r>
      <w:r w:rsidRPr="004417BE">
        <w:rPr>
          <w:rFonts w:cs="Arial"/>
          <w:color w:val="000000"/>
          <w:szCs w:val="24"/>
        </w:rPr>
        <w:t>(e-mail:</w:t>
      </w:r>
      <w:r w:rsidRPr="004417BE">
        <w:t xml:space="preserve"> </w:t>
      </w:r>
      <w:r w:rsidRPr="004417BE">
        <w:rPr>
          <w:rFonts w:cs="Arial"/>
          <w:color w:val="000000"/>
          <w:szCs w:val="24"/>
        </w:rPr>
        <w:t>13501269171@163.com</w:t>
      </w:r>
      <w:r>
        <w:rPr>
          <w:rFonts w:cs="Arial"/>
          <w:color w:val="000000"/>
          <w:szCs w:val="24"/>
        </w:rPr>
        <w:t>)</w:t>
      </w:r>
    </w:p>
    <w:p w:rsidR="002D22EA" w:rsidRPr="004417BE" w:rsidRDefault="002D22EA" w:rsidP="002D22EA">
      <w:pPr>
        <w:pStyle w:val="pldetails"/>
        <w:rPr>
          <w:rFonts w:cs="Arial"/>
          <w:color w:val="000000"/>
          <w:sz w:val="24"/>
          <w:szCs w:val="30"/>
        </w:rPr>
      </w:pPr>
      <w:r w:rsidRPr="003C1E7D">
        <w:rPr>
          <w:rFonts w:cs="Arial"/>
          <w:color w:val="000000"/>
          <w:szCs w:val="24"/>
        </w:rPr>
        <w:t>LI Judan (Mrs.), Associate Professor, PhD, Institute of Law, Chinese Academy of Social Sciences, Beijing</w:t>
      </w:r>
      <w:r>
        <w:rPr>
          <w:rFonts w:cs="Arial"/>
          <w:color w:val="000000"/>
          <w:szCs w:val="24"/>
        </w:rPr>
        <w:br/>
      </w:r>
      <w:r w:rsidRPr="004417BE">
        <w:rPr>
          <w:rFonts w:cs="Arial"/>
          <w:color w:val="000000"/>
          <w:szCs w:val="24"/>
        </w:rPr>
        <w:t>(e-mail:</w:t>
      </w:r>
      <w:r w:rsidRPr="004417BE">
        <w:t xml:space="preserve"> </w:t>
      </w:r>
      <w:r w:rsidRPr="004417BE">
        <w:rPr>
          <w:rFonts w:cs="Arial"/>
          <w:color w:val="000000"/>
          <w:szCs w:val="24"/>
        </w:rPr>
        <w:t>lijudan@cass.org.cn</w:t>
      </w:r>
      <w:r>
        <w:rPr>
          <w:rFonts w:cs="Arial"/>
          <w:color w:val="000000"/>
          <w:szCs w:val="24"/>
        </w:rPr>
        <w:t>)</w:t>
      </w:r>
    </w:p>
    <w:p w:rsidR="002D22EA" w:rsidRPr="00690718" w:rsidRDefault="002D22EA" w:rsidP="002D22EA">
      <w:pPr>
        <w:pStyle w:val="pldetails"/>
      </w:pPr>
      <w:r w:rsidRPr="00690718">
        <w:t xml:space="preserve">YANG Yang (Ms.), Senior Examiner, Division of Plant Variety Protection, Development Center of </w:t>
      </w:r>
      <w:r w:rsidRPr="00690718">
        <w:br/>
        <w:t xml:space="preserve">Science and Technology (DCST), Ministry of Agriculture and Rural Affairs (MARA), Beijing </w:t>
      </w:r>
      <w:r>
        <w:br/>
        <w:t xml:space="preserve">(e-mail: </w:t>
      </w:r>
      <w:r w:rsidRPr="00690718">
        <w:t>yangyang@agri.gov.cn</w:t>
      </w:r>
      <w:r>
        <w:t>)</w:t>
      </w:r>
    </w:p>
    <w:p w:rsidR="002D22EA" w:rsidRPr="004417BE" w:rsidRDefault="002D22EA" w:rsidP="002D22EA">
      <w:pPr>
        <w:pStyle w:val="pldetails"/>
        <w:rPr>
          <w:rFonts w:cs="Arial"/>
          <w:color w:val="000000"/>
          <w:sz w:val="24"/>
          <w:szCs w:val="30"/>
        </w:rPr>
      </w:pPr>
      <w:r w:rsidRPr="003C1E7D">
        <w:rPr>
          <w:rFonts w:cs="Arial"/>
          <w:color w:val="000000"/>
          <w:szCs w:val="24"/>
        </w:rPr>
        <w:t>ZHENG Yongqi</w:t>
      </w:r>
      <w:r>
        <w:rPr>
          <w:rFonts w:cs="Arial"/>
          <w:color w:val="000000"/>
          <w:szCs w:val="24"/>
        </w:rPr>
        <w:t xml:space="preserve"> (Mr.)</w:t>
      </w:r>
      <w:r w:rsidRPr="003C1E7D">
        <w:rPr>
          <w:rFonts w:cs="Arial"/>
          <w:color w:val="000000"/>
          <w:szCs w:val="24"/>
        </w:rPr>
        <w:t xml:space="preserve">, Director, Laboratory of Molecular Identification of Plant Varieties, Office of </w:t>
      </w:r>
      <w:r>
        <w:rPr>
          <w:rFonts w:cs="Arial"/>
          <w:color w:val="000000"/>
          <w:sz w:val="24"/>
          <w:szCs w:val="30"/>
        </w:rPr>
        <w:t xml:space="preserve"> </w:t>
      </w:r>
      <w:r w:rsidRPr="003C1E7D">
        <w:rPr>
          <w:rFonts w:cs="Arial"/>
          <w:color w:val="000000"/>
          <w:szCs w:val="24"/>
        </w:rPr>
        <w:t>Protection of New Varieties of Plants, National Forestry and Grassland Administration of China (NFGA), Beijing</w:t>
      </w:r>
      <w:r>
        <w:rPr>
          <w:rFonts w:cs="Arial"/>
          <w:color w:val="000000"/>
          <w:szCs w:val="24"/>
        </w:rPr>
        <w:br/>
      </w:r>
      <w:r w:rsidRPr="004417BE">
        <w:rPr>
          <w:rFonts w:cs="Arial"/>
          <w:color w:val="000000"/>
          <w:szCs w:val="24"/>
        </w:rPr>
        <w:t>(e-mail:</w:t>
      </w:r>
      <w:r w:rsidRPr="004417BE">
        <w:t xml:space="preserve"> </w:t>
      </w:r>
      <w:r w:rsidRPr="004417BE">
        <w:rPr>
          <w:rFonts w:cs="Arial"/>
          <w:color w:val="000000"/>
          <w:szCs w:val="24"/>
        </w:rPr>
        <w:t>zyq8565@126.com</w:t>
      </w:r>
      <w:r>
        <w:rPr>
          <w:rFonts w:cs="Arial"/>
          <w:color w:val="000000"/>
          <w:szCs w:val="24"/>
        </w:rPr>
        <w:t>)</w:t>
      </w:r>
    </w:p>
    <w:p w:rsidR="002D22EA" w:rsidRPr="004417BE" w:rsidRDefault="002D22EA" w:rsidP="002D22EA">
      <w:pPr>
        <w:pStyle w:val="pldetails"/>
        <w:rPr>
          <w:rFonts w:cs="Arial"/>
          <w:color w:val="000000"/>
          <w:sz w:val="24"/>
          <w:szCs w:val="30"/>
        </w:rPr>
      </w:pPr>
      <w:r w:rsidRPr="003C1E7D">
        <w:rPr>
          <w:rFonts w:cs="Arial"/>
          <w:color w:val="000000"/>
          <w:szCs w:val="24"/>
        </w:rPr>
        <w:t>HAN Ruixi</w:t>
      </w:r>
      <w:r>
        <w:rPr>
          <w:rFonts w:cs="Arial"/>
          <w:color w:val="000000"/>
          <w:szCs w:val="24"/>
        </w:rPr>
        <w:t xml:space="preserve"> (Mr.)</w:t>
      </w:r>
      <w:r w:rsidRPr="003C1E7D">
        <w:rPr>
          <w:rFonts w:cs="Arial"/>
          <w:color w:val="000000"/>
          <w:szCs w:val="24"/>
        </w:rPr>
        <w:t>, Deputy Director, Division of DUS Tests, Development Center of Science and Technology (DCST), Ministry of Agriculture and Rural Affairs (MARA), Beijing</w:t>
      </w:r>
      <w:r>
        <w:rPr>
          <w:rFonts w:cs="Arial"/>
          <w:color w:val="000000"/>
          <w:szCs w:val="24"/>
        </w:rPr>
        <w:br/>
      </w:r>
      <w:r w:rsidRPr="004417BE">
        <w:rPr>
          <w:rFonts w:cs="Arial"/>
          <w:color w:val="000000"/>
          <w:szCs w:val="24"/>
        </w:rPr>
        <w:t>(e-mail:</w:t>
      </w:r>
      <w:r w:rsidRPr="004417BE">
        <w:t xml:space="preserve"> </w:t>
      </w:r>
      <w:r w:rsidRPr="004417BE">
        <w:rPr>
          <w:rFonts w:cs="Arial"/>
          <w:color w:val="000000"/>
          <w:szCs w:val="24"/>
        </w:rPr>
        <w:t>wudifeixue007@163.com</w:t>
      </w:r>
      <w:r>
        <w:rPr>
          <w:rFonts w:cs="Arial"/>
          <w:color w:val="000000"/>
          <w:szCs w:val="24"/>
        </w:rPr>
        <w:t>)</w:t>
      </w:r>
    </w:p>
    <w:p w:rsidR="002D22EA" w:rsidRPr="0066481F" w:rsidRDefault="002D22EA" w:rsidP="002D22EA">
      <w:pPr>
        <w:pStyle w:val="plcountry"/>
        <w:rPr>
          <w:lang w:val="es-ES"/>
        </w:rPr>
      </w:pPr>
      <w:r w:rsidRPr="0066481F">
        <w:rPr>
          <w:lang w:val="es-ES"/>
        </w:rPr>
        <w:t>ESPAGNE / SPAIN / ESPAÑA</w:t>
      </w:r>
    </w:p>
    <w:p w:rsidR="002D22EA" w:rsidRPr="0066481F" w:rsidRDefault="002D22EA" w:rsidP="002D22EA">
      <w:pPr>
        <w:pStyle w:val="pldetails"/>
        <w:rPr>
          <w:lang w:val="es-ES"/>
        </w:rPr>
      </w:pPr>
      <w:r w:rsidRPr="0066481F">
        <w:rPr>
          <w:lang w:val="es-ES"/>
        </w:rPr>
        <w:t xml:space="preserve">Nuria URQUÍA FERNÁNDEZ (Sra.), Jefe de Área de registro de variedades, Subdirección General de Medios de Producción Agrícola y Oficina Española de Variedades Vegetales (OEVV), Ministerio de Agricultura, Pesca y Alimentación (MAPA), Madrid </w:t>
      </w:r>
      <w:r w:rsidRPr="0066481F">
        <w:rPr>
          <w:lang w:val="es-ES"/>
        </w:rPr>
        <w:br/>
        <w:t>(e-mail: nurquia@mapa.es)</w:t>
      </w:r>
    </w:p>
    <w:p w:rsidR="002D22EA" w:rsidRPr="004F0D03" w:rsidRDefault="002D22EA" w:rsidP="002D22EA">
      <w:pPr>
        <w:pStyle w:val="plcountry"/>
      </w:pPr>
      <w:r w:rsidRPr="004F0D03">
        <w:t>ÉTATS-UNIS D'AMÉRIQUE / UNITED STATES OF AMERICA / ESTADOS UNIDOS DE AMÉRICA</w:t>
      </w:r>
    </w:p>
    <w:p w:rsidR="002D22EA" w:rsidRDefault="002D22EA" w:rsidP="002D22EA">
      <w:pPr>
        <w:pStyle w:val="pldetails"/>
      </w:pPr>
      <w:r w:rsidRPr="0066481F">
        <w:t xml:space="preserve">Kitisri SUKHAPINDA (Ms.), Patent Attorney, Office of Policy and International Affairs (OPIA), U.S. Department of Commerce, Alexandria </w:t>
      </w:r>
      <w:r w:rsidRPr="0066481F">
        <w:br/>
        <w:t xml:space="preserve">(e-mail: </w:t>
      </w:r>
      <w:r w:rsidRPr="009C0D55">
        <w:t>kitisri.sukhapinda@uspto.gov</w:t>
      </w:r>
      <w:r w:rsidRPr="0066481F">
        <w:t>)</w:t>
      </w:r>
    </w:p>
    <w:p w:rsidR="002D22EA" w:rsidRDefault="002D22EA" w:rsidP="002D22EA">
      <w:pPr>
        <w:pStyle w:val="pldetails"/>
      </w:pPr>
      <w:r w:rsidRPr="0066481F">
        <w:t xml:space="preserve">Nyeemah GRAZIER (Ms.), Patent Attorney, Office of Policy and International Affairs (OPIA), U.S. Department of Commerce, Alexandria </w:t>
      </w:r>
      <w:r w:rsidRPr="0066481F">
        <w:br/>
        <w:t xml:space="preserve">(e-mail: nyeemah.grazier@uspto.gov) </w:t>
      </w:r>
    </w:p>
    <w:p w:rsidR="002D22EA" w:rsidRPr="00DF48D9" w:rsidRDefault="002D22EA" w:rsidP="002D22EA">
      <w:pPr>
        <w:pStyle w:val="plcountry"/>
        <w:rPr>
          <w:lang w:val="fr-CH"/>
        </w:rPr>
      </w:pPr>
      <w:r w:rsidRPr="00DF48D9">
        <w:rPr>
          <w:lang w:val="fr-CH"/>
        </w:rPr>
        <w:t>FRANCE / France / FRANCIA</w:t>
      </w:r>
    </w:p>
    <w:p w:rsidR="002D22EA" w:rsidRPr="00826F9B" w:rsidRDefault="002D22EA" w:rsidP="002D22EA">
      <w:pPr>
        <w:pStyle w:val="pldetails"/>
        <w:rPr>
          <w:lang w:val="fr-CH"/>
        </w:rPr>
      </w:pPr>
      <w:r w:rsidRPr="0066481F">
        <w:rPr>
          <w:lang w:val="fr-CH"/>
        </w:rPr>
        <w:t xml:space="preserve">Yvane MERESSE (Mme), Responsable INOV, Groupe d’Étude et de Contrôle des Variétés et des Semences (GEVES), Beaucouzé cedex </w:t>
      </w:r>
      <w:r w:rsidRPr="0066481F">
        <w:rPr>
          <w:lang w:val="fr-CH"/>
        </w:rPr>
        <w:br/>
        <w:t>(e-mail: yvane.meresse@geves.fr)</w:t>
      </w:r>
      <w:r w:rsidRPr="00826F9B">
        <w:rPr>
          <w:lang w:val="fr-CH"/>
        </w:rPr>
        <w:t xml:space="preserve"> </w:t>
      </w:r>
    </w:p>
    <w:p w:rsidR="002D22EA" w:rsidRPr="003C1E7D" w:rsidRDefault="002D22EA" w:rsidP="002D22EA">
      <w:pPr>
        <w:pStyle w:val="pldetails"/>
        <w:rPr>
          <w:lang w:val="fr-CH"/>
        </w:rPr>
      </w:pPr>
      <w:r w:rsidRPr="003C1E7D">
        <w:rPr>
          <w:lang w:val="fr-CH"/>
        </w:rPr>
        <w:t>Catherine MALATIER (Mme), Assistante INOV, Groupe d’étude et de contrôle des variétés et des semences (GEVES), Beaucouzé cedex</w:t>
      </w:r>
      <w:r>
        <w:rPr>
          <w:lang w:val="fr-CH"/>
        </w:rPr>
        <w:br/>
        <w:t>(e-mail: catherine.malatier@geves.fr)</w:t>
      </w:r>
      <w:r w:rsidRPr="003C1E7D">
        <w:rPr>
          <w:lang w:val="fr-CH"/>
        </w:rPr>
        <w:t xml:space="preserve">  </w:t>
      </w:r>
    </w:p>
    <w:p w:rsidR="002D22EA" w:rsidRPr="00490653" w:rsidRDefault="002D22EA" w:rsidP="002D22EA">
      <w:pPr>
        <w:pStyle w:val="plcountry"/>
      </w:pPr>
      <w:r w:rsidRPr="00490653">
        <w:t>JAPON / JAPAN / JAPÓN</w:t>
      </w:r>
    </w:p>
    <w:p w:rsidR="002D22EA" w:rsidRPr="005C1B37" w:rsidRDefault="002D22EA" w:rsidP="002D22EA">
      <w:pPr>
        <w:pStyle w:val="pldetails"/>
      </w:pPr>
      <w:r w:rsidRPr="00826F9B">
        <w:t>HAGIWARA Minori (Ms.), Deputy Director, Intellectual Property Division, Export and International Affairs Bureau, Ministry of Agriculture, Forestry and Fisheries (MAFF), Tokyo</w:t>
      </w:r>
      <w:r w:rsidRPr="00826F9B">
        <w:br/>
        <w:t>(e-mail: minori_hagiwara110@</w:t>
      </w:r>
      <w:r w:rsidRPr="005C1B37">
        <w:t xml:space="preserve">maff.go.jp) </w:t>
      </w:r>
    </w:p>
    <w:p w:rsidR="002D22EA" w:rsidRPr="00826F9B" w:rsidRDefault="002D22EA" w:rsidP="002D22EA">
      <w:pPr>
        <w:pStyle w:val="pldetails"/>
      </w:pPr>
      <w:r w:rsidRPr="00826F9B">
        <w:t>FUJITSUKA Daisuke (Mr.), Technical Official, Intellectual Property Division, Export and International Affairs Bureau, Ministry of Agriculture, Forestry and Fisheries (MAFF), Tokyo</w:t>
      </w:r>
      <w:r w:rsidRPr="00826F9B">
        <w:br/>
        <w:t xml:space="preserve">(e-mail: daisuke_fujitsuka080@maff.go.jp) </w:t>
      </w:r>
    </w:p>
    <w:p w:rsidR="002D22EA" w:rsidRPr="00826F9B" w:rsidRDefault="002D22EA" w:rsidP="002D22EA">
      <w:pPr>
        <w:pStyle w:val="pldetails"/>
      </w:pPr>
      <w:r w:rsidRPr="00826F9B">
        <w:t>KASHIWAGI Ryusaku (Mr.), Chief Examiner, Plant Variety Protection Office, Intellectual Property Division, Export and International Affairs Bureau, Ministry of Agriculture, Forestry and Fisheries (MAFF), Tokyo</w:t>
      </w:r>
      <w:r w:rsidRPr="00826F9B">
        <w:br/>
        <w:t xml:space="preserve">(e-mail: ryusaku_kashiwagi840@maff.go.jp) </w:t>
      </w:r>
    </w:p>
    <w:p w:rsidR="002D22EA" w:rsidRPr="003C1E7D" w:rsidRDefault="002D22EA" w:rsidP="002D22EA">
      <w:pPr>
        <w:pStyle w:val="pldetails"/>
      </w:pPr>
      <w:r w:rsidRPr="003C1E7D">
        <w:t>KOSAKADA Takashi</w:t>
      </w:r>
      <w:r>
        <w:t xml:space="preserve"> (Mr.)</w:t>
      </w:r>
      <w:r w:rsidRPr="003C1E7D">
        <w:t xml:space="preserve">, Director, Intellectual Property Division, Export and International Bureau, Ministry of Agriculture, Forestry and Fisheries (MAFF), Tokyo </w:t>
      </w:r>
      <w:r>
        <w:br/>
      </w:r>
      <w:r w:rsidRPr="00826F9B">
        <w:t>(e-mail:</w:t>
      </w:r>
      <w:r w:rsidRPr="001C465D">
        <w:t xml:space="preserve"> takashi_kosakada040@maff.go.jp</w:t>
      </w:r>
      <w:r>
        <w:t>)</w:t>
      </w:r>
    </w:p>
    <w:p w:rsidR="002D22EA" w:rsidRPr="00826F9B" w:rsidRDefault="002D22EA" w:rsidP="002D22EA">
      <w:pPr>
        <w:pStyle w:val="pldetails"/>
      </w:pPr>
      <w:r w:rsidRPr="00826F9B">
        <w:t>MIURA Aya (Ms.), Principal Examiner, Plant Variety Protection Office, Intellectual Property Division, Food Industry Affairs Bureau, Ministry of Agriculture, Forestry and Fisheries, Tokyo</w:t>
      </w:r>
      <w:r w:rsidRPr="00826F9B">
        <w:br/>
        <w:t xml:space="preserve">(e-mail: aya_miura660@maff.go.jp) </w:t>
      </w:r>
    </w:p>
    <w:p w:rsidR="002D22EA" w:rsidRPr="00826F9B" w:rsidRDefault="002D22EA" w:rsidP="002D22EA">
      <w:pPr>
        <w:pStyle w:val="pldetails"/>
      </w:pPr>
      <w:r w:rsidRPr="00826F9B">
        <w:t>OHNO Yoshiyuki (Mr.), Examiner, Intellectual Property Division , Export and International Affairs Bureau, Ministry of Agriculture, Forestry and Fisheries (MAFF), Tokyo</w:t>
      </w:r>
      <w:r w:rsidRPr="00826F9B">
        <w:br/>
        <w:t>(e-mail: yoshiyuki_ono300@maff.go.jp)</w:t>
      </w:r>
    </w:p>
    <w:p w:rsidR="002D22EA" w:rsidRPr="003C1E7D" w:rsidRDefault="002D22EA" w:rsidP="002D22EA">
      <w:pPr>
        <w:pStyle w:val="pldetails"/>
      </w:pPr>
      <w:r w:rsidRPr="003C1E7D">
        <w:t>SHIOTA Haruka</w:t>
      </w:r>
      <w:r>
        <w:t xml:space="preserve"> (Mr.)</w:t>
      </w:r>
      <w:r w:rsidRPr="003C1E7D">
        <w:t>, Deputy Director for International Affairs, Intellectual Property Division, Export and International Affairs Bureau, Ministry of Agriculture, Forestry and Fisheries (MAFF), Tokyo</w:t>
      </w:r>
      <w:r>
        <w:br/>
      </w:r>
      <w:r w:rsidRPr="00826F9B">
        <w:t xml:space="preserve">(e-mail: </w:t>
      </w:r>
      <w:r w:rsidRPr="001C465D">
        <w:t>haruka_shiota160@maff.go.jp</w:t>
      </w:r>
      <w:r>
        <w:t>)</w:t>
      </w:r>
    </w:p>
    <w:p w:rsidR="002D22EA" w:rsidRPr="003C1E7D" w:rsidRDefault="002D22EA" w:rsidP="002D22EA">
      <w:pPr>
        <w:pStyle w:val="plcountry"/>
      </w:pPr>
      <w:r w:rsidRPr="003C1E7D">
        <w:t>KENYA / KENYA</w:t>
      </w:r>
      <w:r>
        <w:t xml:space="preserve"> / kenia</w:t>
      </w:r>
    </w:p>
    <w:p w:rsidR="002D22EA" w:rsidRPr="003C1E7D" w:rsidRDefault="002D22EA" w:rsidP="002D22EA">
      <w:pPr>
        <w:pStyle w:val="pldetails"/>
      </w:pPr>
      <w:r w:rsidRPr="003C1E7D">
        <w:t>Simon Mucheru MAINA</w:t>
      </w:r>
      <w:r>
        <w:t xml:space="preserve"> (Mr.)</w:t>
      </w:r>
      <w:r w:rsidRPr="003C1E7D">
        <w:t xml:space="preserve">, Head, Seed Certification and Plant Variety Protection, Kenya Plant Health Inspectorate Service (KEPHIS), Nairobi </w:t>
      </w:r>
      <w:r>
        <w:br/>
        <w:t>(e-mail:</w:t>
      </w:r>
      <w:r w:rsidRPr="001C465D">
        <w:t xml:space="preserve"> smaina@kephis.org</w:t>
      </w:r>
      <w:r>
        <w:t>)</w:t>
      </w:r>
    </w:p>
    <w:p w:rsidR="002D22EA" w:rsidRDefault="002D22EA" w:rsidP="002D22EA">
      <w:pPr>
        <w:pStyle w:val="pldetails"/>
      </w:pPr>
      <w:r w:rsidRPr="003C1E7D">
        <w:t xml:space="preserve">Gentrix Nasimiyu JUMA (Ms.), Chief Plant Examiner, Kenya Plant Health Inspectorate Service (KEPHIS), Nairobi </w:t>
      </w:r>
      <w:r>
        <w:br/>
        <w:t xml:space="preserve">(e-mail: </w:t>
      </w:r>
      <w:r w:rsidRPr="001C465D">
        <w:t>gjuma@kephis.org</w:t>
      </w:r>
      <w:r>
        <w:t>)</w:t>
      </w:r>
    </w:p>
    <w:p w:rsidR="002D22EA" w:rsidRPr="003C1E7D" w:rsidRDefault="002D22EA" w:rsidP="002D22EA">
      <w:pPr>
        <w:pStyle w:val="pldetails"/>
      </w:pPr>
      <w:r w:rsidRPr="003C1E7D">
        <w:t>Luca's SUVA</w:t>
      </w:r>
      <w:r>
        <w:t xml:space="preserve"> (Mr.)</w:t>
      </w:r>
      <w:r w:rsidRPr="003C1E7D">
        <w:t>, Senior Plant Examiner, Ministry of Agriculture, Nairobi</w:t>
      </w:r>
      <w:r>
        <w:br/>
        <w:t xml:space="preserve">(e-mail: </w:t>
      </w:r>
      <w:r w:rsidRPr="001C465D">
        <w:t>lsuva@kephis.org</w:t>
      </w:r>
      <w:r>
        <w:t>)</w:t>
      </w:r>
    </w:p>
    <w:p w:rsidR="002D22EA" w:rsidRPr="00F34159" w:rsidRDefault="002D22EA" w:rsidP="002D22EA">
      <w:pPr>
        <w:pStyle w:val="plcountry"/>
        <w:rPr>
          <w:lang w:val="fr-CH"/>
        </w:rPr>
      </w:pPr>
      <w:r w:rsidRPr="00F34159">
        <w:rPr>
          <w:lang w:val="fr-CH"/>
        </w:rPr>
        <w:t>NOUVELLE-ZÉLANDE / NEW ZEALAND / NUEVA ZELANDIA</w:t>
      </w:r>
    </w:p>
    <w:p w:rsidR="002D22EA" w:rsidRPr="00261AAE" w:rsidRDefault="002D22EA" w:rsidP="002D22EA">
      <w:pPr>
        <w:pStyle w:val="pldetails"/>
      </w:pPr>
      <w:r w:rsidRPr="0066481F">
        <w:t>Christopher James BARNABY (Mr.), PVR Manager / Assistant Commissioner, Plant Variety Rights Office,</w:t>
      </w:r>
      <w:r w:rsidRPr="0066481F">
        <w:br/>
        <w:t>Intellectual Property Office of New Zealand, Ministry of Business, Innovation and Employment, Christchurch</w:t>
      </w:r>
      <w:r w:rsidRPr="0066481F">
        <w:br/>
        <w:t>(e-mail: Chris.Barnaby@pvr.govt.nz)</w:t>
      </w:r>
    </w:p>
    <w:p w:rsidR="002D22EA" w:rsidRPr="003C1E7D" w:rsidRDefault="002D22EA" w:rsidP="002D22EA">
      <w:pPr>
        <w:pStyle w:val="pldetails"/>
      </w:pPr>
      <w:r w:rsidRPr="003C1E7D">
        <w:t>Cecilia REQUEJO-JACKMAN (Ms.), Senior Plant Variety Rights Examiner, Plant Variety Rights Office, Intellectual Property Office of New Zealand, Intellectual Property Office of New Zealand, Plant Variety Rights, Ministry of Economic Development, Wellington</w:t>
      </w:r>
      <w:r>
        <w:br/>
        <w:t xml:space="preserve">(e-mail: </w:t>
      </w:r>
      <w:r w:rsidRPr="001C465D">
        <w:t>cecilia.r-jackman@pvr.govt.nz</w:t>
      </w:r>
      <w:r>
        <w:t>)</w:t>
      </w:r>
      <w:r w:rsidRPr="003C1E7D">
        <w:t xml:space="preserve"> </w:t>
      </w:r>
    </w:p>
    <w:p w:rsidR="002D22EA" w:rsidRPr="00261AAE" w:rsidRDefault="002D22EA" w:rsidP="002D22EA">
      <w:pPr>
        <w:pStyle w:val="plcountry"/>
      </w:pPr>
      <w:r w:rsidRPr="00261AAE">
        <w:t>PAYS-BAS / NETHERLANDS / PAÍSES BAJOS</w:t>
      </w:r>
    </w:p>
    <w:p w:rsidR="002D22EA" w:rsidRDefault="002D22EA" w:rsidP="002D22EA">
      <w:pPr>
        <w:pStyle w:val="pldetails"/>
      </w:pPr>
      <w:r w:rsidRPr="007E668E">
        <w:t xml:space="preserve">Marien VALSTAR (Mr.), Senior Policy Officer, Seeds and Plant Propagation Material, DG Agro, Ministry of Agriculture, Nature and Food Quality, The Hague </w:t>
      </w:r>
      <w:r w:rsidRPr="007E668E">
        <w:br/>
        <w:t>(e-mail: m.valstar@minlnv.nl)</w:t>
      </w:r>
      <w:r w:rsidRPr="00DE5362">
        <w:t xml:space="preserve"> </w:t>
      </w:r>
    </w:p>
    <w:p w:rsidR="002D22EA" w:rsidRPr="00261AAE" w:rsidRDefault="002D22EA" w:rsidP="002D22EA">
      <w:pPr>
        <w:pStyle w:val="pldetails"/>
      </w:pPr>
      <w:r w:rsidRPr="0066481F">
        <w:t xml:space="preserve">Kees Jan GROENEWOUD (Mr.), Secretary, Dutch Board for Plant Varieties (Raad voor Plantenrassen), Roelofarendsveen </w:t>
      </w:r>
      <w:r w:rsidRPr="0066481F">
        <w:br/>
        <w:t>(e-mail: c.j.a.groenewoud@raadvoorplantenrassen.nl)</w:t>
      </w:r>
    </w:p>
    <w:p w:rsidR="002D22EA" w:rsidRPr="004F0D03" w:rsidRDefault="002D22EA" w:rsidP="002D22EA">
      <w:pPr>
        <w:pStyle w:val="plcountry"/>
      </w:pPr>
      <w:r w:rsidRPr="004F0D03">
        <w:t>RÉPUBLIQUE DE CORÉE / REPUBLIC of korea / REPÚBLICA de corea</w:t>
      </w:r>
    </w:p>
    <w:p w:rsidR="002D22EA" w:rsidRPr="00275157" w:rsidRDefault="002D22EA" w:rsidP="002D22EA">
      <w:pPr>
        <w:pStyle w:val="pldetails"/>
      </w:pPr>
      <w:r w:rsidRPr="00275157">
        <w:t xml:space="preserve">ChanWoong PARK (Mr.), Deputy Director/Examiner, International Cooperation Division, Korea Seed and Variety Service (KSVS), Gimcheon City </w:t>
      </w:r>
      <w:r w:rsidRPr="00275157">
        <w:br/>
        <w:t>(e-mail: chwopark@korea.kr)</w:t>
      </w:r>
    </w:p>
    <w:p w:rsidR="002D22EA" w:rsidRPr="00275157" w:rsidRDefault="002D22EA" w:rsidP="002D22EA">
      <w:pPr>
        <w:pStyle w:val="pldetails"/>
      </w:pPr>
      <w:r w:rsidRPr="00275157">
        <w:t xml:space="preserve">Kwanghong LEE (Mr.), DUS Examiner, Korea Seed and Variety Service (KSVS), Gyeongsangbuk-do </w:t>
      </w:r>
      <w:r w:rsidRPr="00275157">
        <w:br/>
        <w:t xml:space="preserve">(e-mail: grin@korea.kr) </w:t>
      </w:r>
    </w:p>
    <w:p w:rsidR="002D22EA" w:rsidRPr="001C465D" w:rsidRDefault="002D22EA" w:rsidP="002D22EA">
      <w:pPr>
        <w:pStyle w:val="pldetails"/>
      </w:pPr>
      <w:r w:rsidRPr="003C1E7D">
        <w:t>Eun Hee JEON (Ms.), DUS Examiner, Gyeongnam Branch Office, Korea Seed &amp; Variety Service (KSVS), Jeju-do</w:t>
      </w:r>
      <w:r>
        <w:br/>
        <w:t xml:space="preserve">(e-mail: </w:t>
      </w:r>
      <w:r w:rsidRPr="001C465D">
        <w:t>ehjeon@korea.kr</w:t>
      </w:r>
      <w:r>
        <w:t>)</w:t>
      </w:r>
      <w:r w:rsidRPr="003C1E7D">
        <w:t xml:space="preserve"> </w:t>
      </w:r>
    </w:p>
    <w:p w:rsidR="002D22EA" w:rsidRPr="008A1C59" w:rsidRDefault="002D22EA" w:rsidP="002D22EA">
      <w:pPr>
        <w:pStyle w:val="plcountry"/>
        <w:rPr>
          <w:lang w:val="fr-CH"/>
        </w:rPr>
      </w:pPr>
      <w:r w:rsidRPr="008A1C59">
        <w:rPr>
          <w:lang w:val="fr-CH"/>
        </w:rPr>
        <w:t>RÉPUBLIQUE TCHÈQUE / CZECH REPUBLIC / REPÚBLICA CHECA</w:t>
      </w:r>
    </w:p>
    <w:p w:rsidR="002D22EA" w:rsidRPr="008A1C59" w:rsidRDefault="002D22EA" w:rsidP="002D22EA">
      <w:pPr>
        <w:pStyle w:val="pldetails"/>
      </w:pPr>
      <w:r w:rsidRPr="008A1C59">
        <w:t>Pavla BÍMOVÁ (Ms.), DUS Expert and Metheodology Specialist, National Plant Variety Office, Central Institute for Supervising and Testing in Agriculture (UKZUZ), Brno</w:t>
      </w:r>
      <w:r w:rsidRPr="008A1C59">
        <w:br/>
        <w:t>(e-mail: pavla.bimova@ukzuz.cz)</w:t>
      </w:r>
    </w:p>
    <w:p w:rsidR="002D22EA" w:rsidRPr="008A1C59" w:rsidRDefault="002D22EA" w:rsidP="002D22EA">
      <w:pPr>
        <w:pStyle w:val="pldetails"/>
      </w:pPr>
      <w:r w:rsidRPr="008A1C59">
        <w:t xml:space="preserve">Lenka CLOWEZOVÁ (Ms.), Agricultural Commodities Departement, Ministry of Agriculture, Praha </w:t>
      </w:r>
      <w:r w:rsidRPr="008A1C59">
        <w:br/>
        <w:t xml:space="preserve">(e-mail: lenka.clowezova@mze.cz) </w:t>
      </w:r>
    </w:p>
    <w:p w:rsidR="002D22EA" w:rsidRDefault="002D22EA" w:rsidP="002D22EA">
      <w:pPr>
        <w:pStyle w:val="pldetails"/>
      </w:pPr>
      <w:r w:rsidRPr="008A1C59">
        <w:t xml:space="preserve">Andrea POVOLNÁ (Ms.), Head of DUS Department, National Plant Variety Office, Central Institute for Supervising and Testing in Agriculture (UKZUZ), Brno </w:t>
      </w:r>
      <w:r w:rsidRPr="008A1C59">
        <w:br/>
        <w:t>(e-mail: andrea.povolna@ukzuz.cz)</w:t>
      </w:r>
      <w:r>
        <w:t xml:space="preserve"> </w:t>
      </w:r>
    </w:p>
    <w:p w:rsidR="002D22EA" w:rsidRDefault="002D22EA" w:rsidP="002D22EA">
      <w:pPr>
        <w:pStyle w:val="pldetails"/>
      </w:pPr>
      <w:r w:rsidRPr="00B81F31">
        <w:rPr>
          <w:rFonts w:ascii="Helvetica" w:hAnsi="Helvetica" w:cs="Helvetica"/>
          <w:sz w:val="21"/>
          <w:szCs w:val="21"/>
          <w:shd w:val="clear" w:color="auto" w:fill="FFFFFF"/>
        </w:rPr>
        <w:t>Lenka LEFNEROVÁ</w:t>
      </w:r>
      <w:r>
        <w:rPr>
          <w:rFonts w:ascii="Helvetica" w:hAnsi="Helvetica" w:cs="Helvetica"/>
          <w:sz w:val="21"/>
          <w:szCs w:val="21"/>
          <w:shd w:val="clear" w:color="auto" w:fill="FFFFFF"/>
        </w:rPr>
        <w:t xml:space="preserve"> (Ms.)</w:t>
      </w:r>
      <w:r>
        <w:t xml:space="preserve">, Head of </w:t>
      </w:r>
      <w:r>
        <w:rPr>
          <w:rFonts w:ascii="Helvetica" w:hAnsi="Helvetica" w:cs="Helvetica"/>
          <w:color w:val="232333"/>
          <w:sz w:val="21"/>
          <w:szCs w:val="21"/>
          <w:shd w:val="clear" w:color="auto" w:fill="FFFFFF"/>
        </w:rPr>
        <w:t>DUS Department, National Plant Variety Office, Central Institute for Supervising and Testing Agriculture (UKZUZ),</w:t>
      </w:r>
      <w:r>
        <w:t xml:space="preserve"> Brno</w:t>
      </w:r>
      <w:r>
        <w:br/>
        <w:t xml:space="preserve">(e-mail: </w:t>
      </w:r>
      <w:r w:rsidRPr="00F754DF">
        <w:t>lenka.lefnerova@ukzuz.cz</w:t>
      </w:r>
      <w:r>
        <w:t xml:space="preserve">) </w:t>
      </w:r>
    </w:p>
    <w:p w:rsidR="002D22EA" w:rsidRPr="008A1C59" w:rsidRDefault="002D22EA" w:rsidP="002D22EA">
      <w:pPr>
        <w:pStyle w:val="plcountry"/>
        <w:ind w:right="-284"/>
        <w:rPr>
          <w:lang w:val="es-ES"/>
        </w:rPr>
      </w:pPr>
      <w:r w:rsidRPr="008A1C59">
        <w:rPr>
          <w:lang w:val="es-ES"/>
        </w:rPr>
        <w:t>RÉPUBLIQUE-UNIE DE TANZANIE / UNITED REPUBLIC OF TANZANIA / REPÚBLICA UNIDA DE TANZANÍA</w:t>
      </w:r>
    </w:p>
    <w:p w:rsidR="002D22EA" w:rsidRPr="001C465D" w:rsidRDefault="002D22EA" w:rsidP="002D22EA">
      <w:pPr>
        <w:pStyle w:val="pldetails"/>
      </w:pPr>
      <w:r w:rsidRPr="008A1C59">
        <w:t xml:space="preserve">Twalib Mustafa NJOHOLE (Mr.), Registrar of Plant Breeders' Rights, Ministry of Agriculture (MoA), Dodoma </w:t>
      </w:r>
      <w:r w:rsidRPr="001C465D">
        <w:br/>
        <w:t>(e-mail: twalibnjohole8@gmail.com)</w:t>
      </w:r>
    </w:p>
    <w:p w:rsidR="002D22EA" w:rsidRPr="00490653" w:rsidRDefault="002D22EA" w:rsidP="002D22EA">
      <w:pPr>
        <w:pStyle w:val="plcountry"/>
      </w:pPr>
      <w:r w:rsidRPr="00490653">
        <w:t>ROUMANIE / ROMANIA / RUMANIA</w:t>
      </w:r>
    </w:p>
    <w:p w:rsidR="002D22EA" w:rsidRPr="008A1C59" w:rsidRDefault="002D22EA" w:rsidP="002D22EA">
      <w:pPr>
        <w:pStyle w:val="pldetails"/>
      </w:pPr>
      <w:r w:rsidRPr="008A1C59">
        <w:t>Teodor Dan ENESCU</w:t>
      </w:r>
      <w:r>
        <w:t xml:space="preserve"> (Mr.)</w:t>
      </w:r>
      <w:r w:rsidRPr="008A1C59">
        <w:t>, Counsellor, State Institute for Variety Testing and Registration (ISTIS), Bucarest</w:t>
      </w:r>
      <w:r>
        <w:br/>
        <w:t>(e-mail: enescu_teodor@istis.ro)</w:t>
      </w:r>
      <w:r w:rsidRPr="008A1C59">
        <w:t xml:space="preserve"> </w:t>
      </w:r>
    </w:p>
    <w:p w:rsidR="002D22EA" w:rsidRPr="00120E85" w:rsidRDefault="002D22EA" w:rsidP="002D22EA">
      <w:pPr>
        <w:pStyle w:val="plcountry"/>
      </w:pPr>
      <w:r>
        <w:t>ROYAUME-UNI / UNITED KINGDOM / reino unido</w:t>
      </w:r>
    </w:p>
    <w:p w:rsidR="002D22EA" w:rsidRPr="0066481F" w:rsidRDefault="002D22EA" w:rsidP="002D22EA">
      <w:pPr>
        <w:pStyle w:val="pldetails"/>
      </w:pPr>
      <w:r w:rsidRPr="0066481F">
        <w:t xml:space="preserve">Sigurd RAMANS-HARBOROUGH (Mr.), Department for Environment, Food and Rural Affairs (DEFRA), Cambridge </w:t>
      </w:r>
      <w:r w:rsidRPr="0066481F">
        <w:br/>
        <w:t xml:space="preserve">(e-mail: Sigurd.Ramans-Harborough@defra.gov.uk) </w:t>
      </w:r>
    </w:p>
    <w:p w:rsidR="002D22EA" w:rsidRPr="00F34159" w:rsidRDefault="002D22EA" w:rsidP="002D22EA">
      <w:pPr>
        <w:pStyle w:val="plcountry"/>
      </w:pPr>
      <w:r w:rsidRPr="00F34159">
        <w:t>UNION EUROPÉENNE / EUROPEAN UNION / UNIÓN EUROPEA</w:t>
      </w:r>
    </w:p>
    <w:p w:rsidR="002D22EA" w:rsidRPr="0066481F" w:rsidRDefault="002D22EA" w:rsidP="002D22EA">
      <w:pPr>
        <w:pStyle w:val="pldetails"/>
      </w:pPr>
      <w:r w:rsidRPr="0066481F">
        <w:t xml:space="preserve">Päivi MANNERKORPI (Ms.), Team Leader - Plant Reproductive Material, Unit G1 Plant Health, Directorate General for Health and Food Safety (DG SANTE), European Commission, Brussels </w:t>
      </w:r>
      <w:r w:rsidRPr="0066481F">
        <w:br/>
        <w:t xml:space="preserve">(e-mail: paivi.mannerkorpi@ec.europa.eu) </w:t>
      </w:r>
    </w:p>
    <w:p w:rsidR="002D22EA" w:rsidRPr="0066481F" w:rsidRDefault="002D22EA" w:rsidP="002D22EA">
      <w:pPr>
        <w:pStyle w:val="pldetails"/>
      </w:pPr>
      <w:r w:rsidRPr="0066481F">
        <w:t xml:space="preserve">Dirk THEOBALD (Mr.), Senior Adviser, Community Plant Variety Office (CPVO), Angers </w:t>
      </w:r>
      <w:r w:rsidRPr="0066481F">
        <w:br/>
        <w:t xml:space="preserve">(e-mail: theobald@cpvo.europa.eu) </w:t>
      </w:r>
    </w:p>
    <w:p w:rsidR="002D22EA" w:rsidRPr="00120E85" w:rsidRDefault="002D22EA" w:rsidP="002D22EA">
      <w:pPr>
        <w:pStyle w:val="pldetails"/>
      </w:pPr>
      <w:r w:rsidRPr="0066481F">
        <w:t>Ángela MARTÍNEZ LÓPEZ (Ms.), Legal Office</w:t>
      </w:r>
      <w:r w:rsidR="008B465C">
        <w:t>r</w:t>
      </w:r>
      <w:r w:rsidRPr="0066481F">
        <w:t xml:space="preserve">, Community Plant Variety Office (CPVO), Angers </w:t>
      </w:r>
      <w:r w:rsidRPr="0066481F">
        <w:br/>
        <w:t>(e-mail: martinez-lopez@cpvo.europa.eu)</w:t>
      </w:r>
      <w:r>
        <w:t xml:space="preserve"> </w:t>
      </w:r>
    </w:p>
    <w:p w:rsidR="002D22EA" w:rsidRPr="00490653" w:rsidRDefault="002D22EA" w:rsidP="002D22EA">
      <w:pPr>
        <w:pStyle w:val="plheading"/>
      </w:pPr>
      <w:r w:rsidRPr="00490653">
        <w:t>II. ORGANISATIONS / ORGANIZATIONS / ORGANIZACIONES</w:t>
      </w:r>
    </w:p>
    <w:p w:rsidR="002D22EA" w:rsidRPr="008A1C59" w:rsidRDefault="002D22EA" w:rsidP="002D22EA">
      <w:pPr>
        <w:pStyle w:val="plcountry"/>
      </w:pPr>
      <w:r w:rsidRPr="008A1C59">
        <w:t>AFRICAN SEED TRADE ASSOCIATION</w:t>
      </w:r>
      <w:r>
        <w:t xml:space="preserve"> (afsta)</w:t>
      </w:r>
    </w:p>
    <w:p w:rsidR="002D22EA" w:rsidRDefault="002D22EA" w:rsidP="002D22EA">
      <w:pPr>
        <w:pStyle w:val="pldetails"/>
      </w:pPr>
      <w:r w:rsidRPr="00CC2C8B">
        <w:t>Justin J. RAKOTOARISAONA</w:t>
      </w:r>
      <w:r>
        <w:t xml:space="preserve"> (Mr.)</w:t>
      </w:r>
      <w:r w:rsidRPr="00CC2C8B">
        <w:t xml:space="preserve">, Secretary General, African Seed Trade Association (AFSTA), Nairobi, Kenya </w:t>
      </w:r>
      <w:r>
        <w:br/>
        <w:t xml:space="preserve">(e-mail: </w:t>
      </w:r>
      <w:r w:rsidRPr="00490653">
        <w:t>justin@afsta.org</w:t>
      </w:r>
      <w:r>
        <w:t>)</w:t>
      </w:r>
    </w:p>
    <w:p w:rsidR="002D22EA" w:rsidRPr="00CB61E9" w:rsidRDefault="002D22EA" w:rsidP="002D22EA">
      <w:pPr>
        <w:pStyle w:val="plcountry"/>
      </w:pPr>
      <w:r w:rsidRPr="00CB61E9">
        <w:t>ASSOCIATION FOR PLANT BREEDING FOR THE BENEFIT OF SOCIETY</w:t>
      </w:r>
      <w:r>
        <w:t xml:space="preserve"> (APBREBES)</w:t>
      </w:r>
    </w:p>
    <w:p w:rsidR="002D22EA" w:rsidRPr="00490653" w:rsidRDefault="002D22EA" w:rsidP="002D22EA">
      <w:pPr>
        <w:pStyle w:val="pldetails"/>
      </w:pPr>
      <w:r w:rsidRPr="0066481F">
        <w:t>François MEIENBERG (Mr.), Coordinator, Association for Plant Breeding for the Benefit of Society (APBREBES), Zürich, Switzerland</w:t>
      </w:r>
      <w:r>
        <w:br/>
        <w:t>(e-mail: contact@apbrebes.org)</w:t>
      </w:r>
    </w:p>
    <w:p w:rsidR="002D22EA" w:rsidRPr="00490653" w:rsidRDefault="002D22EA" w:rsidP="002D22EA">
      <w:pPr>
        <w:pStyle w:val="plcountry"/>
      </w:pPr>
      <w:r w:rsidRPr="00490653">
        <w:t xml:space="preserve">ASSOCIATION INTERNATIONALE DES PRODUCTEURS HORTICOLES (AIPH) / </w:t>
      </w:r>
      <w:r w:rsidRPr="00490653">
        <w:br/>
        <w:t xml:space="preserve">INTERNATIONAL ASSOCIATION OF HORTICULTURAL PRODUCERS (AIPH) / </w:t>
      </w:r>
      <w:r w:rsidRPr="00490653">
        <w:br/>
        <w:t>Asociación Internacional de Productores Hortícolas (AIPH)</w:t>
      </w:r>
    </w:p>
    <w:p w:rsidR="002D22EA" w:rsidRPr="00CB61E9" w:rsidRDefault="002D22EA" w:rsidP="002D22EA">
      <w:pPr>
        <w:pStyle w:val="pldetails"/>
      </w:pPr>
      <w:r w:rsidRPr="0066481F">
        <w:t>Mia HOPPERUS BUMA (Ms.), Secretary, Committee for Novelty Protection, International Association of Horticultural Producers (AIPH), Oxfordshire, United Kingdom</w:t>
      </w:r>
      <w:r w:rsidRPr="0066481F">
        <w:br/>
        <w:t>(e-mail: info@miabuma.nl)</w:t>
      </w:r>
      <w:r w:rsidRPr="00CB61E9">
        <w:t xml:space="preserve"> </w:t>
      </w:r>
    </w:p>
    <w:p w:rsidR="002D22EA" w:rsidRPr="004F0D03" w:rsidRDefault="002D22EA" w:rsidP="002D22EA">
      <w:pPr>
        <w:pStyle w:val="plcountry"/>
        <w:ind w:right="-284"/>
      </w:pPr>
      <w:r w:rsidRPr="004F0D03">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rsidR="002D22EA" w:rsidRPr="0066481F" w:rsidRDefault="002D22EA" w:rsidP="002D22EA">
      <w:pPr>
        <w:pStyle w:val="pldetails"/>
      </w:pPr>
      <w:r w:rsidRPr="0066481F">
        <w:t xml:space="preserve">Edgar KRIEGER (Mr.), Secretary General, International Community of Breeders of Asexually Reproduced Horticultural Plants (CIOPORA), Hamburg, Germany </w:t>
      </w:r>
      <w:r w:rsidRPr="0066481F">
        <w:br/>
        <w:t xml:space="preserve">(e-mail: edgar.krieger@ciopora.org) </w:t>
      </w:r>
    </w:p>
    <w:p w:rsidR="002D22EA" w:rsidRDefault="002D22EA" w:rsidP="002D22EA">
      <w:pPr>
        <w:pStyle w:val="pldetails"/>
      </w:pPr>
      <w:r w:rsidRPr="00D40BEB">
        <w:t>Judith DE ROOS-BLOKLAND (Ms.), Legal Counsel, Regulatory and Legal Affairs, Plantum NL, Gouda, Pays-Bas</w:t>
      </w:r>
      <w:r>
        <w:br/>
        <w:t>(e-mail:</w:t>
      </w:r>
      <w:r w:rsidRPr="001C465D">
        <w:t xml:space="preserve"> J.deRoos@aomb.nl</w:t>
      </w:r>
      <w:r>
        <w:t>)</w:t>
      </w:r>
      <w:r w:rsidRPr="00D40BEB">
        <w:t xml:space="preserve"> </w:t>
      </w:r>
    </w:p>
    <w:p w:rsidR="002D22EA" w:rsidRPr="00D401C9" w:rsidRDefault="002D22EA" w:rsidP="002D22EA">
      <w:pPr>
        <w:pStyle w:val="pldetails"/>
        <w:rPr>
          <w:lang w:val="de-DE"/>
        </w:rPr>
      </w:pPr>
      <w:r w:rsidRPr="007E668E">
        <w:rPr>
          <w:lang w:val="de-DE"/>
        </w:rPr>
        <w:t>Thomas LEIDEREITER (Mr.), Rechtsanwalt, Green Rights, Rechtsanwaltskanzlei Leidereiter, Hamburg,  Allemagne</w:t>
      </w:r>
      <w:r w:rsidRPr="007E668E">
        <w:rPr>
          <w:lang w:val="de-DE"/>
        </w:rPr>
        <w:br/>
        <w:t>(e-mail: mail@green-rights.com)</w:t>
      </w:r>
    </w:p>
    <w:p w:rsidR="002D22EA" w:rsidRPr="00D401C9" w:rsidRDefault="002D22EA" w:rsidP="002D22EA">
      <w:pPr>
        <w:pStyle w:val="plcountry"/>
        <w:rPr>
          <w:lang w:val="de-DE"/>
        </w:rPr>
      </w:pPr>
      <w:r w:rsidRPr="00D401C9">
        <w:rPr>
          <w:lang w:val="de-DE"/>
        </w:rPr>
        <w:t>CROPLIFE INTERNATIONAL</w:t>
      </w:r>
    </w:p>
    <w:p w:rsidR="002D22EA" w:rsidRPr="00D401C9" w:rsidRDefault="002D22EA" w:rsidP="002D22EA">
      <w:pPr>
        <w:pStyle w:val="pldetails"/>
        <w:rPr>
          <w:lang w:val="de-DE"/>
        </w:rPr>
      </w:pPr>
      <w:r w:rsidRPr="00D401C9">
        <w:rPr>
          <w:lang w:val="de-DE"/>
        </w:rPr>
        <w:t xml:space="preserve">Marcel BRUINS (Mr.), Consultant, CropLife International, Bruxelles, Belgium </w:t>
      </w:r>
      <w:r w:rsidRPr="00D401C9">
        <w:rPr>
          <w:lang w:val="de-DE"/>
        </w:rPr>
        <w:br/>
        <w:t xml:space="preserve">(e-mail: marcel@bruinsseedconsultancy.com) </w:t>
      </w:r>
    </w:p>
    <w:p w:rsidR="002D22EA" w:rsidRPr="00D401C9" w:rsidRDefault="002D22EA" w:rsidP="002D22EA">
      <w:pPr>
        <w:pStyle w:val="plcountry"/>
        <w:rPr>
          <w:lang w:val="de-DE"/>
        </w:rPr>
      </w:pPr>
      <w:r w:rsidRPr="00D401C9">
        <w:rPr>
          <w:lang w:val="de-DE"/>
        </w:rPr>
        <w:t>EUROSEEDS</w:t>
      </w:r>
    </w:p>
    <w:p w:rsidR="002D22EA" w:rsidRDefault="002D22EA" w:rsidP="002D22EA">
      <w:pPr>
        <w:pStyle w:val="pldetails"/>
        <w:rPr>
          <w:lang w:val="de-DE"/>
        </w:rPr>
      </w:pPr>
      <w:r w:rsidRPr="00D401C9">
        <w:rPr>
          <w:lang w:val="de-DE"/>
        </w:rPr>
        <w:t xml:space="preserve">Szonja CSÖRGÖ (Ms.), Director, Intellectual Property &amp; Legal Affairs, Euroseeds, Bruxelles, Belgium </w:t>
      </w:r>
      <w:r w:rsidRPr="00D401C9">
        <w:rPr>
          <w:lang w:val="de-DE"/>
        </w:rPr>
        <w:br/>
        <w:t xml:space="preserve">(e-mail: szonjacsorgo@euroseeds.eu) </w:t>
      </w:r>
    </w:p>
    <w:p w:rsidR="002D22EA" w:rsidRPr="006979F4" w:rsidRDefault="002D22EA" w:rsidP="002D22EA">
      <w:pPr>
        <w:pStyle w:val="pldetails"/>
        <w:rPr>
          <w:lang w:val="es-ES"/>
        </w:rPr>
      </w:pPr>
      <w:r w:rsidRPr="006979F4">
        <w:rPr>
          <w:lang w:val="es-ES"/>
        </w:rPr>
        <w:t xml:space="preserve">Antonio VILLARROEL (Mr.), </w:t>
      </w:r>
      <w:r w:rsidRPr="00275157">
        <w:rPr>
          <w:lang w:val="es-AR"/>
        </w:rPr>
        <w:t xml:space="preserve">Secretary General, Asociación Nacional de Obtentores Vegetales (ANOVE), Madrid, Spain </w:t>
      </w:r>
      <w:r w:rsidRPr="00275157">
        <w:rPr>
          <w:lang w:val="es-AR"/>
        </w:rPr>
        <w:br/>
        <w:t>(e-mail: administracion@anove.es)</w:t>
      </w:r>
    </w:p>
    <w:p w:rsidR="002D22EA" w:rsidRPr="007A0514" w:rsidRDefault="002D22EA" w:rsidP="002D22EA">
      <w:pPr>
        <w:pStyle w:val="plcountry"/>
      </w:pPr>
      <w:r w:rsidRPr="007A0514">
        <w:t>SEED ASSOCIATION OF THE AMERICAS (SAA)</w:t>
      </w:r>
    </w:p>
    <w:p w:rsidR="002D22EA" w:rsidRPr="0098789C" w:rsidRDefault="002D22EA" w:rsidP="002D22EA">
      <w:pPr>
        <w:pStyle w:val="pldetails"/>
      </w:pPr>
      <w:r w:rsidRPr="007A0514">
        <w:t>Diego A. RISSO DESIRELLO</w:t>
      </w:r>
      <w:r>
        <w:t xml:space="preserve"> (Sr.)</w:t>
      </w:r>
      <w:r w:rsidRPr="007A0514">
        <w:t>, Director Ejecutivo, Seed Association of the Americas (SAA), Montevideo, Uruguay</w:t>
      </w:r>
      <w:r>
        <w:br/>
        <w:t>(e-mail</w:t>
      </w:r>
      <w:r w:rsidRPr="007A0514">
        <w:t xml:space="preserve">: drisso@saaseed.org) </w:t>
      </w:r>
    </w:p>
    <w:p w:rsidR="002D22EA" w:rsidRPr="006979F4" w:rsidRDefault="002D22EA" w:rsidP="002D22EA">
      <w:pPr>
        <w:pStyle w:val="plheading"/>
        <w:rPr>
          <w:rFonts w:cs="Arial"/>
        </w:rPr>
      </w:pPr>
      <w:r w:rsidRPr="006979F4">
        <w:rPr>
          <w:rFonts w:cs="Arial"/>
        </w:rPr>
        <w:t>III. BUREAU / OFFICER / OFICINA</w:t>
      </w:r>
    </w:p>
    <w:p w:rsidR="002D22EA" w:rsidRDefault="002D22EA" w:rsidP="002D22EA">
      <w:pPr>
        <w:pStyle w:val="pldetails"/>
      </w:pPr>
      <w:r w:rsidRPr="00E338CA">
        <w:t>Peter BUTTON (Mr.)</w:t>
      </w:r>
      <w:r w:rsidRPr="004071DD">
        <w:t xml:space="preserve">, </w:t>
      </w:r>
      <w:r>
        <w:t>Chair</w:t>
      </w:r>
    </w:p>
    <w:p w:rsidR="002D22EA" w:rsidRPr="004F0D03" w:rsidRDefault="002D22EA" w:rsidP="002D22EA">
      <w:pPr>
        <w:pStyle w:val="plheading"/>
        <w:keepLines/>
        <w:rPr>
          <w:rFonts w:cs="Arial"/>
        </w:rPr>
      </w:pPr>
      <w:r w:rsidRPr="004F0D03">
        <w:rPr>
          <w:rFonts w:cs="Arial"/>
        </w:rPr>
        <w:t>IV. BUREAU DE L’UPOV / OFFICE OF UPOV / OFICINA DE LA UPOV</w:t>
      </w:r>
    </w:p>
    <w:p w:rsidR="002D22EA" w:rsidRPr="00841411" w:rsidRDefault="002D22EA" w:rsidP="002D22EA">
      <w:pPr>
        <w:pStyle w:val="pldetails"/>
      </w:pPr>
      <w:r w:rsidRPr="00841411">
        <w:t>Peter BUTTON</w:t>
      </w:r>
      <w:r>
        <w:t xml:space="preserve"> (Mr.)</w:t>
      </w:r>
      <w:r w:rsidRPr="00841411">
        <w:t>, Vice Secretary-General</w:t>
      </w:r>
    </w:p>
    <w:p w:rsidR="002D22EA" w:rsidRPr="00841411" w:rsidRDefault="002D22EA" w:rsidP="002D22EA">
      <w:pPr>
        <w:pStyle w:val="pldetails"/>
      </w:pPr>
      <w:r w:rsidRPr="00841411">
        <w:t xml:space="preserve">Yolanda HUERTA (Ms.), </w:t>
      </w:r>
      <w:r w:rsidRPr="00115E79">
        <w:t>Legal Counsel and Director of Training and Assistance</w:t>
      </w:r>
    </w:p>
    <w:p w:rsidR="002D22EA" w:rsidRPr="00187D8A" w:rsidRDefault="002D22EA" w:rsidP="002D22EA">
      <w:pPr>
        <w:pStyle w:val="pldetails"/>
      </w:pPr>
      <w:r w:rsidRPr="00187D8A">
        <w:t>Leontino TAVEIRA (Mr.), Head of Technical Affairs and Regional Development (Latin America, Caribbean)</w:t>
      </w:r>
    </w:p>
    <w:p w:rsidR="002D22EA" w:rsidRDefault="002D22EA" w:rsidP="002D22EA">
      <w:pPr>
        <w:pStyle w:val="pldetails"/>
      </w:pPr>
      <w:r w:rsidRPr="00187D8A">
        <w:t>Manabu SUZUKI (Mr.), Technical/Regional Officer (Asia)</w:t>
      </w:r>
    </w:p>
    <w:p w:rsidR="0030260E" w:rsidRPr="0066481F" w:rsidRDefault="0030260E" w:rsidP="0030260E"/>
    <w:p w:rsidR="0030260E" w:rsidRPr="0066481F" w:rsidRDefault="0030260E" w:rsidP="0030260E"/>
    <w:p w:rsidR="0030260E" w:rsidRPr="0066481F" w:rsidRDefault="0030260E" w:rsidP="0030260E"/>
    <w:p w:rsidR="0030260E" w:rsidRDefault="0030260E" w:rsidP="0030260E">
      <w:pPr>
        <w:keepNext/>
        <w:jc w:val="right"/>
        <w:rPr>
          <w:rFonts w:cs="Arial"/>
          <w:lang w:val="fr-CH"/>
        </w:rPr>
      </w:pPr>
      <w:r w:rsidRPr="00315113">
        <w:rPr>
          <w:rFonts w:cs="Arial"/>
          <w:lang w:val="fr-CH"/>
        </w:rPr>
        <w:t>[Fin de l’annexe et du document/</w:t>
      </w:r>
      <w:r w:rsidRPr="00315113">
        <w:rPr>
          <w:rFonts w:cs="Arial"/>
          <w:lang w:val="fr-CH"/>
        </w:rPr>
        <w:br/>
        <w:t>End of Annex and of document/</w:t>
      </w:r>
      <w:r w:rsidRPr="00315113">
        <w:rPr>
          <w:rFonts w:cs="Arial"/>
          <w:lang w:val="fr-CH"/>
        </w:rPr>
        <w:br/>
        <w:t>Fin del Anexo y del documento]</w:t>
      </w:r>
    </w:p>
    <w:p w:rsidR="0030260E" w:rsidRDefault="0030260E" w:rsidP="0030260E">
      <w:pPr>
        <w:keepNext/>
        <w:jc w:val="right"/>
        <w:rPr>
          <w:rFonts w:cs="Arial"/>
          <w:lang w:val="fr-CH"/>
        </w:rPr>
      </w:pPr>
    </w:p>
    <w:p w:rsidR="0030260E" w:rsidRPr="00BC0819" w:rsidRDefault="0030260E" w:rsidP="009B440E">
      <w:pPr>
        <w:jc w:val="left"/>
        <w:rPr>
          <w:lang w:val="fr-CH"/>
        </w:rPr>
      </w:pPr>
    </w:p>
    <w:p w:rsidR="00214CAA" w:rsidRPr="00BC0819" w:rsidRDefault="00214CAA" w:rsidP="009B440E">
      <w:pPr>
        <w:jc w:val="left"/>
        <w:rPr>
          <w:lang w:val="fr-CH"/>
        </w:rPr>
      </w:pPr>
    </w:p>
    <w:sectPr w:rsidR="00214CAA" w:rsidRPr="00BC0819" w:rsidSect="0030260E">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911" w:rsidRDefault="00784911" w:rsidP="006655D3">
      <w:r>
        <w:separator/>
      </w:r>
    </w:p>
    <w:p w:rsidR="00784911" w:rsidRDefault="00784911" w:rsidP="006655D3"/>
    <w:p w:rsidR="00784911" w:rsidRDefault="00784911" w:rsidP="006655D3"/>
  </w:endnote>
  <w:endnote w:type="continuationSeparator" w:id="0">
    <w:p w:rsidR="00784911" w:rsidRDefault="00784911" w:rsidP="006655D3">
      <w:r>
        <w:separator/>
      </w:r>
    </w:p>
    <w:p w:rsidR="00784911" w:rsidRPr="00294751" w:rsidRDefault="00784911">
      <w:pPr>
        <w:pStyle w:val="Footer"/>
        <w:spacing w:after="60"/>
        <w:rPr>
          <w:sz w:val="18"/>
          <w:lang w:val="fr-FR"/>
        </w:rPr>
      </w:pPr>
      <w:r w:rsidRPr="00294751">
        <w:rPr>
          <w:sz w:val="18"/>
          <w:lang w:val="fr-FR"/>
        </w:rPr>
        <w:t>[Suite de la note de la page précédente]</w:t>
      </w:r>
    </w:p>
    <w:p w:rsidR="00784911" w:rsidRPr="00294751" w:rsidRDefault="00784911" w:rsidP="006655D3">
      <w:pPr>
        <w:rPr>
          <w:lang w:val="fr-FR"/>
        </w:rPr>
      </w:pPr>
    </w:p>
    <w:p w:rsidR="00784911" w:rsidRPr="00294751" w:rsidRDefault="00784911" w:rsidP="006655D3">
      <w:pPr>
        <w:rPr>
          <w:lang w:val="fr-FR"/>
        </w:rPr>
      </w:pPr>
    </w:p>
  </w:endnote>
  <w:endnote w:type="continuationNotice" w:id="1">
    <w:p w:rsidR="00784911" w:rsidRPr="00294751" w:rsidRDefault="00784911" w:rsidP="006655D3">
      <w:pPr>
        <w:rPr>
          <w:lang w:val="fr-FR"/>
        </w:rPr>
      </w:pPr>
      <w:r w:rsidRPr="00294751">
        <w:rPr>
          <w:lang w:val="fr-FR"/>
        </w:rPr>
        <w:t>[Suite de la note page suivante]</w:t>
      </w:r>
    </w:p>
    <w:p w:rsidR="00784911" w:rsidRPr="00294751" w:rsidRDefault="00784911" w:rsidP="006655D3">
      <w:pPr>
        <w:rPr>
          <w:lang w:val="fr-FR"/>
        </w:rPr>
      </w:pPr>
    </w:p>
    <w:p w:rsidR="00784911" w:rsidRPr="00294751" w:rsidRDefault="0078491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1" w:rsidRDefault="00784911" w:rsidP="00F51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1" w:rsidRDefault="00784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1" w:rsidRDefault="00784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911" w:rsidRDefault="00784911" w:rsidP="006655D3">
      <w:r>
        <w:separator/>
      </w:r>
    </w:p>
  </w:footnote>
  <w:footnote w:type="continuationSeparator" w:id="0">
    <w:p w:rsidR="00784911" w:rsidRDefault="00784911" w:rsidP="006655D3">
      <w:r>
        <w:separator/>
      </w:r>
    </w:p>
  </w:footnote>
  <w:footnote w:type="continuationNotice" w:id="1">
    <w:p w:rsidR="00784911" w:rsidRPr="00AB530F" w:rsidRDefault="00784911" w:rsidP="00AB530F">
      <w:pPr>
        <w:pStyle w:val="Footer"/>
      </w:pPr>
    </w:p>
  </w:footnote>
  <w:footnote w:id="2">
    <w:p w:rsidR="00784911" w:rsidRDefault="00784911">
      <w:pPr>
        <w:pStyle w:val="FootnoteText"/>
      </w:pPr>
      <w:r>
        <w:rPr>
          <w:rStyle w:val="FootnoteReference"/>
        </w:rPr>
        <w:footnoteRef/>
      </w:r>
      <w:r>
        <w:t xml:space="preserve"> </w:t>
      </w:r>
      <w:r>
        <w:tab/>
        <w:t>The Council approved the following for the third meeting of the WG-HRV (</w:t>
      </w:r>
      <w:r w:rsidRPr="004F3F84">
        <w:t>WG-HRV/3</w:t>
      </w:r>
      <w:r>
        <w:t>): March</w:t>
      </w:r>
      <w:r w:rsidRPr="004F3F84">
        <w:t xml:space="preserve"> 21</w:t>
      </w:r>
      <w:r>
        <w:t>, 2023</w:t>
      </w:r>
      <w:r w:rsidRPr="004F3F84">
        <w:t xml:space="preserve"> (13.00-16.00) </w:t>
      </w:r>
      <w:r>
        <w:t>(</w:t>
      </w:r>
      <w:r w:rsidR="001640A3">
        <w:t>hybrid </w:t>
      </w:r>
      <w:r w:rsidRPr="004F3F84">
        <w:t>meeting)</w:t>
      </w:r>
      <w:r>
        <w:t xml:space="preserve"> (see document C/56/8 Rev. at </w:t>
      </w:r>
      <w:hyperlink r:id="rId1" w:history="1">
        <w:r w:rsidRPr="00917511">
          <w:rPr>
            <w:rStyle w:val="Hyperlink"/>
          </w:rPr>
          <w:t>https://www.upov.int/edocs/mdocs/upov/en/c_56/c_56_8_rev.pdf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1" w:rsidRPr="00C5280D" w:rsidRDefault="00784911" w:rsidP="00F515AB">
    <w:pPr>
      <w:pStyle w:val="Header"/>
      <w:rPr>
        <w:rStyle w:val="PageNumber"/>
        <w:lang w:val="en-US"/>
      </w:rPr>
    </w:pPr>
    <w:r w:rsidRPr="00A655E8">
      <w:rPr>
        <w:rStyle w:val="PageNumber"/>
        <w:lang w:val="en-US"/>
      </w:rPr>
      <w:t>WG-HRV/</w:t>
    </w:r>
    <w:r w:rsidR="005537C7">
      <w:rPr>
        <w:rStyle w:val="PageNumber"/>
        <w:lang w:val="en-US"/>
      </w:rPr>
      <w:t>2/6</w:t>
    </w:r>
  </w:p>
  <w:p w:rsidR="00784911" w:rsidRPr="00C5280D" w:rsidRDefault="00784911" w:rsidP="00F515A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2C3E">
      <w:rPr>
        <w:rStyle w:val="PageNumber"/>
        <w:noProof/>
        <w:lang w:val="en-US"/>
      </w:rPr>
      <w:t>2</w:t>
    </w:r>
    <w:r w:rsidRPr="00C5280D">
      <w:rPr>
        <w:rStyle w:val="PageNumber"/>
        <w:lang w:val="en-US"/>
      </w:rPr>
      <w:fldChar w:fldCharType="end"/>
    </w:r>
  </w:p>
  <w:p w:rsidR="00784911" w:rsidRPr="00C5280D" w:rsidRDefault="00784911" w:rsidP="00F515A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1" w:rsidRPr="00C5280D" w:rsidRDefault="00784911" w:rsidP="00EB048E">
    <w:pPr>
      <w:pStyle w:val="Header"/>
      <w:rPr>
        <w:rStyle w:val="PageNumber"/>
        <w:lang w:val="en-US"/>
      </w:rPr>
    </w:pPr>
    <w:r w:rsidRPr="00A655E8">
      <w:rPr>
        <w:rStyle w:val="PageNumber"/>
        <w:lang w:val="en-US"/>
      </w:rPr>
      <w:t>WG-HRV/</w:t>
    </w:r>
    <w:r w:rsidR="005537C7">
      <w:rPr>
        <w:rStyle w:val="PageNumber"/>
        <w:lang w:val="en-US"/>
      </w:rPr>
      <w:t>2/6</w:t>
    </w:r>
  </w:p>
  <w:p w:rsidR="00784911" w:rsidRPr="00C5280D" w:rsidRDefault="0078491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2C3E">
      <w:rPr>
        <w:rStyle w:val="PageNumber"/>
        <w:noProof/>
        <w:lang w:val="en-US"/>
      </w:rPr>
      <w:t>3</w:t>
    </w:r>
    <w:r w:rsidRPr="00C5280D">
      <w:rPr>
        <w:rStyle w:val="PageNumber"/>
        <w:lang w:val="en-US"/>
      </w:rPr>
      <w:fldChar w:fldCharType="end"/>
    </w:r>
  </w:p>
  <w:p w:rsidR="00784911" w:rsidRPr="00C5280D" w:rsidRDefault="00784911"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1" w:rsidRPr="004A5F2E" w:rsidRDefault="00784911" w:rsidP="00F515AB">
    <w:pPr>
      <w:pStyle w:val="Header"/>
      <w:rPr>
        <w:rStyle w:val="PageNumber"/>
        <w:lang w:val="pt-PT"/>
      </w:rPr>
    </w:pPr>
    <w:r>
      <w:rPr>
        <w:rStyle w:val="PageNumber"/>
        <w:lang w:val="pt-PT"/>
      </w:rPr>
      <w:t>WG-</w:t>
    </w:r>
    <w:r w:rsidR="005537C7">
      <w:rPr>
        <w:rFonts w:cs="Arial"/>
        <w:lang w:val="pt-PT"/>
      </w:rPr>
      <w:t>HRV/2/6</w:t>
    </w:r>
  </w:p>
  <w:p w:rsidR="00784911" w:rsidRPr="00DB67FC" w:rsidRDefault="001640A3" w:rsidP="00F515AB">
    <w:pPr>
      <w:jc w:val="center"/>
      <w:rPr>
        <w:lang w:val="pt-PT"/>
      </w:rPr>
    </w:pPr>
    <w:r>
      <w:rPr>
        <w:lang w:val="pt-PT"/>
      </w:rPr>
      <w:t>Annexe / Annex / Anexo</w:t>
    </w:r>
  </w:p>
  <w:p w:rsidR="00784911" w:rsidRPr="00DB67FC" w:rsidRDefault="00784911" w:rsidP="00F515AB">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7B2C3E">
      <w:rPr>
        <w:rFonts w:cs="Arial"/>
        <w:noProof/>
        <w:lang w:val="pt-PT"/>
      </w:rPr>
      <w:t>4</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7B2C3E">
      <w:rPr>
        <w:rFonts w:cs="Arial"/>
        <w:noProof/>
        <w:lang w:val="pt-PT"/>
      </w:rPr>
      <w:t>4</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7B2C3E">
      <w:rPr>
        <w:rFonts w:cs="Arial"/>
        <w:noProof/>
        <w:lang w:val="pt-PT"/>
      </w:rPr>
      <w:t>4</w:t>
    </w:r>
    <w:r w:rsidRPr="00DB67FC">
      <w:rPr>
        <w:rFonts w:cs="Arial"/>
      </w:rPr>
      <w:fldChar w:fldCharType="end"/>
    </w:r>
  </w:p>
  <w:p w:rsidR="00784911" w:rsidRPr="00BC0819" w:rsidRDefault="00784911" w:rsidP="00F515AB">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1" w:rsidRPr="004A5F2E" w:rsidRDefault="00784911" w:rsidP="0030260E">
    <w:pPr>
      <w:pStyle w:val="Header"/>
      <w:rPr>
        <w:rStyle w:val="PageNumber"/>
        <w:lang w:val="pt-PT"/>
      </w:rPr>
    </w:pPr>
    <w:r>
      <w:rPr>
        <w:rStyle w:val="PageNumber"/>
        <w:lang w:val="pt-PT"/>
      </w:rPr>
      <w:t>WG-</w:t>
    </w:r>
    <w:r w:rsidR="005537C7">
      <w:rPr>
        <w:rFonts w:cs="Arial"/>
        <w:lang w:val="pt-PT"/>
      </w:rPr>
      <w:t>HRV/2/6</w:t>
    </w:r>
  </w:p>
  <w:p w:rsidR="00784911" w:rsidRPr="00DB67FC" w:rsidRDefault="001640A3" w:rsidP="0030260E">
    <w:pPr>
      <w:jc w:val="center"/>
      <w:rPr>
        <w:lang w:val="pt-PT"/>
      </w:rPr>
    </w:pPr>
    <w:r>
      <w:rPr>
        <w:lang w:val="pt-PT"/>
      </w:rPr>
      <w:t>Annexe / Annex / Anexo</w:t>
    </w:r>
  </w:p>
  <w:p w:rsidR="00784911" w:rsidRPr="00DB67FC" w:rsidRDefault="00784911" w:rsidP="0030260E">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7B2C3E">
      <w:rPr>
        <w:rFonts w:cs="Arial"/>
        <w:noProof/>
        <w:lang w:val="pt-PT"/>
      </w:rPr>
      <w:t>5</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7B2C3E">
      <w:rPr>
        <w:rFonts w:cs="Arial"/>
        <w:noProof/>
        <w:lang w:val="pt-PT"/>
      </w:rPr>
      <w:t>5</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7B2C3E">
      <w:rPr>
        <w:rFonts w:cs="Arial"/>
        <w:noProof/>
        <w:lang w:val="pt-PT"/>
      </w:rPr>
      <w:t>5</w:t>
    </w:r>
    <w:r w:rsidRPr="00DB67FC">
      <w:rPr>
        <w:rFonts w:cs="Arial"/>
      </w:rPr>
      <w:fldChar w:fldCharType="end"/>
    </w:r>
  </w:p>
  <w:p w:rsidR="00784911" w:rsidRPr="00BC0819" w:rsidRDefault="00784911"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1" w:rsidRPr="00DB67FC" w:rsidRDefault="005537C7" w:rsidP="0030260E">
    <w:pPr>
      <w:jc w:val="center"/>
      <w:rPr>
        <w:rFonts w:cs="Arial"/>
        <w:lang w:val="pt-PT"/>
      </w:rPr>
    </w:pPr>
    <w:r>
      <w:rPr>
        <w:rFonts w:cs="Arial"/>
        <w:lang w:val="pt-PT"/>
      </w:rPr>
      <w:t>WG-HRV/2/6</w:t>
    </w:r>
  </w:p>
  <w:p w:rsidR="00784911" w:rsidRDefault="00784911" w:rsidP="0030260E">
    <w:pPr>
      <w:jc w:val="center"/>
      <w:rPr>
        <w:lang w:val="pt-PT"/>
      </w:rPr>
    </w:pPr>
  </w:p>
  <w:p w:rsidR="00784911" w:rsidRPr="00DB67FC" w:rsidRDefault="00784911" w:rsidP="0030260E">
    <w:pPr>
      <w:jc w:val="center"/>
      <w:rPr>
        <w:lang w:val="pt-PT"/>
      </w:rPr>
    </w:pPr>
    <w:r>
      <w:rPr>
        <w:lang w:val="pt-PT"/>
      </w:rPr>
      <w:t xml:space="preserve">ANNEXE / ANNEX / ANEXO </w:t>
    </w:r>
  </w:p>
  <w:p w:rsidR="00784911" w:rsidRDefault="00784911" w:rsidP="0030260E">
    <w:pPr>
      <w:pStyle w:val="Header"/>
      <w:rPr>
        <w:lang w:val="en-US"/>
      </w:rPr>
    </w:pPr>
  </w:p>
  <w:p w:rsidR="00784911" w:rsidRDefault="00784911" w:rsidP="00302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1D4"/>
    <w:multiLevelType w:val="hybridMultilevel"/>
    <w:tmpl w:val="C07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37DDF"/>
    <w:multiLevelType w:val="hybridMultilevel"/>
    <w:tmpl w:val="493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52183"/>
    <w:multiLevelType w:val="hybridMultilevel"/>
    <w:tmpl w:val="F4864B66"/>
    <w:lvl w:ilvl="0" w:tplc="0409000F">
      <w:start w:val="1"/>
      <w:numFmt w:val="decimal"/>
      <w:lvlText w:val="%1."/>
      <w:lvlJc w:val="left"/>
      <w:pPr>
        <w:ind w:left="720" w:hanging="360"/>
      </w:pPr>
    </w:lvl>
    <w:lvl w:ilvl="1" w:tplc="0409000F">
      <w:start w:val="1"/>
      <w:numFmt w:val="decimal"/>
      <w:lvlText w:val="%2."/>
      <w:lvlJc w:val="left"/>
      <w:pPr>
        <w:ind w:left="64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D227CD2"/>
    <w:multiLevelType w:val="hybridMultilevel"/>
    <w:tmpl w:val="CA9E915A"/>
    <w:lvl w:ilvl="0" w:tplc="D5B294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22733"/>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5EC85CE8"/>
    <w:multiLevelType w:val="hybridMultilevel"/>
    <w:tmpl w:val="AF640EFC"/>
    <w:lvl w:ilvl="0" w:tplc="F8F2191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05C7C"/>
    <w:multiLevelType w:val="hybridMultilevel"/>
    <w:tmpl w:val="986AC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32E84"/>
    <w:multiLevelType w:val="hybridMultilevel"/>
    <w:tmpl w:val="95823624"/>
    <w:lvl w:ilvl="0" w:tplc="4AE223E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CH"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70"/>
    <w:rsid w:val="00010CF3"/>
    <w:rsid w:val="00011E27"/>
    <w:rsid w:val="000148BC"/>
    <w:rsid w:val="00024AB8"/>
    <w:rsid w:val="00030854"/>
    <w:rsid w:val="00036028"/>
    <w:rsid w:val="00044642"/>
    <w:rsid w:val="000446B9"/>
    <w:rsid w:val="00046248"/>
    <w:rsid w:val="00047A1E"/>
    <w:rsid w:val="00047E21"/>
    <w:rsid w:val="00050E16"/>
    <w:rsid w:val="00063E3E"/>
    <w:rsid w:val="00073788"/>
    <w:rsid w:val="00080F3E"/>
    <w:rsid w:val="00085505"/>
    <w:rsid w:val="000A5A60"/>
    <w:rsid w:val="000B3612"/>
    <w:rsid w:val="000C4E25"/>
    <w:rsid w:val="000C68DC"/>
    <w:rsid w:val="000C7021"/>
    <w:rsid w:val="000D0CB7"/>
    <w:rsid w:val="000D6BBC"/>
    <w:rsid w:val="000D7780"/>
    <w:rsid w:val="000E054E"/>
    <w:rsid w:val="000E636A"/>
    <w:rsid w:val="000F16C9"/>
    <w:rsid w:val="000F2F11"/>
    <w:rsid w:val="000F342F"/>
    <w:rsid w:val="00105929"/>
    <w:rsid w:val="00106617"/>
    <w:rsid w:val="001109B4"/>
    <w:rsid w:val="00110BED"/>
    <w:rsid w:val="00110C36"/>
    <w:rsid w:val="001131D5"/>
    <w:rsid w:val="00122356"/>
    <w:rsid w:val="00141DB8"/>
    <w:rsid w:val="001640A3"/>
    <w:rsid w:val="0016432C"/>
    <w:rsid w:val="00165DD8"/>
    <w:rsid w:val="0016741D"/>
    <w:rsid w:val="00172084"/>
    <w:rsid w:val="00173A98"/>
    <w:rsid w:val="0017474A"/>
    <w:rsid w:val="001758C6"/>
    <w:rsid w:val="001828A6"/>
    <w:rsid w:val="00182B99"/>
    <w:rsid w:val="00184F2A"/>
    <w:rsid w:val="001A560F"/>
    <w:rsid w:val="001B6FD3"/>
    <w:rsid w:val="001C1525"/>
    <w:rsid w:val="001C73CC"/>
    <w:rsid w:val="001E4312"/>
    <w:rsid w:val="001F13D4"/>
    <w:rsid w:val="00204CE7"/>
    <w:rsid w:val="0021332C"/>
    <w:rsid w:val="00213982"/>
    <w:rsid w:val="00214CAA"/>
    <w:rsid w:val="00216276"/>
    <w:rsid w:val="0022039C"/>
    <w:rsid w:val="002235F7"/>
    <w:rsid w:val="0024416D"/>
    <w:rsid w:val="00260153"/>
    <w:rsid w:val="0027146C"/>
    <w:rsid w:val="00271911"/>
    <w:rsid w:val="00271CB9"/>
    <w:rsid w:val="00273D1A"/>
    <w:rsid w:val="00275157"/>
    <w:rsid w:val="002800A0"/>
    <w:rsid w:val="002801B3"/>
    <w:rsid w:val="00281060"/>
    <w:rsid w:val="00281AE2"/>
    <w:rsid w:val="002940E8"/>
    <w:rsid w:val="00294751"/>
    <w:rsid w:val="002961D4"/>
    <w:rsid w:val="002A2361"/>
    <w:rsid w:val="002A6E50"/>
    <w:rsid w:val="002B31DD"/>
    <w:rsid w:val="002B4298"/>
    <w:rsid w:val="002B5E6C"/>
    <w:rsid w:val="002B7A36"/>
    <w:rsid w:val="002C256A"/>
    <w:rsid w:val="002C686A"/>
    <w:rsid w:val="002D22EA"/>
    <w:rsid w:val="002D6FD5"/>
    <w:rsid w:val="002E069A"/>
    <w:rsid w:val="002E40D9"/>
    <w:rsid w:val="002F543F"/>
    <w:rsid w:val="002F79D3"/>
    <w:rsid w:val="0030260E"/>
    <w:rsid w:val="00305A7F"/>
    <w:rsid w:val="003078F7"/>
    <w:rsid w:val="00315113"/>
    <w:rsid w:val="003152FE"/>
    <w:rsid w:val="0032341B"/>
    <w:rsid w:val="0032617F"/>
    <w:rsid w:val="0032692B"/>
    <w:rsid w:val="00327436"/>
    <w:rsid w:val="00343B22"/>
    <w:rsid w:val="00344BD6"/>
    <w:rsid w:val="0035528D"/>
    <w:rsid w:val="00361821"/>
    <w:rsid w:val="00361E9E"/>
    <w:rsid w:val="00367481"/>
    <w:rsid w:val="003854EB"/>
    <w:rsid w:val="00395F80"/>
    <w:rsid w:val="003971E7"/>
    <w:rsid w:val="003A5AAF"/>
    <w:rsid w:val="003C7FBE"/>
    <w:rsid w:val="003D227C"/>
    <w:rsid w:val="003D2B4D"/>
    <w:rsid w:val="003E3CEE"/>
    <w:rsid w:val="003F366F"/>
    <w:rsid w:val="00400F93"/>
    <w:rsid w:val="00421F17"/>
    <w:rsid w:val="004344D9"/>
    <w:rsid w:val="00444A88"/>
    <w:rsid w:val="004640C8"/>
    <w:rsid w:val="00474DA4"/>
    <w:rsid w:val="00476B4D"/>
    <w:rsid w:val="004805FA"/>
    <w:rsid w:val="00483433"/>
    <w:rsid w:val="00484988"/>
    <w:rsid w:val="004930F1"/>
    <w:rsid w:val="004935D2"/>
    <w:rsid w:val="004A10CD"/>
    <w:rsid w:val="004B1215"/>
    <w:rsid w:val="004C30F6"/>
    <w:rsid w:val="004D047D"/>
    <w:rsid w:val="004F0D03"/>
    <w:rsid w:val="004F1E9E"/>
    <w:rsid w:val="004F305A"/>
    <w:rsid w:val="004F3F84"/>
    <w:rsid w:val="005048C1"/>
    <w:rsid w:val="00512164"/>
    <w:rsid w:val="00520297"/>
    <w:rsid w:val="005338F9"/>
    <w:rsid w:val="005352EC"/>
    <w:rsid w:val="005422B5"/>
    <w:rsid w:val="0054281C"/>
    <w:rsid w:val="00544581"/>
    <w:rsid w:val="00544AA7"/>
    <w:rsid w:val="005502AC"/>
    <w:rsid w:val="0055268D"/>
    <w:rsid w:val="005537C7"/>
    <w:rsid w:val="00562756"/>
    <w:rsid w:val="00567C77"/>
    <w:rsid w:val="005739F0"/>
    <w:rsid w:val="00576B40"/>
    <w:rsid w:val="00576BE4"/>
    <w:rsid w:val="005779DB"/>
    <w:rsid w:val="005A1D1C"/>
    <w:rsid w:val="005A400A"/>
    <w:rsid w:val="005B0606"/>
    <w:rsid w:val="005C1B37"/>
    <w:rsid w:val="005D2B39"/>
    <w:rsid w:val="005D5BF7"/>
    <w:rsid w:val="005E55D1"/>
    <w:rsid w:val="005F7B92"/>
    <w:rsid w:val="0060761B"/>
    <w:rsid w:val="00612379"/>
    <w:rsid w:val="006153B6"/>
    <w:rsid w:val="0061555F"/>
    <w:rsid w:val="00636CA6"/>
    <w:rsid w:val="00641200"/>
    <w:rsid w:val="006443F5"/>
    <w:rsid w:val="00645CA8"/>
    <w:rsid w:val="00655C75"/>
    <w:rsid w:val="00662BEF"/>
    <w:rsid w:val="0066481F"/>
    <w:rsid w:val="006655D3"/>
    <w:rsid w:val="00667404"/>
    <w:rsid w:val="0067577D"/>
    <w:rsid w:val="00684581"/>
    <w:rsid w:val="00687521"/>
    <w:rsid w:val="00687EB4"/>
    <w:rsid w:val="00695C56"/>
    <w:rsid w:val="00696E39"/>
    <w:rsid w:val="006A5CDE"/>
    <w:rsid w:val="006A644A"/>
    <w:rsid w:val="006B17D2"/>
    <w:rsid w:val="006C224E"/>
    <w:rsid w:val="006C3785"/>
    <w:rsid w:val="006D68F9"/>
    <w:rsid w:val="006D780A"/>
    <w:rsid w:val="006E11D4"/>
    <w:rsid w:val="006E26F0"/>
    <w:rsid w:val="006F51C5"/>
    <w:rsid w:val="007049B7"/>
    <w:rsid w:val="00704AEF"/>
    <w:rsid w:val="007119C5"/>
    <w:rsid w:val="007119DA"/>
    <w:rsid w:val="0071271E"/>
    <w:rsid w:val="007224FD"/>
    <w:rsid w:val="007279F9"/>
    <w:rsid w:val="00732DEC"/>
    <w:rsid w:val="00735BD5"/>
    <w:rsid w:val="00740F91"/>
    <w:rsid w:val="007451EC"/>
    <w:rsid w:val="00751613"/>
    <w:rsid w:val="00752CC1"/>
    <w:rsid w:val="00753EE9"/>
    <w:rsid w:val="007556F6"/>
    <w:rsid w:val="00760EEF"/>
    <w:rsid w:val="00777EE5"/>
    <w:rsid w:val="00784836"/>
    <w:rsid w:val="00784911"/>
    <w:rsid w:val="00786F82"/>
    <w:rsid w:val="00790150"/>
    <w:rsid w:val="0079023E"/>
    <w:rsid w:val="007A2854"/>
    <w:rsid w:val="007B2C3E"/>
    <w:rsid w:val="007B46A4"/>
    <w:rsid w:val="007B4903"/>
    <w:rsid w:val="007B77AA"/>
    <w:rsid w:val="007C1D92"/>
    <w:rsid w:val="007C4CB9"/>
    <w:rsid w:val="007D0B9D"/>
    <w:rsid w:val="007D0BF9"/>
    <w:rsid w:val="007D19B0"/>
    <w:rsid w:val="007D4DD7"/>
    <w:rsid w:val="007E686D"/>
    <w:rsid w:val="007F498F"/>
    <w:rsid w:val="00806252"/>
    <w:rsid w:val="0080679D"/>
    <w:rsid w:val="00807CC3"/>
    <w:rsid w:val="008108B0"/>
    <w:rsid w:val="00811B20"/>
    <w:rsid w:val="00812609"/>
    <w:rsid w:val="008211B5"/>
    <w:rsid w:val="0082296E"/>
    <w:rsid w:val="00824099"/>
    <w:rsid w:val="008269AE"/>
    <w:rsid w:val="00846D7C"/>
    <w:rsid w:val="00850B7C"/>
    <w:rsid w:val="0086684D"/>
    <w:rsid w:val="00867AC1"/>
    <w:rsid w:val="008755EB"/>
    <w:rsid w:val="0088342F"/>
    <w:rsid w:val="00890DF8"/>
    <w:rsid w:val="008943EF"/>
    <w:rsid w:val="008A743F"/>
    <w:rsid w:val="008B465C"/>
    <w:rsid w:val="008B54D6"/>
    <w:rsid w:val="008C0970"/>
    <w:rsid w:val="008D0BC5"/>
    <w:rsid w:val="008D2CF7"/>
    <w:rsid w:val="008D5C70"/>
    <w:rsid w:val="00900C26"/>
    <w:rsid w:val="0090197F"/>
    <w:rsid w:val="00903264"/>
    <w:rsid w:val="00906DDC"/>
    <w:rsid w:val="00934E09"/>
    <w:rsid w:val="00936253"/>
    <w:rsid w:val="00940D46"/>
    <w:rsid w:val="00941739"/>
    <w:rsid w:val="00952DD4"/>
    <w:rsid w:val="00965AE7"/>
    <w:rsid w:val="00970FED"/>
    <w:rsid w:val="00992D82"/>
    <w:rsid w:val="00997029"/>
    <w:rsid w:val="009A7339"/>
    <w:rsid w:val="009B440E"/>
    <w:rsid w:val="009B7E72"/>
    <w:rsid w:val="009D3FD7"/>
    <w:rsid w:val="009D690D"/>
    <w:rsid w:val="009E1895"/>
    <w:rsid w:val="009E45CB"/>
    <w:rsid w:val="009E65B6"/>
    <w:rsid w:val="009F369A"/>
    <w:rsid w:val="009F6EE4"/>
    <w:rsid w:val="009F77CF"/>
    <w:rsid w:val="00A00EE2"/>
    <w:rsid w:val="00A02DB7"/>
    <w:rsid w:val="00A074EF"/>
    <w:rsid w:val="00A24C10"/>
    <w:rsid w:val="00A255D0"/>
    <w:rsid w:val="00A3110A"/>
    <w:rsid w:val="00A42AC3"/>
    <w:rsid w:val="00A430CF"/>
    <w:rsid w:val="00A54309"/>
    <w:rsid w:val="00A54CCA"/>
    <w:rsid w:val="00A575F7"/>
    <w:rsid w:val="00A604D9"/>
    <w:rsid w:val="00A655E8"/>
    <w:rsid w:val="00A67030"/>
    <w:rsid w:val="00A80F2A"/>
    <w:rsid w:val="00A87AC0"/>
    <w:rsid w:val="00AB2B93"/>
    <w:rsid w:val="00AB4EC6"/>
    <w:rsid w:val="00AB530F"/>
    <w:rsid w:val="00AB7E5B"/>
    <w:rsid w:val="00AC2883"/>
    <w:rsid w:val="00AC37D8"/>
    <w:rsid w:val="00AC5A84"/>
    <w:rsid w:val="00AD730C"/>
    <w:rsid w:val="00AE0EF1"/>
    <w:rsid w:val="00AE2937"/>
    <w:rsid w:val="00AF7CD9"/>
    <w:rsid w:val="00B065CC"/>
    <w:rsid w:val="00B07301"/>
    <w:rsid w:val="00B11F3E"/>
    <w:rsid w:val="00B224DE"/>
    <w:rsid w:val="00B324D4"/>
    <w:rsid w:val="00B46575"/>
    <w:rsid w:val="00B60EDD"/>
    <w:rsid w:val="00B61777"/>
    <w:rsid w:val="00B622E6"/>
    <w:rsid w:val="00B70785"/>
    <w:rsid w:val="00B84BBD"/>
    <w:rsid w:val="00B957F6"/>
    <w:rsid w:val="00B97CE0"/>
    <w:rsid w:val="00BA43FB"/>
    <w:rsid w:val="00BB58D8"/>
    <w:rsid w:val="00BC0819"/>
    <w:rsid w:val="00BC127D"/>
    <w:rsid w:val="00BC15FF"/>
    <w:rsid w:val="00BC1FE6"/>
    <w:rsid w:val="00BC7ACB"/>
    <w:rsid w:val="00BD0AB8"/>
    <w:rsid w:val="00BF0760"/>
    <w:rsid w:val="00BF3AE6"/>
    <w:rsid w:val="00C061B6"/>
    <w:rsid w:val="00C073F4"/>
    <w:rsid w:val="00C2007C"/>
    <w:rsid w:val="00C2446C"/>
    <w:rsid w:val="00C36577"/>
    <w:rsid w:val="00C36AE5"/>
    <w:rsid w:val="00C41F17"/>
    <w:rsid w:val="00C5168E"/>
    <w:rsid w:val="00C527FA"/>
    <w:rsid w:val="00C5280D"/>
    <w:rsid w:val="00C53EB3"/>
    <w:rsid w:val="00C5791C"/>
    <w:rsid w:val="00C66290"/>
    <w:rsid w:val="00C67D9C"/>
    <w:rsid w:val="00C72B7A"/>
    <w:rsid w:val="00C973F2"/>
    <w:rsid w:val="00CA22AB"/>
    <w:rsid w:val="00CA304C"/>
    <w:rsid w:val="00CA774A"/>
    <w:rsid w:val="00CB7448"/>
    <w:rsid w:val="00CC04CA"/>
    <w:rsid w:val="00CC11B0"/>
    <w:rsid w:val="00CC2841"/>
    <w:rsid w:val="00CE7743"/>
    <w:rsid w:val="00CF00FD"/>
    <w:rsid w:val="00CF1330"/>
    <w:rsid w:val="00CF7E36"/>
    <w:rsid w:val="00D20DA7"/>
    <w:rsid w:val="00D3708D"/>
    <w:rsid w:val="00D40426"/>
    <w:rsid w:val="00D43086"/>
    <w:rsid w:val="00D47F45"/>
    <w:rsid w:val="00D57C96"/>
    <w:rsid w:val="00D57D18"/>
    <w:rsid w:val="00D8294C"/>
    <w:rsid w:val="00D91203"/>
    <w:rsid w:val="00D95174"/>
    <w:rsid w:val="00DA1D78"/>
    <w:rsid w:val="00DA4973"/>
    <w:rsid w:val="00DA6F36"/>
    <w:rsid w:val="00DB596E"/>
    <w:rsid w:val="00DB7773"/>
    <w:rsid w:val="00DC00EA"/>
    <w:rsid w:val="00DC3802"/>
    <w:rsid w:val="00DD44DF"/>
    <w:rsid w:val="00DD6208"/>
    <w:rsid w:val="00DF48D9"/>
    <w:rsid w:val="00E07D87"/>
    <w:rsid w:val="00E237E3"/>
    <w:rsid w:val="00E249C8"/>
    <w:rsid w:val="00E27FB5"/>
    <w:rsid w:val="00E32F7E"/>
    <w:rsid w:val="00E34A3A"/>
    <w:rsid w:val="00E37C71"/>
    <w:rsid w:val="00E51194"/>
    <w:rsid w:val="00E5267B"/>
    <w:rsid w:val="00E54022"/>
    <w:rsid w:val="00E559F0"/>
    <w:rsid w:val="00E63C0E"/>
    <w:rsid w:val="00E70A85"/>
    <w:rsid w:val="00E72D49"/>
    <w:rsid w:val="00E7593C"/>
    <w:rsid w:val="00E7678A"/>
    <w:rsid w:val="00E935F1"/>
    <w:rsid w:val="00E94A81"/>
    <w:rsid w:val="00E976F2"/>
    <w:rsid w:val="00EA09D0"/>
    <w:rsid w:val="00EA1FFB"/>
    <w:rsid w:val="00EB048E"/>
    <w:rsid w:val="00EB4E9C"/>
    <w:rsid w:val="00EC232A"/>
    <w:rsid w:val="00EE0AFF"/>
    <w:rsid w:val="00EE34DF"/>
    <w:rsid w:val="00EF2F89"/>
    <w:rsid w:val="00F03E98"/>
    <w:rsid w:val="00F1237A"/>
    <w:rsid w:val="00F22CBD"/>
    <w:rsid w:val="00F272F1"/>
    <w:rsid w:val="00F31412"/>
    <w:rsid w:val="00F34159"/>
    <w:rsid w:val="00F45372"/>
    <w:rsid w:val="00F515AB"/>
    <w:rsid w:val="00F560F7"/>
    <w:rsid w:val="00F6334D"/>
    <w:rsid w:val="00F63599"/>
    <w:rsid w:val="00F702EF"/>
    <w:rsid w:val="00F75616"/>
    <w:rsid w:val="00FA49AB"/>
    <w:rsid w:val="00FA6972"/>
    <w:rsid w:val="00FB0958"/>
    <w:rsid w:val="00FD75FE"/>
    <w:rsid w:val="00FE39C7"/>
    <w:rsid w:val="00FE658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46068A2"/>
  <w15:docId w15:val="{9E116DCC-B9E8-4AF5-ABEF-0203CB6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EDD"/>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0260E"/>
    <w:rPr>
      <w:rFonts w:ascii="Arial" w:hAnsi="Arial"/>
      <w:lang w:val="fr-FR"/>
    </w:rPr>
  </w:style>
  <w:style w:type="character" w:customStyle="1" w:styleId="pldetailsChar">
    <w:name w:val="pldetails Char"/>
    <w:link w:val="pldetails"/>
    <w:locked/>
    <w:rsid w:val="0030260E"/>
    <w:rPr>
      <w:rFonts w:ascii="Arial" w:hAnsi="Arial"/>
      <w:noProof/>
      <w:snapToGrid w:val="0"/>
    </w:rPr>
  </w:style>
  <w:style w:type="character" w:customStyle="1" w:styleId="plcountryChar">
    <w:name w:val="plcountry Char"/>
    <w:basedOn w:val="DefaultParagraphFont"/>
    <w:link w:val="plcountry"/>
    <w:rsid w:val="0030260E"/>
    <w:rPr>
      <w:rFonts w:ascii="Arial" w:hAnsi="Arial"/>
      <w:caps/>
      <w:noProof/>
      <w:snapToGrid w:val="0"/>
      <w:u w:val="single"/>
    </w:rPr>
  </w:style>
  <w:style w:type="character" w:customStyle="1" w:styleId="Heading1Char">
    <w:name w:val="Heading 1 Char"/>
    <w:basedOn w:val="DefaultParagraphFont"/>
    <w:link w:val="Heading1"/>
    <w:rsid w:val="00C36577"/>
    <w:rPr>
      <w:rFonts w:ascii="Arial" w:hAnsi="Arial"/>
      <w:caps/>
    </w:rPr>
  </w:style>
  <w:style w:type="paragraph" w:styleId="ListParagraph">
    <w:name w:val="List Paragraph"/>
    <w:basedOn w:val="Normal"/>
    <w:uiPriority w:val="34"/>
    <w:qFormat/>
    <w:rsid w:val="00B60EDD"/>
    <w:pPr>
      <w:ind w:left="720"/>
      <w:contextualSpacing/>
    </w:pPr>
  </w:style>
  <w:style w:type="table" w:styleId="TableGrid">
    <w:name w:val="Table Grid"/>
    <w:basedOn w:val="TableNormal"/>
    <w:rsid w:val="00275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37683">
      <w:bodyDiv w:val="1"/>
      <w:marLeft w:val="0"/>
      <w:marRight w:val="0"/>
      <w:marTop w:val="0"/>
      <w:marBottom w:val="0"/>
      <w:divBdr>
        <w:top w:val="none" w:sz="0" w:space="0" w:color="auto"/>
        <w:left w:val="none" w:sz="0" w:space="0" w:color="auto"/>
        <w:bottom w:val="none" w:sz="0" w:space="0" w:color="auto"/>
        <w:right w:val="none" w:sz="0" w:space="0" w:color="auto"/>
      </w:divBdr>
    </w:div>
    <w:div w:id="1762531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edocs/mdocs/upov/en/c_56/c_56_8_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B0666-F838-431B-92AA-5CD940E6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3356</Words>
  <Characters>21606</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WG-HRV/2/6</vt:lpstr>
    </vt:vector>
  </TitlesOfParts>
  <Company>UPOV</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WG-HRV/2/6</dc:title>
  <dc:creator>BUTTON Peter</dc:creator>
  <cp:keywords>FOR OFFICIAL USE ONLY</cp:keywords>
  <cp:lastModifiedBy>SANTOS Carla Marina</cp:lastModifiedBy>
  <cp:revision>7</cp:revision>
  <cp:lastPrinted>2022-09-05T19:37:00Z</cp:lastPrinted>
  <dcterms:created xsi:type="dcterms:W3CDTF">2023-01-27T14:57:00Z</dcterms:created>
  <dcterms:modified xsi:type="dcterms:W3CDTF">2023-03-17T09:39:00Z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6d7c0b78-7881-4a2a-83f1-666138bc8f8e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