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063A" w:rsidRPr="0043063A" w:rsidTr="00560BEC">
        <w:tc>
          <w:tcPr>
            <w:tcW w:w="6522" w:type="dxa"/>
          </w:tcPr>
          <w:p w:rsidR="0043063A" w:rsidRPr="0043063A" w:rsidRDefault="0043063A" w:rsidP="0043063A">
            <w:r w:rsidRPr="0043063A">
              <w:rPr>
                <w:noProof/>
              </w:rPr>
              <w:drawing>
                <wp:inline distT="0" distB="0" distL="0" distR="0" wp14:anchorId="570332B1" wp14:editId="30BC94C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3063A" w:rsidRPr="0043063A" w:rsidRDefault="0043063A" w:rsidP="0043063A">
            <w:pPr>
              <w:spacing w:line="340" w:lineRule="atLeast"/>
              <w:jc w:val="right"/>
              <w:rPr>
                <w:b/>
                <w:bCs/>
                <w:sz w:val="36"/>
              </w:rPr>
            </w:pPr>
            <w:r w:rsidRPr="0043063A">
              <w:rPr>
                <w:b/>
                <w:bCs/>
                <w:sz w:val="36"/>
              </w:rPr>
              <w:t>E</w:t>
            </w:r>
          </w:p>
        </w:tc>
      </w:tr>
      <w:tr w:rsidR="0043063A" w:rsidRPr="0043063A" w:rsidTr="00560BEC">
        <w:trPr>
          <w:trHeight w:val="219"/>
        </w:trPr>
        <w:tc>
          <w:tcPr>
            <w:tcW w:w="6522" w:type="dxa"/>
          </w:tcPr>
          <w:p w:rsidR="0043063A" w:rsidRPr="0043063A" w:rsidRDefault="0043063A" w:rsidP="0043063A">
            <w:pPr>
              <w:spacing w:before="120"/>
              <w:rPr>
                <w:sz w:val="16"/>
              </w:rPr>
            </w:pPr>
            <w:r w:rsidRPr="0043063A">
              <w:rPr>
                <w:sz w:val="16"/>
              </w:rPr>
              <w:t>International Union for the Protection of New Varieties of Plants</w:t>
            </w:r>
          </w:p>
        </w:tc>
        <w:tc>
          <w:tcPr>
            <w:tcW w:w="3117" w:type="dxa"/>
          </w:tcPr>
          <w:p w:rsidR="0043063A" w:rsidRPr="0043063A" w:rsidRDefault="0043063A" w:rsidP="0043063A"/>
        </w:tc>
      </w:tr>
    </w:tbl>
    <w:p w:rsidR="0043063A" w:rsidRPr="0043063A" w:rsidRDefault="0043063A" w:rsidP="0043063A"/>
    <w:p w:rsidR="0043063A" w:rsidRPr="0043063A" w:rsidRDefault="0043063A" w:rsidP="0043063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063A" w:rsidRPr="0043063A" w:rsidTr="00560BEC">
        <w:tc>
          <w:tcPr>
            <w:tcW w:w="6512" w:type="dxa"/>
          </w:tcPr>
          <w:p w:rsidR="0043063A" w:rsidRPr="0043063A" w:rsidRDefault="0043063A" w:rsidP="0043063A">
            <w:pPr>
              <w:pStyle w:val="Sessiontc"/>
              <w:spacing w:line="240" w:lineRule="auto"/>
            </w:pPr>
            <w:r w:rsidRPr="0043063A">
              <w:t>Working group on harvested material and unauthorized use of propagating material</w:t>
            </w:r>
          </w:p>
          <w:p w:rsidR="0043063A" w:rsidRPr="0043063A" w:rsidRDefault="0016075A" w:rsidP="0043063A">
            <w:pPr>
              <w:spacing w:before="240"/>
              <w:contextualSpacing/>
              <w:jc w:val="left"/>
              <w:rPr>
                <w:b/>
                <w:bCs/>
                <w:kern w:val="28"/>
              </w:rPr>
            </w:pPr>
            <w:r>
              <w:rPr>
                <w:b/>
                <w:bCs/>
                <w:kern w:val="28"/>
              </w:rPr>
              <w:t>Second</w:t>
            </w:r>
            <w:r w:rsidR="0043063A" w:rsidRPr="0043063A">
              <w:rPr>
                <w:b/>
                <w:bCs/>
                <w:kern w:val="28"/>
              </w:rPr>
              <w:t xml:space="preserve"> Meeting</w:t>
            </w:r>
          </w:p>
          <w:p w:rsidR="0043063A" w:rsidRPr="0043063A" w:rsidRDefault="0043063A" w:rsidP="0016075A">
            <w:pPr>
              <w:spacing w:before="240"/>
              <w:contextualSpacing/>
              <w:jc w:val="left"/>
              <w:rPr>
                <w:b/>
                <w:bCs/>
                <w:kern w:val="28"/>
                <w:sz w:val="22"/>
              </w:rPr>
            </w:pPr>
            <w:r w:rsidRPr="0043063A">
              <w:rPr>
                <w:b/>
                <w:bCs/>
                <w:kern w:val="28"/>
              </w:rPr>
              <w:t xml:space="preserve">Geneva, </w:t>
            </w:r>
            <w:r w:rsidR="0016075A">
              <w:rPr>
                <w:b/>
                <w:bCs/>
                <w:kern w:val="28"/>
              </w:rPr>
              <w:t>September 6</w:t>
            </w:r>
            <w:r w:rsidRPr="0043063A">
              <w:rPr>
                <w:b/>
                <w:bCs/>
                <w:kern w:val="28"/>
              </w:rPr>
              <w:t>, 2022</w:t>
            </w:r>
          </w:p>
        </w:tc>
        <w:tc>
          <w:tcPr>
            <w:tcW w:w="3127" w:type="dxa"/>
          </w:tcPr>
          <w:p w:rsidR="0043063A" w:rsidRDefault="0043063A" w:rsidP="0043063A">
            <w:pPr>
              <w:jc w:val="left"/>
              <w:rPr>
                <w:b/>
                <w:bCs/>
                <w:spacing w:val="10"/>
                <w:sz w:val="18"/>
              </w:rPr>
            </w:pPr>
            <w:r w:rsidRPr="0043063A">
              <w:rPr>
                <w:b/>
                <w:bCs/>
                <w:spacing w:val="10"/>
                <w:sz w:val="18"/>
              </w:rPr>
              <w:t>WG-HRV/</w:t>
            </w:r>
            <w:r w:rsidR="0016075A">
              <w:rPr>
                <w:b/>
                <w:bCs/>
                <w:spacing w:val="10"/>
                <w:sz w:val="18"/>
              </w:rPr>
              <w:t>2</w:t>
            </w:r>
            <w:r w:rsidRPr="0043063A">
              <w:rPr>
                <w:b/>
                <w:bCs/>
                <w:spacing w:val="10"/>
                <w:sz w:val="18"/>
              </w:rPr>
              <w:t>/</w:t>
            </w:r>
            <w:r w:rsidR="00105BDB">
              <w:rPr>
                <w:b/>
                <w:bCs/>
                <w:spacing w:val="10"/>
                <w:sz w:val="18"/>
              </w:rPr>
              <w:t>4</w:t>
            </w:r>
            <w:r w:rsidR="00991BB2">
              <w:rPr>
                <w:b/>
                <w:bCs/>
                <w:spacing w:val="10"/>
                <w:sz w:val="18"/>
              </w:rPr>
              <w:t xml:space="preserve"> </w:t>
            </w:r>
            <w:r w:rsidR="00991BB2" w:rsidRPr="000A3A6C">
              <w:rPr>
                <w:b/>
                <w:bCs/>
                <w:spacing w:val="10"/>
                <w:sz w:val="18"/>
              </w:rPr>
              <w:t>Corr.</w:t>
            </w:r>
            <w:r w:rsidR="00201549">
              <w:rPr>
                <w:b/>
                <w:bCs/>
                <w:spacing w:val="10"/>
                <w:sz w:val="18"/>
              </w:rPr>
              <w:t>.</w:t>
            </w:r>
            <w:bookmarkStart w:id="0" w:name="_GoBack"/>
            <w:bookmarkEnd w:id="0"/>
          </w:p>
          <w:p w:rsidR="0043063A" w:rsidRDefault="0043063A" w:rsidP="0043063A">
            <w:pPr>
              <w:jc w:val="left"/>
              <w:rPr>
                <w:b/>
                <w:bCs/>
                <w:spacing w:val="10"/>
                <w:sz w:val="18"/>
              </w:rPr>
            </w:pPr>
          </w:p>
          <w:p w:rsidR="0043063A" w:rsidRPr="0043063A" w:rsidRDefault="0043063A" w:rsidP="0043063A">
            <w:pPr>
              <w:spacing w:before="240" w:line="240" w:lineRule="exact"/>
              <w:jc w:val="left"/>
              <w:rPr>
                <w:b/>
                <w:bCs/>
                <w:sz w:val="18"/>
                <w:szCs w:val="18"/>
              </w:rPr>
            </w:pPr>
            <w:r w:rsidRPr="0043063A">
              <w:rPr>
                <w:b/>
                <w:bCs/>
                <w:sz w:val="18"/>
                <w:szCs w:val="18"/>
              </w:rPr>
              <w:t>Original:</w:t>
            </w:r>
            <w:r w:rsidRPr="0043063A">
              <w:rPr>
                <w:bCs/>
                <w:sz w:val="18"/>
                <w:szCs w:val="18"/>
              </w:rPr>
              <w:t xml:space="preserve">  English</w:t>
            </w:r>
          </w:p>
          <w:p w:rsidR="0043063A" w:rsidRPr="0043063A" w:rsidRDefault="0043063A" w:rsidP="00DF25EB">
            <w:pPr>
              <w:spacing w:before="240" w:line="240" w:lineRule="exact"/>
              <w:contextualSpacing/>
              <w:jc w:val="left"/>
              <w:rPr>
                <w:b/>
                <w:bCs/>
                <w:spacing w:val="10"/>
                <w:sz w:val="18"/>
              </w:rPr>
            </w:pPr>
            <w:r w:rsidRPr="0043063A">
              <w:rPr>
                <w:b/>
                <w:sz w:val="18"/>
                <w:szCs w:val="18"/>
              </w:rPr>
              <w:t>Date</w:t>
            </w:r>
            <w:r w:rsidRPr="0043063A">
              <w:rPr>
                <w:sz w:val="18"/>
                <w:szCs w:val="18"/>
              </w:rPr>
              <w:t xml:space="preserve">:  </w:t>
            </w:r>
            <w:r w:rsidR="00F07094" w:rsidRPr="00FC39B2">
              <w:rPr>
                <w:sz w:val="18"/>
                <w:szCs w:val="18"/>
              </w:rPr>
              <w:t xml:space="preserve">August </w:t>
            </w:r>
            <w:r w:rsidR="00DF25EB" w:rsidRPr="00FC39B2">
              <w:rPr>
                <w:sz w:val="18"/>
                <w:szCs w:val="18"/>
              </w:rPr>
              <w:t>10</w:t>
            </w:r>
            <w:r w:rsidRPr="00FC39B2">
              <w:rPr>
                <w:sz w:val="18"/>
                <w:szCs w:val="18"/>
              </w:rPr>
              <w:t>, 2022</w:t>
            </w:r>
          </w:p>
        </w:tc>
      </w:tr>
    </w:tbl>
    <w:p w:rsidR="0043063A" w:rsidRPr="0043063A" w:rsidRDefault="005F5D55" w:rsidP="0043063A">
      <w:pPr>
        <w:pStyle w:val="Titleofdoc0"/>
      </w:pPr>
      <w:r w:rsidRPr="005F5D55">
        <w:t xml:space="preserve">Proposals concerning </w:t>
      </w:r>
      <w:r w:rsidR="0043063A" w:rsidRPr="0043063A">
        <w:t xml:space="preserve">the Explanatory Notes on Acts in Respect of Harvested Material under the 1991 Act of the UPOV Convention </w:t>
      </w:r>
    </w:p>
    <w:p w:rsidR="0043063A" w:rsidRPr="0043063A" w:rsidRDefault="0043063A" w:rsidP="0043063A">
      <w:pPr>
        <w:spacing w:after="240"/>
        <w:jc w:val="left"/>
        <w:rPr>
          <w:i/>
          <w:iCs/>
        </w:rPr>
      </w:pPr>
      <w:r w:rsidRPr="0043063A">
        <w:rPr>
          <w:i/>
          <w:iCs/>
        </w:rPr>
        <w:t>Document prepared by the Office of the Union</w:t>
      </w:r>
    </w:p>
    <w:p w:rsidR="0016075A" w:rsidRPr="00F07094" w:rsidRDefault="0043063A" w:rsidP="00F07094">
      <w:pPr>
        <w:spacing w:after="600"/>
        <w:jc w:val="left"/>
        <w:rPr>
          <w:i/>
          <w:iCs/>
          <w:color w:val="A6A6A6" w:themeColor="background1" w:themeShade="A6"/>
        </w:rPr>
      </w:pPr>
      <w:r w:rsidRPr="0043063A">
        <w:rPr>
          <w:i/>
          <w:iCs/>
          <w:color w:val="A6A6A6" w:themeColor="background1" w:themeShade="A6"/>
        </w:rPr>
        <w:t>Disclaimer:  this document does not represent UPOV policies or guidance</w:t>
      </w:r>
    </w:p>
    <w:p w:rsidR="0016075A" w:rsidRPr="00121F03" w:rsidRDefault="0016075A" w:rsidP="00121F03">
      <w:pPr>
        <w:rPr>
          <w:b/>
        </w:rPr>
      </w:pPr>
      <w:r>
        <w:fldChar w:fldCharType="begin"/>
      </w:r>
      <w:r>
        <w:instrText xml:space="preserve"> AUTONUM  </w:instrText>
      </w:r>
      <w:r>
        <w:fldChar w:fldCharType="end"/>
      </w:r>
      <w:r>
        <w:tab/>
      </w:r>
      <w:r w:rsidRPr="00FF3135">
        <w:t xml:space="preserve">The </w:t>
      </w:r>
      <w:r w:rsidR="00FF3135" w:rsidRPr="00FF3135">
        <w:t>Working group on harvested material and unauthorized use of propagating material</w:t>
      </w:r>
      <w:r w:rsidR="00F810B7">
        <w:t xml:space="preserve"> (WG-HRV)</w:t>
      </w:r>
      <w:r w:rsidR="00042C4C" w:rsidRPr="00FF3135">
        <w:t>, at its first meeting held by electronic means on March 15, 2022,</w:t>
      </w:r>
      <w:r w:rsidRPr="00FF3135">
        <w:t xml:space="preserve"> considered document WG-HRV/1/4 </w:t>
      </w:r>
      <w:r w:rsidR="00FF3135">
        <w:br/>
      </w:r>
      <w:r w:rsidR="00121F03" w:rsidRPr="00FF3135">
        <w:t xml:space="preserve">“Proposals concerning the Explanatory Notes on Acts in Respect of Harvested Material under the 1991 Act of the UPOV Convention” </w:t>
      </w:r>
      <w:r w:rsidRPr="00FF3135">
        <w:t>and agreed the following (see document WG-HRV/1/6 “Report”, paragraphs 11 to 13, reproduced below):</w:t>
      </w:r>
    </w:p>
    <w:p w:rsidR="00BE0D57" w:rsidRDefault="00BE0D57" w:rsidP="0016075A">
      <w:pPr>
        <w:jc w:val="left"/>
      </w:pPr>
    </w:p>
    <w:p w:rsidR="0016075A" w:rsidRPr="00F07094" w:rsidRDefault="0016075A" w:rsidP="0016075A">
      <w:pPr>
        <w:ind w:left="567" w:right="567"/>
        <w:jc w:val="left"/>
        <w:rPr>
          <w:sz w:val="18"/>
          <w:szCs w:val="18"/>
        </w:rPr>
      </w:pPr>
      <w:r w:rsidRPr="00F07094">
        <w:rPr>
          <w:sz w:val="18"/>
          <w:szCs w:val="18"/>
        </w:rPr>
        <w:t xml:space="preserve">“11. </w:t>
      </w:r>
      <w:r w:rsidRPr="00F07094">
        <w:rPr>
          <w:sz w:val="18"/>
          <w:szCs w:val="18"/>
        </w:rPr>
        <w:tab/>
        <w:t>The WG-HRV agreed that the following matters should be considered in relation to a revision of the Explanatory Notes on Acts in Respect of Harvested Material under the 1991 Act of the UPOV Convention:</w:t>
      </w:r>
    </w:p>
    <w:p w:rsidR="0016075A" w:rsidRDefault="0016075A" w:rsidP="0016075A">
      <w:pPr>
        <w:jc w:val="left"/>
      </w:pPr>
      <w:r>
        <w:tab/>
      </w:r>
    </w:p>
    <w:p w:rsidR="0016075A" w:rsidRDefault="0016075A" w:rsidP="0016075A">
      <w:pPr>
        <w:jc w:val="left"/>
      </w:pPr>
    </w:p>
    <w:tbl>
      <w:tblPr>
        <w:tblStyle w:val="TableGrid"/>
        <w:tblW w:w="8505" w:type="dxa"/>
        <w:tblInd w:w="421" w:type="dxa"/>
        <w:tblLook w:val="04A0" w:firstRow="1" w:lastRow="0" w:firstColumn="1" w:lastColumn="0" w:noHBand="0" w:noVBand="1"/>
      </w:tblPr>
      <w:tblGrid>
        <w:gridCol w:w="1271"/>
        <w:gridCol w:w="7234"/>
      </w:tblGrid>
      <w:tr w:rsidR="0016075A" w:rsidTr="0016075A">
        <w:tc>
          <w:tcPr>
            <w:tcW w:w="1271" w:type="dxa"/>
          </w:tcPr>
          <w:p w:rsidR="0016075A" w:rsidRPr="0088342F" w:rsidRDefault="0016075A" w:rsidP="00B348FD">
            <w:pPr>
              <w:jc w:val="left"/>
              <w:rPr>
                <w:sz w:val="18"/>
                <w:szCs w:val="18"/>
              </w:rPr>
            </w:pPr>
            <w:r w:rsidRPr="0088342F">
              <w:rPr>
                <w:sz w:val="18"/>
                <w:szCs w:val="18"/>
              </w:rPr>
              <w:t xml:space="preserve">General </w:t>
            </w:r>
          </w:p>
        </w:tc>
        <w:tc>
          <w:tcPr>
            <w:tcW w:w="7234" w:type="dxa"/>
          </w:tcPr>
          <w:p w:rsidR="0016075A" w:rsidRPr="0088342F" w:rsidRDefault="0016075A" w:rsidP="00B348FD">
            <w:pPr>
              <w:jc w:val="left"/>
              <w:rPr>
                <w:sz w:val="18"/>
                <w:szCs w:val="18"/>
              </w:rPr>
            </w:pPr>
            <w:r>
              <w:rPr>
                <w:sz w:val="18"/>
                <w:szCs w:val="18"/>
              </w:rPr>
              <w:t>t</w:t>
            </w:r>
            <w:r w:rsidRPr="0088342F">
              <w:rPr>
                <w:sz w:val="18"/>
                <w:szCs w:val="18"/>
              </w:rPr>
              <w:t>o replace “</w:t>
            </w:r>
            <w:r w:rsidRPr="0088342F">
              <w:rPr>
                <w:sz w:val="18"/>
                <w:szCs w:val="18"/>
                <w:highlight w:val="lightGray"/>
              </w:rPr>
              <w:t>his</w:t>
            </w:r>
            <w:r w:rsidRPr="0088342F">
              <w:rPr>
                <w:sz w:val="18"/>
                <w:szCs w:val="18"/>
              </w:rPr>
              <w:t xml:space="preserve"> right” by “</w:t>
            </w:r>
            <w:r w:rsidRPr="0088342F">
              <w:rPr>
                <w:sz w:val="18"/>
                <w:szCs w:val="18"/>
                <w:highlight w:val="lightGray"/>
              </w:rPr>
              <w:t>their</w:t>
            </w:r>
            <w:r w:rsidRPr="0088342F">
              <w:rPr>
                <w:sz w:val="18"/>
                <w:szCs w:val="18"/>
              </w:rPr>
              <w:t xml:space="preserve"> right” in relevant part</w:t>
            </w:r>
            <w:r>
              <w:rPr>
                <w:sz w:val="18"/>
                <w:szCs w:val="18"/>
              </w:rPr>
              <w:t>s</w:t>
            </w:r>
            <w:r w:rsidRPr="0088342F">
              <w:rPr>
                <w:sz w:val="18"/>
                <w:szCs w:val="18"/>
              </w:rPr>
              <w:t xml:space="preserve"> of</w:t>
            </w:r>
            <w:r>
              <w:rPr>
                <w:sz w:val="18"/>
                <w:szCs w:val="18"/>
              </w:rPr>
              <w:t xml:space="preserve"> the document</w:t>
            </w:r>
            <w:r w:rsidRPr="0088342F">
              <w:rPr>
                <w:sz w:val="18"/>
                <w:szCs w:val="18"/>
              </w:rPr>
              <w:t xml:space="preserve">, unless it is a quote from </w:t>
            </w:r>
            <w:r>
              <w:rPr>
                <w:sz w:val="18"/>
                <w:szCs w:val="18"/>
              </w:rPr>
              <w:t>A</w:t>
            </w:r>
            <w:r w:rsidRPr="0088342F">
              <w:rPr>
                <w:sz w:val="18"/>
                <w:szCs w:val="18"/>
              </w:rPr>
              <w:t>rticle</w:t>
            </w:r>
            <w:r>
              <w:rPr>
                <w:sz w:val="18"/>
                <w:szCs w:val="18"/>
              </w:rPr>
              <w:t> </w:t>
            </w:r>
            <w:r w:rsidRPr="0088342F">
              <w:rPr>
                <w:sz w:val="18"/>
                <w:szCs w:val="18"/>
              </w:rPr>
              <w:t>14(2) of the 1991 Act of the UPOV</w:t>
            </w:r>
            <w:r>
              <w:rPr>
                <w:sz w:val="18"/>
                <w:szCs w:val="18"/>
              </w:rPr>
              <w:t xml:space="preserve"> Convention.</w:t>
            </w:r>
          </w:p>
        </w:tc>
      </w:tr>
      <w:tr w:rsidR="0016075A" w:rsidTr="0016075A">
        <w:tc>
          <w:tcPr>
            <w:tcW w:w="1271" w:type="dxa"/>
          </w:tcPr>
          <w:p w:rsidR="0016075A" w:rsidRPr="0088342F" w:rsidRDefault="0016075A" w:rsidP="00B348FD">
            <w:pPr>
              <w:jc w:val="left"/>
              <w:rPr>
                <w:sz w:val="18"/>
                <w:szCs w:val="18"/>
              </w:rPr>
            </w:pPr>
            <w:r w:rsidRPr="0088342F">
              <w:rPr>
                <w:sz w:val="18"/>
                <w:szCs w:val="18"/>
              </w:rPr>
              <w:t xml:space="preserve">Paragraph 1 </w:t>
            </w:r>
          </w:p>
        </w:tc>
        <w:tc>
          <w:tcPr>
            <w:tcW w:w="7234" w:type="dxa"/>
          </w:tcPr>
          <w:p w:rsidR="0016075A" w:rsidRPr="0088342F" w:rsidRDefault="0016075A" w:rsidP="00B348FD">
            <w:pPr>
              <w:rPr>
                <w:sz w:val="18"/>
                <w:szCs w:val="18"/>
                <w:u w:val="single"/>
              </w:rPr>
            </w:pPr>
            <w:r w:rsidRPr="0088342F">
              <w:rPr>
                <w:sz w:val="18"/>
                <w:szCs w:val="18"/>
              </w:rPr>
              <w:t xml:space="preserve">To add footnote 1 after “breeder”, based on the following text </w:t>
            </w:r>
            <w:r w:rsidRPr="0088342F">
              <w:rPr>
                <w:sz w:val="18"/>
                <w:szCs w:val="18"/>
                <w:highlight w:val="lightGray"/>
              </w:rPr>
              <w:t>“</w:t>
            </w:r>
            <w:r w:rsidRPr="0088342F">
              <w:rPr>
                <w:sz w:val="18"/>
                <w:szCs w:val="18"/>
                <w:highlight w:val="lightGray"/>
                <w:u w:val="single"/>
              </w:rPr>
              <w:t>For the purpose of this EXN the term ‘Breeder’ includes both the breeder according to Article 1 iv of the UPOV 1991 Act and the title holder, as the case may be.</w:t>
            </w:r>
            <w:r w:rsidRPr="0088342F">
              <w:rPr>
                <w:sz w:val="18"/>
                <w:szCs w:val="18"/>
              </w:rPr>
              <w:t xml:space="preserve">” and in accordance with the wording used in UPOV guidance documents. </w:t>
            </w:r>
          </w:p>
          <w:p w:rsidR="0016075A" w:rsidRPr="0088342F" w:rsidRDefault="0016075A" w:rsidP="00B348FD">
            <w:pPr>
              <w:jc w:val="left"/>
              <w:rPr>
                <w:sz w:val="18"/>
                <w:szCs w:val="18"/>
              </w:rPr>
            </w:pPr>
          </w:p>
        </w:tc>
      </w:tr>
      <w:tr w:rsidR="0016075A" w:rsidTr="0016075A">
        <w:tc>
          <w:tcPr>
            <w:tcW w:w="1271" w:type="dxa"/>
          </w:tcPr>
          <w:p w:rsidR="0016075A" w:rsidRPr="0088342F" w:rsidRDefault="0016075A" w:rsidP="00B348FD">
            <w:pPr>
              <w:jc w:val="left"/>
              <w:rPr>
                <w:sz w:val="18"/>
                <w:szCs w:val="18"/>
              </w:rPr>
            </w:pPr>
            <w:r w:rsidRPr="0088342F">
              <w:rPr>
                <w:sz w:val="18"/>
                <w:szCs w:val="18"/>
              </w:rPr>
              <w:t>Paragraph 3</w:t>
            </w:r>
          </w:p>
        </w:tc>
        <w:tc>
          <w:tcPr>
            <w:tcW w:w="7234" w:type="dxa"/>
          </w:tcPr>
          <w:p w:rsidR="0016075A" w:rsidRDefault="0016075A" w:rsidP="00B348FD">
            <w:pPr>
              <w:keepNext/>
              <w:keepLines/>
              <w:rPr>
                <w:sz w:val="18"/>
              </w:rPr>
            </w:pPr>
            <w:r>
              <w:rPr>
                <w:sz w:val="18"/>
                <w:szCs w:val="18"/>
              </w:rPr>
              <w:t>to change as follows:  “</w:t>
            </w:r>
            <w:r w:rsidRPr="00BD4CB3">
              <w:rPr>
                <w:sz w:val="18"/>
                <w:szCs w:val="18"/>
              </w:rPr>
              <w:t>The explanation that harvested material includes entire plants and parts of plants, which is material that can potentially be used for propagating purposes, means that at least some forms of harvested material have the potential to be used as propagating material</w:t>
            </w:r>
            <w:r w:rsidRPr="00385EFC">
              <w:rPr>
                <w:sz w:val="18"/>
              </w:rPr>
              <w:t>.</w:t>
            </w:r>
            <w:r>
              <w:t xml:space="preserve">  </w:t>
            </w:r>
            <w:r w:rsidRPr="00BB626D">
              <w:rPr>
                <w:sz w:val="18"/>
                <w:highlight w:val="lightGray"/>
                <w:u w:val="single"/>
              </w:rPr>
              <w:t xml:space="preserve">When harvested material has the potential to be used as propagating material, it </w:t>
            </w:r>
            <w:r>
              <w:rPr>
                <w:sz w:val="18"/>
                <w:highlight w:val="lightGray"/>
                <w:u w:val="single"/>
              </w:rPr>
              <w:t>can</w:t>
            </w:r>
            <w:r w:rsidRPr="00BB626D">
              <w:rPr>
                <w:sz w:val="18"/>
                <w:highlight w:val="lightGray"/>
                <w:u w:val="single"/>
              </w:rPr>
              <w:t xml:space="preserve"> be considered as propagating material</w:t>
            </w:r>
            <w:r w:rsidRPr="00807CC3">
              <w:rPr>
                <w:sz w:val="18"/>
                <w:highlight w:val="lightGray"/>
              </w:rPr>
              <w:t>.”</w:t>
            </w:r>
          </w:p>
          <w:p w:rsidR="0016075A" w:rsidRDefault="0016075A" w:rsidP="00B348FD">
            <w:pPr>
              <w:jc w:val="left"/>
            </w:pPr>
          </w:p>
        </w:tc>
      </w:tr>
    </w:tbl>
    <w:p w:rsidR="0016075A" w:rsidRDefault="0016075A" w:rsidP="0016075A">
      <w:pPr>
        <w:jc w:val="left"/>
      </w:pPr>
    </w:p>
    <w:p w:rsidR="0016075A" w:rsidRDefault="0016075A" w:rsidP="0016075A"/>
    <w:p w:rsidR="00F07094" w:rsidRDefault="00F07094" w:rsidP="0016075A"/>
    <w:p w:rsidR="0016075A" w:rsidRPr="00F07094" w:rsidRDefault="00F07094" w:rsidP="000C1E42">
      <w:pPr>
        <w:ind w:left="567"/>
        <w:rPr>
          <w:sz w:val="18"/>
          <w:szCs w:val="18"/>
        </w:rPr>
      </w:pPr>
      <w:r w:rsidRPr="00F07094">
        <w:rPr>
          <w:sz w:val="18"/>
          <w:szCs w:val="18"/>
        </w:rPr>
        <w:t>“</w:t>
      </w:r>
      <w:r w:rsidR="000C1E42" w:rsidRPr="00F07094">
        <w:rPr>
          <w:sz w:val="18"/>
          <w:szCs w:val="18"/>
        </w:rPr>
        <w:t xml:space="preserve">12. </w:t>
      </w:r>
      <w:r w:rsidR="000C1E42" w:rsidRPr="00F07094">
        <w:rPr>
          <w:sz w:val="18"/>
          <w:szCs w:val="18"/>
        </w:rPr>
        <w:tab/>
      </w:r>
      <w:r w:rsidR="0016075A" w:rsidRPr="00F07094">
        <w:rPr>
          <w:sz w:val="18"/>
          <w:szCs w:val="18"/>
        </w:rPr>
        <w:t>The WG-HRV considered the proposals and comments in relation to document WG-HRV/1/4, Annex, section “(c)</w:t>
      </w:r>
      <w:r w:rsidR="0016075A" w:rsidRPr="00F07094">
        <w:rPr>
          <w:sz w:val="18"/>
          <w:szCs w:val="18"/>
        </w:rPr>
        <w:tab/>
        <w:t xml:space="preserve">Unauthorized use of propagating material” and agreed to discuss the following matters at its next meeting:  </w:t>
      </w:r>
    </w:p>
    <w:p w:rsidR="0016075A" w:rsidRPr="00F07094" w:rsidRDefault="0016075A" w:rsidP="0016075A">
      <w:pPr>
        <w:rPr>
          <w:sz w:val="18"/>
          <w:szCs w:val="18"/>
        </w:rPr>
      </w:pPr>
    </w:p>
    <w:p w:rsidR="0016075A" w:rsidRPr="00F07094" w:rsidRDefault="0016075A" w:rsidP="000C1E42">
      <w:pPr>
        <w:ind w:left="567" w:firstLine="567"/>
        <w:rPr>
          <w:sz w:val="18"/>
          <w:szCs w:val="18"/>
        </w:rPr>
      </w:pPr>
      <w:r w:rsidRPr="00F07094">
        <w:rPr>
          <w:sz w:val="18"/>
          <w:szCs w:val="18"/>
        </w:rPr>
        <w:t xml:space="preserve">(a) the cascade principle under the “Scope of the Breeder’s Right”, in Article 14 of the 1991 Act, and its relationship with the provisions on the “Exhaustion of the Breeder’s right”, under Article 16 of the 1991 Act;  </w:t>
      </w:r>
    </w:p>
    <w:p w:rsidR="0016075A" w:rsidRPr="00F07094" w:rsidRDefault="0016075A" w:rsidP="0016075A">
      <w:pPr>
        <w:ind w:firstLine="567"/>
        <w:rPr>
          <w:sz w:val="18"/>
          <w:szCs w:val="18"/>
        </w:rPr>
      </w:pPr>
    </w:p>
    <w:p w:rsidR="0016075A" w:rsidRPr="00F07094" w:rsidRDefault="0016075A" w:rsidP="000C1E42">
      <w:pPr>
        <w:ind w:left="567" w:firstLine="567"/>
        <w:rPr>
          <w:sz w:val="18"/>
          <w:szCs w:val="18"/>
        </w:rPr>
      </w:pPr>
      <w:r w:rsidRPr="00F07094">
        <w:rPr>
          <w:sz w:val="18"/>
          <w:szCs w:val="18"/>
        </w:rPr>
        <w:t xml:space="preserve">(b)  the history of those provisions, including the notion of “unauthorized use”, under Article 14(2) and the notion of “consent” under Article 16; and </w:t>
      </w:r>
    </w:p>
    <w:p w:rsidR="0016075A" w:rsidRPr="00F07094" w:rsidRDefault="0016075A" w:rsidP="0016075A">
      <w:pPr>
        <w:ind w:firstLine="567"/>
        <w:rPr>
          <w:sz w:val="18"/>
          <w:szCs w:val="18"/>
        </w:rPr>
      </w:pPr>
    </w:p>
    <w:p w:rsidR="0016075A" w:rsidRPr="00F07094" w:rsidRDefault="0016075A" w:rsidP="000C1E42">
      <w:pPr>
        <w:ind w:left="567" w:firstLine="567"/>
        <w:rPr>
          <w:sz w:val="18"/>
          <w:szCs w:val="18"/>
        </w:rPr>
      </w:pPr>
      <w:r w:rsidRPr="00F07094">
        <w:rPr>
          <w:sz w:val="18"/>
          <w:szCs w:val="18"/>
        </w:rPr>
        <w:t xml:space="preserve">(c) clarifications on where the use had taken place and where the right can be exercised.  </w:t>
      </w:r>
    </w:p>
    <w:p w:rsidR="0016075A" w:rsidRPr="00F07094" w:rsidRDefault="0016075A" w:rsidP="0016075A">
      <w:pPr>
        <w:rPr>
          <w:sz w:val="18"/>
          <w:szCs w:val="18"/>
        </w:rPr>
      </w:pPr>
    </w:p>
    <w:p w:rsidR="0016075A" w:rsidRPr="00F07094" w:rsidRDefault="00F07094" w:rsidP="000C1E42">
      <w:pPr>
        <w:ind w:left="567"/>
        <w:rPr>
          <w:sz w:val="18"/>
          <w:szCs w:val="18"/>
        </w:rPr>
      </w:pPr>
      <w:r w:rsidRPr="00F07094">
        <w:rPr>
          <w:sz w:val="18"/>
          <w:szCs w:val="18"/>
        </w:rPr>
        <w:t>“</w:t>
      </w:r>
      <w:r w:rsidR="0016075A" w:rsidRPr="00F07094">
        <w:rPr>
          <w:sz w:val="18"/>
          <w:szCs w:val="18"/>
        </w:rPr>
        <w:t>It was agreed that the Office of the Union would collate information that members of the WG-HRV wished to share on the above topics and would provide background information on the above provisions as the basis for the discussion at the second meeting of the WG-HRV.</w:t>
      </w:r>
    </w:p>
    <w:p w:rsidR="0016075A" w:rsidRPr="00F07094" w:rsidRDefault="0016075A" w:rsidP="0016075A">
      <w:pPr>
        <w:rPr>
          <w:sz w:val="18"/>
          <w:szCs w:val="18"/>
        </w:rPr>
      </w:pPr>
    </w:p>
    <w:p w:rsidR="00F07094" w:rsidRPr="00F07094" w:rsidRDefault="00F07094" w:rsidP="00F07094">
      <w:pPr>
        <w:ind w:left="567"/>
        <w:rPr>
          <w:sz w:val="18"/>
          <w:szCs w:val="18"/>
        </w:rPr>
      </w:pPr>
      <w:r w:rsidRPr="00F07094">
        <w:rPr>
          <w:sz w:val="18"/>
          <w:szCs w:val="18"/>
        </w:rPr>
        <w:t>“</w:t>
      </w:r>
      <w:r w:rsidR="000C1E42" w:rsidRPr="00F07094">
        <w:rPr>
          <w:sz w:val="18"/>
          <w:szCs w:val="18"/>
        </w:rPr>
        <w:t xml:space="preserve">13. </w:t>
      </w:r>
      <w:r w:rsidR="000C1E42" w:rsidRPr="00F07094">
        <w:rPr>
          <w:sz w:val="18"/>
          <w:szCs w:val="18"/>
        </w:rPr>
        <w:tab/>
      </w:r>
      <w:r w:rsidR="0016075A" w:rsidRPr="00F07094">
        <w:rPr>
          <w:sz w:val="18"/>
          <w:szCs w:val="18"/>
        </w:rPr>
        <w:t>The WG-HRV considered the proposals and comments in relation to document WG-HRV/1/4, Annex, section “(d)</w:t>
      </w:r>
      <w:r w:rsidR="0016075A" w:rsidRPr="00F07094">
        <w:rPr>
          <w:sz w:val="18"/>
          <w:szCs w:val="18"/>
        </w:rPr>
        <w:tab/>
        <w:t>Reasonable opportunity to exercise his right” and agreed to consider that matter further at the second meeting of the WG-HRV.  It was agreed that illustrative examples of how the provision of information could work in practice would facilitate the discussions.</w:t>
      </w:r>
      <w:r w:rsidR="000C1E42" w:rsidRPr="00F07094">
        <w:rPr>
          <w:sz w:val="18"/>
          <w:szCs w:val="18"/>
        </w:rPr>
        <w:t>”</w:t>
      </w:r>
    </w:p>
    <w:p w:rsidR="00F07094" w:rsidRDefault="00F07094" w:rsidP="00F07094">
      <w:pPr>
        <w:ind w:left="567"/>
      </w:pPr>
    </w:p>
    <w:p w:rsidR="00F07094" w:rsidRDefault="00F07094" w:rsidP="00F07094">
      <w:r>
        <w:lastRenderedPageBreak/>
        <w:fldChar w:fldCharType="begin"/>
      </w:r>
      <w:r>
        <w:instrText xml:space="preserve"> AUTONUM  </w:instrText>
      </w:r>
      <w:r>
        <w:fldChar w:fldCharType="end"/>
      </w:r>
      <w:r>
        <w:tab/>
        <w:t>The WG-HRV, at its first meeting, agreed to invite additional comments on documents WG</w:t>
      </w:r>
      <w:r>
        <w:noBreakHyphen/>
        <w:t>HRV/1/3, WG-HRV/1/4 and WG HRV/1/5 within six weeks after its first meeting (see document WG-HRV/1/6 “Report”, paragraph 15 and UPOV Circular E-22/058 of April 12, 2022).</w:t>
      </w:r>
    </w:p>
    <w:p w:rsidR="00F07094" w:rsidRDefault="00F07094" w:rsidP="00F07094">
      <w:pPr>
        <w:ind w:left="567"/>
      </w:pPr>
      <w:r>
        <w:tab/>
      </w:r>
    </w:p>
    <w:p w:rsidR="00F07094" w:rsidRDefault="00F07094" w:rsidP="00F07094">
      <w:r>
        <w:fldChar w:fldCharType="begin"/>
      </w:r>
      <w:r>
        <w:instrText xml:space="preserve"> AUTONUM  </w:instrText>
      </w:r>
      <w:r>
        <w:fldChar w:fldCharType="end"/>
      </w:r>
      <w:r>
        <w:tab/>
        <w:t>In reply to UPOV Circular E-22/058, proposals for a revision of document UPOV/EXN/HRV/1 were received from New Zealand and the International Association of Horticultural Producers (AIPH).</w:t>
      </w:r>
    </w:p>
    <w:p w:rsidR="00F07094" w:rsidRDefault="00F07094" w:rsidP="00F07094">
      <w:pPr>
        <w:ind w:left="567"/>
      </w:pPr>
    </w:p>
    <w:p w:rsidR="00F07094" w:rsidRDefault="00F07094" w:rsidP="00F07094">
      <w:r>
        <w:fldChar w:fldCharType="begin"/>
      </w:r>
      <w:r>
        <w:instrText xml:space="preserve"> AUTONUM  </w:instrText>
      </w:r>
      <w:r>
        <w:fldChar w:fldCharType="end"/>
      </w:r>
      <w:r>
        <w:tab/>
      </w:r>
      <w:r w:rsidR="00BE0D57">
        <w:t>In the Annex to this document, t</w:t>
      </w:r>
      <w:r>
        <w:t>he proposals</w:t>
      </w:r>
      <w:r w:rsidR="00BE0D57">
        <w:t xml:space="preserve"> agreed at the first meeting and the proposals</w:t>
      </w:r>
      <w:r>
        <w:t xml:space="preserve"> received in reply to Circular E-22/058 have been introduced in boxes in the text of document UPOV/EXN/HRV/1</w:t>
      </w:r>
      <w:r w:rsidR="00FC39B2">
        <w:t xml:space="preserve"> </w:t>
      </w:r>
      <w:r w:rsidR="00BE0D57">
        <w:t xml:space="preserve">with </w:t>
      </w:r>
      <w:r>
        <w:t xml:space="preserve">endnotes </w:t>
      </w:r>
      <w:r w:rsidR="00BE0D57">
        <w:t xml:space="preserve">to </w:t>
      </w:r>
      <w:r w:rsidR="00FC39B2">
        <w:t xml:space="preserve">provide background information.  </w:t>
      </w:r>
      <w:r w:rsidR="00212D67" w:rsidRPr="00212D67">
        <w:t xml:space="preserve">When </w:t>
      </w:r>
      <w:r w:rsidR="00BE0D57">
        <w:t>the</w:t>
      </w:r>
      <w:r w:rsidR="00BE0D57" w:rsidRPr="00212D67">
        <w:t xml:space="preserve"> </w:t>
      </w:r>
      <w:r w:rsidR="00212D67" w:rsidRPr="00212D67">
        <w:t xml:space="preserve">new proposals </w:t>
      </w:r>
      <w:r w:rsidR="00FC39B2">
        <w:t>relate</w:t>
      </w:r>
      <w:r w:rsidR="00212D67" w:rsidRPr="00212D67">
        <w:t xml:space="preserve"> to previous proposals made in reply to Circular E-21/228 of November 18, 2021</w:t>
      </w:r>
      <w:r w:rsidR="00BE0D57">
        <w:t>, t</w:t>
      </w:r>
      <w:r w:rsidR="00212D67" w:rsidRPr="00212D67">
        <w:t>he previous proposals have been kept in italics for ease of reference.</w:t>
      </w:r>
    </w:p>
    <w:p w:rsidR="00F07094" w:rsidRDefault="00F07094" w:rsidP="00F07094">
      <w:pPr>
        <w:ind w:left="567"/>
      </w:pPr>
    </w:p>
    <w:p w:rsidR="00F07094" w:rsidRDefault="00F07094" w:rsidP="000C1E42">
      <w:pPr>
        <w:ind w:left="567"/>
      </w:pPr>
    </w:p>
    <w:p w:rsidR="0016075A" w:rsidRDefault="0016075A" w:rsidP="0016075A">
      <w:pPr>
        <w:jc w:val="left"/>
      </w:pPr>
    </w:p>
    <w:p w:rsidR="00E51AAD" w:rsidRDefault="00E51AAD" w:rsidP="0043063A">
      <w:pPr>
        <w:jc w:val="right"/>
      </w:pPr>
    </w:p>
    <w:p w:rsidR="0043063A" w:rsidRDefault="00E51AAD" w:rsidP="0043063A">
      <w:pPr>
        <w:jc w:val="right"/>
      </w:pPr>
      <w:r>
        <w:t>[Annex</w:t>
      </w:r>
      <w:r w:rsidR="0043063A" w:rsidRPr="00E84ABE">
        <w:t xml:space="preserve"> follow</w:t>
      </w:r>
      <w:r>
        <w:t>s</w:t>
      </w:r>
      <w:r w:rsidR="0043063A" w:rsidRPr="00E84ABE">
        <w:t>]</w:t>
      </w:r>
    </w:p>
    <w:p w:rsidR="00597823" w:rsidRDefault="00597823" w:rsidP="00D30ABA">
      <w:pPr>
        <w:jc w:val="left"/>
      </w:pPr>
    </w:p>
    <w:p w:rsidR="0019030C" w:rsidRDefault="0019030C" w:rsidP="000C1E42"/>
    <w:p w:rsidR="00121F03" w:rsidRDefault="00121F03" w:rsidP="000C1E42">
      <w:pPr>
        <w:sectPr w:rsidR="00121F03" w:rsidSect="00BE4EC4">
          <w:headerReference w:type="even" r:id="rId9"/>
          <w:headerReference w:type="default" r:id="rId10"/>
          <w:endnotePr>
            <w:numFmt w:val="lowerLetter"/>
          </w:endnotePr>
          <w:pgSz w:w="11907" w:h="16840" w:code="9"/>
          <w:pgMar w:top="510" w:right="1134" w:bottom="1134" w:left="1134" w:header="510" w:footer="624" w:gutter="0"/>
          <w:cols w:space="720"/>
          <w:titlePg/>
        </w:sectPr>
      </w:pPr>
    </w:p>
    <w:p w:rsidR="00121F03" w:rsidRPr="00CD0CBC" w:rsidRDefault="00121F03" w:rsidP="00121F03">
      <w:pPr>
        <w:pStyle w:val="Header"/>
        <w:rPr>
          <w:rFonts w:cs="Arial"/>
          <w:lang w:val="en-US"/>
        </w:rPr>
      </w:pPr>
      <w:r>
        <w:rPr>
          <w:rFonts w:cs="Arial"/>
          <w:lang w:val="en-US"/>
        </w:rPr>
        <w:lastRenderedPageBreak/>
        <w:t>WG-HRV/2/4</w:t>
      </w:r>
      <w:r w:rsidR="00EF6176">
        <w:rPr>
          <w:rFonts w:cs="Arial"/>
          <w:lang w:val="en-US"/>
        </w:rPr>
        <w:t xml:space="preserve"> </w:t>
      </w:r>
      <w:r w:rsidR="00EF6176" w:rsidRPr="000A3A6C">
        <w:rPr>
          <w:rFonts w:cs="Arial"/>
          <w:lang w:val="en-US"/>
        </w:rPr>
        <w:t>Corr.</w:t>
      </w:r>
    </w:p>
    <w:p w:rsidR="00121F03" w:rsidRPr="00CD0CBC" w:rsidRDefault="00121F03" w:rsidP="00121F03">
      <w:pPr>
        <w:pStyle w:val="Header"/>
        <w:rPr>
          <w:rFonts w:cs="Arial"/>
          <w:lang w:val="en-US"/>
        </w:rPr>
      </w:pPr>
    </w:p>
    <w:p w:rsidR="00121F03" w:rsidRDefault="00121F03" w:rsidP="00121F03">
      <w:pPr>
        <w:jc w:val="center"/>
      </w:pPr>
      <w:r>
        <w:t>ANNEX</w:t>
      </w:r>
    </w:p>
    <w:p w:rsidR="00121F03" w:rsidRPr="003E2F9B" w:rsidRDefault="00121F03" w:rsidP="00121F03">
      <w:pPr>
        <w:jc w:val="center"/>
      </w:pPr>
    </w:p>
    <w:p w:rsidR="00121F03" w:rsidRPr="003E2F9B" w:rsidRDefault="00121F03" w:rsidP="00121F03">
      <w:pPr>
        <w:jc w:val="center"/>
      </w:pPr>
    </w:p>
    <w:p w:rsidR="00121F03" w:rsidRDefault="00121F03" w:rsidP="00121F03">
      <w:pPr>
        <w:jc w:val="center"/>
        <w:rPr>
          <w:rFonts w:cs="Arial"/>
        </w:rPr>
      </w:pPr>
      <w:r w:rsidRPr="00F81216">
        <w:t xml:space="preserve">PROPOSALS </w:t>
      </w:r>
      <w:r>
        <w:t>CONCERNING</w:t>
      </w:r>
      <w:r w:rsidRPr="0043063A">
        <w:t xml:space="preserve"> THE EXPLANATORY NOTES ON </w:t>
      </w:r>
      <w:r>
        <w:br/>
      </w:r>
      <w:r w:rsidRPr="0043063A">
        <w:t>ACTS IN RESPECT OF HARVESTED MATERIAL UNDER THE 1991 ACT OF THE UPOV CONVENTION</w:t>
      </w:r>
    </w:p>
    <w:p w:rsidR="00121F03" w:rsidRDefault="00121F03" w:rsidP="00121F03">
      <w:pPr>
        <w:jc w:val="center"/>
        <w:rPr>
          <w:rFonts w:cs="Arial"/>
        </w:rPr>
      </w:pPr>
    </w:p>
    <w:p w:rsidR="00121F03" w:rsidRDefault="00121F03" w:rsidP="00121F03">
      <w:pPr>
        <w:jc w:val="center"/>
        <w:rPr>
          <w:rFonts w:cs="Arial"/>
        </w:rPr>
      </w:pPr>
    </w:p>
    <w:p w:rsidR="00121F03" w:rsidRPr="00054A3B" w:rsidRDefault="00121F03" w:rsidP="00121F03">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121F03" w:rsidRPr="00054A3B" w:rsidTr="00B348FD">
        <w:trPr>
          <w:cantSplit/>
          <w:trHeight w:val="1690"/>
          <w:jc w:val="center"/>
        </w:trPr>
        <w:tc>
          <w:tcPr>
            <w:tcW w:w="8313" w:type="dxa"/>
            <w:shd w:val="clear" w:color="auto" w:fill="F2F2F2" w:themeFill="background1" w:themeFillShade="F2"/>
          </w:tcPr>
          <w:p w:rsidR="00121F03" w:rsidRPr="00054A3B" w:rsidRDefault="00121F03" w:rsidP="00B348FD">
            <w:pPr>
              <w:jc w:val="center"/>
              <w:rPr>
                <w:i/>
              </w:rPr>
            </w:pPr>
            <w:r w:rsidRPr="00054A3B">
              <w:rPr>
                <w:i/>
              </w:rPr>
              <w:t>Disclaimer:  this document does not represent UPOV policies or guidance</w:t>
            </w:r>
          </w:p>
          <w:p w:rsidR="00121F03" w:rsidRPr="00054A3B" w:rsidRDefault="00121F03" w:rsidP="00B348FD">
            <w:pPr>
              <w:jc w:val="center"/>
            </w:pPr>
          </w:p>
          <w:p w:rsidR="00121F03" w:rsidRPr="00054A3B" w:rsidRDefault="00121F03" w:rsidP="00B348FD">
            <w:pPr>
              <w:jc w:val="center"/>
              <w:rPr>
                <w:rFonts w:cs="Arial"/>
                <w:u w:val="single"/>
              </w:rPr>
            </w:pPr>
            <w:r w:rsidRPr="00054A3B">
              <w:rPr>
                <w:rFonts w:cs="Arial"/>
                <w:u w:val="single"/>
              </w:rPr>
              <w:t>Note</w:t>
            </w:r>
          </w:p>
          <w:p w:rsidR="00121F03" w:rsidRPr="00054A3B" w:rsidRDefault="00121F03" w:rsidP="00B348FD">
            <w:pPr>
              <w:rPr>
                <w:rFonts w:cs="Arial"/>
              </w:rPr>
            </w:pPr>
          </w:p>
          <w:p w:rsidR="00044632" w:rsidRDefault="00044632" w:rsidP="00044632">
            <w:pPr>
              <w:rPr>
                <w:rFonts w:cs="Arial"/>
              </w:rPr>
            </w:pPr>
            <w:r>
              <w:rPr>
                <w:rFonts w:cs="Arial"/>
              </w:rPr>
              <w:t xml:space="preserve">Proposals agreed by the WG-HRV at its first meeting are </w:t>
            </w:r>
            <w:r w:rsidR="00FC39B2">
              <w:rPr>
                <w:rFonts w:cs="Arial"/>
              </w:rPr>
              <w:t>presented in the text of</w:t>
            </w:r>
            <w:r>
              <w:rPr>
                <w:rFonts w:cs="Arial"/>
              </w:rPr>
              <w:t xml:space="preserve"> document UPOV/EXN/HRV</w:t>
            </w:r>
            <w:r w:rsidRPr="00054A3B">
              <w:rPr>
                <w:rFonts w:cs="Arial"/>
              </w:rPr>
              <w:t>/1</w:t>
            </w:r>
            <w:r>
              <w:rPr>
                <w:rFonts w:cs="Arial"/>
              </w:rPr>
              <w:t xml:space="preserve"> in revision mode.</w:t>
            </w:r>
          </w:p>
          <w:p w:rsidR="00044632" w:rsidRDefault="00044632" w:rsidP="00044632">
            <w:pPr>
              <w:rPr>
                <w:rFonts w:cs="Arial"/>
              </w:rPr>
            </w:pPr>
          </w:p>
          <w:p w:rsidR="00044632" w:rsidRDefault="00044632" w:rsidP="00044632">
            <w:pPr>
              <w:rPr>
                <w:rFonts w:cs="Arial"/>
                <w:i/>
              </w:rPr>
            </w:pPr>
            <w:r w:rsidRPr="00F81216">
              <w:rPr>
                <w:rFonts w:cs="Arial"/>
              </w:rPr>
              <w:t xml:space="preserve">Proposals </w:t>
            </w:r>
            <w:r w:rsidRPr="00054A3B">
              <w:rPr>
                <w:rFonts w:cs="Arial"/>
              </w:rPr>
              <w:t xml:space="preserve">received in reply to </w:t>
            </w:r>
            <w:r>
              <w:rPr>
                <w:rFonts w:cs="Arial"/>
              </w:rPr>
              <w:t xml:space="preserve">UPOV Circular E-22/058 </w:t>
            </w:r>
            <w:r>
              <w:rPr>
                <w:rFonts w:cs="Arial"/>
                <w:lang w:val="pt-PT"/>
              </w:rPr>
              <w:t xml:space="preserve">of </w:t>
            </w:r>
            <w:r>
              <w:t>April 12, 2022</w:t>
            </w:r>
            <w:r>
              <w:rPr>
                <w:rFonts w:cs="Arial"/>
              </w:rPr>
              <w:t>, on document UPOV/EXN/HRV</w:t>
            </w:r>
            <w:r w:rsidRPr="00054A3B">
              <w:rPr>
                <w:rFonts w:cs="Arial"/>
              </w:rPr>
              <w:t>/1</w:t>
            </w:r>
            <w:r>
              <w:rPr>
                <w:rFonts w:cs="Arial"/>
              </w:rPr>
              <w:t>,</w:t>
            </w:r>
            <w:r w:rsidRPr="00054A3B">
              <w:rPr>
                <w:rFonts w:cs="Arial"/>
              </w:rPr>
              <w:t xml:space="preserve"> are presented in boxes.</w:t>
            </w:r>
            <w:r w:rsidR="00E14531">
              <w:rPr>
                <w:rFonts w:cs="Arial"/>
              </w:rPr>
              <w:t xml:space="preserve"> </w:t>
            </w:r>
            <w:r w:rsidR="00E14531" w:rsidRPr="00E14531">
              <w:rPr>
                <w:rFonts w:cs="Arial"/>
                <w:i/>
              </w:rPr>
              <w:t xml:space="preserve">When those new proposals </w:t>
            </w:r>
            <w:r w:rsidR="00FC39B2">
              <w:rPr>
                <w:rFonts w:cs="Arial"/>
                <w:i/>
              </w:rPr>
              <w:t>relate</w:t>
            </w:r>
            <w:r w:rsidR="00E14531" w:rsidRPr="00E14531">
              <w:rPr>
                <w:rFonts w:cs="Arial"/>
                <w:i/>
              </w:rPr>
              <w:t xml:space="preserve"> to previous proposals made in reply to Circular E-21/228 of November 18, 2021</w:t>
            </w:r>
            <w:r w:rsidR="00DD59C0">
              <w:rPr>
                <w:rFonts w:cs="Arial"/>
                <w:i/>
              </w:rPr>
              <w:t>, t</w:t>
            </w:r>
            <w:r w:rsidR="00E14531" w:rsidRPr="00E14531">
              <w:rPr>
                <w:rFonts w:cs="Arial"/>
                <w:i/>
              </w:rPr>
              <w:t>he previous proposals have been kept in italics for ease of reference.</w:t>
            </w:r>
          </w:p>
          <w:p w:rsidR="00044632" w:rsidRPr="00E14531" w:rsidRDefault="00044632" w:rsidP="00044632">
            <w:pPr>
              <w:rPr>
                <w:rFonts w:cs="Arial"/>
                <w:i/>
              </w:rPr>
            </w:pPr>
          </w:p>
          <w:p w:rsidR="00044632" w:rsidRPr="00054A3B" w:rsidRDefault="00044632" w:rsidP="00044632">
            <w:pPr>
              <w:rPr>
                <w:rFonts w:cs="Arial"/>
              </w:rPr>
            </w:pPr>
            <w:r w:rsidRPr="00054A3B">
              <w:rPr>
                <w:rFonts w:cs="Arial"/>
              </w:rPr>
              <w:t xml:space="preserve">Endnotes </w:t>
            </w:r>
            <w:r w:rsidRPr="00054A3B">
              <w:rPr>
                <w:rFonts w:cs="Arial"/>
                <w:lang w:eastAsia="ja-JP"/>
              </w:rPr>
              <w:t>provide</w:t>
            </w:r>
            <w:r w:rsidRPr="00054A3B">
              <w:rPr>
                <w:rFonts w:cs="Arial"/>
              </w:rPr>
              <w:t xml:space="preserve"> background information. </w:t>
            </w:r>
          </w:p>
          <w:p w:rsidR="00121F03" w:rsidRPr="00054A3B" w:rsidRDefault="00121F03" w:rsidP="00B348FD">
            <w:pPr>
              <w:rPr>
                <w:rFonts w:cs="Arial"/>
                <w:sz w:val="18"/>
                <w:szCs w:val="18"/>
                <w:u w:val="dottedHeavy"/>
              </w:rPr>
            </w:pPr>
          </w:p>
        </w:tc>
      </w:tr>
    </w:tbl>
    <w:p w:rsidR="00121F03" w:rsidRPr="00054A3B" w:rsidRDefault="00121F03" w:rsidP="00121F03">
      <w:pPr>
        <w:jc w:val="left"/>
      </w:pPr>
    </w:p>
    <w:p w:rsidR="00121F03" w:rsidRDefault="00121F03" w:rsidP="00121F03">
      <w:pPr>
        <w:jc w:val="center"/>
        <w:rPr>
          <w:rFonts w:cs="Arial"/>
        </w:rPr>
      </w:pPr>
    </w:p>
    <w:p w:rsidR="00121F03" w:rsidRDefault="00121F03" w:rsidP="00121F03">
      <w:pPr>
        <w:jc w:val="center"/>
        <w:rPr>
          <w:rFonts w:cs="Arial"/>
        </w:rPr>
      </w:pPr>
    </w:p>
    <w:p w:rsidR="00121F03" w:rsidRPr="0019030C" w:rsidRDefault="00121F03" w:rsidP="00121F03">
      <w:pPr>
        <w:jc w:val="center"/>
        <w:rPr>
          <w:rFonts w:cs="Arial"/>
        </w:rPr>
      </w:pPr>
      <w:r w:rsidRPr="0019030C">
        <w:rPr>
          <w:rFonts w:cs="Arial"/>
        </w:rPr>
        <w:t>CONTENTS</w:t>
      </w:r>
    </w:p>
    <w:p w:rsidR="00121F03" w:rsidRPr="0019030C" w:rsidRDefault="00121F03" w:rsidP="00121F03">
      <w:pPr>
        <w:jc w:val="center"/>
        <w:rPr>
          <w:rFonts w:cs="Arial"/>
        </w:rPr>
      </w:pPr>
    </w:p>
    <w:p w:rsidR="00121F03" w:rsidRDefault="00121F03" w:rsidP="00121F03">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368384651" w:history="1">
        <w:r w:rsidRPr="009266F1">
          <w:rPr>
            <w:rStyle w:val="Hyperlink"/>
          </w:rPr>
          <w:t>PREAMBLE</w:t>
        </w:r>
        <w:r>
          <w:rPr>
            <w:noProof/>
            <w:webHidden/>
          </w:rPr>
          <w:tab/>
        </w:r>
        <w:r>
          <w:rPr>
            <w:noProof/>
            <w:webHidden/>
          </w:rPr>
          <w:fldChar w:fldCharType="begin"/>
        </w:r>
        <w:r>
          <w:rPr>
            <w:noProof/>
            <w:webHidden/>
          </w:rPr>
          <w:instrText xml:space="preserve"> PAGEREF _Toc368384651 \h </w:instrText>
        </w:r>
        <w:r>
          <w:rPr>
            <w:noProof/>
            <w:webHidden/>
          </w:rPr>
        </w:r>
        <w:r>
          <w:rPr>
            <w:noProof/>
            <w:webHidden/>
          </w:rPr>
          <w:fldChar w:fldCharType="separate"/>
        </w:r>
        <w:r w:rsidR="00D90C48">
          <w:rPr>
            <w:noProof/>
            <w:webHidden/>
          </w:rPr>
          <w:t>2</w:t>
        </w:r>
        <w:r>
          <w:rPr>
            <w:noProof/>
            <w:webHidden/>
          </w:rPr>
          <w:fldChar w:fldCharType="end"/>
        </w:r>
      </w:hyperlink>
    </w:p>
    <w:p w:rsidR="00121F03" w:rsidRDefault="00D90C48" w:rsidP="00121F03">
      <w:pPr>
        <w:pStyle w:val="TOC1"/>
        <w:rPr>
          <w:rFonts w:asciiTheme="minorHAnsi" w:eastAsiaTheme="minorEastAsia" w:hAnsiTheme="minorHAnsi" w:cstheme="minorBidi"/>
          <w:bCs w:val="0"/>
          <w:caps w:val="0"/>
          <w:noProof/>
          <w:sz w:val="22"/>
          <w:szCs w:val="22"/>
        </w:rPr>
      </w:pPr>
      <w:hyperlink w:anchor="_Toc368384652" w:history="1">
        <w:r w:rsidR="00121F03" w:rsidRPr="009266F1">
          <w:rPr>
            <w:rStyle w:val="Hyperlink"/>
          </w:rPr>
          <w:t>ACTS IN RESPECT OF HARVESTED MATERIAL</w:t>
        </w:r>
        <w:r w:rsidR="00121F03">
          <w:rPr>
            <w:noProof/>
            <w:webHidden/>
          </w:rPr>
          <w:tab/>
        </w:r>
        <w:r w:rsidR="00121F03">
          <w:rPr>
            <w:noProof/>
            <w:webHidden/>
          </w:rPr>
          <w:fldChar w:fldCharType="begin"/>
        </w:r>
        <w:r w:rsidR="00121F03">
          <w:rPr>
            <w:noProof/>
            <w:webHidden/>
          </w:rPr>
          <w:instrText xml:space="preserve"> PAGEREF _Toc368384652 \h </w:instrText>
        </w:r>
        <w:r w:rsidR="00121F03">
          <w:rPr>
            <w:noProof/>
            <w:webHidden/>
          </w:rPr>
        </w:r>
        <w:r w:rsidR="00121F03">
          <w:rPr>
            <w:noProof/>
            <w:webHidden/>
          </w:rPr>
          <w:fldChar w:fldCharType="separate"/>
        </w:r>
        <w:r>
          <w:rPr>
            <w:noProof/>
            <w:webHidden/>
          </w:rPr>
          <w:t>3</w:t>
        </w:r>
        <w:r w:rsidR="00121F03">
          <w:rPr>
            <w:noProof/>
            <w:webHidden/>
          </w:rPr>
          <w:fldChar w:fldCharType="end"/>
        </w:r>
      </w:hyperlink>
    </w:p>
    <w:p w:rsidR="00121F03" w:rsidRDefault="00D90C48" w:rsidP="00121F03">
      <w:pPr>
        <w:pStyle w:val="TOC2"/>
        <w:rPr>
          <w:rFonts w:asciiTheme="minorHAnsi" w:eastAsiaTheme="minorEastAsia" w:hAnsiTheme="minorHAnsi" w:cstheme="minorBidi"/>
          <w:i w:val="0"/>
          <w:noProof/>
          <w:sz w:val="22"/>
          <w:szCs w:val="22"/>
        </w:rPr>
      </w:pPr>
      <w:hyperlink w:anchor="_Toc368384653" w:history="1">
        <w:r w:rsidR="00121F03" w:rsidRPr="009266F1">
          <w:rPr>
            <w:rStyle w:val="Hyperlink"/>
          </w:rPr>
          <w:t>(a)</w:t>
        </w:r>
        <w:r w:rsidR="00121F03">
          <w:rPr>
            <w:rFonts w:asciiTheme="minorHAnsi" w:eastAsiaTheme="minorEastAsia" w:hAnsiTheme="minorHAnsi" w:cstheme="minorBidi"/>
            <w:i w:val="0"/>
            <w:noProof/>
            <w:sz w:val="22"/>
            <w:szCs w:val="22"/>
          </w:rPr>
          <w:tab/>
        </w:r>
        <w:r w:rsidR="00121F03" w:rsidRPr="009266F1">
          <w:rPr>
            <w:rStyle w:val="Hyperlink"/>
          </w:rPr>
          <w:t>Relevant article</w:t>
        </w:r>
        <w:r w:rsidR="00121F03">
          <w:rPr>
            <w:noProof/>
            <w:webHidden/>
          </w:rPr>
          <w:tab/>
        </w:r>
        <w:r w:rsidR="00121F03">
          <w:rPr>
            <w:noProof/>
            <w:webHidden/>
          </w:rPr>
          <w:fldChar w:fldCharType="begin"/>
        </w:r>
        <w:r w:rsidR="00121F03">
          <w:rPr>
            <w:noProof/>
            <w:webHidden/>
          </w:rPr>
          <w:instrText xml:space="preserve"> PAGEREF _Toc368384653 \h </w:instrText>
        </w:r>
        <w:r w:rsidR="00121F03">
          <w:rPr>
            <w:noProof/>
            <w:webHidden/>
          </w:rPr>
        </w:r>
        <w:r w:rsidR="00121F03">
          <w:rPr>
            <w:noProof/>
            <w:webHidden/>
          </w:rPr>
          <w:fldChar w:fldCharType="separate"/>
        </w:r>
        <w:r>
          <w:rPr>
            <w:noProof/>
            <w:webHidden/>
          </w:rPr>
          <w:t>3</w:t>
        </w:r>
        <w:r w:rsidR="00121F03">
          <w:rPr>
            <w:noProof/>
            <w:webHidden/>
          </w:rPr>
          <w:fldChar w:fldCharType="end"/>
        </w:r>
      </w:hyperlink>
    </w:p>
    <w:p w:rsidR="00121F03" w:rsidRDefault="00D90C48" w:rsidP="00121F03">
      <w:pPr>
        <w:pStyle w:val="TOC2"/>
        <w:rPr>
          <w:rFonts w:asciiTheme="minorHAnsi" w:eastAsiaTheme="minorEastAsia" w:hAnsiTheme="minorHAnsi" w:cstheme="minorBidi"/>
          <w:i w:val="0"/>
          <w:noProof/>
          <w:sz w:val="22"/>
          <w:szCs w:val="22"/>
        </w:rPr>
      </w:pPr>
      <w:hyperlink w:anchor="_Toc368384654" w:history="1">
        <w:r w:rsidR="00121F03" w:rsidRPr="009266F1">
          <w:rPr>
            <w:rStyle w:val="Hyperlink"/>
          </w:rPr>
          <w:t>(b)</w:t>
        </w:r>
        <w:r w:rsidR="00121F03">
          <w:rPr>
            <w:rFonts w:asciiTheme="minorHAnsi" w:eastAsiaTheme="minorEastAsia" w:hAnsiTheme="minorHAnsi" w:cstheme="minorBidi"/>
            <w:i w:val="0"/>
            <w:noProof/>
            <w:sz w:val="22"/>
            <w:szCs w:val="22"/>
          </w:rPr>
          <w:tab/>
        </w:r>
        <w:r w:rsidR="00121F03" w:rsidRPr="009266F1">
          <w:rPr>
            <w:rStyle w:val="Hyperlink"/>
          </w:rPr>
          <w:t>Harvested material</w:t>
        </w:r>
        <w:r w:rsidR="00121F03">
          <w:rPr>
            <w:noProof/>
            <w:webHidden/>
          </w:rPr>
          <w:tab/>
        </w:r>
        <w:r w:rsidR="00121F03">
          <w:rPr>
            <w:noProof/>
            <w:webHidden/>
          </w:rPr>
          <w:fldChar w:fldCharType="begin"/>
        </w:r>
        <w:r w:rsidR="00121F03">
          <w:rPr>
            <w:noProof/>
            <w:webHidden/>
          </w:rPr>
          <w:instrText xml:space="preserve"> PAGEREF _Toc368384654 \h </w:instrText>
        </w:r>
        <w:r w:rsidR="00121F03">
          <w:rPr>
            <w:noProof/>
            <w:webHidden/>
          </w:rPr>
        </w:r>
        <w:r w:rsidR="00121F03">
          <w:rPr>
            <w:noProof/>
            <w:webHidden/>
          </w:rPr>
          <w:fldChar w:fldCharType="separate"/>
        </w:r>
        <w:r>
          <w:rPr>
            <w:noProof/>
            <w:webHidden/>
          </w:rPr>
          <w:t>3</w:t>
        </w:r>
        <w:r w:rsidR="00121F03">
          <w:rPr>
            <w:noProof/>
            <w:webHidden/>
          </w:rPr>
          <w:fldChar w:fldCharType="end"/>
        </w:r>
      </w:hyperlink>
    </w:p>
    <w:p w:rsidR="00121F03" w:rsidRDefault="00D90C48" w:rsidP="00121F03">
      <w:pPr>
        <w:pStyle w:val="TOC2"/>
        <w:rPr>
          <w:rFonts w:asciiTheme="minorHAnsi" w:eastAsiaTheme="minorEastAsia" w:hAnsiTheme="minorHAnsi" w:cstheme="minorBidi"/>
          <w:i w:val="0"/>
          <w:noProof/>
          <w:sz w:val="22"/>
          <w:szCs w:val="22"/>
        </w:rPr>
      </w:pPr>
      <w:hyperlink w:anchor="_Toc368384655" w:history="1">
        <w:r w:rsidR="00121F03" w:rsidRPr="009266F1">
          <w:rPr>
            <w:rStyle w:val="Hyperlink"/>
          </w:rPr>
          <w:t>(c)</w:t>
        </w:r>
        <w:r w:rsidR="00121F03">
          <w:rPr>
            <w:rFonts w:asciiTheme="minorHAnsi" w:eastAsiaTheme="minorEastAsia" w:hAnsiTheme="minorHAnsi" w:cstheme="minorBidi"/>
            <w:i w:val="0"/>
            <w:noProof/>
            <w:sz w:val="22"/>
            <w:szCs w:val="22"/>
          </w:rPr>
          <w:tab/>
        </w:r>
        <w:r w:rsidR="00121F03" w:rsidRPr="009266F1">
          <w:rPr>
            <w:rStyle w:val="Hyperlink"/>
          </w:rPr>
          <w:t>Unauthorized use of propagating material</w:t>
        </w:r>
        <w:r w:rsidR="00121F03">
          <w:rPr>
            <w:noProof/>
            <w:webHidden/>
          </w:rPr>
          <w:tab/>
        </w:r>
        <w:r w:rsidR="00121F03">
          <w:rPr>
            <w:noProof/>
            <w:webHidden/>
          </w:rPr>
          <w:fldChar w:fldCharType="begin"/>
        </w:r>
        <w:r w:rsidR="00121F03">
          <w:rPr>
            <w:noProof/>
            <w:webHidden/>
          </w:rPr>
          <w:instrText xml:space="preserve"> PAGEREF _Toc368384655 \h </w:instrText>
        </w:r>
        <w:r w:rsidR="00121F03">
          <w:rPr>
            <w:noProof/>
            <w:webHidden/>
          </w:rPr>
        </w:r>
        <w:r w:rsidR="00121F03">
          <w:rPr>
            <w:noProof/>
            <w:webHidden/>
          </w:rPr>
          <w:fldChar w:fldCharType="separate"/>
        </w:r>
        <w:r>
          <w:rPr>
            <w:noProof/>
            <w:webHidden/>
          </w:rPr>
          <w:t>4</w:t>
        </w:r>
        <w:r w:rsidR="00121F03">
          <w:rPr>
            <w:noProof/>
            <w:webHidden/>
          </w:rPr>
          <w:fldChar w:fldCharType="end"/>
        </w:r>
      </w:hyperlink>
    </w:p>
    <w:p w:rsidR="00121F03" w:rsidRDefault="00D90C48" w:rsidP="00121F03">
      <w:pPr>
        <w:pStyle w:val="TOC3"/>
        <w:rPr>
          <w:rFonts w:asciiTheme="minorHAnsi" w:eastAsiaTheme="minorEastAsia" w:hAnsiTheme="minorHAnsi" w:cstheme="minorBidi"/>
          <w:noProof/>
          <w:sz w:val="22"/>
          <w:szCs w:val="22"/>
          <w:lang w:val="en-US"/>
        </w:rPr>
      </w:pPr>
      <w:hyperlink w:anchor="_Toc368384656" w:history="1">
        <w:r w:rsidR="00121F03" w:rsidRPr="009266F1">
          <w:rPr>
            <w:rStyle w:val="Hyperlink"/>
          </w:rPr>
          <w:t>Acts in respect of propagating material</w:t>
        </w:r>
        <w:r w:rsidR="00121F03">
          <w:rPr>
            <w:noProof/>
            <w:webHidden/>
          </w:rPr>
          <w:tab/>
        </w:r>
        <w:r w:rsidR="00121F03">
          <w:rPr>
            <w:noProof/>
            <w:webHidden/>
          </w:rPr>
          <w:fldChar w:fldCharType="begin"/>
        </w:r>
        <w:r w:rsidR="00121F03">
          <w:rPr>
            <w:noProof/>
            <w:webHidden/>
          </w:rPr>
          <w:instrText xml:space="preserve"> PAGEREF _Toc368384656 \h </w:instrText>
        </w:r>
        <w:r w:rsidR="00121F03">
          <w:rPr>
            <w:noProof/>
            <w:webHidden/>
          </w:rPr>
        </w:r>
        <w:r w:rsidR="00121F03">
          <w:rPr>
            <w:noProof/>
            <w:webHidden/>
          </w:rPr>
          <w:fldChar w:fldCharType="separate"/>
        </w:r>
        <w:r>
          <w:rPr>
            <w:noProof/>
            <w:webHidden/>
          </w:rPr>
          <w:t>4</w:t>
        </w:r>
        <w:r w:rsidR="00121F03">
          <w:rPr>
            <w:noProof/>
            <w:webHidden/>
          </w:rPr>
          <w:fldChar w:fldCharType="end"/>
        </w:r>
      </w:hyperlink>
    </w:p>
    <w:p w:rsidR="00121F03" w:rsidRDefault="00D90C48" w:rsidP="00121F03">
      <w:pPr>
        <w:pStyle w:val="TOC3"/>
        <w:rPr>
          <w:rFonts w:asciiTheme="minorHAnsi" w:eastAsiaTheme="minorEastAsia" w:hAnsiTheme="minorHAnsi" w:cstheme="minorBidi"/>
          <w:noProof/>
          <w:sz w:val="22"/>
          <w:szCs w:val="22"/>
          <w:lang w:val="en-US"/>
        </w:rPr>
      </w:pPr>
      <w:hyperlink w:anchor="_Toc368384657" w:history="1">
        <w:r w:rsidR="00121F03" w:rsidRPr="009266F1">
          <w:rPr>
            <w:rStyle w:val="Hyperlink"/>
          </w:rPr>
          <w:t>Conditions and limitations</w:t>
        </w:r>
        <w:r w:rsidR="00121F03">
          <w:rPr>
            <w:noProof/>
            <w:webHidden/>
          </w:rPr>
          <w:tab/>
        </w:r>
        <w:r w:rsidR="00121F03">
          <w:rPr>
            <w:noProof/>
            <w:webHidden/>
          </w:rPr>
          <w:fldChar w:fldCharType="begin"/>
        </w:r>
        <w:r w:rsidR="00121F03">
          <w:rPr>
            <w:noProof/>
            <w:webHidden/>
          </w:rPr>
          <w:instrText xml:space="preserve"> PAGEREF _Toc368384657 \h </w:instrText>
        </w:r>
        <w:r w:rsidR="00121F03">
          <w:rPr>
            <w:noProof/>
            <w:webHidden/>
          </w:rPr>
        </w:r>
        <w:r w:rsidR="00121F03">
          <w:rPr>
            <w:noProof/>
            <w:webHidden/>
          </w:rPr>
          <w:fldChar w:fldCharType="separate"/>
        </w:r>
        <w:r>
          <w:rPr>
            <w:noProof/>
            <w:webHidden/>
          </w:rPr>
          <w:t>7</w:t>
        </w:r>
        <w:r w:rsidR="00121F03">
          <w:rPr>
            <w:noProof/>
            <w:webHidden/>
          </w:rPr>
          <w:fldChar w:fldCharType="end"/>
        </w:r>
      </w:hyperlink>
    </w:p>
    <w:p w:rsidR="00121F03" w:rsidRDefault="00D90C48" w:rsidP="00121F03">
      <w:pPr>
        <w:pStyle w:val="TOC3"/>
        <w:rPr>
          <w:rFonts w:asciiTheme="minorHAnsi" w:eastAsiaTheme="minorEastAsia" w:hAnsiTheme="minorHAnsi" w:cstheme="minorBidi"/>
          <w:noProof/>
          <w:sz w:val="22"/>
          <w:szCs w:val="22"/>
          <w:lang w:val="en-US"/>
        </w:rPr>
      </w:pPr>
      <w:hyperlink w:anchor="_Toc368384658" w:history="1">
        <w:r w:rsidR="00121F03" w:rsidRPr="009266F1">
          <w:rPr>
            <w:rStyle w:val="Hyperlink"/>
          </w:rPr>
          <w:t>Compulsory exceptions to the breeder’s right</w:t>
        </w:r>
        <w:r w:rsidR="00121F03">
          <w:rPr>
            <w:noProof/>
            <w:webHidden/>
          </w:rPr>
          <w:tab/>
        </w:r>
        <w:r w:rsidR="00121F03">
          <w:rPr>
            <w:noProof/>
            <w:webHidden/>
          </w:rPr>
          <w:fldChar w:fldCharType="begin"/>
        </w:r>
        <w:r w:rsidR="00121F03">
          <w:rPr>
            <w:noProof/>
            <w:webHidden/>
          </w:rPr>
          <w:instrText xml:space="preserve"> PAGEREF _Toc368384658 \h </w:instrText>
        </w:r>
        <w:r w:rsidR="00121F03">
          <w:rPr>
            <w:noProof/>
            <w:webHidden/>
          </w:rPr>
        </w:r>
        <w:r w:rsidR="00121F03">
          <w:rPr>
            <w:noProof/>
            <w:webHidden/>
          </w:rPr>
          <w:fldChar w:fldCharType="separate"/>
        </w:r>
        <w:r>
          <w:rPr>
            <w:noProof/>
            <w:webHidden/>
          </w:rPr>
          <w:t>8</w:t>
        </w:r>
        <w:r w:rsidR="00121F03">
          <w:rPr>
            <w:noProof/>
            <w:webHidden/>
          </w:rPr>
          <w:fldChar w:fldCharType="end"/>
        </w:r>
      </w:hyperlink>
    </w:p>
    <w:p w:rsidR="00121F03" w:rsidRDefault="00D90C48" w:rsidP="00121F03">
      <w:pPr>
        <w:pStyle w:val="TOC3"/>
        <w:rPr>
          <w:rFonts w:asciiTheme="minorHAnsi" w:eastAsiaTheme="minorEastAsia" w:hAnsiTheme="minorHAnsi" w:cstheme="minorBidi"/>
          <w:noProof/>
          <w:sz w:val="22"/>
          <w:szCs w:val="22"/>
          <w:lang w:val="en-US"/>
        </w:rPr>
      </w:pPr>
      <w:hyperlink w:anchor="_Toc368384659" w:history="1">
        <w:r w:rsidR="00121F03" w:rsidRPr="009266F1">
          <w:rPr>
            <w:rStyle w:val="Hyperlink"/>
          </w:rPr>
          <w:t>Optional exception to the breeder’s right</w:t>
        </w:r>
        <w:r w:rsidR="00121F03">
          <w:rPr>
            <w:noProof/>
            <w:webHidden/>
          </w:rPr>
          <w:tab/>
        </w:r>
        <w:r w:rsidR="00121F03">
          <w:rPr>
            <w:noProof/>
            <w:webHidden/>
          </w:rPr>
          <w:fldChar w:fldCharType="begin"/>
        </w:r>
        <w:r w:rsidR="00121F03">
          <w:rPr>
            <w:noProof/>
            <w:webHidden/>
          </w:rPr>
          <w:instrText xml:space="preserve"> PAGEREF _Toc368384659 \h </w:instrText>
        </w:r>
        <w:r w:rsidR="00121F03">
          <w:rPr>
            <w:noProof/>
            <w:webHidden/>
          </w:rPr>
        </w:r>
        <w:r w:rsidR="00121F03">
          <w:rPr>
            <w:noProof/>
            <w:webHidden/>
          </w:rPr>
          <w:fldChar w:fldCharType="separate"/>
        </w:r>
        <w:r>
          <w:rPr>
            <w:noProof/>
            <w:webHidden/>
          </w:rPr>
          <w:t>8</w:t>
        </w:r>
        <w:r w:rsidR="00121F03">
          <w:rPr>
            <w:noProof/>
            <w:webHidden/>
          </w:rPr>
          <w:fldChar w:fldCharType="end"/>
        </w:r>
      </w:hyperlink>
    </w:p>
    <w:p w:rsidR="00121F03" w:rsidRDefault="00D90C48" w:rsidP="00121F03">
      <w:pPr>
        <w:pStyle w:val="TOC2"/>
        <w:rPr>
          <w:rFonts w:asciiTheme="minorHAnsi" w:eastAsiaTheme="minorEastAsia" w:hAnsiTheme="minorHAnsi" w:cstheme="minorBidi"/>
          <w:i w:val="0"/>
          <w:noProof/>
          <w:sz w:val="22"/>
          <w:szCs w:val="22"/>
        </w:rPr>
      </w:pPr>
      <w:hyperlink w:anchor="_Toc368384660" w:history="1">
        <w:r w:rsidR="00121F03" w:rsidRPr="009266F1">
          <w:rPr>
            <w:rStyle w:val="Hyperlink"/>
          </w:rPr>
          <w:t>(d)</w:t>
        </w:r>
        <w:r w:rsidR="00121F03">
          <w:rPr>
            <w:rFonts w:asciiTheme="minorHAnsi" w:eastAsiaTheme="minorEastAsia" w:hAnsiTheme="minorHAnsi" w:cstheme="minorBidi"/>
            <w:i w:val="0"/>
            <w:noProof/>
            <w:sz w:val="22"/>
            <w:szCs w:val="22"/>
          </w:rPr>
          <w:tab/>
        </w:r>
        <w:r w:rsidR="00121F03" w:rsidRPr="009266F1">
          <w:rPr>
            <w:rStyle w:val="Hyperlink"/>
          </w:rPr>
          <w:t>Reasonable opportunity to exercise his right</w:t>
        </w:r>
        <w:r w:rsidR="00121F03">
          <w:rPr>
            <w:noProof/>
            <w:webHidden/>
          </w:rPr>
          <w:tab/>
        </w:r>
        <w:r w:rsidR="00121F03">
          <w:rPr>
            <w:noProof/>
            <w:webHidden/>
          </w:rPr>
          <w:fldChar w:fldCharType="begin"/>
        </w:r>
        <w:r w:rsidR="00121F03">
          <w:rPr>
            <w:noProof/>
            <w:webHidden/>
          </w:rPr>
          <w:instrText xml:space="preserve"> PAGEREF _Toc368384660 \h </w:instrText>
        </w:r>
        <w:r w:rsidR="00121F03">
          <w:rPr>
            <w:noProof/>
            <w:webHidden/>
          </w:rPr>
        </w:r>
        <w:r w:rsidR="00121F03">
          <w:rPr>
            <w:noProof/>
            <w:webHidden/>
          </w:rPr>
          <w:fldChar w:fldCharType="separate"/>
        </w:r>
        <w:r>
          <w:rPr>
            <w:noProof/>
            <w:webHidden/>
          </w:rPr>
          <w:t>8</w:t>
        </w:r>
        <w:r w:rsidR="00121F03">
          <w:rPr>
            <w:noProof/>
            <w:webHidden/>
          </w:rPr>
          <w:fldChar w:fldCharType="end"/>
        </w:r>
      </w:hyperlink>
    </w:p>
    <w:p w:rsidR="00121F03" w:rsidRPr="0019030C" w:rsidRDefault="00121F03" w:rsidP="00121F03">
      <w:pPr>
        <w:jc w:val="center"/>
        <w:rPr>
          <w:rFonts w:cs="Arial"/>
        </w:rPr>
      </w:pPr>
      <w:r w:rsidRPr="0019030C">
        <w:rPr>
          <w:caps/>
          <w:snapToGrid w:val="0"/>
        </w:rPr>
        <w:fldChar w:fldCharType="end"/>
      </w:r>
    </w:p>
    <w:p w:rsidR="00121F03" w:rsidRPr="0019030C" w:rsidRDefault="00121F03" w:rsidP="00121F03">
      <w:pPr>
        <w:jc w:val="center"/>
        <w:rPr>
          <w:rFonts w:cs="Arial"/>
        </w:rPr>
      </w:pPr>
    </w:p>
    <w:p w:rsidR="00121F03" w:rsidRPr="0019030C" w:rsidRDefault="00121F03" w:rsidP="00121F03">
      <w:pPr>
        <w:jc w:val="center"/>
        <w:rPr>
          <w:rFonts w:cs="Arial"/>
        </w:rPr>
      </w:pPr>
    </w:p>
    <w:p w:rsidR="00121F03" w:rsidRPr="0019030C" w:rsidRDefault="00121F03" w:rsidP="00121F03">
      <w:r w:rsidRPr="0019030C">
        <w:br w:type="page"/>
      </w:r>
    </w:p>
    <w:p w:rsidR="00A14575" w:rsidRPr="000A3A6C" w:rsidRDefault="00A14575" w:rsidP="00A14575">
      <w:pPr>
        <w:pStyle w:val="Header"/>
        <w:rPr>
          <w:rStyle w:val="PageNumber"/>
          <w:lang w:val="fr-CH"/>
        </w:rPr>
      </w:pPr>
      <w:bookmarkStart w:id="1" w:name="_Toc331410075"/>
      <w:r w:rsidRPr="000A3A6C">
        <w:rPr>
          <w:rStyle w:val="PageNumber"/>
          <w:lang w:val="fr-CH"/>
        </w:rPr>
        <w:lastRenderedPageBreak/>
        <w:t>WG-HRV/2/4</w:t>
      </w:r>
      <w:r w:rsidR="00EF6176" w:rsidRPr="000A3A6C">
        <w:rPr>
          <w:rStyle w:val="PageNumber"/>
          <w:lang w:val="fr-CH"/>
        </w:rPr>
        <w:t xml:space="preserve"> Corr.</w:t>
      </w:r>
    </w:p>
    <w:p w:rsidR="00A14575" w:rsidRPr="000A3A6C" w:rsidRDefault="00A52821" w:rsidP="00A14575">
      <w:pPr>
        <w:pStyle w:val="Header"/>
        <w:rPr>
          <w:lang w:val="fr-CH"/>
        </w:rPr>
      </w:pPr>
      <w:proofErr w:type="spellStart"/>
      <w:r w:rsidRPr="000A3A6C">
        <w:rPr>
          <w:lang w:val="fr-CH"/>
        </w:rPr>
        <w:t>A</w:t>
      </w:r>
      <w:r w:rsidR="00A14575" w:rsidRPr="000A3A6C">
        <w:rPr>
          <w:lang w:val="fr-CH"/>
        </w:rPr>
        <w:t>nnex</w:t>
      </w:r>
      <w:proofErr w:type="spellEnd"/>
      <w:r w:rsidR="00A14575" w:rsidRPr="000A3A6C">
        <w:rPr>
          <w:lang w:val="fr-CH"/>
        </w:rPr>
        <w:t>, page 2</w:t>
      </w:r>
    </w:p>
    <w:p w:rsidR="00A14575" w:rsidRPr="000A3A6C" w:rsidRDefault="00A14575" w:rsidP="00121F03">
      <w:pPr>
        <w:jc w:val="center"/>
        <w:rPr>
          <w:lang w:val="fr-CH"/>
        </w:rPr>
      </w:pPr>
    </w:p>
    <w:p w:rsidR="00A14575" w:rsidRPr="000A3A6C" w:rsidRDefault="00A14575" w:rsidP="00121F03">
      <w:pPr>
        <w:jc w:val="center"/>
        <w:rPr>
          <w:lang w:val="fr-CH"/>
        </w:rPr>
      </w:pPr>
    </w:p>
    <w:p w:rsidR="00A14575" w:rsidRPr="000A3A6C" w:rsidRDefault="00A14575" w:rsidP="00121F03">
      <w:pPr>
        <w:jc w:val="center"/>
        <w:rPr>
          <w:lang w:val="fr-CH"/>
        </w:rPr>
      </w:pPr>
    </w:p>
    <w:p w:rsidR="00121F03" w:rsidRPr="0019030C" w:rsidRDefault="00121F03" w:rsidP="00121F03">
      <w:pPr>
        <w:jc w:val="center"/>
      </w:pPr>
      <w:r w:rsidRPr="0019030C">
        <w:t>EXPLANATORY NOTES ON ACTS IN RESPECT OF HARVESTED MATERIAL</w:t>
      </w:r>
      <w:r w:rsidRPr="0019030C">
        <w:br/>
        <w:t>UNDER THE 1991 ACT OF THE UPOV CONVENTION</w:t>
      </w:r>
      <w:bookmarkEnd w:id="1"/>
    </w:p>
    <w:p w:rsidR="00121F03" w:rsidRPr="0019030C" w:rsidRDefault="00121F03" w:rsidP="00121F03">
      <w:pPr>
        <w:jc w:val="center"/>
      </w:pPr>
    </w:p>
    <w:p w:rsidR="00121F03" w:rsidRDefault="00121F03" w:rsidP="00121F03">
      <w:pPr>
        <w:jc w:val="center"/>
        <w:rPr>
          <w:rFonts w:cs="Arial"/>
        </w:rPr>
      </w:pPr>
    </w:p>
    <w:p w:rsidR="00121F03" w:rsidRPr="00C140D4" w:rsidRDefault="00121F03" w:rsidP="00121F03">
      <w:pPr>
        <w:jc w:val="center"/>
        <w:rPr>
          <w:rFonts w:cs="Arial"/>
        </w:rPr>
      </w:pPr>
    </w:p>
    <w:p w:rsidR="00121F03" w:rsidRPr="00C140D4" w:rsidRDefault="00121F03" w:rsidP="00F30CA6">
      <w:pPr>
        <w:pStyle w:val="Heading1"/>
      </w:pPr>
      <w:bookmarkStart w:id="2" w:name="_Toc345407987"/>
      <w:bookmarkStart w:id="3" w:name="_Toc368384651"/>
      <w:r w:rsidRPr="00C140D4">
        <w:t>PREAMBLE</w:t>
      </w:r>
      <w:bookmarkEnd w:id="2"/>
      <w:bookmarkEnd w:id="3"/>
    </w:p>
    <w:p w:rsidR="00121F03" w:rsidRPr="00C140D4" w:rsidRDefault="00121F03" w:rsidP="00121F03">
      <w:pPr>
        <w:jc w:val="center"/>
        <w:rPr>
          <w:rFonts w:cs="Arial"/>
        </w:rPr>
      </w:pPr>
    </w:p>
    <w:p w:rsidR="00121F03" w:rsidRPr="0019030C" w:rsidRDefault="00121F03" w:rsidP="00121F03">
      <w:pPr>
        <w:jc w:val="center"/>
      </w:pPr>
    </w:p>
    <w:p w:rsidR="00121F03" w:rsidRDefault="00121F03" w:rsidP="00121F03">
      <w:r w:rsidRPr="0019030C">
        <w:t xml:space="preserve">The purpose of these Explanatory Notes is to provide guidance on the scope of the breeder’s right concerning acts in respect of harvested material (Article 14(2) of the 1991 Act) under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121F03" w:rsidRDefault="00121F03" w:rsidP="00121F03"/>
    <w:p w:rsidR="00121F03" w:rsidRPr="0019030C" w:rsidRDefault="00121F03" w:rsidP="00121F03"/>
    <w:p w:rsidR="00121F03" w:rsidRPr="0019030C" w:rsidRDefault="00121F03" w:rsidP="00121F03"/>
    <w:p w:rsidR="00121F03" w:rsidRPr="0019030C" w:rsidRDefault="00121F03" w:rsidP="00F30CA6">
      <w:pPr>
        <w:pStyle w:val="Heading1"/>
      </w:pPr>
      <w:r w:rsidRPr="0019030C">
        <w:br w:type="page"/>
      </w:r>
      <w:bookmarkStart w:id="4" w:name="_Toc331410077"/>
    </w:p>
    <w:p w:rsidR="00A14575" w:rsidRPr="000A3A6C" w:rsidRDefault="00A14575" w:rsidP="00A14575">
      <w:pPr>
        <w:pStyle w:val="Header"/>
        <w:rPr>
          <w:rStyle w:val="PageNumber"/>
          <w:lang w:val="fr-CH"/>
        </w:rPr>
      </w:pPr>
      <w:bookmarkStart w:id="5" w:name="_Toc368384652"/>
      <w:r w:rsidRPr="000A3A6C">
        <w:rPr>
          <w:rStyle w:val="PageNumber"/>
          <w:lang w:val="fr-CH"/>
        </w:rPr>
        <w:lastRenderedPageBreak/>
        <w:t>WG-HRV/2/4</w:t>
      </w:r>
      <w:r w:rsidR="00EF6176" w:rsidRPr="000A3A6C">
        <w:rPr>
          <w:rStyle w:val="PageNumber"/>
          <w:lang w:val="fr-CH"/>
        </w:rPr>
        <w:t xml:space="preserve"> Corr.</w:t>
      </w:r>
    </w:p>
    <w:p w:rsidR="00A14575" w:rsidRPr="000A3A6C" w:rsidRDefault="00A52821" w:rsidP="00A14575">
      <w:pPr>
        <w:pStyle w:val="Header"/>
        <w:rPr>
          <w:lang w:val="fr-CH"/>
        </w:rPr>
      </w:pPr>
      <w:proofErr w:type="spellStart"/>
      <w:r w:rsidRPr="000A3A6C">
        <w:rPr>
          <w:lang w:val="fr-CH"/>
        </w:rPr>
        <w:t>A</w:t>
      </w:r>
      <w:r w:rsidR="00A14575" w:rsidRPr="000A3A6C">
        <w:rPr>
          <w:lang w:val="fr-CH"/>
        </w:rPr>
        <w:t>nnex</w:t>
      </w:r>
      <w:proofErr w:type="spellEnd"/>
      <w:r w:rsidR="00A14575" w:rsidRPr="000A3A6C">
        <w:rPr>
          <w:lang w:val="fr-CH"/>
        </w:rPr>
        <w:t>, page 3</w:t>
      </w:r>
    </w:p>
    <w:p w:rsidR="00A14575" w:rsidRPr="000A3A6C" w:rsidRDefault="00A14575" w:rsidP="00F30CA6">
      <w:pPr>
        <w:pStyle w:val="Heading1"/>
        <w:rPr>
          <w:lang w:val="fr-CH"/>
        </w:rPr>
      </w:pPr>
    </w:p>
    <w:p w:rsidR="00A14575" w:rsidRPr="000A3A6C" w:rsidRDefault="00A14575" w:rsidP="00F30CA6">
      <w:pPr>
        <w:pStyle w:val="Heading1"/>
        <w:jc w:val="both"/>
        <w:rPr>
          <w:lang w:val="fr-CH"/>
        </w:rPr>
      </w:pPr>
    </w:p>
    <w:p w:rsidR="00121F03" w:rsidRPr="0019030C" w:rsidRDefault="00121F03" w:rsidP="00F30CA6">
      <w:pPr>
        <w:pStyle w:val="Heading1"/>
      </w:pPr>
      <w:r w:rsidRPr="0019030C">
        <w:t>ACTS IN RESPECT OF HARVESTED MATERIAL</w:t>
      </w:r>
      <w:bookmarkEnd w:id="4"/>
      <w:bookmarkEnd w:id="5"/>
    </w:p>
    <w:p w:rsidR="00121F03" w:rsidRPr="00175D54" w:rsidRDefault="00121F03" w:rsidP="00121F03">
      <w:pPr>
        <w:pStyle w:val="Heading2"/>
        <w:rPr>
          <w:sz w:val="16"/>
        </w:rPr>
      </w:pPr>
      <w:bookmarkStart w:id="6" w:name="_Toc178579799"/>
      <w:bookmarkStart w:id="7" w:name="_Toc178579820"/>
    </w:p>
    <w:p w:rsidR="00121F03" w:rsidRPr="00175D54" w:rsidRDefault="00121F03" w:rsidP="00121F03">
      <w:pPr>
        <w:rPr>
          <w:sz w:val="16"/>
        </w:rPr>
      </w:pPr>
    </w:p>
    <w:p w:rsidR="00121F03" w:rsidRPr="0019030C" w:rsidRDefault="00121F03" w:rsidP="00121F03">
      <w:pPr>
        <w:pStyle w:val="Heading2"/>
      </w:pPr>
      <w:bookmarkStart w:id="8" w:name="_Toc331410078"/>
      <w:bookmarkStart w:id="9" w:name="_Toc368384653"/>
      <w:r w:rsidRPr="0019030C">
        <w:rPr>
          <w:u w:val="none"/>
        </w:rPr>
        <w:t>(a)</w:t>
      </w:r>
      <w:r w:rsidRPr="0019030C">
        <w:rPr>
          <w:u w:val="none"/>
        </w:rPr>
        <w:tab/>
      </w:r>
      <w:r w:rsidRPr="0019030C">
        <w:t>Relevant article</w:t>
      </w:r>
      <w:bookmarkEnd w:id="6"/>
      <w:bookmarkEnd w:id="7"/>
      <w:bookmarkEnd w:id="8"/>
      <w:bookmarkEnd w:id="9"/>
    </w:p>
    <w:p w:rsidR="00121F03" w:rsidRPr="00175D54" w:rsidRDefault="00121F03" w:rsidP="00121F03">
      <w:pPr>
        <w:rPr>
          <w:sz w:val="18"/>
        </w:rPr>
      </w:pPr>
    </w:p>
    <w:p w:rsidR="00121F03" w:rsidRPr="00175D54" w:rsidRDefault="00121F03" w:rsidP="00121F03">
      <w:pPr>
        <w:keepNext/>
        <w:keepLines/>
        <w:pBdr>
          <w:top w:val="single" w:sz="4" w:space="1" w:color="auto"/>
          <w:left w:val="single" w:sz="4" w:space="4" w:color="auto"/>
          <w:bottom w:val="single" w:sz="4" w:space="1" w:color="auto"/>
          <w:right w:val="single" w:sz="4" w:space="4" w:color="auto"/>
        </w:pBdr>
        <w:ind w:left="567" w:right="571"/>
        <w:jc w:val="center"/>
        <w:rPr>
          <w:b/>
          <w:bCs/>
          <w:sz w:val="16"/>
          <w:szCs w:val="18"/>
        </w:rPr>
      </w:pPr>
    </w:p>
    <w:p w:rsidR="00121F03" w:rsidRPr="0019030C" w:rsidRDefault="00121F03" w:rsidP="00121F03">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 xml:space="preserve">Article 14 </w:t>
      </w:r>
      <w:r w:rsidRPr="0019030C">
        <w:rPr>
          <w:sz w:val="18"/>
          <w:szCs w:val="18"/>
        </w:rPr>
        <w:t xml:space="preserve">of the </w:t>
      </w:r>
      <w:r w:rsidRPr="0019030C">
        <w:rPr>
          <w:b/>
          <w:bCs/>
          <w:sz w:val="18"/>
          <w:szCs w:val="18"/>
        </w:rPr>
        <w:t xml:space="preserve">1991 Act </w:t>
      </w:r>
      <w:r w:rsidRPr="0019030C">
        <w:rPr>
          <w:sz w:val="18"/>
          <w:szCs w:val="18"/>
        </w:rPr>
        <w:t xml:space="preserve">of the UPOV Convention </w:t>
      </w:r>
    </w:p>
    <w:p w:rsidR="00121F03" w:rsidRPr="0019030C" w:rsidRDefault="00121F03" w:rsidP="00121F0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121F03" w:rsidRPr="0019030C" w:rsidRDefault="00121F03" w:rsidP="00121F03">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[Acts in respect of the propagating material]  (a)  Subject to Articles 15 and 16, the following acts in respect of the propagating material of the protected variety shall require the authorization of the breeder:</w:t>
      </w:r>
    </w:p>
    <w:p w:rsidR="00121F03" w:rsidRPr="00175D54" w:rsidRDefault="00121F03" w:rsidP="00121F03">
      <w:pPr>
        <w:pBdr>
          <w:top w:val="single" w:sz="4" w:space="1" w:color="auto"/>
          <w:left w:val="single" w:sz="4" w:space="4" w:color="auto"/>
          <w:bottom w:val="single" w:sz="4" w:space="1" w:color="auto"/>
          <w:right w:val="single" w:sz="4" w:space="4" w:color="auto"/>
        </w:pBdr>
        <w:ind w:left="567" w:right="571"/>
        <w:rPr>
          <w:bCs/>
          <w:sz w:val="16"/>
          <w:szCs w:val="18"/>
        </w:rPr>
      </w:pPr>
    </w:p>
    <w:p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w:t>
      </w:r>
      <w:proofErr w:type="spellStart"/>
      <w:r w:rsidRPr="0019030C">
        <w:rPr>
          <w:bCs/>
          <w:sz w:val="18"/>
          <w:szCs w:val="18"/>
        </w:rPr>
        <w:t>i</w:t>
      </w:r>
      <w:proofErr w:type="spellEnd"/>
      <w:r w:rsidRPr="0019030C">
        <w:rPr>
          <w:bCs/>
          <w:sz w:val="18"/>
          <w:szCs w:val="18"/>
        </w:rPr>
        <w:t>)</w:t>
      </w:r>
      <w:r w:rsidRPr="0019030C">
        <w:rPr>
          <w:bCs/>
          <w:sz w:val="18"/>
          <w:szCs w:val="18"/>
        </w:rPr>
        <w:tab/>
        <w:t>production or reproduction (multiplication),</w:t>
      </w:r>
    </w:p>
    <w:p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w:t>
      </w:r>
      <w:proofErr w:type="spellStart"/>
      <w:r w:rsidRPr="0019030C">
        <w:rPr>
          <w:bCs/>
          <w:sz w:val="18"/>
          <w:szCs w:val="18"/>
        </w:rPr>
        <w:t>i</w:t>
      </w:r>
      <w:proofErr w:type="spellEnd"/>
      <w:r w:rsidRPr="0019030C">
        <w:rPr>
          <w:bCs/>
          <w:sz w:val="18"/>
          <w:szCs w:val="18"/>
        </w:rPr>
        <w:t>) to (vi), above.</w:t>
      </w:r>
    </w:p>
    <w:p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p>
    <w:p w:rsidR="00121F03" w:rsidRPr="0019030C" w:rsidRDefault="00121F03" w:rsidP="00121F03">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p>
    <w:p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[Acts in respect of the harvested material]  Subject to Articles 15 and 16, the acts referred to in items (</w:t>
      </w:r>
      <w:proofErr w:type="spellStart"/>
      <w:r w:rsidRPr="0019030C">
        <w:rPr>
          <w:bCs/>
          <w:sz w:val="18"/>
          <w:szCs w:val="18"/>
        </w:rPr>
        <w:t>i</w:t>
      </w:r>
      <w:proofErr w:type="spellEnd"/>
      <w:r w:rsidRPr="0019030C">
        <w:rPr>
          <w:bCs/>
          <w:sz w:val="18"/>
          <w:szCs w:val="18"/>
        </w:rPr>
        <w:t>)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p>
    <w:p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121F03" w:rsidRPr="00175D54" w:rsidRDefault="00121F03" w:rsidP="00121F03">
      <w:pPr>
        <w:pBdr>
          <w:top w:val="single" w:sz="4" w:space="1" w:color="auto"/>
          <w:left w:val="single" w:sz="4" w:space="4" w:color="auto"/>
          <w:bottom w:val="single" w:sz="4" w:space="1" w:color="auto"/>
          <w:right w:val="single" w:sz="4" w:space="4" w:color="auto"/>
        </w:pBdr>
        <w:ind w:left="567" w:right="571"/>
        <w:rPr>
          <w:bCs/>
          <w:sz w:val="16"/>
          <w:szCs w:val="18"/>
          <w:u w:val="single"/>
        </w:rPr>
      </w:pPr>
    </w:p>
    <w:p w:rsidR="00121F03" w:rsidRPr="00175D54" w:rsidRDefault="00121F03" w:rsidP="00121F03">
      <w:pPr>
        <w:rPr>
          <w:sz w:val="16"/>
        </w:rPr>
      </w:pPr>
    </w:p>
    <w:p w:rsidR="00121F03" w:rsidRDefault="00121F03" w:rsidP="00121F03">
      <w:pPr>
        <w:rPr>
          <w:sz w:val="16"/>
        </w:rPr>
      </w:pPr>
    </w:p>
    <w:p w:rsidR="00121F03" w:rsidRPr="0019030C" w:rsidRDefault="00B348FD" w:rsidP="00121F03">
      <w:pPr>
        <w:rPr>
          <w:szCs w:val="24"/>
        </w:rPr>
      </w:pPr>
      <w:r>
        <w:t>1.</w:t>
      </w:r>
      <w:r w:rsidR="00121F03" w:rsidRPr="0019030C">
        <w:tab/>
      </w:r>
      <w:r w:rsidR="00121F03" w:rsidRPr="0019030C">
        <w:rPr>
          <w:szCs w:val="24"/>
        </w:rPr>
        <w:t>Article 14(2) of the 1991 Act requires that</w:t>
      </w:r>
      <w:r w:rsidR="00121F03" w:rsidRPr="0019030C">
        <w:t>, in order for the</w:t>
      </w:r>
      <w:r w:rsidR="00121F03" w:rsidRPr="0019030C">
        <w:rPr>
          <w:szCs w:val="24"/>
        </w:rPr>
        <w:t xml:space="preserve"> breeder’s right to extend to acts in respect of harvested material, </w:t>
      </w:r>
      <w:r w:rsidR="00121F03" w:rsidRPr="0019030C">
        <w:rPr>
          <w:bCs/>
          <w:szCs w:val="24"/>
        </w:rPr>
        <w:t>the harvested material must have been obtained through the</w:t>
      </w:r>
      <w:r w:rsidR="00121F03" w:rsidRPr="0019030C">
        <w:rPr>
          <w:b/>
          <w:szCs w:val="24"/>
        </w:rPr>
        <w:t xml:space="preserve"> unauthorized use </w:t>
      </w:r>
      <w:r w:rsidR="00121F03" w:rsidRPr="0019030C">
        <w:rPr>
          <w:bCs/>
          <w:szCs w:val="24"/>
        </w:rPr>
        <w:t>of propagating material</w:t>
      </w:r>
      <w:r w:rsidR="00121F03" w:rsidRPr="0019030C">
        <w:rPr>
          <w:szCs w:val="24"/>
        </w:rPr>
        <w:t xml:space="preserve"> </w:t>
      </w:r>
      <w:r w:rsidR="00121F03" w:rsidRPr="0019030C">
        <w:rPr>
          <w:b/>
          <w:bCs/>
          <w:szCs w:val="24"/>
          <w:u w:val="single"/>
        </w:rPr>
        <w:t>and</w:t>
      </w:r>
      <w:r w:rsidR="00121F03" w:rsidRPr="0019030C">
        <w:rPr>
          <w:szCs w:val="24"/>
        </w:rPr>
        <w:t xml:space="preserve"> that the breeder</w:t>
      </w:r>
      <w:r w:rsidR="00AF712D" w:rsidRPr="00AF712D">
        <w:rPr>
          <w:rStyle w:val="FootnoteReference"/>
          <w:b/>
          <w:szCs w:val="24"/>
        </w:rPr>
        <w:footnoteReference w:id="1"/>
      </w:r>
      <w:r w:rsidR="00A52821">
        <w:rPr>
          <w:szCs w:val="24"/>
        </w:rPr>
        <w:t xml:space="preserve"> </w:t>
      </w:r>
      <w:r w:rsidR="00AF712D" w:rsidRPr="00A52821">
        <w:rPr>
          <w:rStyle w:val="EndnoteReference"/>
          <w:b/>
          <w:szCs w:val="24"/>
        </w:rPr>
        <w:endnoteReference w:id="1"/>
      </w:r>
      <w:r w:rsidR="00121F03" w:rsidRPr="00AF712D">
        <w:rPr>
          <w:b/>
          <w:szCs w:val="24"/>
        </w:rPr>
        <w:t xml:space="preserve"> </w:t>
      </w:r>
      <w:r w:rsidR="00121F03" w:rsidRPr="0019030C">
        <w:rPr>
          <w:szCs w:val="24"/>
        </w:rPr>
        <w:t xml:space="preserve">must not have had </w:t>
      </w:r>
      <w:r w:rsidR="00121F03" w:rsidRPr="0019030C">
        <w:rPr>
          <w:b/>
          <w:bCs/>
          <w:szCs w:val="24"/>
        </w:rPr>
        <w:t>reasonable opportunity</w:t>
      </w:r>
      <w:r w:rsidR="00121F03" w:rsidRPr="0019030C">
        <w:rPr>
          <w:szCs w:val="24"/>
        </w:rPr>
        <w:t xml:space="preserve"> to exercise </w:t>
      </w:r>
      <w:r w:rsidR="00121F03" w:rsidRPr="00044632">
        <w:rPr>
          <w:strike/>
          <w:szCs w:val="24"/>
          <w:highlight w:val="lightGray"/>
        </w:rPr>
        <w:t>his</w:t>
      </w:r>
      <w:r w:rsidR="00121F03" w:rsidRPr="0019030C">
        <w:rPr>
          <w:szCs w:val="24"/>
        </w:rPr>
        <w:t xml:space="preserve"> </w:t>
      </w:r>
      <w:r w:rsidR="00044632" w:rsidRPr="00044632">
        <w:rPr>
          <w:szCs w:val="24"/>
          <w:highlight w:val="lightGray"/>
          <w:u w:val="single"/>
        </w:rPr>
        <w:t>their</w:t>
      </w:r>
      <w:r w:rsidR="00160D79" w:rsidRPr="004916AD">
        <w:rPr>
          <w:rStyle w:val="EndnoteReference"/>
          <w:b/>
        </w:rPr>
        <w:endnoteReference w:id="2"/>
      </w:r>
      <w:r w:rsidR="00044632">
        <w:rPr>
          <w:szCs w:val="24"/>
        </w:rPr>
        <w:t xml:space="preserve"> </w:t>
      </w:r>
      <w:r w:rsidR="00121F03" w:rsidRPr="0019030C">
        <w:rPr>
          <w:szCs w:val="24"/>
        </w:rPr>
        <w:t>right in relation to the said propagating material.  The following paragraphs provide guidance in relation to “unauthorized use” and “reasonable opportunity”.</w:t>
      </w:r>
    </w:p>
    <w:p w:rsidR="00121F03" w:rsidRPr="00175D54" w:rsidRDefault="00121F03" w:rsidP="00121F03">
      <w:pPr>
        <w:rPr>
          <w:sz w:val="18"/>
        </w:rPr>
      </w:pPr>
    </w:p>
    <w:p w:rsidR="00121F03" w:rsidRPr="00175D54" w:rsidRDefault="00121F03" w:rsidP="00121F03">
      <w:pPr>
        <w:rPr>
          <w:sz w:val="18"/>
          <w:szCs w:val="24"/>
        </w:rPr>
      </w:pPr>
    </w:p>
    <w:p w:rsidR="00121F03" w:rsidRPr="0019030C" w:rsidRDefault="00121F03" w:rsidP="00121F03">
      <w:pPr>
        <w:pStyle w:val="Heading2"/>
        <w:rPr>
          <w:iCs/>
        </w:rPr>
      </w:pPr>
      <w:bookmarkStart w:id="10" w:name="_Toc331410079"/>
      <w:bookmarkStart w:id="11" w:name="_Toc368384654"/>
      <w:r w:rsidRPr="0019030C">
        <w:rPr>
          <w:u w:val="none"/>
        </w:rPr>
        <w:t>(b)</w:t>
      </w:r>
      <w:r w:rsidRPr="0019030C">
        <w:rPr>
          <w:u w:val="none"/>
        </w:rPr>
        <w:tab/>
      </w:r>
      <w:r w:rsidRPr="0019030C">
        <w:t>Harvested material</w:t>
      </w:r>
      <w:bookmarkEnd w:id="10"/>
      <w:bookmarkEnd w:id="11"/>
    </w:p>
    <w:p w:rsidR="00121F03" w:rsidRPr="00175D54" w:rsidRDefault="00121F03" w:rsidP="00121F03">
      <w:pPr>
        <w:rPr>
          <w:sz w:val="18"/>
          <w:szCs w:val="24"/>
        </w:rPr>
      </w:pPr>
    </w:p>
    <w:p w:rsidR="00A52821" w:rsidRDefault="00B348FD" w:rsidP="00F30CA6">
      <w:pPr>
        <w:rPr>
          <w:rStyle w:val="PageNumber"/>
        </w:rPr>
      </w:pPr>
      <w:r>
        <w:rPr>
          <w:szCs w:val="24"/>
        </w:rPr>
        <w:t>2.</w:t>
      </w:r>
      <w:r w:rsidR="00121F03" w:rsidRPr="0019030C">
        <w:rPr>
          <w:szCs w:val="24"/>
        </w:rPr>
        <w:tab/>
        <w:t xml:space="preserve">The UPOV Convention does not provide a definition of harvested material.  However, Article 14(2) of the 1991 Act refers to “[…] harvested material, </w:t>
      </w:r>
      <w:r w:rsidR="00121F03" w:rsidRPr="0019030C">
        <w:rPr>
          <w:i/>
          <w:szCs w:val="24"/>
        </w:rPr>
        <w:t>including entire plants and parts of plants</w:t>
      </w:r>
      <w:r w:rsidR="00121F03" w:rsidRPr="0019030C">
        <w:rPr>
          <w:szCs w:val="24"/>
        </w:rPr>
        <w:t>, obtained through the unauthorized use of propagating material of the protected variety […]”, thereby indicating that harvested material includes entire plants and parts of plants obtained through the use of propagating material</w:t>
      </w:r>
      <w:r w:rsidR="00F30CA6">
        <w:rPr>
          <w:szCs w:val="24"/>
        </w:rPr>
        <w:t>.</w:t>
      </w: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52821" w:rsidRDefault="00A52821" w:rsidP="00A14575">
      <w:pPr>
        <w:pStyle w:val="Header"/>
        <w:rPr>
          <w:rStyle w:val="PageNumber"/>
          <w:lang w:val="en-US"/>
        </w:rPr>
      </w:pPr>
    </w:p>
    <w:p w:rsidR="00A14575" w:rsidRPr="000A3A6C" w:rsidRDefault="00A14575" w:rsidP="00A14575">
      <w:pPr>
        <w:pStyle w:val="Header"/>
        <w:rPr>
          <w:rStyle w:val="PageNumber"/>
          <w:lang w:val="fr-CH"/>
        </w:rPr>
      </w:pPr>
      <w:r w:rsidRPr="000A3A6C">
        <w:rPr>
          <w:rStyle w:val="PageNumber"/>
          <w:lang w:val="fr-CH"/>
        </w:rPr>
        <w:lastRenderedPageBreak/>
        <w:t>WG-HRV/2/4</w:t>
      </w:r>
      <w:r w:rsidR="00EF6176" w:rsidRPr="000A3A6C">
        <w:rPr>
          <w:rStyle w:val="PageNumber"/>
          <w:lang w:val="fr-CH"/>
        </w:rPr>
        <w:t xml:space="preserve"> Corr.</w:t>
      </w:r>
    </w:p>
    <w:p w:rsidR="00121F03" w:rsidRPr="000A3A6C" w:rsidRDefault="00A52821" w:rsidP="00A14575">
      <w:pPr>
        <w:jc w:val="center"/>
        <w:rPr>
          <w:lang w:val="fr-CH"/>
        </w:rPr>
      </w:pPr>
      <w:proofErr w:type="spellStart"/>
      <w:r w:rsidRPr="000A3A6C">
        <w:rPr>
          <w:lang w:val="fr-CH"/>
        </w:rPr>
        <w:t>A</w:t>
      </w:r>
      <w:r w:rsidR="00A14575" w:rsidRPr="000A3A6C">
        <w:rPr>
          <w:lang w:val="fr-CH"/>
        </w:rPr>
        <w:t>nnex</w:t>
      </w:r>
      <w:proofErr w:type="spellEnd"/>
      <w:r w:rsidR="00A14575" w:rsidRPr="000A3A6C">
        <w:rPr>
          <w:lang w:val="fr-CH"/>
        </w:rPr>
        <w:t>, page 4</w:t>
      </w:r>
    </w:p>
    <w:p w:rsidR="00A14575" w:rsidRPr="000A3A6C" w:rsidRDefault="00A14575" w:rsidP="00121F03">
      <w:pPr>
        <w:rPr>
          <w:lang w:val="fr-CH"/>
        </w:rPr>
      </w:pPr>
    </w:p>
    <w:p w:rsidR="00121F03" w:rsidRPr="0019030C" w:rsidRDefault="00B348FD" w:rsidP="00121F03">
      <w:pPr>
        <w:keepNext/>
      </w:pPr>
      <w:r>
        <w:rPr>
          <w:szCs w:val="24"/>
        </w:rPr>
        <w:t>3.</w:t>
      </w:r>
      <w:r w:rsidR="00121F03" w:rsidRPr="0019030C">
        <w:rPr>
          <w:szCs w:val="24"/>
        </w:rPr>
        <w:tab/>
      </w:r>
      <w:r w:rsidR="00121F03" w:rsidRPr="0019030C">
        <w:t>The explanation that harvested material includes entire plants and parts of plants, which is material that can potentially be used for propagating purposes, means that at least some forms of harvested material have the potential to be used as propagating material.</w:t>
      </w:r>
      <w:r w:rsidR="00164E09">
        <w:t xml:space="preserve">  </w:t>
      </w:r>
      <w:r w:rsidR="00164E09" w:rsidRPr="00F65260">
        <w:rPr>
          <w:highlight w:val="lightGray"/>
          <w:u w:val="single"/>
        </w:rPr>
        <w:t>When harvested material has the potential to be used as propagating material, it can be considered as propagating material</w:t>
      </w:r>
      <w:r w:rsidR="00164E09" w:rsidRPr="00807CC3">
        <w:rPr>
          <w:sz w:val="18"/>
          <w:highlight w:val="lightGray"/>
        </w:rPr>
        <w:t>.</w:t>
      </w:r>
      <w:r w:rsidR="00160D79" w:rsidRPr="004916AD">
        <w:rPr>
          <w:rStyle w:val="EndnoteReference"/>
          <w:b/>
        </w:rPr>
        <w:endnoteReference w:id="3"/>
      </w:r>
    </w:p>
    <w:p w:rsidR="00121F03" w:rsidRDefault="00121F03" w:rsidP="00121F03">
      <w:pPr>
        <w:rPr>
          <w:sz w:val="18"/>
        </w:rPr>
      </w:pPr>
    </w:p>
    <w:p w:rsidR="00C010B9" w:rsidRPr="00CB675A" w:rsidRDefault="00C010B9" w:rsidP="00C010B9">
      <w:pPr>
        <w:keepNext/>
        <w:keepLines/>
        <w:rPr>
          <w:sz w:val="18"/>
        </w:rPr>
      </w:pPr>
    </w:p>
    <w:tbl>
      <w:tblPr>
        <w:tblStyle w:val="TableGrid"/>
        <w:tblW w:w="0" w:type="auto"/>
        <w:tblLook w:val="04A0" w:firstRow="1" w:lastRow="0" w:firstColumn="1" w:lastColumn="0" w:noHBand="0" w:noVBand="1"/>
      </w:tblPr>
      <w:tblGrid>
        <w:gridCol w:w="9629"/>
      </w:tblGrid>
      <w:tr w:rsidR="00C010B9" w:rsidRPr="00FD7B58" w:rsidTr="00160D79">
        <w:tc>
          <w:tcPr>
            <w:tcW w:w="9629" w:type="dxa"/>
            <w:shd w:val="clear" w:color="auto" w:fill="F2F2F2" w:themeFill="background1" w:themeFillShade="F2"/>
          </w:tcPr>
          <w:p w:rsidR="00C010B9" w:rsidRPr="003B1AC3" w:rsidRDefault="00C010B9" w:rsidP="00160D79">
            <w:pPr>
              <w:keepNext/>
              <w:keepLines/>
              <w:rPr>
                <w:sz w:val="10"/>
                <w:szCs w:val="10"/>
              </w:rPr>
            </w:pPr>
          </w:p>
          <w:p w:rsidR="00C010B9" w:rsidRPr="00426126" w:rsidRDefault="00C010B9" w:rsidP="00160D79">
            <w:pPr>
              <w:keepNext/>
              <w:keepLines/>
              <w:rPr>
                <w:sz w:val="18"/>
                <w:szCs w:val="18"/>
              </w:rPr>
            </w:pPr>
            <w:r w:rsidRPr="00F81216">
              <w:rPr>
                <w:sz w:val="18"/>
                <w:szCs w:val="18"/>
                <w:u w:val="single"/>
              </w:rPr>
              <w:t xml:space="preserve">Proposals </w:t>
            </w:r>
            <w:r w:rsidRPr="00426126">
              <w:rPr>
                <w:sz w:val="18"/>
                <w:szCs w:val="18"/>
                <w:u w:val="single"/>
              </w:rPr>
              <w:t xml:space="preserve">from </w:t>
            </w:r>
            <w:r>
              <w:rPr>
                <w:sz w:val="18"/>
                <w:szCs w:val="18"/>
                <w:u w:val="single"/>
              </w:rPr>
              <w:t>New Zealand</w:t>
            </w:r>
            <w:r w:rsidR="00E14531">
              <w:rPr>
                <w:sz w:val="18"/>
                <w:szCs w:val="18"/>
                <w:u w:val="single"/>
              </w:rPr>
              <w:t xml:space="preserve"> </w:t>
            </w:r>
            <w:r w:rsidRPr="00426126">
              <w:rPr>
                <w:rStyle w:val="EndnoteReference"/>
                <w:b/>
                <w:sz w:val="18"/>
                <w:szCs w:val="18"/>
              </w:rPr>
              <w:endnoteReference w:id="4"/>
            </w:r>
          </w:p>
          <w:p w:rsidR="00C010B9" w:rsidRDefault="00C010B9" w:rsidP="00160D79">
            <w:pPr>
              <w:keepNext/>
              <w:keepLines/>
              <w:rPr>
                <w:sz w:val="16"/>
                <w:szCs w:val="16"/>
              </w:rPr>
            </w:pPr>
          </w:p>
          <w:p w:rsidR="00C010B9" w:rsidRDefault="00C010B9" w:rsidP="00160D79">
            <w:pPr>
              <w:keepNext/>
              <w:keepLines/>
              <w:rPr>
                <w:sz w:val="18"/>
                <w:szCs w:val="16"/>
              </w:rPr>
            </w:pPr>
            <w:r w:rsidRPr="00C010B9">
              <w:rPr>
                <w:sz w:val="18"/>
                <w:szCs w:val="16"/>
              </w:rPr>
              <w:t xml:space="preserve">In relation to the </w:t>
            </w:r>
            <w:r w:rsidR="00DD59C0">
              <w:rPr>
                <w:sz w:val="18"/>
                <w:szCs w:val="16"/>
              </w:rPr>
              <w:t xml:space="preserve">above </w:t>
            </w:r>
            <w:r w:rsidRPr="00C010B9">
              <w:rPr>
                <w:sz w:val="18"/>
                <w:szCs w:val="16"/>
              </w:rPr>
              <w:t xml:space="preserve">change </w:t>
            </w:r>
            <w:r w:rsidR="00DD59C0">
              <w:rPr>
                <w:sz w:val="18"/>
                <w:szCs w:val="16"/>
              </w:rPr>
              <w:t>to</w:t>
            </w:r>
            <w:r w:rsidR="00DD59C0" w:rsidRPr="00C010B9">
              <w:rPr>
                <w:sz w:val="18"/>
                <w:szCs w:val="16"/>
              </w:rPr>
              <w:t xml:space="preserve"> </w:t>
            </w:r>
            <w:r w:rsidRPr="00C010B9">
              <w:rPr>
                <w:sz w:val="18"/>
                <w:szCs w:val="16"/>
              </w:rPr>
              <w:t xml:space="preserve">paragraph </w:t>
            </w:r>
            <w:r w:rsidR="00A52821">
              <w:rPr>
                <w:sz w:val="18"/>
                <w:szCs w:val="16"/>
              </w:rPr>
              <w:t>3 proposed in WG-HRV/1/6 “</w:t>
            </w:r>
            <w:r w:rsidRPr="00C010B9">
              <w:rPr>
                <w:sz w:val="18"/>
                <w:szCs w:val="16"/>
              </w:rPr>
              <w:t>Report”</w:t>
            </w:r>
            <w:r>
              <w:rPr>
                <w:sz w:val="18"/>
                <w:szCs w:val="16"/>
              </w:rPr>
              <w:t xml:space="preserve"> paragraph 11, New Zealand made the following comment:</w:t>
            </w:r>
          </w:p>
          <w:p w:rsidR="00C010B9" w:rsidRDefault="00C010B9" w:rsidP="00160D79">
            <w:pPr>
              <w:keepNext/>
              <w:keepLines/>
              <w:rPr>
                <w:sz w:val="16"/>
                <w:szCs w:val="16"/>
              </w:rPr>
            </w:pPr>
          </w:p>
          <w:p w:rsidR="00C010B9" w:rsidRPr="00C010B9" w:rsidRDefault="00C010B9" w:rsidP="00160D79">
            <w:pPr>
              <w:keepNext/>
              <w:keepLines/>
              <w:rPr>
                <w:sz w:val="16"/>
                <w:szCs w:val="16"/>
              </w:rPr>
            </w:pPr>
          </w:p>
          <w:p w:rsidR="00C010B9" w:rsidRPr="00C010B9" w:rsidRDefault="00A52821" w:rsidP="00C010B9">
            <w:pPr>
              <w:rPr>
                <w:sz w:val="18"/>
              </w:rPr>
            </w:pPr>
            <w:r>
              <w:rPr>
                <w:sz w:val="18"/>
              </w:rPr>
              <w:t>“</w:t>
            </w:r>
            <w:r w:rsidR="00C010B9" w:rsidRPr="00C010B9">
              <w:rPr>
                <w:sz w:val="18"/>
              </w:rPr>
              <w:t xml:space="preserve">The highlighted section is an addition however if the proposed basis begins with all plant material is propagating material, then such a sentence may become unnecessary. </w:t>
            </w:r>
          </w:p>
          <w:p w:rsidR="00C010B9" w:rsidRPr="00C010B9" w:rsidRDefault="00C010B9" w:rsidP="00C010B9">
            <w:pPr>
              <w:rPr>
                <w:sz w:val="18"/>
              </w:rPr>
            </w:pPr>
            <w:r w:rsidRPr="00C010B9">
              <w:rPr>
                <w:sz w:val="18"/>
              </w:rPr>
              <w:t xml:space="preserve">To adopt the starting point that all plant material is propagating material, unless demonstrated otherwise, and </w:t>
            </w:r>
            <w:proofErr w:type="spellStart"/>
            <w:r w:rsidRPr="00C010B9">
              <w:rPr>
                <w:sz w:val="18"/>
              </w:rPr>
              <w:t>reorientate</w:t>
            </w:r>
            <w:proofErr w:type="spellEnd"/>
            <w:r w:rsidRPr="00C010B9">
              <w:rPr>
                <w:sz w:val="18"/>
              </w:rPr>
              <w:t xml:space="preserve"> the revision towards guidance regarding when material becomes harvested material is something of a change in approach but not entirely in substance. Such an approach is consistent with Article 14 (2) and 16 (2), were both refer to harvested material to include entire plants and parts of plants. To take the revision in this direction may pose difficulties for member states with definition of propagating and/or harvested material in individual national law that may not be able to accommodate such an approach in the Explanatory Note.  </w:t>
            </w:r>
          </w:p>
          <w:p w:rsidR="00C010B9" w:rsidRPr="00C010B9" w:rsidRDefault="00C010B9" w:rsidP="00C010B9">
            <w:pPr>
              <w:rPr>
                <w:sz w:val="18"/>
              </w:rPr>
            </w:pPr>
            <w:r w:rsidRPr="00C010B9">
              <w:rPr>
                <w:sz w:val="18"/>
              </w:rPr>
              <w:t>The Convention was drafted at a time when there was a much clearer distinction between harvested and propagating material. Thirty years on that is no longer the situation and explanatory notes must not only reflect the Convention but also current practice and commerce.</w:t>
            </w:r>
            <w:r>
              <w:rPr>
                <w:sz w:val="18"/>
              </w:rPr>
              <w:t>”</w:t>
            </w:r>
          </w:p>
          <w:p w:rsidR="00C010B9" w:rsidRPr="00385EFC" w:rsidRDefault="00C010B9" w:rsidP="00C010B9">
            <w:pPr>
              <w:keepNext/>
              <w:keepLines/>
              <w:rPr>
                <w:sz w:val="8"/>
              </w:rPr>
            </w:pPr>
          </w:p>
        </w:tc>
      </w:tr>
    </w:tbl>
    <w:p w:rsidR="00C010B9" w:rsidRDefault="00C010B9" w:rsidP="00121F03">
      <w:pPr>
        <w:rPr>
          <w:sz w:val="18"/>
        </w:rPr>
      </w:pPr>
    </w:p>
    <w:p w:rsidR="00121F03" w:rsidRPr="00CB675A" w:rsidRDefault="00121F03" w:rsidP="00121F03">
      <w:pPr>
        <w:rPr>
          <w:sz w:val="18"/>
        </w:rPr>
      </w:pPr>
    </w:p>
    <w:p w:rsidR="00121F03" w:rsidRPr="0019030C" w:rsidRDefault="00121F03" w:rsidP="00121F03">
      <w:pPr>
        <w:pStyle w:val="Heading2"/>
      </w:pPr>
      <w:bookmarkStart w:id="12" w:name="_Toc178579800"/>
      <w:bookmarkStart w:id="13" w:name="_Toc178579821"/>
      <w:bookmarkStart w:id="14" w:name="_Toc331410080"/>
      <w:bookmarkStart w:id="15" w:name="_Toc368384655"/>
      <w:r w:rsidRPr="0019030C">
        <w:rPr>
          <w:u w:val="none"/>
        </w:rPr>
        <w:t>(c)</w:t>
      </w:r>
      <w:r w:rsidRPr="0019030C">
        <w:rPr>
          <w:u w:val="none"/>
        </w:rPr>
        <w:tab/>
      </w:r>
      <w:r w:rsidRPr="0019030C">
        <w:t>Unauthorized use</w:t>
      </w:r>
      <w:bookmarkEnd w:id="12"/>
      <w:bookmarkEnd w:id="13"/>
      <w:r w:rsidRPr="0019030C">
        <w:t xml:space="preserve"> of propagating material</w:t>
      </w:r>
      <w:bookmarkEnd w:id="14"/>
      <w:bookmarkEnd w:id="15"/>
    </w:p>
    <w:p w:rsidR="00121F03" w:rsidRPr="0019030C" w:rsidRDefault="00121F03" w:rsidP="00121F03">
      <w:pPr>
        <w:keepNext/>
        <w:rPr>
          <w:szCs w:val="24"/>
        </w:rPr>
      </w:pPr>
    </w:p>
    <w:p w:rsidR="00121F03" w:rsidRPr="0019030C" w:rsidRDefault="00121F03" w:rsidP="00121F03">
      <w:pPr>
        <w:pStyle w:val="Heading3"/>
      </w:pPr>
      <w:bookmarkStart w:id="16" w:name="_Toc331410081"/>
      <w:bookmarkStart w:id="17" w:name="_Toc368384656"/>
      <w:r w:rsidRPr="0019030C">
        <w:t>Acts in respect of propagating material</w:t>
      </w:r>
      <w:bookmarkEnd w:id="16"/>
      <w:bookmarkEnd w:id="17"/>
    </w:p>
    <w:p w:rsidR="00121F03" w:rsidRPr="0019030C" w:rsidRDefault="00121F03" w:rsidP="00121F03">
      <w:pPr>
        <w:keepNext/>
        <w:rPr>
          <w:szCs w:val="24"/>
        </w:rPr>
      </w:pPr>
    </w:p>
    <w:p w:rsidR="00121F03" w:rsidRDefault="00B348FD" w:rsidP="00121F03">
      <w:pPr>
        <w:rPr>
          <w:szCs w:val="24"/>
        </w:rPr>
      </w:pPr>
      <w:r>
        <w:rPr>
          <w:szCs w:val="24"/>
        </w:rPr>
        <w:t>4.</w:t>
      </w:r>
      <w:r w:rsidR="00121F03" w:rsidRPr="0019030C">
        <w:rPr>
          <w:szCs w:val="24"/>
        </w:rPr>
        <w:tab/>
        <w:t xml:space="preserve">“Unauthorized use” refers to the acts in respect of the propagating material that require the authorization of the holder of the breeder’s right in the territory concerned (Article 14(1) of the 1991 Act), but where such authorization was not obtained.  Thus, unauthorized acts can only occur in the territory of the member of the </w:t>
      </w:r>
      <w:smartTag w:uri="urn:schemas-microsoft-com:office:smarttags" w:element="place">
        <w:r w:rsidR="00121F03" w:rsidRPr="0019030C">
          <w:rPr>
            <w:szCs w:val="24"/>
          </w:rPr>
          <w:t>Union</w:t>
        </w:r>
      </w:smartTag>
      <w:r w:rsidR="00121F03" w:rsidRPr="0019030C">
        <w:rPr>
          <w:szCs w:val="24"/>
        </w:rPr>
        <w:t xml:space="preserve"> where a breeder’s right has been granted and is in force.</w:t>
      </w:r>
    </w:p>
    <w:p w:rsidR="00810894" w:rsidRDefault="00810894" w:rsidP="00F30CA6">
      <w:pPr>
        <w:rPr>
          <w:sz w:val="18"/>
        </w:rPr>
      </w:pPr>
    </w:p>
    <w:p w:rsidR="00F30CA6" w:rsidRPr="00CB675A" w:rsidRDefault="00F30CA6" w:rsidP="00F30CA6">
      <w:pPr>
        <w:rPr>
          <w:sz w:val="18"/>
        </w:rPr>
      </w:pPr>
    </w:p>
    <w:tbl>
      <w:tblPr>
        <w:tblStyle w:val="TableGrid"/>
        <w:tblW w:w="0" w:type="auto"/>
        <w:tblLook w:val="04A0" w:firstRow="1" w:lastRow="0" w:firstColumn="1" w:lastColumn="0" w:noHBand="0" w:noVBand="1"/>
      </w:tblPr>
      <w:tblGrid>
        <w:gridCol w:w="9629"/>
      </w:tblGrid>
      <w:tr w:rsidR="00121F03" w:rsidRPr="00FD7B58" w:rsidTr="00B348FD">
        <w:tc>
          <w:tcPr>
            <w:tcW w:w="9629" w:type="dxa"/>
            <w:shd w:val="clear" w:color="auto" w:fill="F2F2F2" w:themeFill="background1" w:themeFillShade="F2"/>
          </w:tcPr>
          <w:p w:rsidR="00121F03" w:rsidRPr="003B1AC3" w:rsidRDefault="00121F03" w:rsidP="00B348FD">
            <w:pPr>
              <w:rPr>
                <w:sz w:val="10"/>
                <w:szCs w:val="10"/>
              </w:rPr>
            </w:pPr>
          </w:p>
          <w:p w:rsidR="00121F03" w:rsidRPr="00E14531" w:rsidRDefault="00121F03" w:rsidP="00B348FD">
            <w:pPr>
              <w:rPr>
                <w:i/>
                <w:sz w:val="18"/>
                <w:szCs w:val="18"/>
              </w:rPr>
            </w:pPr>
            <w:r w:rsidRPr="00E14531">
              <w:rPr>
                <w:i/>
                <w:sz w:val="18"/>
                <w:szCs w:val="18"/>
                <w:u w:val="single"/>
              </w:rPr>
              <w:t xml:space="preserve">Proposals from ISF, CIOPORA, </w:t>
            </w:r>
            <w:proofErr w:type="spellStart"/>
            <w:r w:rsidRPr="00E14531">
              <w:rPr>
                <w:i/>
                <w:sz w:val="18"/>
                <w:szCs w:val="18"/>
                <w:u w:val="single"/>
              </w:rPr>
              <w:t>CropLife</w:t>
            </w:r>
            <w:proofErr w:type="spellEnd"/>
            <w:r w:rsidRPr="00E14531">
              <w:rPr>
                <w:i/>
                <w:sz w:val="18"/>
                <w:szCs w:val="18"/>
                <w:u w:val="single"/>
              </w:rPr>
              <w:t xml:space="preserve"> International, </w:t>
            </w:r>
            <w:proofErr w:type="spellStart"/>
            <w:r w:rsidRPr="00E14531">
              <w:rPr>
                <w:i/>
                <w:sz w:val="18"/>
                <w:szCs w:val="18"/>
                <w:u w:val="single"/>
              </w:rPr>
              <w:t>Euroseeds</w:t>
            </w:r>
            <w:proofErr w:type="spellEnd"/>
            <w:r w:rsidRPr="00E14531">
              <w:rPr>
                <w:i/>
                <w:sz w:val="18"/>
                <w:szCs w:val="18"/>
                <w:u w:val="single"/>
              </w:rPr>
              <w:t>, APSA, AFSTA, and SAA</w:t>
            </w:r>
            <w:r w:rsidR="00E14531" w:rsidRPr="00E14531">
              <w:rPr>
                <w:i/>
                <w:sz w:val="18"/>
                <w:szCs w:val="18"/>
                <w:u w:val="single"/>
              </w:rPr>
              <w:t xml:space="preserve"> </w:t>
            </w:r>
            <w:r w:rsidRPr="00E14531">
              <w:rPr>
                <w:rStyle w:val="EndnoteReference"/>
                <w:b/>
                <w:i/>
                <w:sz w:val="18"/>
                <w:szCs w:val="18"/>
              </w:rPr>
              <w:endnoteReference w:id="5"/>
            </w:r>
          </w:p>
          <w:p w:rsidR="00121F03" w:rsidRPr="00E14531" w:rsidRDefault="00121F03" w:rsidP="00B348FD">
            <w:pPr>
              <w:rPr>
                <w:i/>
                <w:sz w:val="16"/>
                <w:szCs w:val="18"/>
              </w:rPr>
            </w:pPr>
          </w:p>
          <w:p w:rsidR="00121F03" w:rsidRPr="00E14531" w:rsidRDefault="00121F03" w:rsidP="00B348FD">
            <w:pPr>
              <w:rPr>
                <w:i/>
                <w:sz w:val="18"/>
                <w:szCs w:val="18"/>
              </w:rPr>
            </w:pPr>
            <w:r w:rsidRPr="00E14531">
              <w:rPr>
                <w:i/>
                <w:sz w:val="18"/>
                <w:szCs w:val="18"/>
              </w:rPr>
              <w:t>Paragraph 4 to be changed as follows:  “</w:t>
            </w:r>
            <w:r w:rsidRPr="00E14531">
              <w:rPr>
                <w:i/>
                <w:sz w:val="18"/>
                <w:szCs w:val="18"/>
                <w:highlight w:val="lightGray"/>
                <w:u w:val="single"/>
              </w:rPr>
              <w:t>Authorization is the clear manifestation of an act of will from the side of the breeder.  Therefore,</w:t>
            </w:r>
            <w:r w:rsidRPr="00E14531">
              <w:rPr>
                <w:i/>
                <w:sz w:val="18"/>
                <w:szCs w:val="18"/>
                <w:u w:val="single"/>
              </w:rPr>
              <w:t xml:space="preserve"> </w:t>
            </w:r>
            <w:r w:rsidRPr="00E14531">
              <w:rPr>
                <w:i/>
                <w:sz w:val="18"/>
                <w:szCs w:val="18"/>
              </w:rPr>
              <w:t>‘Unauthorized use’ refers to the acts in respect of the propagating material</w:t>
            </w:r>
            <w:r w:rsidRPr="00E14531">
              <w:rPr>
                <w:i/>
                <w:strike/>
                <w:sz w:val="18"/>
                <w:szCs w:val="18"/>
              </w:rPr>
              <w:t xml:space="preserve"> </w:t>
            </w:r>
            <w:r w:rsidRPr="00E14531">
              <w:rPr>
                <w:i/>
                <w:strike/>
                <w:sz w:val="18"/>
                <w:szCs w:val="18"/>
                <w:highlight w:val="lightGray"/>
              </w:rPr>
              <w:t>that require the</w:t>
            </w:r>
            <w:r w:rsidRPr="00E14531">
              <w:rPr>
                <w:i/>
                <w:sz w:val="18"/>
                <w:szCs w:val="18"/>
                <w:highlight w:val="lightGray"/>
                <w:u w:val="single"/>
              </w:rPr>
              <w:t>, where no such explicit</w:t>
            </w:r>
            <w:r w:rsidRPr="00E14531">
              <w:rPr>
                <w:i/>
                <w:sz w:val="18"/>
                <w:szCs w:val="18"/>
                <w:u w:val="single"/>
              </w:rPr>
              <w:t xml:space="preserve"> </w:t>
            </w:r>
            <w:r w:rsidRPr="00E14531">
              <w:rPr>
                <w:i/>
                <w:sz w:val="18"/>
                <w:szCs w:val="18"/>
              </w:rPr>
              <w:t xml:space="preserve">authorization </w:t>
            </w:r>
            <w:r w:rsidRPr="00E14531">
              <w:rPr>
                <w:i/>
                <w:strike/>
                <w:sz w:val="18"/>
                <w:szCs w:val="18"/>
                <w:highlight w:val="lightGray"/>
              </w:rPr>
              <w:t>of the holder of the breeder’s right in</w:t>
            </w:r>
            <w:r w:rsidRPr="00E14531">
              <w:rPr>
                <w:i/>
                <w:sz w:val="18"/>
                <w:szCs w:val="18"/>
              </w:rPr>
              <w:t xml:space="preserve"> </w:t>
            </w:r>
            <w:r w:rsidRPr="00E14531">
              <w:rPr>
                <w:i/>
                <w:sz w:val="18"/>
                <w:szCs w:val="18"/>
                <w:highlight w:val="lightGray"/>
                <w:u w:val="single"/>
              </w:rPr>
              <w:t>from</w:t>
            </w:r>
            <w:r w:rsidRPr="00E14531">
              <w:rPr>
                <w:i/>
                <w:sz w:val="18"/>
                <w:szCs w:val="18"/>
              </w:rPr>
              <w:t xml:space="preserve"> the </w:t>
            </w:r>
            <w:r w:rsidRPr="00E14531">
              <w:rPr>
                <w:i/>
                <w:strike/>
                <w:sz w:val="18"/>
                <w:szCs w:val="18"/>
                <w:highlight w:val="lightGray"/>
              </w:rPr>
              <w:t>territory concerned (Article 14(1) of the 1991 Act), but where such authorization</w:t>
            </w:r>
            <w:r w:rsidRPr="00E14531">
              <w:rPr>
                <w:i/>
                <w:sz w:val="18"/>
                <w:szCs w:val="18"/>
              </w:rPr>
              <w:t xml:space="preserve"> </w:t>
            </w:r>
            <w:r w:rsidRPr="00E14531">
              <w:rPr>
                <w:i/>
                <w:sz w:val="18"/>
                <w:szCs w:val="18"/>
                <w:highlight w:val="lightGray"/>
                <w:u w:val="single"/>
              </w:rPr>
              <w:t>breeder</w:t>
            </w:r>
            <w:r w:rsidRPr="00E14531">
              <w:rPr>
                <w:i/>
                <w:sz w:val="18"/>
                <w:szCs w:val="18"/>
                <w:u w:val="single"/>
              </w:rPr>
              <w:t xml:space="preserve"> </w:t>
            </w:r>
            <w:r w:rsidRPr="00E14531">
              <w:rPr>
                <w:i/>
                <w:sz w:val="18"/>
                <w:szCs w:val="18"/>
              </w:rPr>
              <w:t>was</w:t>
            </w:r>
            <w:r w:rsidRPr="00E14531">
              <w:rPr>
                <w:i/>
                <w:strike/>
                <w:sz w:val="18"/>
                <w:szCs w:val="18"/>
              </w:rPr>
              <w:t xml:space="preserve"> </w:t>
            </w:r>
            <w:r w:rsidRPr="00E14531">
              <w:rPr>
                <w:i/>
                <w:strike/>
                <w:sz w:val="18"/>
                <w:szCs w:val="18"/>
                <w:highlight w:val="lightGray"/>
              </w:rPr>
              <w:t xml:space="preserve">not </w:t>
            </w:r>
            <w:r w:rsidRPr="00E14531">
              <w:rPr>
                <w:i/>
                <w:sz w:val="18"/>
                <w:szCs w:val="18"/>
              </w:rPr>
              <w:t>obtained</w:t>
            </w:r>
            <w:r w:rsidRPr="00E14531">
              <w:rPr>
                <w:i/>
                <w:strike/>
                <w:sz w:val="18"/>
                <w:szCs w:val="18"/>
                <w:highlight w:val="lightGray"/>
              </w:rPr>
              <w:t>.  Thus, unauthorized acts can only occur in the territory of the member of the Union where a breeder’s right has been granted and is in force</w:t>
            </w:r>
            <w:r w:rsidRPr="00E14531">
              <w:rPr>
                <w:i/>
                <w:sz w:val="18"/>
                <w:szCs w:val="18"/>
              </w:rPr>
              <w:t>.</w:t>
            </w:r>
          </w:p>
          <w:p w:rsidR="00121F03" w:rsidRPr="00E14531" w:rsidRDefault="00121F03" w:rsidP="00B348FD">
            <w:pPr>
              <w:rPr>
                <w:i/>
                <w:sz w:val="16"/>
                <w:szCs w:val="18"/>
              </w:rPr>
            </w:pPr>
          </w:p>
          <w:p w:rsidR="00121F03" w:rsidRPr="00E14531" w:rsidRDefault="00121F03" w:rsidP="00B348FD">
            <w:pPr>
              <w:rPr>
                <w:i/>
                <w:sz w:val="18"/>
                <w:szCs w:val="18"/>
                <w:highlight w:val="lightGray"/>
                <w:u w:val="single"/>
              </w:rPr>
            </w:pPr>
            <w:r w:rsidRPr="00E14531">
              <w:rPr>
                <w:i/>
                <w:sz w:val="18"/>
                <w:szCs w:val="18"/>
              </w:rPr>
              <w:t>“</w:t>
            </w:r>
            <w:r w:rsidRPr="00E14531">
              <w:rPr>
                <w:i/>
                <w:sz w:val="18"/>
                <w:szCs w:val="18"/>
                <w:highlight w:val="lightGray"/>
                <w:u w:val="single"/>
              </w:rPr>
              <w:t>The ‘Unauthorized use’ condition should be construed to mean that the propagating material has been used without formal prior consent of the breeder.</w:t>
            </w:r>
          </w:p>
          <w:p w:rsidR="00121F03" w:rsidRPr="00E14531" w:rsidRDefault="00121F03" w:rsidP="00B348FD">
            <w:pPr>
              <w:rPr>
                <w:i/>
                <w:sz w:val="16"/>
                <w:szCs w:val="18"/>
                <w:highlight w:val="lightGray"/>
                <w:u w:val="single"/>
              </w:rPr>
            </w:pPr>
          </w:p>
          <w:p w:rsidR="00121F03" w:rsidRPr="00E14531" w:rsidRDefault="00121F03" w:rsidP="00B348FD">
            <w:pPr>
              <w:rPr>
                <w:i/>
                <w:sz w:val="18"/>
                <w:szCs w:val="18"/>
                <w:highlight w:val="lightGray"/>
                <w:u w:val="single"/>
              </w:rPr>
            </w:pPr>
            <w:r w:rsidRPr="00E14531">
              <w:rPr>
                <w:i/>
                <w:sz w:val="18"/>
                <w:szCs w:val="18"/>
              </w:rPr>
              <w:t>“</w:t>
            </w:r>
            <w:r w:rsidRPr="00E14531">
              <w:rPr>
                <w:i/>
                <w:sz w:val="18"/>
                <w:szCs w:val="18"/>
                <w:highlight w:val="lightGray"/>
                <w:u w:val="single"/>
              </w:rPr>
              <w:t>The breeder normally doesn’t have any possibility to trace the origin of the harvested material to verify whether it has been produced from unauthorized propagating material at a given time and in a given territory.</w:t>
            </w:r>
          </w:p>
          <w:p w:rsidR="00121F03" w:rsidRPr="00E14531" w:rsidRDefault="00121F03" w:rsidP="00B348FD">
            <w:pPr>
              <w:rPr>
                <w:i/>
                <w:sz w:val="16"/>
                <w:szCs w:val="18"/>
                <w:highlight w:val="lightGray"/>
                <w:u w:val="single"/>
              </w:rPr>
            </w:pPr>
          </w:p>
          <w:p w:rsidR="00121F03" w:rsidRPr="00E14531" w:rsidRDefault="00121F03" w:rsidP="00B348FD">
            <w:pPr>
              <w:rPr>
                <w:i/>
                <w:sz w:val="18"/>
                <w:szCs w:val="18"/>
                <w:highlight w:val="lightGray"/>
                <w:u w:val="single"/>
              </w:rPr>
            </w:pPr>
            <w:r w:rsidRPr="00E14531">
              <w:rPr>
                <w:i/>
                <w:sz w:val="18"/>
                <w:szCs w:val="18"/>
              </w:rPr>
              <w:t>“</w:t>
            </w:r>
            <w:r w:rsidRPr="00E14531">
              <w:rPr>
                <w:i/>
                <w:sz w:val="18"/>
                <w:szCs w:val="18"/>
                <w:highlight w:val="lightGray"/>
                <w:u w:val="single"/>
              </w:rPr>
              <w:t>Therefore, those who are trading/exporting/importing the harvested material shall provide upon request from the breeder and/or other stakeholders (e.g., courts, enforcement authorities, PVP offices) the evidence they must have available, establishing that the harvested material has been obtained from an authorized use of the propagating material of the protected variety or of a variety that has been applied for protection.</w:t>
            </w:r>
          </w:p>
          <w:p w:rsidR="00121F03" w:rsidRPr="00E14531" w:rsidRDefault="00121F03" w:rsidP="00B348FD">
            <w:pPr>
              <w:rPr>
                <w:i/>
                <w:sz w:val="16"/>
                <w:szCs w:val="18"/>
                <w:highlight w:val="lightGray"/>
                <w:u w:val="single"/>
              </w:rPr>
            </w:pPr>
          </w:p>
          <w:p w:rsidR="00121F03" w:rsidRPr="00E14531" w:rsidRDefault="00121F03" w:rsidP="00B348FD">
            <w:pPr>
              <w:rPr>
                <w:i/>
                <w:sz w:val="18"/>
                <w:szCs w:val="18"/>
                <w:u w:val="single"/>
              </w:rPr>
            </w:pPr>
            <w:r w:rsidRPr="00E14531">
              <w:rPr>
                <w:i/>
                <w:sz w:val="18"/>
                <w:szCs w:val="18"/>
                <w:u w:val="single"/>
              </w:rPr>
              <w:t>“</w:t>
            </w:r>
            <w:r w:rsidRPr="00E14531">
              <w:rPr>
                <w:i/>
                <w:sz w:val="18"/>
                <w:szCs w:val="18"/>
                <w:highlight w:val="lightGray"/>
                <w:u w:val="single"/>
              </w:rPr>
              <w:t>Accordingly, anyone dealing with the harvested material of a protected plant variety is obliged to check or to have checked in the supply chain and prove that it has been obtained from an authorized use of the propagating material of that variety.  It is not up to the breeder to prove that s/he has not given the authorization (impossible to prove that an act has not taken place, whilst easy for someone to show that s/he has been authorized to do something)</w:t>
            </w:r>
            <w:r w:rsidRPr="00E14531">
              <w:rPr>
                <w:i/>
                <w:sz w:val="18"/>
                <w:szCs w:val="18"/>
              </w:rPr>
              <w:t>.”</w:t>
            </w:r>
          </w:p>
          <w:p w:rsidR="00121F03" w:rsidRPr="00385EFC" w:rsidRDefault="00121F03" w:rsidP="00B348FD">
            <w:pPr>
              <w:ind w:left="1148" w:hanging="630"/>
              <w:rPr>
                <w:sz w:val="8"/>
              </w:rPr>
            </w:pPr>
          </w:p>
        </w:tc>
      </w:tr>
    </w:tbl>
    <w:p w:rsidR="00C010B9" w:rsidRDefault="00C010B9" w:rsidP="00B348FD">
      <w:pPr>
        <w:rPr>
          <w:sz w:val="18"/>
        </w:rPr>
      </w:pPr>
    </w:p>
    <w:p w:rsidR="00C010B9" w:rsidRDefault="00C010B9">
      <w:pPr>
        <w:jc w:val="left"/>
        <w:rPr>
          <w:sz w:val="18"/>
        </w:rPr>
      </w:pPr>
      <w:r>
        <w:rPr>
          <w:sz w:val="18"/>
        </w:rPr>
        <w:br w:type="page"/>
      </w:r>
    </w:p>
    <w:p w:rsidR="00C010B9" w:rsidRPr="000A3A6C" w:rsidRDefault="00C010B9" w:rsidP="00C010B9">
      <w:pPr>
        <w:pStyle w:val="Header"/>
        <w:rPr>
          <w:rStyle w:val="PageNumber"/>
          <w:lang w:val="fr-CH"/>
        </w:rPr>
      </w:pPr>
      <w:r w:rsidRPr="000A3A6C">
        <w:rPr>
          <w:rStyle w:val="PageNumber"/>
          <w:lang w:val="fr-CH"/>
        </w:rPr>
        <w:lastRenderedPageBreak/>
        <w:t>WG-HRV/2/4</w:t>
      </w:r>
      <w:r w:rsidR="00EF6176" w:rsidRPr="000A3A6C">
        <w:rPr>
          <w:rStyle w:val="PageNumber"/>
          <w:lang w:val="fr-CH"/>
        </w:rPr>
        <w:t xml:space="preserve"> Corr.</w:t>
      </w:r>
    </w:p>
    <w:p w:rsidR="00B348FD" w:rsidRPr="000A3A6C" w:rsidRDefault="00A52821" w:rsidP="00C010B9">
      <w:pPr>
        <w:jc w:val="center"/>
        <w:rPr>
          <w:sz w:val="18"/>
          <w:lang w:val="fr-CH"/>
        </w:rPr>
      </w:pPr>
      <w:proofErr w:type="spellStart"/>
      <w:r w:rsidRPr="000A3A6C">
        <w:rPr>
          <w:lang w:val="fr-CH"/>
        </w:rPr>
        <w:t>A</w:t>
      </w:r>
      <w:r w:rsidR="00C010B9" w:rsidRPr="000A3A6C">
        <w:rPr>
          <w:lang w:val="fr-CH"/>
        </w:rPr>
        <w:t>nnex</w:t>
      </w:r>
      <w:proofErr w:type="spellEnd"/>
      <w:r w:rsidR="00C010B9" w:rsidRPr="000A3A6C">
        <w:rPr>
          <w:lang w:val="fr-CH"/>
        </w:rPr>
        <w:t xml:space="preserve">, page </w:t>
      </w:r>
      <w:r w:rsidR="00F30CA6" w:rsidRPr="000A3A6C">
        <w:rPr>
          <w:lang w:val="fr-CH"/>
        </w:rPr>
        <w:t>5</w:t>
      </w:r>
    </w:p>
    <w:p w:rsidR="00C010B9" w:rsidRPr="000A3A6C" w:rsidRDefault="00C010B9" w:rsidP="00B348FD">
      <w:pPr>
        <w:rPr>
          <w:sz w:val="18"/>
          <w:lang w:val="fr-CH"/>
        </w:rPr>
      </w:pPr>
    </w:p>
    <w:p w:rsidR="00C010B9" w:rsidRPr="000A3A6C" w:rsidRDefault="00C010B9" w:rsidP="00B348FD">
      <w:pPr>
        <w:rPr>
          <w:sz w:val="18"/>
          <w:lang w:val="fr-CH"/>
        </w:rPr>
      </w:pPr>
    </w:p>
    <w:tbl>
      <w:tblPr>
        <w:tblStyle w:val="TableGrid"/>
        <w:tblW w:w="0" w:type="auto"/>
        <w:tblLook w:val="04A0" w:firstRow="1" w:lastRow="0" w:firstColumn="1" w:lastColumn="0" w:noHBand="0" w:noVBand="1"/>
      </w:tblPr>
      <w:tblGrid>
        <w:gridCol w:w="9629"/>
      </w:tblGrid>
      <w:tr w:rsidR="00B348FD" w:rsidRPr="00FD7B58" w:rsidTr="00B348FD">
        <w:tc>
          <w:tcPr>
            <w:tcW w:w="9629" w:type="dxa"/>
            <w:shd w:val="clear" w:color="auto" w:fill="F2F2F2" w:themeFill="background1" w:themeFillShade="F2"/>
          </w:tcPr>
          <w:p w:rsidR="00B348FD" w:rsidRPr="000A3A6C" w:rsidRDefault="00B348FD" w:rsidP="00B348FD">
            <w:pPr>
              <w:rPr>
                <w:sz w:val="10"/>
                <w:szCs w:val="10"/>
                <w:lang w:val="fr-CH"/>
              </w:rPr>
            </w:pPr>
          </w:p>
          <w:p w:rsidR="00B348FD" w:rsidRPr="00426126" w:rsidRDefault="00B348FD" w:rsidP="00B348FD">
            <w:pPr>
              <w:rPr>
                <w:sz w:val="18"/>
                <w:szCs w:val="18"/>
              </w:rPr>
            </w:pPr>
            <w:r w:rsidRPr="00F81216">
              <w:rPr>
                <w:sz w:val="18"/>
                <w:szCs w:val="18"/>
                <w:u w:val="single"/>
              </w:rPr>
              <w:t xml:space="preserve">Proposals </w:t>
            </w:r>
            <w:r w:rsidRPr="00426126">
              <w:rPr>
                <w:sz w:val="18"/>
                <w:szCs w:val="18"/>
                <w:u w:val="single"/>
              </w:rPr>
              <w:t xml:space="preserve">from </w:t>
            </w:r>
            <w:r>
              <w:rPr>
                <w:sz w:val="18"/>
                <w:szCs w:val="18"/>
                <w:u w:val="single"/>
              </w:rPr>
              <w:t>AIPH</w:t>
            </w:r>
            <w:r w:rsidRPr="00426126">
              <w:rPr>
                <w:rStyle w:val="EndnoteReference"/>
                <w:b/>
                <w:sz w:val="18"/>
                <w:szCs w:val="18"/>
              </w:rPr>
              <w:endnoteReference w:id="6"/>
            </w:r>
          </w:p>
          <w:p w:rsidR="00B348FD" w:rsidRPr="00B348FD" w:rsidRDefault="00B348FD" w:rsidP="00B348FD">
            <w:pPr>
              <w:rPr>
                <w:sz w:val="18"/>
              </w:rPr>
            </w:pPr>
          </w:p>
          <w:p w:rsidR="00B348FD" w:rsidRDefault="00B348FD" w:rsidP="00B348FD">
            <w:pPr>
              <w:rPr>
                <w:sz w:val="18"/>
              </w:rPr>
            </w:pPr>
            <w:r>
              <w:rPr>
                <w:sz w:val="18"/>
              </w:rPr>
              <w:t xml:space="preserve">In relation to paragraph 4, </w:t>
            </w:r>
            <w:r w:rsidRPr="00B348FD">
              <w:rPr>
                <w:sz w:val="18"/>
              </w:rPr>
              <w:t xml:space="preserve">AIPH made the </w:t>
            </w:r>
            <w:r>
              <w:rPr>
                <w:sz w:val="18"/>
              </w:rPr>
              <w:t>following general comment:</w:t>
            </w:r>
          </w:p>
          <w:p w:rsidR="004B0354" w:rsidRPr="00B348FD" w:rsidRDefault="004B0354" w:rsidP="00B348FD">
            <w:pPr>
              <w:rPr>
                <w:sz w:val="18"/>
              </w:rPr>
            </w:pPr>
          </w:p>
          <w:p w:rsidR="004B0354" w:rsidRPr="001B4478" w:rsidRDefault="004B0354" w:rsidP="004B0354">
            <w:pPr>
              <w:rPr>
                <w:sz w:val="18"/>
                <w:szCs w:val="18"/>
              </w:rPr>
            </w:pPr>
            <w:r w:rsidRPr="001B4478">
              <w:rPr>
                <w:sz w:val="18"/>
                <w:szCs w:val="18"/>
              </w:rPr>
              <w:t xml:space="preserve">“AIPH emphasizes the so called cascade-principle of art 14 sub 2 has to be clarified in the EXN. So, it is important to go back to the History of the protection of harvested material in UPOV Convention 1991. </w:t>
            </w:r>
            <w:proofErr w:type="spellStart"/>
            <w:r w:rsidRPr="001B4478">
              <w:rPr>
                <w:sz w:val="18"/>
                <w:szCs w:val="18"/>
              </w:rPr>
              <w:t>Huib</w:t>
            </w:r>
            <w:proofErr w:type="spellEnd"/>
            <w:r w:rsidRPr="001B4478">
              <w:rPr>
                <w:sz w:val="18"/>
                <w:szCs w:val="18"/>
              </w:rPr>
              <w:t xml:space="preserve"> </w:t>
            </w:r>
            <w:proofErr w:type="spellStart"/>
            <w:r w:rsidRPr="001B4478">
              <w:rPr>
                <w:sz w:val="18"/>
                <w:szCs w:val="18"/>
              </w:rPr>
              <w:t>Ghijsen</w:t>
            </w:r>
            <w:proofErr w:type="spellEnd"/>
            <w:r w:rsidRPr="001B4478">
              <w:rPr>
                <w:sz w:val="18"/>
                <w:szCs w:val="18"/>
              </w:rPr>
              <w:t xml:space="preserve"> (former representative of ISF in UPOV) has written a valuable paper about this History and the document is introduced by AIPH in the virtual meeting of the WG-HRV on 15 March 2022. This paper makes clear that the term “authorization” was not intended to be used solely as an exclusive permission based on a formal right like an PVR. It was only the intention to force the breeder to exercise his rights first on the propagating material and, only if he could not do so, then to exercise his rights on the harvested material. It needs no further arguments that this is a condition for a </w:t>
            </w:r>
            <w:proofErr w:type="spellStart"/>
            <w:r w:rsidRPr="001B4478">
              <w:rPr>
                <w:sz w:val="18"/>
                <w:szCs w:val="18"/>
              </w:rPr>
              <w:t>smoothy</w:t>
            </w:r>
            <w:proofErr w:type="spellEnd"/>
            <w:r w:rsidRPr="001B4478">
              <w:rPr>
                <w:sz w:val="18"/>
                <w:szCs w:val="18"/>
              </w:rPr>
              <w:t xml:space="preserve"> working production and trade chain. In the diplomatic conferences of UPOV 1991, it was the German delegation who proposed an amendment (report CAJ/XXV/2, October 1989) containing this obligation to the breeder to exercise his right at first at the propagating material, before exercising it on harvested material. In the June 1990 meeting of the CAJ a key discussion took place concerning the position of the harvested material, on which basis  the Office of the Union submitted a further proposal drafted as we know now in the current text of art 14, sub 2, (act in respect of harvested material) speaking about </w:t>
            </w:r>
            <w:r w:rsidRPr="001B4478">
              <w:rPr>
                <w:i/>
                <w:iCs/>
                <w:sz w:val="18"/>
                <w:szCs w:val="18"/>
              </w:rPr>
              <w:t>authorization</w:t>
            </w:r>
            <w:r w:rsidRPr="001B4478">
              <w:rPr>
                <w:sz w:val="18"/>
                <w:szCs w:val="18"/>
              </w:rPr>
              <w:t xml:space="preserve"> whereas the original draft was based on the notion of </w:t>
            </w:r>
            <w:r w:rsidRPr="001B4478">
              <w:rPr>
                <w:i/>
                <w:iCs/>
                <w:sz w:val="18"/>
                <w:szCs w:val="18"/>
              </w:rPr>
              <w:t>consent</w:t>
            </w:r>
            <w:r w:rsidRPr="001B4478">
              <w:rPr>
                <w:sz w:val="18"/>
                <w:szCs w:val="18"/>
              </w:rPr>
              <w:t xml:space="preserve">.  </w:t>
            </w:r>
          </w:p>
          <w:p w:rsidR="004B0354" w:rsidRPr="001B4478" w:rsidRDefault="004B0354" w:rsidP="004B0354">
            <w:pPr>
              <w:rPr>
                <w:sz w:val="18"/>
                <w:szCs w:val="18"/>
              </w:rPr>
            </w:pPr>
          </w:p>
          <w:p w:rsidR="004B0354" w:rsidRPr="001B4478" w:rsidRDefault="004B0354" w:rsidP="004B0354">
            <w:pPr>
              <w:rPr>
                <w:sz w:val="18"/>
                <w:szCs w:val="18"/>
              </w:rPr>
            </w:pPr>
            <w:r w:rsidRPr="001B4478">
              <w:rPr>
                <w:sz w:val="18"/>
                <w:szCs w:val="18"/>
              </w:rPr>
              <w:t>The history and the development of the 1991 UPOV Convention, shows the strong wish to strengthen and improve the Breeder’s Right by extending the protection to all commercial material of plant varieties and at the same time, to formulate the scope of protection such that the breeder is obliged to exercise his right first on the propagating material and in the case he is not able to do so, for example if he has no right in a given territory, he may exercise his right on the harvested material. As a result, paragraph 2 of article 14 must be interpreted such that the 'unauthorized' use of propagating material includes also this use 'without the consent' of the owner of the variety.</w:t>
            </w:r>
          </w:p>
          <w:p w:rsidR="004B0354" w:rsidRPr="001B4478" w:rsidRDefault="004B0354" w:rsidP="004B0354">
            <w:pPr>
              <w:rPr>
                <w:sz w:val="18"/>
                <w:szCs w:val="18"/>
              </w:rPr>
            </w:pPr>
          </w:p>
          <w:p w:rsidR="004B0354" w:rsidRPr="001B4478" w:rsidRDefault="004B0354" w:rsidP="004B0354">
            <w:pPr>
              <w:rPr>
                <w:sz w:val="18"/>
                <w:szCs w:val="18"/>
              </w:rPr>
            </w:pPr>
            <w:r w:rsidRPr="001B4478">
              <w:rPr>
                <w:sz w:val="18"/>
                <w:szCs w:val="18"/>
              </w:rPr>
              <w:t>In other words: the cascade article 14, sub 2, is a kind of exhaustion rule as well: first, the breeder has to try exercising his right on the propagating material. Secondly, in the cases he was not able to do so reasonably, on the harvested material. Exercise his right on the harvested material will in practice mean enforcing his right.</w:t>
            </w:r>
          </w:p>
          <w:p w:rsidR="004B0354" w:rsidRPr="001B4478" w:rsidRDefault="004B0354" w:rsidP="004B0354">
            <w:pPr>
              <w:rPr>
                <w:sz w:val="18"/>
                <w:szCs w:val="18"/>
              </w:rPr>
            </w:pPr>
          </w:p>
          <w:p w:rsidR="004B0354" w:rsidRPr="001B4478" w:rsidRDefault="004B0354" w:rsidP="004B0354">
            <w:pPr>
              <w:rPr>
                <w:sz w:val="18"/>
                <w:szCs w:val="18"/>
              </w:rPr>
            </w:pPr>
            <w:r w:rsidRPr="001B4478">
              <w:rPr>
                <w:sz w:val="18"/>
                <w:szCs w:val="18"/>
              </w:rPr>
              <w:t>With this interpretation the so-called U-turn constructions (reproducing the variety in a neighboring country, where the variety could not be or was not protected, harvest the fruits or the flowers from the reproduced material and import those products into the country where the variety was only protected by its reproductive material), are avoided as well. “</w:t>
            </w:r>
          </w:p>
          <w:p w:rsidR="00B348FD" w:rsidRDefault="00B348FD" w:rsidP="00B348FD">
            <w:pPr>
              <w:rPr>
                <w:sz w:val="16"/>
                <w:szCs w:val="18"/>
              </w:rPr>
            </w:pPr>
          </w:p>
          <w:p w:rsidR="00C97963" w:rsidRDefault="00C97963" w:rsidP="00B348FD">
            <w:pPr>
              <w:rPr>
                <w:sz w:val="16"/>
                <w:szCs w:val="18"/>
              </w:rPr>
            </w:pPr>
          </w:p>
          <w:p w:rsidR="00B348FD" w:rsidRDefault="004B0354" w:rsidP="00B348FD">
            <w:pPr>
              <w:rPr>
                <w:sz w:val="18"/>
              </w:rPr>
            </w:pPr>
            <w:r>
              <w:rPr>
                <w:sz w:val="18"/>
              </w:rPr>
              <w:t xml:space="preserve">Following the above general comment. </w:t>
            </w:r>
            <w:r w:rsidR="00B348FD">
              <w:rPr>
                <w:sz w:val="18"/>
              </w:rPr>
              <w:t>AIPH made these specific proposals on the last two paragraphs in the box above</w:t>
            </w:r>
            <w:r w:rsidR="00F65260">
              <w:rPr>
                <w:sz w:val="18"/>
              </w:rPr>
              <w:t xml:space="preserve"> [see above </w:t>
            </w:r>
            <w:r w:rsidR="00F65260" w:rsidRPr="00F65260">
              <w:rPr>
                <w:sz w:val="18"/>
              </w:rPr>
              <w:t xml:space="preserve">proposals </w:t>
            </w:r>
            <w:r w:rsidR="00F65260">
              <w:rPr>
                <w:sz w:val="18"/>
              </w:rPr>
              <w:t xml:space="preserve">on paragraph 4 </w:t>
            </w:r>
            <w:r w:rsidR="00F65260" w:rsidRPr="00F65260">
              <w:rPr>
                <w:sz w:val="18"/>
              </w:rPr>
              <w:t xml:space="preserve">from ISF, CIOPORA, </w:t>
            </w:r>
            <w:proofErr w:type="spellStart"/>
            <w:r w:rsidR="00F65260" w:rsidRPr="00F65260">
              <w:rPr>
                <w:sz w:val="18"/>
              </w:rPr>
              <w:t>CropLife</w:t>
            </w:r>
            <w:proofErr w:type="spellEnd"/>
            <w:r w:rsidR="00F65260" w:rsidRPr="00F65260">
              <w:rPr>
                <w:sz w:val="18"/>
              </w:rPr>
              <w:t xml:space="preserve"> International, </w:t>
            </w:r>
            <w:proofErr w:type="spellStart"/>
            <w:r w:rsidR="00F65260" w:rsidRPr="00F65260">
              <w:rPr>
                <w:sz w:val="18"/>
              </w:rPr>
              <w:t>Euroseeds</w:t>
            </w:r>
            <w:proofErr w:type="spellEnd"/>
            <w:r w:rsidR="00F65260" w:rsidRPr="00F65260">
              <w:rPr>
                <w:sz w:val="18"/>
              </w:rPr>
              <w:t>, APSA, AFSTA, and SAA</w:t>
            </w:r>
            <w:r w:rsidR="00F65260">
              <w:rPr>
                <w:sz w:val="18"/>
              </w:rPr>
              <w:t>]</w:t>
            </w:r>
            <w:r w:rsidR="00B348FD">
              <w:rPr>
                <w:sz w:val="18"/>
              </w:rPr>
              <w:t>:</w:t>
            </w:r>
          </w:p>
          <w:p w:rsidR="00B348FD" w:rsidRDefault="00B348FD" w:rsidP="00B348FD">
            <w:pPr>
              <w:rPr>
                <w:sz w:val="16"/>
                <w:szCs w:val="18"/>
              </w:rPr>
            </w:pPr>
          </w:p>
          <w:p w:rsidR="00B348FD" w:rsidRPr="00B348FD" w:rsidRDefault="00B348FD" w:rsidP="00B348FD">
            <w:pPr>
              <w:rPr>
                <w:sz w:val="18"/>
              </w:rPr>
            </w:pPr>
            <w:r w:rsidRPr="00B348FD">
              <w:rPr>
                <w:sz w:val="18"/>
              </w:rPr>
              <w:t xml:space="preserve">“Therefore, those who are trading/exporting/importing the harvested material shall provide upon request from the breeder and/or other stakeholders (e.g., courts, enforcement authorities, PVP offices) the evidence they must have available, establishing that the harvested material has been obtained from </w:t>
            </w:r>
            <w:r w:rsidR="00F65260">
              <w:rPr>
                <w:sz w:val="18"/>
              </w:rPr>
              <w:t xml:space="preserve"> </w:t>
            </w:r>
            <w:r w:rsidR="00F65260" w:rsidRPr="00F65260">
              <w:rPr>
                <w:strike/>
                <w:sz w:val="18"/>
                <w:highlight w:val="lightGray"/>
              </w:rPr>
              <w:t>an authorized</w:t>
            </w:r>
            <w:r w:rsidR="00F65260">
              <w:rPr>
                <w:sz w:val="18"/>
              </w:rPr>
              <w:t xml:space="preserve"> </w:t>
            </w:r>
            <w:r w:rsidRPr="00B348FD">
              <w:rPr>
                <w:sz w:val="18"/>
              </w:rPr>
              <w:t>use of the propagating material of the protected variety</w:t>
            </w:r>
            <w:r w:rsidR="00F65260">
              <w:rPr>
                <w:sz w:val="18"/>
              </w:rPr>
              <w:t xml:space="preserve"> </w:t>
            </w:r>
            <w:r w:rsidRPr="00B348FD">
              <w:rPr>
                <w:sz w:val="18"/>
              </w:rPr>
              <w:t xml:space="preserve"> </w:t>
            </w:r>
            <w:r w:rsidRPr="00F65260">
              <w:rPr>
                <w:sz w:val="18"/>
                <w:highlight w:val="lightGray"/>
                <w:u w:val="single"/>
              </w:rPr>
              <w:t>which was based on a specific and explicit consent by the breeder.  The same should apply to</w:t>
            </w:r>
            <w:r w:rsidRPr="00B348FD">
              <w:rPr>
                <w:sz w:val="18"/>
              </w:rPr>
              <w:t xml:space="preserve">  </w:t>
            </w:r>
            <w:r w:rsidR="00F65260">
              <w:rPr>
                <w:sz w:val="18"/>
              </w:rPr>
              <w:t xml:space="preserve"> </w:t>
            </w:r>
            <w:r w:rsidR="00F65260" w:rsidRPr="00F65260">
              <w:rPr>
                <w:strike/>
                <w:sz w:val="18"/>
                <w:highlight w:val="lightGray"/>
              </w:rPr>
              <w:t>or of</w:t>
            </w:r>
            <w:r w:rsidR="00F65260">
              <w:rPr>
                <w:sz w:val="18"/>
              </w:rPr>
              <w:t xml:space="preserve"> </w:t>
            </w:r>
            <w:r w:rsidRPr="00B348FD">
              <w:rPr>
                <w:sz w:val="18"/>
              </w:rPr>
              <w:t>a variety that has been applied for protection.”</w:t>
            </w:r>
          </w:p>
          <w:p w:rsidR="00B348FD" w:rsidRPr="00B348FD" w:rsidRDefault="00B348FD" w:rsidP="00B348FD">
            <w:pPr>
              <w:rPr>
                <w:sz w:val="18"/>
              </w:rPr>
            </w:pPr>
          </w:p>
          <w:p w:rsidR="00B348FD" w:rsidRPr="00B348FD" w:rsidRDefault="00B348FD" w:rsidP="00B348FD">
            <w:pPr>
              <w:rPr>
                <w:sz w:val="18"/>
              </w:rPr>
            </w:pPr>
            <w:r w:rsidRPr="00B348FD">
              <w:rPr>
                <w:sz w:val="18"/>
              </w:rPr>
              <w:t xml:space="preserve">Accordingly, anyone dealing with the harvested material of a protected plant variety is obliged to check or to have checked in the supply chain and prove that it has been obtained from </w:t>
            </w:r>
            <w:r w:rsidR="00F65260">
              <w:rPr>
                <w:sz w:val="18"/>
              </w:rPr>
              <w:t xml:space="preserve"> </w:t>
            </w:r>
            <w:r w:rsidR="00F65260" w:rsidRPr="00F65260">
              <w:rPr>
                <w:strike/>
                <w:sz w:val="18"/>
                <w:highlight w:val="lightGray"/>
              </w:rPr>
              <w:t>an authorized</w:t>
            </w:r>
            <w:r w:rsidR="00F65260">
              <w:rPr>
                <w:sz w:val="18"/>
              </w:rPr>
              <w:t xml:space="preserve"> </w:t>
            </w:r>
            <w:r w:rsidRPr="00B348FD">
              <w:rPr>
                <w:sz w:val="18"/>
              </w:rPr>
              <w:t xml:space="preserve">use of the propagating material of that variety </w:t>
            </w:r>
            <w:r w:rsidRPr="00F65260">
              <w:rPr>
                <w:sz w:val="18"/>
                <w:highlight w:val="lightGray"/>
                <w:u w:val="single"/>
              </w:rPr>
              <w:t>which was based on a specific and explicit consent of that use by the breeder</w:t>
            </w:r>
            <w:r w:rsidRPr="00F65260">
              <w:rPr>
                <w:sz w:val="18"/>
                <w:highlight w:val="lightGray"/>
              </w:rPr>
              <w:t>.</w:t>
            </w:r>
            <w:r w:rsidRPr="00B348FD">
              <w:rPr>
                <w:sz w:val="18"/>
              </w:rPr>
              <w:t xml:space="preserve"> It is not up to the breeder to prove that s/he has not given </w:t>
            </w:r>
            <w:r w:rsidRPr="006C4682">
              <w:rPr>
                <w:sz w:val="18"/>
              </w:rPr>
              <w:t>the</w:t>
            </w:r>
            <w:r w:rsidRPr="008C51E6">
              <w:rPr>
                <w:strike/>
                <w:sz w:val="18"/>
                <w:highlight w:val="lightGray"/>
              </w:rPr>
              <w:t xml:space="preserve"> authorization</w:t>
            </w:r>
            <w:r w:rsidR="00991BB2" w:rsidRPr="008C51E6">
              <w:rPr>
                <w:strike/>
                <w:sz w:val="18"/>
                <w:highlight w:val="lightGray"/>
              </w:rPr>
              <w:t xml:space="preserve"> </w:t>
            </w:r>
            <w:r w:rsidR="00991BB2" w:rsidRPr="008C51E6">
              <w:rPr>
                <w:sz w:val="18"/>
                <w:highlight w:val="lightGray"/>
                <w:u w:val="single"/>
              </w:rPr>
              <w:t>consent</w:t>
            </w:r>
            <w:r w:rsidR="00A75A64" w:rsidRPr="00991BB2">
              <w:rPr>
                <w:sz w:val="18"/>
              </w:rPr>
              <w:t xml:space="preserve"> </w:t>
            </w:r>
            <w:r w:rsidRPr="00B348FD">
              <w:rPr>
                <w:sz w:val="18"/>
              </w:rPr>
              <w:t xml:space="preserve">(impossible to prove that an act has not taken place, whilst easy for someone to show that s/he has been </w:t>
            </w:r>
            <w:r w:rsidRPr="008C51E6">
              <w:rPr>
                <w:strike/>
                <w:sz w:val="18"/>
                <w:highlight w:val="lightGray"/>
              </w:rPr>
              <w:t>authorized to</w:t>
            </w:r>
            <w:r w:rsidRPr="008C51E6">
              <w:rPr>
                <w:sz w:val="18"/>
                <w:highlight w:val="lightGray"/>
              </w:rPr>
              <w:t xml:space="preserve"> </w:t>
            </w:r>
            <w:r w:rsidRPr="008C51E6">
              <w:rPr>
                <w:sz w:val="18"/>
                <w:highlight w:val="lightGray"/>
                <w:u w:val="single"/>
              </w:rPr>
              <w:t>permitted  to</w:t>
            </w:r>
            <w:r w:rsidRPr="00B348FD">
              <w:rPr>
                <w:sz w:val="18"/>
              </w:rPr>
              <w:t xml:space="preserve"> do something)</w:t>
            </w:r>
            <w:r>
              <w:rPr>
                <w:sz w:val="18"/>
              </w:rPr>
              <w:t>”</w:t>
            </w:r>
          </w:p>
          <w:p w:rsidR="00B348FD" w:rsidRPr="00385EFC" w:rsidRDefault="00B348FD" w:rsidP="00B348FD">
            <w:pPr>
              <w:rPr>
                <w:sz w:val="8"/>
              </w:rPr>
            </w:pPr>
          </w:p>
        </w:tc>
      </w:tr>
    </w:tbl>
    <w:p w:rsidR="00A14575" w:rsidRDefault="00A14575" w:rsidP="00F30CA6">
      <w:pPr>
        <w:jc w:val="left"/>
        <w:rPr>
          <w:szCs w:val="24"/>
        </w:rPr>
      </w:pPr>
    </w:p>
    <w:p w:rsidR="00A14575" w:rsidRDefault="00A14575" w:rsidP="00121F03">
      <w:pPr>
        <w:keepNext/>
        <w:rPr>
          <w:szCs w:val="24"/>
        </w:rPr>
      </w:pPr>
    </w:p>
    <w:p w:rsidR="00121F03" w:rsidRPr="0019030C" w:rsidRDefault="00F30CA6" w:rsidP="00121F03">
      <w:pPr>
        <w:keepNext/>
        <w:rPr>
          <w:szCs w:val="24"/>
        </w:rPr>
      </w:pPr>
      <w:r>
        <w:rPr>
          <w:szCs w:val="24"/>
        </w:rPr>
        <w:fldChar w:fldCharType="begin"/>
      </w:r>
      <w:r>
        <w:rPr>
          <w:szCs w:val="24"/>
        </w:rPr>
        <w:instrText xml:space="preserve"> AUTONUM  </w:instrText>
      </w:r>
      <w:r>
        <w:rPr>
          <w:szCs w:val="24"/>
        </w:rPr>
        <w:fldChar w:fldCharType="end"/>
      </w:r>
      <w:r>
        <w:rPr>
          <w:szCs w:val="24"/>
        </w:rPr>
        <w:tab/>
      </w:r>
      <w:r w:rsidR="00121F03" w:rsidRPr="0019030C">
        <w:rPr>
          <w:szCs w:val="24"/>
        </w:rPr>
        <w:t>With regard to “unauthorized use”, Article 14(1)(a) of the 1991 Act of the UPOV Convention states that “Subject to Articles 15 [Exceptions to the Breeder’s Right] and 16 [Exhaustion of the Breeder’s Right], the following acts in respect of the propagating material of the protected variety shall require the authorization of the breeder:</w:t>
      </w:r>
    </w:p>
    <w:p w:rsidR="00121F03" w:rsidRPr="0019030C" w:rsidRDefault="00121F03" w:rsidP="00121F03">
      <w:pPr>
        <w:keepNext/>
        <w:rPr>
          <w:szCs w:val="24"/>
          <w:u w:val="single"/>
        </w:rPr>
      </w:pPr>
    </w:p>
    <w:p w:rsidR="00121F03" w:rsidRPr="0019030C" w:rsidRDefault="00121F03" w:rsidP="00121F03">
      <w:pPr>
        <w:keepNext/>
        <w:tabs>
          <w:tab w:val="right" w:pos="851"/>
        </w:tabs>
        <w:rPr>
          <w:szCs w:val="24"/>
        </w:rPr>
      </w:pPr>
      <w:r w:rsidRPr="0019030C">
        <w:rPr>
          <w:szCs w:val="24"/>
        </w:rPr>
        <w:tab/>
        <w:t>(</w:t>
      </w:r>
      <w:proofErr w:type="spellStart"/>
      <w:r w:rsidRPr="0019030C">
        <w:rPr>
          <w:szCs w:val="24"/>
        </w:rPr>
        <w:t>i</w:t>
      </w:r>
      <w:proofErr w:type="spellEnd"/>
      <w:r w:rsidRPr="0019030C">
        <w:rPr>
          <w:szCs w:val="24"/>
        </w:rPr>
        <w:t>)</w:t>
      </w:r>
      <w:r w:rsidRPr="0019030C">
        <w:rPr>
          <w:szCs w:val="24"/>
        </w:rPr>
        <w:tab/>
        <w:t>production or reproduction (multiplication),</w:t>
      </w:r>
    </w:p>
    <w:p w:rsidR="00121F03" w:rsidRPr="0019030C" w:rsidRDefault="00121F03" w:rsidP="00121F03">
      <w:pPr>
        <w:keepNext/>
        <w:tabs>
          <w:tab w:val="right" w:pos="851"/>
        </w:tabs>
        <w:rPr>
          <w:szCs w:val="24"/>
        </w:rPr>
      </w:pPr>
      <w:r w:rsidRPr="0019030C">
        <w:rPr>
          <w:szCs w:val="24"/>
        </w:rPr>
        <w:tab/>
        <w:t>(ii)</w:t>
      </w:r>
      <w:r w:rsidRPr="0019030C">
        <w:rPr>
          <w:szCs w:val="24"/>
        </w:rPr>
        <w:tab/>
        <w:t>conditioning for the purpose of propagation,</w:t>
      </w:r>
    </w:p>
    <w:p w:rsidR="00121F03" w:rsidRPr="0019030C" w:rsidRDefault="00121F03" w:rsidP="00121F03">
      <w:pPr>
        <w:keepNext/>
        <w:tabs>
          <w:tab w:val="right" w:pos="851"/>
        </w:tabs>
        <w:rPr>
          <w:szCs w:val="24"/>
        </w:rPr>
      </w:pPr>
      <w:r w:rsidRPr="0019030C">
        <w:rPr>
          <w:szCs w:val="24"/>
        </w:rPr>
        <w:tab/>
        <w:t>(iii)</w:t>
      </w:r>
      <w:r w:rsidRPr="0019030C">
        <w:rPr>
          <w:szCs w:val="24"/>
        </w:rPr>
        <w:tab/>
        <w:t>offering for sale,</w:t>
      </w:r>
    </w:p>
    <w:p w:rsidR="00121F03" w:rsidRPr="0019030C" w:rsidRDefault="00121F03" w:rsidP="00121F03">
      <w:pPr>
        <w:keepNext/>
        <w:tabs>
          <w:tab w:val="right" w:pos="851"/>
        </w:tabs>
        <w:rPr>
          <w:szCs w:val="24"/>
        </w:rPr>
      </w:pPr>
      <w:r w:rsidRPr="0019030C">
        <w:rPr>
          <w:szCs w:val="24"/>
        </w:rPr>
        <w:tab/>
        <w:t>(iv)</w:t>
      </w:r>
      <w:r w:rsidRPr="0019030C">
        <w:rPr>
          <w:szCs w:val="24"/>
        </w:rPr>
        <w:tab/>
        <w:t>selling or other marketing,</w:t>
      </w:r>
    </w:p>
    <w:p w:rsidR="00121F03" w:rsidRPr="0019030C" w:rsidRDefault="00121F03" w:rsidP="00121F03">
      <w:pPr>
        <w:keepNext/>
        <w:tabs>
          <w:tab w:val="right" w:pos="851"/>
        </w:tabs>
        <w:rPr>
          <w:szCs w:val="24"/>
        </w:rPr>
      </w:pPr>
      <w:r w:rsidRPr="0019030C">
        <w:rPr>
          <w:szCs w:val="24"/>
        </w:rPr>
        <w:tab/>
        <w:t>(v)</w:t>
      </w:r>
      <w:r w:rsidRPr="0019030C">
        <w:rPr>
          <w:szCs w:val="24"/>
        </w:rPr>
        <w:tab/>
        <w:t>exporting,</w:t>
      </w:r>
    </w:p>
    <w:p w:rsidR="00121F03" w:rsidRPr="0019030C" w:rsidRDefault="00121F03" w:rsidP="00121F03">
      <w:pPr>
        <w:keepNext/>
        <w:tabs>
          <w:tab w:val="right" w:pos="851"/>
        </w:tabs>
        <w:rPr>
          <w:szCs w:val="24"/>
        </w:rPr>
      </w:pPr>
      <w:r w:rsidRPr="0019030C">
        <w:rPr>
          <w:szCs w:val="24"/>
        </w:rPr>
        <w:tab/>
        <w:t>(vi)</w:t>
      </w:r>
      <w:r w:rsidRPr="0019030C">
        <w:rPr>
          <w:szCs w:val="24"/>
        </w:rPr>
        <w:tab/>
        <w:t>importing,</w:t>
      </w:r>
    </w:p>
    <w:p w:rsidR="00121F03" w:rsidRPr="0019030C" w:rsidRDefault="00121F03" w:rsidP="00121F03">
      <w:pPr>
        <w:keepNext/>
        <w:tabs>
          <w:tab w:val="right" w:pos="851"/>
        </w:tabs>
        <w:rPr>
          <w:szCs w:val="24"/>
        </w:rPr>
      </w:pPr>
      <w:r w:rsidRPr="0019030C">
        <w:rPr>
          <w:szCs w:val="24"/>
        </w:rPr>
        <w:tab/>
        <w:t>(vii)</w:t>
      </w:r>
      <w:r w:rsidRPr="0019030C">
        <w:rPr>
          <w:szCs w:val="24"/>
        </w:rPr>
        <w:tab/>
        <w:t>stocking for any of the purposes mentioned in (</w:t>
      </w:r>
      <w:proofErr w:type="spellStart"/>
      <w:r w:rsidRPr="0019030C">
        <w:rPr>
          <w:szCs w:val="24"/>
        </w:rPr>
        <w:t>i</w:t>
      </w:r>
      <w:proofErr w:type="spellEnd"/>
      <w:r w:rsidRPr="0019030C">
        <w:rPr>
          <w:szCs w:val="24"/>
        </w:rPr>
        <w:t>) to (vi), above.</w:t>
      </w:r>
    </w:p>
    <w:p w:rsidR="00121F03" w:rsidRDefault="00121F03" w:rsidP="00121F03">
      <w:pPr>
        <w:rPr>
          <w:szCs w:val="24"/>
        </w:rPr>
      </w:pPr>
    </w:p>
    <w:p w:rsidR="00F30CA6" w:rsidRDefault="00F30CA6" w:rsidP="00121F03">
      <w:pPr>
        <w:rPr>
          <w:szCs w:val="24"/>
        </w:rPr>
      </w:pPr>
    </w:p>
    <w:p w:rsidR="00F30CA6" w:rsidRPr="000A3A6C" w:rsidRDefault="00F30CA6" w:rsidP="00F30CA6">
      <w:pPr>
        <w:pStyle w:val="Header"/>
        <w:rPr>
          <w:rStyle w:val="PageNumber"/>
          <w:lang w:val="fr-CH"/>
        </w:rPr>
      </w:pPr>
      <w:r w:rsidRPr="000A3A6C">
        <w:rPr>
          <w:rStyle w:val="PageNumber"/>
          <w:lang w:val="fr-CH"/>
        </w:rPr>
        <w:lastRenderedPageBreak/>
        <w:t>WG-HRV/2/4</w:t>
      </w:r>
      <w:r w:rsidR="00EF6176" w:rsidRPr="000A3A6C">
        <w:rPr>
          <w:rStyle w:val="PageNumber"/>
          <w:lang w:val="fr-CH"/>
        </w:rPr>
        <w:t xml:space="preserve"> Corr.</w:t>
      </w:r>
    </w:p>
    <w:p w:rsidR="00F30CA6" w:rsidRPr="000A3A6C" w:rsidRDefault="00F30CA6" w:rsidP="00F30CA6">
      <w:pPr>
        <w:jc w:val="center"/>
        <w:rPr>
          <w:lang w:val="fr-CH"/>
        </w:rPr>
      </w:pPr>
      <w:proofErr w:type="spellStart"/>
      <w:r w:rsidRPr="000A3A6C">
        <w:rPr>
          <w:lang w:val="fr-CH"/>
        </w:rPr>
        <w:t>Annex</w:t>
      </w:r>
      <w:proofErr w:type="spellEnd"/>
      <w:r w:rsidRPr="000A3A6C">
        <w:rPr>
          <w:lang w:val="fr-CH"/>
        </w:rPr>
        <w:t>, page 6</w:t>
      </w:r>
    </w:p>
    <w:p w:rsidR="00F30CA6" w:rsidRPr="000A3A6C" w:rsidRDefault="00F30CA6" w:rsidP="00F30CA6">
      <w:pPr>
        <w:rPr>
          <w:szCs w:val="24"/>
          <w:lang w:val="fr-CH"/>
        </w:rPr>
      </w:pPr>
    </w:p>
    <w:p w:rsidR="00F30CA6" w:rsidRPr="000A3A6C" w:rsidRDefault="00F30CA6" w:rsidP="00F30CA6">
      <w:pPr>
        <w:rPr>
          <w:szCs w:val="24"/>
          <w:lang w:val="fr-CH"/>
        </w:rPr>
      </w:pPr>
    </w:p>
    <w:p w:rsidR="00121F03" w:rsidRPr="0019030C" w:rsidRDefault="00121F03" w:rsidP="00121F03">
      <w:pPr>
        <w:rPr>
          <w:szCs w:val="24"/>
        </w:rPr>
      </w:pPr>
      <w:r w:rsidRPr="0019030C">
        <w:rPr>
          <w:szCs w:val="24"/>
        </w:rPr>
        <w:t>Thus, subject to Articles 15 and 16, “unauthorized use” refers to the acts listed in (</w:t>
      </w:r>
      <w:proofErr w:type="spellStart"/>
      <w:r w:rsidRPr="0019030C">
        <w:rPr>
          <w:szCs w:val="24"/>
        </w:rPr>
        <w:t>i</w:t>
      </w:r>
      <w:proofErr w:type="spellEnd"/>
      <w:r w:rsidRPr="0019030C">
        <w:rPr>
          <w:szCs w:val="24"/>
        </w:rPr>
        <w:t>) to (vii) above in respect of propagating material in the territory concerned, where such authorization was not obtained.</w:t>
      </w:r>
    </w:p>
    <w:p w:rsidR="00121F03" w:rsidRDefault="00121F03" w:rsidP="00121F03">
      <w:pPr>
        <w:keepNext/>
        <w:keepLines/>
      </w:pPr>
    </w:p>
    <w:tbl>
      <w:tblPr>
        <w:tblStyle w:val="TableGrid"/>
        <w:tblW w:w="0" w:type="auto"/>
        <w:tblLook w:val="04A0" w:firstRow="1" w:lastRow="0" w:firstColumn="1" w:lastColumn="0" w:noHBand="0" w:noVBand="1"/>
      </w:tblPr>
      <w:tblGrid>
        <w:gridCol w:w="9629"/>
      </w:tblGrid>
      <w:tr w:rsidR="00121F03" w:rsidRPr="00E14531" w:rsidTr="00B348FD">
        <w:tc>
          <w:tcPr>
            <w:tcW w:w="9629" w:type="dxa"/>
            <w:shd w:val="clear" w:color="auto" w:fill="F2F2F2" w:themeFill="background1" w:themeFillShade="F2"/>
          </w:tcPr>
          <w:p w:rsidR="00121F03" w:rsidRPr="00E14531" w:rsidRDefault="00121F03" w:rsidP="00B348FD">
            <w:pPr>
              <w:keepNext/>
              <w:keepLines/>
              <w:rPr>
                <w:i/>
                <w:sz w:val="8"/>
                <w:szCs w:val="10"/>
              </w:rPr>
            </w:pPr>
          </w:p>
          <w:p w:rsidR="00121F03" w:rsidRPr="00E14531" w:rsidRDefault="00121F03" w:rsidP="00B348FD">
            <w:pPr>
              <w:keepNext/>
              <w:keepLines/>
              <w:rPr>
                <w:i/>
                <w:sz w:val="18"/>
                <w:szCs w:val="18"/>
              </w:rPr>
            </w:pPr>
            <w:r w:rsidRPr="00E14531">
              <w:rPr>
                <w:i/>
                <w:sz w:val="18"/>
                <w:szCs w:val="18"/>
                <w:u w:val="single"/>
              </w:rPr>
              <w:t>Proposals from Japan</w:t>
            </w:r>
            <w:r w:rsidR="00FC39B2" w:rsidRPr="00FC39B2">
              <w:rPr>
                <w:i/>
                <w:sz w:val="18"/>
                <w:szCs w:val="18"/>
              </w:rPr>
              <w:t xml:space="preserve"> </w:t>
            </w:r>
            <w:r w:rsidRPr="00E14531">
              <w:rPr>
                <w:rStyle w:val="EndnoteReference"/>
                <w:b/>
                <w:i/>
                <w:sz w:val="18"/>
                <w:szCs w:val="18"/>
              </w:rPr>
              <w:endnoteReference w:id="7"/>
            </w:r>
          </w:p>
          <w:p w:rsidR="00121F03" w:rsidRPr="00E14531" w:rsidRDefault="00121F03" w:rsidP="00B348FD">
            <w:pPr>
              <w:keepNext/>
              <w:keepLines/>
              <w:rPr>
                <w:i/>
                <w:sz w:val="16"/>
                <w:szCs w:val="18"/>
              </w:rPr>
            </w:pPr>
          </w:p>
          <w:p w:rsidR="00121F03" w:rsidRPr="00E14531" w:rsidRDefault="00121F03" w:rsidP="00B348FD">
            <w:pPr>
              <w:keepNext/>
              <w:keepLines/>
              <w:rPr>
                <w:i/>
                <w:sz w:val="18"/>
                <w:szCs w:val="18"/>
              </w:rPr>
            </w:pPr>
            <w:r w:rsidRPr="00E14531">
              <w:rPr>
                <w:i/>
                <w:sz w:val="18"/>
                <w:szCs w:val="18"/>
              </w:rPr>
              <w:t>Paragraph 5 to be changed as follows: “(…)</w:t>
            </w:r>
          </w:p>
          <w:p w:rsidR="00121F03" w:rsidRPr="00E14531" w:rsidRDefault="00121F03" w:rsidP="00B348FD">
            <w:pPr>
              <w:keepNext/>
              <w:keepLines/>
              <w:rPr>
                <w:i/>
                <w:sz w:val="18"/>
                <w:szCs w:val="18"/>
              </w:rPr>
            </w:pPr>
          </w:p>
          <w:p w:rsidR="00121F03" w:rsidRPr="00E14531" w:rsidRDefault="00121F03" w:rsidP="00B348FD">
            <w:pPr>
              <w:keepNext/>
              <w:keepLines/>
              <w:rPr>
                <w:i/>
                <w:sz w:val="18"/>
                <w:szCs w:val="18"/>
                <w:u w:val="single"/>
              </w:rPr>
            </w:pPr>
            <w:r w:rsidRPr="00E14531">
              <w:rPr>
                <w:i/>
                <w:sz w:val="18"/>
                <w:szCs w:val="18"/>
              </w:rPr>
              <w:t>“</w:t>
            </w:r>
            <w:r w:rsidRPr="00E14531">
              <w:rPr>
                <w:i/>
                <w:sz w:val="18"/>
                <w:szCs w:val="18"/>
                <w:highlight w:val="lightGray"/>
                <w:u w:val="single"/>
              </w:rPr>
              <w:t>In relation to ‘unauthorized use’ of propagating material, the acts such as planting and growing (cultivation) the propagating material of the protected variety for the purpose of producing harvested material would also require the authorization of breeder.</w:t>
            </w:r>
          </w:p>
          <w:p w:rsidR="00121F03" w:rsidRPr="00E14531" w:rsidRDefault="00121F03" w:rsidP="00B348FD">
            <w:pPr>
              <w:keepNext/>
              <w:keepLines/>
              <w:rPr>
                <w:i/>
                <w:sz w:val="18"/>
                <w:szCs w:val="18"/>
              </w:rPr>
            </w:pPr>
          </w:p>
          <w:p w:rsidR="00121F03" w:rsidRPr="00E14531" w:rsidRDefault="00121F03" w:rsidP="00B348FD">
            <w:pPr>
              <w:keepNext/>
              <w:keepLines/>
              <w:rPr>
                <w:i/>
                <w:sz w:val="18"/>
                <w:szCs w:val="18"/>
                <w:u w:val="single"/>
              </w:rPr>
            </w:pPr>
            <w:r w:rsidRPr="00E14531">
              <w:rPr>
                <w:i/>
                <w:sz w:val="18"/>
                <w:szCs w:val="18"/>
              </w:rPr>
              <w:t>“Thus, subject to Articles 15 and 16, ‘unauthorized use’ refers to the acts listed in (</w:t>
            </w:r>
            <w:proofErr w:type="spellStart"/>
            <w:r w:rsidRPr="00E14531">
              <w:rPr>
                <w:i/>
                <w:sz w:val="18"/>
                <w:szCs w:val="18"/>
              </w:rPr>
              <w:t>i</w:t>
            </w:r>
            <w:proofErr w:type="spellEnd"/>
            <w:r w:rsidRPr="00E14531">
              <w:rPr>
                <w:i/>
                <w:sz w:val="18"/>
                <w:szCs w:val="18"/>
              </w:rPr>
              <w:t xml:space="preserve">) to (vii) above in respect of propagating material </w:t>
            </w:r>
            <w:r w:rsidRPr="00E14531">
              <w:rPr>
                <w:i/>
                <w:sz w:val="18"/>
                <w:szCs w:val="18"/>
                <w:highlight w:val="lightGray"/>
                <w:u w:val="single"/>
              </w:rPr>
              <w:t>and the relevant acts such as planting and growing (cultivation) the propagating material for the purpose of producing harvested material</w:t>
            </w:r>
            <w:r w:rsidRPr="00E14531">
              <w:rPr>
                <w:i/>
                <w:sz w:val="18"/>
                <w:szCs w:val="18"/>
                <w:u w:val="single"/>
              </w:rPr>
              <w:t xml:space="preserve"> </w:t>
            </w:r>
            <w:r w:rsidRPr="00E14531">
              <w:rPr>
                <w:i/>
                <w:sz w:val="18"/>
                <w:szCs w:val="18"/>
              </w:rPr>
              <w:t>in the territory concerned, where such authorization was not obtained.”</w:t>
            </w:r>
          </w:p>
          <w:p w:rsidR="00121F03" w:rsidRPr="00E14531" w:rsidRDefault="00121F03" w:rsidP="00B348FD">
            <w:pPr>
              <w:keepNext/>
              <w:keepLines/>
              <w:rPr>
                <w:i/>
                <w:sz w:val="8"/>
              </w:rPr>
            </w:pPr>
            <w:r w:rsidRPr="00E14531">
              <w:rPr>
                <w:i/>
                <w:sz w:val="18"/>
                <w:szCs w:val="18"/>
              </w:rPr>
              <w:t xml:space="preserve"> </w:t>
            </w:r>
          </w:p>
        </w:tc>
      </w:tr>
    </w:tbl>
    <w:p w:rsidR="004B0354" w:rsidRPr="00DE4092" w:rsidRDefault="004B0354" w:rsidP="004B0354">
      <w:pPr>
        <w:rPr>
          <w:sz w:val="18"/>
        </w:rPr>
      </w:pPr>
    </w:p>
    <w:tbl>
      <w:tblPr>
        <w:tblStyle w:val="TableGrid"/>
        <w:tblW w:w="0" w:type="auto"/>
        <w:tblLook w:val="04A0" w:firstRow="1" w:lastRow="0" w:firstColumn="1" w:lastColumn="0" w:noHBand="0" w:noVBand="1"/>
      </w:tblPr>
      <w:tblGrid>
        <w:gridCol w:w="9629"/>
      </w:tblGrid>
      <w:tr w:rsidR="004B0354" w:rsidRPr="00FD7B58" w:rsidTr="00160D79">
        <w:tc>
          <w:tcPr>
            <w:tcW w:w="9629" w:type="dxa"/>
            <w:shd w:val="clear" w:color="auto" w:fill="F2F2F2" w:themeFill="background1" w:themeFillShade="F2"/>
          </w:tcPr>
          <w:p w:rsidR="004B0354" w:rsidRPr="00DE4092" w:rsidRDefault="004B0354" w:rsidP="00160D79">
            <w:pPr>
              <w:rPr>
                <w:sz w:val="8"/>
                <w:szCs w:val="10"/>
              </w:rPr>
            </w:pPr>
          </w:p>
          <w:p w:rsidR="004B0354" w:rsidRPr="00426126" w:rsidRDefault="004B0354" w:rsidP="00160D79">
            <w:pPr>
              <w:rPr>
                <w:sz w:val="18"/>
                <w:szCs w:val="18"/>
              </w:rPr>
            </w:pPr>
            <w:r w:rsidRPr="00F81216">
              <w:rPr>
                <w:sz w:val="18"/>
                <w:szCs w:val="18"/>
                <w:u w:val="single"/>
              </w:rPr>
              <w:t xml:space="preserve">Proposals </w:t>
            </w:r>
            <w:r w:rsidRPr="00426126">
              <w:rPr>
                <w:sz w:val="18"/>
                <w:szCs w:val="18"/>
                <w:u w:val="single"/>
              </w:rPr>
              <w:t xml:space="preserve">from </w:t>
            </w:r>
            <w:r>
              <w:rPr>
                <w:sz w:val="18"/>
                <w:szCs w:val="18"/>
                <w:u w:val="single"/>
              </w:rPr>
              <w:t>AIPH</w:t>
            </w:r>
            <w:r w:rsidR="00FC39B2" w:rsidRPr="00FC39B2">
              <w:rPr>
                <w:sz w:val="18"/>
                <w:szCs w:val="18"/>
              </w:rPr>
              <w:t xml:space="preserve"> </w:t>
            </w:r>
            <w:r w:rsidRPr="00426126">
              <w:rPr>
                <w:rStyle w:val="EndnoteReference"/>
                <w:b/>
                <w:sz w:val="18"/>
                <w:szCs w:val="18"/>
              </w:rPr>
              <w:endnoteReference w:id="8"/>
            </w:r>
          </w:p>
          <w:p w:rsidR="004B0354" w:rsidRPr="00426126" w:rsidRDefault="004B0354" w:rsidP="00160D79">
            <w:pPr>
              <w:rPr>
                <w:sz w:val="16"/>
                <w:szCs w:val="18"/>
              </w:rPr>
            </w:pPr>
          </w:p>
          <w:p w:rsidR="004B0354" w:rsidRDefault="004B0354" w:rsidP="00160D79">
            <w:pPr>
              <w:rPr>
                <w:sz w:val="18"/>
                <w:szCs w:val="18"/>
              </w:rPr>
            </w:pPr>
            <w:r>
              <w:rPr>
                <w:sz w:val="18"/>
                <w:szCs w:val="18"/>
              </w:rPr>
              <w:t>In relation to paragraph 5, AIPH made the following comment regarding the proposal of Japan in the box above:</w:t>
            </w:r>
          </w:p>
          <w:p w:rsidR="004B0354" w:rsidRDefault="004B0354" w:rsidP="00160D79">
            <w:pPr>
              <w:rPr>
                <w:sz w:val="18"/>
                <w:szCs w:val="18"/>
              </w:rPr>
            </w:pPr>
          </w:p>
          <w:p w:rsidR="004B0354" w:rsidRPr="004B0354" w:rsidRDefault="004B0354" w:rsidP="004B0354">
            <w:pPr>
              <w:rPr>
                <w:sz w:val="18"/>
                <w:szCs w:val="18"/>
              </w:rPr>
            </w:pPr>
            <w:r>
              <w:rPr>
                <w:sz w:val="18"/>
                <w:szCs w:val="18"/>
              </w:rPr>
              <w:t>“</w:t>
            </w:r>
            <w:r w:rsidRPr="004B0354">
              <w:rPr>
                <w:sz w:val="18"/>
                <w:szCs w:val="18"/>
              </w:rPr>
              <w:t xml:space="preserve">The proposal of Japan could be defined as a wish to extend the scope of plant breeders right, namely to add the acts </w:t>
            </w:r>
            <w:r w:rsidRPr="004B0354">
              <w:rPr>
                <w:i/>
                <w:iCs/>
                <w:sz w:val="18"/>
                <w:szCs w:val="18"/>
              </w:rPr>
              <w:t>planting and growing (cultivation</w:t>
            </w:r>
            <w:r w:rsidRPr="004B0354">
              <w:rPr>
                <w:sz w:val="18"/>
                <w:szCs w:val="18"/>
              </w:rPr>
              <w:t xml:space="preserve">) to the acts, who require authorization of the right holder, as formulated in Article </w:t>
            </w:r>
            <w:r w:rsidR="00183457">
              <w:rPr>
                <w:sz w:val="18"/>
                <w:szCs w:val="18"/>
              </w:rPr>
              <w:t> </w:t>
            </w:r>
            <w:r w:rsidRPr="004B0354">
              <w:rPr>
                <w:sz w:val="18"/>
                <w:szCs w:val="18"/>
              </w:rPr>
              <w:t>14(1)(a) (</w:t>
            </w:r>
            <w:proofErr w:type="spellStart"/>
            <w:r w:rsidRPr="004B0354">
              <w:rPr>
                <w:sz w:val="18"/>
                <w:szCs w:val="18"/>
              </w:rPr>
              <w:t>i</w:t>
            </w:r>
            <w:proofErr w:type="spellEnd"/>
            <w:r w:rsidRPr="004B0354">
              <w:rPr>
                <w:sz w:val="18"/>
                <w:szCs w:val="18"/>
              </w:rPr>
              <w:t>) to (vii).</w:t>
            </w:r>
          </w:p>
          <w:p w:rsidR="004B0354" w:rsidRPr="00426126" w:rsidRDefault="004B0354" w:rsidP="00160D79">
            <w:pPr>
              <w:rPr>
                <w:sz w:val="18"/>
                <w:szCs w:val="18"/>
              </w:rPr>
            </w:pPr>
            <w:r w:rsidRPr="004B0354">
              <w:rPr>
                <w:sz w:val="18"/>
                <w:szCs w:val="18"/>
              </w:rPr>
              <w:t>AIPH would give in consideration that a legal foundation for such an extent might fail, because: 1) it does not see a base for it in the records of the Diplomatic Conference for the Revision of the UPOV Convention in March, 1991 and 2) it considers the revision of the said explanatory notes not to be the legally correct moment and place to enlarge the scope of the plant breeders right.</w:t>
            </w:r>
            <w:r>
              <w:rPr>
                <w:sz w:val="18"/>
                <w:szCs w:val="18"/>
              </w:rPr>
              <w:t>“</w:t>
            </w:r>
          </w:p>
          <w:p w:rsidR="004B0354" w:rsidRPr="00385EFC" w:rsidRDefault="004B0354" w:rsidP="00160D79">
            <w:pPr>
              <w:jc w:val="left"/>
              <w:rPr>
                <w:sz w:val="8"/>
              </w:rPr>
            </w:pPr>
          </w:p>
        </w:tc>
      </w:tr>
    </w:tbl>
    <w:p w:rsidR="00E14531" w:rsidRPr="00355F00" w:rsidRDefault="00E14531" w:rsidP="00E14531">
      <w:pPr>
        <w:rPr>
          <w:i/>
          <w:sz w:val="18"/>
        </w:rPr>
      </w:pPr>
    </w:p>
    <w:tbl>
      <w:tblPr>
        <w:tblStyle w:val="TableGrid"/>
        <w:tblW w:w="0" w:type="auto"/>
        <w:tblLook w:val="04A0" w:firstRow="1" w:lastRow="0" w:firstColumn="1" w:lastColumn="0" w:noHBand="0" w:noVBand="1"/>
      </w:tblPr>
      <w:tblGrid>
        <w:gridCol w:w="9629"/>
      </w:tblGrid>
      <w:tr w:rsidR="00E14531" w:rsidRPr="00355F00" w:rsidTr="00F810B7">
        <w:tc>
          <w:tcPr>
            <w:tcW w:w="9629" w:type="dxa"/>
            <w:shd w:val="clear" w:color="auto" w:fill="F2F2F2" w:themeFill="background1" w:themeFillShade="F2"/>
          </w:tcPr>
          <w:p w:rsidR="00E14531" w:rsidRPr="00355F00" w:rsidRDefault="00E14531" w:rsidP="00F810B7">
            <w:pPr>
              <w:rPr>
                <w:i/>
                <w:sz w:val="8"/>
                <w:szCs w:val="10"/>
              </w:rPr>
            </w:pPr>
          </w:p>
          <w:p w:rsidR="00E14531" w:rsidRPr="00355F00" w:rsidRDefault="00E14531" w:rsidP="00F810B7">
            <w:pPr>
              <w:rPr>
                <w:i/>
                <w:sz w:val="18"/>
                <w:szCs w:val="18"/>
              </w:rPr>
            </w:pPr>
            <w:r w:rsidRPr="00355F00">
              <w:rPr>
                <w:i/>
                <w:sz w:val="18"/>
                <w:szCs w:val="18"/>
                <w:u w:val="single"/>
              </w:rPr>
              <w:t xml:space="preserve">Proposals from ISF, CIOPORA, </w:t>
            </w:r>
            <w:proofErr w:type="spellStart"/>
            <w:r w:rsidRPr="00355F00">
              <w:rPr>
                <w:i/>
                <w:sz w:val="18"/>
                <w:szCs w:val="18"/>
                <w:u w:val="single"/>
              </w:rPr>
              <w:t>CropLife</w:t>
            </w:r>
            <w:proofErr w:type="spellEnd"/>
            <w:r w:rsidRPr="00355F00">
              <w:rPr>
                <w:i/>
                <w:sz w:val="18"/>
                <w:szCs w:val="18"/>
                <w:u w:val="single"/>
              </w:rPr>
              <w:t xml:space="preserve"> International, </w:t>
            </w:r>
            <w:proofErr w:type="spellStart"/>
            <w:r w:rsidRPr="00355F00">
              <w:rPr>
                <w:i/>
                <w:sz w:val="18"/>
                <w:szCs w:val="18"/>
                <w:u w:val="single"/>
              </w:rPr>
              <w:t>Euroseeds</w:t>
            </w:r>
            <w:proofErr w:type="spellEnd"/>
            <w:r w:rsidRPr="00355F00">
              <w:rPr>
                <w:i/>
                <w:sz w:val="18"/>
                <w:szCs w:val="18"/>
                <w:u w:val="single"/>
              </w:rPr>
              <w:t>, APSA, AFSTA, and SAA</w:t>
            </w:r>
            <w:r w:rsidRPr="00355F00">
              <w:rPr>
                <w:rStyle w:val="EndnoteReference"/>
                <w:b/>
                <w:i/>
                <w:sz w:val="18"/>
                <w:szCs w:val="18"/>
              </w:rPr>
              <w:endnoteReference w:id="9"/>
            </w:r>
          </w:p>
          <w:p w:rsidR="00E14531" w:rsidRPr="00355F00" w:rsidRDefault="00E14531" w:rsidP="00F810B7">
            <w:pPr>
              <w:rPr>
                <w:i/>
                <w:sz w:val="16"/>
                <w:szCs w:val="18"/>
              </w:rPr>
            </w:pPr>
          </w:p>
          <w:p w:rsidR="00E14531" w:rsidRPr="00355F00" w:rsidRDefault="00E14531" w:rsidP="00F810B7">
            <w:pPr>
              <w:rPr>
                <w:i/>
                <w:sz w:val="18"/>
                <w:szCs w:val="18"/>
              </w:rPr>
            </w:pPr>
            <w:r w:rsidRPr="00355F00">
              <w:rPr>
                <w:i/>
                <w:sz w:val="18"/>
                <w:szCs w:val="18"/>
              </w:rPr>
              <w:t>Paragraph 5 to be changed as follows:  “</w:t>
            </w:r>
            <w:r w:rsidRPr="00355F00">
              <w:rPr>
                <w:i/>
                <w:strike/>
                <w:sz w:val="18"/>
                <w:szCs w:val="18"/>
                <w:highlight w:val="lightGray"/>
              </w:rPr>
              <w:t>Thus, subject to Articles 15 and 16, “unauthorized use” refers to the acts listed in (</w:t>
            </w:r>
            <w:proofErr w:type="spellStart"/>
            <w:r w:rsidRPr="00355F00">
              <w:rPr>
                <w:i/>
                <w:strike/>
                <w:sz w:val="18"/>
                <w:szCs w:val="18"/>
                <w:highlight w:val="lightGray"/>
              </w:rPr>
              <w:t>i</w:t>
            </w:r>
            <w:proofErr w:type="spellEnd"/>
            <w:r w:rsidRPr="00355F00">
              <w:rPr>
                <w:i/>
                <w:strike/>
                <w:sz w:val="18"/>
                <w:szCs w:val="18"/>
                <w:highlight w:val="lightGray"/>
              </w:rPr>
              <w:t>) to (vii) above in respect of propagating material in the territory concerned, where such authorization was not obtained.</w:t>
            </w:r>
            <w:r w:rsidRPr="00355F00">
              <w:rPr>
                <w:i/>
                <w:sz w:val="18"/>
                <w:szCs w:val="18"/>
              </w:rPr>
              <w:t>”</w:t>
            </w:r>
          </w:p>
          <w:p w:rsidR="00E14531" w:rsidRPr="00355F00" w:rsidRDefault="00E14531" w:rsidP="00F810B7">
            <w:pPr>
              <w:jc w:val="left"/>
              <w:rPr>
                <w:i/>
                <w:sz w:val="8"/>
              </w:rPr>
            </w:pPr>
          </w:p>
        </w:tc>
      </w:tr>
    </w:tbl>
    <w:p w:rsidR="004D5480" w:rsidRDefault="004D5480" w:rsidP="00121F03">
      <w:pPr>
        <w:keepNext/>
        <w:rPr>
          <w:szCs w:val="24"/>
        </w:rPr>
      </w:pPr>
    </w:p>
    <w:p w:rsidR="00F30CA6" w:rsidRDefault="00F30CA6" w:rsidP="00121F03">
      <w:pPr>
        <w:keepNext/>
        <w:rPr>
          <w:szCs w:val="24"/>
        </w:rPr>
      </w:pPr>
    </w:p>
    <w:p w:rsidR="00121F03" w:rsidRPr="0019030C" w:rsidRDefault="00F30CA6" w:rsidP="00121F03">
      <w:pPr>
        <w:keepNext/>
        <w:rPr>
          <w:szCs w:val="24"/>
        </w:rPr>
      </w:pPr>
      <w:r>
        <w:rPr>
          <w:szCs w:val="24"/>
        </w:rPr>
        <w:fldChar w:fldCharType="begin"/>
      </w:r>
      <w:r>
        <w:rPr>
          <w:szCs w:val="24"/>
        </w:rPr>
        <w:instrText xml:space="preserve"> AUTONUM  </w:instrText>
      </w:r>
      <w:r>
        <w:rPr>
          <w:szCs w:val="24"/>
        </w:rPr>
        <w:fldChar w:fldCharType="end"/>
      </w:r>
      <w:r>
        <w:rPr>
          <w:szCs w:val="24"/>
        </w:rPr>
        <w:tab/>
      </w:r>
      <w:r w:rsidR="00121F03" w:rsidRPr="0019030C">
        <w:rPr>
          <w:szCs w:val="24"/>
        </w:rPr>
        <w:t>For example, in the territory of a member of the Union where a breeder’s right has been granted and is in force, unauthorized export of propagating material would be an unauthorized act.</w:t>
      </w:r>
    </w:p>
    <w:p w:rsidR="00121F03" w:rsidRDefault="00121F03" w:rsidP="00121F03">
      <w:pPr>
        <w:keepNext/>
        <w:keepLines/>
      </w:pPr>
    </w:p>
    <w:tbl>
      <w:tblPr>
        <w:tblStyle w:val="TableGrid"/>
        <w:tblW w:w="0" w:type="auto"/>
        <w:tblLook w:val="04A0" w:firstRow="1" w:lastRow="0" w:firstColumn="1" w:lastColumn="0" w:noHBand="0" w:noVBand="1"/>
      </w:tblPr>
      <w:tblGrid>
        <w:gridCol w:w="9629"/>
      </w:tblGrid>
      <w:tr w:rsidR="00121F03" w:rsidRPr="00E23974" w:rsidTr="00B348FD">
        <w:tc>
          <w:tcPr>
            <w:tcW w:w="9629" w:type="dxa"/>
            <w:shd w:val="clear" w:color="auto" w:fill="F2F2F2" w:themeFill="background1" w:themeFillShade="F2"/>
          </w:tcPr>
          <w:p w:rsidR="00121F03" w:rsidRPr="00E23974" w:rsidRDefault="00121F03" w:rsidP="00B348FD">
            <w:pPr>
              <w:keepNext/>
              <w:keepLines/>
              <w:rPr>
                <w:i/>
                <w:sz w:val="8"/>
                <w:szCs w:val="10"/>
              </w:rPr>
            </w:pPr>
          </w:p>
          <w:p w:rsidR="00121F03" w:rsidRPr="00E23974" w:rsidRDefault="00121F03" w:rsidP="00B348FD">
            <w:pPr>
              <w:rPr>
                <w:i/>
                <w:sz w:val="18"/>
                <w:szCs w:val="18"/>
              </w:rPr>
            </w:pPr>
            <w:r w:rsidRPr="00E23974">
              <w:rPr>
                <w:i/>
                <w:sz w:val="18"/>
                <w:szCs w:val="18"/>
                <w:u w:val="single"/>
              </w:rPr>
              <w:t>Proposals from the Netherlands</w:t>
            </w:r>
            <w:r w:rsidRPr="00E23974">
              <w:rPr>
                <w:rStyle w:val="EndnoteReference"/>
                <w:b/>
                <w:i/>
                <w:sz w:val="18"/>
                <w:szCs w:val="18"/>
              </w:rPr>
              <w:endnoteReference w:id="10"/>
            </w:r>
            <w:r w:rsidRPr="00E23974">
              <w:rPr>
                <w:i/>
                <w:sz w:val="18"/>
                <w:szCs w:val="18"/>
                <w:u w:val="single"/>
              </w:rPr>
              <w:t xml:space="preserve"> and AIPH </w:t>
            </w:r>
            <w:r w:rsidRPr="00E23974">
              <w:rPr>
                <w:rStyle w:val="EndnoteReference"/>
                <w:b/>
                <w:i/>
                <w:sz w:val="18"/>
                <w:szCs w:val="18"/>
              </w:rPr>
              <w:endnoteReference w:id="11"/>
            </w:r>
          </w:p>
          <w:p w:rsidR="00121F03" w:rsidRPr="00E23974" w:rsidRDefault="00121F03" w:rsidP="00B348FD">
            <w:pPr>
              <w:keepNext/>
              <w:keepLines/>
              <w:rPr>
                <w:i/>
                <w:sz w:val="16"/>
                <w:szCs w:val="18"/>
              </w:rPr>
            </w:pPr>
          </w:p>
          <w:p w:rsidR="00121F03" w:rsidRPr="00E23974" w:rsidRDefault="00121F03" w:rsidP="00B348FD">
            <w:pPr>
              <w:keepNext/>
              <w:keepLines/>
              <w:rPr>
                <w:i/>
                <w:sz w:val="18"/>
                <w:szCs w:val="18"/>
              </w:rPr>
            </w:pPr>
            <w:r w:rsidRPr="00E23974">
              <w:rPr>
                <w:i/>
                <w:sz w:val="18"/>
                <w:szCs w:val="18"/>
              </w:rPr>
              <w:t xml:space="preserve">Paragraph 6 to be changed as follows:  “For example, in the territory of a member of the Union where a breeder’s right has been granted and is in force, unauthorized export </w:t>
            </w:r>
            <w:r w:rsidRPr="00E23974">
              <w:rPr>
                <w:i/>
                <w:sz w:val="18"/>
                <w:szCs w:val="18"/>
                <w:highlight w:val="lightGray"/>
                <w:u w:val="single"/>
              </w:rPr>
              <w:t>or import</w:t>
            </w:r>
            <w:r w:rsidRPr="00E23974">
              <w:rPr>
                <w:i/>
                <w:sz w:val="18"/>
                <w:szCs w:val="18"/>
                <w:u w:val="single"/>
              </w:rPr>
              <w:t xml:space="preserve"> </w:t>
            </w:r>
            <w:r w:rsidRPr="00E23974">
              <w:rPr>
                <w:i/>
                <w:sz w:val="18"/>
                <w:szCs w:val="18"/>
              </w:rPr>
              <w:t>of propagating material would be an unauthorized act.</w:t>
            </w:r>
          </w:p>
          <w:p w:rsidR="00121F03" w:rsidRPr="00E23974" w:rsidRDefault="00121F03" w:rsidP="00B348FD">
            <w:pPr>
              <w:keepNext/>
              <w:keepLines/>
              <w:rPr>
                <w:i/>
                <w:sz w:val="18"/>
                <w:szCs w:val="18"/>
                <w:u w:val="single"/>
              </w:rPr>
            </w:pPr>
          </w:p>
          <w:p w:rsidR="00121F03" w:rsidRPr="00E23974" w:rsidRDefault="00121F03" w:rsidP="00B348FD">
            <w:pPr>
              <w:keepNext/>
              <w:keepLines/>
              <w:rPr>
                <w:i/>
                <w:sz w:val="18"/>
                <w:szCs w:val="18"/>
                <w:highlight w:val="lightGray"/>
                <w:u w:val="single"/>
              </w:rPr>
            </w:pPr>
            <w:r w:rsidRPr="00E23974">
              <w:rPr>
                <w:i/>
                <w:sz w:val="18"/>
                <w:szCs w:val="18"/>
              </w:rPr>
              <w:t>“</w:t>
            </w:r>
            <w:r w:rsidRPr="00E23974">
              <w:rPr>
                <w:i/>
                <w:sz w:val="18"/>
                <w:szCs w:val="18"/>
                <w:highlight w:val="lightGray"/>
                <w:u w:val="single"/>
              </w:rPr>
              <w:t>As soon as material of the protected variety has been sold or otherwise marketed by the right holder or with his consent, the right becomes exhausted in relation to the material concerned.</w:t>
            </w:r>
          </w:p>
          <w:p w:rsidR="00121F03" w:rsidRPr="00E23974" w:rsidRDefault="00121F03" w:rsidP="00B348FD">
            <w:pPr>
              <w:keepNext/>
              <w:keepLines/>
              <w:rPr>
                <w:i/>
                <w:sz w:val="18"/>
                <w:szCs w:val="18"/>
                <w:highlight w:val="lightGray"/>
                <w:u w:val="single"/>
              </w:rPr>
            </w:pPr>
          </w:p>
          <w:p w:rsidR="00121F03" w:rsidRPr="00E23974" w:rsidRDefault="00121F03" w:rsidP="00B348FD">
            <w:pPr>
              <w:keepNext/>
              <w:keepLines/>
              <w:rPr>
                <w:i/>
                <w:sz w:val="18"/>
                <w:szCs w:val="18"/>
                <w:u w:val="single"/>
              </w:rPr>
            </w:pPr>
            <w:r w:rsidRPr="00E23974">
              <w:rPr>
                <w:i/>
                <w:sz w:val="18"/>
                <w:szCs w:val="18"/>
              </w:rPr>
              <w:t>“</w:t>
            </w:r>
            <w:r w:rsidRPr="00E23974">
              <w:rPr>
                <w:i/>
                <w:sz w:val="18"/>
                <w:szCs w:val="18"/>
                <w:highlight w:val="lightGray"/>
                <w:u w:val="single"/>
              </w:rPr>
              <w:t>If harvested material is imported in a territory, whereby the use of the propagating material and consequently the production of harvested material have both taken place outside the territory of import, and there has been no act of authorization by the right holder in the territory of import, the use of the propagation material can be considered to be unauthorized.</w:t>
            </w:r>
            <w:r w:rsidRPr="00E23974">
              <w:rPr>
                <w:i/>
                <w:sz w:val="18"/>
                <w:szCs w:val="18"/>
              </w:rPr>
              <w:t>”</w:t>
            </w:r>
          </w:p>
          <w:p w:rsidR="00121F03" w:rsidRPr="00E23974" w:rsidRDefault="00121F03" w:rsidP="00B348FD">
            <w:pPr>
              <w:keepNext/>
              <w:keepLines/>
              <w:rPr>
                <w:i/>
                <w:sz w:val="8"/>
              </w:rPr>
            </w:pPr>
            <w:r w:rsidRPr="00E23974">
              <w:rPr>
                <w:i/>
                <w:sz w:val="18"/>
                <w:szCs w:val="18"/>
              </w:rPr>
              <w:t xml:space="preserve"> </w:t>
            </w:r>
          </w:p>
        </w:tc>
      </w:tr>
    </w:tbl>
    <w:p w:rsidR="00121F03" w:rsidRPr="00E23974" w:rsidRDefault="00121F03" w:rsidP="00121F03">
      <w:pPr>
        <w:rPr>
          <w:i/>
        </w:rPr>
      </w:pPr>
    </w:p>
    <w:tbl>
      <w:tblPr>
        <w:tblStyle w:val="TableGrid"/>
        <w:tblW w:w="0" w:type="auto"/>
        <w:tblLook w:val="04A0" w:firstRow="1" w:lastRow="0" w:firstColumn="1" w:lastColumn="0" w:noHBand="0" w:noVBand="1"/>
      </w:tblPr>
      <w:tblGrid>
        <w:gridCol w:w="9629"/>
      </w:tblGrid>
      <w:tr w:rsidR="00121F03" w:rsidRPr="00E23974" w:rsidTr="00B348FD">
        <w:tc>
          <w:tcPr>
            <w:tcW w:w="9629" w:type="dxa"/>
            <w:shd w:val="clear" w:color="auto" w:fill="F2F2F2" w:themeFill="background1" w:themeFillShade="F2"/>
          </w:tcPr>
          <w:p w:rsidR="00121F03" w:rsidRPr="00E23974" w:rsidRDefault="00121F03" w:rsidP="00B348FD">
            <w:pPr>
              <w:rPr>
                <w:i/>
                <w:sz w:val="8"/>
                <w:szCs w:val="10"/>
              </w:rPr>
            </w:pPr>
          </w:p>
          <w:p w:rsidR="00121F03" w:rsidRPr="00E23974" w:rsidRDefault="00121F03" w:rsidP="00B348FD">
            <w:pPr>
              <w:rPr>
                <w:i/>
                <w:sz w:val="18"/>
                <w:szCs w:val="18"/>
              </w:rPr>
            </w:pPr>
            <w:r w:rsidRPr="00E23974">
              <w:rPr>
                <w:i/>
                <w:sz w:val="18"/>
                <w:szCs w:val="18"/>
                <w:u w:val="single"/>
              </w:rPr>
              <w:t xml:space="preserve">Proposals from ISF, CIOPORA, </w:t>
            </w:r>
            <w:proofErr w:type="spellStart"/>
            <w:r w:rsidRPr="00E23974">
              <w:rPr>
                <w:i/>
                <w:sz w:val="18"/>
                <w:szCs w:val="18"/>
                <w:u w:val="single"/>
              </w:rPr>
              <w:t>CropLife</w:t>
            </w:r>
            <w:proofErr w:type="spellEnd"/>
            <w:r w:rsidRPr="00E23974">
              <w:rPr>
                <w:i/>
                <w:sz w:val="18"/>
                <w:szCs w:val="18"/>
                <w:u w:val="single"/>
              </w:rPr>
              <w:t xml:space="preserve"> International, </w:t>
            </w:r>
            <w:proofErr w:type="spellStart"/>
            <w:r w:rsidRPr="00E23974">
              <w:rPr>
                <w:i/>
                <w:sz w:val="18"/>
                <w:szCs w:val="18"/>
                <w:u w:val="single"/>
              </w:rPr>
              <w:t>Euroseeds</w:t>
            </w:r>
            <w:proofErr w:type="spellEnd"/>
            <w:r w:rsidRPr="00E23974">
              <w:rPr>
                <w:i/>
                <w:sz w:val="18"/>
                <w:szCs w:val="18"/>
                <w:u w:val="single"/>
              </w:rPr>
              <w:t>, APSA, AFSTA, and SAA</w:t>
            </w:r>
            <w:r w:rsidRPr="00E23974">
              <w:rPr>
                <w:rStyle w:val="EndnoteReference"/>
                <w:b/>
                <w:i/>
                <w:sz w:val="18"/>
                <w:szCs w:val="18"/>
              </w:rPr>
              <w:endnoteReference w:id="12"/>
            </w:r>
          </w:p>
          <w:p w:rsidR="00121F03" w:rsidRPr="00E23974" w:rsidRDefault="00121F03" w:rsidP="00B348FD">
            <w:pPr>
              <w:rPr>
                <w:i/>
                <w:sz w:val="18"/>
                <w:szCs w:val="18"/>
              </w:rPr>
            </w:pPr>
          </w:p>
          <w:p w:rsidR="00121F03" w:rsidRPr="00E23974" w:rsidRDefault="00121F03" w:rsidP="00B348FD">
            <w:pPr>
              <w:rPr>
                <w:i/>
                <w:sz w:val="18"/>
                <w:szCs w:val="18"/>
              </w:rPr>
            </w:pPr>
            <w:r w:rsidRPr="00E23974">
              <w:rPr>
                <w:i/>
                <w:sz w:val="18"/>
                <w:szCs w:val="18"/>
              </w:rPr>
              <w:t>Paragraph 6 to be changed as follows:  “For example, in the territory of a member of the Union where a breeder’s right has been granted and is in force</w:t>
            </w:r>
            <w:r w:rsidRPr="00E23974">
              <w:rPr>
                <w:i/>
                <w:sz w:val="18"/>
                <w:szCs w:val="18"/>
                <w:u w:val="single"/>
              </w:rPr>
              <w:t xml:space="preserve"> </w:t>
            </w:r>
            <w:r w:rsidRPr="00E23974">
              <w:rPr>
                <w:i/>
                <w:sz w:val="18"/>
                <w:szCs w:val="18"/>
                <w:highlight w:val="lightGray"/>
                <w:u w:val="single"/>
              </w:rPr>
              <w:t>(Country A)</w:t>
            </w:r>
            <w:r w:rsidRPr="00E23974">
              <w:rPr>
                <w:i/>
                <w:sz w:val="18"/>
                <w:szCs w:val="18"/>
              </w:rPr>
              <w:t xml:space="preserve">, unauthorized export of propagating material would be an unauthorized act.  </w:t>
            </w:r>
            <w:r w:rsidRPr="00E23974">
              <w:rPr>
                <w:i/>
                <w:sz w:val="18"/>
                <w:szCs w:val="18"/>
                <w:highlight w:val="lightGray"/>
                <w:u w:val="single"/>
              </w:rPr>
              <w:t>Likewise, if the propagating material of a variety has been imported in a given territory without the authorization of the breeder, and is multiplied and/or sold, in that territory (Country B) where the variety is not protected then, any activity performed that is listed in Article 14(1)(a) of the 1991 Act of the UPOV Convention shall be regarded as unauthorized.  This does not mean that the breeder of the right in Country A can invoke the right granted in Country A in relation to the use of propagating or harvested material of the variety in Country B.  However, for the purpose of assessing whether the condition in Article 14.2 of the Convention ‘obtained through the unauthorized use of the propagating material’ is met, in a case relating to import from Country B to Country A, the initial export from Country A mentioned above shall be considered as unauthorized.</w:t>
            </w:r>
            <w:r w:rsidRPr="00E23974">
              <w:rPr>
                <w:i/>
                <w:sz w:val="18"/>
                <w:szCs w:val="18"/>
              </w:rPr>
              <w:t>”</w:t>
            </w:r>
          </w:p>
          <w:p w:rsidR="00121F03" w:rsidRPr="00E23974" w:rsidRDefault="00121F03" w:rsidP="00B348FD">
            <w:pPr>
              <w:jc w:val="left"/>
              <w:rPr>
                <w:i/>
                <w:sz w:val="8"/>
              </w:rPr>
            </w:pPr>
          </w:p>
        </w:tc>
      </w:tr>
    </w:tbl>
    <w:p w:rsidR="00F30CA6" w:rsidRPr="000A3A6C" w:rsidRDefault="00F30CA6" w:rsidP="00F30CA6">
      <w:pPr>
        <w:pStyle w:val="Header"/>
        <w:rPr>
          <w:rStyle w:val="PageNumber"/>
          <w:lang w:val="fr-CH"/>
        </w:rPr>
      </w:pPr>
      <w:r w:rsidRPr="000A3A6C">
        <w:rPr>
          <w:rStyle w:val="PageNumber"/>
          <w:lang w:val="fr-CH"/>
        </w:rPr>
        <w:lastRenderedPageBreak/>
        <w:t>WG-HRV/2/4</w:t>
      </w:r>
      <w:r w:rsidR="00EF6176" w:rsidRPr="000A3A6C">
        <w:rPr>
          <w:rStyle w:val="PageNumber"/>
          <w:lang w:val="fr-CH"/>
        </w:rPr>
        <w:t xml:space="preserve"> Corr.</w:t>
      </w:r>
    </w:p>
    <w:p w:rsidR="004B0354" w:rsidRPr="000A3A6C" w:rsidRDefault="00F30CA6" w:rsidP="00F30CA6">
      <w:pPr>
        <w:jc w:val="center"/>
        <w:rPr>
          <w:lang w:val="fr-CH"/>
        </w:rPr>
      </w:pPr>
      <w:proofErr w:type="spellStart"/>
      <w:r w:rsidRPr="000A3A6C">
        <w:rPr>
          <w:lang w:val="fr-CH"/>
        </w:rPr>
        <w:t>Annex</w:t>
      </w:r>
      <w:proofErr w:type="spellEnd"/>
      <w:r w:rsidRPr="000A3A6C">
        <w:rPr>
          <w:lang w:val="fr-CH"/>
        </w:rPr>
        <w:t>, page 7</w:t>
      </w:r>
    </w:p>
    <w:p w:rsidR="00F30CA6" w:rsidRPr="000A3A6C" w:rsidRDefault="00F30CA6" w:rsidP="004B0354">
      <w:pPr>
        <w:rPr>
          <w:lang w:val="fr-CH"/>
        </w:rPr>
      </w:pPr>
    </w:p>
    <w:p w:rsidR="00F30CA6" w:rsidRPr="000A3A6C" w:rsidRDefault="00F30CA6" w:rsidP="004B0354">
      <w:pPr>
        <w:rPr>
          <w:lang w:val="fr-CH"/>
        </w:rPr>
      </w:pPr>
    </w:p>
    <w:tbl>
      <w:tblPr>
        <w:tblStyle w:val="TableGrid"/>
        <w:tblW w:w="0" w:type="auto"/>
        <w:tblLook w:val="04A0" w:firstRow="1" w:lastRow="0" w:firstColumn="1" w:lastColumn="0" w:noHBand="0" w:noVBand="1"/>
      </w:tblPr>
      <w:tblGrid>
        <w:gridCol w:w="9629"/>
      </w:tblGrid>
      <w:tr w:rsidR="004B0354" w:rsidRPr="00DE4092" w:rsidTr="00160D79">
        <w:tc>
          <w:tcPr>
            <w:tcW w:w="9629" w:type="dxa"/>
            <w:shd w:val="clear" w:color="auto" w:fill="F2F2F2" w:themeFill="background1" w:themeFillShade="F2"/>
          </w:tcPr>
          <w:p w:rsidR="004B0354" w:rsidRPr="000A3A6C" w:rsidRDefault="004B0354" w:rsidP="00160D79">
            <w:pPr>
              <w:rPr>
                <w:sz w:val="8"/>
                <w:szCs w:val="10"/>
                <w:lang w:val="fr-CH"/>
              </w:rPr>
            </w:pPr>
          </w:p>
          <w:p w:rsidR="004B0354" w:rsidRPr="00426126" w:rsidRDefault="004B0354" w:rsidP="00160D79">
            <w:pPr>
              <w:rPr>
                <w:sz w:val="18"/>
                <w:szCs w:val="18"/>
              </w:rPr>
            </w:pPr>
            <w:r>
              <w:rPr>
                <w:sz w:val="18"/>
                <w:szCs w:val="18"/>
                <w:u w:val="single"/>
              </w:rPr>
              <w:t>Proposal from AIPH</w:t>
            </w:r>
            <w:r w:rsidR="00FC39B2" w:rsidRPr="00FC39B2">
              <w:rPr>
                <w:sz w:val="18"/>
                <w:szCs w:val="18"/>
              </w:rPr>
              <w:t xml:space="preserve"> </w:t>
            </w:r>
            <w:r w:rsidRPr="00426126">
              <w:rPr>
                <w:rStyle w:val="EndnoteReference"/>
                <w:b/>
                <w:sz w:val="18"/>
                <w:szCs w:val="18"/>
              </w:rPr>
              <w:endnoteReference w:id="13"/>
            </w:r>
          </w:p>
          <w:p w:rsidR="004B0354" w:rsidRDefault="004B0354" w:rsidP="00160D79">
            <w:pPr>
              <w:rPr>
                <w:sz w:val="18"/>
                <w:szCs w:val="18"/>
              </w:rPr>
            </w:pPr>
          </w:p>
          <w:p w:rsidR="004B0354" w:rsidRDefault="004B0354" w:rsidP="00160D79">
            <w:pPr>
              <w:rPr>
                <w:sz w:val="18"/>
                <w:szCs w:val="18"/>
              </w:rPr>
            </w:pPr>
            <w:r>
              <w:rPr>
                <w:sz w:val="18"/>
                <w:szCs w:val="18"/>
              </w:rPr>
              <w:t xml:space="preserve">In relation to paragraph </w:t>
            </w:r>
            <w:r w:rsidR="00D54FFB">
              <w:rPr>
                <w:sz w:val="18"/>
                <w:szCs w:val="18"/>
              </w:rPr>
              <w:t>6 and to the proposals</w:t>
            </w:r>
            <w:r>
              <w:rPr>
                <w:sz w:val="18"/>
                <w:szCs w:val="18"/>
              </w:rPr>
              <w:t xml:space="preserve"> in the previous boxes</w:t>
            </w:r>
            <w:r w:rsidR="00D54FFB">
              <w:rPr>
                <w:sz w:val="18"/>
                <w:szCs w:val="18"/>
              </w:rPr>
              <w:t>, AIPH made the following comment</w:t>
            </w:r>
            <w:r>
              <w:rPr>
                <w:sz w:val="18"/>
                <w:szCs w:val="18"/>
              </w:rPr>
              <w:t>:</w:t>
            </w:r>
          </w:p>
          <w:p w:rsidR="004B0354" w:rsidRDefault="004B0354" w:rsidP="00160D79">
            <w:pPr>
              <w:rPr>
                <w:sz w:val="18"/>
                <w:szCs w:val="18"/>
              </w:rPr>
            </w:pPr>
          </w:p>
          <w:p w:rsidR="004B0354" w:rsidRPr="00426126" w:rsidRDefault="004B0354" w:rsidP="00160D79">
            <w:pPr>
              <w:rPr>
                <w:sz w:val="18"/>
                <w:szCs w:val="18"/>
              </w:rPr>
            </w:pPr>
            <w:r>
              <w:rPr>
                <w:sz w:val="18"/>
                <w:szCs w:val="18"/>
              </w:rPr>
              <w:t>“</w:t>
            </w:r>
            <w:r w:rsidRPr="004B0354">
              <w:rPr>
                <w:sz w:val="18"/>
                <w:szCs w:val="18"/>
              </w:rPr>
              <w:t>to facilitate the discussions: both texts in the two previous boxes aim the same results.</w:t>
            </w:r>
            <w:r>
              <w:rPr>
                <w:sz w:val="18"/>
                <w:szCs w:val="18"/>
              </w:rPr>
              <w:t>”</w:t>
            </w:r>
          </w:p>
          <w:p w:rsidR="004B0354" w:rsidRPr="00DE4092" w:rsidRDefault="004B0354" w:rsidP="004B0354">
            <w:pPr>
              <w:rPr>
                <w:sz w:val="8"/>
              </w:rPr>
            </w:pPr>
          </w:p>
        </w:tc>
      </w:tr>
    </w:tbl>
    <w:p w:rsidR="00121F03" w:rsidRDefault="00121F03" w:rsidP="00121F03">
      <w:pPr>
        <w:jc w:val="left"/>
        <w:rPr>
          <w:sz w:val="18"/>
        </w:rPr>
      </w:pPr>
    </w:p>
    <w:p w:rsidR="00F30CA6" w:rsidRDefault="00F30CA6" w:rsidP="00121F03">
      <w:pPr>
        <w:pStyle w:val="Heading3"/>
        <w:keepLines/>
        <w:rPr>
          <w:rFonts w:cs="Times New Roman"/>
          <w:i w:val="0"/>
          <w:sz w:val="18"/>
          <w:szCs w:val="20"/>
        </w:rPr>
      </w:pPr>
      <w:bookmarkStart w:id="18" w:name="_Toc368384657"/>
    </w:p>
    <w:p w:rsidR="00121F03" w:rsidRPr="0019030C" w:rsidRDefault="00121F03" w:rsidP="00121F03">
      <w:pPr>
        <w:pStyle w:val="Heading3"/>
        <w:keepLines/>
        <w:rPr>
          <w:szCs w:val="24"/>
        </w:rPr>
      </w:pPr>
      <w:r w:rsidRPr="0019030C">
        <w:t>Conditions and limitations</w:t>
      </w:r>
      <w:bookmarkEnd w:id="18"/>
    </w:p>
    <w:p w:rsidR="00121F03" w:rsidRPr="0019030C" w:rsidRDefault="00121F03" w:rsidP="00121F03">
      <w:pPr>
        <w:keepNext/>
        <w:keepLines/>
        <w:rPr>
          <w:szCs w:val="24"/>
        </w:rPr>
      </w:pPr>
    </w:p>
    <w:p w:rsidR="00121F03" w:rsidRPr="00E23974" w:rsidRDefault="00121F03" w:rsidP="00121F03">
      <w:pPr>
        <w:keepNext/>
        <w:keepLines/>
        <w:rPr>
          <w:i/>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Article 14(1)(b) of the 1991 Act of the UPOV Convention further states that “[t]he breeder may make his authorization subject to conditions and limitations”. Thus, subject to Articles 15 and 16, “unauthorized use” also refers to the acts listed in Article 14(1)(a) (</w:t>
      </w:r>
      <w:proofErr w:type="spellStart"/>
      <w:r w:rsidRPr="0019030C">
        <w:rPr>
          <w:szCs w:val="24"/>
        </w:rPr>
        <w:t>i</w:t>
      </w:r>
      <w:proofErr w:type="spellEnd"/>
      <w:r w:rsidRPr="0019030C">
        <w:rPr>
          <w:szCs w:val="24"/>
        </w:rPr>
        <w:t xml:space="preserve">) to (vii) that are not undertaken in accordance with the conditions and limitations established by the breeder.  </w:t>
      </w:r>
    </w:p>
    <w:p w:rsidR="00121F03" w:rsidRPr="004348E1" w:rsidRDefault="00121F03" w:rsidP="00121F03">
      <w:pPr>
        <w:keepNext/>
        <w:keepLines/>
        <w:rPr>
          <w:i/>
          <w:sz w:val="4"/>
        </w:rPr>
      </w:pPr>
    </w:p>
    <w:tbl>
      <w:tblPr>
        <w:tblStyle w:val="TableGrid"/>
        <w:tblW w:w="0" w:type="auto"/>
        <w:tblLook w:val="04A0" w:firstRow="1" w:lastRow="0" w:firstColumn="1" w:lastColumn="0" w:noHBand="0" w:noVBand="1"/>
      </w:tblPr>
      <w:tblGrid>
        <w:gridCol w:w="9629"/>
      </w:tblGrid>
      <w:tr w:rsidR="00121F03" w:rsidRPr="00E23974" w:rsidTr="00B348FD">
        <w:tc>
          <w:tcPr>
            <w:tcW w:w="9629" w:type="dxa"/>
            <w:shd w:val="clear" w:color="auto" w:fill="F2F2F2" w:themeFill="background1" w:themeFillShade="F2"/>
          </w:tcPr>
          <w:p w:rsidR="00121F03" w:rsidRPr="00E23974" w:rsidRDefault="00121F03" w:rsidP="00B348FD">
            <w:pPr>
              <w:keepNext/>
              <w:keepLines/>
              <w:rPr>
                <w:i/>
                <w:sz w:val="10"/>
                <w:szCs w:val="10"/>
              </w:rPr>
            </w:pPr>
          </w:p>
          <w:p w:rsidR="00121F03" w:rsidRPr="00E23974" w:rsidRDefault="00121F03" w:rsidP="00B348FD">
            <w:pPr>
              <w:keepNext/>
              <w:keepLines/>
              <w:rPr>
                <w:i/>
                <w:sz w:val="18"/>
                <w:szCs w:val="18"/>
              </w:rPr>
            </w:pPr>
            <w:r w:rsidRPr="00E23974">
              <w:rPr>
                <w:i/>
                <w:sz w:val="18"/>
                <w:szCs w:val="18"/>
                <w:u w:val="single"/>
              </w:rPr>
              <w:t>Proposals from Japan</w:t>
            </w:r>
            <w:r w:rsidR="00FC39B2" w:rsidRPr="00FC39B2">
              <w:rPr>
                <w:i/>
                <w:sz w:val="18"/>
                <w:szCs w:val="18"/>
              </w:rPr>
              <w:t xml:space="preserve"> </w:t>
            </w:r>
            <w:r w:rsidRPr="00E23974">
              <w:rPr>
                <w:rStyle w:val="EndnoteReference"/>
                <w:b/>
                <w:i/>
                <w:sz w:val="18"/>
                <w:szCs w:val="18"/>
              </w:rPr>
              <w:endnoteReference w:id="14"/>
            </w:r>
          </w:p>
          <w:p w:rsidR="00121F03" w:rsidRPr="00E23974" w:rsidRDefault="00121F03" w:rsidP="00B348FD">
            <w:pPr>
              <w:keepNext/>
              <w:keepLines/>
              <w:rPr>
                <w:i/>
                <w:sz w:val="18"/>
                <w:szCs w:val="18"/>
              </w:rPr>
            </w:pPr>
          </w:p>
          <w:p w:rsidR="00121F03" w:rsidRPr="00E23974" w:rsidRDefault="00121F03" w:rsidP="00B348FD">
            <w:pPr>
              <w:keepNext/>
              <w:rPr>
                <w:i/>
                <w:sz w:val="18"/>
                <w:szCs w:val="18"/>
              </w:rPr>
            </w:pPr>
            <w:r w:rsidRPr="00E23974">
              <w:rPr>
                <w:i/>
                <w:sz w:val="18"/>
                <w:szCs w:val="18"/>
              </w:rPr>
              <w:t>Paragraph 7 to be changed as follows:  “Article 14(1)(b) of the 1991 Act of the UPOV Convention further states that ‘[t]he breeder may make his authorization subject to conditions and limitations’. Thus, subject to Articles 15 and 16, ‘unauthorized use’ also refers to the acts listed in Article 14(1)(a) (</w:t>
            </w:r>
            <w:proofErr w:type="spellStart"/>
            <w:r w:rsidRPr="00E23974">
              <w:rPr>
                <w:i/>
                <w:sz w:val="18"/>
                <w:szCs w:val="18"/>
              </w:rPr>
              <w:t>i</w:t>
            </w:r>
            <w:proofErr w:type="spellEnd"/>
            <w:r w:rsidRPr="00E23974">
              <w:rPr>
                <w:i/>
                <w:sz w:val="18"/>
                <w:szCs w:val="18"/>
              </w:rPr>
              <w:t xml:space="preserve">) to (vii) </w:t>
            </w:r>
            <w:r w:rsidRPr="00E23974">
              <w:rPr>
                <w:i/>
                <w:sz w:val="18"/>
                <w:szCs w:val="18"/>
                <w:highlight w:val="lightGray"/>
                <w:u w:val="single"/>
              </w:rPr>
              <w:t>and the relevant acts</w:t>
            </w:r>
            <w:r w:rsidRPr="00E23974">
              <w:rPr>
                <w:i/>
                <w:sz w:val="18"/>
                <w:szCs w:val="18"/>
              </w:rPr>
              <w:t xml:space="preserve"> that are not undertaken in accordance with the conditions and limitations established by the breeder.</w:t>
            </w:r>
          </w:p>
          <w:p w:rsidR="00121F03" w:rsidRPr="00E23974" w:rsidRDefault="00121F03" w:rsidP="00B348FD">
            <w:pPr>
              <w:keepNext/>
              <w:rPr>
                <w:i/>
                <w:sz w:val="18"/>
                <w:szCs w:val="18"/>
              </w:rPr>
            </w:pPr>
          </w:p>
          <w:p w:rsidR="00121F03" w:rsidRPr="00E23974" w:rsidRDefault="00121F03" w:rsidP="00B348FD">
            <w:pPr>
              <w:keepNext/>
              <w:rPr>
                <w:i/>
                <w:sz w:val="18"/>
                <w:szCs w:val="18"/>
              </w:rPr>
            </w:pPr>
            <w:r w:rsidRPr="00E23974">
              <w:rPr>
                <w:i/>
                <w:sz w:val="18"/>
                <w:szCs w:val="18"/>
              </w:rPr>
              <w:t>“</w:t>
            </w:r>
            <w:r w:rsidRPr="00E23974">
              <w:rPr>
                <w:i/>
                <w:sz w:val="18"/>
                <w:szCs w:val="18"/>
                <w:highlight w:val="lightGray"/>
                <w:u w:val="single"/>
              </w:rPr>
              <w:t>For example, if the breeder puts conditions and limitations to produce harvested material in authorizing his right in respect of propagating material, the production of harvested material would be an unauthorized use</w:t>
            </w:r>
            <w:r w:rsidRPr="00E23974">
              <w:rPr>
                <w:i/>
                <w:sz w:val="18"/>
                <w:szCs w:val="18"/>
              </w:rPr>
              <w:t>.”</w:t>
            </w:r>
          </w:p>
          <w:p w:rsidR="00121F03" w:rsidRPr="00E23974" w:rsidRDefault="00121F03" w:rsidP="00B348FD">
            <w:pPr>
              <w:keepNext/>
              <w:keepLines/>
              <w:rPr>
                <w:i/>
                <w:sz w:val="8"/>
              </w:rPr>
            </w:pPr>
            <w:r w:rsidRPr="00E23974">
              <w:rPr>
                <w:i/>
                <w:sz w:val="18"/>
                <w:szCs w:val="18"/>
              </w:rPr>
              <w:t xml:space="preserve"> </w:t>
            </w:r>
          </w:p>
        </w:tc>
      </w:tr>
    </w:tbl>
    <w:p w:rsidR="00F30CA6" w:rsidRPr="004348E1" w:rsidRDefault="00F30CA6" w:rsidP="00121F03">
      <w:pPr>
        <w:rPr>
          <w:sz w:val="8"/>
        </w:rPr>
      </w:pPr>
    </w:p>
    <w:tbl>
      <w:tblPr>
        <w:tblStyle w:val="TableGrid"/>
        <w:tblW w:w="0" w:type="auto"/>
        <w:tblLook w:val="04A0" w:firstRow="1" w:lastRow="0" w:firstColumn="1" w:lastColumn="0" w:noHBand="0" w:noVBand="1"/>
      </w:tblPr>
      <w:tblGrid>
        <w:gridCol w:w="9629"/>
      </w:tblGrid>
      <w:tr w:rsidR="00D54FFB" w:rsidRPr="00385EFC" w:rsidTr="00D54FFB">
        <w:tc>
          <w:tcPr>
            <w:tcW w:w="9629" w:type="dxa"/>
            <w:tcBorders>
              <w:bottom w:val="single" w:sz="4" w:space="0" w:color="auto"/>
            </w:tcBorders>
            <w:shd w:val="clear" w:color="auto" w:fill="F2F2F2" w:themeFill="background1" w:themeFillShade="F2"/>
          </w:tcPr>
          <w:p w:rsidR="00D54FFB" w:rsidRPr="003B1AC3" w:rsidRDefault="00D54FFB" w:rsidP="00160D79">
            <w:pPr>
              <w:keepNext/>
              <w:keepLines/>
              <w:rPr>
                <w:sz w:val="10"/>
                <w:szCs w:val="10"/>
              </w:rPr>
            </w:pPr>
          </w:p>
          <w:p w:rsidR="00D54FFB" w:rsidRPr="00F802A0" w:rsidRDefault="00D54FFB" w:rsidP="00160D79">
            <w:pPr>
              <w:keepNext/>
              <w:keepLines/>
              <w:rPr>
                <w:sz w:val="18"/>
                <w:szCs w:val="18"/>
              </w:rPr>
            </w:pPr>
            <w:r w:rsidRPr="00F81216">
              <w:rPr>
                <w:sz w:val="18"/>
                <w:szCs w:val="18"/>
                <w:u w:val="single"/>
              </w:rPr>
              <w:t xml:space="preserve">Proposals </w:t>
            </w:r>
            <w:r w:rsidRPr="00F802A0">
              <w:rPr>
                <w:sz w:val="18"/>
                <w:szCs w:val="18"/>
                <w:u w:val="single"/>
              </w:rPr>
              <w:t xml:space="preserve">from </w:t>
            </w:r>
            <w:r>
              <w:rPr>
                <w:sz w:val="18"/>
                <w:szCs w:val="18"/>
                <w:u w:val="single"/>
              </w:rPr>
              <w:t>AIPH</w:t>
            </w:r>
            <w:r w:rsidR="00E23974">
              <w:rPr>
                <w:sz w:val="18"/>
                <w:szCs w:val="18"/>
                <w:u w:val="single"/>
              </w:rPr>
              <w:t xml:space="preserve"> </w:t>
            </w:r>
            <w:r w:rsidRPr="00F802A0">
              <w:rPr>
                <w:rStyle w:val="EndnoteReference"/>
                <w:b/>
                <w:sz w:val="18"/>
                <w:szCs w:val="18"/>
              </w:rPr>
              <w:endnoteReference w:id="15"/>
            </w:r>
          </w:p>
          <w:p w:rsidR="00D54FFB" w:rsidRDefault="00D54FFB" w:rsidP="00160D79">
            <w:pPr>
              <w:keepNext/>
              <w:keepLines/>
              <w:rPr>
                <w:sz w:val="18"/>
                <w:szCs w:val="18"/>
              </w:rPr>
            </w:pPr>
          </w:p>
          <w:p w:rsidR="00D54FFB" w:rsidRDefault="00D54FFB" w:rsidP="00D54FFB">
            <w:pPr>
              <w:keepNext/>
              <w:keepLines/>
              <w:rPr>
                <w:sz w:val="18"/>
                <w:szCs w:val="18"/>
              </w:rPr>
            </w:pPr>
            <w:r>
              <w:rPr>
                <w:sz w:val="18"/>
                <w:szCs w:val="18"/>
              </w:rPr>
              <w:t>In relation to paragraph 7, AIPH made the following general comment:</w:t>
            </w:r>
          </w:p>
          <w:p w:rsidR="00D54FFB" w:rsidRDefault="00D54FFB" w:rsidP="00D54FFB">
            <w:pPr>
              <w:keepNext/>
              <w:keepLines/>
              <w:rPr>
                <w:sz w:val="18"/>
                <w:szCs w:val="18"/>
              </w:rPr>
            </w:pPr>
          </w:p>
          <w:p w:rsidR="00D54FFB" w:rsidRPr="00D54FFB" w:rsidRDefault="00D54FFB" w:rsidP="00D54FFB">
            <w:pPr>
              <w:keepNext/>
              <w:keepLines/>
              <w:rPr>
                <w:sz w:val="18"/>
                <w:szCs w:val="18"/>
              </w:rPr>
            </w:pPr>
            <w:r>
              <w:rPr>
                <w:sz w:val="18"/>
                <w:szCs w:val="18"/>
              </w:rPr>
              <w:t>“</w:t>
            </w:r>
            <w:r w:rsidRPr="00D54FFB">
              <w:rPr>
                <w:sz w:val="18"/>
                <w:szCs w:val="18"/>
              </w:rPr>
              <w:t>to facilitate the discussions:</w:t>
            </w:r>
          </w:p>
          <w:p w:rsidR="00D54FFB" w:rsidRDefault="00D54FFB" w:rsidP="00D54FFB">
            <w:pPr>
              <w:keepNext/>
              <w:keepLines/>
              <w:rPr>
                <w:sz w:val="18"/>
                <w:szCs w:val="18"/>
              </w:rPr>
            </w:pPr>
            <w:r w:rsidRPr="00D54FFB">
              <w:rPr>
                <w:sz w:val="18"/>
                <w:szCs w:val="18"/>
              </w:rPr>
              <w:t>What exactly does Japan mean by  “the relevant acts’? Does it refer to UPOV article 14, 1 sub b (breeder may make his authorization subject to conditions and limitations)? If so, this could be clarified by an explicit referral to article 14, 1 sub b.</w:t>
            </w:r>
          </w:p>
          <w:p w:rsidR="00D54FFB" w:rsidRPr="00D54FFB" w:rsidRDefault="00D54FFB" w:rsidP="00D54FFB">
            <w:pPr>
              <w:keepNext/>
              <w:keepLines/>
              <w:rPr>
                <w:sz w:val="18"/>
                <w:szCs w:val="18"/>
              </w:rPr>
            </w:pPr>
          </w:p>
          <w:p w:rsidR="00D54FFB" w:rsidRPr="00D54FFB" w:rsidRDefault="00D54FFB" w:rsidP="00D54FFB">
            <w:pPr>
              <w:keepNext/>
              <w:keepLines/>
              <w:rPr>
                <w:sz w:val="18"/>
                <w:szCs w:val="18"/>
              </w:rPr>
            </w:pPr>
            <w:r w:rsidRPr="00D54FFB">
              <w:rPr>
                <w:sz w:val="18"/>
                <w:szCs w:val="18"/>
              </w:rPr>
              <w:t xml:space="preserve">Examples: </w:t>
            </w:r>
          </w:p>
          <w:p w:rsidR="00D54FFB" w:rsidRPr="00D54FFB" w:rsidRDefault="00D54FFB" w:rsidP="00D54FFB">
            <w:pPr>
              <w:keepNext/>
              <w:keepLines/>
              <w:rPr>
                <w:sz w:val="18"/>
                <w:szCs w:val="18"/>
              </w:rPr>
            </w:pPr>
            <w:r w:rsidRPr="00D54FFB">
              <w:rPr>
                <w:sz w:val="18"/>
                <w:szCs w:val="18"/>
              </w:rPr>
              <w:t>- breach of an (license-) agreement in a country without a PVR-system</w:t>
            </w:r>
          </w:p>
          <w:p w:rsidR="00D54FFB" w:rsidRPr="00D54FFB" w:rsidRDefault="00D54FFB" w:rsidP="00D54FFB">
            <w:pPr>
              <w:keepNext/>
              <w:keepLines/>
              <w:rPr>
                <w:sz w:val="18"/>
                <w:szCs w:val="18"/>
              </w:rPr>
            </w:pPr>
            <w:r w:rsidRPr="00D54FFB">
              <w:rPr>
                <w:sz w:val="18"/>
                <w:szCs w:val="18"/>
              </w:rPr>
              <w:t xml:space="preserve">- breach of PVR-rights in the situation that an (license-) agreement does not exist at all. </w:t>
            </w:r>
          </w:p>
          <w:p w:rsidR="00D54FFB" w:rsidRPr="00D54FFB" w:rsidRDefault="00D54FFB" w:rsidP="00160D79">
            <w:pPr>
              <w:keepNext/>
              <w:keepLines/>
              <w:rPr>
                <w:sz w:val="18"/>
                <w:szCs w:val="18"/>
              </w:rPr>
            </w:pPr>
            <w:r w:rsidRPr="00D54FFB">
              <w:rPr>
                <w:sz w:val="18"/>
                <w:szCs w:val="18"/>
              </w:rPr>
              <w:t>These cases are ‘unauthorized’ as well.</w:t>
            </w:r>
            <w:r>
              <w:rPr>
                <w:sz w:val="18"/>
                <w:szCs w:val="18"/>
              </w:rPr>
              <w:t>”</w:t>
            </w:r>
          </w:p>
          <w:p w:rsidR="00D54FFB" w:rsidRPr="00385EFC" w:rsidRDefault="00D54FFB" w:rsidP="00160D79">
            <w:pPr>
              <w:keepNext/>
              <w:keepLines/>
              <w:rPr>
                <w:sz w:val="8"/>
              </w:rPr>
            </w:pPr>
          </w:p>
        </w:tc>
      </w:tr>
      <w:tr w:rsidR="00D54FFB" w:rsidRPr="00385EFC" w:rsidTr="00D54FFB">
        <w:tc>
          <w:tcPr>
            <w:tcW w:w="9629" w:type="dxa"/>
            <w:tcBorders>
              <w:top w:val="single" w:sz="4" w:space="0" w:color="auto"/>
              <w:left w:val="nil"/>
              <w:bottom w:val="single" w:sz="4" w:space="0" w:color="auto"/>
              <w:right w:val="nil"/>
            </w:tcBorders>
          </w:tcPr>
          <w:p w:rsidR="00E23974" w:rsidRPr="004348E1" w:rsidRDefault="00E23974" w:rsidP="00160D79">
            <w:pPr>
              <w:keepNext/>
              <w:keepLines/>
              <w:rPr>
                <w:sz w:val="6"/>
                <w:szCs w:val="10"/>
              </w:rPr>
            </w:pPr>
          </w:p>
        </w:tc>
      </w:tr>
      <w:tr w:rsidR="00121F03" w:rsidRPr="00FD7B58" w:rsidTr="00D54FFB">
        <w:tc>
          <w:tcPr>
            <w:tcW w:w="9629" w:type="dxa"/>
            <w:tcBorders>
              <w:top w:val="single" w:sz="4" w:space="0" w:color="auto"/>
            </w:tcBorders>
            <w:shd w:val="clear" w:color="auto" w:fill="F2F2F2" w:themeFill="background1" w:themeFillShade="F2"/>
          </w:tcPr>
          <w:p w:rsidR="00121F03" w:rsidRPr="003B1AC3" w:rsidRDefault="00121F03" w:rsidP="00B348FD">
            <w:pPr>
              <w:keepNext/>
              <w:rPr>
                <w:sz w:val="10"/>
                <w:szCs w:val="10"/>
              </w:rPr>
            </w:pPr>
          </w:p>
          <w:p w:rsidR="00121F03" w:rsidRPr="00E23974" w:rsidRDefault="00121F03" w:rsidP="00B348FD">
            <w:pPr>
              <w:keepNext/>
              <w:rPr>
                <w:i/>
                <w:sz w:val="18"/>
                <w:szCs w:val="18"/>
              </w:rPr>
            </w:pPr>
            <w:r w:rsidRPr="00E23974">
              <w:rPr>
                <w:i/>
                <w:sz w:val="18"/>
                <w:szCs w:val="18"/>
                <w:u w:val="single"/>
              </w:rPr>
              <w:t xml:space="preserve">Proposals from ISF, CIOPORA, </w:t>
            </w:r>
            <w:proofErr w:type="spellStart"/>
            <w:r w:rsidRPr="00E23974">
              <w:rPr>
                <w:i/>
                <w:sz w:val="18"/>
                <w:szCs w:val="18"/>
                <w:u w:val="single"/>
              </w:rPr>
              <w:t>CropLife</w:t>
            </w:r>
            <w:proofErr w:type="spellEnd"/>
            <w:r w:rsidRPr="00E23974">
              <w:rPr>
                <w:i/>
                <w:sz w:val="18"/>
                <w:szCs w:val="18"/>
                <w:u w:val="single"/>
              </w:rPr>
              <w:t xml:space="preserve"> International, </w:t>
            </w:r>
            <w:proofErr w:type="spellStart"/>
            <w:r w:rsidRPr="00E23974">
              <w:rPr>
                <w:i/>
                <w:sz w:val="18"/>
                <w:szCs w:val="18"/>
                <w:u w:val="single"/>
              </w:rPr>
              <w:t>Euroseeds</w:t>
            </w:r>
            <w:proofErr w:type="spellEnd"/>
            <w:r w:rsidRPr="00E23974">
              <w:rPr>
                <w:i/>
                <w:sz w:val="18"/>
                <w:szCs w:val="18"/>
                <w:u w:val="single"/>
              </w:rPr>
              <w:t>, APSA, AFSTA, and SAA</w:t>
            </w:r>
            <w:r w:rsidRPr="00E23974">
              <w:rPr>
                <w:rStyle w:val="EndnoteReference"/>
                <w:b/>
                <w:i/>
                <w:sz w:val="18"/>
                <w:szCs w:val="18"/>
              </w:rPr>
              <w:endnoteReference w:id="16"/>
            </w:r>
          </w:p>
          <w:p w:rsidR="00121F03" w:rsidRPr="00E23974" w:rsidRDefault="00121F03" w:rsidP="00B348FD">
            <w:pPr>
              <w:keepNext/>
              <w:rPr>
                <w:i/>
                <w:sz w:val="18"/>
                <w:szCs w:val="18"/>
              </w:rPr>
            </w:pPr>
          </w:p>
          <w:p w:rsidR="00121F03" w:rsidRPr="00E23974" w:rsidRDefault="00121F03" w:rsidP="00B348FD">
            <w:pPr>
              <w:keepNext/>
              <w:rPr>
                <w:i/>
                <w:sz w:val="18"/>
                <w:szCs w:val="18"/>
              </w:rPr>
            </w:pPr>
            <w:r w:rsidRPr="00E23974">
              <w:rPr>
                <w:i/>
                <w:sz w:val="18"/>
                <w:szCs w:val="18"/>
              </w:rPr>
              <w:t>Paragraph 7 to be changed as follows:  “Article 14(1)(b) of the 1991 Act of the UPOV Convention further states that ‘[t]he breeder may make his authorization subject to conditions and limitations’. Thus, subject to Articles 15 and 16, ‘unauthorized use’ also refers to the acts listed in Article 14(1)(a) (</w:t>
            </w:r>
            <w:proofErr w:type="spellStart"/>
            <w:r w:rsidRPr="00E23974">
              <w:rPr>
                <w:i/>
                <w:sz w:val="18"/>
                <w:szCs w:val="18"/>
              </w:rPr>
              <w:t>i</w:t>
            </w:r>
            <w:proofErr w:type="spellEnd"/>
            <w:r w:rsidRPr="00E23974">
              <w:rPr>
                <w:i/>
                <w:sz w:val="18"/>
                <w:szCs w:val="18"/>
              </w:rPr>
              <w:t xml:space="preserve">) to (vii) </w:t>
            </w:r>
            <w:r w:rsidRPr="00E23974">
              <w:rPr>
                <w:i/>
                <w:sz w:val="18"/>
                <w:szCs w:val="18"/>
                <w:highlight w:val="lightGray"/>
                <w:u w:val="single"/>
              </w:rPr>
              <w:t>and the relevant acts</w:t>
            </w:r>
            <w:r w:rsidRPr="00E23974">
              <w:rPr>
                <w:i/>
                <w:sz w:val="18"/>
                <w:szCs w:val="18"/>
              </w:rPr>
              <w:t xml:space="preserve"> that are not undertaken in accordance with the conditions and limitations established by the breeder.</w:t>
            </w:r>
          </w:p>
          <w:p w:rsidR="00121F03" w:rsidRPr="00E23974" w:rsidRDefault="00121F03" w:rsidP="00B348FD">
            <w:pPr>
              <w:keepNext/>
              <w:rPr>
                <w:i/>
                <w:sz w:val="18"/>
                <w:szCs w:val="18"/>
              </w:rPr>
            </w:pPr>
          </w:p>
          <w:p w:rsidR="00121F03" w:rsidRPr="00F802A0" w:rsidRDefault="00121F03" w:rsidP="00B348FD">
            <w:pPr>
              <w:keepNext/>
              <w:rPr>
                <w:sz w:val="18"/>
                <w:szCs w:val="18"/>
              </w:rPr>
            </w:pPr>
            <w:r w:rsidRPr="00E23974">
              <w:rPr>
                <w:i/>
                <w:sz w:val="18"/>
                <w:szCs w:val="18"/>
              </w:rPr>
              <w:t>“</w:t>
            </w:r>
            <w:r w:rsidRPr="00E23974">
              <w:rPr>
                <w:i/>
                <w:sz w:val="18"/>
                <w:szCs w:val="18"/>
                <w:highlight w:val="lightGray"/>
                <w:u w:val="single"/>
              </w:rPr>
              <w:t>For example, if the breeder puts conditions and limitations to produce harvested material in authorizing the right in respect of propagating material, the production of harvested material in breach of those conditions and limitations should be considered as unauthorized use</w:t>
            </w:r>
            <w:r w:rsidRPr="00F802A0">
              <w:rPr>
                <w:sz w:val="18"/>
                <w:szCs w:val="18"/>
                <w:highlight w:val="lightGray"/>
                <w:u w:val="single"/>
              </w:rPr>
              <w:t>.</w:t>
            </w:r>
            <w:r w:rsidRPr="00F802A0">
              <w:rPr>
                <w:sz w:val="18"/>
                <w:szCs w:val="18"/>
              </w:rPr>
              <w:t>”</w:t>
            </w:r>
          </w:p>
          <w:p w:rsidR="00121F03" w:rsidRPr="00385EFC" w:rsidRDefault="00121F03" w:rsidP="00B348FD">
            <w:pPr>
              <w:keepNext/>
              <w:jc w:val="left"/>
              <w:rPr>
                <w:sz w:val="8"/>
              </w:rPr>
            </w:pPr>
          </w:p>
        </w:tc>
      </w:tr>
    </w:tbl>
    <w:p w:rsidR="00121F03" w:rsidRPr="004348E1" w:rsidRDefault="00121F03" w:rsidP="00121F03">
      <w:pPr>
        <w:rPr>
          <w:sz w:val="12"/>
          <w:szCs w:val="24"/>
        </w:rPr>
      </w:pPr>
    </w:p>
    <w:p w:rsidR="004348E1" w:rsidRDefault="00121F03" w:rsidP="00121F03">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Document UPOV/EXN/CAL “Explanatory Notes on Conditions and Limitations Concerning the Breeder’s Authorization in Respect of Propagating Material under the UPOV Convention”, provides guidance concerning the conditions and limitations to which the breeder’s authorization may be subject, for acts in respect of propagating material under the UPOV Convention.</w:t>
      </w:r>
      <w:r w:rsidR="004348E1">
        <w:rPr>
          <w:szCs w:val="24"/>
        </w:rPr>
        <w:br/>
      </w:r>
    </w:p>
    <w:tbl>
      <w:tblPr>
        <w:tblStyle w:val="TableGrid"/>
        <w:tblW w:w="0" w:type="auto"/>
        <w:tblLook w:val="04A0" w:firstRow="1" w:lastRow="0" w:firstColumn="1" w:lastColumn="0" w:noHBand="0" w:noVBand="1"/>
      </w:tblPr>
      <w:tblGrid>
        <w:gridCol w:w="9629"/>
      </w:tblGrid>
      <w:tr w:rsidR="004348E1" w:rsidRPr="00E23974" w:rsidTr="00E17EAA">
        <w:tc>
          <w:tcPr>
            <w:tcW w:w="9629" w:type="dxa"/>
            <w:shd w:val="clear" w:color="auto" w:fill="F2F2F2" w:themeFill="background1" w:themeFillShade="F2"/>
          </w:tcPr>
          <w:p w:rsidR="004348E1" w:rsidRPr="00E23974" w:rsidRDefault="004348E1" w:rsidP="00E17EAA">
            <w:pPr>
              <w:keepNext/>
              <w:keepLines/>
              <w:rPr>
                <w:i/>
                <w:sz w:val="10"/>
                <w:szCs w:val="10"/>
              </w:rPr>
            </w:pPr>
          </w:p>
          <w:p w:rsidR="004348E1" w:rsidRPr="00E23974" w:rsidRDefault="004348E1" w:rsidP="00E17EAA">
            <w:pPr>
              <w:keepNext/>
              <w:keepLines/>
              <w:rPr>
                <w:i/>
                <w:sz w:val="18"/>
                <w:szCs w:val="18"/>
              </w:rPr>
            </w:pPr>
            <w:r w:rsidRPr="00E23974">
              <w:rPr>
                <w:i/>
                <w:sz w:val="18"/>
                <w:szCs w:val="18"/>
                <w:u w:val="single"/>
              </w:rPr>
              <w:t>Proposals from the Netherlands</w:t>
            </w:r>
            <w:r w:rsidRPr="00E23974">
              <w:rPr>
                <w:rStyle w:val="EndnoteReference"/>
                <w:b/>
                <w:i/>
                <w:sz w:val="18"/>
                <w:szCs w:val="18"/>
              </w:rPr>
              <w:endnoteReference w:id="17"/>
            </w:r>
            <w:r w:rsidRPr="00E23974">
              <w:rPr>
                <w:i/>
                <w:sz w:val="18"/>
                <w:szCs w:val="18"/>
                <w:u w:val="single"/>
              </w:rPr>
              <w:t xml:space="preserve"> and AIPH</w:t>
            </w:r>
            <w:r w:rsidRPr="00FC39B2">
              <w:rPr>
                <w:i/>
                <w:sz w:val="18"/>
                <w:szCs w:val="18"/>
              </w:rPr>
              <w:t xml:space="preserve"> </w:t>
            </w:r>
            <w:r w:rsidRPr="00E23974">
              <w:rPr>
                <w:rStyle w:val="EndnoteReference"/>
                <w:b/>
                <w:i/>
                <w:sz w:val="18"/>
                <w:szCs w:val="18"/>
              </w:rPr>
              <w:endnoteReference w:id="18"/>
            </w:r>
          </w:p>
          <w:p w:rsidR="004348E1" w:rsidRPr="004348E1" w:rsidRDefault="004348E1" w:rsidP="00E17EAA">
            <w:pPr>
              <w:keepNext/>
              <w:keepLines/>
              <w:rPr>
                <w:i/>
                <w:sz w:val="10"/>
                <w:szCs w:val="18"/>
              </w:rPr>
            </w:pPr>
          </w:p>
          <w:p w:rsidR="004348E1" w:rsidRPr="00E23974" w:rsidRDefault="004348E1" w:rsidP="00E17EAA">
            <w:pPr>
              <w:keepNext/>
              <w:keepLines/>
              <w:rPr>
                <w:i/>
                <w:sz w:val="18"/>
                <w:szCs w:val="18"/>
              </w:rPr>
            </w:pPr>
            <w:r w:rsidRPr="00E23974">
              <w:rPr>
                <w:i/>
                <w:sz w:val="18"/>
                <w:szCs w:val="18"/>
              </w:rPr>
              <w:t>Paragraph 8 to be changed as follows:  “Document UPOV/EXN/CAL ‘Explanatory Notes on Conditions and Limitations Concerning the Breeder’s Authorization in Respect of Propagating Material under the UPOV Convention’, provides guidance concerning the conditions and limitations to which the breeder’s authorization may be subject, for acts in respect of propagating material under the UPOV Convention.</w:t>
            </w:r>
          </w:p>
          <w:p w:rsidR="004348E1" w:rsidRPr="004348E1" w:rsidRDefault="004348E1" w:rsidP="00E17EAA">
            <w:pPr>
              <w:keepNext/>
              <w:keepLines/>
              <w:rPr>
                <w:i/>
                <w:sz w:val="6"/>
                <w:szCs w:val="18"/>
                <w:u w:val="single"/>
              </w:rPr>
            </w:pPr>
          </w:p>
          <w:p w:rsidR="004348E1" w:rsidRPr="004348E1" w:rsidRDefault="004348E1" w:rsidP="00E17EAA">
            <w:pPr>
              <w:keepNext/>
              <w:keepLines/>
              <w:rPr>
                <w:i/>
                <w:sz w:val="18"/>
                <w:szCs w:val="18"/>
                <w:u w:val="single"/>
              </w:rPr>
            </w:pPr>
            <w:r w:rsidRPr="00E23974">
              <w:rPr>
                <w:i/>
                <w:sz w:val="18"/>
                <w:szCs w:val="18"/>
              </w:rPr>
              <w:t>“</w:t>
            </w:r>
            <w:r w:rsidRPr="00E23974">
              <w:rPr>
                <w:i/>
                <w:sz w:val="18"/>
                <w:szCs w:val="18"/>
                <w:highlight w:val="lightGray"/>
                <w:u w:val="single"/>
              </w:rPr>
              <w:t>The conditions and limitations according to which a breeder may authorize the acts (UPOV article 14, par.1) in respect of the propagating material are a matter for the breeder to decide.  Any act of the licensee which isn’t in accordance with the aforementioned conditions and limitations will be considered as unauthorized use</w:t>
            </w:r>
            <w:r w:rsidRPr="00E23974">
              <w:rPr>
                <w:i/>
                <w:sz w:val="18"/>
                <w:szCs w:val="18"/>
                <w:u w:val="single"/>
              </w:rPr>
              <w:t>.</w:t>
            </w:r>
            <w:r w:rsidRPr="00E23974">
              <w:rPr>
                <w:i/>
                <w:sz w:val="18"/>
                <w:szCs w:val="18"/>
              </w:rPr>
              <w:t xml:space="preserve">” </w:t>
            </w:r>
          </w:p>
        </w:tc>
      </w:tr>
    </w:tbl>
    <w:p w:rsidR="00121F03" w:rsidRDefault="00121F03" w:rsidP="00121F03">
      <w:pPr>
        <w:rPr>
          <w:szCs w:val="24"/>
        </w:rPr>
      </w:pPr>
    </w:p>
    <w:p w:rsidR="00F30CA6" w:rsidRPr="000A3A6C" w:rsidRDefault="00F30CA6" w:rsidP="004348E1">
      <w:pPr>
        <w:jc w:val="center"/>
        <w:rPr>
          <w:rStyle w:val="PageNumber"/>
          <w:lang w:val="fr-CH"/>
        </w:rPr>
      </w:pPr>
      <w:bookmarkStart w:id="19" w:name="_Toc331410082"/>
      <w:bookmarkStart w:id="20" w:name="_Toc368384658"/>
      <w:r w:rsidRPr="000A3A6C">
        <w:rPr>
          <w:rStyle w:val="PageNumber"/>
          <w:lang w:val="fr-CH"/>
        </w:rPr>
        <w:lastRenderedPageBreak/>
        <w:t>WG-HRV/2/4</w:t>
      </w:r>
      <w:r w:rsidR="00EF6176" w:rsidRPr="000A3A6C">
        <w:rPr>
          <w:rStyle w:val="PageNumber"/>
          <w:lang w:val="fr-CH"/>
        </w:rPr>
        <w:t xml:space="preserve"> Corr.</w:t>
      </w:r>
    </w:p>
    <w:p w:rsidR="00F30CA6" w:rsidRPr="000A3A6C" w:rsidRDefault="00F30CA6" w:rsidP="00F30CA6">
      <w:pPr>
        <w:pStyle w:val="Heading3"/>
        <w:jc w:val="center"/>
        <w:rPr>
          <w:i w:val="0"/>
          <w:lang w:val="fr-CH"/>
        </w:rPr>
      </w:pPr>
      <w:proofErr w:type="spellStart"/>
      <w:r w:rsidRPr="000A3A6C">
        <w:rPr>
          <w:i w:val="0"/>
          <w:lang w:val="fr-CH"/>
        </w:rPr>
        <w:t>Annex</w:t>
      </w:r>
      <w:proofErr w:type="spellEnd"/>
      <w:r w:rsidRPr="000A3A6C">
        <w:rPr>
          <w:i w:val="0"/>
          <w:lang w:val="fr-CH"/>
        </w:rPr>
        <w:t>, page 8</w:t>
      </w:r>
    </w:p>
    <w:p w:rsidR="00F30CA6" w:rsidRPr="000A3A6C" w:rsidRDefault="00F30CA6" w:rsidP="00121F03">
      <w:pPr>
        <w:pStyle w:val="Heading3"/>
        <w:rPr>
          <w:lang w:val="fr-CH"/>
        </w:rPr>
      </w:pPr>
    </w:p>
    <w:p w:rsidR="00F30CA6" w:rsidRDefault="00F30CA6" w:rsidP="00121F03">
      <w:pPr>
        <w:pStyle w:val="Heading3"/>
        <w:rPr>
          <w:lang w:val="fr-CH"/>
        </w:rPr>
      </w:pPr>
    </w:p>
    <w:p w:rsidR="004348E1" w:rsidRPr="004348E1" w:rsidRDefault="004348E1" w:rsidP="004348E1">
      <w:pPr>
        <w:rPr>
          <w:lang w:val="fr-CH"/>
        </w:rPr>
      </w:pPr>
    </w:p>
    <w:p w:rsidR="00121F03" w:rsidRPr="0019030C" w:rsidRDefault="00121F03" w:rsidP="00121F03">
      <w:pPr>
        <w:pStyle w:val="Heading3"/>
      </w:pPr>
      <w:r w:rsidRPr="0019030C">
        <w:t>Compulsory exceptions to the breeder’s right</w:t>
      </w:r>
      <w:bookmarkEnd w:id="19"/>
      <w:bookmarkEnd w:id="20"/>
    </w:p>
    <w:p w:rsidR="00121F03" w:rsidRPr="0019030C" w:rsidRDefault="00121F03" w:rsidP="00121F03">
      <w:pPr>
        <w:keepNext/>
        <w:rPr>
          <w:szCs w:val="24"/>
        </w:rPr>
      </w:pPr>
    </w:p>
    <w:p w:rsidR="00121F03" w:rsidRDefault="00121F03" w:rsidP="00121F03">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Document UPOV/EXN/EXC “Explanatory Notes on Exceptions to the Breeder’s Right under the 1991 Act of the UPOV Convention”, Section I “Compulsory Exceptions to the Breeder’s Right”, provides guidance on the provisions for the compulsory exceptions to the breeder’s right provided in Article 15 (1) of the 1991 Act of the UPOV Convention.</w:t>
      </w:r>
      <w:r w:rsidRPr="0019030C">
        <w:t xml:space="preserve"> </w:t>
      </w:r>
      <w:r w:rsidRPr="0019030C">
        <w:rPr>
          <w:szCs w:val="24"/>
        </w:rPr>
        <w:t xml:space="preserve">“Unauthorized use” would not refer to acts covered by Article 15 (1) of the 1991 Act of the UPOV Convention.  </w:t>
      </w:r>
    </w:p>
    <w:p w:rsidR="004D5480" w:rsidRDefault="004D5480" w:rsidP="00121F03">
      <w:pPr>
        <w:pStyle w:val="Heading3"/>
      </w:pPr>
      <w:bookmarkStart w:id="21" w:name="_Toc331410083"/>
      <w:bookmarkStart w:id="22" w:name="_Toc368384659"/>
    </w:p>
    <w:p w:rsidR="004348E1" w:rsidRDefault="004348E1" w:rsidP="004348E1"/>
    <w:p w:rsidR="004348E1" w:rsidRPr="004348E1" w:rsidRDefault="004348E1" w:rsidP="004348E1"/>
    <w:p w:rsidR="00121F03" w:rsidRPr="0019030C" w:rsidRDefault="00121F03" w:rsidP="00121F03">
      <w:pPr>
        <w:pStyle w:val="Heading3"/>
      </w:pPr>
      <w:r w:rsidRPr="0019030C">
        <w:t>Optional exception to the breeder’s right</w:t>
      </w:r>
      <w:bookmarkEnd w:id="21"/>
      <w:bookmarkEnd w:id="22"/>
    </w:p>
    <w:p w:rsidR="00121F03" w:rsidRPr="0019030C" w:rsidRDefault="00121F03" w:rsidP="00121F03">
      <w:pPr>
        <w:keepNext/>
        <w:rPr>
          <w:szCs w:val="24"/>
        </w:rPr>
      </w:pPr>
    </w:p>
    <w:p w:rsidR="00121F03" w:rsidRPr="0019030C" w:rsidRDefault="00121F03" w:rsidP="00121F03">
      <w:pPr>
        <w:keepLines/>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Article 15</w:t>
      </w:r>
      <w:r>
        <w:rPr>
          <w:szCs w:val="24"/>
        </w:rPr>
        <w:t>(2)</w:t>
      </w:r>
      <w:r w:rsidRPr="0019030C">
        <w:rPr>
          <w:szCs w:val="24"/>
        </w:rPr>
        <w:t xml:space="preserve"> of the 1991 Act of the UPOV Convention [</w:t>
      </w:r>
      <w:r>
        <w:rPr>
          <w:szCs w:val="24"/>
        </w:rPr>
        <w:t>Optional e</w:t>
      </w:r>
      <w:r w:rsidRPr="0019030C">
        <w:rPr>
          <w:szCs w:val="24"/>
        </w:rPr>
        <w:t xml:space="preserve">xception] states that “Notwithstanding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w:t>
      </w:r>
      <w:r>
        <w:rPr>
          <w:szCs w:val="24"/>
        </w:rPr>
        <w:br/>
      </w:r>
      <w:r w:rsidRPr="0019030C">
        <w:rPr>
          <w:szCs w:val="24"/>
        </w:rPr>
        <w:t xml:space="preserve">they have obtained by planting, on their own holdings, the protected variety or a variety covered by </w:t>
      </w:r>
      <w:r>
        <w:rPr>
          <w:szCs w:val="24"/>
        </w:rPr>
        <w:br/>
      </w:r>
      <w:r w:rsidRPr="0019030C">
        <w:rPr>
          <w:szCs w:val="24"/>
        </w:rPr>
        <w:t>Article 14(5)(a)(</w:t>
      </w:r>
      <w:proofErr w:type="spellStart"/>
      <w:r w:rsidRPr="0019030C">
        <w:rPr>
          <w:szCs w:val="24"/>
        </w:rPr>
        <w:t>i</w:t>
      </w:r>
      <w:proofErr w:type="spellEnd"/>
      <w:r w:rsidRPr="0019030C">
        <w:rPr>
          <w:szCs w:val="24"/>
        </w:rPr>
        <w:t xml:space="preserve">) or (ii)”.  Document UPOV/EXN/EXC “Explanatory Notes on Exceptions to the Breeder’s Right under the 1991 Act of the UPOV Convention”, Section II “The Optional Exception to the Breeder’s Right”, provides guidance on the optional exception provided in Article 15 </w:t>
      </w:r>
      <w:r>
        <w:rPr>
          <w:szCs w:val="24"/>
        </w:rPr>
        <w:t>(2) of the 1991 Act of the UPOV </w:t>
      </w:r>
      <w:r w:rsidRPr="0019030C">
        <w:rPr>
          <w:szCs w:val="24"/>
        </w:rPr>
        <w:t xml:space="preserve">Convention.  </w:t>
      </w:r>
    </w:p>
    <w:p w:rsidR="00121F03" w:rsidRPr="0019030C" w:rsidRDefault="00121F03" w:rsidP="00121F03">
      <w:pPr>
        <w:rPr>
          <w:szCs w:val="24"/>
        </w:rPr>
      </w:pPr>
    </w:p>
    <w:p w:rsidR="00E23974" w:rsidRPr="00A97D11" w:rsidRDefault="00121F03" w:rsidP="00121F03">
      <w:pPr>
        <w:keepNext/>
        <w:keepLines/>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r>
      <w:r w:rsidRPr="00A97D11">
        <w:t xml:space="preserve">Where a member of the Union decides to incorporate this optional exception into its legislation, “unauthorized use” would not refer to acts that were covered by the optional exception. </w:t>
      </w:r>
      <w:r>
        <w:t xml:space="preserve"> </w:t>
      </w:r>
      <w:r w:rsidRPr="00A97D11">
        <w:t>However, subject to Articles 15(1) and 16, “unauthorized use” would refer to acts that were included in the scope of the breeder’s right and were not covered by the optional exception in the legislation of the member of the Union concerned.  In particular, “unauthorized use” would refer to acts that did not comply with the reasonable limits and the safeguarding of the legitimate interests of the breeder provided in the optional exception.</w:t>
      </w:r>
    </w:p>
    <w:p w:rsidR="00121F03" w:rsidRDefault="00121F03" w:rsidP="00121F03">
      <w:pPr>
        <w:keepNext/>
      </w:pPr>
    </w:p>
    <w:p w:rsidR="004348E1" w:rsidRDefault="004348E1" w:rsidP="00121F03">
      <w:pPr>
        <w:keepNext/>
      </w:pPr>
    </w:p>
    <w:tbl>
      <w:tblPr>
        <w:tblStyle w:val="TableGrid"/>
        <w:tblW w:w="0" w:type="auto"/>
        <w:tblLook w:val="04A0" w:firstRow="1" w:lastRow="0" w:firstColumn="1" w:lastColumn="0" w:noHBand="0" w:noVBand="1"/>
      </w:tblPr>
      <w:tblGrid>
        <w:gridCol w:w="9629"/>
      </w:tblGrid>
      <w:tr w:rsidR="00121F03" w:rsidRPr="00E23974" w:rsidTr="00B348FD">
        <w:tc>
          <w:tcPr>
            <w:tcW w:w="9629" w:type="dxa"/>
            <w:shd w:val="clear" w:color="auto" w:fill="F2F2F2" w:themeFill="background1" w:themeFillShade="F2"/>
          </w:tcPr>
          <w:p w:rsidR="00121F03" w:rsidRPr="00E23974" w:rsidRDefault="00121F03" w:rsidP="00B348FD">
            <w:pPr>
              <w:keepNext/>
              <w:rPr>
                <w:i/>
                <w:sz w:val="10"/>
                <w:szCs w:val="10"/>
              </w:rPr>
            </w:pPr>
          </w:p>
          <w:p w:rsidR="00121F03" w:rsidRPr="00E23974" w:rsidRDefault="00121F03" w:rsidP="00B348FD">
            <w:pPr>
              <w:keepNext/>
              <w:rPr>
                <w:i/>
                <w:sz w:val="18"/>
                <w:szCs w:val="18"/>
              </w:rPr>
            </w:pPr>
            <w:r w:rsidRPr="00E23974">
              <w:rPr>
                <w:i/>
                <w:sz w:val="18"/>
                <w:szCs w:val="18"/>
                <w:u w:val="single"/>
              </w:rPr>
              <w:t xml:space="preserve">Proposals from ISF, CIOPORA, </w:t>
            </w:r>
            <w:proofErr w:type="spellStart"/>
            <w:r w:rsidRPr="00E23974">
              <w:rPr>
                <w:i/>
                <w:sz w:val="18"/>
                <w:szCs w:val="18"/>
                <w:u w:val="single"/>
              </w:rPr>
              <w:t>CropLife</w:t>
            </w:r>
            <w:proofErr w:type="spellEnd"/>
            <w:r w:rsidRPr="00E23974">
              <w:rPr>
                <w:i/>
                <w:sz w:val="18"/>
                <w:szCs w:val="18"/>
                <w:u w:val="single"/>
              </w:rPr>
              <w:t xml:space="preserve"> International, </w:t>
            </w:r>
            <w:proofErr w:type="spellStart"/>
            <w:r w:rsidRPr="00E23974">
              <w:rPr>
                <w:i/>
                <w:sz w:val="18"/>
                <w:szCs w:val="18"/>
                <w:u w:val="single"/>
              </w:rPr>
              <w:t>Euroseeds</w:t>
            </w:r>
            <w:proofErr w:type="spellEnd"/>
            <w:r w:rsidRPr="00E23974">
              <w:rPr>
                <w:i/>
                <w:sz w:val="18"/>
                <w:szCs w:val="18"/>
                <w:u w:val="single"/>
              </w:rPr>
              <w:t>, APSA, AFSTA, and SAA</w:t>
            </w:r>
            <w:r w:rsidRPr="00E23974">
              <w:rPr>
                <w:rStyle w:val="EndnoteReference"/>
                <w:b/>
                <w:i/>
                <w:sz w:val="18"/>
                <w:szCs w:val="18"/>
              </w:rPr>
              <w:endnoteReference w:id="19"/>
            </w:r>
          </w:p>
          <w:p w:rsidR="00121F03" w:rsidRPr="00E23974" w:rsidRDefault="00121F03" w:rsidP="00B348FD">
            <w:pPr>
              <w:keepNext/>
              <w:rPr>
                <w:i/>
                <w:sz w:val="18"/>
                <w:szCs w:val="18"/>
              </w:rPr>
            </w:pPr>
          </w:p>
          <w:p w:rsidR="00121F03" w:rsidRPr="00E23974" w:rsidRDefault="00121F03" w:rsidP="00B348FD">
            <w:pPr>
              <w:keepNext/>
              <w:rPr>
                <w:i/>
                <w:sz w:val="18"/>
                <w:szCs w:val="18"/>
              </w:rPr>
            </w:pPr>
            <w:r w:rsidRPr="00E23974">
              <w:rPr>
                <w:i/>
                <w:sz w:val="18"/>
                <w:szCs w:val="18"/>
              </w:rPr>
              <w:t xml:space="preserve">Paragraph 11 to be changed as follows:  “Where a member of the Union </w:t>
            </w:r>
            <w:r w:rsidRPr="00E23974">
              <w:rPr>
                <w:i/>
                <w:strike/>
                <w:sz w:val="18"/>
                <w:szCs w:val="18"/>
                <w:highlight w:val="lightGray"/>
              </w:rPr>
              <w:t>decides to incorporate this optional</w:t>
            </w:r>
            <w:r w:rsidRPr="00E23974">
              <w:rPr>
                <w:i/>
                <w:sz w:val="18"/>
                <w:szCs w:val="18"/>
              </w:rPr>
              <w:t xml:space="preserve"> </w:t>
            </w:r>
            <w:r w:rsidRPr="00E23974">
              <w:rPr>
                <w:i/>
                <w:sz w:val="18"/>
                <w:szCs w:val="18"/>
                <w:highlight w:val="lightGray"/>
                <w:u w:val="single"/>
              </w:rPr>
              <w:t xml:space="preserve">allows de jure or de facto such an </w:t>
            </w:r>
            <w:r w:rsidRPr="00E23974">
              <w:rPr>
                <w:i/>
                <w:sz w:val="18"/>
                <w:szCs w:val="18"/>
              </w:rPr>
              <w:t xml:space="preserve">exception into its </w:t>
            </w:r>
            <w:r w:rsidRPr="00E23974">
              <w:rPr>
                <w:i/>
                <w:sz w:val="18"/>
                <w:szCs w:val="18"/>
                <w:highlight w:val="lightGray"/>
                <w:u w:val="single"/>
              </w:rPr>
              <w:t>PVP</w:t>
            </w:r>
            <w:r w:rsidRPr="00E23974">
              <w:rPr>
                <w:i/>
                <w:sz w:val="18"/>
                <w:szCs w:val="18"/>
                <w:u w:val="single"/>
              </w:rPr>
              <w:t xml:space="preserve"> </w:t>
            </w:r>
            <w:r w:rsidRPr="00E23974">
              <w:rPr>
                <w:i/>
                <w:sz w:val="18"/>
                <w:szCs w:val="18"/>
              </w:rPr>
              <w:t xml:space="preserve">legislation, ‘unauthorized use’ would not refer to acts that were covered by the optional exception </w:t>
            </w:r>
            <w:r w:rsidRPr="00E23974">
              <w:rPr>
                <w:i/>
                <w:sz w:val="18"/>
                <w:szCs w:val="18"/>
                <w:highlight w:val="lightGray"/>
                <w:u w:val="single"/>
              </w:rPr>
              <w:t>provided that the conditions to define the reasonable limits and safeguard the legitimate interests of the breeder, are in place and have been complied with by the propagating material used to obtain the harvested material.</w:t>
            </w:r>
            <w:r w:rsidRPr="00E23974">
              <w:rPr>
                <w:i/>
                <w:sz w:val="18"/>
                <w:szCs w:val="18"/>
              </w:rPr>
              <w:t xml:space="preserve">  </w:t>
            </w:r>
            <w:r w:rsidRPr="00E23974">
              <w:rPr>
                <w:i/>
                <w:strike/>
                <w:sz w:val="18"/>
                <w:szCs w:val="18"/>
                <w:highlight w:val="lightGray"/>
              </w:rPr>
              <w:t>However, subject to Articles 15(1) and 16, ‘unauthorized use’ would refer to acts that were included in the scope of the breeder’s right and were not covered by the optional exception in the legislation of the member of the Union concerned.  In particular, ‘unauthorized use’ would refer to acts that did not comply with the reasonable limits and the safeguarding of the legitimate interests of the breeder provided in the optional exception.</w:t>
            </w:r>
            <w:r w:rsidRPr="00E23974">
              <w:rPr>
                <w:i/>
                <w:sz w:val="18"/>
                <w:szCs w:val="18"/>
              </w:rPr>
              <w:t>”</w:t>
            </w:r>
          </w:p>
          <w:p w:rsidR="00121F03" w:rsidRPr="00E23974" w:rsidRDefault="00121F03" w:rsidP="00B348FD">
            <w:pPr>
              <w:keepNext/>
              <w:jc w:val="left"/>
              <w:rPr>
                <w:i/>
                <w:sz w:val="8"/>
              </w:rPr>
            </w:pPr>
          </w:p>
        </w:tc>
      </w:tr>
    </w:tbl>
    <w:p w:rsidR="00121F03" w:rsidRPr="00E23974" w:rsidRDefault="00121F03" w:rsidP="00121F03">
      <w:pPr>
        <w:rPr>
          <w:i/>
        </w:rPr>
      </w:pPr>
    </w:p>
    <w:p w:rsidR="00121F03" w:rsidRPr="00FA7BC3" w:rsidRDefault="00121F03" w:rsidP="00121F03"/>
    <w:p w:rsidR="00121F03" w:rsidRPr="0019030C" w:rsidRDefault="00121F03" w:rsidP="00121F03">
      <w:pPr>
        <w:pStyle w:val="Heading2"/>
      </w:pPr>
      <w:bookmarkStart w:id="23" w:name="_Toc178579801"/>
      <w:bookmarkStart w:id="24" w:name="_Toc178579822"/>
      <w:bookmarkStart w:id="25" w:name="_Toc331410084"/>
      <w:bookmarkStart w:id="26" w:name="_Toc368384660"/>
      <w:r w:rsidRPr="0019030C">
        <w:rPr>
          <w:u w:val="none"/>
        </w:rPr>
        <w:t>(d)</w:t>
      </w:r>
      <w:r w:rsidRPr="0019030C">
        <w:rPr>
          <w:u w:val="none"/>
        </w:rPr>
        <w:tab/>
      </w:r>
      <w:bookmarkEnd w:id="23"/>
      <w:bookmarkEnd w:id="24"/>
      <w:bookmarkEnd w:id="25"/>
      <w:r w:rsidRPr="00A97D11">
        <w:t xml:space="preserve">Reasonable opportunity to exercise </w:t>
      </w:r>
      <w:r w:rsidR="00044632" w:rsidRPr="00044632">
        <w:rPr>
          <w:strike/>
          <w:szCs w:val="24"/>
          <w:highlight w:val="lightGray"/>
        </w:rPr>
        <w:t>his</w:t>
      </w:r>
      <w:r w:rsidR="00044632" w:rsidRPr="0019030C">
        <w:rPr>
          <w:szCs w:val="24"/>
        </w:rPr>
        <w:t xml:space="preserve"> </w:t>
      </w:r>
      <w:r w:rsidR="00044632" w:rsidRPr="00044632">
        <w:rPr>
          <w:szCs w:val="24"/>
          <w:highlight w:val="lightGray"/>
        </w:rPr>
        <w:t>their</w:t>
      </w:r>
      <w:r w:rsidR="00160D79" w:rsidRPr="004916AD">
        <w:rPr>
          <w:rStyle w:val="EndnoteReference"/>
          <w:b/>
        </w:rPr>
        <w:endnoteReference w:id="20"/>
      </w:r>
      <w:r w:rsidRPr="00A97D11">
        <w:t xml:space="preserve"> right</w:t>
      </w:r>
      <w:bookmarkEnd w:id="26"/>
    </w:p>
    <w:p w:rsidR="00121F03" w:rsidRPr="0019030C" w:rsidRDefault="00121F03" w:rsidP="00121F03">
      <w:pPr>
        <w:keepNext/>
      </w:pPr>
    </w:p>
    <w:p w:rsidR="00121F03" w:rsidRDefault="00121F03" w:rsidP="00E14531">
      <w:pPr>
        <w:rPr>
          <w:sz w:val="18"/>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 xml:space="preserve"> </w:t>
      </w:r>
      <w:r w:rsidRPr="0019030C">
        <w:rPr>
          <w:szCs w:val="24"/>
        </w:rPr>
        <w:tab/>
      </w:r>
      <w:r w:rsidRPr="0019030C">
        <w:t>The provisions under Article 14(2) of the 1991 Act mean that breeders can only exercise their rights in relation to the harvested material if they have not had a “reasonable opportunity</w:t>
      </w:r>
      <w:r w:rsidRPr="0019030C">
        <w:rPr>
          <w:szCs w:val="24"/>
        </w:rPr>
        <w:t>”</w:t>
      </w:r>
      <w:r w:rsidRPr="0019030C">
        <w:t xml:space="preserve"> to exercise their rights in relation to the propagating material</w:t>
      </w:r>
      <w:r w:rsidRPr="0019030C">
        <w:rPr>
          <w:szCs w:val="24"/>
        </w:rPr>
        <w:t>.</w:t>
      </w:r>
      <w:r w:rsidR="00E14531" w:rsidRPr="00175D54">
        <w:rPr>
          <w:sz w:val="18"/>
        </w:rPr>
        <w:t xml:space="preserve"> </w:t>
      </w:r>
    </w:p>
    <w:p w:rsidR="00E23974" w:rsidRDefault="00E23974" w:rsidP="00E14531">
      <w:pPr>
        <w:rPr>
          <w:sz w:val="18"/>
        </w:rPr>
      </w:pPr>
    </w:p>
    <w:p w:rsidR="00E23974" w:rsidRPr="00DE4092" w:rsidRDefault="00E23974" w:rsidP="00E23974">
      <w:pPr>
        <w:rPr>
          <w:sz w:val="16"/>
          <w:szCs w:val="24"/>
        </w:rPr>
      </w:pPr>
    </w:p>
    <w:p w:rsidR="00E23974" w:rsidRDefault="00E23974" w:rsidP="00E14531">
      <w:pPr>
        <w:rPr>
          <w:sz w:val="18"/>
        </w:rPr>
      </w:pPr>
    </w:p>
    <w:p w:rsidR="00E14531" w:rsidRDefault="00E14531" w:rsidP="00E14531">
      <w:pPr>
        <w:rPr>
          <w:sz w:val="18"/>
        </w:rPr>
      </w:pPr>
    </w:p>
    <w:p w:rsidR="00F30CA6" w:rsidRDefault="00F30CA6" w:rsidP="00E14531">
      <w:pPr>
        <w:rPr>
          <w:sz w:val="18"/>
        </w:rPr>
      </w:pPr>
    </w:p>
    <w:p w:rsidR="004348E1" w:rsidRDefault="004348E1" w:rsidP="00F30CA6">
      <w:pPr>
        <w:pStyle w:val="Header"/>
        <w:rPr>
          <w:rStyle w:val="PageNumber"/>
          <w:lang w:val="en-US"/>
        </w:rPr>
      </w:pPr>
      <w:r w:rsidRPr="004348E1">
        <w:rPr>
          <w:rStyle w:val="PageNumber"/>
          <w:lang w:val="en-US"/>
        </w:rPr>
        <w:br/>
      </w:r>
      <w:r w:rsidRPr="004348E1">
        <w:rPr>
          <w:rStyle w:val="PageNumber"/>
          <w:lang w:val="en-US"/>
        </w:rPr>
        <w:br/>
      </w:r>
    </w:p>
    <w:p w:rsidR="004348E1" w:rsidRDefault="004348E1">
      <w:pPr>
        <w:jc w:val="left"/>
        <w:rPr>
          <w:rStyle w:val="PageNumber"/>
        </w:rPr>
      </w:pPr>
      <w:r>
        <w:rPr>
          <w:rStyle w:val="PageNumber"/>
        </w:rPr>
        <w:br w:type="page"/>
      </w:r>
    </w:p>
    <w:p w:rsidR="00F30CA6" w:rsidRPr="004348E1" w:rsidRDefault="00F30CA6" w:rsidP="00F30CA6">
      <w:pPr>
        <w:pStyle w:val="Header"/>
        <w:rPr>
          <w:rStyle w:val="PageNumber"/>
          <w:lang w:val="en-US"/>
        </w:rPr>
      </w:pPr>
      <w:r w:rsidRPr="004348E1">
        <w:rPr>
          <w:rStyle w:val="PageNumber"/>
          <w:lang w:val="en-US"/>
        </w:rPr>
        <w:lastRenderedPageBreak/>
        <w:t>WG-HRV/2/4</w:t>
      </w:r>
      <w:r w:rsidR="00EF6176" w:rsidRPr="004348E1">
        <w:rPr>
          <w:rStyle w:val="PageNumber"/>
          <w:lang w:val="en-US"/>
        </w:rPr>
        <w:t xml:space="preserve"> Corr.</w:t>
      </w:r>
    </w:p>
    <w:p w:rsidR="00F30CA6" w:rsidRPr="004348E1" w:rsidRDefault="00F30CA6" w:rsidP="00F30CA6">
      <w:pPr>
        <w:jc w:val="center"/>
      </w:pPr>
      <w:r w:rsidRPr="004348E1">
        <w:t>Annex, page 9</w:t>
      </w:r>
    </w:p>
    <w:p w:rsidR="00F30CA6" w:rsidRPr="004348E1" w:rsidRDefault="00F30CA6" w:rsidP="00F30CA6">
      <w:pPr>
        <w:rPr>
          <w:sz w:val="18"/>
        </w:rPr>
      </w:pPr>
    </w:p>
    <w:p w:rsidR="00F30CA6" w:rsidRPr="004348E1" w:rsidRDefault="00F30CA6" w:rsidP="00E14531">
      <w:pPr>
        <w:rPr>
          <w:sz w:val="18"/>
        </w:rPr>
      </w:pPr>
    </w:p>
    <w:tbl>
      <w:tblPr>
        <w:tblStyle w:val="TableGrid"/>
        <w:tblW w:w="0" w:type="auto"/>
        <w:tblLook w:val="04A0" w:firstRow="1" w:lastRow="0" w:firstColumn="1" w:lastColumn="0" w:noHBand="0" w:noVBand="1"/>
      </w:tblPr>
      <w:tblGrid>
        <w:gridCol w:w="9629"/>
      </w:tblGrid>
      <w:tr w:rsidR="00121F03" w:rsidRPr="00FD7B58" w:rsidTr="00B348FD">
        <w:tc>
          <w:tcPr>
            <w:tcW w:w="9629" w:type="dxa"/>
            <w:shd w:val="clear" w:color="auto" w:fill="F2F2F2" w:themeFill="background1" w:themeFillShade="F2"/>
          </w:tcPr>
          <w:p w:rsidR="00121F03" w:rsidRPr="004348E1" w:rsidRDefault="00121F03" w:rsidP="00B348FD">
            <w:pPr>
              <w:keepNext/>
              <w:rPr>
                <w:sz w:val="10"/>
                <w:szCs w:val="10"/>
              </w:rPr>
            </w:pPr>
          </w:p>
          <w:p w:rsidR="00121F03" w:rsidRPr="00E23974" w:rsidRDefault="00121F03" w:rsidP="00B348FD">
            <w:pPr>
              <w:keepNext/>
              <w:rPr>
                <w:i/>
                <w:sz w:val="18"/>
                <w:szCs w:val="18"/>
              </w:rPr>
            </w:pPr>
            <w:r w:rsidRPr="00E23974">
              <w:rPr>
                <w:i/>
                <w:sz w:val="18"/>
                <w:szCs w:val="18"/>
                <w:u w:val="single"/>
              </w:rPr>
              <w:t xml:space="preserve">Proposals from ISF, CIOPORA, </w:t>
            </w:r>
            <w:proofErr w:type="spellStart"/>
            <w:r w:rsidRPr="00E23974">
              <w:rPr>
                <w:i/>
                <w:sz w:val="18"/>
                <w:szCs w:val="18"/>
                <w:u w:val="single"/>
              </w:rPr>
              <w:t>CropLife</w:t>
            </w:r>
            <w:proofErr w:type="spellEnd"/>
            <w:r w:rsidRPr="00E23974">
              <w:rPr>
                <w:i/>
                <w:sz w:val="18"/>
                <w:szCs w:val="18"/>
                <w:u w:val="single"/>
              </w:rPr>
              <w:t xml:space="preserve"> International, </w:t>
            </w:r>
            <w:proofErr w:type="spellStart"/>
            <w:r w:rsidRPr="00E23974">
              <w:rPr>
                <w:i/>
                <w:sz w:val="18"/>
                <w:szCs w:val="18"/>
                <w:u w:val="single"/>
              </w:rPr>
              <w:t>Euroseeds</w:t>
            </w:r>
            <w:proofErr w:type="spellEnd"/>
            <w:r w:rsidRPr="00E23974">
              <w:rPr>
                <w:i/>
                <w:sz w:val="18"/>
                <w:szCs w:val="18"/>
                <w:u w:val="single"/>
              </w:rPr>
              <w:t>, APSA, AFSTA, and SAA</w:t>
            </w:r>
            <w:r w:rsidR="00FC39B2" w:rsidRPr="00FC39B2">
              <w:rPr>
                <w:i/>
                <w:sz w:val="18"/>
                <w:szCs w:val="18"/>
              </w:rPr>
              <w:t xml:space="preserve"> </w:t>
            </w:r>
            <w:r w:rsidRPr="00E23974">
              <w:rPr>
                <w:rStyle w:val="EndnoteReference"/>
                <w:b/>
                <w:i/>
                <w:sz w:val="18"/>
                <w:szCs w:val="18"/>
              </w:rPr>
              <w:endnoteReference w:id="21"/>
            </w:r>
          </w:p>
          <w:p w:rsidR="00121F03" w:rsidRPr="00E23974" w:rsidRDefault="00121F03" w:rsidP="00B348FD">
            <w:pPr>
              <w:keepNext/>
              <w:rPr>
                <w:i/>
                <w:sz w:val="18"/>
                <w:szCs w:val="18"/>
              </w:rPr>
            </w:pPr>
          </w:p>
          <w:p w:rsidR="00121F03" w:rsidRPr="00E23974" w:rsidRDefault="00121F03" w:rsidP="00B348FD">
            <w:pPr>
              <w:keepNext/>
              <w:rPr>
                <w:i/>
                <w:sz w:val="18"/>
                <w:szCs w:val="18"/>
              </w:rPr>
            </w:pPr>
            <w:r w:rsidRPr="00E23974">
              <w:rPr>
                <w:i/>
                <w:sz w:val="18"/>
                <w:szCs w:val="18"/>
              </w:rPr>
              <w:t xml:space="preserve">Subtitle (d) to be changed as follows: “Reasonable opportunity to exercise </w:t>
            </w:r>
            <w:r w:rsidRPr="00E23974">
              <w:rPr>
                <w:i/>
                <w:strike/>
                <w:sz w:val="18"/>
                <w:szCs w:val="18"/>
                <w:highlight w:val="lightGray"/>
              </w:rPr>
              <w:t>his</w:t>
            </w:r>
            <w:r w:rsidRPr="00E23974">
              <w:rPr>
                <w:i/>
                <w:sz w:val="18"/>
                <w:szCs w:val="18"/>
              </w:rPr>
              <w:t xml:space="preserve"> </w:t>
            </w:r>
            <w:r w:rsidRPr="00E23974">
              <w:rPr>
                <w:i/>
                <w:sz w:val="18"/>
                <w:szCs w:val="18"/>
                <w:highlight w:val="lightGray"/>
                <w:u w:val="single"/>
              </w:rPr>
              <w:t>the</w:t>
            </w:r>
            <w:r w:rsidRPr="00E23974">
              <w:rPr>
                <w:i/>
                <w:sz w:val="18"/>
                <w:szCs w:val="18"/>
              </w:rPr>
              <w:t xml:space="preserve"> right”</w:t>
            </w:r>
          </w:p>
          <w:p w:rsidR="00121F03" w:rsidRPr="00E23974" w:rsidRDefault="00121F03" w:rsidP="00B348FD">
            <w:pPr>
              <w:keepNext/>
              <w:rPr>
                <w:i/>
                <w:sz w:val="18"/>
                <w:szCs w:val="18"/>
              </w:rPr>
            </w:pPr>
          </w:p>
          <w:p w:rsidR="00121F03" w:rsidRPr="00E23974" w:rsidRDefault="00121F03" w:rsidP="00B348FD">
            <w:pPr>
              <w:keepNext/>
              <w:rPr>
                <w:i/>
                <w:sz w:val="18"/>
                <w:szCs w:val="18"/>
                <w:highlight w:val="lightGray"/>
                <w:u w:val="single"/>
              </w:rPr>
            </w:pPr>
            <w:r w:rsidRPr="00E23974">
              <w:rPr>
                <w:i/>
                <w:sz w:val="18"/>
                <w:szCs w:val="18"/>
              </w:rPr>
              <w:t>Footnote 2 in paragraph 12:  “</w:t>
            </w:r>
            <w:r w:rsidRPr="00E23974">
              <w:rPr>
                <w:i/>
                <w:sz w:val="18"/>
                <w:szCs w:val="18"/>
                <w:highlight w:val="lightGray"/>
                <w:u w:val="single"/>
              </w:rPr>
              <w:t>Article 14(2) lies on the assumption that harvested material obtained through the unauthorized use of propagating material is unlawful, unless proven otherwise (i.e., reasonable opportunity did exist).  For the breeder, establishing the absence of a ‘reasonable opportunity’, which is a negative proof (i.e., reasonable opportunity is not...), is impossible since only that which exists will have evidence of its existence.  Making a negative claim requires to prove nonexistence which is logically impossible and legally unjustifiable.</w:t>
            </w:r>
          </w:p>
          <w:p w:rsidR="00121F03" w:rsidRPr="00E23974" w:rsidRDefault="00121F03" w:rsidP="00B348FD">
            <w:pPr>
              <w:keepNext/>
              <w:rPr>
                <w:i/>
                <w:sz w:val="18"/>
                <w:szCs w:val="18"/>
                <w:highlight w:val="lightGray"/>
                <w:u w:val="single"/>
              </w:rPr>
            </w:pPr>
          </w:p>
          <w:p w:rsidR="00121F03" w:rsidRPr="00E23974" w:rsidRDefault="00121F03" w:rsidP="00B348FD">
            <w:pPr>
              <w:keepNext/>
              <w:rPr>
                <w:i/>
                <w:sz w:val="18"/>
                <w:szCs w:val="18"/>
                <w:highlight w:val="lightGray"/>
                <w:u w:val="single"/>
              </w:rPr>
            </w:pPr>
            <w:r w:rsidRPr="00E23974">
              <w:rPr>
                <w:i/>
                <w:sz w:val="18"/>
                <w:szCs w:val="18"/>
                <w:highlight w:val="lightGray"/>
                <w:u w:val="single"/>
              </w:rPr>
              <w:t xml:space="preserve">“Based on the above, the breeder is only able to prove the absence of ‘reasonable opportunity to exercise his right in relation to the said propagating material’ in two manners:  Either by a statutory declaration of the breeder affirmatively stating the absence of ‘reasonable opportunity’, or by showing the absence of legal grounds and/or measures for enforcing one’s breeder’s rights. </w:t>
            </w:r>
          </w:p>
          <w:p w:rsidR="00121F03" w:rsidRPr="00E23974" w:rsidRDefault="00121F03" w:rsidP="00B348FD">
            <w:pPr>
              <w:keepNext/>
              <w:rPr>
                <w:i/>
                <w:sz w:val="18"/>
                <w:szCs w:val="18"/>
                <w:highlight w:val="lightGray"/>
                <w:u w:val="single"/>
              </w:rPr>
            </w:pPr>
          </w:p>
          <w:p w:rsidR="00121F03" w:rsidRPr="00E23974" w:rsidRDefault="00121F03" w:rsidP="00B348FD">
            <w:pPr>
              <w:keepNext/>
              <w:rPr>
                <w:i/>
                <w:sz w:val="18"/>
                <w:szCs w:val="18"/>
              </w:rPr>
            </w:pPr>
            <w:r w:rsidRPr="00E23974">
              <w:rPr>
                <w:i/>
                <w:sz w:val="18"/>
                <w:szCs w:val="18"/>
                <w:highlight w:val="lightGray"/>
                <w:u w:val="single"/>
              </w:rPr>
              <w:t>“Therefore, the absence of a reasonable opportunity may be assumed, and it will be up to the alleged infringer to proof to the contrary that the breeder did in fact have a reasonable opportunity to exercise the right.</w:t>
            </w:r>
            <w:r w:rsidRPr="00E23974">
              <w:rPr>
                <w:i/>
                <w:sz w:val="18"/>
                <w:szCs w:val="18"/>
              </w:rPr>
              <w:t>”</w:t>
            </w:r>
          </w:p>
          <w:p w:rsidR="00121F03" w:rsidRPr="00385EFC" w:rsidRDefault="00121F03" w:rsidP="00B348FD">
            <w:pPr>
              <w:keepNext/>
              <w:jc w:val="left"/>
              <w:rPr>
                <w:sz w:val="8"/>
              </w:rPr>
            </w:pPr>
          </w:p>
        </w:tc>
      </w:tr>
    </w:tbl>
    <w:p w:rsidR="00121F03" w:rsidRPr="006A53DC" w:rsidRDefault="00121F03" w:rsidP="00121F03">
      <w:pPr>
        <w:rPr>
          <w:sz w:val="18"/>
        </w:rPr>
      </w:pPr>
    </w:p>
    <w:p w:rsidR="004D5480" w:rsidRPr="006A53DC" w:rsidRDefault="004D5480" w:rsidP="00121F03">
      <w:pPr>
        <w:rPr>
          <w:sz w:val="18"/>
        </w:rPr>
      </w:pPr>
    </w:p>
    <w:p w:rsidR="00121F03" w:rsidRPr="0019030C" w:rsidRDefault="00121F03" w:rsidP="00121F03">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 xml:space="preserve">The term “his right”, in Article 14(2) of the 1991 Act, relates to the breeder’s right in the territory concerned (see paragraph </w:t>
      </w:r>
      <w:r>
        <w:rPr>
          <w:szCs w:val="24"/>
        </w:rPr>
        <w:t>4</w:t>
      </w:r>
      <w:r w:rsidRPr="0019030C">
        <w:rPr>
          <w:szCs w:val="24"/>
        </w:rPr>
        <w:t xml:space="preserve"> above):  a breeder can only exercise </w:t>
      </w:r>
      <w:r w:rsidR="00044632" w:rsidRPr="00044632">
        <w:rPr>
          <w:strike/>
          <w:szCs w:val="24"/>
          <w:highlight w:val="lightGray"/>
        </w:rPr>
        <w:t>his</w:t>
      </w:r>
      <w:r w:rsidR="00044632" w:rsidRPr="0019030C">
        <w:rPr>
          <w:szCs w:val="24"/>
        </w:rPr>
        <w:t xml:space="preserve"> </w:t>
      </w:r>
      <w:r w:rsidR="00044632" w:rsidRPr="00044632">
        <w:rPr>
          <w:szCs w:val="24"/>
          <w:highlight w:val="lightGray"/>
          <w:u w:val="single"/>
        </w:rPr>
        <w:t>their</w:t>
      </w:r>
      <w:r w:rsidR="00160D79" w:rsidRPr="004916AD">
        <w:rPr>
          <w:rStyle w:val="EndnoteReference"/>
          <w:b/>
        </w:rPr>
        <w:endnoteReference w:id="22"/>
      </w:r>
      <w:r w:rsidR="00044632">
        <w:rPr>
          <w:szCs w:val="24"/>
        </w:rPr>
        <w:t xml:space="preserve"> </w:t>
      </w:r>
      <w:r w:rsidRPr="0019030C">
        <w:rPr>
          <w:szCs w:val="24"/>
        </w:rPr>
        <w:t xml:space="preserve">right in that territory.  Thus, “exercise his right” in relation to the propagating material means to exercise </w:t>
      </w:r>
      <w:r w:rsidR="00044632" w:rsidRPr="00044632">
        <w:rPr>
          <w:strike/>
          <w:szCs w:val="24"/>
          <w:highlight w:val="lightGray"/>
        </w:rPr>
        <w:t>his</w:t>
      </w:r>
      <w:r w:rsidR="00044632" w:rsidRPr="0019030C">
        <w:rPr>
          <w:szCs w:val="24"/>
        </w:rPr>
        <w:t xml:space="preserve"> </w:t>
      </w:r>
      <w:r w:rsidR="00044632" w:rsidRPr="00044632">
        <w:rPr>
          <w:szCs w:val="24"/>
          <w:highlight w:val="lightGray"/>
          <w:u w:val="single"/>
        </w:rPr>
        <w:t>their</w:t>
      </w:r>
      <w:r w:rsidR="00160D79" w:rsidRPr="004916AD">
        <w:rPr>
          <w:rStyle w:val="EndnoteReference"/>
          <w:b/>
        </w:rPr>
        <w:endnoteReference w:id="23"/>
      </w:r>
      <w:r w:rsidRPr="0019030C">
        <w:rPr>
          <w:szCs w:val="24"/>
        </w:rPr>
        <w:t xml:space="preserve"> right in relation to the propagating material</w:t>
      </w:r>
      <w:r w:rsidRPr="0019030C">
        <w:rPr>
          <w:i/>
          <w:iCs/>
          <w:szCs w:val="24"/>
        </w:rPr>
        <w:t xml:space="preserve"> in the territory concerned</w:t>
      </w:r>
      <w:r w:rsidRPr="0019030C">
        <w:rPr>
          <w:szCs w:val="24"/>
        </w:rPr>
        <w:t>.</w:t>
      </w:r>
    </w:p>
    <w:p w:rsidR="00042465" w:rsidRPr="00175D54" w:rsidRDefault="00042465" w:rsidP="00042465">
      <w:pPr>
        <w:rPr>
          <w:sz w:val="18"/>
        </w:rPr>
      </w:pPr>
    </w:p>
    <w:tbl>
      <w:tblPr>
        <w:tblStyle w:val="TableGrid"/>
        <w:tblW w:w="0" w:type="auto"/>
        <w:tblLook w:val="04A0" w:firstRow="1" w:lastRow="0" w:firstColumn="1" w:lastColumn="0" w:noHBand="0" w:noVBand="1"/>
      </w:tblPr>
      <w:tblGrid>
        <w:gridCol w:w="9629"/>
      </w:tblGrid>
      <w:tr w:rsidR="00042465" w:rsidRPr="00FD7B58" w:rsidTr="00160D79">
        <w:tc>
          <w:tcPr>
            <w:tcW w:w="9629" w:type="dxa"/>
            <w:shd w:val="clear" w:color="auto" w:fill="F2F2F2" w:themeFill="background1" w:themeFillShade="F2"/>
          </w:tcPr>
          <w:p w:rsidR="00042465" w:rsidRPr="003B1AC3" w:rsidRDefault="00042465" w:rsidP="00160D79">
            <w:pPr>
              <w:keepNext/>
              <w:rPr>
                <w:sz w:val="10"/>
                <w:szCs w:val="10"/>
              </w:rPr>
            </w:pPr>
          </w:p>
          <w:p w:rsidR="00042465" w:rsidRPr="00FC710F" w:rsidRDefault="00042465" w:rsidP="00160D79">
            <w:pPr>
              <w:keepNext/>
              <w:rPr>
                <w:sz w:val="18"/>
                <w:szCs w:val="18"/>
              </w:rPr>
            </w:pPr>
            <w:r w:rsidRPr="00F81216">
              <w:rPr>
                <w:sz w:val="18"/>
                <w:szCs w:val="18"/>
                <w:u w:val="single"/>
              </w:rPr>
              <w:t xml:space="preserve">Proposals </w:t>
            </w:r>
            <w:r>
              <w:rPr>
                <w:sz w:val="18"/>
                <w:szCs w:val="18"/>
                <w:u w:val="single"/>
              </w:rPr>
              <w:t>from Japan</w:t>
            </w:r>
            <w:r w:rsidRPr="00FC710F">
              <w:rPr>
                <w:rStyle w:val="EndnoteReference"/>
                <w:b/>
                <w:sz w:val="18"/>
                <w:szCs w:val="18"/>
              </w:rPr>
              <w:endnoteReference w:id="24"/>
            </w:r>
          </w:p>
          <w:p w:rsidR="00042465" w:rsidRDefault="00042465" w:rsidP="00042465">
            <w:pPr>
              <w:keepNext/>
              <w:rPr>
                <w:sz w:val="18"/>
                <w:szCs w:val="18"/>
              </w:rPr>
            </w:pPr>
          </w:p>
          <w:p w:rsidR="00042465" w:rsidRPr="00042465" w:rsidRDefault="00042465" w:rsidP="00042465">
            <w:pPr>
              <w:keepNext/>
              <w:rPr>
                <w:sz w:val="18"/>
                <w:szCs w:val="18"/>
              </w:rPr>
            </w:pPr>
            <w:r>
              <w:rPr>
                <w:sz w:val="18"/>
                <w:szCs w:val="18"/>
              </w:rPr>
              <w:t>“</w:t>
            </w:r>
            <w:r w:rsidRPr="00042465">
              <w:rPr>
                <w:sz w:val="18"/>
                <w:szCs w:val="18"/>
              </w:rPr>
              <w:t xml:space="preserve">Regarding the proposal from ISF, CIOPORA, </w:t>
            </w:r>
            <w:proofErr w:type="spellStart"/>
            <w:r w:rsidRPr="00042465">
              <w:rPr>
                <w:sz w:val="18"/>
                <w:szCs w:val="18"/>
              </w:rPr>
              <w:t>CropLife</w:t>
            </w:r>
            <w:proofErr w:type="spellEnd"/>
            <w:r w:rsidRPr="00042465">
              <w:rPr>
                <w:sz w:val="18"/>
                <w:szCs w:val="18"/>
              </w:rPr>
              <w:t xml:space="preserve"> International, </w:t>
            </w:r>
            <w:proofErr w:type="spellStart"/>
            <w:r w:rsidRPr="00042465">
              <w:rPr>
                <w:sz w:val="18"/>
                <w:szCs w:val="18"/>
              </w:rPr>
              <w:t>Euroseeds</w:t>
            </w:r>
            <w:proofErr w:type="spellEnd"/>
            <w:r w:rsidRPr="00042465">
              <w:rPr>
                <w:sz w:val="18"/>
                <w:szCs w:val="18"/>
              </w:rPr>
              <w:t xml:space="preserve">, APSA, AFSTA, and SAA, “The term ‘his right’, in Article 14(2) of the 1991 Act, relates to the breeder’s right in the territory concerned </w:t>
            </w:r>
            <w:r w:rsidRPr="00042465">
              <w:rPr>
                <w:sz w:val="18"/>
                <w:szCs w:val="18"/>
                <w:u w:val="single"/>
              </w:rPr>
              <w:t>where the propagating material is used</w:t>
            </w:r>
            <w:r w:rsidRPr="00042465">
              <w:rPr>
                <w:sz w:val="18"/>
                <w:szCs w:val="18"/>
              </w:rPr>
              <w:t>”, Japan has concerns.</w:t>
            </w:r>
          </w:p>
          <w:p w:rsidR="00042465" w:rsidRPr="00385EFC" w:rsidRDefault="00042465" w:rsidP="00042465">
            <w:pPr>
              <w:keepNext/>
              <w:rPr>
                <w:sz w:val="8"/>
              </w:rPr>
            </w:pPr>
            <w:r w:rsidRPr="00042465">
              <w:rPr>
                <w:rFonts w:hint="eastAsia"/>
                <w:sz w:val="18"/>
                <w:szCs w:val="18"/>
              </w:rPr>
              <w:t>I</w:t>
            </w:r>
            <w:r w:rsidRPr="00042465">
              <w:rPr>
                <w:sz w:val="18"/>
                <w:szCs w:val="18"/>
              </w:rPr>
              <w:t>t is considered that, this proposal does not always apply to all member countries, just to the countries within Intergovernmental Organization, such as European Union. So, original text should retain. New text should be written separately, if necessary</w:t>
            </w:r>
            <w:r>
              <w:rPr>
                <w:sz w:val="18"/>
                <w:szCs w:val="18"/>
              </w:rPr>
              <w:t>.”</w:t>
            </w:r>
          </w:p>
        </w:tc>
      </w:tr>
    </w:tbl>
    <w:p w:rsidR="00042465" w:rsidRPr="00E23974" w:rsidRDefault="00042465" w:rsidP="00121F03">
      <w:pPr>
        <w:rPr>
          <w:i/>
        </w:rPr>
      </w:pPr>
    </w:p>
    <w:tbl>
      <w:tblPr>
        <w:tblStyle w:val="TableGrid"/>
        <w:tblW w:w="0" w:type="auto"/>
        <w:tblLook w:val="04A0" w:firstRow="1" w:lastRow="0" w:firstColumn="1" w:lastColumn="0" w:noHBand="0" w:noVBand="1"/>
      </w:tblPr>
      <w:tblGrid>
        <w:gridCol w:w="9629"/>
      </w:tblGrid>
      <w:tr w:rsidR="00121F03" w:rsidRPr="00E23974" w:rsidTr="00B348FD">
        <w:tc>
          <w:tcPr>
            <w:tcW w:w="9629" w:type="dxa"/>
            <w:shd w:val="clear" w:color="auto" w:fill="F2F2F2" w:themeFill="background1" w:themeFillShade="F2"/>
          </w:tcPr>
          <w:p w:rsidR="00121F03" w:rsidRPr="00E23974" w:rsidRDefault="00121F03" w:rsidP="00B348FD">
            <w:pPr>
              <w:keepLines/>
              <w:rPr>
                <w:i/>
                <w:sz w:val="10"/>
                <w:szCs w:val="10"/>
              </w:rPr>
            </w:pPr>
          </w:p>
          <w:p w:rsidR="00121F03" w:rsidRPr="00E23974" w:rsidRDefault="00121F03" w:rsidP="00B348FD">
            <w:pPr>
              <w:keepLines/>
              <w:rPr>
                <w:i/>
                <w:sz w:val="18"/>
                <w:szCs w:val="18"/>
              </w:rPr>
            </w:pPr>
            <w:r w:rsidRPr="00E23974">
              <w:rPr>
                <w:i/>
                <w:sz w:val="18"/>
                <w:szCs w:val="18"/>
                <w:u w:val="single"/>
              </w:rPr>
              <w:t>Proposals from the Netherlands</w:t>
            </w:r>
            <w:r w:rsidR="00FC39B2" w:rsidRPr="00FC39B2">
              <w:rPr>
                <w:i/>
                <w:sz w:val="18"/>
                <w:szCs w:val="18"/>
              </w:rPr>
              <w:t xml:space="preserve"> </w:t>
            </w:r>
            <w:r w:rsidRPr="00E23974">
              <w:rPr>
                <w:rStyle w:val="EndnoteReference"/>
                <w:b/>
                <w:i/>
                <w:sz w:val="18"/>
                <w:szCs w:val="18"/>
              </w:rPr>
              <w:endnoteReference w:id="25"/>
            </w:r>
            <w:r w:rsidRPr="00E23974">
              <w:rPr>
                <w:i/>
                <w:sz w:val="18"/>
                <w:szCs w:val="18"/>
                <w:u w:val="single"/>
              </w:rPr>
              <w:t xml:space="preserve"> and AIPH</w:t>
            </w:r>
            <w:r w:rsidR="00FC39B2" w:rsidRPr="00FC39B2">
              <w:rPr>
                <w:i/>
                <w:sz w:val="18"/>
                <w:szCs w:val="18"/>
              </w:rPr>
              <w:t xml:space="preserve"> </w:t>
            </w:r>
            <w:r w:rsidRPr="00E23974">
              <w:rPr>
                <w:rStyle w:val="EndnoteReference"/>
                <w:b/>
                <w:i/>
                <w:sz w:val="18"/>
                <w:szCs w:val="18"/>
              </w:rPr>
              <w:endnoteReference w:id="26"/>
            </w:r>
          </w:p>
          <w:p w:rsidR="00121F03" w:rsidRPr="00E23974" w:rsidRDefault="00121F03" w:rsidP="00B348FD">
            <w:pPr>
              <w:keepLines/>
              <w:rPr>
                <w:i/>
                <w:sz w:val="18"/>
                <w:szCs w:val="18"/>
              </w:rPr>
            </w:pPr>
          </w:p>
          <w:p w:rsidR="00121F03" w:rsidRPr="00E23974" w:rsidRDefault="00121F03" w:rsidP="00B348FD">
            <w:pPr>
              <w:keepLines/>
              <w:rPr>
                <w:i/>
                <w:sz w:val="18"/>
                <w:szCs w:val="18"/>
              </w:rPr>
            </w:pPr>
            <w:r w:rsidRPr="00E23974">
              <w:rPr>
                <w:i/>
                <w:sz w:val="18"/>
                <w:szCs w:val="18"/>
              </w:rPr>
              <w:t xml:space="preserve">Subsection (d) “Reasonable opportunity to exercise his right”  to be changed as follows:  </w:t>
            </w:r>
          </w:p>
          <w:p w:rsidR="00121F03" w:rsidRPr="00E23974" w:rsidRDefault="00121F03" w:rsidP="00B348FD">
            <w:pPr>
              <w:keepLines/>
              <w:rPr>
                <w:i/>
                <w:sz w:val="18"/>
                <w:szCs w:val="18"/>
              </w:rPr>
            </w:pPr>
          </w:p>
          <w:p w:rsidR="00121F03" w:rsidRPr="00E23974" w:rsidRDefault="00121F03" w:rsidP="00B348FD">
            <w:pPr>
              <w:keepLines/>
              <w:rPr>
                <w:i/>
                <w:sz w:val="18"/>
                <w:szCs w:val="18"/>
                <w:u w:val="single"/>
              </w:rPr>
            </w:pPr>
            <w:r w:rsidRPr="00E23974">
              <w:rPr>
                <w:i/>
                <w:sz w:val="18"/>
                <w:szCs w:val="18"/>
              </w:rPr>
              <w:t>“</w:t>
            </w:r>
            <w:r w:rsidRPr="00E23974">
              <w:rPr>
                <w:i/>
                <w:sz w:val="18"/>
                <w:szCs w:val="18"/>
                <w:highlight w:val="lightGray"/>
                <w:u w:val="single"/>
              </w:rPr>
              <w:t>His right</w:t>
            </w:r>
          </w:p>
          <w:p w:rsidR="00121F03" w:rsidRPr="00E23974" w:rsidRDefault="00121F03" w:rsidP="00B348FD">
            <w:pPr>
              <w:keepLines/>
              <w:rPr>
                <w:i/>
                <w:sz w:val="18"/>
                <w:szCs w:val="18"/>
                <w:u w:val="single"/>
              </w:rPr>
            </w:pPr>
          </w:p>
          <w:p w:rsidR="00121F03" w:rsidRPr="00E23974" w:rsidRDefault="00121F03" w:rsidP="00B348FD">
            <w:pPr>
              <w:keepLines/>
              <w:rPr>
                <w:i/>
                <w:sz w:val="18"/>
                <w:szCs w:val="18"/>
              </w:rPr>
            </w:pPr>
          </w:p>
          <w:p w:rsidR="00121F03" w:rsidRPr="00E23974" w:rsidRDefault="00121F03" w:rsidP="00B348FD">
            <w:pPr>
              <w:keepLines/>
              <w:rPr>
                <w:i/>
                <w:sz w:val="18"/>
                <w:szCs w:val="18"/>
              </w:rPr>
            </w:pPr>
            <w:r w:rsidRPr="00E23974">
              <w:rPr>
                <w:i/>
                <w:sz w:val="18"/>
                <w:szCs w:val="18"/>
              </w:rPr>
              <w:t>“</w:t>
            </w:r>
            <w:r w:rsidRPr="00E23974">
              <w:rPr>
                <w:i/>
                <w:strike/>
                <w:sz w:val="18"/>
                <w:szCs w:val="18"/>
                <w:highlight w:val="lightGray"/>
              </w:rPr>
              <w:t>13.</w:t>
            </w:r>
            <w:r w:rsidRPr="00E23974">
              <w:rPr>
                <w:i/>
                <w:sz w:val="18"/>
                <w:szCs w:val="18"/>
              </w:rPr>
              <w:t xml:space="preserve"> </w:t>
            </w:r>
            <w:r w:rsidRPr="00E23974">
              <w:rPr>
                <w:i/>
                <w:sz w:val="18"/>
                <w:szCs w:val="18"/>
                <w:highlight w:val="lightGray"/>
                <w:u w:val="single"/>
              </w:rPr>
              <w:t xml:space="preserve">12.  </w:t>
            </w:r>
            <w:r w:rsidRPr="00E23974">
              <w:rPr>
                <w:i/>
                <w:sz w:val="18"/>
                <w:szCs w:val="18"/>
              </w:rPr>
              <w:t>The term ‘his right’, in Article 14(2) of the 1991 Act, relates to the breeder’s right in the territory concerned (see paragraph 4 above):  a breeder can only exercise his right in that territory.  Thus, ‘exercise his right’ in relation to the propagating material means to exercise his right in relation to the propagating material in the territory concerned.</w:t>
            </w:r>
          </w:p>
          <w:p w:rsidR="00121F03" w:rsidRPr="00E23974" w:rsidRDefault="00121F03" w:rsidP="00B348FD">
            <w:pPr>
              <w:keepLines/>
              <w:rPr>
                <w:i/>
                <w:sz w:val="18"/>
                <w:szCs w:val="18"/>
              </w:rPr>
            </w:pPr>
          </w:p>
          <w:p w:rsidR="00121F03" w:rsidRPr="00E23974" w:rsidRDefault="00121F03" w:rsidP="00B348FD">
            <w:pPr>
              <w:keepLines/>
              <w:rPr>
                <w:i/>
                <w:sz w:val="18"/>
                <w:szCs w:val="18"/>
              </w:rPr>
            </w:pPr>
            <w:r w:rsidRPr="00E23974">
              <w:rPr>
                <w:i/>
                <w:sz w:val="18"/>
                <w:szCs w:val="18"/>
              </w:rPr>
              <w:t>“</w:t>
            </w:r>
            <w:r w:rsidRPr="00E23974">
              <w:rPr>
                <w:i/>
                <w:strike/>
                <w:sz w:val="18"/>
                <w:szCs w:val="18"/>
                <w:highlight w:val="lightGray"/>
              </w:rPr>
              <w:t>12.</w:t>
            </w:r>
            <w:r w:rsidRPr="00E23974">
              <w:rPr>
                <w:i/>
                <w:sz w:val="18"/>
                <w:szCs w:val="18"/>
              </w:rPr>
              <w:t xml:space="preserve"> </w:t>
            </w:r>
            <w:r w:rsidRPr="00E23974">
              <w:rPr>
                <w:i/>
                <w:sz w:val="18"/>
                <w:szCs w:val="18"/>
                <w:highlight w:val="lightGray"/>
                <w:u w:val="single"/>
              </w:rPr>
              <w:t xml:space="preserve">13.  </w:t>
            </w:r>
            <w:r w:rsidRPr="00E23974">
              <w:rPr>
                <w:i/>
                <w:sz w:val="18"/>
                <w:szCs w:val="18"/>
              </w:rPr>
              <w:t>The provisions under Article 14(2) of the 1991 Act mean that breeders can only exercise their rights in relation to the harvested material if they have not had a ‘reasonable opportunity’ to exercise their rights in relation to the propagating material.</w:t>
            </w:r>
          </w:p>
          <w:p w:rsidR="00121F03" w:rsidRPr="00E23974" w:rsidRDefault="00121F03" w:rsidP="00B348FD">
            <w:pPr>
              <w:keepLines/>
              <w:rPr>
                <w:i/>
                <w:sz w:val="18"/>
                <w:szCs w:val="18"/>
              </w:rPr>
            </w:pPr>
          </w:p>
          <w:p w:rsidR="00121F03" w:rsidRPr="00E23974" w:rsidRDefault="00121F03" w:rsidP="00B348FD">
            <w:pPr>
              <w:keepLines/>
              <w:rPr>
                <w:i/>
                <w:sz w:val="18"/>
                <w:szCs w:val="18"/>
                <w:u w:val="single"/>
              </w:rPr>
            </w:pPr>
            <w:r w:rsidRPr="00E23974">
              <w:rPr>
                <w:i/>
                <w:sz w:val="18"/>
                <w:szCs w:val="18"/>
              </w:rPr>
              <w:t>“</w:t>
            </w:r>
            <w:r w:rsidRPr="00E23974">
              <w:rPr>
                <w:i/>
                <w:sz w:val="18"/>
                <w:szCs w:val="18"/>
                <w:highlight w:val="lightGray"/>
                <w:u w:val="single"/>
              </w:rPr>
              <w:t>Reasonable opportunity</w:t>
            </w:r>
          </w:p>
          <w:p w:rsidR="00121F03" w:rsidRPr="00E23974" w:rsidRDefault="00121F03" w:rsidP="00B348FD">
            <w:pPr>
              <w:keepLines/>
              <w:rPr>
                <w:i/>
                <w:sz w:val="16"/>
                <w:szCs w:val="18"/>
              </w:rPr>
            </w:pPr>
          </w:p>
          <w:p w:rsidR="00121F03" w:rsidRPr="00E23974" w:rsidRDefault="00121F03" w:rsidP="00B348FD">
            <w:pPr>
              <w:keepLines/>
              <w:rPr>
                <w:i/>
                <w:sz w:val="18"/>
                <w:szCs w:val="18"/>
                <w:highlight w:val="lightGray"/>
                <w:u w:val="single"/>
              </w:rPr>
            </w:pPr>
            <w:r w:rsidRPr="00E23974">
              <w:rPr>
                <w:i/>
                <w:sz w:val="18"/>
                <w:szCs w:val="18"/>
              </w:rPr>
              <w:t>“</w:t>
            </w:r>
            <w:r w:rsidRPr="00E23974">
              <w:rPr>
                <w:i/>
                <w:sz w:val="18"/>
                <w:szCs w:val="18"/>
                <w:highlight w:val="lightGray"/>
                <w:u w:val="single"/>
              </w:rPr>
              <w:t>14.  A right holder cannot be considered to have had reasonable opportunity to exercise his (territorial) right against imported harvested material, when this harvested material is imported in the territory concerned and where the use of propagating material and consequently the production of harvested material were taking place outside this territory. On the grounds of article 16 sub (1) (</w:t>
            </w:r>
            <w:proofErr w:type="spellStart"/>
            <w:r w:rsidRPr="00E23974">
              <w:rPr>
                <w:i/>
                <w:sz w:val="18"/>
                <w:szCs w:val="18"/>
                <w:highlight w:val="lightGray"/>
                <w:u w:val="single"/>
              </w:rPr>
              <w:t>i</w:t>
            </w:r>
            <w:proofErr w:type="spellEnd"/>
            <w:r w:rsidRPr="00E23974">
              <w:rPr>
                <w:i/>
                <w:sz w:val="18"/>
                <w:szCs w:val="18"/>
                <w:highlight w:val="lightGray"/>
                <w:u w:val="single"/>
              </w:rPr>
              <w:t xml:space="preserve">) of the 1991 Act the scope of the right – and the acts of article 14, par. 1 – can’t cover other territories than the territory concerned. </w:t>
            </w:r>
          </w:p>
          <w:p w:rsidR="00121F03" w:rsidRPr="00E23974" w:rsidRDefault="00121F03" w:rsidP="00B348FD">
            <w:pPr>
              <w:keepLines/>
              <w:rPr>
                <w:i/>
                <w:sz w:val="18"/>
                <w:szCs w:val="18"/>
                <w:highlight w:val="lightGray"/>
                <w:u w:val="single"/>
              </w:rPr>
            </w:pPr>
          </w:p>
          <w:p w:rsidR="00121F03" w:rsidRPr="00E23974" w:rsidRDefault="00121F03" w:rsidP="00B348FD">
            <w:pPr>
              <w:keepLines/>
              <w:rPr>
                <w:i/>
                <w:sz w:val="18"/>
                <w:szCs w:val="18"/>
                <w:highlight w:val="lightGray"/>
                <w:u w:val="single"/>
              </w:rPr>
            </w:pPr>
            <w:r w:rsidRPr="00E23974">
              <w:rPr>
                <w:i/>
                <w:sz w:val="18"/>
                <w:szCs w:val="18"/>
              </w:rPr>
              <w:t>“</w:t>
            </w:r>
            <w:r w:rsidRPr="00E23974">
              <w:rPr>
                <w:i/>
                <w:sz w:val="18"/>
                <w:szCs w:val="18"/>
                <w:highlight w:val="lightGray"/>
                <w:u w:val="single"/>
              </w:rPr>
              <w:t xml:space="preserve">15.  Article 14, par. 1 or 2 UPOV doesn’t impose an obligation to the right holder to actively apply for plant breeders rights protection across the world. That would not be a reasonable requirement and hence could not mount to a reasonable opportunity. </w:t>
            </w:r>
          </w:p>
          <w:p w:rsidR="00121F03" w:rsidRPr="00E23974" w:rsidRDefault="00121F03" w:rsidP="00B348FD">
            <w:pPr>
              <w:keepLines/>
              <w:rPr>
                <w:i/>
                <w:sz w:val="18"/>
                <w:szCs w:val="18"/>
                <w:highlight w:val="lightGray"/>
                <w:u w:val="single"/>
              </w:rPr>
            </w:pPr>
          </w:p>
          <w:p w:rsidR="00A75A64" w:rsidRPr="00E23974" w:rsidRDefault="00121F03" w:rsidP="00B348FD">
            <w:pPr>
              <w:keepLines/>
              <w:rPr>
                <w:i/>
                <w:sz w:val="18"/>
                <w:szCs w:val="18"/>
                <w:highlight w:val="lightGray"/>
                <w:u w:val="single"/>
              </w:rPr>
            </w:pPr>
            <w:r w:rsidRPr="00E23974">
              <w:rPr>
                <w:i/>
                <w:sz w:val="18"/>
                <w:szCs w:val="18"/>
              </w:rPr>
              <w:t>“</w:t>
            </w:r>
            <w:r w:rsidRPr="00E23974">
              <w:rPr>
                <w:i/>
                <w:sz w:val="18"/>
                <w:szCs w:val="18"/>
                <w:highlight w:val="lightGray"/>
                <w:u w:val="single"/>
              </w:rPr>
              <w:t>16.  The requirement of reasonable opportunity implies that the right holder a) had knowledge of the alleged unauthorized use of the propagating material and b) that there are means to exercise his right.</w:t>
            </w:r>
          </w:p>
          <w:p w:rsidR="00121F03" w:rsidRPr="00E23974" w:rsidRDefault="00121F03" w:rsidP="00B348FD">
            <w:pPr>
              <w:keepLines/>
              <w:rPr>
                <w:i/>
                <w:sz w:val="18"/>
                <w:szCs w:val="18"/>
                <w:highlight w:val="lightGray"/>
                <w:u w:val="single"/>
              </w:rPr>
            </w:pPr>
          </w:p>
          <w:p w:rsidR="00121F03" w:rsidRPr="00E23974" w:rsidRDefault="00121F03" w:rsidP="00B348FD">
            <w:pPr>
              <w:keepLines/>
              <w:rPr>
                <w:i/>
                <w:sz w:val="18"/>
                <w:szCs w:val="18"/>
                <w:highlight w:val="lightGray"/>
                <w:u w:val="single"/>
              </w:rPr>
            </w:pPr>
            <w:r w:rsidRPr="00E23974">
              <w:rPr>
                <w:i/>
                <w:sz w:val="18"/>
                <w:szCs w:val="18"/>
              </w:rPr>
              <w:t>“</w:t>
            </w:r>
            <w:r w:rsidRPr="00E23974">
              <w:rPr>
                <w:i/>
                <w:sz w:val="18"/>
                <w:szCs w:val="18"/>
                <w:highlight w:val="lightGray"/>
                <w:u w:val="single"/>
              </w:rPr>
              <w:t xml:space="preserve">17.  Exercise his right means a right has been granted.  Only in that case one can enforce his right. </w:t>
            </w:r>
          </w:p>
          <w:p w:rsidR="00121F03" w:rsidRPr="00E23974" w:rsidRDefault="00121F03" w:rsidP="00B348FD">
            <w:pPr>
              <w:keepLines/>
              <w:rPr>
                <w:i/>
                <w:sz w:val="18"/>
                <w:szCs w:val="18"/>
                <w:highlight w:val="lightGray"/>
                <w:u w:val="single"/>
              </w:rPr>
            </w:pPr>
          </w:p>
          <w:p w:rsidR="00121F03" w:rsidRPr="00E23974" w:rsidRDefault="00121F03" w:rsidP="00B348FD">
            <w:pPr>
              <w:keepLines/>
              <w:rPr>
                <w:i/>
                <w:sz w:val="18"/>
                <w:szCs w:val="18"/>
                <w:u w:val="single"/>
              </w:rPr>
            </w:pPr>
            <w:r w:rsidRPr="00E23974">
              <w:rPr>
                <w:i/>
                <w:sz w:val="18"/>
                <w:szCs w:val="18"/>
              </w:rPr>
              <w:lastRenderedPageBreak/>
              <w:t>“</w:t>
            </w:r>
            <w:r w:rsidRPr="00E23974">
              <w:rPr>
                <w:i/>
                <w:sz w:val="18"/>
                <w:szCs w:val="18"/>
                <w:highlight w:val="lightGray"/>
                <w:u w:val="single"/>
              </w:rPr>
              <w:t>18.  As soon as the right is granted it can be exercised.  Whether the right can be exercised in respect to harvested material will depend on whether the use of the propagating material - that led to the production of the harvested material - can be considered as unauthorized.</w:t>
            </w:r>
          </w:p>
          <w:p w:rsidR="00121F03" w:rsidRPr="00E23974" w:rsidRDefault="00121F03" w:rsidP="00B348FD">
            <w:pPr>
              <w:keepLines/>
              <w:rPr>
                <w:i/>
                <w:sz w:val="18"/>
                <w:szCs w:val="18"/>
              </w:rPr>
            </w:pPr>
          </w:p>
          <w:p w:rsidR="00121F03" w:rsidRPr="00E23974" w:rsidRDefault="00121F03" w:rsidP="00B348FD">
            <w:pPr>
              <w:keepLines/>
              <w:jc w:val="center"/>
              <w:rPr>
                <w:i/>
                <w:sz w:val="18"/>
                <w:szCs w:val="18"/>
              </w:rPr>
            </w:pPr>
            <w:r w:rsidRPr="00E23974">
              <w:rPr>
                <w:i/>
                <w:noProof/>
                <w:u w:val="single"/>
              </w:rPr>
              <w:drawing>
                <wp:inline distT="0" distB="0" distL="0" distR="0" wp14:anchorId="7BE8AD78" wp14:editId="2853C776">
                  <wp:extent cx="3298873" cy="2474155"/>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523" cy="2478392"/>
                          </a:xfrm>
                          <a:prstGeom prst="rect">
                            <a:avLst/>
                          </a:prstGeom>
                          <a:noFill/>
                          <a:ln>
                            <a:noFill/>
                          </a:ln>
                        </pic:spPr>
                      </pic:pic>
                    </a:graphicData>
                  </a:graphic>
                </wp:inline>
              </w:drawing>
            </w:r>
          </w:p>
          <w:p w:rsidR="00121F03" w:rsidRPr="00E23974" w:rsidRDefault="00121F03" w:rsidP="00B348FD">
            <w:pPr>
              <w:keepLines/>
              <w:rPr>
                <w:rFonts w:cs="Arial"/>
                <w:i/>
                <w:snapToGrid w:val="0"/>
                <w:sz w:val="16"/>
                <w:szCs w:val="18"/>
                <w:u w:val="single"/>
              </w:rPr>
            </w:pPr>
            <w:bookmarkStart w:id="27" w:name="_Hlk90042096"/>
          </w:p>
          <w:p w:rsidR="00121F03" w:rsidRPr="00E23974" w:rsidRDefault="00121F03" w:rsidP="00B348FD">
            <w:pPr>
              <w:keepLines/>
              <w:rPr>
                <w:rFonts w:cs="Arial"/>
                <w:i/>
                <w:snapToGrid w:val="0"/>
                <w:sz w:val="16"/>
                <w:szCs w:val="18"/>
                <w:u w:val="single"/>
              </w:rPr>
            </w:pPr>
          </w:p>
          <w:p w:rsidR="00121F03" w:rsidRPr="00E23974" w:rsidRDefault="00121F03" w:rsidP="00B348FD">
            <w:pPr>
              <w:keepNext/>
              <w:keepLines/>
              <w:rPr>
                <w:rFonts w:cs="Arial"/>
                <w:b/>
                <w:i/>
                <w:snapToGrid w:val="0"/>
                <w:sz w:val="18"/>
                <w:szCs w:val="18"/>
                <w:highlight w:val="lightGray"/>
                <w:u w:val="single"/>
              </w:rPr>
            </w:pPr>
            <w:r w:rsidRPr="00E23974">
              <w:rPr>
                <w:i/>
                <w:sz w:val="18"/>
                <w:szCs w:val="18"/>
              </w:rPr>
              <w:t>“</w:t>
            </w:r>
            <w:r w:rsidRPr="00E23974">
              <w:rPr>
                <w:rFonts w:cs="Arial"/>
                <w:b/>
                <w:i/>
                <w:snapToGrid w:val="0"/>
                <w:sz w:val="18"/>
                <w:szCs w:val="18"/>
                <w:highlight w:val="lightGray"/>
                <w:u w:val="single"/>
              </w:rPr>
              <w:t>Example 1</w:t>
            </w:r>
          </w:p>
          <w:p w:rsidR="00121F03" w:rsidRPr="00E23974" w:rsidRDefault="00121F03" w:rsidP="00B348FD">
            <w:pPr>
              <w:keepNext/>
              <w:keepLines/>
              <w:rPr>
                <w:rFonts w:cs="Arial"/>
                <w:i/>
                <w:snapToGrid w:val="0"/>
                <w:sz w:val="18"/>
                <w:szCs w:val="18"/>
                <w:highlight w:val="lightGray"/>
                <w:u w:val="single"/>
              </w:rPr>
            </w:pPr>
          </w:p>
          <w:p w:rsidR="00121F03" w:rsidRPr="00E23974" w:rsidRDefault="00121F03" w:rsidP="00B348FD">
            <w:pPr>
              <w:keepNext/>
              <w:keepLines/>
              <w:rPr>
                <w:rFonts w:cs="Arial"/>
                <w:i/>
                <w:strike/>
                <w:snapToGrid w:val="0"/>
                <w:sz w:val="18"/>
                <w:szCs w:val="18"/>
                <w:highlight w:val="lightGray"/>
                <w:u w:val="single"/>
              </w:rPr>
            </w:pPr>
            <w:r w:rsidRPr="00E23974">
              <w:rPr>
                <w:i/>
                <w:sz w:val="18"/>
                <w:szCs w:val="18"/>
              </w:rPr>
              <w:t>“</w:t>
            </w:r>
            <w:r w:rsidRPr="00E23974">
              <w:rPr>
                <w:rFonts w:cs="Arial"/>
                <w:i/>
                <w:snapToGrid w:val="0"/>
                <w:sz w:val="18"/>
                <w:szCs w:val="18"/>
                <w:highlight w:val="lightGray"/>
                <w:u w:val="single"/>
              </w:rPr>
              <w:t xml:space="preserve">Unauthorized import of harvested material from country B to country A </w:t>
            </w:r>
          </w:p>
          <w:p w:rsidR="00121F03" w:rsidRPr="00E23974" w:rsidRDefault="00121F03" w:rsidP="00B348FD">
            <w:pPr>
              <w:keepNext/>
              <w:keepLines/>
              <w:rPr>
                <w:rFonts w:cs="Arial"/>
                <w:i/>
                <w:snapToGrid w:val="0"/>
                <w:sz w:val="18"/>
                <w:szCs w:val="18"/>
                <w:highlight w:val="lightGray"/>
                <w:u w:val="single"/>
              </w:rPr>
            </w:pPr>
          </w:p>
          <w:bookmarkEnd w:id="27"/>
          <w:p w:rsidR="00121F03" w:rsidRPr="00E23974" w:rsidRDefault="00121F03" w:rsidP="00B348FD">
            <w:pPr>
              <w:keepNext/>
              <w:keepLines/>
              <w:rPr>
                <w:rFonts w:cs="Arial"/>
                <w:i/>
                <w:snapToGrid w:val="0"/>
                <w:sz w:val="18"/>
                <w:szCs w:val="18"/>
                <w:highlight w:val="lightGray"/>
                <w:u w:val="single"/>
              </w:rPr>
            </w:pPr>
            <w:r w:rsidRPr="00E23974">
              <w:rPr>
                <w:i/>
                <w:sz w:val="18"/>
                <w:szCs w:val="18"/>
              </w:rPr>
              <w:t>“</w:t>
            </w:r>
            <w:r w:rsidRPr="00E23974">
              <w:rPr>
                <w:rFonts w:cs="Arial"/>
                <w:i/>
                <w:snapToGrid w:val="0"/>
                <w:sz w:val="18"/>
                <w:szCs w:val="18"/>
                <w:highlight w:val="lightGray"/>
                <w:u w:val="single"/>
              </w:rPr>
              <w:t>The right holder of Variety 1 can exercise his right on the imported harvested material if  the harvested material is put on the market in the territory concerned (Country A) for the first time.  There is no exhaustion of the right on the grounds of article 16 UPOV if the rights holder didn’t give his consent for the “act” of import of the harvested material.</w:t>
            </w:r>
          </w:p>
          <w:p w:rsidR="00121F03" w:rsidRPr="00E23974" w:rsidRDefault="00121F03" w:rsidP="00B348FD">
            <w:pPr>
              <w:keepNext/>
              <w:keepLines/>
              <w:rPr>
                <w:i/>
                <w:sz w:val="16"/>
                <w:highlight w:val="lightGray"/>
              </w:rPr>
            </w:pPr>
          </w:p>
          <w:p w:rsidR="00121F03" w:rsidRPr="00E23974" w:rsidRDefault="00121F03" w:rsidP="00B348FD">
            <w:pPr>
              <w:pStyle w:val="BasistekstNaktuinbouw"/>
              <w:keepNext/>
              <w:keepLines/>
              <w:spacing w:line="240" w:lineRule="auto"/>
              <w:rPr>
                <w:i/>
                <w:sz w:val="18"/>
              </w:rPr>
            </w:pPr>
          </w:p>
          <w:p w:rsidR="00121F03" w:rsidRPr="00E23974" w:rsidRDefault="00121F03" w:rsidP="00B348FD">
            <w:pPr>
              <w:pStyle w:val="BasistekstNaktuinbouw"/>
              <w:keepNext/>
              <w:keepLines/>
              <w:spacing w:line="240" w:lineRule="auto"/>
              <w:rPr>
                <w:rFonts w:cs="Arial"/>
                <w:b/>
                <w:bCs/>
                <w:i/>
                <w:sz w:val="18"/>
                <w:highlight w:val="lightGray"/>
                <w:u w:val="single"/>
                <w:lang w:val="en-US"/>
              </w:rPr>
            </w:pPr>
            <w:r w:rsidRPr="00E23974">
              <w:rPr>
                <w:i/>
                <w:sz w:val="18"/>
              </w:rPr>
              <w:t>“</w:t>
            </w:r>
            <w:r w:rsidRPr="00E23974">
              <w:rPr>
                <w:rFonts w:cs="Arial"/>
                <w:b/>
                <w:bCs/>
                <w:i/>
                <w:sz w:val="18"/>
                <w:highlight w:val="lightGray"/>
                <w:u w:val="single"/>
                <w:lang w:val="en-US"/>
              </w:rPr>
              <w:t>Example 2</w:t>
            </w:r>
          </w:p>
          <w:p w:rsidR="00121F03" w:rsidRPr="00E23974" w:rsidRDefault="00121F03" w:rsidP="00B348FD">
            <w:pPr>
              <w:pStyle w:val="BasistekstNaktuinbouw"/>
              <w:keepNext/>
              <w:keepLines/>
              <w:spacing w:line="240" w:lineRule="auto"/>
              <w:rPr>
                <w:rFonts w:cs="Arial"/>
                <w:i/>
                <w:sz w:val="18"/>
                <w:highlight w:val="lightGray"/>
                <w:u w:val="single"/>
                <w:lang w:val="en-US"/>
              </w:rPr>
            </w:pPr>
          </w:p>
          <w:p w:rsidR="00121F03" w:rsidRPr="00E23974" w:rsidRDefault="00121F03" w:rsidP="00B348FD">
            <w:pPr>
              <w:keepNext/>
              <w:keepLines/>
              <w:rPr>
                <w:rFonts w:cs="Arial"/>
                <w:i/>
                <w:strike/>
                <w:snapToGrid w:val="0"/>
                <w:sz w:val="18"/>
                <w:szCs w:val="18"/>
                <w:highlight w:val="lightGray"/>
                <w:u w:val="single"/>
              </w:rPr>
            </w:pPr>
            <w:r w:rsidRPr="00E23974">
              <w:rPr>
                <w:i/>
                <w:sz w:val="18"/>
                <w:szCs w:val="18"/>
              </w:rPr>
              <w:t>“</w:t>
            </w:r>
            <w:r w:rsidRPr="00E23974">
              <w:rPr>
                <w:rFonts w:cs="Arial"/>
                <w:i/>
                <w:snapToGrid w:val="0"/>
                <w:sz w:val="18"/>
                <w:szCs w:val="18"/>
                <w:highlight w:val="lightGray"/>
                <w:u w:val="single"/>
              </w:rPr>
              <w:t>One of the acts of article 14, par. 1 UPOV concerns to harvested material (within the same territory/region)</w:t>
            </w:r>
          </w:p>
          <w:p w:rsidR="00121F03" w:rsidRPr="00E23974" w:rsidRDefault="00121F03" w:rsidP="00B348FD">
            <w:pPr>
              <w:pStyle w:val="BasistekstNaktuinbouw"/>
              <w:keepNext/>
              <w:keepLines/>
              <w:spacing w:line="240" w:lineRule="auto"/>
              <w:rPr>
                <w:rFonts w:cs="Arial"/>
                <w:i/>
                <w:sz w:val="18"/>
                <w:highlight w:val="lightGray"/>
                <w:u w:val="single"/>
                <w:lang w:val="en-US"/>
              </w:rPr>
            </w:pPr>
          </w:p>
          <w:p w:rsidR="00121F03" w:rsidRPr="00E23974" w:rsidRDefault="00121F03" w:rsidP="00B348FD">
            <w:pPr>
              <w:pStyle w:val="BasistekstNaktuinbouw"/>
              <w:keepNext/>
              <w:keepLines/>
              <w:spacing w:line="240" w:lineRule="auto"/>
              <w:rPr>
                <w:rFonts w:cs="Arial"/>
                <w:i/>
                <w:sz w:val="18"/>
                <w:highlight w:val="lightGray"/>
                <w:u w:val="single"/>
                <w:lang w:val="en-US"/>
              </w:rPr>
            </w:pPr>
            <w:r w:rsidRPr="00E23974">
              <w:rPr>
                <w:i/>
                <w:sz w:val="18"/>
              </w:rPr>
              <w:t>“</w:t>
            </w:r>
            <w:r w:rsidRPr="00E23974">
              <w:rPr>
                <w:rFonts w:cs="Arial"/>
                <w:i/>
                <w:sz w:val="18"/>
                <w:highlight w:val="lightGray"/>
                <w:u w:val="single"/>
                <w:lang w:val="en-US"/>
              </w:rPr>
              <w:t>The same situation except for the fact that:</w:t>
            </w:r>
          </w:p>
          <w:p w:rsidR="00121F03" w:rsidRPr="00E23974" w:rsidRDefault="00121F03" w:rsidP="00B348FD">
            <w:pPr>
              <w:pStyle w:val="BasistekstNaktuinbouw"/>
              <w:keepNext/>
              <w:keepLines/>
              <w:spacing w:line="240" w:lineRule="auto"/>
              <w:rPr>
                <w:rFonts w:cs="Arial"/>
                <w:i/>
                <w:sz w:val="18"/>
                <w:highlight w:val="lightGray"/>
                <w:u w:val="single"/>
                <w:lang w:val="en-US"/>
              </w:rPr>
            </w:pPr>
          </w:p>
          <w:p w:rsidR="00121F03" w:rsidRPr="00E23974" w:rsidRDefault="00121F03" w:rsidP="00B348FD">
            <w:pPr>
              <w:pStyle w:val="BasistekstNaktuinbouw"/>
              <w:keepNext/>
              <w:keepLines/>
              <w:spacing w:line="240" w:lineRule="auto"/>
              <w:ind w:firstLine="562"/>
              <w:rPr>
                <w:rFonts w:cs="Arial"/>
                <w:i/>
                <w:color w:val="auto"/>
                <w:sz w:val="18"/>
                <w:highlight w:val="lightGray"/>
                <w:u w:val="single"/>
                <w:lang w:val="en-US"/>
              </w:rPr>
            </w:pPr>
            <w:r w:rsidRPr="00E23974">
              <w:rPr>
                <w:i/>
                <w:sz w:val="18"/>
              </w:rPr>
              <w:t>“</w:t>
            </w:r>
            <w:r w:rsidRPr="00E23974">
              <w:rPr>
                <w:rFonts w:cs="Arial"/>
                <w:i/>
                <w:sz w:val="18"/>
                <w:highlight w:val="lightGray"/>
                <w:u w:val="single"/>
                <w:lang w:val="en-US"/>
              </w:rPr>
              <w:t>a) Legal entity A and Legal entity B are established in the same region</w:t>
            </w:r>
            <w:r w:rsidRPr="00E23974">
              <w:rPr>
                <w:rFonts w:cs="Arial"/>
                <w:i/>
                <w:color w:val="auto"/>
                <w:sz w:val="18"/>
                <w:highlight w:val="lightGray"/>
                <w:u w:val="single"/>
                <w:lang w:val="en-US"/>
              </w:rPr>
              <w:t xml:space="preserve">/ territory (article 16, 3 UPOV), for example the European Union. It can be compared with the situation that in one territory (one Country) one of the acts of article 14 UPOV, par. 1 takes place regarding propagation and harvested material. </w:t>
            </w:r>
          </w:p>
          <w:p w:rsidR="00121F03" w:rsidRPr="00E23974" w:rsidRDefault="00121F03" w:rsidP="00B348FD">
            <w:pPr>
              <w:pStyle w:val="BasistekstNaktuinbouw"/>
              <w:keepNext/>
              <w:keepLines/>
              <w:spacing w:line="240" w:lineRule="auto"/>
              <w:rPr>
                <w:rFonts w:cs="Arial"/>
                <w:i/>
                <w:color w:val="auto"/>
                <w:sz w:val="18"/>
                <w:highlight w:val="lightGray"/>
                <w:u w:val="single"/>
                <w:lang w:val="en-US"/>
              </w:rPr>
            </w:pPr>
          </w:p>
          <w:p w:rsidR="00121F03" w:rsidRPr="00E23974" w:rsidRDefault="00121F03" w:rsidP="00B348FD">
            <w:pPr>
              <w:pStyle w:val="BasistekstNaktuinbouw"/>
              <w:keepNext/>
              <w:keepLines/>
              <w:spacing w:line="240" w:lineRule="auto"/>
              <w:ind w:firstLine="562"/>
              <w:rPr>
                <w:rFonts w:cs="Arial"/>
                <w:i/>
                <w:color w:val="auto"/>
                <w:sz w:val="18"/>
                <w:highlight w:val="lightGray"/>
                <w:u w:val="single"/>
                <w:lang w:val="en-US"/>
              </w:rPr>
            </w:pPr>
            <w:r w:rsidRPr="00E23974">
              <w:rPr>
                <w:i/>
                <w:sz w:val="18"/>
              </w:rPr>
              <w:t>“</w:t>
            </w:r>
            <w:r w:rsidRPr="00E23974">
              <w:rPr>
                <w:rFonts w:cs="Arial"/>
                <w:i/>
                <w:color w:val="auto"/>
                <w:sz w:val="18"/>
                <w:highlight w:val="lightGray"/>
                <w:u w:val="single"/>
                <w:lang w:val="en-US"/>
              </w:rPr>
              <w:t xml:space="preserve">b) Legal entity B uses propagating material to produce a harvest of Variety 1 of Legal entity A without the consent of A and sells or markets the harvested material to another Legal person in the same territory. </w:t>
            </w:r>
          </w:p>
          <w:p w:rsidR="00121F03" w:rsidRPr="00E23974" w:rsidRDefault="00121F03" w:rsidP="00B348FD">
            <w:pPr>
              <w:pStyle w:val="BasistekstNaktuinbouw"/>
              <w:keepNext/>
              <w:keepLines/>
              <w:spacing w:line="240" w:lineRule="auto"/>
              <w:rPr>
                <w:rFonts w:cs="Arial"/>
                <w:i/>
                <w:color w:val="auto"/>
                <w:sz w:val="18"/>
                <w:highlight w:val="lightGray"/>
                <w:u w:val="single"/>
                <w:lang w:val="en-US"/>
              </w:rPr>
            </w:pPr>
          </w:p>
          <w:p w:rsidR="00121F03" w:rsidRPr="00E23974" w:rsidRDefault="00121F03" w:rsidP="00B348FD">
            <w:pPr>
              <w:pStyle w:val="BasistekstNaktuinbouw"/>
              <w:keepNext/>
              <w:keepLines/>
              <w:spacing w:line="240" w:lineRule="auto"/>
              <w:rPr>
                <w:rFonts w:cs="Arial"/>
                <w:i/>
                <w:color w:val="auto"/>
                <w:sz w:val="18"/>
                <w:highlight w:val="lightGray"/>
                <w:u w:val="single"/>
                <w:lang w:val="en-US"/>
              </w:rPr>
            </w:pPr>
            <w:r w:rsidRPr="00E23974">
              <w:rPr>
                <w:i/>
                <w:sz w:val="18"/>
              </w:rPr>
              <w:t>“</w:t>
            </w:r>
            <w:r w:rsidRPr="00E23974">
              <w:rPr>
                <w:rFonts w:cs="Arial"/>
                <w:i/>
                <w:color w:val="auto"/>
                <w:sz w:val="18"/>
                <w:highlight w:val="lightGray"/>
                <w:u w:val="single"/>
                <w:lang w:val="en-US"/>
              </w:rPr>
              <w:t xml:space="preserve">In that case there is an infringement of the right of Legal entity A by Legal entity B if </w:t>
            </w:r>
          </w:p>
          <w:p w:rsidR="00121F03" w:rsidRPr="00E23974" w:rsidRDefault="00121F03" w:rsidP="00B348FD">
            <w:pPr>
              <w:pStyle w:val="BasistekstNaktuinbouw"/>
              <w:keepNext/>
              <w:keepLines/>
              <w:spacing w:line="240" w:lineRule="auto"/>
              <w:rPr>
                <w:rFonts w:cs="Arial"/>
                <w:i/>
                <w:color w:val="auto"/>
                <w:sz w:val="18"/>
                <w:highlight w:val="lightGray"/>
                <w:u w:val="single"/>
                <w:lang w:val="en-US"/>
              </w:rPr>
            </w:pPr>
          </w:p>
          <w:p w:rsidR="00121F03" w:rsidRPr="00E23974" w:rsidRDefault="00121F03" w:rsidP="00B348FD">
            <w:pPr>
              <w:pStyle w:val="BasistekstNaktuinbouw"/>
              <w:keepNext/>
              <w:keepLines/>
              <w:spacing w:line="240" w:lineRule="auto"/>
              <w:ind w:firstLine="562"/>
              <w:rPr>
                <w:rFonts w:cs="Arial"/>
                <w:i/>
                <w:color w:val="auto"/>
                <w:sz w:val="18"/>
                <w:highlight w:val="lightGray"/>
                <w:u w:val="single"/>
                <w:lang w:val="en-US"/>
              </w:rPr>
            </w:pPr>
            <w:r w:rsidRPr="00E23974">
              <w:rPr>
                <w:i/>
                <w:sz w:val="18"/>
              </w:rPr>
              <w:t>“</w:t>
            </w:r>
            <w:r w:rsidRPr="00E23974">
              <w:rPr>
                <w:rFonts w:cs="Arial"/>
                <w:i/>
                <w:color w:val="auto"/>
                <w:sz w:val="18"/>
                <w:highlight w:val="lightGray"/>
                <w:u w:val="single"/>
                <w:lang w:val="en-US"/>
              </w:rPr>
              <w:t>a) the harvest is obtained by use of the propagating material of A without his authorization.</w:t>
            </w:r>
          </w:p>
          <w:p w:rsidR="00121F03" w:rsidRPr="00E23974" w:rsidRDefault="00121F03" w:rsidP="00B348FD">
            <w:pPr>
              <w:pStyle w:val="BasistekstNaktuinbouw"/>
              <w:keepNext/>
              <w:keepLines/>
              <w:spacing w:line="240" w:lineRule="auto"/>
              <w:ind w:firstLine="562"/>
              <w:rPr>
                <w:rFonts w:cs="Arial"/>
                <w:i/>
                <w:color w:val="auto"/>
                <w:sz w:val="18"/>
                <w:highlight w:val="lightGray"/>
                <w:u w:val="single"/>
                <w:lang w:val="en-US"/>
              </w:rPr>
            </w:pPr>
          </w:p>
          <w:p w:rsidR="00121F03" w:rsidRPr="00E23974" w:rsidRDefault="00121F03" w:rsidP="00B348FD">
            <w:pPr>
              <w:pStyle w:val="BasistekstNaktuinbouw"/>
              <w:keepNext/>
              <w:keepLines/>
              <w:spacing w:line="240" w:lineRule="auto"/>
              <w:ind w:firstLine="562"/>
              <w:rPr>
                <w:rFonts w:cs="Arial"/>
                <w:i/>
                <w:color w:val="auto"/>
                <w:sz w:val="18"/>
                <w:highlight w:val="lightGray"/>
                <w:u w:val="single"/>
                <w:lang w:val="en-US"/>
              </w:rPr>
            </w:pPr>
            <w:r w:rsidRPr="00E23974">
              <w:rPr>
                <w:i/>
                <w:sz w:val="18"/>
              </w:rPr>
              <w:t>“</w:t>
            </w:r>
            <w:r w:rsidRPr="00E23974">
              <w:rPr>
                <w:rFonts w:cs="Arial"/>
                <w:i/>
                <w:color w:val="auto"/>
                <w:sz w:val="18"/>
                <w:highlight w:val="lightGray"/>
                <w:u w:val="single"/>
                <w:lang w:val="en-US"/>
              </w:rPr>
              <w:t xml:space="preserve">b) and A didn’t have a reasonable opportunity to exercise his right in relation to the propagating material concerned. </w:t>
            </w:r>
          </w:p>
          <w:p w:rsidR="00121F03" w:rsidRPr="00E23974" w:rsidRDefault="00121F03" w:rsidP="00B348FD">
            <w:pPr>
              <w:pStyle w:val="BasistekstNaktuinbouw"/>
              <w:keepNext/>
              <w:keepLines/>
              <w:spacing w:line="240" w:lineRule="auto"/>
              <w:rPr>
                <w:rFonts w:cs="Arial"/>
                <w:i/>
                <w:color w:val="auto"/>
                <w:sz w:val="18"/>
                <w:highlight w:val="lightGray"/>
                <w:u w:val="single"/>
                <w:lang w:val="en-US"/>
              </w:rPr>
            </w:pPr>
          </w:p>
          <w:p w:rsidR="00121F03" w:rsidRPr="00E23974" w:rsidRDefault="00121F03" w:rsidP="00B348FD">
            <w:pPr>
              <w:pStyle w:val="BasistekstNaktuinbouw"/>
              <w:keepNext/>
              <w:keepLines/>
              <w:spacing w:line="240" w:lineRule="auto"/>
              <w:rPr>
                <w:rFonts w:cs="Arial"/>
                <w:i/>
                <w:color w:val="auto"/>
                <w:sz w:val="18"/>
                <w:highlight w:val="lightGray"/>
                <w:u w:val="single"/>
                <w:lang w:val="en-US"/>
              </w:rPr>
            </w:pPr>
            <w:r w:rsidRPr="00E23974">
              <w:rPr>
                <w:i/>
                <w:sz w:val="18"/>
              </w:rPr>
              <w:t>“</w:t>
            </w:r>
            <w:r w:rsidRPr="00E23974">
              <w:rPr>
                <w:rFonts w:cs="Arial"/>
                <w:i/>
                <w:color w:val="auto"/>
                <w:sz w:val="18"/>
                <w:highlight w:val="lightGray"/>
                <w:u w:val="single"/>
                <w:lang w:val="en-US"/>
              </w:rPr>
              <w:t>Legal basis example 2:</w:t>
            </w:r>
          </w:p>
          <w:p w:rsidR="00121F03" w:rsidRPr="00E23974" w:rsidRDefault="00121F03" w:rsidP="00B348FD">
            <w:pPr>
              <w:pStyle w:val="BasistekstNaktuinbouw"/>
              <w:keepNext/>
              <w:keepLines/>
              <w:spacing w:line="240" w:lineRule="auto"/>
              <w:rPr>
                <w:rFonts w:cs="Arial"/>
                <w:i/>
                <w:color w:val="auto"/>
                <w:sz w:val="18"/>
                <w:highlight w:val="lightGray"/>
                <w:u w:val="single"/>
                <w:lang w:val="en-US"/>
              </w:rPr>
            </w:pPr>
          </w:p>
          <w:p w:rsidR="00121F03" w:rsidRPr="00E23974" w:rsidRDefault="00121F03" w:rsidP="00B348FD">
            <w:pPr>
              <w:pStyle w:val="BasistekstNaktuinbouw"/>
              <w:keepNext/>
              <w:keepLines/>
              <w:spacing w:line="240" w:lineRule="auto"/>
              <w:ind w:firstLine="562"/>
              <w:rPr>
                <w:rFonts w:cs="Arial"/>
                <w:i/>
                <w:color w:val="auto"/>
                <w:sz w:val="18"/>
                <w:highlight w:val="lightGray"/>
                <w:u w:val="single"/>
                <w:lang w:val="en-US"/>
              </w:rPr>
            </w:pPr>
            <w:r w:rsidRPr="00E23974">
              <w:rPr>
                <w:i/>
                <w:sz w:val="18"/>
              </w:rPr>
              <w:t>“</w:t>
            </w:r>
            <w:r w:rsidRPr="00E23974">
              <w:rPr>
                <w:rFonts w:cs="Arial"/>
                <w:i/>
                <w:color w:val="auto"/>
                <w:sz w:val="18"/>
                <w:highlight w:val="lightGray"/>
                <w:u w:val="single"/>
                <w:lang w:val="en-US"/>
              </w:rPr>
              <w:t xml:space="preserve">a) there is no exhaustion of the right because the harvested material is put on the market without consent (article 16, par. 1 </w:t>
            </w:r>
            <w:proofErr w:type="spellStart"/>
            <w:r w:rsidRPr="00E23974">
              <w:rPr>
                <w:rFonts w:cs="Arial"/>
                <w:i/>
                <w:color w:val="auto"/>
                <w:sz w:val="18"/>
                <w:highlight w:val="lightGray"/>
                <w:u w:val="single"/>
                <w:lang w:val="en-US"/>
              </w:rPr>
              <w:t>en</w:t>
            </w:r>
            <w:proofErr w:type="spellEnd"/>
            <w:r w:rsidRPr="00E23974">
              <w:rPr>
                <w:rFonts w:cs="Arial"/>
                <w:i/>
                <w:color w:val="auto"/>
                <w:sz w:val="18"/>
                <w:highlight w:val="lightGray"/>
                <w:u w:val="single"/>
                <w:lang w:val="en-US"/>
              </w:rPr>
              <w:t xml:space="preserve"> 2 UPOV)</w:t>
            </w:r>
          </w:p>
          <w:p w:rsidR="00121F03" w:rsidRPr="00E23974" w:rsidRDefault="00121F03" w:rsidP="00B348FD">
            <w:pPr>
              <w:pStyle w:val="BasistekstNaktuinbouw"/>
              <w:keepNext/>
              <w:keepLines/>
              <w:spacing w:line="240" w:lineRule="auto"/>
              <w:ind w:firstLine="562"/>
              <w:rPr>
                <w:rFonts w:cs="Arial"/>
                <w:i/>
                <w:color w:val="auto"/>
                <w:sz w:val="18"/>
                <w:highlight w:val="lightGray"/>
                <w:u w:val="single"/>
                <w:lang w:val="en-US"/>
              </w:rPr>
            </w:pPr>
          </w:p>
          <w:p w:rsidR="00121F03" w:rsidRPr="00E23974" w:rsidRDefault="00121F03" w:rsidP="00B348FD">
            <w:pPr>
              <w:pStyle w:val="BasistekstNaktuinbouw"/>
              <w:keepNext/>
              <w:keepLines/>
              <w:spacing w:line="240" w:lineRule="auto"/>
              <w:ind w:firstLine="562"/>
              <w:rPr>
                <w:rFonts w:cs="Arial"/>
                <w:i/>
                <w:sz w:val="18"/>
                <w:u w:val="single"/>
                <w:lang w:val="en-US"/>
              </w:rPr>
            </w:pPr>
            <w:r w:rsidRPr="00E23974">
              <w:rPr>
                <w:i/>
                <w:sz w:val="18"/>
              </w:rPr>
              <w:t>“</w:t>
            </w:r>
            <w:r w:rsidRPr="00E23974">
              <w:rPr>
                <w:rFonts w:cs="Arial"/>
                <w:i/>
                <w:sz w:val="18"/>
                <w:highlight w:val="lightGray"/>
                <w:u w:val="single"/>
                <w:lang w:val="en-US"/>
              </w:rPr>
              <w:t>b) article 14, par. 2 UPOV applies regarding the selling or marketing of the harvested material.</w:t>
            </w:r>
            <w:r w:rsidRPr="00E23974">
              <w:rPr>
                <w:rFonts w:cs="Arial"/>
                <w:i/>
                <w:sz w:val="18"/>
                <w:lang w:val="en-US"/>
              </w:rPr>
              <w:t>”</w:t>
            </w:r>
          </w:p>
          <w:p w:rsidR="00121F03" w:rsidRPr="00E23974" w:rsidRDefault="00121F03" w:rsidP="00B348FD">
            <w:pPr>
              <w:keepNext/>
              <w:keepLines/>
              <w:rPr>
                <w:i/>
                <w:sz w:val="8"/>
              </w:rPr>
            </w:pPr>
          </w:p>
        </w:tc>
      </w:tr>
    </w:tbl>
    <w:p w:rsidR="00121F03" w:rsidRPr="00E23974" w:rsidRDefault="00121F03" w:rsidP="00121F03">
      <w:pPr>
        <w:rPr>
          <w:i/>
        </w:rPr>
      </w:pPr>
    </w:p>
    <w:tbl>
      <w:tblPr>
        <w:tblStyle w:val="TableGrid"/>
        <w:tblW w:w="0" w:type="auto"/>
        <w:tblLook w:val="04A0" w:firstRow="1" w:lastRow="0" w:firstColumn="1" w:lastColumn="0" w:noHBand="0" w:noVBand="1"/>
      </w:tblPr>
      <w:tblGrid>
        <w:gridCol w:w="9629"/>
      </w:tblGrid>
      <w:tr w:rsidR="00121F03" w:rsidRPr="00E23974" w:rsidTr="00B348FD">
        <w:tc>
          <w:tcPr>
            <w:tcW w:w="9629" w:type="dxa"/>
            <w:shd w:val="clear" w:color="auto" w:fill="F2F2F2" w:themeFill="background1" w:themeFillShade="F2"/>
          </w:tcPr>
          <w:p w:rsidR="00121F03" w:rsidRPr="00E23974" w:rsidRDefault="00121F03" w:rsidP="00B348FD">
            <w:pPr>
              <w:keepNext/>
              <w:rPr>
                <w:i/>
                <w:sz w:val="10"/>
                <w:szCs w:val="10"/>
              </w:rPr>
            </w:pPr>
          </w:p>
          <w:p w:rsidR="00121F03" w:rsidRPr="00E23974" w:rsidRDefault="00121F03" w:rsidP="00B348FD">
            <w:pPr>
              <w:keepNext/>
              <w:rPr>
                <w:i/>
                <w:sz w:val="18"/>
                <w:szCs w:val="18"/>
              </w:rPr>
            </w:pPr>
            <w:r w:rsidRPr="00E23974">
              <w:rPr>
                <w:i/>
                <w:sz w:val="18"/>
                <w:szCs w:val="18"/>
                <w:u w:val="single"/>
              </w:rPr>
              <w:t xml:space="preserve">Proposals from ISF, CIOPORA, </w:t>
            </w:r>
            <w:proofErr w:type="spellStart"/>
            <w:r w:rsidRPr="00E23974">
              <w:rPr>
                <w:i/>
                <w:sz w:val="18"/>
                <w:szCs w:val="18"/>
                <w:u w:val="single"/>
              </w:rPr>
              <w:t>CropLife</w:t>
            </w:r>
            <w:proofErr w:type="spellEnd"/>
            <w:r w:rsidRPr="00E23974">
              <w:rPr>
                <w:i/>
                <w:sz w:val="18"/>
                <w:szCs w:val="18"/>
                <w:u w:val="single"/>
              </w:rPr>
              <w:t xml:space="preserve"> International, </w:t>
            </w:r>
            <w:proofErr w:type="spellStart"/>
            <w:r w:rsidRPr="00E23974">
              <w:rPr>
                <w:i/>
                <w:sz w:val="18"/>
                <w:szCs w:val="18"/>
                <w:u w:val="single"/>
              </w:rPr>
              <w:t>Euroseeds</w:t>
            </w:r>
            <w:proofErr w:type="spellEnd"/>
            <w:r w:rsidRPr="00E23974">
              <w:rPr>
                <w:i/>
                <w:sz w:val="18"/>
                <w:szCs w:val="18"/>
                <w:u w:val="single"/>
              </w:rPr>
              <w:t>, APSA, AFSTA, and SAA</w:t>
            </w:r>
            <w:r w:rsidRPr="00E23974">
              <w:rPr>
                <w:rStyle w:val="EndnoteReference"/>
                <w:b/>
                <w:i/>
                <w:sz w:val="18"/>
                <w:szCs w:val="18"/>
              </w:rPr>
              <w:endnoteReference w:id="27"/>
            </w:r>
          </w:p>
          <w:p w:rsidR="00121F03" w:rsidRPr="00E23974" w:rsidRDefault="00121F03" w:rsidP="00B348FD">
            <w:pPr>
              <w:keepNext/>
              <w:rPr>
                <w:i/>
                <w:sz w:val="18"/>
                <w:szCs w:val="18"/>
              </w:rPr>
            </w:pPr>
          </w:p>
          <w:p w:rsidR="00121F03" w:rsidRPr="00E23974" w:rsidRDefault="00121F03" w:rsidP="00B348FD">
            <w:pPr>
              <w:keepNext/>
              <w:rPr>
                <w:i/>
                <w:sz w:val="18"/>
                <w:szCs w:val="18"/>
              </w:rPr>
            </w:pPr>
            <w:r w:rsidRPr="00E23974">
              <w:rPr>
                <w:i/>
                <w:sz w:val="18"/>
                <w:szCs w:val="18"/>
              </w:rPr>
              <w:t xml:space="preserve">Paragraph 13 to be changed as follows:  “The term ‘his right’, in Article 14(2) of the 1991 Act, relates to the breeder’s right in the territory </w:t>
            </w:r>
            <w:r w:rsidRPr="00E23974">
              <w:rPr>
                <w:i/>
                <w:strike/>
                <w:sz w:val="18"/>
                <w:szCs w:val="18"/>
                <w:highlight w:val="lightGray"/>
              </w:rPr>
              <w:t>concerned</w:t>
            </w:r>
            <w:r w:rsidRPr="00E23974">
              <w:rPr>
                <w:i/>
                <w:sz w:val="18"/>
                <w:szCs w:val="18"/>
              </w:rPr>
              <w:t xml:space="preserve"> </w:t>
            </w:r>
            <w:r w:rsidRPr="00E23974">
              <w:rPr>
                <w:i/>
                <w:sz w:val="18"/>
                <w:szCs w:val="18"/>
                <w:highlight w:val="lightGray"/>
                <w:u w:val="single"/>
              </w:rPr>
              <w:t>where the propagating material is used</w:t>
            </w:r>
            <w:r w:rsidRPr="00E23974">
              <w:rPr>
                <w:i/>
                <w:sz w:val="18"/>
                <w:szCs w:val="18"/>
              </w:rPr>
              <w:t xml:space="preserve"> (see paragraph 4 above):  a breeder can only exercise </w:t>
            </w:r>
            <w:r w:rsidRPr="00E23974">
              <w:rPr>
                <w:i/>
                <w:strike/>
                <w:sz w:val="18"/>
                <w:szCs w:val="18"/>
                <w:highlight w:val="lightGray"/>
              </w:rPr>
              <w:t>his</w:t>
            </w:r>
            <w:r w:rsidRPr="00E23974">
              <w:rPr>
                <w:i/>
                <w:sz w:val="18"/>
                <w:szCs w:val="18"/>
              </w:rPr>
              <w:t xml:space="preserve"> </w:t>
            </w:r>
            <w:r w:rsidRPr="00E23974">
              <w:rPr>
                <w:i/>
                <w:sz w:val="18"/>
                <w:szCs w:val="18"/>
                <w:highlight w:val="lightGray"/>
                <w:u w:val="single"/>
              </w:rPr>
              <w:t>the</w:t>
            </w:r>
            <w:r w:rsidRPr="00E23974">
              <w:rPr>
                <w:i/>
                <w:sz w:val="18"/>
                <w:szCs w:val="18"/>
              </w:rPr>
              <w:t xml:space="preserve"> right in that territory.  Thus, ‘exercise his right’ in relation to the propagating material means to exercise </w:t>
            </w:r>
            <w:r w:rsidRPr="00E23974">
              <w:rPr>
                <w:i/>
                <w:strike/>
                <w:sz w:val="18"/>
                <w:szCs w:val="18"/>
                <w:highlight w:val="lightGray"/>
              </w:rPr>
              <w:t>his</w:t>
            </w:r>
            <w:r w:rsidRPr="00E23974">
              <w:rPr>
                <w:i/>
                <w:sz w:val="18"/>
                <w:szCs w:val="18"/>
              </w:rPr>
              <w:t xml:space="preserve"> </w:t>
            </w:r>
            <w:r w:rsidRPr="00E23974">
              <w:rPr>
                <w:i/>
                <w:sz w:val="18"/>
                <w:szCs w:val="18"/>
                <w:highlight w:val="lightGray"/>
                <w:u w:val="single"/>
              </w:rPr>
              <w:t>the</w:t>
            </w:r>
            <w:r w:rsidRPr="00E23974">
              <w:rPr>
                <w:i/>
                <w:sz w:val="18"/>
                <w:szCs w:val="18"/>
              </w:rPr>
              <w:t xml:space="preserve"> right in relation to the propagating material</w:t>
            </w:r>
            <w:r w:rsidRPr="00E23974">
              <w:rPr>
                <w:i/>
                <w:iCs/>
                <w:sz w:val="18"/>
                <w:szCs w:val="18"/>
              </w:rPr>
              <w:t xml:space="preserve"> in the territory concerned.</w:t>
            </w:r>
            <w:r w:rsidRPr="00E23974">
              <w:rPr>
                <w:i/>
                <w:sz w:val="18"/>
                <w:szCs w:val="18"/>
              </w:rPr>
              <w:t>”</w:t>
            </w:r>
          </w:p>
          <w:p w:rsidR="00121F03" w:rsidRPr="00E23974" w:rsidRDefault="00121F03" w:rsidP="00B348FD">
            <w:pPr>
              <w:keepNext/>
              <w:jc w:val="left"/>
              <w:rPr>
                <w:i/>
                <w:sz w:val="8"/>
              </w:rPr>
            </w:pPr>
          </w:p>
        </w:tc>
      </w:tr>
    </w:tbl>
    <w:p w:rsidR="00121F03" w:rsidRDefault="00121F03" w:rsidP="00121F03"/>
    <w:p w:rsidR="00C010B9" w:rsidRDefault="00C010B9" w:rsidP="00121F03"/>
    <w:p w:rsidR="00C010B9" w:rsidRDefault="00C010B9" w:rsidP="00121F03"/>
    <w:p w:rsidR="00C010B9" w:rsidRPr="00F1580C" w:rsidRDefault="00C010B9" w:rsidP="00C010B9">
      <w:pPr>
        <w:pStyle w:val="Header"/>
        <w:rPr>
          <w:rStyle w:val="PageNumber"/>
          <w:lang w:val="fr-CH"/>
        </w:rPr>
      </w:pPr>
      <w:r w:rsidRPr="00F1580C">
        <w:rPr>
          <w:rStyle w:val="PageNumber"/>
          <w:lang w:val="fr-CH"/>
        </w:rPr>
        <w:lastRenderedPageBreak/>
        <w:t>WG-HRV/2/4</w:t>
      </w:r>
      <w:r w:rsidR="00F1580C" w:rsidRPr="00F1580C">
        <w:rPr>
          <w:rStyle w:val="PageNumber"/>
          <w:lang w:val="fr-CH"/>
        </w:rPr>
        <w:t xml:space="preserve"> Corr.</w:t>
      </w:r>
    </w:p>
    <w:p w:rsidR="00C010B9" w:rsidRPr="00F1580C" w:rsidRDefault="00A52821" w:rsidP="00C010B9">
      <w:pPr>
        <w:jc w:val="center"/>
        <w:rPr>
          <w:lang w:val="fr-CH"/>
        </w:rPr>
      </w:pPr>
      <w:proofErr w:type="spellStart"/>
      <w:r w:rsidRPr="00F1580C">
        <w:rPr>
          <w:lang w:val="fr-CH"/>
        </w:rPr>
        <w:t>A</w:t>
      </w:r>
      <w:r w:rsidR="00C010B9" w:rsidRPr="00F1580C">
        <w:rPr>
          <w:lang w:val="fr-CH"/>
        </w:rPr>
        <w:t>nnex</w:t>
      </w:r>
      <w:proofErr w:type="spellEnd"/>
      <w:r w:rsidR="00C010B9" w:rsidRPr="00F1580C">
        <w:rPr>
          <w:lang w:val="fr-CH"/>
        </w:rPr>
        <w:t>, page</w:t>
      </w:r>
      <w:r w:rsidR="00F1580C" w:rsidRPr="00F1580C">
        <w:rPr>
          <w:lang w:val="fr-CH"/>
        </w:rPr>
        <w:t xml:space="preserve"> 11</w:t>
      </w:r>
    </w:p>
    <w:p w:rsidR="00C010B9" w:rsidRPr="00F1580C" w:rsidRDefault="00C010B9" w:rsidP="00121F03">
      <w:pPr>
        <w:rPr>
          <w:lang w:val="fr-CH"/>
        </w:rPr>
      </w:pPr>
    </w:p>
    <w:p w:rsidR="00C010B9" w:rsidRPr="00F1580C" w:rsidRDefault="00C010B9" w:rsidP="00121F03">
      <w:pPr>
        <w:rPr>
          <w:lang w:val="fr-CH"/>
        </w:rPr>
      </w:pPr>
    </w:p>
    <w:tbl>
      <w:tblPr>
        <w:tblStyle w:val="TableGrid"/>
        <w:tblW w:w="0" w:type="auto"/>
        <w:tblLook w:val="04A0" w:firstRow="1" w:lastRow="0" w:firstColumn="1" w:lastColumn="0" w:noHBand="0" w:noVBand="1"/>
      </w:tblPr>
      <w:tblGrid>
        <w:gridCol w:w="9629"/>
      </w:tblGrid>
      <w:tr w:rsidR="00121F03" w:rsidRPr="00FD7B58" w:rsidTr="00B348FD">
        <w:tc>
          <w:tcPr>
            <w:tcW w:w="9629" w:type="dxa"/>
            <w:shd w:val="clear" w:color="auto" w:fill="F2F2F2" w:themeFill="background1" w:themeFillShade="F2"/>
          </w:tcPr>
          <w:p w:rsidR="00121F03" w:rsidRPr="00F1580C" w:rsidRDefault="00121F03" w:rsidP="00B348FD">
            <w:pPr>
              <w:keepNext/>
              <w:rPr>
                <w:i/>
                <w:sz w:val="10"/>
                <w:szCs w:val="10"/>
                <w:lang w:val="fr-CH"/>
              </w:rPr>
            </w:pPr>
          </w:p>
          <w:p w:rsidR="00121F03" w:rsidRPr="00E23974" w:rsidRDefault="00121F03" w:rsidP="00B348FD">
            <w:pPr>
              <w:keepNext/>
              <w:rPr>
                <w:i/>
                <w:sz w:val="18"/>
                <w:szCs w:val="18"/>
              </w:rPr>
            </w:pPr>
            <w:r w:rsidRPr="00E23974">
              <w:rPr>
                <w:i/>
                <w:sz w:val="18"/>
                <w:szCs w:val="18"/>
                <w:u w:val="single"/>
              </w:rPr>
              <w:t xml:space="preserve">Proposals from ISF, CIOPORA, </w:t>
            </w:r>
            <w:proofErr w:type="spellStart"/>
            <w:r w:rsidRPr="00E23974">
              <w:rPr>
                <w:i/>
                <w:sz w:val="18"/>
                <w:szCs w:val="18"/>
                <w:u w:val="single"/>
              </w:rPr>
              <w:t>CropLife</w:t>
            </w:r>
            <w:proofErr w:type="spellEnd"/>
            <w:r w:rsidRPr="00E23974">
              <w:rPr>
                <w:i/>
                <w:sz w:val="18"/>
                <w:szCs w:val="18"/>
                <w:u w:val="single"/>
              </w:rPr>
              <w:t xml:space="preserve"> International, </w:t>
            </w:r>
            <w:proofErr w:type="spellStart"/>
            <w:r w:rsidRPr="00E23974">
              <w:rPr>
                <w:i/>
                <w:sz w:val="18"/>
                <w:szCs w:val="18"/>
                <w:u w:val="single"/>
              </w:rPr>
              <w:t>Euroseeds</w:t>
            </w:r>
            <w:proofErr w:type="spellEnd"/>
            <w:r w:rsidRPr="00E23974">
              <w:rPr>
                <w:i/>
                <w:sz w:val="18"/>
                <w:szCs w:val="18"/>
                <w:u w:val="single"/>
              </w:rPr>
              <w:t>, APSA, AFSTA, and SAA</w:t>
            </w:r>
            <w:r w:rsidRPr="00E23974">
              <w:rPr>
                <w:rStyle w:val="EndnoteReference"/>
                <w:b/>
                <w:i/>
                <w:sz w:val="18"/>
                <w:szCs w:val="18"/>
              </w:rPr>
              <w:endnoteReference w:id="28"/>
            </w:r>
          </w:p>
          <w:p w:rsidR="00121F03" w:rsidRPr="00E23974" w:rsidRDefault="00121F03" w:rsidP="00B348FD">
            <w:pPr>
              <w:keepNext/>
              <w:rPr>
                <w:i/>
                <w:sz w:val="18"/>
                <w:szCs w:val="18"/>
              </w:rPr>
            </w:pPr>
          </w:p>
          <w:p w:rsidR="00121F03" w:rsidRPr="00E23974" w:rsidRDefault="00121F03" w:rsidP="00B348FD">
            <w:pPr>
              <w:keepNext/>
              <w:rPr>
                <w:i/>
                <w:sz w:val="18"/>
                <w:szCs w:val="18"/>
                <w:highlight w:val="lightGray"/>
                <w:u w:val="single"/>
              </w:rPr>
            </w:pPr>
            <w:r w:rsidRPr="00E23974">
              <w:rPr>
                <w:i/>
                <w:sz w:val="18"/>
                <w:szCs w:val="18"/>
              </w:rPr>
              <w:t>To add new paragraph after paragraph 13 as follows:  “</w:t>
            </w:r>
            <w:r w:rsidRPr="00E23974">
              <w:rPr>
                <w:i/>
                <w:sz w:val="18"/>
                <w:szCs w:val="18"/>
                <w:highlight w:val="lightGray"/>
                <w:u w:val="single"/>
              </w:rPr>
              <w:t>In order to decide whether the breeder has had a reasonable opportunity to exercise the rights in the territory where the unauthorized use of the propagating material of the protected variety took place the following should be considered:</w:t>
            </w:r>
          </w:p>
          <w:p w:rsidR="00121F03" w:rsidRPr="00E23974" w:rsidRDefault="00121F03" w:rsidP="00B348FD">
            <w:pPr>
              <w:rPr>
                <w:i/>
                <w:color w:val="000000" w:themeColor="text1"/>
                <w:sz w:val="18"/>
                <w:szCs w:val="18"/>
                <w:highlight w:val="lightGray"/>
                <w:u w:val="single"/>
              </w:rPr>
            </w:pPr>
          </w:p>
          <w:p w:rsidR="00121F03" w:rsidRPr="00E23974" w:rsidRDefault="00121F03" w:rsidP="00B348FD">
            <w:pPr>
              <w:pStyle w:val="ListParagraph"/>
              <w:numPr>
                <w:ilvl w:val="0"/>
                <w:numId w:val="48"/>
              </w:numPr>
              <w:rPr>
                <w:i/>
                <w:color w:val="000000" w:themeColor="text1"/>
                <w:sz w:val="18"/>
                <w:szCs w:val="18"/>
                <w:highlight w:val="lightGray"/>
                <w:u w:val="single"/>
              </w:rPr>
            </w:pPr>
            <w:r w:rsidRPr="00E23974">
              <w:rPr>
                <w:i/>
                <w:color w:val="000000" w:themeColor="text1"/>
                <w:sz w:val="18"/>
                <w:szCs w:val="18"/>
                <w:highlight w:val="lightGray"/>
                <w:u w:val="single"/>
              </w:rPr>
              <w:t xml:space="preserve">The chronology of the events is important.  It has to be established if at the time the breeder enforced the rights in relation to the harvested material, the breeder had knowledge of the unauthorized use of the propagating material of the variety and if the breeder had had a reasonable opportunity to oppose the unauthorized use, based on the applicable law and jurisprudence in the territory. </w:t>
            </w:r>
          </w:p>
          <w:p w:rsidR="00121F03" w:rsidRPr="00E23974" w:rsidRDefault="00121F03" w:rsidP="00B348FD">
            <w:pPr>
              <w:pStyle w:val="ListParagraph"/>
              <w:ind w:left="777"/>
              <w:rPr>
                <w:i/>
                <w:color w:val="000000" w:themeColor="text1"/>
                <w:sz w:val="18"/>
                <w:szCs w:val="18"/>
                <w:highlight w:val="lightGray"/>
                <w:u w:val="single"/>
              </w:rPr>
            </w:pPr>
          </w:p>
          <w:p w:rsidR="00121F03" w:rsidRPr="00E23974" w:rsidRDefault="00121F03" w:rsidP="00B348FD">
            <w:pPr>
              <w:pStyle w:val="ListParagraph"/>
              <w:numPr>
                <w:ilvl w:val="0"/>
                <w:numId w:val="49"/>
              </w:numPr>
              <w:rPr>
                <w:i/>
                <w:color w:val="000000" w:themeColor="text1"/>
                <w:sz w:val="18"/>
                <w:szCs w:val="18"/>
                <w:highlight w:val="lightGray"/>
                <w:u w:val="single"/>
              </w:rPr>
            </w:pPr>
            <w:r w:rsidRPr="00E23974">
              <w:rPr>
                <w:i/>
                <w:color w:val="000000" w:themeColor="text1"/>
                <w:sz w:val="18"/>
                <w:szCs w:val="18"/>
                <w:highlight w:val="lightGray"/>
                <w:u w:val="single"/>
              </w:rPr>
              <w:t>The place of events can be relevant.  In case the use of the propagating material took place in a different territory than the territory in which the harvested material is being used without the breeders’ authorization, the breeder may decide to enforce the right in the territory where the harvested material is being used.  Since the action against the user of the harvested material will be decided under the laws of the country in which the harvested material was used, the lack of reasonable opportunity to exercise the right in that territory in relation to the propagating material should be considered as established.</w:t>
            </w:r>
          </w:p>
          <w:p w:rsidR="00121F03" w:rsidRPr="00E23974" w:rsidRDefault="00121F03" w:rsidP="00B348FD">
            <w:pPr>
              <w:rPr>
                <w:i/>
                <w:color w:val="000000" w:themeColor="text1"/>
                <w:sz w:val="18"/>
                <w:szCs w:val="18"/>
                <w:highlight w:val="lightGray"/>
                <w:u w:val="single"/>
              </w:rPr>
            </w:pPr>
          </w:p>
          <w:p w:rsidR="00121F03" w:rsidRPr="00E23974" w:rsidRDefault="00121F03" w:rsidP="00B348FD">
            <w:pPr>
              <w:rPr>
                <w:i/>
                <w:sz w:val="18"/>
                <w:szCs w:val="18"/>
              </w:rPr>
            </w:pPr>
            <w:r w:rsidRPr="00E23974">
              <w:rPr>
                <w:i/>
                <w:sz w:val="18"/>
                <w:szCs w:val="18"/>
                <w:highlight w:val="lightGray"/>
                <w:u w:val="single"/>
              </w:rPr>
              <w:t>The proposals made are without prejudice to the scope of the exemptions as laid down in the UPOV Convention, and to the principle of exhaustion.</w:t>
            </w:r>
            <w:r w:rsidRPr="00E23974">
              <w:rPr>
                <w:i/>
                <w:sz w:val="18"/>
                <w:szCs w:val="18"/>
              </w:rPr>
              <w:t>”</w:t>
            </w:r>
          </w:p>
          <w:p w:rsidR="00121F03" w:rsidRPr="00E23974" w:rsidRDefault="00121F03" w:rsidP="00B348FD">
            <w:pPr>
              <w:keepNext/>
              <w:jc w:val="left"/>
              <w:rPr>
                <w:i/>
                <w:sz w:val="8"/>
              </w:rPr>
            </w:pPr>
          </w:p>
        </w:tc>
      </w:tr>
    </w:tbl>
    <w:p w:rsidR="004D5480" w:rsidRDefault="004D5480" w:rsidP="00D54FFB">
      <w:pPr>
        <w:rPr>
          <w:sz w:val="18"/>
        </w:rPr>
      </w:pPr>
    </w:p>
    <w:p w:rsidR="004D5480" w:rsidRPr="00175D54" w:rsidRDefault="004D5480" w:rsidP="00D54FFB">
      <w:pPr>
        <w:rPr>
          <w:sz w:val="18"/>
        </w:rPr>
      </w:pPr>
    </w:p>
    <w:tbl>
      <w:tblPr>
        <w:tblStyle w:val="TableGrid"/>
        <w:tblW w:w="0" w:type="auto"/>
        <w:tblLook w:val="04A0" w:firstRow="1" w:lastRow="0" w:firstColumn="1" w:lastColumn="0" w:noHBand="0" w:noVBand="1"/>
      </w:tblPr>
      <w:tblGrid>
        <w:gridCol w:w="9629"/>
      </w:tblGrid>
      <w:tr w:rsidR="00D54FFB" w:rsidRPr="00FD7B58" w:rsidTr="00160D79">
        <w:tc>
          <w:tcPr>
            <w:tcW w:w="9629" w:type="dxa"/>
            <w:shd w:val="clear" w:color="auto" w:fill="F2F2F2" w:themeFill="background1" w:themeFillShade="F2"/>
          </w:tcPr>
          <w:p w:rsidR="00D54FFB" w:rsidRPr="003B1AC3" w:rsidRDefault="00D54FFB" w:rsidP="00160D79">
            <w:pPr>
              <w:keepNext/>
              <w:rPr>
                <w:sz w:val="10"/>
                <w:szCs w:val="10"/>
              </w:rPr>
            </w:pPr>
          </w:p>
          <w:p w:rsidR="00D54FFB" w:rsidRPr="00FC710F" w:rsidRDefault="00D54FFB" w:rsidP="00160D79">
            <w:pPr>
              <w:keepNext/>
              <w:rPr>
                <w:sz w:val="18"/>
                <w:szCs w:val="18"/>
              </w:rPr>
            </w:pPr>
            <w:r w:rsidRPr="00F81216">
              <w:rPr>
                <w:sz w:val="18"/>
                <w:szCs w:val="18"/>
                <w:u w:val="single"/>
              </w:rPr>
              <w:t xml:space="preserve">Proposals </w:t>
            </w:r>
            <w:r w:rsidRPr="00FC710F">
              <w:rPr>
                <w:sz w:val="18"/>
                <w:szCs w:val="18"/>
                <w:u w:val="single"/>
              </w:rPr>
              <w:t xml:space="preserve">from </w:t>
            </w:r>
            <w:r>
              <w:rPr>
                <w:sz w:val="18"/>
                <w:szCs w:val="18"/>
                <w:u w:val="single"/>
              </w:rPr>
              <w:t>AIPH</w:t>
            </w:r>
            <w:r w:rsidRPr="00FC710F">
              <w:rPr>
                <w:rStyle w:val="EndnoteReference"/>
                <w:b/>
                <w:sz w:val="18"/>
                <w:szCs w:val="18"/>
              </w:rPr>
              <w:endnoteReference w:id="29"/>
            </w:r>
          </w:p>
          <w:p w:rsidR="00D54FFB" w:rsidRDefault="00D54FFB" w:rsidP="00160D79">
            <w:pPr>
              <w:keepNext/>
              <w:rPr>
                <w:sz w:val="18"/>
                <w:szCs w:val="18"/>
              </w:rPr>
            </w:pPr>
          </w:p>
          <w:p w:rsidR="00D54FFB" w:rsidRDefault="00D54FFB" w:rsidP="00160D79">
            <w:pPr>
              <w:keepNext/>
              <w:rPr>
                <w:sz w:val="18"/>
                <w:szCs w:val="18"/>
              </w:rPr>
            </w:pPr>
            <w:r>
              <w:rPr>
                <w:sz w:val="18"/>
                <w:szCs w:val="18"/>
              </w:rPr>
              <w:t>In relation to paragraph 13, AIPH made the following comment</w:t>
            </w:r>
            <w:r w:rsidR="008E0CBB">
              <w:rPr>
                <w:sz w:val="18"/>
                <w:szCs w:val="18"/>
              </w:rPr>
              <w:t>s</w:t>
            </w:r>
            <w:r>
              <w:rPr>
                <w:sz w:val="18"/>
                <w:szCs w:val="18"/>
              </w:rPr>
              <w:t>:</w:t>
            </w:r>
          </w:p>
          <w:p w:rsidR="00D54FFB" w:rsidRPr="00FC710F" w:rsidRDefault="00D54FFB" w:rsidP="00160D79">
            <w:pPr>
              <w:keepNext/>
              <w:rPr>
                <w:sz w:val="18"/>
                <w:szCs w:val="18"/>
              </w:rPr>
            </w:pPr>
          </w:p>
          <w:p w:rsidR="00D54FFB" w:rsidRPr="00D54FFB" w:rsidRDefault="00D54FFB" w:rsidP="00D54FFB">
            <w:pPr>
              <w:keepNext/>
              <w:rPr>
                <w:sz w:val="18"/>
                <w:szCs w:val="18"/>
              </w:rPr>
            </w:pPr>
            <w:r>
              <w:rPr>
                <w:sz w:val="18"/>
                <w:szCs w:val="18"/>
              </w:rPr>
              <w:t>“</w:t>
            </w:r>
            <w:r w:rsidRPr="00D54FFB">
              <w:rPr>
                <w:sz w:val="18"/>
                <w:szCs w:val="18"/>
              </w:rPr>
              <w:t>General comment by AIPH to facilitate the discussions:</w:t>
            </w:r>
          </w:p>
          <w:p w:rsidR="00D54FFB" w:rsidRPr="00D54FFB" w:rsidRDefault="00D54FFB" w:rsidP="00D54FFB">
            <w:pPr>
              <w:keepNext/>
              <w:rPr>
                <w:sz w:val="18"/>
                <w:szCs w:val="18"/>
              </w:rPr>
            </w:pPr>
            <w:r w:rsidRPr="00D54FFB">
              <w:rPr>
                <w:sz w:val="18"/>
                <w:szCs w:val="18"/>
              </w:rPr>
              <w:t>One could conclude that the text in the joint breeders block and de text (including schematic examples) in the NL and AIPH block has the same meaning and  intention. Nevertheless, AIPH does prefer the suggestion and examples of NL and AIPH, as in the latter’s opinion they create more practical clarification.</w:t>
            </w:r>
            <w:r>
              <w:rPr>
                <w:sz w:val="18"/>
                <w:szCs w:val="18"/>
              </w:rPr>
              <w:t>”</w:t>
            </w:r>
          </w:p>
          <w:p w:rsidR="00D54FFB" w:rsidRDefault="00D54FFB" w:rsidP="00D54FFB">
            <w:pPr>
              <w:keepNext/>
              <w:rPr>
                <w:sz w:val="18"/>
                <w:szCs w:val="18"/>
              </w:rPr>
            </w:pPr>
          </w:p>
          <w:p w:rsidR="00A75A64" w:rsidRDefault="00A75A64" w:rsidP="00D54FFB">
            <w:pPr>
              <w:keepNext/>
              <w:rPr>
                <w:sz w:val="18"/>
                <w:szCs w:val="18"/>
              </w:rPr>
            </w:pPr>
            <w:r w:rsidRPr="008C51E6">
              <w:rPr>
                <w:sz w:val="18"/>
                <w:szCs w:val="18"/>
              </w:rPr>
              <w:t xml:space="preserve">In relation to </w:t>
            </w:r>
            <w:r w:rsidR="008E0CBB" w:rsidRPr="008C51E6">
              <w:rPr>
                <w:sz w:val="18"/>
                <w:szCs w:val="18"/>
              </w:rPr>
              <w:t>the previous comment from AIPH</w:t>
            </w:r>
            <w:r w:rsidRPr="008C51E6">
              <w:rPr>
                <w:sz w:val="18"/>
                <w:szCs w:val="18"/>
              </w:rPr>
              <w:t xml:space="preserve"> </w:t>
            </w:r>
            <w:r w:rsidR="008E0CBB" w:rsidRPr="008C51E6">
              <w:rPr>
                <w:sz w:val="18"/>
                <w:szCs w:val="18"/>
              </w:rPr>
              <w:t>(see above paragraph 16 reproduced below):</w:t>
            </w:r>
          </w:p>
          <w:p w:rsidR="008E0CBB" w:rsidRPr="00E23974" w:rsidRDefault="008E0CBB" w:rsidP="008E0CBB">
            <w:pPr>
              <w:keepLines/>
              <w:rPr>
                <w:i/>
                <w:sz w:val="18"/>
                <w:szCs w:val="18"/>
                <w:highlight w:val="lightGray"/>
                <w:u w:val="single"/>
              </w:rPr>
            </w:pPr>
            <w:r w:rsidRPr="00E23974">
              <w:rPr>
                <w:i/>
                <w:sz w:val="18"/>
                <w:szCs w:val="18"/>
              </w:rPr>
              <w:t>“</w:t>
            </w:r>
            <w:r w:rsidRPr="00E23974">
              <w:rPr>
                <w:i/>
                <w:sz w:val="18"/>
                <w:szCs w:val="18"/>
                <w:highlight w:val="lightGray"/>
                <w:u w:val="single"/>
              </w:rPr>
              <w:t>16.  The requirement of reasonable opportunity implies that the right holder a) had knowledge of the alleged unauthorized use of the propagating material and b) that there are means to exercise his right.</w:t>
            </w:r>
            <w:r>
              <w:rPr>
                <w:i/>
                <w:sz w:val="18"/>
                <w:szCs w:val="18"/>
                <w:highlight w:val="lightGray"/>
                <w:u w:val="single"/>
              </w:rPr>
              <w:t>”</w:t>
            </w:r>
          </w:p>
          <w:p w:rsidR="008E0CBB" w:rsidRPr="00991BB2" w:rsidRDefault="008E0CBB" w:rsidP="00D54FFB">
            <w:pPr>
              <w:keepNext/>
              <w:rPr>
                <w:sz w:val="18"/>
                <w:szCs w:val="18"/>
              </w:rPr>
            </w:pPr>
          </w:p>
          <w:p w:rsidR="00A75A64" w:rsidRPr="008E0CBB" w:rsidRDefault="008E0CBB" w:rsidP="00A75A64">
            <w:pPr>
              <w:keepLines/>
              <w:rPr>
                <w:sz w:val="18"/>
                <w:szCs w:val="18"/>
              </w:rPr>
            </w:pPr>
            <w:r w:rsidRPr="008C51E6">
              <w:rPr>
                <w:sz w:val="18"/>
                <w:szCs w:val="18"/>
              </w:rPr>
              <w:t>“</w:t>
            </w:r>
            <w:r w:rsidR="00A75A64" w:rsidRPr="008C51E6">
              <w:rPr>
                <w:sz w:val="18"/>
                <w:szCs w:val="18"/>
              </w:rPr>
              <w:t xml:space="preserve">AIPH suggests to </w:t>
            </w:r>
            <w:r w:rsidR="00A75A64" w:rsidRPr="008C51E6">
              <w:rPr>
                <w:bCs/>
                <w:sz w:val="18"/>
                <w:szCs w:val="18"/>
              </w:rPr>
              <w:t>replace the previous sentence</w:t>
            </w:r>
            <w:r w:rsidR="00A75A64" w:rsidRPr="008C51E6">
              <w:rPr>
                <w:sz w:val="18"/>
                <w:szCs w:val="18"/>
              </w:rPr>
              <w:t xml:space="preserve"> by the following sentence: </w:t>
            </w:r>
            <w:r w:rsidR="00A75A64" w:rsidRPr="008C51E6">
              <w:rPr>
                <w:bCs/>
                <w:sz w:val="18"/>
                <w:szCs w:val="18"/>
              </w:rPr>
              <w:t>Reasonable opportunity</w:t>
            </w:r>
            <w:r w:rsidR="00A75A64" w:rsidRPr="008C51E6">
              <w:rPr>
                <w:sz w:val="18"/>
                <w:szCs w:val="18"/>
              </w:rPr>
              <w:t xml:space="preserve"> means that the holder of the right did have or should have had the possibility to exercise this right on the propagating material. If the right was not (yet) granted or the propagating material was used without his consent, he did not have such opportunity.</w:t>
            </w:r>
            <w:r w:rsidRPr="008C51E6">
              <w:rPr>
                <w:sz w:val="18"/>
                <w:szCs w:val="18"/>
              </w:rPr>
              <w:t>”</w:t>
            </w:r>
          </w:p>
          <w:p w:rsidR="00A75A64" w:rsidRDefault="00A75A64" w:rsidP="00D54FFB">
            <w:pPr>
              <w:keepNext/>
              <w:rPr>
                <w:sz w:val="18"/>
                <w:szCs w:val="18"/>
              </w:rPr>
            </w:pPr>
          </w:p>
          <w:p w:rsidR="00D54FFB" w:rsidRPr="00385EFC" w:rsidRDefault="00D54FFB" w:rsidP="00D54FFB">
            <w:pPr>
              <w:keepNext/>
              <w:rPr>
                <w:sz w:val="8"/>
              </w:rPr>
            </w:pPr>
          </w:p>
        </w:tc>
      </w:tr>
    </w:tbl>
    <w:p w:rsidR="00D54FFB" w:rsidRPr="0019030C" w:rsidRDefault="00D54FFB" w:rsidP="00121F03"/>
    <w:p w:rsidR="00D54FFB" w:rsidRDefault="00D54FFB" w:rsidP="00121F03">
      <w:pPr>
        <w:jc w:val="right"/>
      </w:pPr>
    </w:p>
    <w:p w:rsidR="00D54FFB" w:rsidRDefault="00D54FFB" w:rsidP="00121F03">
      <w:pPr>
        <w:jc w:val="right"/>
      </w:pPr>
    </w:p>
    <w:p w:rsidR="00121F03" w:rsidRDefault="00121F03" w:rsidP="00121F03">
      <w:pPr>
        <w:jc w:val="right"/>
      </w:pPr>
      <w:r w:rsidRPr="00331AC2">
        <w:t>[</w:t>
      </w:r>
      <w:r>
        <w:t>Endnotes follow</w:t>
      </w:r>
      <w:r w:rsidRPr="00331AC2">
        <w:t>]</w:t>
      </w:r>
    </w:p>
    <w:p w:rsidR="00121F03" w:rsidRDefault="00121F03" w:rsidP="00121F03">
      <w:pPr>
        <w:jc w:val="left"/>
        <w:sectPr w:rsidR="00121F03" w:rsidSect="00351D25">
          <w:headerReference w:type="even" r:id="rId12"/>
          <w:headerReference w:type="default" r:id="rId13"/>
          <w:endnotePr>
            <w:numFmt w:val="lowerLetter"/>
          </w:endnotePr>
          <w:pgSz w:w="11907" w:h="16840" w:code="9"/>
          <w:pgMar w:top="510" w:right="1134" w:bottom="1134" w:left="1134" w:header="510" w:footer="624" w:gutter="0"/>
          <w:pgNumType w:start="1"/>
          <w:cols w:space="720"/>
          <w:titlePg/>
          <w:docGrid w:linePitch="272"/>
        </w:sectPr>
      </w:pPr>
    </w:p>
    <w:p w:rsidR="00121F03" w:rsidRPr="00BE4EC4" w:rsidRDefault="00121F03" w:rsidP="00121F03">
      <w:pPr>
        <w:jc w:val="right"/>
      </w:pPr>
    </w:p>
    <w:p w:rsidR="00121F03" w:rsidRPr="00BE4EC4" w:rsidRDefault="00121F03" w:rsidP="000C1E42"/>
    <w:sectPr w:rsidR="00121F03" w:rsidRPr="00BE4EC4" w:rsidSect="00BE4EC4">
      <w:headerReference w:type="first" r:id="rId14"/>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64" w:rsidRDefault="00A75A64">
      <w:r>
        <w:separator/>
      </w:r>
    </w:p>
    <w:p w:rsidR="00A75A64" w:rsidRDefault="00A75A64"/>
  </w:endnote>
  <w:endnote w:type="continuationSeparator" w:id="0">
    <w:p w:rsidR="00A75A64" w:rsidRDefault="00A75A64">
      <w:r>
        <w:continuationSeparator/>
      </w:r>
    </w:p>
  </w:endnote>
  <w:endnote w:id="1">
    <w:p w:rsidR="00A75A64" w:rsidRDefault="00A75A64">
      <w:pPr>
        <w:pStyle w:val="EndnoteText"/>
      </w:pPr>
      <w:r>
        <w:rPr>
          <w:rStyle w:val="EndnoteReference"/>
        </w:rPr>
        <w:endnoteRef/>
      </w:r>
      <w:r>
        <w:t xml:space="preserve"> </w:t>
      </w:r>
      <w:r w:rsidRPr="004916AD">
        <w:rPr>
          <w:szCs w:val="16"/>
        </w:rPr>
        <w:t xml:space="preserve">see document </w:t>
      </w:r>
      <w:r>
        <w:rPr>
          <w:szCs w:val="16"/>
        </w:rPr>
        <w:t>WG-HRV/1/6 “Report”, paragraph 11.</w:t>
      </w:r>
    </w:p>
  </w:endnote>
  <w:endnote w:id="2">
    <w:p w:rsidR="00A75A64" w:rsidRDefault="00A75A64" w:rsidP="00160D79">
      <w:pPr>
        <w:pStyle w:val="EndnoteText"/>
      </w:pPr>
      <w:r>
        <w:rPr>
          <w:rStyle w:val="EndnoteReference"/>
        </w:rPr>
        <w:endnoteRef/>
      </w:r>
      <w:r>
        <w:t xml:space="preserve"> </w:t>
      </w:r>
      <w:r w:rsidRPr="004916AD">
        <w:rPr>
          <w:szCs w:val="16"/>
        </w:rPr>
        <w:t xml:space="preserve">see document </w:t>
      </w:r>
      <w:r>
        <w:rPr>
          <w:szCs w:val="16"/>
        </w:rPr>
        <w:t>WG-HRV/1/6 “Report”, paragraph 11.</w:t>
      </w:r>
    </w:p>
  </w:endnote>
  <w:endnote w:id="3">
    <w:p w:rsidR="00A75A64" w:rsidRDefault="00A75A64" w:rsidP="00160D79">
      <w:pPr>
        <w:pStyle w:val="EndnoteText"/>
      </w:pPr>
      <w:r>
        <w:rPr>
          <w:rStyle w:val="EndnoteReference"/>
        </w:rPr>
        <w:endnoteRef/>
      </w:r>
      <w:r>
        <w:t xml:space="preserve"> </w:t>
      </w:r>
      <w:r w:rsidRPr="004916AD">
        <w:rPr>
          <w:szCs w:val="16"/>
        </w:rPr>
        <w:t>see document WG-HRV/1/6 “Repo</w:t>
      </w:r>
      <w:r>
        <w:rPr>
          <w:szCs w:val="16"/>
        </w:rPr>
        <w:t>rt”, paragraph 11.</w:t>
      </w:r>
    </w:p>
  </w:endnote>
  <w:endnote w:id="4">
    <w:p w:rsidR="00A75A64" w:rsidRPr="00FC39B2" w:rsidRDefault="00A75A64" w:rsidP="00C010B9">
      <w:pPr>
        <w:pStyle w:val="EndnoteText"/>
        <w:ind w:left="0" w:firstLine="0"/>
        <w:jc w:val="left"/>
        <w:rPr>
          <w:noProof/>
          <w:szCs w:val="16"/>
        </w:rPr>
      </w:pPr>
      <w:r w:rsidRPr="00755342">
        <w:rPr>
          <w:rStyle w:val="EndnoteReference"/>
          <w:szCs w:val="16"/>
        </w:rPr>
        <w:endnoteRef/>
      </w:r>
      <w:r w:rsidRPr="00755342">
        <w:rPr>
          <w:szCs w:val="16"/>
        </w:rPr>
        <w:t xml:space="preserve">  </w:t>
      </w:r>
      <w:r w:rsidRPr="00FC39B2">
        <w:t>The proposal from New Zealand, in reply to Circular E-22/058, is available at</w:t>
      </w:r>
      <w:r w:rsidRPr="00FC39B2">
        <w:br/>
      </w:r>
      <w:r w:rsidRPr="00FC39B2">
        <w:rPr>
          <w:noProof/>
          <w:szCs w:val="16"/>
        </w:rPr>
        <w:t>https://www.upov.int/meetings/en/details.jsp?meeting_id=70188</w:t>
      </w:r>
      <w:r w:rsidRPr="00FC39B2">
        <w:rPr>
          <w:szCs w:val="16"/>
        </w:rPr>
        <w:t xml:space="preserve">  </w:t>
      </w:r>
    </w:p>
  </w:endnote>
  <w:endnote w:id="5">
    <w:p w:rsidR="00A75A64" w:rsidRPr="00FC39B2" w:rsidRDefault="00A75A64" w:rsidP="00121F03">
      <w:pPr>
        <w:pStyle w:val="EndnoteText"/>
        <w:ind w:left="0" w:firstLine="0"/>
        <w:jc w:val="left"/>
        <w:rPr>
          <w:szCs w:val="16"/>
        </w:rPr>
      </w:pPr>
      <w:r w:rsidRPr="00FC39B2">
        <w:rPr>
          <w:rStyle w:val="EndnoteReference"/>
        </w:rPr>
        <w:endnoteRef/>
      </w:r>
      <w:r w:rsidRPr="00FC39B2">
        <w:t xml:space="preserve">  </w:t>
      </w:r>
      <w:r w:rsidRPr="00FC39B2">
        <w:rPr>
          <w:szCs w:val="16"/>
        </w:rPr>
        <w:t xml:space="preserve">The </w:t>
      </w:r>
      <w:r w:rsidRPr="00FC39B2">
        <w:t xml:space="preserve">proposals </w:t>
      </w:r>
      <w:r w:rsidRPr="00FC39B2">
        <w:rPr>
          <w:szCs w:val="16"/>
        </w:rPr>
        <w:t xml:space="preserve">from ISF, CIOPORA, </w:t>
      </w:r>
      <w:proofErr w:type="spellStart"/>
      <w:r w:rsidRPr="00FC39B2">
        <w:rPr>
          <w:szCs w:val="16"/>
        </w:rPr>
        <w:t>CropLife</w:t>
      </w:r>
      <w:proofErr w:type="spellEnd"/>
      <w:r w:rsidRPr="00FC39B2">
        <w:rPr>
          <w:szCs w:val="16"/>
        </w:rPr>
        <w:t xml:space="preserve"> International, </w:t>
      </w:r>
      <w:proofErr w:type="spellStart"/>
      <w:r w:rsidRPr="00FC39B2">
        <w:rPr>
          <w:szCs w:val="16"/>
        </w:rPr>
        <w:t>Euroseeds</w:t>
      </w:r>
      <w:proofErr w:type="spellEnd"/>
      <w:r w:rsidRPr="00FC39B2">
        <w:rPr>
          <w:szCs w:val="16"/>
        </w:rPr>
        <w:t>, APSA, AFSTA, and SAA are available at:.</w:t>
      </w:r>
      <w:r w:rsidRPr="00FC39B2">
        <w:t xml:space="preserve"> </w:t>
      </w:r>
      <w:hyperlink r:id="rId1" w:history="1">
        <w:r w:rsidRPr="00FC39B2">
          <w:rPr>
            <w:rStyle w:val="Hyperlink"/>
            <w:noProof w:val="0"/>
            <w:szCs w:val="16"/>
          </w:rPr>
          <w:t>https://www.upov.int/meetings/en/doc_details.jsp?meeting_id=67773&amp;doc_id=563726</w:t>
        </w:r>
      </w:hyperlink>
      <w:r w:rsidRPr="00FC39B2">
        <w:rPr>
          <w:szCs w:val="16"/>
        </w:rPr>
        <w:t xml:space="preserve">  </w:t>
      </w:r>
    </w:p>
  </w:endnote>
  <w:endnote w:id="6">
    <w:p w:rsidR="00A75A64" w:rsidRPr="00FC39B2" w:rsidRDefault="00A75A64" w:rsidP="00B348FD">
      <w:pPr>
        <w:pStyle w:val="EndnoteText"/>
        <w:ind w:left="0" w:firstLine="0"/>
        <w:jc w:val="left"/>
        <w:rPr>
          <w:szCs w:val="16"/>
        </w:rPr>
      </w:pPr>
      <w:r w:rsidRPr="00FC39B2">
        <w:rPr>
          <w:rStyle w:val="EndnoteReference"/>
        </w:rPr>
        <w:endnoteRef/>
      </w:r>
      <w:r w:rsidRPr="00FC39B2">
        <w:t xml:space="preserve">  The proposals from AIPH, in reply to Circular E-22/058, are available at</w:t>
      </w:r>
      <w:r w:rsidRPr="00FC39B2">
        <w:rPr>
          <w:szCs w:val="16"/>
        </w:rPr>
        <w:t>:.</w:t>
      </w:r>
      <w:r w:rsidRPr="00FC39B2">
        <w:t xml:space="preserve"> </w:t>
      </w:r>
      <w:r w:rsidRPr="00FC39B2">
        <w:rPr>
          <w:noProof/>
          <w:szCs w:val="16"/>
        </w:rPr>
        <w:t>https://www.upov.int/meetings/en/details.jsp?meeting_id=70188</w:t>
      </w:r>
    </w:p>
  </w:endnote>
  <w:endnote w:id="7">
    <w:p w:rsidR="00A75A64" w:rsidRPr="00FC39B2" w:rsidRDefault="00A75A64" w:rsidP="00121F03">
      <w:pPr>
        <w:pStyle w:val="EndnoteText"/>
        <w:ind w:left="0" w:firstLine="0"/>
        <w:jc w:val="left"/>
        <w:rPr>
          <w:szCs w:val="16"/>
        </w:rPr>
      </w:pPr>
      <w:r w:rsidRPr="00FC39B2">
        <w:rPr>
          <w:rStyle w:val="EndnoteReference"/>
          <w:szCs w:val="16"/>
        </w:rPr>
        <w:endnoteRef/>
      </w:r>
      <w:r w:rsidRPr="00FC39B2">
        <w:rPr>
          <w:szCs w:val="16"/>
        </w:rPr>
        <w:t xml:space="preserve">  The </w:t>
      </w:r>
      <w:r w:rsidRPr="00FC39B2">
        <w:t xml:space="preserve">proposals </w:t>
      </w:r>
      <w:r w:rsidRPr="00FC39B2">
        <w:rPr>
          <w:szCs w:val="16"/>
        </w:rPr>
        <w:t>from Japan are available at:</w:t>
      </w:r>
      <w:r w:rsidRPr="00FC39B2">
        <w:t xml:space="preserve"> </w:t>
      </w:r>
      <w:hyperlink r:id="rId2" w:history="1">
        <w:r w:rsidRPr="00FC39B2">
          <w:rPr>
            <w:rStyle w:val="Hyperlink"/>
            <w:noProof w:val="0"/>
            <w:szCs w:val="16"/>
          </w:rPr>
          <w:t>https://www.upov.int/meetings/en/doc_details.jsp?meeting_id=67773&amp;doc_id=563724</w:t>
        </w:r>
      </w:hyperlink>
      <w:r w:rsidRPr="00FC39B2">
        <w:rPr>
          <w:szCs w:val="16"/>
        </w:rPr>
        <w:t xml:space="preserve"> </w:t>
      </w:r>
    </w:p>
  </w:endnote>
  <w:endnote w:id="8">
    <w:p w:rsidR="00A75A64" w:rsidRPr="00FC39B2" w:rsidRDefault="00A75A64" w:rsidP="004B0354">
      <w:pPr>
        <w:pStyle w:val="EndnoteText"/>
        <w:ind w:left="0" w:firstLine="0"/>
        <w:jc w:val="left"/>
        <w:rPr>
          <w:szCs w:val="16"/>
        </w:rPr>
      </w:pPr>
      <w:r w:rsidRPr="00FC39B2">
        <w:rPr>
          <w:rStyle w:val="EndnoteReference"/>
        </w:rPr>
        <w:endnoteRef/>
      </w:r>
      <w:r w:rsidRPr="00FC39B2">
        <w:t xml:space="preserve">  The proposals from AIPH, in reply to Circular E-22/058, are available at</w:t>
      </w:r>
      <w:r w:rsidRPr="00FC39B2">
        <w:rPr>
          <w:szCs w:val="16"/>
        </w:rPr>
        <w:t>:.</w:t>
      </w:r>
      <w:r w:rsidRPr="00FC39B2">
        <w:t xml:space="preserve"> </w:t>
      </w:r>
      <w:r w:rsidRPr="00FC39B2">
        <w:rPr>
          <w:noProof/>
          <w:szCs w:val="16"/>
        </w:rPr>
        <w:t>https://www.upov.int/meetings/en/details.jsp?meeting_id=70188</w:t>
      </w:r>
    </w:p>
  </w:endnote>
  <w:endnote w:id="9">
    <w:p w:rsidR="00A75A64" w:rsidRPr="00FC39B2" w:rsidRDefault="00A75A64" w:rsidP="00E14531">
      <w:pPr>
        <w:pStyle w:val="EndnoteText"/>
        <w:ind w:left="0" w:firstLine="0"/>
        <w:jc w:val="left"/>
        <w:rPr>
          <w:szCs w:val="16"/>
        </w:rPr>
      </w:pPr>
      <w:r w:rsidRPr="00FC39B2">
        <w:rPr>
          <w:rStyle w:val="EndnoteReference"/>
        </w:rPr>
        <w:endnoteRef/>
      </w:r>
      <w:r w:rsidRPr="00FC39B2">
        <w:t xml:space="preserve">  </w:t>
      </w:r>
      <w:r w:rsidRPr="00FC39B2">
        <w:rPr>
          <w:szCs w:val="16"/>
        </w:rPr>
        <w:t xml:space="preserve">The </w:t>
      </w:r>
      <w:r w:rsidRPr="00FC39B2">
        <w:t xml:space="preserve">proposals </w:t>
      </w:r>
      <w:r w:rsidRPr="00FC39B2">
        <w:rPr>
          <w:szCs w:val="16"/>
        </w:rPr>
        <w:t xml:space="preserve">from ISF, CIOPORA, </w:t>
      </w:r>
      <w:proofErr w:type="spellStart"/>
      <w:r w:rsidRPr="00FC39B2">
        <w:rPr>
          <w:szCs w:val="16"/>
        </w:rPr>
        <w:t>CropLife</w:t>
      </w:r>
      <w:proofErr w:type="spellEnd"/>
      <w:r w:rsidRPr="00FC39B2">
        <w:rPr>
          <w:szCs w:val="16"/>
        </w:rPr>
        <w:t xml:space="preserve"> International, </w:t>
      </w:r>
      <w:proofErr w:type="spellStart"/>
      <w:r w:rsidRPr="00FC39B2">
        <w:rPr>
          <w:szCs w:val="16"/>
        </w:rPr>
        <w:t>Euroseeds</w:t>
      </w:r>
      <w:proofErr w:type="spellEnd"/>
      <w:r w:rsidRPr="00FC39B2">
        <w:rPr>
          <w:szCs w:val="16"/>
        </w:rPr>
        <w:t>, APSA, AFSTA, and SAA are available at:</w:t>
      </w:r>
      <w:r w:rsidRPr="00FC39B2">
        <w:t xml:space="preserve"> </w:t>
      </w:r>
      <w:hyperlink r:id="rId3" w:history="1">
        <w:r w:rsidRPr="00FC39B2">
          <w:rPr>
            <w:rStyle w:val="Hyperlink"/>
            <w:noProof w:val="0"/>
            <w:szCs w:val="16"/>
          </w:rPr>
          <w:t>https://www.upov.int/meetings/en/doc_details.jsp?meeting_id=67773&amp;doc_id=563726</w:t>
        </w:r>
      </w:hyperlink>
      <w:r w:rsidRPr="00FC39B2">
        <w:rPr>
          <w:szCs w:val="16"/>
        </w:rPr>
        <w:t xml:space="preserve"> . </w:t>
      </w:r>
    </w:p>
  </w:endnote>
  <w:endnote w:id="10">
    <w:p w:rsidR="00A75A64" w:rsidRPr="00FC39B2" w:rsidRDefault="00A75A64" w:rsidP="00121F03">
      <w:pPr>
        <w:pStyle w:val="EndnoteText"/>
        <w:ind w:left="0" w:firstLine="0"/>
        <w:jc w:val="left"/>
        <w:rPr>
          <w:szCs w:val="16"/>
        </w:rPr>
      </w:pPr>
      <w:r w:rsidRPr="00FC39B2">
        <w:rPr>
          <w:rStyle w:val="EndnoteReference"/>
          <w:szCs w:val="16"/>
        </w:rPr>
        <w:endnoteRef/>
      </w:r>
      <w:r w:rsidRPr="00FC39B2">
        <w:rPr>
          <w:szCs w:val="16"/>
        </w:rPr>
        <w:t xml:space="preserve">  The </w:t>
      </w:r>
      <w:r w:rsidRPr="00FC39B2">
        <w:t xml:space="preserve">proposals </w:t>
      </w:r>
      <w:r w:rsidRPr="00FC39B2">
        <w:rPr>
          <w:szCs w:val="16"/>
        </w:rPr>
        <w:t>from the Netherlands are available at:</w:t>
      </w:r>
      <w:r w:rsidRPr="00FC39B2">
        <w:t xml:space="preserve"> </w:t>
      </w:r>
      <w:hyperlink r:id="rId4" w:history="1">
        <w:r w:rsidRPr="00FC39B2">
          <w:rPr>
            <w:rStyle w:val="Hyperlink"/>
            <w:noProof w:val="0"/>
            <w:szCs w:val="16"/>
          </w:rPr>
          <w:t>https://www.upov.int/meetings/en/doc_details.jsp?meeting_id=67773&amp;doc_id=563737</w:t>
        </w:r>
      </w:hyperlink>
      <w:r w:rsidRPr="00FC39B2">
        <w:rPr>
          <w:szCs w:val="16"/>
        </w:rPr>
        <w:t xml:space="preserve"> </w:t>
      </w:r>
    </w:p>
  </w:endnote>
  <w:endnote w:id="11">
    <w:p w:rsidR="00A75A64" w:rsidRPr="00FC39B2" w:rsidRDefault="00A75A64" w:rsidP="00121F03">
      <w:pPr>
        <w:pStyle w:val="EndnoteText"/>
        <w:ind w:left="0" w:firstLine="0"/>
        <w:jc w:val="left"/>
        <w:rPr>
          <w:szCs w:val="16"/>
        </w:rPr>
      </w:pPr>
      <w:r w:rsidRPr="00FC39B2">
        <w:rPr>
          <w:rStyle w:val="EndnoteReference"/>
          <w:szCs w:val="16"/>
        </w:rPr>
        <w:endnoteRef/>
      </w:r>
      <w:r w:rsidRPr="00FC39B2">
        <w:rPr>
          <w:szCs w:val="16"/>
        </w:rPr>
        <w:t xml:space="preserve">  The </w:t>
      </w:r>
      <w:r w:rsidRPr="00FC39B2">
        <w:t xml:space="preserve">proposals </w:t>
      </w:r>
      <w:r w:rsidRPr="00FC39B2">
        <w:rPr>
          <w:szCs w:val="16"/>
        </w:rPr>
        <w:t xml:space="preserve">from AIPH are available at: </w:t>
      </w:r>
      <w:hyperlink r:id="rId5" w:history="1">
        <w:r w:rsidRPr="00FC39B2">
          <w:rPr>
            <w:rStyle w:val="Hyperlink"/>
            <w:noProof w:val="0"/>
            <w:szCs w:val="16"/>
          </w:rPr>
          <w:t>https://www.upov.int/meetings/en/doc_details.jsp?meeting_id=67773&amp;doc_id=563725</w:t>
        </w:r>
      </w:hyperlink>
      <w:r w:rsidRPr="00FC39B2">
        <w:rPr>
          <w:szCs w:val="16"/>
        </w:rPr>
        <w:t xml:space="preserve"> </w:t>
      </w:r>
    </w:p>
  </w:endnote>
  <w:endnote w:id="12">
    <w:p w:rsidR="00A75A64" w:rsidRPr="00FC39B2" w:rsidRDefault="00A75A64" w:rsidP="00121F03">
      <w:pPr>
        <w:pStyle w:val="EndnoteText"/>
        <w:ind w:left="0" w:firstLine="0"/>
        <w:jc w:val="left"/>
        <w:rPr>
          <w:szCs w:val="16"/>
        </w:rPr>
      </w:pPr>
      <w:r w:rsidRPr="00FC39B2">
        <w:rPr>
          <w:rStyle w:val="EndnoteReference"/>
        </w:rPr>
        <w:endnoteRef/>
      </w:r>
      <w:r w:rsidRPr="00FC39B2">
        <w:t xml:space="preserve">  </w:t>
      </w:r>
      <w:r w:rsidRPr="00FC39B2">
        <w:rPr>
          <w:szCs w:val="16"/>
        </w:rPr>
        <w:t xml:space="preserve">The </w:t>
      </w:r>
      <w:r w:rsidRPr="00FC39B2">
        <w:t xml:space="preserve">proposals </w:t>
      </w:r>
      <w:r w:rsidRPr="00FC39B2">
        <w:rPr>
          <w:szCs w:val="16"/>
        </w:rPr>
        <w:t xml:space="preserve">from ISF, CIOPORA, </w:t>
      </w:r>
      <w:proofErr w:type="spellStart"/>
      <w:r w:rsidRPr="00FC39B2">
        <w:rPr>
          <w:szCs w:val="16"/>
        </w:rPr>
        <w:t>CropLife</w:t>
      </w:r>
      <w:proofErr w:type="spellEnd"/>
      <w:r w:rsidRPr="00FC39B2">
        <w:rPr>
          <w:szCs w:val="16"/>
        </w:rPr>
        <w:t xml:space="preserve"> International, </w:t>
      </w:r>
      <w:proofErr w:type="spellStart"/>
      <w:r w:rsidRPr="00FC39B2">
        <w:rPr>
          <w:szCs w:val="16"/>
        </w:rPr>
        <w:t>Euroseeds</w:t>
      </w:r>
      <w:proofErr w:type="spellEnd"/>
      <w:r w:rsidRPr="00FC39B2">
        <w:rPr>
          <w:szCs w:val="16"/>
        </w:rPr>
        <w:t xml:space="preserve">, APSA, AFSTA, and SAA are available at: </w:t>
      </w:r>
      <w:hyperlink r:id="rId6" w:history="1">
        <w:r w:rsidRPr="00FC39B2">
          <w:rPr>
            <w:rStyle w:val="Hyperlink"/>
            <w:noProof w:val="0"/>
            <w:szCs w:val="16"/>
          </w:rPr>
          <w:t>https://www.upov.int/meetings/en/doc_details.jsp?meeting_id=67773&amp;doc_id=563726</w:t>
        </w:r>
      </w:hyperlink>
      <w:r w:rsidRPr="00FC39B2">
        <w:rPr>
          <w:szCs w:val="16"/>
        </w:rPr>
        <w:t xml:space="preserve"> </w:t>
      </w:r>
    </w:p>
  </w:endnote>
  <w:endnote w:id="13">
    <w:p w:rsidR="00A75A64" w:rsidRPr="00FC39B2" w:rsidRDefault="00A75A64" w:rsidP="004B0354">
      <w:pPr>
        <w:pStyle w:val="EndnoteText"/>
        <w:ind w:left="0" w:firstLine="0"/>
        <w:jc w:val="left"/>
        <w:rPr>
          <w:szCs w:val="16"/>
        </w:rPr>
      </w:pPr>
      <w:r w:rsidRPr="00FC39B2">
        <w:rPr>
          <w:rStyle w:val="EndnoteReference"/>
        </w:rPr>
        <w:endnoteRef/>
      </w:r>
      <w:r w:rsidRPr="00FC39B2">
        <w:t xml:space="preserve">  The proposals from AIPH, in reply to Circular E-22/058, are available at</w:t>
      </w:r>
      <w:r w:rsidRPr="00FC39B2">
        <w:rPr>
          <w:szCs w:val="16"/>
        </w:rPr>
        <w:t>:.</w:t>
      </w:r>
      <w:r w:rsidRPr="00FC39B2">
        <w:t xml:space="preserve"> </w:t>
      </w:r>
      <w:r w:rsidRPr="00FC39B2">
        <w:rPr>
          <w:noProof/>
          <w:szCs w:val="16"/>
        </w:rPr>
        <w:t>https://www.upov.int/meetings/en/details.jsp?meeting_id=70188</w:t>
      </w:r>
      <w:r w:rsidRPr="00FC39B2">
        <w:rPr>
          <w:szCs w:val="16"/>
        </w:rPr>
        <w:t xml:space="preserve"> </w:t>
      </w:r>
    </w:p>
  </w:endnote>
  <w:endnote w:id="14">
    <w:p w:rsidR="00A75A64" w:rsidRPr="00FC39B2" w:rsidRDefault="00A75A64" w:rsidP="00121F03">
      <w:pPr>
        <w:pStyle w:val="EndnoteText"/>
        <w:ind w:left="0" w:firstLine="0"/>
        <w:jc w:val="left"/>
        <w:rPr>
          <w:szCs w:val="16"/>
        </w:rPr>
      </w:pPr>
      <w:r w:rsidRPr="00FC39B2">
        <w:rPr>
          <w:rStyle w:val="EndnoteReference"/>
          <w:szCs w:val="16"/>
        </w:rPr>
        <w:endnoteRef/>
      </w:r>
      <w:r w:rsidRPr="00FC39B2">
        <w:rPr>
          <w:szCs w:val="16"/>
        </w:rPr>
        <w:t xml:space="preserve">  The </w:t>
      </w:r>
      <w:r w:rsidRPr="00FC39B2">
        <w:t xml:space="preserve">proposals </w:t>
      </w:r>
      <w:r w:rsidRPr="00FC39B2">
        <w:rPr>
          <w:szCs w:val="16"/>
        </w:rPr>
        <w:t xml:space="preserve">from Japan are available at: </w:t>
      </w:r>
      <w:hyperlink r:id="rId7" w:history="1">
        <w:r w:rsidRPr="00FC39B2">
          <w:rPr>
            <w:rStyle w:val="Hyperlink"/>
            <w:noProof w:val="0"/>
            <w:szCs w:val="16"/>
          </w:rPr>
          <w:t>https://www.upov.int/meetings/en/doc_details.jsp?meeting_id=67773&amp;doc_id=563724</w:t>
        </w:r>
      </w:hyperlink>
      <w:r w:rsidRPr="00FC39B2">
        <w:rPr>
          <w:szCs w:val="16"/>
        </w:rPr>
        <w:t xml:space="preserve"> </w:t>
      </w:r>
    </w:p>
  </w:endnote>
  <w:endnote w:id="15">
    <w:p w:rsidR="00A75A64" w:rsidRPr="00FC39B2" w:rsidRDefault="00A75A64" w:rsidP="00D54FFB">
      <w:pPr>
        <w:pStyle w:val="EndnoteText"/>
        <w:ind w:left="0" w:firstLine="0"/>
        <w:jc w:val="left"/>
        <w:rPr>
          <w:szCs w:val="16"/>
        </w:rPr>
      </w:pPr>
      <w:r w:rsidRPr="00FC39B2">
        <w:rPr>
          <w:rStyle w:val="EndnoteReference"/>
          <w:szCs w:val="16"/>
        </w:rPr>
        <w:endnoteRef/>
      </w:r>
      <w:r w:rsidRPr="00FC39B2">
        <w:rPr>
          <w:szCs w:val="16"/>
        </w:rPr>
        <w:t xml:space="preserve">  </w:t>
      </w:r>
      <w:r w:rsidRPr="00FC39B2">
        <w:t>The proposals from AIPH, in reply to Circular E-22/058, are available at</w:t>
      </w:r>
      <w:r w:rsidRPr="00FC39B2">
        <w:rPr>
          <w:szCs w:val="16"/>
        </w:rPr>
        <w:t>:.</w:t>
      </w:r>
      <w:r w:rsidRPr="00FC39B2">
        <w:t xml:space="preserve"> </w:t>
      </w:r>
      <w:r w:rsidRPr="00FC39B2">
        <w:rPr>
          <w:noProof/>
          <w:szCs w:val="16"/>
        </w:rPr>
        <w:t>https://www.upov.int/meetings/en/details.jsp?meeting_id=70188</w:t>
      </w:r>
      <w:r w:rsidRPr="00FC39B2">
        <w:rPr>
          <w:szCs w:val="16"/>
        </w:rPr>
        <w:t xml:space="preserve">  </w:t>
      </w:r>
    </w:p>
  </w:endnote>
  <w:endnote w:id="16">
    <w:p w:rsidR="00A75A64" w:rsidRPr="00FC39B2" w:rsidRDefault="00A75A64" w:rsidP="00121F03">
      <w:pPr>
        <w:pStyle w:val="EndnoteText"/>
        <w:ind w:left="0" w:firstLine="0"/>
        <w:jc w:val="left"/>
        <w:rPr>
          <w:szCs w:val="16"/>
        </w:rPr>
      </w:pPr>
      <w:r w:rsidRPr="00FC39B2">
        <w:rPr>
          <w:rStyle w:val="EndnoteReference"/>
        </w:rPr>
        <w:endnoteRef/>
      </w:r>
      <w:r w:rsidRPr="00FC39B2">
        <w:t xml:space="preserve">  </w:t>
      </w:r>
      <w:r w:rsidRPr="00FC39B2">
        <w:rPr>
          <w:szCs w:val="16"/>
        </w:rPr>
        <w:t xml:space="preserve">The </w:t>
      </w:r>
      <w:r w:rsidRPr="00FC39B2">
        <w:t xml:space="preserve">proposals </w:t>
      </w:r>
      <w:r w:rsidRPr="00FC39B2">
        <w:rPr>
          <w:szCs w:val="16"/>
        </w:rPr>
        <w:t xml:space="preserve">from ISF, CIOPORA, </w:t>
      </w:r>
      <w:proofErr w:type="spellStart"/>
      <w:r w:rsidRPr="00FC39B2">
        <w:rPr>
          <w:szCs w:val="16"/>
        </w:rPr>
        <w:t>CropLife</w:t>
      </w:r>
      <w:proofErr w:type="spellEnd"/>
      <w:r w:rsidRPr="00FC39B2">
        <w:rPr>
          <w:szCs w:val="16"/>
        </w:rPr>
        <w:t xml:space="preserve"> International, </w:t>
      </w:r>
      <w:proofErr w:type="spellStart"/>
      <w:r w:rsidRPr="00FC39B2">
        <w:rPr>
          <w:szCs w:val="16"/>
        </w:rPr>
        <w:t>Euroseeds</w:t>
      </w:r>
      <w:proofErr w:type="spellEnd"/>
      <w:r w:rsidRPr="00FC39B2">
        <w:rPr>
          <w:szCs w:val="16"/>
        </w:rPr>
        <w:t xml:space="preserve">, APSA, AFSTA, and SAA are available at: </w:t>
      </w:r>
      <w:hyperlink r:id="rId8" w:history="1">
        <w:r w:rsidRPr="00FC39B2">
          <w:rPr>
            <w:rStyle w:val="Hyperlink"/>
            <w:noProof w:val="0"/>
            <w:szCs w:val="16"/>
          </w:rPr>
          <w:t>https://www.upov.int/meetings/en/doc_details.jsp?meeting_id=67773&amp;doc_id=563726</w:t>
        </w:r>
      </w:hyperlink>
      <w:r w:rsidRPr="00FC39B2">
        <w:rPr>
          <w:szCs w:val="16"/>
        </w:rPr>
        <w:t xml:space="preserve"> </w:t>
      </w:r>
    </w:p>
  </w:endnote>
  <w:endnote w:id="17">
    <w:p w:rsidR="004348E1" w:rsidRPr="00FC39B2" w:rsidRDefault="004348E1" w:rsidP="004348E1">
      <w:pPr>
        <w:pStyle w:val="EndnoteText"/>
        <w:ind w:left="0" w:firstLine="0"/>
        <w:jc w:val="left"/>
        <w:rPr>
          <w:szCs w:val="16"/>
        </w:rPr>
      </w:pPr>
      <w:r w:rsidRPr="00FC39B2">
        <w:rPr>
          <w:rStyle w:val="EndnoteReference"/>
          <w:szCs w:val="16"/>
        </w:rPr>
        <w:endnoteRef/>
      </w:r>
      <w:r w:rsidRPr="00FC39B2">
        <w:rPr>
          <w:szCs w:val="16"/>
        </w:rPr>
        <w:t xml:space="preserve">  The </w:t>
      </w:r>
      <w:r w:rsidRPr="00FC39B2">
        <w:t xml:space="preserve">proposals </w:t>
      </w:r>
      <w:r w:rsidRPr="00FC39B2">
        <w:rPr>
          <w:szCs w:val="16"/>
        </w:rPr>
        <w:t xml:space="preserve">from the Netherlands are available at: </w:t>
      </w:r>
      <w:hyperlink r:id="rId9" w:history="1">
        <w:r w:rsidRPr="00FC39B2">
          <w:rPr>
            <w:rStyle w:val="Hyperlink"/>
            <w:noProof w:val="0"/>
            <w:szCs w:val="16"/>
          </w:rPr>
          <w:t>https://www.upov.int/meetings/en/doc_details.jsp?meeting_id=67773&amp;doc_id=563737</w:t>
        </w:r>
      </w:hyperlink>
      <w:r w:rsidRPr="00FC39B2">
        <w:rPr>
          <w:szCs w:val="16"/>
        </w:rPr>
        <w:t xml:space="preserve"> </w:t>
      </w:r>
    </w:p>
  </w:endnote>
  <w:endnote w:id="18">
    <w:p w:rsidR="004348E1" w:rsidRPr="00FC39B2" w:rsidRDefault="004348E1" w:rsidP="004348E1">
      <w:pPr>
        <w:pStyle w:val="EndnoteText"/>
        <w:ind w:left="0" w:firstLine="0"/>
        <w:jc w:val="left"/>
        <w:rPr>
          <w:szCs w:val="16"/>
        </w:rPr>
      </w:pPr>
      <w:r w:rsidRPr="00FC39B2">
        <w:rPr>
          <w:rStyle w:val="EndnoteReference"/>
          <w:szCs w:val="16"/>
        </w:rPr>
        <w:endnoteRef/>
      </w:r>
      <w:r w:rsidRPr="00FC39B2">
        <w:rPr>
          <w:szCs w:val="16"/>
        </w:rPr>
        <w:t xml:space="preserve">  </w:t>
      </w:r>
      <w:r w:rsidRPr="00FC39B2">
        <w:t>The proposals from AIPH, in reply to Circular E-22/058, are available at</w:t>
      </w:r>
      <w:r w:rsidRPr="00FC39B2">
        <w:rPr>
          <w:szCs w:val="16"/>
        </w:rPr>
        <w:t>:.</w:t>
      </w:r>
      <w:r w:rsidRPr="00FC39B2">
        <w:t xml:space="preserve"> </w:t>
      </w:r>
      <w:r w:rsidRPr="00FC39B2">
        <w:rPr>
          <w:noProof/>
          <w:szCs w:val="16"/>
        </w:rPr>
        <w:t>https://www.upov.int/meetings/en/details.jsp?meeting_id=70188</w:t>
      </w:r>
      <w:r w:rsidRPr="00FC39B2">
        <w:rPr>
          <w:szCs w:val="16"/>
        </w:rPr>
        <w:t xml:space="preserve">   </w:t>
      </w:r>
    </w:p>
  </w:endnote>
  <w:endnote w:id="19">
    <w:p w:rsidR="00A75A64" w:rsidRPr="00755342" w:rsidRDefault="00A75A64" w:rsidP="00121F03">
      <w:pPr>
        <w:pStyle w:val="EndnoteText"/>
        <w:ind w:left="0" w:firstLine="0"/>
        <w:jc w:val="left"/>
        <w:rPr>
          <w:szCs w:val="16"/>
        </w:rPr>
      </w:pPr>
      <w:r w:rsidRPr="00FC39B2">
        <w:rPr>
          <w:rStyle w:val="EndnoteReference"/>
        </w:rPr>
        <w:endnoteRef/>
      </w:r>
      <w:r w:rsidRPr="00FC39B2">
        <w:t xml:space="preserve">  </w:t>
      </w:r>
      <w:r w:rsidRPr="00FC39B2">
        <w:rPr>
          <w:szCs w:val="16"/>
        </w:rPr>
        <w:t xml:space="preserve">The </w:t>
      </w:r>
      <w:r w:rsidRPr="00FC39B2">
        <w:t xml:space="preserve">proposals </w:t>
      </w:r>
      <w:r w:rsidRPr="00FC39B2">
        <w:rPr>
          <w:szCs w:val="16"/>
        </w:rPr>
        <w:t xml:space="preserve">from ISF, CIOPORA, </w:t>
      </w:r>
      <w:proofErr w:type="spellStart"/>
      <w:r w:rsidRPr="00FC39B2">
        <w:rPr>
          <w:szCs w:val="16"/>
        </w:rPr>
        <w:t>CropLife</w:t>
      </w:r>
      <w:proofErr w:type="spellEnd"/>
      <w:r w:rsidRPr="00FC39B2">
        <w:rPr>
          <w:szCs w:val="16"/>
        </w:rPr>
        <w:t xml:space="preserve"> International, </w:t>
      </w:r>
      <w:proofErr w:type="spellStart"/>
      <w:r w:rsidRPr="00FC39B2">
        <w:rPr>
          <w:szCs w:val="16"/>
        </w:rPr>
        <w:t>Euroseeds</w:t>
      </w:r>
      <w:proofErr w:type="spellEnd"/>
      <w:r w:rsidRPr="00FC39B2">
        <w:rPr>
          <w:szCs w:val="16"/>
        </w:rPr>
        <w:t>, APSA</w:t>
      </w:r>
      <w:r w:rsidRPr="00755342">
        <w:rPr>
          <w:szCs w:val="16"/>
        </w:rPr>
        <w:t xml:space="preserve">, AFSTA, and SAA are available at: </w:t>
      </w:r>
      <w:hyperlink r:id="rId10" w:history="1">
        <w:r w:rsidRPr="005C51F8">
          <w:rPr>
            <w:rStyle w:val="Hyperlink"/>
            <w:noProof w:val="0"/>
            <w:szCs w:val="16"/>
          </w:rPr>
          <w:t>https://www.upov.int/meetings/en/doc_details.jsp?meeting_id=67773&amp;doc_id=563726</w:t>
        </w:r>
      </w:hyperlink>
      <w:r>
        <w:rPr>
          <w:szCs w:val="16"/>
        </w:rPr>
        <w:t xml:space="preserve"> </w:t>
      </w:r>
    </w:p>
  </w:endnote>
  <w:endnote w:id="20">
    <w:p w:rsidR="00A75A64" w:rsidRDefault="00A75A64" w:rsidP="00160D79">
      <w:pPr>
        <w:pStyle w:val="EndnoteText"/>
      </w:pPr>
      <w:r>
        <w:rPr>
          <w:rStyle w:val="EndnoteReference"/>
        </w:rPr>
        <w:endnoteRef/>
      </w:r>
      <w:r>
        <w:t xml:space="preserve"> </w:t>
      </w:r>
      <w:r w:rsidRPr="004916AD">
        <w:rPr>
          <w:szCs w:val="16"/>
        </w:rPr>
        <w:t>see document WG-HRV/1/6 “R</w:t>
      </w:r>
      <w:r>
        <w:rPr>
          <w:szCs w:val="16"/>
        </w:rPr>
        <w:t>eport”, paragraph 11.</w:t>
      </w:r>
    </w:p>
  </w:endnote>
  <w:endnote w:id="21">
    <w:p w:rsidR="00A75A64" w:rsidRPr="00755342" w:rsidRDefault="00A75A64" w:rsidP="00121F03">
      <w:pPr>
        <w:pStyle w:val="EndnoteText"/>
        <w:ind w:left="0" w:firstLine="0"/>
        <w:jc w:val="left"/>
        <w:rPr>
          <w:szCs w:val="16"/>
        </w:rPr>
      </w:pPr>
      <w:r>
        <w:rPr>
          <w:rStyle w:val="EndnoteReference"/>
        </w:rPr>
        <w:endnoteRef/>
      </w:r>
      <w:r>
        <w:t xml:space="preserve">  </w:t>
      </w:r>
      <w:r w:rsidRPr="00755342">
        <w:rPr>
          <w:szCs w:val="16"/>
        </w:rPr>
        <w:t xml:space="preserve">The </w:t>
      </w:r>
      <w:r>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11" w:history="1">
        <w:r w:rsidRPr="005C51F8">
          <w:rPr>
            <w:rStyle w:val="Hyperlink"/>
            <w:noProof w:val="0"/>
            <w:szCs w:val="16"/>
          </w:rPr>
          <w:t>https://www.upov.int/meetings/en/doc_details.jsp?meeting_id=67773&amp;doc_id=563726</w:t>
        </w:r>
      </w:hyperlink>
      <w:r>
        <w:rPr>
          <w:szCs w:val="16"/>
        </w:rPr>
        <w:t xml:space="preserve"> </w:t>
      </w:r>
    </w:p>
  </w:endnote>
  <w:endnote w:id="22">
    <w:p w:rsidR="00A75A64" w:rsidRDefault="00A75A64" w:rsidP="00160D79">
      <w:pPr>
        <w:pStyle w:val="EndnoteText"/>
      </w:pPr>
      <w:r>
        <w:rPr>
          <w:rStyle w:val="EndnoteReference"/>
        </w:rPr>
        <w:endnoteRef/>
      </w:r>
      <w:r>
        <w:t xml:space="preserve"> </w:t>
      </w:r>
      <w:r w:rsidRPr="004916AD">
        <w:rPr>
          <w:szCs w:val="16"/>
        </w:rPr>
        <w:t xml:space="preserve">see document </w:t>
      </w:r>
      <w:r>
        <w:rPr>
          <w:szCs w:val="16"/>
        </w:rPr>
        <w:t>WG-HRV/1/6 “Report”, paragraph 11.</w:t>
      </w:r>
    </w:p>
  </w:endnote>
  <w:endnote w:id="23">
    <w:p w:rsidR="00A75A64" w:rsidRDefault="00A75A64" w:rsidP="00160D79">
      <w:pPr>
        <w:pStyle w:val="EndnoteText"/>
      </w:pPr>
      <w:r>
        <w:rPr>
          <w:rStyle w:val="EndnoteReference"/>
        </w:rPr>
        <w:endnoteRef/>
      </w:r>
      <w:r>
        <w:t xml:space="preserve"> </w:t>
      </w:r>
      <w:r w:rsidRPr="004916AD">
        <w:rPr>
          <w:szCs w:val="16"/>
        </w:rPr>
        <w:t xml:space="preserve">see document </w:t>
      </w:r>
      <w:r>
        <w:rPr>
          <w:szCs w:val="16"/>
        </w:rPr>
        <w:t>WG-HRV/1/6 “Report”, paragraph 11.</w:t>
      </w:r>
    </w:p>
  </w:endnote>
  <w:endnote w:id="24">
    <w:p w:rsidR="00A75A64" w:rsidRPr="00755342" w:rsidRDefault="00A75A64" w:rsidP="00042465">
      <w:pPr>
        <w:pStyle w:val="EndnoteText"/>
        <w:ind w:left="0" w:firstLine="0"/>
        <w:jc w:val="left"/>
        <w:rPr>
          <w:szCs w:val="16"/>
        </w:rPr>
      </w:pPr>
      <w:r>
        <w:rPr>
          <w:rStyle w:val="EndnoteReference"/>
        </w:rPr>
        <w:endnoteRef/>
      </w:r>
      <w:r>
        <w:t xml:space="preserve">  </w:t>
      </w:r>
      <w:r w:rsidRPr="00351D25">
        <w:t>The proposal from Japan, in reply to Circular E-22/058, is available at</w:t>
      </w:r>
      <w:r w:rsidRPr="00351D25">
        <w:br/>
      </w:r>
      <w:r w:rsidRPr="00351D25">
        <w:rPr>
          <w:noProof/>
          <w:szCs w:val="16"/>
        </w:rPr>
        <w:t>https://www.upov.int/meetings/en/details.jsp?meeting_id=70188</w:t>
      </w:r>
    </w:p>
  </w:endnote>
  <w:endnote w:id="25">
    <w:p w:rsidR="00A75A64" w:rsidRPr="00755342" w:rsidRDefault="00A75A64" w:rsidP="00121F03">
      <w:pPr>
        <w:pStyle w:val="EndnoteText"/>
        <w:ind w:left="0" w:firstLine="0"/>
        <w:jc w:val="left"/>
        <w:rPr>
          <w:szCs w:val="16"/>
        </w:rPr>
      </w:pPr>
      <w:r w:rsidRPr="00755342">
        <w:rPr>
          <w:rStyle w:val="EndnoteReference"/>
          <w:szCs w:val="16"/>
        </w:rPr>
        <w:endnoteRef/>
      </w:r>
      <w:r w:rsidRPr="00755342">
        <w:rPr>
          <w:szCs w:val="16"/>
        </w:rPr>
        <w:t xml:space="preserve">  The </w:t>
      </w:r>
      <w:r>
        <w:t xml:space="preserve">proposals </w:t>
      </w:r>
      <w:r w:rsidRPr="00755342">
        <w:rPr>
          <w:szCs w:val="16"/>
        </w:rPr>
        <w:t xml:space="preserve">from the Netherlands are available at: </w:t>
      </w:r>
      <w:hyperlink r:id="rId12" w:history="1">
        <w:r w:rsidRPr="005C51F8">
          <w:rPr>
            <w:rStyle w:val="Hyperlink"/>
            <w:noProof w:val="0"/>
            <w:szCs w:val="16"/>
          </w:rPr>
          <w:t>https://www.upov.int/meetings/en/doc_details.jsp?meeting_id=67773&amp;doc_id=563737</w:t>
        </w:r>
      </w:hyperlink>
      <w:r>
        <w:rPr>
          <w:szCs w:val="16"/>
        </w:rPr>
        <w:t xml:space="preserve"> </w:t>
      </w:r>
    </w:p>
  </w:endnote>
  <w:endnote w:id="26">
    <w:p w:rsidR="00A75A64" w:rsidRPr="00755342" w:rsidRDefault="00A75A64" w:rsidP="00121F03">
      <w:pPr>
        <w:pStyle w:val="EndnoteText"/>
        <w:ind w:left="0" w:firstLine="0"/>
        <w:jc w:val="left"/>
        <w:rPr>
          <w:szCs w:val="16"/>
        </w:rPr>
      </w:pPr>
      <w:r w:rsidRPr="00755342">
        <w:rPr>
          <w:rStyle w:val="EndnoteReference"/>
          <w:szCs w:val="16"/>
        </w:rPr>
        <w:endnoteRef/>
      </w:r>
      <w:r w:rsidRPr="00755342">
        <w:rPr>
          <w:szCs w:val="16"/>
        </w:rPr>
        <w:t xml:space="preserve">  The </w:t>
      </w:r>
      <w:r>
        <w:t xml:space="preserve">proposals </w:t>
      </w:r>
      <w:r w:rsidRPr="00755342">
        <w:rPr>
          <w:szCs w:val="16"/>
        </w:rPr>
        <w:t xml:space="preserve">from </w:t>
      </w:r>
      <w:r>
        <w:rPr>
          <w:szCs w:val="16"/>
        </w:rPr>
        <w:t xml:space="preserve">AIPH </w:t>
      </w:r>
      <w:r w:rsidRPr="00755342">
        <w:rPr>
          <w:szCs w:val="16"/>
        </w:rPr>
        <w:t>are available at:</w:t>
      </w:r>
      <w:r w:rsidRPr="00FF3BAF">
        <w:t xml:space="preserve"> </w:t>
      </w:r>
      <w:hyperlink r:id="rId13" w:history="1">
        <w:r w:rsidRPr="005C51F8">
          <w:rPr>
            <w:rStyle w:val="Hyperlink"/>
            <w:noProof w:val="0"/>
            <w:szCs w:val="16"/>
          </w:rPr>
          <w:t>https://www.upov.int/meetings/en/doc_details.jsp?meeting_id=67773&amp;doc_id=563725</w:t>
        </w:r>
      </w:hyperlink>
      <w:r>
        <w:rPr>
          <w:szCs w:val="16"/>
        </w:rPr>
        <w:t xml:space="preserve"> </w:t>
      </w:r>
    </w:p>
  </w:endnote>
  <w:endnote w:id="27">
    <w:p w:rsidR="00A75A64" w:rsidRPr="00755342" w:rsidRDefault="00A75A64" w:rsidP="00121F03">
      <w:pPr>
        <w:pStyle w:val="EndnoteText"/>
        <w:ind w:left="0" w:firstLine="0"/>
        <w:jc w:val="left"/>
        <w:rPr>
          <w:szCs w:val="16"/>
        </w:rPr>
      </w:pPr>
      <w:r>
        <w:rPr>
          <w:rStyle w:val="EndnoteReference"/>
        </w:rPr>
        <w:endnoteRef/>
      </w:r>
      <w:r>
        <w:t xml:space="preserve">  </w:t>
      </w:r>
      <w:r w:rsidRPr="00755342">
        <w:rPr>
          <w:szCs w:val="16"/>
        </w:rPr>
        <w:t xml:space="preserve">The </w:t>
      </w:r>
      <w:r>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14" w:history="1">
        <w:r w:rsidRPr="005C51F8">
          <w:rPr>
            <w:rStyle w:val="Hyperlink"/>
            <w:noProof w:val="0"/>
            <w:szCs w:val="16"/>
          </w:rPr>
          <w:t>https://www.upov.int/meetings/en/doc_details.jsp?meeting_id=67773&amp;doc_id=563726</w:t>
        </w:r>
      </w:hyperlink>
      <w:r>
        <w:rPr>
          <w:szCs w:val="16"/>
        </w:rPr>
        <w:t xml:space="preserve"> </w:t>
      </w:r>
    </w:p>
  </w:endnote>
  <w:endnote w:id="28">
    <w:p w:rsidR="00A75A64" w:rsidRPr="00D54FFB" w:rsidRDefault="00A75A64" w:rsidP="00D54FFB">
      <w:pPr>
        <w:pStyle w:val="EndnoteText"/>
        <w:ind w:left="0" w:firstLine="0"/>
        <w:jc w:val="left"/>
        <w:rPr>
          <w:szCs w:val="16"/>
        </w:rPr>
      </w:pPr>
      <w:r>
        <w:rPr>
          <w:rStyle w:val="EndnoteReference"/>
        </w:rPr>
        <w:endnoteRef/>
      </w:r>
      <w:r>
        <w:t xml:space="preserve">  </w:t>
      </w:r>
      <w:r w:rsidRPr="00755342">
        <w:rPr>
          <w:szCs w:val="16"/>
        </w:rPr>
        <w:t xml:space="preserve">The </w:t>
      </w:r>
      <w:r>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15" w:history="1">
        <w:r w:rsidRPr="005C51F8">
          <w:rPr>
            <w:rStyle w:val="Hyperlink"/>
            <w:noProof w:val="0"/>
            <w:szCs w:val="16"/>
          </w:rPr>
          <w:t>https://www.upov.int/meetings/en/doc_details.jsp?meeting_id=67773&amp;doc_id=563726</w:t>
        </w:r>
      </w:hyperlink>
      <w:r>
        <w:rPr>
          <w:szCs w:val="16"/>
        </w:rPr>
        <w:t xml:space="preserve"> </w:t>
      </w:r>
    </w:p>
  </w:endnote>
  <w:endnote w:id="29">
    <w:p w:rsidR="00A75A64" w:rsidRDefault="00A75A64" w:rsidP="00D54FFB">
      <w:pPr>
        <w:pStyle w:val="EndnoteText"/>
        <w:ind w:left="0" w:firstLine="0"/>
        <w:jc w:val="left"/>
        <w:rPr>
          <w:szCs w:val="16"/>
        </w:rPr>
      </w:pPr>
      <w:r>
        <w:rPr>
          <w:rStyle w:val="EndnoteReference"/>
        </w:rPr>
        <w:endnoteRef/>
      </w:r>
      <w:r>
        <w:t xml:space="preserve">  </w:t>
      </w:r>
      <w:r w:rsidRPr="00351D25">
        <w:t>The proposals from AIPH, in reply to Circular E-22/058, are available at</w:t>
      </w:r>
      <w:r w:rsidRPr="00351D25">
        <w:rPr>
          <w:szCs w:val="16"/>
        </w:rPr>
        <w:t>:.</w:t>
      </w:r>
      <w:r w:rsidRPr="00351D25">
        <w:t xml:space="preserve"> </w:t>
      </w:r>
      <w:r w:rsidRPr="00351D25">
        <w:rPr>
          <w:noProof/>
          <w:szCs w:val="16"/>
        </w:rPr>
        <w:t>https://www.upov.int/meetings/en/details.jsp?meeting_id=70188</w:t>
      </w:r>
      <w:r>
        <w:rPr>
          <w:szCs w:val="16"/>
        </w:rPr>
        <w:t xml:space="preserve">   </w:t>
      </w:r>
    </w:p>
    <w:p w:rsidR="00A75A64" w:rsidRDefault="00A75A64" w:rsidP="00D54FFB">
      <w:pPr>
        <w:pStyle w:val="EndnoteText"/>
        <w:ind w:left="0" w:firstLine="0"/>
        <w:jc w:val="left"/>
        <w:rPr>
          <w:szCs w:val="16"/>
        </w:rPr>
      </w:pPr>
    </w:p>
    <w:p w:rsidR="00A75A64" w:rsidRDefault="00A75A64" w:rsidP="00D54FFB">
      <w:pPr>
        <w:pStyle w:val="EndnoteText"/>
        <w:ind w:left="0" w:firstLine="0"/>
        <w:jc w:val="left"/>
        <w:rPr>
          <w:szCs w:val="16"/>
        </w:rPr>
      </w:pPr>
    </w:p>
    <w:p w:rsidR="00A75A64" w:rsidRDefault="00A75A64" w:rsidP="00D54FFB">
      <w:pPr>
        <w:pStyle w:val="EndnoteText"/>
        <w:ind w:left="0" w:firstLine="0"/>
        <w:jc w:val="left"/>
        <w:rPr>
          <w:szCs w:val="16"/>
        </w:rPr>
      </w:pPr>
    </w:p>
    <w:p w:rsidR="00A75A64" w:rsidRPr="00755342" w:rsidRDefault="00A75A64" w:rsidP="00D54FFB">
      <w:pPr>
        <w:pStyle w:val="EndnoteText"/>
        <w:ind w:left="0" w:firstLine="0"/>
        <w:jc w:val="right"/>
        <w:rPr>
          <w:szCs w:val="16"/>
        </w:rPr>
      </w:pPr>
      <w:bookmarkStart w:id="28" w:name="_Toc178579803"/>
      <w:bookmarkStart w:id="29" w:name="_Toc178579824"/>
      <w:r w:rsidRPr="00331AC2">
        <w:rPr>
          <w:sz w:val="20"/>
        </w:rPr>
        <w:t>[End of Annex and of document]</w:t>
      </w:r>
      <w:bookmarkEnd w:id="28"/>
      <w:bookmarkEnd w:id="2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64" w:rsidRDefault="00A75A64">
      <w:r>
        <w:separator/>
      </w:r>
    </w:p>
  </w:footnote>
  <w:footnote w:type="continuationSeparator" w:id="0">
    <w:p w:rsidR="00A75A64" w:rsidRDefault="00A75A64">
      <w:r>
        <w:continuationSeparator/>
      </w:r>
    </w:p>
  </w:footnote>
  <w:footnote w:id="1">
    <w:p w:rsidR="00A75A64" w:rsidRPr="00AF712D" w:rsidRDefault="00A75A64" w:rsidP="00AF712D">
      <w:pPr>
        <w:pStyle w:val="FootnoteText"/>
        <w:rPr>
          <w:highlight w:val="lightGray"/>
          <w:u w:val="single"/>
        </w:rPr>
      </w:pPr>
      <w:r>
        <w:rPr>
          <w:rStyle w:val="FootnoteReference"/>
        </w:rPr>
        <w:footnoteRef/>
      </w:r>
      <w:r>
        <w:t xml:space="preserve"> </w:t>
      </w:r>
      <w:r>
        <w:tab/>
      </w:r>
      <w:r w:rsidRPr="00AF712D">
        <w:rPr>
          <w:highlight w:val="lightGray"/>
          <w:u w:val="single"/>
        </w:rPr>
        <w:t>The term “breeder”, includes the notion of applicant and holder of the breeder’s right, in accordance with the definition of “breeder” in Article 1(iv) of the 1991 Act of the UPOV Convention which is:</w:t>
      </w:r>
    </w:p>
    <w:p w:rsidR="00A75A64" w:rsidRPr="00AF712D" w:rsidRDefault="00A75A64" w:rsidP="00AF712D">
      <w:pPr>
        <w:pStyle w:val="FootnoteText"/>
        <w:rPr>
          <w:highlight w:val="lightGray"/>
          <w:u w:val="single"/>
        </w:rPr>
      </w:pPr>
      <w:r w:rsidRPr="00AF712D">
        <w:rPr>
          <w:highlight w:val="lightGray"/>
          <w:u w:val="single"/>
        </w:rPr>
        <w:t>“– the person who bred, or discovered and developed, a variety,</w:t>
      </w:r>
    </w:p>
    <w:p w:rsidR="00A75A64" w:rsidRPr="00AF712D" w:rsidRDefault="00A75A64" w:rsidP="00AF712D">
      <w:pPr>
        <w:pStyle w:val="FootnoteText"/>
        <w:rPr>
          <w:highlight w:val="lightGray"/>
          <w:u w:val="single"/>
        </w:rPr>
      </w:pPr>
      <w:r w:rsidRPr="00AF712D">
        <w:rPr>
          <w:highlight w:val="lightGray"/>
          <w:u w:val="single"/>
        </w:rPr>
        <w:t xml:space="preserve"> – the person who is the employer of the aforementioned person or who has commissioned the latter’s work, where the laws of the</w:t>
      </w:r>
    </w:p>
    <w:p w:rsidR="00A75A64" w:rsidRPr="00AF712D" w:rsidRDefault="00A75A64" w:rsidP="00AF712D">
      <w:pPr>
        <w:pStyle w:val="FootnoteText"/>
        <w:rPr>
          <w:highlight w:val="lightGray"/>
          <w:u w:val="single"/>
        </w:rPr>
      </w:pPr>
      <w:r w:rsidRPr="00AF712D">
        <w:rPr>
          <w:highlight w:val="lightGray"/>
          <w:u w:val="single"/>
        </w:rPr>
        <w:t>relevant Contracting Party so provide, or</w:t>
      </w:r>
    </w:p>
    <w:p w:rsidR="00A75A64" w:rsidRDefault="00A75A64" w:rsidP="00AF712D">
      <w:pPr>
        <w:pStyle w:val="FootnoteText"/>
      </w:pPr>
      <w:r w:rsidRPr="00AF712D">
        <w:rPr>
          <w:highlight w:val="lightGray"/>
          <w:u w:val="single"/>
        </w:rPr>
        <w:t xml:space="preserve"> – the successor in title of the first or second aforementioned person,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64" w:rsidRPr="00351D25" w:rsidRDefault="00A75A64" w:rsidP="00351D25">
    <w:pPr>
      <w:pStyle w:val="Header"/>
      <w:jc w:val="both"/>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64" w:rsidRPr="00C5280D" w:rsidRDefault="00A75A64" w:rsidP="008156EB">
    <w:pPr>
      <w:pStyle w:val="Header"/>
      <w:rPr>
        <w:rStyle w:val="PageNumber"/>
        <w:lang w:val="en-US"/>
      </w:rPr>
    </w:pPr>
    <w:r>
      <w:rPr>
        <w:rStyle w:val="PageNumber"/>
        <w:lang w:val="en-US"/>
      </w:rPr>
      <w:t>WG-HRV/2/4</w:t>
    </w:r>
    <w:r w:rsidR="006302DA">
      <w:rPr>
        <w:rStyle w:val="PageNumber"/>
        <w:lang w:val="en-US"/>
      </w:rPr>
      <w:t xml:space="preserve"> </w:t>
    </w:r>
    <w:r w:rsidR="006302DA" w:rsidRPr="000A3A6C">
      <w:rPr>
        <w:rStyle w:val="PageNumber"/>
        <w:lang w:val="en-US"/>
      </w:rPr>
      <w:t>Corr.</w:t>
    </w:r>
  </w:p>
  <w:p w:rsidR="00A75A64" w:rsidRPr="00C5280D" w:rsidRDefault="00A75A64" w:rsidP="008156EB">
    <w:pPr>
      <w:pStyle w:val="Header"/>
      <w:rPr>
        <w:lang w:val="en-US"/>
      </w:rPr>
    </w:pPr>
    <w:r w:rsidRPr="00C5280D">
      <w:rPr>
        <w:lang w:val="en-US"/>
      </w:rPr>
      <w:t xml:space="preserve">page </w:t>
    </w:r>
    <w:r>
      <w:rPr>
        <w:rStyle w:val="PageNumber"/>
        <w:lang w:val="en-US"/>
      </w:rPr>
      <w:t>2</w:t>
    </w:r>
  </w:p>
  <w:p w:rsidR="00A75A64" w:rsidRPr="00C5280D" w:rsidRDefault="00A75A64" w:rsidP="008156E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64" w:rsidRDefault="00A75A64" w:rsidP="00351D25">
    <w:pPr>
      <w:pStyle w:val="Header"/>
      <w:rPr>
        <w:lang w:val="fr-CH"/>
      </w:rPr>
    </w:pPr>
    <w:r>
      <w:rPr>
        <w:lang w:val="fr-CH"/>
      </w:rPr>
      <w:t>WG-HRV/2/4</w:t>
    </w:r>
  </w:p>
  <w:p w:rsidR="00A75A64" w:rsidRPr="00351D25" w:rsidRDefault="00A75A64" w:rsidP="00351D25">
    <w:pPr>
      <w:pStyle w:val="Header"/>
      <w:rPr>
        <w:lang w:val="fr-CH"/>
      </w:rPr>
    </w:pPr>
    <w:proofErr w:type="spellStart"/>
    <w:r>
      <w:rPr>
        <w:lang w:val="fr-CH"/>
      </w:rPr>
      <w:t>annex</w:t>
    </w:r>
    <w:proofErr w:type="spellEnd"/>
    <w:r>
      <w:rPr>
        <w:lang w:val="fr-CH"/>
      </w:rPr>
      <w:t>, page 12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64" w:rsidRPr="00DD5B21" w:rsidRDefault="00A75A64" w:rsidP="00DD5B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64" w:rsidRPr="00CD0CBC" w:rsidRDefault="00A75A64" w:rsidP="0043063A">
    <w:pPr>
      <w:pStyle w:val="Header"/>
      <w:rPr>
        <w:rFonts w:cs="Arial"/>
        <w:lang w:val="en-US"/>
      </w:rPr>
    </w:pPr>
    <w:r w:rsidRPr="0043063A">
      <w:rPr>
        <w:rFonts w:cs="Arial"/>
        <w:lang w:val="en-US"/>
      </w:rPr>
      <w:t>W</w:t>
    </w:r>
    <w:r>
      <w:rPr>
        <w:rFonts w:cs="Arial"/>
        <w:lang w:val="en-US"/>
      </w:rPr>
      <w:t>G-HRV/2/4</w:t>
    </w:r>
    <w:r w:rsidR="00EF6176">
      <w:rPr>
        <w:rFonts w:cs="Arial"/>
        <w:lang w:val="en-US"/>
      </w:rPr>
      <w:t xml:space="preserve"> Corr.</w:t>
    </w:r>
  </w:p>
  <w:p w:rsidR="00A75A64" w:rsidRPr="00CD0CBC" w:rsidRDefault="00A75A64">
    <w:pPr>
      <w:pStyle w:val="Header"/>
      <w:rPr>
        <w:lang w:val="en-US"/>
      </w:rPr>
    </w:pPr>
  </w:p>
  <w:p w:rsidR="00A75A64" w:rsidRPr="00CD0CBC" w:rsidRDefault="00A75A64">
    <w:pPr>
      <w:pStyle w:val="Header"/>
      <w:rPr>
        <w:lang w:val="en-US"/>
      </w:rPr>
    </w:pPr>
    <w:r w:rsidRPr="00CD0CBC">
      <w:rPr>
        <w:lang w:val="en-US"/>
      </w:rPr>
      <w:t>ENDNOTE</w:t>
    </w:r>
    <w:r>
      <w:rPr>
        <w:lang w:val="en-US"/>
      </w:rPr>
      <w:t>S</w:t>
    </w:r>
  </w:p>
  <w:p w:rsidR="00A75A64" w:rsidRPr="00CD0CBC" w:rsidRDefault="00A75A64">
    <w:pPr>
      <w:pStyle w:val="Header"/>
      <w:rPr>
        <w:lang w:val="en-US"/>
      </w:rPr>
    </w:pPr>
  </w:p>
  <w:p w:rsidR="00A75A64" w:rsidRPr="00CD0CBC" w:rsidRDefault="00A75A6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573060"/>
    <w:multiLevelType w:val="hybridMultilevel"/>
    <w:tmpl w:val="970C4710"/>
    <w:lvl w:ilvl="0" w:tplc="B108EDA0">
      <w:start w:val="1"/>
      <w:numFmt w:val="lowerLetter"/>
      <w:lvlText w:val="(%1)"/>
      <w:lvlJc w:val="left"/>
      <w:pPr>
        <w:ind w:left="6090" w:hanging="42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43659D"/>
    <w:multiLevelType w:val="hybridMultilevel"/>
    <w:tmpl w:val="7F48526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48673C"/>
    <w:multiLevelType w:val="hybridMultilevel"/>
    <w:tmpl w:val="53F0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9"/>
  </w:num>
  <w:num w:numId="43">
    <w:abstractNumId w:val="10"/>
  </w:num>
  <w:num w:numId="44">
    <w:abstractNumId w:val="16"/>
  </w:num>
  <w:num w:numId="45">
    <w:abstractNumId w:val="11"/>
  </w:num>
  <w:num w:numId="46">
    <w:abstractNumId w:val="20"/>
  </w:num>
  <w:num w:numId="47">
    <w:abstractNumId w:val="16"/>
  </w:num>
  <w:num w:numId="48">
    <w:abstractNumId w:val="17"/>
  </w:num>
  <w:num w:numId="49">
    <w:abstractNumId w:val="2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C4"/>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63E0"/>
    <w:rsid w:val="0003732E"/>
    <w:rsid w:val="0004179D"/>
    <w:rsid w:val="00042465"/>
    <w:rsid w:val="00042C4C"/>
    <w:rsid w:val="00044035"/>
    <w:rsid w:val="00044632"/>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0FBB"/>
    <w:rsid w:val="00082605"/>
    <w:rsid w:val="000842F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3A6C"/>
    <w:rsid w:val="000A4E01"/>
    <w:rsid w:val="000A6D32"/>
    <w:rsid w:val="000B011B"/>
    <w:rsid w:val="000B087C"/>
    <w:rsid w:val="000B2607"/>
    <w:rsid w:val="000B3512"/>
    <w:rsid w:val="000B408C"/>
    <w:rsid w:val="000B5B01"/>
    <w:rsid w:val="000B6276"/>
    <w:rsid w:val="000B7C79"/>
    <w:rsid w:val="000C1E42"/>
    <w:rsid w:val="000C280F"/>
    <w:rsid w:val="000C2BB7"/>
    <w:rsid w:val="000C3824"/>
    <w:rsid w:val="000C4CE7"/>
    <w:rsid w:val="000C4FCF"/>
    <w:rsid w:val="000C5B2E"/>
    <w:rsid w:val="000D05CF"/>
    <w:rsid w:val="000D19BA"/>
    <w:rsid w:val="000D21CC"/>
    <w:rsid w:val="000D2529"/>
    <w:rsid w:val="000D341C"/>
    <w:rsid w:val="000D376A"/>
    <w:rsid w:val="000D39F0"/>
    <w:rsid w:val="000D46C6"/>
    <w:rsid w:val="000D47C5"/>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5BDB"/>
    <w:rsid w:val="00106091"/>
    <w:rsid w:val="00111C96"/>
    <w:rsid w:val="001166FC"/>
    <w:rsid w:val="00121F03"/>
    <w:rsid w:val="00122F6C"/>
    <w:rsid w:val="0013000A"/>
    <w:rsid w:val="00130571"/>
    <w:rsid w:val="00131413"/>
    <w:rsid w:val="00131973"/>
    <w:rsid w:val="00133122"/>
    <w:rsid w:val="00133B50"/>
    <w:rsid w:val="00133DEF"/>
    <w:rsid w:val="001350AE"/>
    <w:rsid w:val="00135676"/>
    <w:rsid w:val="0013633B"/>
    <w:rsid w:val="001401B9"/>
    <w:rsid w:val="00150252"/>
    <w:rsid w:val="001503D6"/>
    <w:rsid w:val="00150A66"/>
    <w:rsid w:val="00151207"/>
    <w:rsid w:val="00151E6C"/>
    <w:rsid w:val="00152C1F"/>
    <w:rsid w:val="00153DB6"/>
    <w:rsid w:val="00154CD6"/>
    <w:rsid w:val="0015629B"/>
    <w:rsid w:val="00157840"/>
    <w:rsid w:val="0016075A"/>
    <w:rsid w:val="00160D79"/>
    <w:rsid w:val="001619D7"/>
    <w:rsid w:val="00161C39"/>
    <w:rsid w:val="001623A0"/>
    <w:rsid w:val="001641C6"/>
    <w:rsid w:val="00164E09"/>
    <w:rsid w:val="00165579"/>
    <w:rsid w:val="00167EC8"/>
    <w:rsid w:val="001703F3"/>
    <w:rsid w:val="001706B9"/>
    <w:rsid w:val="00175D54"/>
    <w:rsid w:val="00176502"/>
    <w:rsid w:val="00177001"/>
    <w:rsid w:val="00177708"/>
    <w:rsid w:val="00180802"/>
    <w:rsid w:val="001811B0"/>
    <w:rsid w:val="001814FC"/>
    <w:rsid w:val="001815F2"/>
    <w:rsid w:val="001827B9"/>
    <w:rsid w:val="00183457"/>
    <w:rsid w:val="00185DEA"/>
    <w:rsid w:val="00187D87"/>
    <w:rsid w:val="0019030C"/>
    <w:rsid w:val="00190569"/>
    <w:rsid w:val="001915D4"/>
    <w:rsid w:val="00191F38"/>
    <w:rsid w:val="0019247A"/>
    <w:rsid w:val="0019350E"/>
    <w:rsid w:val="00193803"/>
    <w:rsid w:val="00193CA6"/>
    <w:rsid w:val="00194374"/>
    <w:rsid w:val="00195503"/>
    <w:rsid w:val="001956F6"/>
    <w:rsid w:val="00195CE5"/>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4478"/>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5BE4"/>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549"/>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2D67"/>
    <w:rsid w:val="002130C0"/>
    <w:rsid w:val="00213453"/>
    <w:rsid w:val="00213545"/>
    <w:rsid w:val="0021382C"/>
    <w:rsid w:val="0021466A"/>
    <w:rsid w:val="00214C02"/>
    <w:rsid w:val="00215431"/>
    <w:rsid w:val="0021579C"/>
    <w:rsid w:val="00216B4E"/>
    <w:rsid w:val="00216B72"/>
    <w:rsid w:val="00216D65"/>
    <w:rsid w:val="00217404"/>
    <w:rsid w:val="00220AFA"/>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5F1"/>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1D25"/>
    <w:rsid w:val="00352499"/>
    <w:rsid w:val="003526C7"/>
    <w:rsid w:val="003526EA"/>
    <w:rsid w:val="00354B79"/>
    <w:rsid w:val="0035533A"/>
    <w:rsid w:val="00355F00"/>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3F7C84"/>
    <w:rsid w:val="004003DA"/>
    <w:rsid w:val="004017C9"/>
    <w:rsid w:val="004021C1"/>
    <w:rsid w:val="004043BA"/>
    <w:rsid w:val="00406878"/>
    <w:rsid w:val="004074EA"/>
    <w:rsid w:val="00407739"/>
    <w:rsid w:val="0041053C"/>
    <w:rsid w:val="00411203"/>
    <w:rsid w:val="00411802"/>
    <w:rsid w:val="004126B6"/>
    <w:rsid w:val="00412E09"/>
    <w:rsid w:val="00414E05"/>
    <w:rsid w:val="00415150"/>
    <w:rsid w:val="004174EA"/>
    <w:rsid w:val="00417703"/>
    <w:rsid w:val="00420A31"/>
    <w:rsid w:val="004229F3"/>
    <w:rsid w:val="00422D17"/>
    <w:rsid w:val="004241E7"/>
    <w:rsid w:val="00425EA8"/>
    <w:rsid w:val="00426126"/>
    <w:rsid w:val="00430280"/>
    <w:rsid w:val="0043063A"/>
    <w:rsid w:val="00431391"/>
    <w:rsid w:val="00431CE0"/>
    <w:rsid w:val="004348E1"/>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9FF"/>
    <w:rsid w:val="00486C46"/>
    <w:rsid w:val="00491AAB"/>
    <w:rsid w:val="004935D7"/>
    <w:rsid w:val="004969E0"/>
    <w:rsid w:val="0049701E"/>
    <w:rsid w:val="004A1CBD"/>
    <w:rsid w:val="004A3C70"/>
    <w:rsid w:val="004A42D1"/>
    <w:rsid w:val="004A42F5"/>
    <w:rsid w:val="004A47F9"/>
    <w:rsid w:val="004A6843"/>
    <w:rsid w:val="004A6ADF"/>
    <w:rsid w:val="004A70A6"/>
    <w:rsid w:val="004A7E7C"/>
    <w:rsid w:val="004B0354"/>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480"/>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0BEC"/>
    <w:rsid w:val="005620FD"/>
    <w:rsid w:val="0056302B"/>
    <w:rsid w:val="00566214"/>
    <w:rsid w:val="0056728C"/>
    <w:rsid w:val="0056735A"/>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823"/>
    <w:rsid w:val="00597AD5"/>
    <w:rsid w:val="00597E91"/>
    <w:rsid w:val="005A2310"/>
    <w:rsid w:val="005A291D"/>
    <w:rsid w:val="005A2C11"/>
    <w:rsid w:val="005A368F"/>
    <w:rsid w:val="005A4776"/>
    <w:rsid w:val="005B1117"/>
    <w:rsid w:val="005B3F9D"/>
    <w:rsid w:val="005B4488"/>
    <w:rsid w:val="005B6087"/>
    <w:rsid w:val="005B631C"/>
    <w:rsid w:val="005B6E11"/>
    <w:rsid w:val="005C2509"/>
    <w:rsid w:val="005C3A59"/>
    <w:rsid w:val="005C3B4C"/>
    <w:rsid w:val="005C4263"/>
    <w:rsid w:val="005C47AD"/>
    <w:rsid w:val="005C55C8"/>
    <w:rsid w:val="005C5894"/>
    <w:rsid w:val="005C590F"/>
    <w:rsid w:val="005C62FA"/>
    <w:rsid w:val="005C6593"/>
    <w:rsid w:val="005C65C4"/>
    <w:rsid w:val="005D07CE"/>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5D55"/>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57A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02DA"/>
    <w:rsid w:val="006319D6"/>
    <w:rsid w:val="00631DB2"/>
    <w:rsid w:val="006333EC"/>
    <w:rsid w:val="00634C7E"/>
    <w:rsid w:val="00635959"/>
    <w:rsid w:val="006376C3"/>
    <w:rsid w:val="006404AE"/>
    <w:rsid w:val="00641BAB"/>
    <w:rsid w:val="0064223D"/>
    <w:rsid w:val="00642B0B"/>
    <w:rsid w:val="006443ED"/>
    <w:rsid w:val="00645F6B"/>
    <w:rsid w:val="006468BC"/>
    <w:rsid w:val="00646EBF"/>
    <w:rsid w:val="00647286"/>
    <w:rsid w:val="006477D2"/>
    <w:rsid w:val="006502C7"/>
    <w:rsid w:val="00650370"/>
    <w:rsid w:val="00654E36"/>
    <w:rsid w:val="00655B84"/>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53DC"/>
    <w:rsid w:val="006A59E4"/>
    <w:rsid w:val="006B03E2"/>
    <w:rsid w:val="006B0539"/>
    <w:rsid w:val="006B1269"/>
    <w:rsid w:val="006B26A6"/>
    <w:rsid w:val="006B3AEC"/>
    <w:rsid w:val="006B61BA"/>
    <w:rsid w:val="006B67A8"/>
    <w:rsid w:val="006B6B11"/>
    <w:rsid w:val="006C1E31"/>
    <w:rsid w:val="006C3139"/>
    <w:rsid w:val="006C4682"/>
    <w:rsid w:val="006D026B"/>
    <w:rsid w:val="006D08C3"/>
    <w:rsid w:val="006D2359"/>
    <w:rsid w:val="006D265A"/>
    <w:rsid w:val="006D313F"/>
    <w:rsid w:val="006D6A67"/>
    <w:rsid w:val="006E0C73"/>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6F7E4B"/>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67EA5"/>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CDE"/>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894"/>
    <w:rsid w:val="00810ACE"/>
    <w:rsid w:val="00811135"/>
    <w:rsid w:val="00812C42"/>
    <w:rsid w:val="00813114"/>
    <w:rsid w:val="00813E1B"/>
    <w:rsid w:val="00814F3A"/>
    <w:rsid w:val="008156EB"/>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ABB"/>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1E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0CBB"/>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1BB2"/>
    <w:rsid w:val="00992028"/>
    <w:rsid w:val="009920AA"/>
    <w:rsid w:val="0099214D"/>
    <w:rsid w:val="00992177"/>
    <w:rsid w:val="00992987"/>
    <w:rsid w:val="00992E1A"/>
    <w:rsid w:val="00993AE8"/>
    <w:rsid w:val="00994FC0"/>
    <w:rsid w:val="009951C4"/>
    <w:rsid w:val="00995490"/>
    <w:rsid w:val="009A09E8"/>
    <w:rsid w:val="009A147C"/>
    <w:rsid w:val="009A313B"/>
    <w:rsid w:val="009A38DA"/>
    <w:rsid w:val="009A3D9C"/>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C5E28"/>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41D"/>
    <w:rsid w:val="00A02B7A"/>
    <w:rsid w:val="00A03C1E"/>
    <w:rsid w:val="00A0417F"/>
    <w:rsid w:val="00A0452D"/>
    <w:rsid w:val="00A04A85"/>
    <w:rsid w:val="00A05F5D"/>
    <w:rsid w:val="00A06E5C"/>
    <w:rsid w:val="00A06F53"/>
    <w:rsid w:val="00A07554"/>
    <w:rsid w:val="00A1452B"/>
    <w:rsid w:val="00A14575"/>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2821"/>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5A64"/>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97D11"/>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0EB3"/>
    <w:rsid w:val="00AF17BA"/>
    <w:rsid w:val="00AF20F9"/>
    <w:rsid w:val="00AF2159"/>
    <w:rsid w:val="00AF28B1"/>
    <w:rsid w:val="00AF30E2"/>
    <w:rsid w:val="00AF41EB"/>
    <w:rsid w:val="00AF51D4"/>
    <w:rsid w:val="00AF7060"/>
    <w:rsid w:val="00AF712D"/>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48FD"/>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26D"/>
    <w:rsid w:val="00BB69BC"/>
    <w:rsid w:val="00BB7037"/>
    <w:rsid w:val="00BB785B"/>
    <w:rsid w:val="00BB7DC6"/>
    <w:rsid w:val="00BC1988"/>
    <w:rsid w:val="00BC2003"/>
    <w:rsid w:val="00BC269C"/>
    <w:rsid w:val="00BC3EFF"/>
    <w:rsid w:val="00BC4811"/>
    <w:rsid w:val="00BC4A1B"/>
    <w:rsid w:val="00BC4F6F"/>
    <w:rsid w:val="00BC53F7"/>
    <w:rsid w:val="00BC5512"/>
    <w:rsid w:val="00BC626E"/>
    <w:rsid w:val="00BC62B3"/>
    <w:rsid w:val="00BC6C64"/>
    <w:rsid w:val="00BC6EB2"/>
    <w:rsid w:val="00BD13E2"/>
    <w:rsid w:val="00BD191B"/>
    <w:rsid w:val="00BD3C21"/>
    <w:rsid w:val="00BD473E"/>
    <w:rsid w:val="00BD4765"/>
    <w:rsid w:val="00BD4CB3"/>
    <w:rsid w:val="00BD50C5"/>
    <w:rsid w:val="00BD5203"/>
    <w:rsid w:val="00BD52A4"/>
    <w:rsid w:val="00BD54D4"/>
    <w:rsid w:val="00BD5754"/>
    <w:rsid w:val="00BD62C9"/>
    <w:rsid w:val="00BD676A"/>
    <w:rsid w:val="00BE06A5"/>
    <w:rsid w:val="00BE0D57"/>
    <w:rsid w:val="00BE4EC4"/>
    <w:rsid w:val="00BE6025"/>
    <w:rsid w:val="00BE7AA6"/>
    <w:rsid w:val="00BE7BB8"/>
    <w:rsid w:val="00BF114F"/>
    <w:rsid w:val="00BF1AB0"/>
    <w:rsid w:val="00BF234A"/>
    <w:rsid w:val="00BF3062"/>
    <w:rsid w:val="00BF38E5"/>
    <w:rsid w:val="00BF4A5D"/>
    <w:rsid w:val="00BF5036"/>
    <w:rsid w:val="00BF53AE"/>
    <w:rsid w:val="00BF6032"/>
    <w:rsid w:val="00BF610F"/>
    <w:rsid w:val="00BF6698"/>
    <w:rsid w:val="00BF7681"/>
    <w:rsid w:val="00C00AB1"/>
    <w:rsid w:val="00C010B9"/>
    <w:rsid w:val="00C03163"/>
    <w:rsid w:val="00C0391B"/>
    <w:rsid w:val="00C07581"/>
    <w:rsid w:val="00C100E1"/>
    <w:rsid w:val="00C10495"/>
    <w:rsid w:val="00C11710"/>
    <w:rsid w:val="00C11AE4"/>
    <w:rsid w:val="00C12B58"/>
    <w:rsid w:val="00C15EDC"/>
    <w:rsid w:val="00C17C5E"/>
    <w:rsid w:val="00C209C7"/>
    <w:rsid w:val="00C217A9"/>
    <w:rsid w:val="00C24935"/>
    <w:rsid w:val="00C26A76"/>
    <w:rsid w:val="00C26BDF"/>
    <w:rsid w:val="00C30D3E"/>
    <w:rsid w:val="00C31D02"/>
    <w:rsid w:val="00C32075"/>
    <w:rsid w:val="00C35BFF"/>
    <w:rsid w:val="00C35EB6"/>
    <w:rsid w:val="00C36121"/>
    <w:rsid w:val="00C36F0D"/>
    <w:rsid w:val="00C37F76"/>
    <w:rsid w:val="00C4099E"/>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11A"/>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97963"/>
    <w:rsid w:val="00CA1047"/>
    <w:rsid w:val="00CA1F73"/>
    <w:rsid w:val="00CA2398"/>
    <w:rsid w:val="00CA28E2"/>
    <w:rsid w:val="00CA2A84"/>
    <w:rsid w:val="00CA2E85"/>
    <w:rsid w:val="00CA3113"/>
    <w:rsid w:val="00CA3469"/>
    <w:rsid w:val="00CA4100"/>
    <w:rsid w:val="00CB03B3"/>
    <w:rsid w:val="00CB0ED3"/>
    <w:rsid w:val="00CB24CE"/>
    <w:rsid w:val="00CB38C8"/>
    <w:rsid w:val="00CB44BE"/>
    <w:rsid w:val="00CB5C6B"/>
    <w:rsid w:val="00CB5DC7"/>
    <w:rsid w:val="00CB605A"/>
    <w:rsid w:val="00CB675A"/>
    <w:rsid w:val="00CB708E"/>
    <w:rsid w:val="00CC13C4"/>
    <w:rsid w:val="00CC1D2F"/>
    <w:rsid w:val="00CC3C0E"/>
    <w:rsid w:val="00CC3E64"/>
    <w:rsid w:val="00CC6D28"/>
    <w:rsid w:val="00CD0CBC"/>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ABA"/>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4FFB"/>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C48"/>
    <w:rsid w:val="00D90E1A"/>
    <w:rsid w:val="00D910C3"/>
    <w:rsid w:val="00D9184F"/>
    <w:rsid w:val="00D94636"/>
    <w:rsid w:val="00D9463E"/>
    <w:rsid w:val="00D957E8"/>
    <w:rsid w:val="00D95B0C"/>
    <w:rsid w:val="00D962A5"/>
    <w:rsid w:val="00D96B33"/>
    <w:rsid w:val="00DA0254"/>
    <w:rsid w:val="00DA26AF"/>
    <w:rsid w:val="00DA3AFC"/>
    <w:rsid w:val="00DA4B0B"/>
    <w:rsid w:val="00DA5583"/>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C7C82"/>
    <w:rsid w:val="00DD0AEB"/>
    <w:rsid w:val="00DD1527"/>
    <w:rsid w:val="00DD2324"/>
    <w:rsid w:val="00DD51BA"/>
    <w:rsid w:val="00DD5826"/>
    <w:rsid w:val="00DD59C0"/>
    <w:rsid w:val="00DD5B21"/>
    <w:rsid w:val="00DD5C73"/>
    <w:rsid w:val="00DD7EA8"/>
    <w:rsid w:val="00DE072A"/>
    <w:rsid w:val="00DE0F23"/>
    <w:rsid w:val="00DE16D0"/>
    <w:rsid w:val="00DE23CF"/>
    <w:rsid w:val="00DE242C"/>
    <w:rsid w:val="00DE2D50"/>
    <w:rsid w:val="00DE32E2"/>
    <w:rsid w:val="00DE3327"/>
    <w:rsid w:val="00DE4092"/>
    <w:rsid w:val="00DE4565"/>
    <w:rsid w:val="00DE4E74"/>
    <w:rsid w:val="00DE5076"/>
    <w:rsid w:val="00DE55CA"/>
    <w:rsid w:val="00DE601B"/>
    <w:rsid w:val="00DE6A85"/>
    <w:rsid w:val="00DE6E48"/>
    <w:rsid w:val="00DF09EA"/>
    <w:rsid w:val="00DF0BAC"/>
    <w:rsid w:val="00DF222E"/>
    <w:rsid w:val="00DF25EB"/>
    <w:rsid w:val="00DF4C84"/>
    <w:rsid w:val="00DF5916"/>
    <w:rsid w:val="00DF6361"/>
    <w:rsid w:val="00DF70A3"/>
    <w:rsid w:val="00DF741A"/>
    <w:rsid w:val="00E00032"/>
    <w:rsid w:val="00E0074A"/>
    <w:rsid w:val="00E02C96"/>
    <w:rsid w:val="00E044EF"/>
    <w:rsid w:val="00E06103"/>
    <w:rsid w:val="00E074AB"/>
    <w:rsid w:val="00E07AE8"/>
    <w:rsid w:val="00E109B6"/>
    <w:rsid w:val="00E12684"/>
    <w:rsid w:val="00E13395"/>
    <w:rsid w:val="00E14531"/>
    <w:rsid w:val="00E15AE3"/>
    <w:rsid w:val="00E160EB"/>
    <w:rsid w:val="00E162C5"/>
    <w:rsid w:val="00E16B14"/>
    <w:rsid w:val="00E1764D"/>
    <w:rsid w:val="00E17919"/>
    <w:rsid w:val="00E208C7"/>
    <w:rsid w:val="00E21B5C"/>
    <w:rsid w:val="00E23974"/>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AAD"/>
    <w:rsid w:val="00E51D02"/>
    <w:rsid w:val="00E523E3"/>
    <w:rsid w:val="00E523F7"/>
    <w:rsid w:val="00E5347E"/>
    <w:rsid w:val="00E534F0"/>
    <w:rsid w:val="00E54FBC"/>
    <w:rsid w:val="00E56516"/>
    <w:rsid w:val="00E56666"/>
    <w:rsid w:val="00E601E6"/>
    <w:rsid w:val="00E60994"/>
    <w:rsid w:val="00E6148D"/>
    <w:rsid w:val="00E6227D"/>
    <w:rsid w:val="00E625C2"/>
    <w:rsid w:val="00E63BA7"/>
    <w:rsid w:val="00E650C6"/>
    <w:rsid w:val="00E67CD5"/>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BDC"/>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6176"/>
    <w:rsid w:val="00EF6BD4"/>
    <w:rsid w:val="00EF7982"/>
    <w:rsid w:val="00F014B0"/>
    <w:rsid w:val="00F01745"/>
    <w:rsid w:val="00F03092"/>
    <w:rsid w:val="00F03996"/>
    <w:rsid w:val="00F04EF0"/>
    <w:rsid w:val="00F05351"/>
    <w:rsid w:val="00F05F2E"/>
    <w:rsid w:val="00F06650"/>
    <w:rsid w:val="00F06FBF"/>
    <w:rsid w:val="00F07094"/>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80C"/>
    <w:rsid w:val="00F15E56"/>
    <w:rsid w:val="00F16166"/>
    <w:rsid w:val="00F2055A"/>
    <w:rsid w:val="00F20EE0"/>
    <w:rsid w:val="00F215AD"/>
    <w:rsid w:val="00F23560"/>
    <w:rsid w:val="00F25056"/>
    <w:rsid w:val="00F25844"/>
    <w:rsid w:val="00F261B4"/>
    <w:rsid w:val="00F26EC8"/>
    <w:rsid w:val="00F27171"/>
    <w:rsid w:val="00F30CA6"/>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5260"/>
    <w:rsid w:val="00F66A4D"/>
    <w:rsid w:val="00F71CC6"/>
    <w:rsid w:val="00F752B1"/>
    <w:rsid w:val="00F75575"/>
    <w:rsid w:val="00F75711"/>
    <w:rsid w:val="00F758E4"/>
    <w:rsid w:val="00F75E6E"/>
    <w:rsid w:val="00F768B2"/>
    <w:rsid w:val="00F779E6"/>
    <w:rsid w:val="00F802A0"/>
    <w:rsid w:val="00F810B7"/>
    <w:rsid w:val="00F8121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A7BC3"/>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39B2"/>
    <w:rsid w:val="00FC4A02"/>
    <w:rsid w:val="00FC4E77"/>
    <w:rsid w:val="00FC710F"/>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313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7105"/>
    <o:shapelayout v:ext="edit">
      <o:idmap v:ext="edit" data="1"/>
    </o:shapelayout>
  </w:shapeDefaults>
  <w:decimalSymbol w:val="."/>
  <w:listSeparator w:val=","/>
  <w14:docId w14:val="5168D4B9"/>
  <w15:docId w15:val="{41E46B94-0660-4B2C-8AA3-A5718135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F30CA6"/>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customStyle="1" w:styleId="Titleofdoc0">
    <w:name w:val="Title_of_doc"/>
    <w:basedOn w:val="TitleofDoc"/>
    <w:rsid w:val="00DF0BAC"/>
    <w:pPr>
      <w:spacing w:before="600" w:after="240"/>
      <w:jc w:val="left"/>
    </w:pPr>
    <w:rPr>
      <w:b/>
    </w:rPr>
  </w:style>
  <w:style w:type="character" w:customStyle="1" w:styleId="EndnoteTextChar">
    <w:name w:val="Endnote Text Char"/>
    <w:basedOn w:val="DefaultParagraphFont"/>
    <w:link w:val="EndnoteText"/>
    <w:rsid w:val="00DC7C82"/>
    <w:rPr>
      <w:rFonts w:ascii="Arial" w:hAnsi="Arial"/>
      <w:sz w:val="16"/>
    </w:rPr>
  </w:style>
  <w:style w:type="paragraph" w:styleId="ListParagraph">
    <w:name w:val="List Paragraph"/>
    <w:basedOn w:val="Normal"/>
    <w:uiPriority w:val="34"/>
    <w:qFormat/>
    <w:rsid w:val="00655B84"/>
    <w:pPr>
      <w:ind w:left="720"/>
      <w:contextualSpacing/>
    </w:pPr>
  </w:style>
  <w:style w:type="paragraph" w:customStyle="1" w:styleId="BasistekstNaktuinbouw">
    <w:name w:val="Basistekst Naktuinbouw"/>
    <w:basedOn w:val="Normal"/>
    <w:qFormat/>
    <w:rsid w:val="00EB4BDC"/>
    <w:pPr>
      <w:spacing w:line="240" w:lineRule="atLeast"/>
      <w:jc w:val="left"/>
    </w:pPr>
    <w:rPr>
      <w:rFonts w:cs="Maiandra GD"/>
      <w:color w:val="000000" w:themeColor="text1"/>
      <w:szCs w:val="18"/>
      <w:lang w:val="nl-NL" w:eastAsia="nl-NL"/>
    </w:rPr>
  </w:style>
  <w:style w:type="paragraph" w:customStyle="1" w:styleId="Sessiontc">
    <w:name w:val="Session_tc"/>
    <w:basedOn w:val="Normal"/>
    <w:rsid w:val="0043063A"/>
    <w:pPr>
      <w:spacing w:line="280" w:lineRule="exact"/>
      <w:jc w:val="left"/>
    </w:pPr>
    <w:rPr>
      <w:b/>
      <w:bCs/>
      <w:kern w:val="28"/>
    </w:rPr>
  </w:style>
  <w:style w:type="character" w:customStyle="1" w:styleId="HeaderChar">
    <w:name w:val="Header Char"/>
    <w:basedOn w:val="DefaultParagraphFont"/>
    <w:link w:val="Header"/>
    <w:rsid w:val="0043063A"/>
    <w:rPr>
      <w:rFonts w:ascii="Arial" w:hAnsi="Arial"/>
      <w:lang w:val="fr-FR"/>
    </w:rPr>
  </w:style>
  <w:style w:type="character" w:customStyle="1" w:styleId="BodyTextChar">
    <w:name w:val="Body Text Char"/>
    <w:basedOn w:val="DefaultParagraphFont"/>
    <w:link w:val="BodyText"/>
    <w:rsid w:val="000B7C79"/>
    <w:rPr>
      <w:rFonts w:ascii="Arial" w:hAnsi="Arial"/>
    </w:rPr>
  </w:style>
  <w:style w:type="character" w:customStyle="1" w:styleId="BodyTextIndentChar">
    <w:name w:val="Body Text Indent Char"/>
    <w:basedOn w:val="DefaultParagraphFont"/>
    <w:link w:val="BodyTextIndent"/>
    <w:rsid w:val="000B7C79"/>
    <w:rPr>
      <w:rFonts w:ascii="Arial" w:hAnsi="Arial"/>
      <w:lang w:val="es-ES_tradnl"/>
    </w:rPr>
  </w:style>
  <w:style w:type="character" w:customStyle="1" w:styleId="CommentTextChar">
    <w:name w:val="Comment Text Char"/>
    <w:basedOn w:val="DefaultParagraphFont"/>
    <w:link w:val="CommentText"/>
    <w:semiHidden/>
    <w:rsid w:val="000B7C7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s://www.upov.int/meetings/en/doc_details.jsp?meeting_id=67773&amp;doc_id=563726" TargetMode="External"/><Relationship Id="rId13" Type="http://schemas.openxmlformats.org/officeDocument/2006/relationships/hyperlink" Target="https://www.upov.int/meetings/en/doc_details.jsp?meeting_id=67773&amp;doc_id=563725" TargetMode="External"/><Relationship Id="rId3" Type="http://schemas.openxmlformats.org/officeDocument/2006/relationships/hyperlink" Target="https://www.upov.int/meetings/en/doc_details.jsp?meeting_id=67773&amp;doc_id=563726" TargetMode="External"/><Relationship Id="rId7" Type="http://schemas.openxmlformats.org/officeDocument/2006/relationships/hyperlink" Target="https://www.upov.int/meetings/en/doc_details.jsp?meeting_id=67773&amp;doc_id=563724" TargetMode="External"/><Relationship Id="rId12" Type="http://schemas.openxmlformats.org/officeDocument/2006/relationships/hyperlink" Target="https://www.upov.int/meetings/en/doc_details.jsp?meeting_id=67773&amp;doc_id=563737" TargetMode="External"/><Relationship Id="rId2" Type="http://schemas.openxmlformats.org/officeDocument/2006/relationships/hyperlink" Target="https://www.upov.int/meetings/en/doc_details.jsp?meeting_id=67773&amp;doc_id=563724" TargetMode="External"/><Relationship Id="rId1" Type="http://schemas.openxmlformats.org/officeDocument/2006/relationships/hyperlink" Target="https://www.upov.int/meetings/en/doc_details.jsp?meeting_id=67773&amp;doc_id=563726" TargetMode="External"/><Relationship Id="rId6" Type="http://schemas.openxmlformats.org/officeDocument/2006/relationships/hyperlink" Target="https://www.upov.int/meetings/en/doc_details.jsp?meeting_id=67773&amp;doc_id=563726" TargetMode="External"/><Relationship Id="rId11" Type="http://schemas.openxmlformats.org/officeDocument/2006/relationships/hyperlink" Target="https://www.upov.int/meetings/en/doc_details.jsp?meeting_id=67773&amp;doc_id=563726" TargetMode="External"/><Relationship Id="rId5" Type="http://schemas.openxmlformats.org/officeDocument/2006/relationships/hyperlink" Target="https://www.upov.int/meetings/en/doc_details.jsp?meeting_id=67773&amp;doc_id=563725" TargetMode="External"/><Relationship Id="rId15" Type="http://schemas.openxmlformats.org/officeDocument/2006/relationships/hyperlink" Target="https://www.upov.int/meetings/en/doc_details.jsp?meeting_id=67773&amp;doc_id=563726" TargetMode="External"/><Relationship Id="rId10" Type="http://schemas.openxmlformats.org/officeDocument/2006/relationships/hyperlink" Target="https://www.upov.int/meetings/en/doc_details.jsp?meeting_id=67773&amp;doc_id=563726" TargetMode="External"/><Relationship Id="rId4" Type="http://schemas.openxmlformats.org/officeDocument/2006/relationships/hyperlink" Target="https://www.upov.int/meetings/en/doc_details.jsp?meeting_id=67773&amp;doc_id=563737" TargetMode="External"/><Relationship Id="rId9" Type="http://schemas.openxmlformats.org/officeDocument/2006/relationships/hyperlink" Target="https://www.upov.int/meetings/en/doc_details.jsp?meeting_id=67773&amp;doc_id=563737" TargetMode="External"/><Relationship Id="rId14" Type="http://schemas.openxmlformats.org/officeDocument/2006/relationships/hyperlink" Target="https://www.upov.int/meetings/en/doc_details.jsp?meeting_id=67773&amp;doc_id=563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3611-D302-4770-B409-57308BBA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6105</Words>
  <Characters>33135</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WG-HRV/2/4</vt:lpstr>
    </vt:vector>
  </TitlesOfParts>
  <Company>UPOV</Company>
  <LinksUpToDate>false</LinksUpToDate>
  <CharactersWithSpaces>39162</CharactersWithSpaces>
  <SharedDoc>false</SharedDoc>
  <HLinks>
    <vt:vector size="60" baseType="variant">
      <vt:variant>
        <vt:i4>1441850</vt:i4>
      </vt:variant>
      <vt:variant>
        <vt:i4>56</vt:i4>
      </vt:variant>
      <vt:variant>
        <vt:i4>0</vt:i4>
      </vt:variant>
      <vt:variant>
        <vt:i4>5</vt:i4>
      </vt:variant>
      <vt:variant>
        <vt:lpwstr/>
      </vt:variant>
      <vt:variant>
        <vt:lpwstr>_Toc368330245</vt:lpwstr>
      </vt:variant>
      <vt:variant>
        <vt:i4>1441850</vt:i4>
      </vt:variant>
      <vt:variant>
        <vt:i4>50</vt:i4>
      </vt:variant>
      <vt:variant>
        <vt:i4>0</vt:i4>
      </vt:variant>
      <vt:variant>
        <vt:i4>5</vt:i4>
      </vt:variant>
      <vt:variant>
        <vt:lpwstr/>
      </vt:variant>
      <vt:variant>
        <vt:lpwstr>_Toc368330244</vt:lpwstr>
      </vt:variant>
      <vt:variant>
        <vt:i4>1441850</vt:i4>
      </vt:variant>
      <vt:variant>
        <vt:i4>44</vt:i4>
      </vt:variant>
      <vt:variant>
        <vt:i4>0</vt:i4>
      </vt:variant>
      <vt:variant>
        <vt:i4>5</vt:i4>
      </vt:variant>
      <vt:variant>
        <vt:lpwstr/>
      </vt:variant>
      <vt:variant>
        <vt:lpwstr>_Toc368330243</vt:lpwstr>
      </vt:variant>
      <vt:variant>
        <vt:i4>1441850</vt:i4>
      </vt:variant>
      <vt:variant>
        <vt:i4>38</vt:i4>
      </vt:variant>
      <vt:variant>
        <vt:i4>0</vt:i4>
      </vt:variant>
      <vt:variant>
        <vt:i4>5</vt:i4>
      </vt:variant>
      <vt:variant>
        <vt:lpwstr/>
      </vt:variant>
      <vt:variant>
        <vt:lpwstr>_Toc368330242</vt:lpwstr>
      </vt:variant>
      <vt:variant>
        <vt:i4>1441850</vt:i4>
      </vt:variant>
      <vt:variant>
        <vt:i4>32</vt:i4>
      </vt:variant>
      <vt:variant>
        <vt:i4>0</vt:i4>
      </vt:variant>
      <vt:variant>
        <vt:i4>5</vt:i4>
      </vt:variant>
      <vt:variant>
        <vt:lpwstr/>
      </vt:variant>
      <vt:variant>
        <vt:lpwstr>_Toc368330241</vt:lpwstr>
      </vt:variant>
      <vt:variant>
        <vt:i4>1441850</vt:i4>
      </vt:variant>
      <vt:variant>
        <vt:i4>26</vt:i4>
      </vt:variant>
      <vt:variant>
        <vt:i4>0</vt:i4>
      </vt:variant>
      <vt:variant>
        <vt:i4>5</vt:i4>
      </vt:variant>
      <vt:variant>
        <vt:lpwstr/>
      </vt:variant>
      <vt:variant>
        <vt:lpwstr>_Toc368330240</vt:lpwstr>
      </vt:variant>
      <vt:variant>
        <vt:i4>1114170</vt:i4>
      </vt:variant>
      <vt:variant>
        <vt:i4>20</vt:i4>
      </vt:variant>
      <vt:variant>
        <vt:i4>0</vt:i4>
      </vt:variant>
      <vt:variant>
        <vt:i4>5</vt:i4>
      </vt:variant>
      <vt:variant>
        <vt:lpwstr/>
      </vt:variant>
      <vt:variant>
        <vt:lpwstr>_Toc368330239</vt:lpwstr>
      </vt:variant>
      <vt:variant>
        <vt:i4>1114170</vt:i4>
      </vt:variant>
      <vt:variant>
        <vt:i4>14</vt:i4>
      </vt:variant>
      <vt:variant>
        <vt:i4>0</vt:i4>
      </vt:variant>
      <vt:variant>
        <vt:i4>5</vt:i4>
      </vt:variant>
      <vt:variant>
        <vt:lpwstr/>
      </vt:variant>
      <vt:variant>
        <vt:lpwstr>_Toc368330238</vt:lpwstr>
      </vt:variant>
      <vt:variant>
        <vt:i4>1114170</vt:i4>
      </vt:variant>
      <vt:variant>
        <vt:i4>8</vt:i4>
      </vt:variant>
      <vt:variant>
        <vt:i4>0</vt:i4>
      </vt:variant>
      <vt:variant>
        <vt:i4>5</vt:i4>
      </vt:variant>
      <vt:variant>
        <vt:lpwstr/>
      </vt:variant>
      <vt:variant>
        <vt:lpwstr>_Toc368330237</vt:lpwstr>
      </vt:variant>
      <vt:variant>
        <vt:i4>1114170</vt:i4>
      </vt:variant>
      <vt:variant>
        <vt:i4>2</vt:i4>
      </vt:variant>
      <vt:variant>
        <vt:i4>0</vt:i4>
      </vt:variant>
      <vt:variant>
        <vt:i4>5</vt:i4>
      </vt:variant>
      <vt:variant>
        <vt:lpwstr/>
      </vt:variant>
      <vt:variant>
        <vt:lpwstr>_Toc368330236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WG-HRV/2/4</dc:title>
  <dc:creator>BUTTON Peter</dc:creator>
  <cp:lastModifiedBy>NICOLO Laurianne</cp:lastModifiedBy>
  <cp:revision>11</cp:revision>
  <cp:lastPrinted>2022-09-02T09:07:00Z</cp:lastPrinted>
  <dcterms:created xsi:type="dcterms:W3CDTF">2022-08-31T14:10:00Z</dcterms:created>
  <dcterms:modified xsi:type="dcterms:W3CDTF">2022-09-02T09:07:00Z</dcterms:modified>
</cp:coreProperties>
</file>