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F49C3" w:rsidRPr="005F49C3" w:rsidTr="003C192B">
        <w:tc>
          <w:tcPr>
            <w:tcW w:w="6522" w:type="dxa"/>
          </w:tcPr>
          <w:p w:rsidR="005F49C3" w:rsidRPr="005F49C3" w:rsidRDefault="005F49C3" w:rsidP="005F49C3">
            <w:bookmarkStart w:id="0" w:name="TitleOfDoc"/>
            <w:bookmarkEnd w:id="0"/>
            <w:r w:rsidRPr="005F49C3">
              <w:rPr>
                <w:noProof/>
              </w:rPr>
              <w:drawing>
                <wp:inline distT="0" distB="0" distL="0" distR="0" wp14:anchorId="2F15CA6D" wp14:editId="720390D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F49C3" w:rsidRPr="005F49C3" w:rsidRDefault="005F49C3" w:rsidP="005F49C3">
            <w:pPr>
              <w:spacing w:line="340" w:lineRule="atLeast"/>
              <w:jc w:val="right"/>
              <w:rPr>
                <w:b/>
                <w:bCs/>
                <w:sz w:val="36"/>
              </w:rPr>
            </w:pPr>
            <w:r w:rsidRPr="005F49C3">
              <w:rPr>
                <w:b/>
                <w:bCs/>
                <w:sz w:val="36"/>
              </w:rPr>
              <w:t>E</w:t>
            </w:r>
          </w:p>
        </w:tc>
      </w:tr>
      <w:tr w:rsidR="005F49C3" w:rsidRPr="005F49C3" w:rsidTr="003C192B">
        <w:trPr>
          <w:trHeight w:val="219"/>
        </w:trPr>
        <w:tc>
          <w:tcPr>
            <w:tcW w:w="6522" w:type="dxa"/>
          </w:tcPr>
          <w:p w:rsidR="005F49C3" w:rsidRPr="005F49C3" w:rsidRDefault="005F49C3" w:rsidP="005F49C3">
            <w:pPr>
              <w:spacing w:before="120"/>
              <w:rPr>
                <w:sz w:val="16"/>
              </w:rPr>
            </w:pPr>
            <w:r w:rsidRPr="005F49C3">
              <w:rPr>
                <w:sz w:val="16"/>
              </w:rPr>
              <w:t>International Union for the Protection of New Varieties of Plants</w:t>
            </w:r>
          </w:p>
        </w:tc>
        <w:tc>
          <w:tcPr>
            <w:tcW w:w="3117" w:type="dxa"/>
          </w:tcPr>
          <w:p w:rsidR="005F49C3" w:rsidRPr="005F49C3" w:rsidRDefault="005F49C3" w:rsidP="005F49C3"/>
        </w:tc>
      </w:tr>
    </w:tbl>
    <w:p w:rsidR="005F49C3" w:rsidRPr="005F49C3" w:rsidRDefault="005F49C3" w:rsidP="005F49C3"/>
    <w:p w:rsidR="005F49C3" w:rsidRPr="005F49C3" w:rsidRDefault="005F49C3" w:rsidP="005F49C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F49C3" w:rsidRPr="005F49C3" w:rsidTr="003C192B">
        <w:tc>
          <w:tcPr>
            <w:tcW w:w="6512" w:type="dxa"/>
          </w:tcPr>
          <w:p w:rsidR="005F49C3" w:rsidRPr="005F49C3" w:rsidRDefault="005F49C3" w:rsidP="005F49C3">
            <w:pPr>
              <w:jc w:val="left"/>
              <w:rPr>
                <w:b/>
                <w:bCs/>
                <w:kern w:val="28"/>
              </w:rPr>
            </w:pPr>
            <w:r w:rsidRPr="005F49C3">
              <w:rPr>
                <w:b/>
                <w:bCs/>
                <w:kern w:val="28"/>
              </w:rPr>
              <w:t>Working group on harvested material and unauthorized use of propagating material</w:t>
            </w:r>
          </w:p>
          <w:p w:rsidR="005F49C3" w:rsidRPr="005F49C3" w:rsidRDefault="005F49C3" w:rsidP="005F49C3">
            <w:pPr>
              <w:spacing w:before="240"/>
              <w:jc w:val="left"/>
              <w:rPr>
                <w:b/>
                <w:bCs/>
                <w:kern w:val="28"/>
              </w:rPr>
            </w:pPr>
            <w:r w:rsidRPr="005F49C3">
              <w:rPr>
                <w:b/>
                <w:bCs/>
                <w:kern w:val="28"/>
              </w:rPr>
              <w:t>First Meeting</w:t>
            </w:r>
          </w:p>
          <w:p w:rsidR="005F49C3" w:rsidRPr="005F49C3" w:rsidRDefault="005F49C3" w:rsidP="005F49C3">
            <w:pPr>
              <w:spacing w:before="240"/>
              <w:contextualSpacing/>
              <w:jc w:val="left"/>
              <w:rPr>
                <w:b/>
                <w:bCs/>
                <w:kern w:val="28"/>
                <w:sz w:val="22"/>
              </w:rPr>
            </w:pPr>
            <w:r w:rsidRPr="005F49C3">
              <w:rPr>
                <w:b/>
                <w:bCs/>
                <w:kern w:val="28"/>
              </w:rPr>
              <w:t>Geneva, March 15, 2022</w:t>
            </w:r>
          </w:p>
        </w:tc>
        <w:tc>
          <w:tcPr>
            <w:tcW w:w="3127" w:type="dxa"/>
          </w:tcPr>
          <w:p w:rsidR="005F49C3" w:rsidRPr="005F49C3" w:rsidRDefault="005F49C3" w:rsidP="005F49C3">
            <w:pPr>
              <w:jc w:val="left"/>
              <w:rPr>
                <w:b/>
                <w:bCs/>
                <w:spacing w:val="10"/>
                <w:sz w:val="18"/>
              </w:rPr>
            </w:pPr>
            <w:r w:rsidRPr="005F49C3">
              <w:rPr>
                <w:b/>
                <w:bCs/>
                <w:spacing w:val="10"/>
                <w:sz w:val="18"/>
              </w:rPr>
              <w:t>WG-HRV/1/</w:t>
            </w:r>
            <w:r>
              <w:rPr>
                <w:b/>
                <w:bCs/>
                <w:spacing w:val="10"/>
                <w:sz w:val="18"/>
              </w:rPr>
              <w:t>3</w:t>
            </w:r>
          </w:p>
          <w:p w:rsidR="005F49C3" w:rsidRPr="005F49C3" w:rsidRDefault="005F49C3" w:rsidP="005F49C3">
            <w:pPr>
              <w:jc w:val="left"/>
              <w:rPr>
                <w:b/>
                <w:bCs/>
                <w:spacing w:val="10"/>
                <w:sz w:val="18"/>
              </w:rPr>
            </w:pPr>
          </w:p>
          <w:p w:rsidR="005F49C3" w:rsidRPr="005F49C3" w:rsidRDefault="005F49C3" w:rsidP="005F49C3">
            <w:pPr>
              <w:spacing w:before="240" w:line="240" w:lineRule="exact"/>
              <w:jc w:val="left"/>
              <w:rPr>
                <w:b/>
                <w:bCs/>
                <w:sz w:val="18"/>
                <w:szCs w:val="18"/>
              </w:rPr>
            </w:pPr>
            <w:r w:rsidRPr="005F49C3">
              <w:rPr>
                <w:b/>
                <w:bCs/>
                <w:sz w:val="18"/>
                <w:szCs w:val="18"/>
              </w:rPr>
              <w:t>Original:</w:t>
            </w:r>
            <w:r w:rsidRPr="005F49C3">
              <w:rPr>
                <w:bCs/>
                <w:sz w:val="18"/>
                <w:szCs w:val="18"/>
              </w:rPr>
              <w:t xml:space="preserve">  English</w:t>
            </w:r>
          </w:p>
          <w:p w:rsidR="005F49C3" w:rsidRPr="005F49C3" w:rsidRDefault="005F49C3" w:rsidP="00DF3C76">
            <w:pPr>
              <w:spacing w:before="240" w:line="240" w:lineRule="exact"/>
              <w:contextualSpacing/>
              <w:jc w:val="left"/>
              <w:rPr>
                <w:b/>
                <w:bCs/>
                <w:spacing w:val="10"/>
                <w:sz w:val="18"/>
              </w:rPr>
            </w:pPr>
            <w:r w:rsidRPr="005F49C3">
              <w:rPr>
                <w:b/>
                <w:sz w:val="18"/>
                <w:szCs w:val="18"/>
              </w:rPr>
              <w:t>Date</w:t>
            </w:r>
            <w:r w:rsidRPr="005F49C3">
              <w:rPr>
                <w:sz w:val="18"/>
                <w:szCs w:val="18"/>
              </w:rPr>
              <w:t xml:space="preserve">:  </w:t>
            </w:r>
            <w:r w:rsidRPr="00DF3C76">
              <w:rPr>
                <w:sz w:val="18"/>
                <w:szCs w:val="18"/>
              </w:rPr>
              <w:t xml:space="preserve">February </w:t>
            </w:r>
            <w:r w:rsidR="00DF3C76" w:rsidRPr="00D665E1">
              <w:rPr>
                <w:sz w:val="18"/>
                <w:szCs w:val="18"/>
              </w:rPr>
              <w:t>11</w:t>
            </w:r>
            <w:r w:rsidRPr="00D665E1">
              <w:rPr>
                <w:sz w:val="18"/>
                <w:szCs w:val="18"/>
              </w:rPr>
              <w:t>, 2</w:t>
            </w:r>
            <w:r w:rsidRPr="00DF3C76">
              <w:rPr>
                <w:sz w:val="18"/>
                <w:szCs w:val="18"/>
              </w:rPr>
              <w:t>022</w:t>
            </w:r>
          </w:p>
        </w:tc>
      </w:tr>
    </w:tbl>
    <w:p w:rsidR="005F49C3" w:rsidRPr="005F49C3" w:rsidRDefault="005F49C3" w:rsidP="005F49C3">
      <w:pPr>
        <w:spacing w:before="600" w:after="240"/>
        <w:jc w:val="left"/>
        <w:rPr>
          <w:b/>
          <w:caps/>
        </w:rPr>
      </w:pPr>
      <w:r w:rsidRPr="005F49C3">
        <w:rPr>
          <w:b/>
          <w:caps/>
        </w:rPr>
        <w:t xml:space="preserve">Proposals concerning the Explanatory Notes on Propagating Material under the UPOV Convention </w:t>
      </w:r>
    </w:p>
    <w:p w:rsidR="005F49C3" w:rsidRPr="005F49C3" w:rsidRDefault="005F49C3" w:rsidP="005F49C3">
      <w:pPr>
        <w:spacing w:after="240"/>
        <w:jc w:val="left"/>
        <w:rPr>
          <w:i/>
          <w:iCs/>
        </w:rPr>
      </w:pPr>
      <w:r w:rsidRPr="005F49C3">
        <w:rPr>
          <w:i/>
          <w:iCs/>
        </w:rPr>
        <w:t>Document prepared by the Office of the Union</w:t>
      </w:r>
    </w:p>
    <w:p w:rsidR="005F49C3" w:rsidRPr="005F49C3" w:rsidRDefault="005F49C3" w:rsidP="005F49C3">
      <w:pPr>
        <w:spacing w:after="600"/>
        <w:jc w:val="left"/>
        <w:rPr>
          <w:i/>
          <w:iCs/>
          <w:color w:val="A6A6A6" w:themeColor="background1" w:themeShade="A6"/>
        </w:rPr>
      </w:pPr>
      <w:r w:rsidRPr="005F49C3">
        <w:rPr>
          <w:i/>
          <w:iCs/>
          <w:color w:val="A6A6A6" w:themeColor="background1" w:themeShade="A6"/>
        </w:rPr>
        <w:t>Disclaimer:  this document does not represent UPOV policies or guidance</w:t>
      </w:r>
    </w:p>
    <w:p w:rsidR="005F49C3" w:rsidRPr="005F49C3" w:rsidRDefault="008422E9" w:rsidP="005F49C3">
      <w:r>
        <w:t>1.</w:t>
      </w:r>
      <w:r w:rsidR="005F49C3" w:rsidRPr="005F49C3">
        <w:tab/>
        <w:t xml:space="preserve">The purpose of this document is to present the proposals received in reply to Circular E-21/228 for a revision of document </w:t>
      </w:r>
      <w:r w:rsidR="005F49C3" w:rsidRPr="005F49C3">
        <w:rPr>
          <w:spacing w:val="-4"/>
        </w:rPr>
        <w:t>“</w:t>
      </w:r>
      <w:r w:rsidR="005F49C3" w:rsidRPr="005F49C3">
        <w:t>Explanatory Notes on Propagating Material under the UPOV Convention</w:t>
      </w:r>
      <w:r w:rsidR="005F49C3">
        <w:t>” (document </w:t>
      </w:r>
      <w:r w:rsidR="005F49C3">
        <w:rPr>
          <w:spacing w:val="-4"/>
        </w:rPr>
        <w:t>UPOV/EXN/PPM</w:t>
      </w:r>
      <w:r w:rsidR="005F49C3" w:rsidRPr="005F49C3">
        <w:rPr>
          <w:spacing w:val="-4"/>
        </w:rPr>
        <w:t>/1)</w:t>
      </w:r>
      <w:r w:rsidR="005F49C3" w:rsidRPr="005F49C3">
        <w:t>.</w:t>
      </w:r>
    </w:p>
    <w:p w:rsidR="005F49C3" w:rsidRPr="005F49C3" w:rsidRDefault="005F49C3" w:rsidP="005F49C3"/>
    <w:p w:rsidR="005F49C3" w:rsidRPr="005F49C3" w:rsidRDefault="008422E9" w:rsidP="005F49C3">
      <w:r>
        <w:t>2.</w:t>
      </w:r>
      <w:r w:rsidR="005F49C3" w:rsidRPr="005F49C3">
        <w:tab/>
        <w:t xml:space="preserve">In reply to UPOV Circular E-21/228, proposals for a revision of document </w:t>
      </w:r>
      <w:r w:rsidR="005F49C3">
        <w:rPr>
          <w:spacing w:val="-4"/>
        </w:rPr>
        <w:t>UPOV/EXN/PPM</w:t>
      </w:r>
      <w:r w:rsidR="005F49C3" w:rsidRPr="005F49C3">
        <w:rPr>
          <w:spacing w:val="-4"/>
        </w:rPr>
        <w:t xml:space="preserve">/1 </w:t>
      </w:r>
      <w:r w:rsidR="005F49C3" w:rsidRPr="005F49C3">
        <w:t>were received from Australia, Netherlands, International Association of Horticultural Producers (AIPH)</w:t>
      </w:r>
      <w:r w:rsidR="005F49C3">
        <w:t xml:space="preserve"> and a joint </w:t>
      </w:r>
      <w:r w:rsidR="005F49C3" w:rsidRPr="005F49C3">
        <w:t>contribution from the African Seed Trade Association (AFSTA), Asia and Pacific Seed Association (APSA), International Community of Breeders of Asexually Reproduced Horticult</w:t>
      </w:r>
      <w:r w:rsidR="005F49C3">
        <w:t xml:space="preserve">ural Plants (CIOPORA), </w:t>
      </w:r>
      <w:proofErr w:type="spellStart"/>
      <w:r w:rsidR="005F49C3">
        <w:t>CropLife</w:t>
      </w:r>
      <w:proofErr w:type="spellEnd"/>
      <w:r w:rsidR="005F49C3">
        <w:t> </w:t>
      </w:r>
      <w:r w:rsidR="005F49C3" w:rsidRPr="005F49C3">
        <w:t xml:space="preserve">International, </w:t>
      </w:r>
      <w:proofErr w:type="spellStart"/>
      <w:r w:rsidR="005F49C3" w:rsidRPr="005F49C3">
        <w:t>Euroseeds</w:t>
      </w:r>
      <w:proofErr w:type="spellEnd"/>
      <w:r w:rsidR="005F49C3" w:rsidRPr="005F49C3">
        <w:t>, International Seed Federation (ISF), and the Seed Association of the Americas (SAA).</w:t>
      </w:r>
    </w:p>
    <w:p w:rsidR="005F49C3" w:rsidRPr="005F49C3" w:rsidRDefault="005F49C3" w:rsidP="005F49C3">
      <w:pPr>
        <w:keepNext/>
        <w:outlineLvl w:val="0"/>
      </w:pPr>
    </w:p>
    <w:p w:rsidR="005F49C3" w:rsidRPr="005F49C3" w:rsidRDefault="008422E9" w:rsidP="005F49C3">
      <w:pPr>
        <w:spacing w:after="20"/>
        <w:rPr>
          <w:spacing w:val="2"/>
        </w:rPr>
      </w:pPr>
      <w:r>
        <w:t>3.</w:t>
      </w:r>
      <w:r w:rsidR="005F49C3" w:rsidRPr="005F49C3">
        <w:tab/>
      </w:r>
      <w:r w:rsidR="005F49C3" w:rsidRPr="005F49C3">
        <w:rPr>
          <w:spacing w:val="2"/>
        </w:rPr>
        <w:t xml:space="preserve">The </w:t>
      </w:r>
      <w:r w:rsidR="005F49C3" w:rsidRPr="005F49C3">
        <w:t xml:space="preserve">proposals </w:t>
      </w:r>
      <w:r w:rsidR="005F49C3" w:rsidRPr="005F49C3">
        <w:rPr>
          <w:spacing w:val="2"/>
        </w:rPr>
        <w:t xml:space="preserve">received have been </w:t>
      </w:r>
      <w:r w:rsidR="005F49C3" w:rsidRPr="005F49C3">
        <w:t xml:space="preserve">introduced in boxes in the text of document </w:t>
      </w:r>
      <w:r w:rsidR="005F49C3">
        <w:rPr>
          <w:spacing w:val="-4"/>
        </w:rPr>
        <w:t>UPOV/EXN/PPM</w:t>
      </w:r>
      <w:r w:rsidR="005F49C3" w:rsidRPr="005F49C3">
        <w:rPr>
          <w:spacing w:val="-4"/>
        </w:rPr>
        <w:t>/1,</w:t>
      </w:r>
      <w:r w:rsidR="005F49C3" w:rsidRPr="005F49C3">
        <w:rPr>
          <w:spacing w:val="2"/>
        </w:rPr>
        <w:t xml:space="preserve"> for consideration by the WG-HRV and </w:t>
      </w:r>
      <w:r w:rsidR="005F49C3" w:rsidRPr="005F49C3">
        <w:rPr>
          <w:rFonts w:cs="Arial"/>
        </w:rPr>
        <w:t xml:space="preserve">endnotes </w:t>
      </w:r>
      <w:r w:rsidR="005F49C3" w:rsidRPr="005F49C3">
        <w:rPr>
          <w:rFonts w:cs="Arial"/>
          <w:lang w:eastAsia="ja-JP"/>
        </w:rPr>
        <w:t>provide</w:t>
      </w:r>
      <w:r w:rsidR="005F49C3" w:rsidRPr="005F49C3">
        <w:rPr>
          <w:rFonts w:cs="Arial"/>
        </w:rPr>
        <w:t xml:space="preserve"> background information, </w:t>
      </w:r>
      <w:r w:rsidR="005F49C3" w:rsidRPr="005F49C3">
        <w:rPr>
          <w:spacing w:val="2"/>
        </w:rPr>
        <w:t>as presented in the Annex to this document.</w:t>
      </w:r>
    </w:p>
    <w:p w:rsidR="005F49C3" w:rsidRPr="005F49C3" w:rsidRDefault="005F49C3" w:rsidP="005F49C3"/>
    <w:p w:rsidR="005F49C3" w:rsidRPr="005F49C3" w:rsidRDefault="005F49C3" w:rsidP="005F49C3">
      <w:pPr>
        <w:jc w:val="right"/>
      </w:pPr>
    </w:p>
    <w:p w:rsidR="005F49C3" w:rsidRPr="005F49C3" w:rsidRDefault="005F49C3" w:rsidP="005F49C3">
      <w:pPr>
        <w:jc w:val="right"/>
      </w:pPr>
    </w:p>
    <w:p w:rsidR="005F49C3" w:rsidRPr="005F49C3" w:rsidRDefault="005F49C3" w:rsidP="005F49C3">
      <w:pPr>
        <w:jc w:val="right"/>
      </w:pPr>
      <w:r w:rsidRPr="005F49C3">
        <w:t>[Annex follows]</w:t>
      </w:r>
    </w:p>
    <w:p w:rsidR="00902479" w:rsidRDefault="00902479" w:rsidP="00E62FEB">
      <w:pPr>
        <w:jc w:val="left"/>
      </w:pPr>
    </w:p>
    <w:p w:rsidR="002D5CDE" w:rsidRDefault="002D5CDE" w:rsidP="00E62FEB">
      <w:pPr>
        <w:jc w:val="left"/>
        <w:sectPr w:rsidR="002D5CDE" w:rsidSect="00BE4EC4">
          <w:headerReference w:type="even" r:id="rId9"/>
          <w:headerReference w:type="default" r:id="rId10"/>
          <w:endnotePr>
            <w:numFmt w:val="lowerLetter"/>
          </w:endnotePr>
          <w:pgSz w:w="11907" w:h="16840" w:code="9"/>
          <w:pgMar w:top="510" w:right="1134" w:bottom="1134" w:left="1134" w:header="510" w:footer="624" w:gutter="0"/>
          <w:cols w:space="720"/>
          <w:titlePg/>
        </w:sectPr>
      </w:pPr>
    </w:p>
    <w:p w:rsidR="002D5CDE" w:rsidRPr="00CD0CBC" w:rsidRDefault="002D5CDE" w:rsidP="002D5CDE">
      <w:pPr>
        <w:pStyle w:val="Header"/>
        <w:rPr>
          <w:rFonts w:cs="Arial"/>
          <w:lang w:val="en-US"/>
        </w:rPr>
      </w:pPr>
      <w:r>
        <w:rPr>
          <w:rFonts w:cs="Arial"/>
          <w:lang w:val="en-US"/>
        </w:rPr>
        <w:lastRenderedPageBreak/>
        <w:t>WG-HRV/1/3</w:t>
      </w:r>
    </w:p>
    <w:p w:rsidR="002D5CDE" w:rsidRPr="00CD0CBC" w:rsidRDefault="002D5CDE" w:rsidP="002D5CDE">
      <w:pPr>
        <w:pStyle w:val="Header"/>
        <w:rPr>
          <w:rFonts w:cs="Arial"/>
          <w:lang w:val="en-US"/>
        </w:rPr>
      </w:pPr>
    </w:p>
    <w:p w:rsidR="002D5CDE" w:rsidRDefault="002D5CDE" w:rsidP="002D5CDE">
      <w:pPr>
        <w:jc w:val="center"/>
      </w:pPr>
      <w:r>
        <w:t>ANNEX</w:t>
      </w:r>
    </w:p>
    <w:p w:rsidR="002D5CDE" w:rsidRPr="003E2F9B" w:rsidRDefault="002D5CDE" w:rsidP="002D5CDE">
      <w:pPr>
        <w:jc w:val="center"/>
      </w:pPr>
    </w:p>
    <w:p w:rsidR="002D5CDE" w:rsidRPr="003E2F9B" w:rsidRDefault="002D5CDE" w:rsidP="002D5CDE">
      <w:pPr>
        <w:jc w:val="center"/>
      </w:pPr>
    </w:p>
    <w:p w:rsidR="002D5CDE" w:rsidRDefault="002D5CDE" w:rsidP="002D5CDE">
      <w:pPr>
        <w:jc w:val="center"/>
        <w:rPr>
          <w:rFonts w:cs="Arial"/>
        </w:rPr>
      </w:pPr>
      <w:r w:rsidRPr="00F81216">
        <w:t xml:space="preserve">PROPOSALS </w:t>
      </w:r>
      <w:r>
        <w:t>CONCERNING</w:t>
      </w:r>
      <w:r w:rsidRPr="0043063A">
        <w:t xml:space="preserve"> THE </w:t>
      </w:r>
      <w:r w:rsidRPr="002D5CDE">
        <w:t xml:space="preserve">EXPLANATORY NOTES ON </w:t>
      </w:r>
      <w:r>
        <w:br/>
      </w:r>
      <w:r w:rsidRPr="002D5CDE">
        <w:t>PROPAGATING MATERIAL UNDER THE UPOV CONVENTION</w:t>
      </w:r>
    </w:p>
    <w:p w:rsidR="002D5CDE" w:rsidRDefault="002D5CDE" w:rsidP="002D5CDE">
      <w:pPr>
        <w:spacing w:after="240"/>
        <w:contextualSpacing/>
        <w:jc w:val="center"/>
        <w:rPr>
          <w:i/>
          <w:iCs/>
        </w:rPr>
      </w:pPr>
    </w:p>
    <w:p w:rsidR="002D5CDE" w:rsidRDefault="002D5CDE" w:rsidP="002D5CDE">
      <w:pPr>
        <w:spacing w:after="240"/>
        <w:contextualSpacing/>
        <w:jc w:val="center"/>
        <w:rPr>
          <w:i/>
          <w:iCs/>
        </w:rPr>
      </w:pPr>
    </w:p>
    <w:p w:rsidR="002D5CDE" w:rsidRPr="00054A3B" w:rsidRDefault="002D5CDE" w:rsidP="002D5CDE">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2D5CDE" w:rsidRPr="00054A3B" w:rsidTr="003C192B">
        <w:trPr>
          <w:cantSplit/>
          <w:trHeight w:val="1690"/>
          <w:jc w:val="center"/>
        </w:trPr>
        <w:tc>
          <w:tcPr>
            <w:tcW w:w="8313" w:type="dxa"/>
            <w:shd w:val="clear" w:color="auto" w:fill="F2F2F2" w:themeFill="background1" w:themeFillShade="F2"/>
          </w:tcPr>
          <w:p w:rsidR="002D5CDE" w:rsidRPr="00054A3B" w:rsidRDefault="002D5CDE" w:rsidP="003C192B">
            <w:pPr>
              <w:jc w:val="center"/>
              <w:rPr>
                <w:i/>
              </w:rPr>
            </w:pPr>
            <w:r w:rsidRPr="00054A3B">
              <w:rPr>
                <w:i/>
              </w:rPr>
              <w:t>Disclaimer:  this document does not represent UPOV policies or guidance</w:t>
            </w:r>
          </w:p>
          <w:p w:rsidR="002D5CDE" w:rsidRPr="00054A3B" w:rsidRDefault="002D5CDE" w:rsidP="003C192B">
            <w:pPr>
              <w:jc w:val="center"/>
            </w:pPr>
          </w:p>
          <w:p w:rsidR="002D5CDE" w:rsidRPr="00054A3B" w:rsidRDefault="002D5CDE" w:rsidP="003C192B">
            <w:pPr>
              <w:jc w:val="center"/>
              <w:rPr>
                <w:rFonts w:cs="Arial"/>
                <w:u w:val="single"/>
              </w:rPr>
            </w:pPr>
            <w:r w:rsidRPr="00054A3B">
              <w:rPr>
                <w:rFonts w:cs="Arial"/>
                <w:u w:val="single"/>
              </w:rPr>
              <w:t>Note</w:t>
            </w:r>
          </w:p>
          <w:p w:rsidR="002D5CDE" w:rsidRPr="00054A3B" w:rsidRDefault="002D5CDE" w:rsidP="003C192B">
            <w:pPr>
              <w:rPr>
                <w:rFonts w:cs="Arial"/>
              </w:rPr>
            </w:pPr>
          </w:p>
          <w:p w:rsidR="002D5CDE" w:rsidRPr="00054A3B" w:rsidRDefault="002D5CDE" w:rsidP="003C192B">
            <w:pPr>
              <w:rPr>
                <w:rFonts w:cs="Arial"/>
                <w:lang w:eastAsia="ja-JP"/>
              </w:rPr>
            </w:pPr>
            <w:r w:rsidRPr="00F81216">
              <w:rPr>
                <w:rFonts w:cs="Arial"/>
              </w:rPr>
              <w:t xml:space="preserve">Proposals </w:t>
            </w:r>
            <w:r w:rsidRPr="00054A3B">
              <w:rPr>
                <w:rFonts w:cs="Arial"/>
              </w:rPr>
              <w:t>received in reply to Circular E-21/228 of November 18</w:t>
            </w:r>
            <w:r>
              <w:rPr>
                <w:rFonts w:cs="Arial"/>
              </w:rPr>
              <w:t>, 2021, on document UPOV/EXN/PPM</w:t>
            </w:r>
            <w:r w:rsidRPr="00054A3B">
              <w:rPr>
                <w:rFonts w:cs="Arial"/>
              </w:rPr>
              <w:t>/1 are presented in boxes.</w:t>
            </w:r>
          </w:p>
          <w:p w:rsidR="002D5CDE" w:rsidRPr="00054A3B" w:rsidRDefault="002D5CDE" w:rsidP="003C192B">
            <w:pPr>
              <w:rPr>
                <w:rFonts w:cs="Arial"/>
              </w:rPr>
            </w:pPr>
          </w:p>
          <w:p w:rsidR="002D5CDE" w:rsidRPr="00054A3B" w:rsidRDefault="002D5CDE" w:rsidP="003C192B">
            <w:pPr>
              <w:rPr>
                <w:rFonts w:cs="Arial"/>
              </w:rPr>
            </w:pPr>
            <w:r w:rsidRPr="00054A3B">
              <w:rPr>
                <w:rFonts w:cs="Arial"/>
              </w:rPr>
              <w:t xml:space="preserve">Endnotes </w:t>
            </w:r>
            <w:r w:rsidRPr="00054A3B">
              <w:rPr>
                <w:rFonts w:cs="Arial"/>
                <w:lang w:eastAsia="ja-JP"/>
              </w:rPr>
              <w:t>provide</w:t>
            </w:r>
            <w:r w:rsidRPr="00054A3B">
              <w:rPr>
                <w:rFonts w:cs="Arial"/>
              </w:rPr>
              <w:t xml:space="preserve"> background information. </w:t>
            </w:r>
          </w:p>
          <w:p w:rsidR="002D5CDE" w:rsidRPr="00054A3B" w:rsidRDefault="002D5CDE" w:rsidP="003C192B">
            <w:pPr>
              <w:rPr>
                <w:rFonts w:cs="Arial"/>
                <w:sz w:val="18"/>
                <w:szCs w:val="18"/>
                <w:u w:val="dottedHeavy"/>
              </w:rPr>
            </w:pPr>
          </w:p>
        </w:tc>
      </w:tr>
    </w:tbl>
    <w:p w:rsidR="002D5CDE" w:rsidRPr="00054A3B" w:rsidRDefault="002D5CDE" w:rsidP="002D5CDE">
      <w:pPr>
        <w:jc w:val="left"/>
      </w:pPr>
    </w:p>
    <w:p w:rsidR="002D5CDE" w:rsidRDefault="002D5CDE" w:rsidP="002D5CDE">
      <w:pPr>
        <w:jc w:val="center"/>
        <w:rPr>
          <w:rFonts w:cs="Arial"/>
        </w:rPr>
      </w:pPr>
    </w:p>
    <w:p w:rsidR="00E62FEB" w:rsidRDefault="00E62FEB" w:rsidP="00E62FEB">
      <w:pPr>
        <w:jc w:val="left"/>
      </w:pPr>
    </w:p>
    <w:p w:rsidR="004E7EAB" w:rsidRPr="004E7EAB" w:rsidRDefault="004E7EAB" w:rsidP="004E7EAB"/>
    <w:p w:rsidR="004E7EAB" w:rsidRPr="004E7EAB" w:rsidRDefault="004E7EAB" w:rsidP="004E7EAB"/>
    <w:p w:rsidR="004E7EAB" w:rsidRPr="004E7EAB" w:rsidRDefault="004E7EAB" w:rsidP="004E7EAB">
      <w:pPr>
        <w:spacing w:after="240"/>
        <w:rPr>
          <w:u w:val="single"/>
        </w:rPr>
      </w:pPr>
      <w:r w:rsidRPr="004E7EAB">
        <w:rPr>
          <w:u w:val="single"/>
        </w:rPr>
        <w:t>Contents</w:t>
      </w:r>
    </w:p>
    <w:p w:rsidR="004E7EAB" w:rsidRPr="004E7EAB" w:rsidRDefault="004E7EAB" w:rsidP="004E7EAB">
      <w:pPr>
        <w:tabs>
          <w:tab w:val="right" w:leader="dot" w:pos="9639"/>
        </w:tabs>
        <w:spacing w:before="120" w:after="60"/>
        <w:ind w:right="1418"/>
        <w:jc w:val="left"/>
        <w:rPr>
          <w:rFonts w:asciiTheme="minorHAnsi" w:eastAsiaTheme="minorEastAsia" w:hAnsiTheme="minorHAnsi" w:cstheme="minorBidi"/>
          <w:noProof/>
          <w:sz w:val="22"/>
          <w:szCs w:val="22"/>
        </w:rPr>
      </w:pPr>
      <w:r w:rsidRPr="004E7EAB">
        <w:rPr>
          <w:rFonts w:cs="Arial"/>
          <w:bCs/>
          <w:caps/>
          <w:noProof/>
          <w:snapToGrid w:val="0"/>
          <w:sz w:val="18"/>
        </w:rPr>
        <w:fldChar w:fldCharType="begin"/>
      </w:r>
      <w:r w:rsidRPr="004E7EAB">
        <w:rPr>
          <w:rFonts w:cs="Arial"/>
          <w:bCs/>
          <w:caps/>
          <w:noProof/>
          <w:snapToGrid w:val="0"/>
          <w:sz w:val="18"/>
        </w:rPr>
        <w:instrText xml:space="preserve"> TOC \o "1-5" \h \z \u </w:instrText>
      </w:r>
      <w:r w:rsidRPr="004E7EAB">
        <w:rPr>
          <w:rFonts w:cs="Arial"/>
          <w:bCs/>
          <w:caps/>
          <w:noProof/>
          <w:snapToGrid w:val="0"/>
          <w:sz w:val="18"/>
        </w:rPr>
        <w:fldChar w:fldCharType="separate"/>
      </w:r>
      <w:hyperlink w:anchor="_Toc481424741" w:history="1">
        <w:r w:rsidRPr="004E7EAB">
          <w:rPr>
            <w:rFonts w:cs="Arial"/>
            <w:bCs/>
            <w:caps/>
            <w:noProof/>
            <w:color w:val="0000FF"/>
            <w:sz w:val="18"/>
            <w:u w:val="single"/>
          </w:rPr>
          <w:t>PREAMBLE</w:t>
        </w:r>
        <w:r w:rsidRPr="004E7EAB">
          <w:rPr>
            <w:rFonts w:cs="Arial"/>
            <w:bCs/>
            <w:caps/>
            <w:noProof/>
            <w:webHidden/>
            <w:sz w:val="18"/>
          </w:rPr>
          <w:tab/>
        </w:r>
        <w:r w:rsidRPr="004E7EAB">
          <w:rPr>
            <w:rFonts w:cs="Arial"/>
            <w:bCs/>
            <w:caps/>
            <w:noProof/>
            <w:webHidden/>
            <w:sz w:val="18"/>
          </w:rPr>
          <w:fldChar w:fldCharType="begin"/>
        </w:r>
        <w:r w:rsidRPr="004E7EAB">
          <w:rPr>
            <w:rFonts w:cs="Arial"/>
            <w:bCs/>
            <w:caps/>
            <w:noProof/>
            <w:webHidden/>
            <w:sz w:val="18"/>
          </w:rPr>
          <w:instrText xml:space="preserve"> PAGEREF _Toc481424741 \h </w:instrText>
        </w:r>
        <w:r w:rsidRPr="004E7EAB">
          <w:rPr>
            <w:rFonts w:cs="Arial"/>
            <w:bCs/>
            <w:caps/>
            <w:noProof/>
            <w:webHidden/>
            <w:sz w:val="18"/>
          </w:rPr>
        </w:r>
        <w:r w:rsidRPr="004E7EAB">
          <w:rPr>
            <w:rFonts w:cs="Arial"/>
            <w:bCs/>
            <w:caps/>
            <w:noProof/>
            <w:webHidden/>
            <w:sz w:val="18"/>
          </w:rPr>
          <w:fldChar w:fldCharType="separate"/>
        </w:r>
        <w:r w:rsidRPr="004E7EAB">
          <w:rPr>
            <w:rFonts w:cs="Arial"/>
            <w:bCs/>
            <w:caps/>
            <w:noProof/>
            <w:webHidden/>
            <w:sz w:val="18"/>
          </w:rPr>
          <w:t>3</w:t>
        </w:r>
        <w:r w:rsidRPr="004E7EAB">
          <w:rPr>
            <w:rFonts w:cs="Arial"/>
            <w:bCs/>
            <w:caps/>
            <w:noProof/>
            <w:webHidden/>
            <w:sz w:val="18"/>
          </w:rPr>
          <w:fldChar w:fldCharType="end"/>
        </w:r>
      </w:hyperlink>
    </w:p>
    <w:p w:rsidR="004E7EAB" w:rsidRPr="004E7EAB" w:rsidRDefault="008B61E8" w:rsidP="004E7EAB">
      <w:pPr>
        <w:tabs>
          <w:tab w:val="right" w:leader="dot" w:pos="9639"/>
        </w:tabs>
        <w:spacing w:before="120" w:after="60"/>
        <w:ind w:right="1418"/>
        <w:jc w:val="left"/>
        <w:rPr>
          <w:rFonts w:asciiTheme="minorHAnsi" w:eastAsiaTheme="minorEastAsia" w:hAnsiTheme="minorHAnsi" w:cstheme="minorBidi"/>
          <w:noProof/>
          <w:sz w:val="22"/>
          <w:szCs w:val="22"/>
        </w:rPr>
      </w:pPr>
      <w:hyperlink w:anchor="_Toc481424742" w:history="1">
        <w:r w:rsidR="004E7EAB" w:rsidRPr="004E7EAB">
          <w:rPr>
            <w:rFonts w:cs="Arial"/>
            <w:bCs/>
            <w:caps/>
            <w:noProof/>
            <w:color w:val="0000FF"/>
            <w:sz w:val="18"/>
            <w:u w:val="single"/>
          </w:rPr>
          <w:t>Factors that HAVE BEEN considered in relation to propagating material</w:t>
        </w:r>
        <w:r w:rsidR="004E7EAB" w:rsidRPr="004E7EAB">
          <w:rPr>
            <w:rFonts w:cs="Arial"/>
            <w:bCs/>
            <w:caps/>
            <w:noProof/>
            <w:webHidden/>
            <w:sz w:val="18"/>
          </w:rPr>
          <w:tab/>
        </w:r>
        <w:r w:rsidR="004E7EAB" w:rsidRPr="004E7EAB">
          <w:rPr>
            <w:rFonts w:cs="Arial"/>
            <w:bCs/>
            <w:caps/>
            <w:noProof/>
            <w:webHidden/>
            <w:sz w:val="18"/>
          </w:rPr>
          <w:fldChar w:fldCharType="begin"/>
        </w:r>
        <w:r w:rsidR="004E7EAB" w:rsidRPr="004E7EAB">
          <w:rPr>
            <w:rFonts w:cs="Arial"/>
            <w:bCs/>
            <w:caps/>
            <w:noProof/>
            <w:webHidden/>
            <w:sz w:val="18"/>
          </w:rPr>
          <w:instrText xml:space="preserve"> PAGEREF _Toc481424742 \h </w:instrText>
        </w:r>
        <w:r w:rsidR="004E7EAB" w:rsidRPr="004E7EAB">
          <w:rPr>
            <w:rFonts w:cs="Arial"/>
            <w:bCs/>
            <w:caps/>
            <w:noProof/>
            <w:webHidden/>
            <w:sz w:val="18"/>
          </w:rPr>
        </w:r>
        <w:r w:rsidR="004E7EAB" w:rsidRPr="004E7EAB">
          <w:rPr>
            <w:rFonts w:cs="Arial"/>
            <w:bCs/>
            <w:caps/>
            <w:noProof/>
            <w:webHidden/>
            <w:sz w:val="18"/>
          </w:rPr>
          <w:fldChar w:fldCharType="separate"/>
        </w:r>
        <w:r w:rsidR="004E7EAB" w:rsidRPr="004E7EAB">
          <w:rPr>
            <w:rFonts w:cs="Arial"/>
            <w:bCs/>
            <w:caps/>
            <w:noProof/>
            <w:webHidden/>
            <w:sz w:val="18"/>
          </w:rPr>
          <w:t>3</w:t>
        </w:r>
        <w:r w:rsidR="004E7EAB" w:rsidRPr="004E7EAB">
          <w:rPr>
            <w:rFonts w:cs="Arial"/>
            <w:bCs/>
            <w:caps/>
            <w:noProof/>
            <w:webHidden/>
            <w:sz w:val="18"/>
          </w:rPr>
          <w:fldChar w:fldCharType="end"/>
        </w:r>
      </w:hyperlink>
    </w:p>
    <w:p w:rsidR="004E7EAB" w:rsidRPr="004E7EAB" w:rsidRDefault="004E7EAB" w:rsidP="004E7EAB">
      <w:pPr>
        <w:spacing w:before="120" w:after="120"/>
        <w:rPr>
          <w:rFonts w:cs="Arial"/>
          <w:sz w:val="18"/>
        </w:rPr>
      </w:pPr>
      <w:r w:rsidRPr="004E7EAB">
        <w:rPr>
          <w:caps/>
          <w:snapToGrid w:val="0"/>
        </w:rPr>
        <w:fldChar w:fldCharType="end"/>
      </w:r>
      <w:r w:rsidR="008422E9">
        <w:rPr>
          <w:snapToGrid w:val="0"/>
          <w:sz w:val="18"/>
        </w:rPr>
        <w:t>APPENDIX</w:t>
      </w:r>
      <w:r w:rsidRPr="004E7EAB">
        <w:rPr>
          <w:snapToGrid w:val="0"/>
          <w:sz w:val="18"/>
        </w:rPr>
        <w:t>:  RELEVANT ARTICLES OF THE UPOV CONVENTION</w:t>
      </w:r>
    </w:p>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Pr>
        <w:jc w:val="left"/>
        <w:rPr>
          <w:caps/>
        </w:rPr>
      </w:pPr>
      <w:bookmarkStart w:id="1" w:name="_Toc345407987"/>
      <w:r w:rsidRPr="004E7EAB">
        <w:br w:type="page"/>
      </w:r>
    </w:p>
    <w:p w:rsidR="004E7EAB" w:rsidRPr="004E7EAB" w:rsidRDefault="004E7EAB" w:rsidP="004E7EAB"/>
    <w:p w:rsidR="004E7EAB" w:rsidRPr="004E7EAB" w:rsidRDefault="004E7EAB" w:rsidP="004E7EAB">
      <w:pPr>
        <w:keepNext/>
        <w:outlineLvl w:val="0"/>
        <w:rPr>
          <w:caps/>
        </w:rPr>
      </w:pPr>
      <w:bookmarkStart w:id="2" w:name="_Toc481424741"/>
      <w:r w:rsidRPr="004E7EAB">
        <w:rPr>
          <w:caps/>
        </w:rPr>
        <w:t>PREAMBLE</w:t>
      </w:r>
      <w:bookmarkEnd w:id="1"/>
      <w:bookmarkEnd w:id="2"/>
    </w:p>
    <w:p w:rsidR="004E7EAB" w:rsidRPr="004E7EAB" w:rsidRDefault="004E7EAB" w:rsidP="004E7EAB"/>
    <w:p w:rsidR="004E7EAB" w:rsidRPr="004E7EAB" w:rsidRDefault="004E7EAB" w:rsidP="004E7EAB">
      <w:r w:rsidRPr="004E7EAB">
        <w:t xml:space="preserve">The purpose of these Explanatory Notes is to provide guidance on propagating material under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4E7EAB">
          <w:t>Union</w:t>
        </w:r>
      </w:smartTag>
      <w:r w:rsidRPr="004E7EAB">
        <w:t xml:space="preserve"> concerned.  </w:t>
      </w:r>
    </w:p>
    <w:p w:rsidR="005B488F" w:rsidRDefault="005B488F" w:rsidP="005B488F"/>
    <w:tbl>
      <w:tblPr>
        <w:tblStyle w:val="TableGrid"/>
        <w:tblW w:w="0" w:type="auto"/>
        <w:tblLook w:val="04A0" w:firstRow="1" w:lastRow="0" w:firstColumn="1" w:lastColumn="0" w:noHBand="0" w:noVBand="1"/>
      </w:tblPr>
      <w:tblGrid>
        <w:gridCol w:w="9629"/>
      </w:tblGrid>
      <w:tr w:rsidR="005B488F" w:rsidRPr="00FD7B58" w:rsidTr="00FB48FD">
        <w:tc>
          <w:tcPr>
            <w:tcW w:w="9629" w:type="dxa"/>
            <w:shd w:val="clear" w:color="auto" w:fill="F2F2F2" w:themeFill="background1" w:themeFillShade="F2"/>
          </w:tcPr>
          <w:p w:rsidR="005B488F" w:rsidRPr="003B1AC3" w:rsidRDefault="005B488F" w:rsidP="00FB48FD">
            <w:pPr>
              <w:rPr>
                <w:sz w:val="10"/>
                <w:szCs w:val="10"/>
              </w:rPr>
            </w:pPr>
          </w:p>
          <w:p w:rsidR="005B488F" w:rsidRPr="00C3009A" w:rsidRDefault="002D5CDE" w:rsidP="00FB48FD">
            <w:pPr>
              <w:rPr>
                <w:sz w:val="18"/>
                <w:szCs w:val="18"/>
              </w:rPr>
            </w:pPr>
            <w:r w:rsidRPr="00F81216">
              <w:rPr>
                <w:sz w:val="18"/>
                <w:szCs w:val="18"/>
                <w:u w:val="single"/>
              </w:rPr>
              <w:t xml:space="preserve">Proposals </w:t>
            </w:r>
            <w:r w:rsidR="005B488F">
              <w:rPr>
                <w:sz w:val="18"/>
                <w:szCs w:val="18"/>
                <w:u w:val="single"/>
              </w:rPr>
              <w:t>from</w:t>
            </w:r>
            <w:r w:rsidR="005B488F" w:rsidRPr="00C3009A">
              <w:rPr>
                <w:sz w:val="18"/>
                <w:szCs w:val="18"/>
                <w:u w:val="single"/>
              </w:rPr>
              <w:t xml:space="preserve"> </w:t>
            </w:r>
            <w:r w:rsidR="005B488F" w:rsidRPr="005B488F">
              <w:rPr>
                <w:sz w:val="18"/>
                <w:szCs w:val="18"/>
                <w:u w:val="single"/>
              </w:rPr>
              <w:t xml:space="preserve">ISF, CIOPORA, </w:t>
            </w:r>
            <w:proofErr w:type="spellStart"/>
            <w:r w:rsidR="005B488F" w:rsidRPr="005B488F">
              <w:rPr>
                <w:sz w:val="18"/>
                <w:szCs w:val="18"/>
                <w:u w:val="single"/>
              </w:rPr>
              <w:t>CropLife</w:t>
            </w:r>
            <w:proofErr w:type="spellEnd"/>
            <w:r w:rsidR="005B488F" w:rsidRPr="005B488F">
              <w:rPr>
                <w:sz w:val="18"/>
                <w:szCs w:val="18"/>
                <w:u w:val="single"/>
              </w:rPr>
              <w:t xml:space="preserve"> International, </w:t>
            </w:r>
            <w:proofErr w:type="spellStart"/>
            <w:r w:rsidR="005B488F" w:rsidRPr="005B488F">
              <w:rPr>
                <w:sz w:val="18"/>
                <w:szCs w:val="18"/>
                <w:u w:val="single"/>
              </w:rPr>
              <w:t>Euroseeds</w:t>
            </w:r>
            <w:proofErr w:type="spellEnd"/>
            <w:r w:rsidR="005B488F" w:rsidRPr="005B488F">
              <w:rPr>
                <w:sz w:val="18"/>
                <w:szCs w:val="18"/>
                <w:u w:val="single"/>
              </w:rPr>
              <w:t>, APSA, AFSTA, and SAA</w:t>
            </w:r>
            <w:r w:rsidR="005B488F" w:rsidRPr="00F0265F">
              <w:rPr>
                <w:rStyle w:val="EndnoteReference"/>
                <w:b/>
              </w:rPr>
              <w:endnoteReference w:id="2"/>
            </w:r>
          </w:p>
          <w:p w:rsidR="005B488F" w:rsidRPr="00385EFC" w:rsidRDefault="005B488F" w:rsidP="00FB48FD">
            <w:pPr>
              <w:rPr>
                <w:sz w:val="16"/>
                <w:szCs w:val="16"/>
              </w:rPr>
            </w:pPr>
          </w:p>
          <w:p w:rsidR="005B488F" w:rsidRPr="005B488F" w:rsidRDefault="005B488F" w:rsidP="005B488F">
            <w:pPr>
              <w:rPr>
                <w:sz w:val="18"/>
                <w:szCs w:val="18"/>
              </w:rPr>
            </w:pPr>
            <w:r>
              <w:rPr>
                <w:sz w:val="18"/>
                <w:szCs w:val="18"/>
              </w:rPr>
              <w:t>Paragraph 1 to be changed as follows:  “</w:t>
            </w:r>
            <w:r w:rsidRPr="005B488F">
              <w:rPr>
                <w:sz w:val="18"/>
              </w:rPr>
              <w:t>The purpose of these Explanatory Notes is to provide guidance on propagating material under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Union concerned</w:t>
            </w:r>
            <w:r>
              <w:t xml:space="preserve"> </w:t>
            </w:r>
            <w:r w:rsidRPr="005B488F">
              <w:rPr>
                <w:sz w:val="18"/>
                <w:highlight w:val="lightGray"/>
                <w:u w:val="single"/>
              </w:rPr>
              <w:t>but to ensure the uniform implementation in the member States of the minimum level of protection provided by these Conventions</w:t>
            </w:r>
            <w:r w:rsidRPr="00385EFC">
              <w:rPr>
                <w:sz w:val="18"/>
              </w:rPr>
              <w:t>.</w:t>
            </w:r>
            <w:r>
              <w:rPr>
                <w:sz w:val="18"/>
              </w:rPr>
              <w:t>”</w:t>
            </w:r>
          </w:p>
          <w:p w:rsidR="005B488F" w:rsidRPr="00385EFC" w:rsidRDefault="005B488F" w:rsidP="00FB48FD">
            <w:pPr>
              <w:ind w:left="1148" w:hanging="630"/>
              <w:rPr>
                <w:sz w:val="8"/>
              </w:rPr>
            </w:pPr>
          </w:p>
        </w:tc>
      </w:tr>
    </w:tbl>
    <w:p w:rsidR="005B488F" w:rsidRPr="004E7EAB" w:rsidRDefault="005B488F" w:rsidP="005B488F"/>
    <w:p w:rsidR="00385EFC" w:rsidRPr="004E7EAB" w:rsidRDefault="00385EFC" w:rsidP="004E7EAB"/>
    <w:p w:rsidR="004E7EAB" w:rsidRPr="004E7EAB" w:rsidRDefault="004E7EAB" w:rsidP="004E7EAB">
      <w:bookmarkStart w:id="3" w:name="_Toc331410077"/>
    </w:p>
    <w:p w:rsidR="004E7EAB" w:rsidRPr="004E7EAB" w:rsidRDefault="004E7EAB" w:rsidP="004E7EAB">
      <w:pPr>
        <w:keepNext/>
        <w:outlineLvl w:val="0"/>
        <w:rPr>
          <w:caps/>
        </w:rPr>
      </w:pPr>
      <w:bookmarkStart w:id="4" w:name="_Toc481424742"/>
      <w:bookmarkEnd w:id="3"/>
      <w:r w:rsidRPr="004E7EAB">
        <w:rPr>
          <w:caps/>
        </w:rPr>
        <w:t>Factors that HAVE BEEN considered in relation to propagating material</w:t>
      </w:r>
      <w:bookmarkEnd w:id="4"/>
    </w:p>
    <w:p w:rsidR="004E7EAB" w:rsidRPr="004E7EAB" w:rsidRDefault="004E7EAB" w:rsidP="004E7EAB">
      <w:bookmarkStart w:id="5" w:name="_Toc178579799"/>
      <w:bookmarkStart w:id="6" w:name="_Toc178579820"/>
    </w:p>
    <w:bookmarkEnd w:id="5"/>
    <w:bookmarkEnd w:id="6"/>
    <w:p w:rsidR="004E7EAB" w:rsidRPr="004E7EAB" w:rsidRDefault="004E7EAB" w:rsidP="004E7EAB">
      <w:r w:rsidRPr="004E7EAB">
        <w:t>The UPOV Convention does not provide a definition of “propagating material”.  Propagating material encompasses reproductive and vegetative propagating material.  The following are non-exhaustive examples of factors that have been considered by members of the Union in relation to whether material is propagating material.  Those factors should be considered in the context of each member of the Union and the particular circumstances.</w:t>
      </w:r>
    </w:p>
    <w:p w:rsidR="004E7EAB" w:rsidRPr="004E7EAB" w:rsidRDefault="004E7EAB" w:rsidP="004E7EAB"/>
    <w:p w:rsidR="004E7EAB" w:rsidRPr="004E7EAB" w:rsidRDefault="004E7EAB" w:rsidP="004E7EAB">
      <w:pPr>
        <w:numPr>
          <w:ilvl w:val="0"/>
          <w:numId w:val="2"/>
        </w:numPr>
        <w:spacing w:after="120"/>
        <w:ind w:left="1281" w:hanging="357"/>
      </w:pPr>
      <w:r w:rsidRPr="004E7EAB">
        <w:t>plant or part of plants used for the variety reproduction;</w:t>
      </w:r>
    </w:p>
    <w:p w:rsidR="004E7EAB" w:rsidRPr="004E7EAB" w:rsidRDefault="004E7EAB" w:rsidP="004E7EAB">
      <w:pPr>
        <w:numPr>
          <w:ilvl w:val="0"/>
          <w:numId w:val="2"/>
        </w:numPr>
        <w:spacing w:after="120"/>
        <w:ind w:left="1281" w:hanging="357"/>
      </w:pPr>
      <w:r w:rsidRPr="004E7EAB">
        <w:t>whether the material has been or may be used to propagate the variety;</w:t>
      </w:r>
    </w:p>
    <w:p w:rsidR="004E7EAB" w:rsidRPr="004E7EAB" w:rsidRDefault="004E7EAB" w:rsidP="004E7EAB">
      <w:pPr>
        <w:numPr>
          <w:ilvl w:val="0"/>
          <w:numId w:val="2"/>
        </w:numPr>
        <w:spacing w:after="120"/>
        <w:ind w:left="1281" w:hanging="357"/>
      </w:pPr>
      <w:r w:rsidRPr="004E7EAB">
        <w:t>whether the material is capable of producing entire plants of the variety;</w:t>
      </w:r>
    </w:p>
    <w:p w:rsidR="004E7EAB" w:rsidRPr="004E7EAB" w:rsidRDefault="004E7EAB" w:rsidP="004E7EAB">
      <w:pPr>
        <w:numPr>
          <w:ilvl w:val="0"/>
          <w:numId w:val="2"/>
        </w:numPr>
        <w:autoSpaceDE w:val="0"/>
        <w:autoSpaceDN w:val="0"/>
        <w:adjustRightInd w:val="0"/>
        <w:spacing w:after="120"/>
        <w:ind w:left="1281" w:hanging="357"/>
      </w:pPr>
      <w:r w:rsidRPr="004E7EAB">
        <w:t>whether there has been a custom/practice of using the material for propagating purposes or</w:t>
      </w:r>
      <w:r w:rsidRPr="004E7EAB">
        <w:rPr>
          <w:rFonts w:cs="Arial"/>
        </w:rPr>
        <w:t>, as a result of new developments, there is a new custom/practice of using the material for that purpose;</w:t>
      </w:r>
    </w:p>
    <w:p w:rsidR="004E7EAB" w:rsidRPr="004E7EAB" w:rsidRDefault="004E7EAB" w:rsidP="004E7EAB">
      <w:pPr>
        <w:numPr>
          <w:ilvl w:val="0"/>
          <w:numId w:val="2"/>
        </w:numPr>
        <w:spacing w:after="120"/>
        <w:ind w:left="1281" w:hanging="357"/>
      </w:pPr>
      <w:r w:rsidRPr="004E7EAB">
        <w:t>the intention on the part of those concerned (producer, seller, supplier, buyer, recipient, user);</w:t>
      </w:r>
    </w:p>
    <w:p w:rsidR="004E7EAB" w:rsidRPr="004E7EAB" w:rsidRDefault="004E7EAB" w:rsidP="004E7EAB">
      <w:pPr>
        <w:numPr>
          <w:ilvl w:val="0"/>
          <w:numId w:val="2"/>
        </w:numPr>
        <w:spacing w:after="120"/>
        <w:ind w:left="1281" w:hanging="357"/>
      </w:pPr>
      <w:r w:rsidRPr="004E7EAB">
        <w:t>if, based on the nature and condition of the material and/or the form of its use, it can be determined that the material is “propagating material”; or</w:t>
      </w:r>
    </w:p>
    <w:p w:rsidR="004E7EAB" w:rsidRPr="004E7EAB" w:rsidRDefault="004E7EAB" w:rsidP="004E7EAB">
      <w:pPr>
        <w:numPr>
          <w:ilvl w:val="0"/>
          <w:numId w:val="2"/>
        </w:numPr>
        <w:ind w:left="1281" w:hanging="357"/>
      </w:pPr>
      <w:r w:rsidRPr="004E7EAB">
        <w:t>the variety material where conditions and mode of its production meet the purpose of reproduction of new plants of the variety but not of final consumption.</w:t>
      </w:r>
    </w:p>
    <w:p w:rsidR="004E7EAB" w:rsidRPr="004E7EAB" w:rsidRDefault="004E7EAB" w:rsidP="004E7EAB"/>
    <w:p w:rsidR="004E7EAB" w:rsidRPr="004E7EAB" w:rsidRDefault="004E7EAB" w:rsidP="004E7EAB">
      <w:pPr>
        <w:ind w:left="567"/>
      </w:pPr>
      <w:r w:rsidRPr="004E7EAB">
        <w:t>'The above text is not intended as a definition of “propagating material”.</w:t>
      </w:r>
    </w:p>
    <w:p w:rsidR="004E7EAB" w:rsidRPr="004E7EAB" w:rsidRDefault="004E7EAB" w:rsidP="004E7EAB"/>
    <w:p w:rsidR="004E7EAB" w:rsidRPr="004E7EAB" w:rsidRDefault="004E7EAB" w:rsidP="004E7EAB">
      <w:r w:rsidRPr="004E7EAB">
        <w:t>UPOV organized a “</w:t>
      </w:r>
      <w:r w:rsidRPr="004E7EAB">
        <w:rPr>
          <w:lang w:eastAsia="zh-CN"/>
        </w:rPr>
        <w:t>Seminar on Propagating and Harvested Material in the context of the UPOV Convention” in Geneva on October 24, 2016.  Th</w:t>
      </w:r>
      <w:r w:rsidRPr="004E7EAB">
        <w:t xml:space="preserve">e proceedings of the Seminar can be found at </w:t>
      </w:r>
      <w:hyperlink r:id="rId11" w:history="1">
        <w:r w:rsidRPr="004E7EAB">
          <w:rPr>
            <w:color w:val="0000FF"/>
            <w:u w:val="single"/>
          </w:rPr>
          <w:t>http://www.upov.int/meetings/en/topic.jsp?group_id=73</w:t>
        </w:r>
      </w:hyperlink>
      <w:r w:rsidRPr="004E7EAB">
        <w:t>.</w:t>
      </w:r>
    </w:p>
    <w:p w:rsidR="00385EFC" w:rsidRDefault="00385EFC" w:rsidP="00385EFC"/>
    <w:tbl>
      <w:tblPr>
        <w:tblStyle w:val="TableGrid"/>
        <w:tblW w:w="0" w:type="auto"/>
        <w:tblLook w:val="04A0" w:firstRow="1" w:lastRow="0" w:firstColumn="1" w:lastColumn="0" w:noHBand="0" w:noVBand="1"/>
      </w:tblPr>
      <w:tblGrid>
        <w:gridCol w:w="9629"/>
      </w:tblGrid>
      <w:tr w:rsidR="002D5CDE" w:rsidRPr="00FD7B58" w:rsidTr="003C192B">
        <w:tc>
          <w:tcPr>
            <w:tcW w:w="9629" w:type="dxa"/>
            <w:shd w:val="clear" w:color="auto" w:fill="F2F2F2" w:themeFill="background1" w:themeFillShade="F2"/>
          </w:tcPr>
          <w:p w:rsidR="002D5CDE" w:rsidRPr="003B1AC3" w:rsidRDefault="002D5CDE" w:rsidP="003C192B">
            <w:pPr>
              <w:rPr>
                <w:sz w:val="10"/>
                <w:szCs w:val="10"/>
              </w:rPr>
            </w:pPr>
          </w:p>
          <w:p w:rsidR="002D5CDE" w:rsidRPr="0056735A" w:rsidRDefault="002D5CDE" w:rsidP="003C192B">
            <w:pPr>
              <w:rPr>
                <w:sz w:val="18"/>
                <w:szCs w:val="18"/>
                <w:u w:val="single"/>
              </w:rPr>
            </w:pPr>
            <w:r w:rsidRPr="00F81216">
              <w:rPr>
                <w:sz w:val="18"/>
                <w:szCs w:val="18"/>
                <w:u w:val="single"/>
              </w:rPr>
              <w:t xml:space="preserve">Proposals </w:t>
            </w:r>
            <w:r w:rsidRPr="0056735A">
              <w:rPr>
                <w:sz w:val="18"/>
                <w:szCs w:val="18"/>
                <w:u w:val="single"/>
              </w:rPr>
              <w:t>from Australia</w:t>
            </w:r>
            <w:r w:rsidRPr="00FC710F">
              <w:rPr>
                <w:rStyle w:val="EndnoteReference"/>
                <w:b/>
                <w:sz w:val="18"/>
                <w:szCs w:val="18"/>
              </w:rPr>
              <w:endnoteReference w:id="3"/>
            </w:r>
          </w:p>
          <w:p w:rsidR="002D5CDE" w:rsidRDefault="002D5CDE" w:rsidP="003C192B">
            <w:pPr>
              <w:rPr>
                <w:sz w:val="18"/>
                <w:szCs w:val="18"/>
                <w:u w:val="single"/>
              </w:rPr>
            </w:pPr>
          </w:p>
          <w:p w:rsidR="002D5CDE" w:rsidRPr="00426126" w:rsidRDefault="002D5CDE" w:rsidP="003C192B">
            <w:pPr>
              <w:rPr>
                <w:sz w:val="18"/>
                <w:szCs w:val="18"/>
              </w:rPr>
            </w:pPr>
            <w:r w:rsidRPr="0056735A">
              <w:rPr>
                <w:sz w:val="18"/>
                <w:szCs w:val="18"/>
              </w:rPr>
              <w:t>“</w:t>
            </w:r>
            <w:r w:rsidRPr="006A53DC">
              <w:rPr>
                <w:sz w:val="18"/>
                <w:szCs w:val="18"/>
              </w:rPr>
              <w:t>We support the determination, made at the ‘Seminar on breeder’s right in relation to harvested material’ on May 27, 2021, that the Explanatory Notes would benefit from further clarification of the term ‘Harvested Material’ and the term ‘Propagating Material’ with the view of providing better consistency in the way the concepts are implemented across UPOV member states</w:t>
            </w:r>
            <w:r w:rsidRPr="0056735A">
              <w:rPr>
                <w:sz w:val="18"/>
                <w:szCs w:val="18"/>
              </w:rPr>
              <w:t>.</w:t>
            </w:r>
            <w:r>
              <w:rPr>
                <w:sz w:val="18"/>
                <w:szCs w:val="18"/>
              </w:rPr>
              <w:t>”</w:t>
            </w:r>
          </w:p>
          <w:p w:rsidR="002D5CDE" w:rsidRPr="00385EFC" w:rsidRDefault="002D5CDE" w:rsidP="003C192B">
            <w:pPr>
              <w:rPr>
                <w:sz w:val="8"/>
              </w:rPr>
            </w:pPr>
          </w:p>
        </w:tc>
      </w:tr>
    </w:tbl>
    <w:p w:rsidR="002D5CDE" w:rsidRDefault="002D5CDE" w:rsidP="00385EFC"/>
    <w:tbl>
      <w:tblPr>
        <w:tblStyle w:val="TableGrid"/>
        <w:tblW w:w="0" w:type="auto"/>
        <w:tblLook w:val="04A0" w:firstRow="1" w:lastRow="0" w:firstColumn="1" w:lastColumn="0" w:noHBand="0" w:noVBand="1"/>
      </w:tblPr>
      <w:tblGrid>
        <w:gridCol w:w="9629"/>
      </w:tblGrid>
      <w:tr w:rsidR="00385EFC" w:rsidRPr="00FD7B58" w:rsidTr="00FB48FD">
        <w:tc>
          <w:tcPr>
            <w:tcW w:w="9629" w:type="dxa"/>
            <w:shd w:val="clear" w:color="auto" w:fill="F2F2F2" w:themeFill="background1" w:themeFillShade="F2"/>
          </w:tcPr>
          <w:p w:rsidR="00385EFC" w:rsidRPr="003B1AC3" w:rsidRDefault="00385EFC" w:rsidP="002D5CDE">
            <w:pPr>
              <w:keepNext/>
              <w:rPr>
                <w:sz w:val="10"/>
                <w:szCs w:val="10"/>
              </w:rPr>
            </w:pPr>
          </w:p>
          <w:p w:rsidR="008A3811" w:rsidRPr="00C3009A" w:rsidRDefault="002D5CDE" w:rsidP="002D5CDE">
            <w:pPr>
              <w:keepNext/>
              <w:rPr>
                <w:sz w:val="18"/>
                <w:szCs w:val="18"/>
              </w:rPr>
            </w:pPr>
            <w:r w:rsidRPr="00F81216">
              <w:rPr>
                <w:sz w:val="18"/>
                <w:szCs w:val="18"/>
                <w:u w:val="single"/>
              </w:rPr>
              <w:t xml:space="preserve">Proposals </w:t>
            </w:r>
            <w:r w:rsidR="008E104B">
              <w:rPr>
                <w:sz w:val="18"/>
                <w:szCs w:val="18"/>
                <w:u w:val="single"/>
              </w:rPr>
              <w:t>from</w:t>
            </w:r>
            <w:r w:rsidR="00385EFC" w:rsidRPr="00C3009A">
              <w:rPr>
                <w:sz w:val="18"/>
                <w:szCs w:val="18"/>
                <w:u w:val="single"/>
              </w:rPr>
              <w:t xml:space="preserve"> </w:t>
            </w:r>
            <w:r w:rsidR="00385EFC">
              <w:rPr>
                <w:sz w:val="18"/>
                <w:szCs w:val="18"/>
                <w:u w:val="single"/>
              </w:rPr>
              <w:t>the Netherlands</w:t>
            </w:r>
            <w:r w:rsidR="00385EFC" w:rsidRPr="00F0265F">
              <w:rPr>
                <w:rStyle w:val="EndnoteReference"/>
                <w:b/>
              </w:rPr>
              <w:endnoteReference w:id="4"/>
            </w:r>
            <w:r w:rsidR="008A3811">
              <w:rPr>
                <w:sz w:val="18"/>
                <w:szCs w:val="18"/>
                <w:u w:val="single"/>
              </w:rPr>
              <w:t xml:space="preserve"> and </w:t>
            </w:r>
            <w:r w:rsidR="008A3811" w:rsidRPr="005B488F">
              <w:rPr>
                <w:sz w:val="18"/>
                <w:szCs w:val="18"/>
                <w:u w:val="single"/>
              </w:rPr>
              <w:t>AIPH</w:t>
            </w:r>
            <w:r w:rsidR="008A3811" w:rsidRPr="00F0265F">
              <w:rPr>
                <w:rStyle w:val="EndnoteReference"/>
                <w:b/>
              </w:rPr>
              <w:endnoteReference w:id="5"/>
            </w:r>
          </w:p>
          <w:p w:rsidR="00385EFC" w:rsidRPr="00385EFC" w:rsidRDefault="00385EFC" w:rsidP="002D5CDE">
            <w:pPr>
              <w:keepNext/>
              <w:rPr>
                <w:sz w:val="16"/>
                <w:szCs w:val="16"/>
              </w:rPr>
            </w:pPr>
          </w:p>
          <w:p w:rsidR="00385EFC" w:rsidRDefault="00385EFC" w:rsidP="002D5CDE">
            <w:pPr>
              <w:keepNext/>
              <w:rPr>
                <w:sz w:val="18"/>
                <w:szCs w:val="18"/>
              </w:rPr>
            </w:pPr>
            <w:r>
              <w:rPr>
                <w:sz w:val="18"/>
                <w:szCs w:val="18"/>
              </w:rPr>
              <w:t xml:space="preserve">Paragraph 2 to be changed as follows:  </w:t>
            </w:r>
          </w:p>
          <w:p w:rsidR="00385EFC" w:rsidRPr="00385EFC" w:rsidRDefault="00385EFC" w:rsidP="002D5CDE">
            <w:pPr>
              <w:keepNext/>
              <w:rPr>
                <w:sz w:val="12"/>
                <w:szCs w:val="12"/>
              </w:rPr>
            </w:pPr>
          </w:p>
          <w:p w:rsidR="00385EFC" w:rsidRPr="00385EFC" w:rsidRDefault="00385EFC" w:rsidP="002D5CDE">
            <w:pPr>
              <w:keepNext/>
              <w:spacing w:after="120"/>
              <w:ind w:left="1148" w:hanging="630"/>
              <w:rPr>
                <w:sz w:val="18"/>
              </w:rPr>
            </w:pPr>
            <w:r>
              <w:rPr>
                <w:sz w:val="18"/>
              </w:rPr>
              <w:t>“(</w:t>
            </w:r>
            <w:proofErr w:type="spellStart"/>
            <w:r>
              <w:rPr>
                <w:sz w:val="18"/>
              </w:rPr>
              <w:t>i</w:t>
            </w:r>
            <w:proofErr w:type="spellEnd"/>
            <w:r>
              <w:rPr>
                <w:sz w:val="18"/>
              </w:rPr>
              <w:t>)</w:t>
            </w:r>
            <w:r>
              <w:tab/>
            </w:r>
            <w:r w:rsidRPr="00385EFC">
              <w:rPr>
                <w:sz w:val="18"/>
              </w:rPr>
              <w:t>plant or part of plants used for the variety reproduction;</w:t>
            </w:r>
          </w:p>
          <w:p w:rsidR="00385EFC" w:rsidRPr="00385EFC" w:rsidRDefault="00385EFC" w:rsidP="00385EFC">
            <w:pPr>
              <w:spacing w:after="120"/>
              <w:ind w:left="1148" w:hanging="630"/>
              <w:rPr>
                <w:sz w:val="18"/>
              </w:rPr>
            </w:pPr>
            <w:r>
              <w:rPr>
                <w:sz w:val="18"/>
              </w:rPr>
              <w:t>“(ii)</w:t>
            </w:r>
            <w:r>
              <w:tab/>
            </w:r>
            <w:r w:rsidRPr="00385EFC">
              <w:rPr>
                <w:sz w:val="18"/>
              </w:rPr>
              <w:t>whether the material has been or may be used to propagate the variety;</w:t>
            </w:r>
          </w:p>
          <w:p w:rsidR="00385EFC" w:rsidRPr="00385EFC" w:rsidRDefault="00385EFC" w:rsidP="00385EFC">
            <w:pPr>
              <w:spacing w:after="120"/>
              <w:ind w:left="1148" w:hanging="630"/>
              <w:rPr>
                <w:sz w:val="18"/>
              </w:rPr>
            </w:pPr>
            <w:r>
              <w:rPr>
                <w:sz w:val="18"/>
              </w:rPr>
              <w:t>“(iii)</w:t>
            </w:r>
            <w:r>
              <w:tab/>
            </w:r>
            <w:r w:rsidRPr="00FE42FE">
              <w:rPr>
                <w:spacing w:val="-4"/>
                <w:sz w:val="18"/>
              </w:rPr>
              <w:t>whether the material is capable of producing entire plants of the variety</w:t>
            </w:r>
            <w:r w:rsidRPr="00FE42FE">
              <w:rPr>
                <w:spacing w:val="-4"/>
              </w:rPr>
              <w:t xml:space="preserve"> </w:t>
            </w:r>
            <w:r w:rsidRPr="00FE42FE">
              <w:rPr>
                <w:spacing w:val="-4"/>
                <w:sz w:val="18"/>
                <w:highlight w:val="lightGray"/>
                <w:u w:val="single"/>
              </w:rPr>
              <w:t>or further reproduction of those plants</w:t>
            </w:r>
            <w:r w:rsidRPr="00FE42FE">
              <w:rPr>
                <w:spacing w:val="-4"/>
                <w:sz w:val="18"/>
              </w:rPr>
              <w:t>;</w:t>
            </w:r>
          </w:p>
          <w:p w:rsidR="00385EFC" w:rsidRPr="00385EFC" w:rsidRDefault="00385EFC" w:rsidP="00385EFC">
            <w:pPr>
              <w:autoSpaceDE w:val="0"/>
              <w:autoSpaceDN w:val="0"/>
              <w:adjustRightInd w:val="0"/>
              <w:spacing w:after="120"/>
              <w:ind w:left="1146" w:hanging="630"/>
              <w:rPr>
                <w:sz w:val="18"/>
              </w:rPr>
            </w:pPr>
            <w:r>
              <w:rPr>
                <w:sz w:val="18"/>
              </w:rPr>
              <w:t>“(iv)</w:t>
            </w:r>
            <w:r>
              <w:tab/>
            </w:r>
            <w:r w:rsidRPr="00385EFC">
              <w:rPr>
                <w:sz w:val="18"/>
              </w:rPr>
              <w:t>whether there has been a custom/practice of using the material for propagating purposes or</w:t>
            </w:r>
            <w:r w:rsidRPr="00385EFC">
              <w:rPr>
                <w:rFonts w:cs="Arial"/>
                <w:sz w:val="18"/>
              </w:rPr>
              <w:t>, as a result of new developments, there is a new custom/practice of using the material for that purpose;</w:t>
            </w:r>
          </w:p>
          <w:p w:rsidR="00385EFC" w:rsidRPr="00385EFC" w:rsidRDefault="00385EFC" w:rsidP="00385EFC">
            <w:pPr>
              <w:spacing w:after="120"/>
              <w:ind w:left="1148" w:hanging="630"/>
              <w:rPr>
                <w:sz w:val="18"/>
              </w:rPr>
            </w:pPr>
            <w:r>
              <w:rPr>
                <w:sz w:val="18"/>
              </w:rPr>
              <w:t>“(v)</w:t>
            </w:r>
            <w:r>
              <w:tab/>
            </w:r>
            <w:r w:rsidRPr="00385EFC">
              <w:rPr>
                <w:sz w:val="18"/>
              </w:rPr>
              <w:t>the intention on the part of those concerned (producer, seller, supplier, buyer, recipient, user);</w:t>
            </w:r>
          </w:p>
          <w:p w:rsidR="00385EFC" w:rsidRPr="00385EFC" w:rsidRDefault="00385EFC" w:rsidP="00385EFC">
            <w:pPr>
              <w:spacing w:after="120"/>
              <w:ind w:left="1152" w:hanging="634"/>
              <w:rPr>
                <w:sz w:val="18"/>
              </w:rPr>
            </w:pPr>
            <w:r>
              <w:rPr>
                <w:sz w:val="18"/>
              </w:rPr>
              <w:t>“(vi)</w:t>
            </w:r>
            <w:r>
              <w:tab/>
            </w:r>
            <w:r w:rsidRPr="00385EFC">
              <w:rPr>
                <w:sz w:val="18"/>
              </w:rPr>
              <w:t>if, based on the nature and condition of the material and/or the form of its use, it can be determined that the material is “propagating material”; or</w:t>
            </w:r>
          </w:p>
          <w:p w:rsidR="00385EFC" w:rsidRDefault="00385EFC" w:rsidP="00385EFC">
            <w:pPr>
              <w:spacing w:after="120"/>
              <w:ind w:left="1152" w:hanging="634"/>
              <w:rPr>
                <w:u w:val="single"/>
              </w:rPr>
            </w:pPr>
            <w:r>
              <w:rPr>
                <w:sz w:val="18"/>
              </w:rPr>
              <w:t>“(vii)</w:t>
            </w:r>
            <w:r>
              <w:tab/>
            </w:r>
            <w:r w:rsidRPr="00755342">
              <w:rPr>
                <w:sz w:val="18"/>
                <w:szCs w:val="18"/>
                <w:highlight w:val="lightGray"/>
                <w:u w:val="single"/>
              </w:rPr>
              <w:t>when harvested material has the potential to be used as propagating material, it has to  be considered as propagating material, unless the person using the material can proof that he did not use it or could use it as propagation material.</w:t>
            </w:r>
          </w:p>
          <w:p w:rsidR="00385EFC" w:rsidRDefault="00385EFC" w:rsidP="00385EFC">
            <w:pPr>
              <w:ind w:left="1148" w:hanging="630"/>
              <w:rPr>
                <w:sz w:val="18"/>
              </w:rPr>
            </w:pPr>
            <w:r w:rsidRPr="00385EFC">
              <w:rPr>
                <w:sz w:val="18"/>
                <w:highlight w:val="lightGray"/>
                <w:u w:val="single"/>
              </w:rPr>
              <w:t>“(viii)</w:t>
            </w:r>
            <w:r>
              <w:tab/>
            </w:r>
            <w:r w:rsidRPr="00385EFC">
              <w:rPr>
                <w:sz w:val="18"/>
              </w:rPr>
              <w:t>the variety material where conditions and mode of its production meet the purpose of reproduction of new plants of the variety but not of final consumption.</w:t>
            </w:r>
            <w:r w:rsidR="005B488F">
              <w:rPr>
                <w:sz w:val="18"/>
              </w:rPr>
              <w:t>”</w:t>
            </w:r>
          </w:p>
          <w:p w:rsidR="00385EFC" w:rsidRPr="00385EFC" w:rsidRDefault="00385EFC" w:rsidP="00385EFC">
            <w:pPr>
              <w:ind w:left="1148" w:hanging="630"/>
              <w:rPr>
                <w:sz w:val="8"/>
              </w:rPr>
            </w:pPr>
          </w:p>
        </w:tc>
      </w:tr>
    </w:tbl>
    <w:p w:rsidR="005B488F" w:rsidRDefault="005B488F" w:rsidP="005B488F"/>
    <w:tbl>
      <w:tblPr>
        <w:tblStyle w:val="TableGrid"/>
        <w:tblW w:w="0" w:type="auto"/>
        <w:tblLook w:val="04A0" w:firstRow="1" w:lastRow="0" w:firstColumn="1" w:lastColumn="0" w:noHBand="0" w:noVBand="1"/>
      </w:tblPr>
      <w:tblGrid>
        <w:gridCol w:w="9629"/>
      </w:tblGrid>
      <w:tr w:rsidR="005B488F" w:rsidRPr="00FD7B58" w:rsidTr="00FB48FD">
        <w:tc>
          <w:tcPr>
            <w:tcW w:w="9629" w:type="dxa"/>
            <w:shd w:val="clear" w:color="auto" w:fill="F2F2F2" w:themeFill="background1" w:themeFillShade="F2"/>
          </w:tcPr>
          <w:p w:rsidR="005B488F" w:rsidRPr="003B1AC3" w:rsidRDefault="005B488F" w:rsidP="00FB48FD">
            <w:pPr>
              <w:rPr>
                <w:sz w:val="10"/>
                <w:szCs w:val="10"/>
              </w:rPr>
            </w:pPr>
          </w:p>
          <w:p w:rsidR="005B488F" w:rsidRPr="00C3009A" w:rsidRDefault="002D5CDE" w:rsidP="00FB48FD">
            <w:pPr>
              <w:rPr>
                <w:sz w:val="18"/>
                <w:szCs w:val="18"/>
              </w:rPr>
            </w:pPr>
            <w:r w:rsidRPr="00F81216">
              <w:rPr>
                <w:sz w:val="18"/>
                <w:szCs w:val="18"/>
                <w:u w:val="single"/>
              </w:rPr>
              <w:t xml:space="preserve">Proposals </w:t>
            </w:r>
            <w:r w:rsidR="005B488F">
              <w:rPr>
                <w:sz w:val="18"/>
                <w:szCs w:val="18"/>
                <w:u w:val="single"/>
              </w:rPr>
              <w:t>from</w:t>
            </w:r>
            <w:r w:rsidR="005B488F" w:rsidRPr="00C3009A">
              <w:rPr>
                <w:sz w:val="18"/>
                <w:szCs w:val="18"/>
                <w:u w:val="single"/>
              </w:rPr>
              <w:t xml:space="preserve"> </w:t>
            </w:r>
            <w:r w:rsidR="005B488F" w:rsidRPr="005B488F">
              <w:rPr>
                <w:sz w:val="18"/>
                <w:szCs w:val="18"/>
                <w:u w:val="single"/>
              </w:rPr>
              <w:t xml:space="preserve">ISF, CIOPORA, </w:t>
            </w:r>
            <w:proofErr w:type="spellStart"/>
            <w:r w:rsidR="005B488F" w:rsidRPr="005B488F">
              <w:rPr>
                <w:sz w:val="18"/>
                <w:szCs w:val="18"/>
                <w:u w:val="single"/>
              </w:rPr>
              <w:t>CropLife</w:t>
            </w:r>
            <w:proofErr w:type="spellEnd"/>
            <w:r w:rsidR="005B488F" w:rsidRPr="005B488F">
              <w:rPr>
                <w:sz w:val="18"/>
                <w:szCs w:val="18"/>
                <w:u w:val="single"/>
              </w:rPr>
              <w:t xml:space="preserve"> International, </w:t>
            </w:r>
            <w:proofErr w:type="spellStart"/>
            <w:r w:rsidR="005B488F" w:rsidRPr="005B488F">
              <w:rPr>
                <w:sz w:val="18"/>
                <w:szCs w:val="18"/>
                <w:u w:val="single"/>
              </w:rPr>
              <w:t>Euroseeds</w:t>
            </w:r>
            <w:proofErr w:type="spellEnd"/>
            <w:r w:rsidR="005B488F" w:rsidRPr="005B488F">
              <w:rPr>
                <w:sz w:val="18"/>
                <w:szCs w:val="18"/>
                <w:u w:val="single"/>
              </w:rPr>
              <w:t>, APSA, AFSTA, and SAA</w:t>
            </w:r>
            <w:r w:rsidR="005B488F" w:rsidRPr="00F0265F">
              <w:rPr>
                <w:rStyle w:val="EndnoteReference"/>
                <w:b/>
              </w:rPr>
              <w:endnoteReference w:id="6"/>
            </w:r>
          </w:p>
          <w:p w:rsidR="005B488F" w:rsidRPr="00385EFC" w:rsidRDefault="005B488F" w:rsidP="00FB48FD">
            <w:pPr>
              <w:rPr>
                <w:sz w:val="16"/>
                <w:szCs w:val="16"/>
              </w:rPr>
            </w:pPr>
          </w:p>
          <w:p w:rsidR="005B488F" w:rsidRDefault="005B488F" w:rsidP="005B488F">
            <w:pPr>
              <w:rPr>
                <w:sz w:val="18"/>
                <w:szCs w:val="18"/>
              </w:rPr>
            </w:pPr>
            <w:r>
              <w:rPr>
                <w:sz w:val="18"/>
                <w:szCs w:val="18"/>
              </w:rPr>
              <w:t>To replace Section “</w:t>
            </w:r>
            <w:r w:rsidRPr="005B488F">
              <w:rPr>
                <w:sz w:val="18"/>
                <w:szCs w:val="18"/>
              </w:rPr>
              <w:t>Factors that have been considered in relation to propagating material</w:t>
            </w:r>
            <w:r>
              <w:rPr>
                <w:sz w:val="18"/>
                <w:szCs w:val="18"/>
              </w:rPr>
              <w:t xml:space="preserve">” by the following Section: </w:t>
            </w:r>
          </w:p>
          <w:p w:rsidR="005B488F" w:rsidRPr="00385EFC" w:rsidRDefault="005B488F" w:rsidP="00FB48FD">
            <w:pPr>
              <w:rPr>
                <w:sz w:val="12"/>
                <w:szCs w:val="12"/>
              </w:rPr>
            </w:pPr>
          </w:p>
          <w:p w:rsidR="005B488F" w:rsidRPr="00FE42FE" w:rsidRDefault="005B488F" w:rsidP="005B488F">
            <w:pPr>
              <w:spacing w:after="120"/>
              <w:rPr>
                <w:sz w:val="18"/>
                <w:highlight w:val="lightGray"/>
                <w:u w:val="single"/>
              </w:rPr>
            </w:pPr>
            <w:r>
              <w:rPr>
                <w:sz w:val="18"/>
              </w:rPr>
              <w:t>“</w:t>
            </w:r>
            <w:r w:rsidRPr="00FE42FE">
              <w:rPr>
                <w:sz w:val="18"/>
                <w:highlight w:val="lightGray"/>
                <w:u w:val="single"/>
              </w:rPr>
              <w:t>SCOPE OF PROPAGATING MATERIAL</w:t>
            </w:r>
          </w:p>
          <w:p w:rsidR="005B488F" w:rsidRPr="00FE42FE" w:rsidRDefault="005B488F" w:rsidP="005B488F">
            <w:pPr>
              <w:spacing w:after="120"/>
              <w:rPr>
                <w:sz w:val="18"/>
                <w:highlight w:val="lightGray"/>
                <w:u w:val="single"/>
              </w:rPr>
            </w:pPr>
            <w:r w:rsidRPr="00FE42FE">
              <w:rPr>
                <w:sz w:val="18"/>
                <w:highlight w:val="lightGray"/>
                <w:u w:val="single"/>
              </w:rPr>
              <w:t xml:space="preserve">“The term “propagating material” is one of the key terms in the UPOV Convention, as the propagating material is directly covered and thus largely determines the scope of the protection granted to breeders. The UPOV Convention does not provide a definition of “propagating material. </w:t>
            </w:r>
          </w:p>
          <w:p w:rsidR="005B488F" w:rsidRPr="00FE42FE" w:rsidRDefault="00FE42FE" w:rsidP="00FE42FE">
            <w:pPr>
              <w:spacing w:after="120"/>
              <w:rPr>
                <w:sz w:val="18"/>
                <w:highlight w:val="lightGray"/>
                <w:u w:val="single"/>
              </w:rPr>
            </w:pPr>
            <w:r w:rsidRPr="00FE42FE">
              <w:rPr>
                <w:sz w:val="18"/>
                <w:highlight w:val="lightGray"/>
                <w:u w:val="single"/>
              </w:rPr>
              <w:t>“</w:t>
            </w:r>
            <w:r w:rsidR="005B488F" w:rsidRPr="00FE42FE">
              <w:rPr>
                <w:sz w:val="18"/>
                <w:highlight w:val="lightGray"/>
                <w:u w:val="single"/>
              </w:rPr>
              <w:t xml:space="preserve">Different definitions of “propagating material” in the PBR laws of the members of the Union lead to a different scope of the rights, legal uncertainty and increased costs throughout the value chain when it comes to the movement of plant material from one country to another. Therefore, a harmonized definition of the term “propagating material” is desirable. </w:t>
            </w:r>
          </w:p>
          <w:p w:rsidR="005B488F" w:rsidRPr="00FE42FE" w:rsidRDefault="00FE42FE" w:rsidP="00FE42FE">
            <w:pPr>
              <w:spacing w:after="120"/>
              <w:rPr>
                <w:sz w:val="18"/>
                <w:highlight w:val="lightGray"/>
                <w:u w:val="single"/>
              </w:rPr>
            </w:pPr>
            <w:r w:rsidRPr="00FE42FE">
              <w:rPr>
                <w:sz w:val="18"/>
                <w:highlight w:val="lightGray"/>
                <w:u w:val="single"/>
              </w:rPr>
              <w:t>“</w:t>
            </w:r>
            <w:r w:rsidR="005B488F" w:rsidRPr="00FE42FE">
              <w:rPr>
                <w:sz w:val="18"/>
                <w:highlight w:val="lightGray"/>
                <w:u w:val="single"/>
              </w:rPr>
              <w:t xml:space="preserve">Based on scientific knowledge, “propagating material” includes any material of a plant from which, whether alone or in combination with other parts or products of that or another plant, a plant with the same characteristics of the variety can be produced. </w:t>
            </w:r>
          </w:p>
          <w:p w:rsidR="005B488F" w:rsidRPr="00FE42FE" w:rsidRDefault="00FE42FE" w:rsidP="00FE42FE">
            <w:pPr>
              <w:spacing w:after="120"/>
              <w:rPr>
                <w:sz w:val="18"/>
                <w:highlight w:val="lightGray"/>
                <w:u w:val="single"/>
              </w:rPr>
            </w:pPr>
            <w:r w:rsidRPr="00FE42FE">
              <w:rPr>
                <w:sz w:val="18"/>
                <w:highlight w:val="lightGray"/>
                <w:u w:val="single"/>
              </w:rPr>
              <w:t>“H</w:t>
            </w:r>
            <w:r w:rsidR="005B488F" w:rsidRPr="00FE42FE">
              <w:rPr>
                <w:sz w:val="18"/>
                <w:highlight w:val="lightGray"/>
                <w:u w:val="single"/>
              </w:rPr>
              <w:t>ardly any "propagating material" exists that is not itself harvested in some way (seeds, cuttings, scions). Therefore, for the classification of the material into the categories "harvested material" or "propagating material", it cannot be decisive whether a harvest has taken place. Only the inherent ability of the material to produce a variety with the same characteristics should be the determining factor.</w:t>
            </w:r>
          </w:p>
          <w:p w:rsidR="005B488F" w:rsidRPr="00FE42FE" w:rsidRDefault="00FE42FE" w:rsidP="00FE42FE">
            <w:pPr>
              <w:rPr>
                <w:sz w:val="18"/>
                <w:u w:val="single"/>
              </w:rPr>
            </w:pPr>
            <w:r w:rsidRPr="00FE42FE">
              <w:rPr>
                <w:sz w:val="18"/>
                <w:highlight w:val="lightGray"/>
                <w:u w:val="single"/>
              </w:rPr>
              <w:t>“</w:t>
            </w:r>
            <w:r w:rsidR="005B488F" w:rsidRPr="00FE42FE">
              <w:rPr>
                <w:sz w:val="18"/>
                <w:highlight w:val="lightGray"/>
                <w:u w:val="single"/>
              </w:rPr>
              <w:t>For the sake of clarity, each and any material, even if it is itself “harvested”, shall be classified as propagating material, as long as it is capable, whether alone or in combination with other parts or products of that or another plant, of producing another plant with the same characteristics. Consequently, any plant material that fulfils the definition of “propagating material” shall be legally classified as such</w:t>
            </w:r>
            <w:r w:rsidRPr="00FE42FE">
              <w:rPr>
                <w:sz w:val="18"/>
                <w:highlight w:val="lightGray"/>
                <w:u w:val="single"/>
              </w:rPr>
              <w:t xml:space="preserve"> and not as harvested material.</w:t>
            </w:r>
            <w:r w:rsidRPr="00FE42FE">
              <w:rPr>
                <w:sz w:val="18"/>
              </w:rPr>
              <w:t>”</w:t>
            </w:r>
          </w:p>
          <w:p w:rsidR="00FE42FE" w:rsidRPr="00385EFC" w:rsidRDefault="00FE42FE" w:rsidP="00FE42FE">
            <w:pPr>
              <w:rPr>
                <w:sz w:val="8"/>
              </w:rPr>
            </w:pPr>
          </w:p>
        </w:tc>
      </w:tr>
    </w:tbl>
    <w:p w:rsidR="004E7EAB" w:rsidRPr="004E7EAB" w:rsidRDefault="004E7EAB" w:rsidP="004E7EAB"/>
    <w:p w:rsidR="004E7EAB" w:rsidRPr="004E7EAB" w:rsidRDefault="004E7EAB" w:rsidP="004E7EAB"/>
    <w:p w:rsidR="004E7EAB" w:rsidRPr="004E7EAB" w:rsidRDefault="004E7EAB" w:rsidP="004E7EAB">
      <w:pPr>
        <w:jc w:val="right"/>
      </w:pPr>
      <w:r w:rsidRPr="004E7EAB">
        <w:t>[</w:t>
      </w:r>
      <w:r w:rsidR="008422E9">
        <w:t>Appendix</w:t>
      </w:r>
      <w:r w:rsidRPr="004E7EAB">
        <w:t xml:space="preserve"> follows]</w:t>
      </w:r>
    </w:p>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Pr>
        <w:sectPr w:rsidR="004E7EAB" w:rsidRPr="004E7EAB" w:rsidSect="00BE4EC4">
          <w:headerReference w:type="default" r:id="rId12"/>
          <w:headerReference w:type="first" r:id="rId13"/>
          <w:endnotePr>
            <w:numFmt w:val="lowerLetter"/>
          </w:endnotePr>
          <w:pgSz w:w="11907" w:h="16840" w:code="9"/>
          <w:pgMar w:top="510" w:right="1134" w:bottom="1134" w:left="1134" w:header="510" w:footer="624" w:gutter="0"/>
          <w:cols w:space="720"/>
          <w:titlePg/>
        </w:sectPr>
      </w:pPr>
    </w:p>
    <w:p w:rsidR="008422E9" w:rsidRDefault="008422E9" w:rsidP="008422E9">
      <w:pPr>
        <w:pStyle w:val="Header"/>
        <w:rPr>
          <w:rFonts w:cs="Arial"/>
          <w:lang w:val="en-US"/>
        </w:rPr>
      </w:pPr>
      <w:r w:rsidRPr="0043063A">
        <w:rPr>
          <w:rFonts w:cs="Arial"/>
          <w:lang w:val="en-US"/>
        </w:rPr>
        <w:lastRenderedPageBreak/>
        <w:t>W</w:t>
      </w:r>
      <w:r>
        <w:rPr>
          <w:rFonts w:cs="Arial"/>
          <w:lang w:val="en-US"/>
        </w:rPr>
        <w:t>G-HRV/1/3</w:t>
      </w:r>
    </w:p>
    <w:p w:rsidR="008422E9" w:rsidRPr="00CD0CBC" w:rsidRDefault="008422E9" w:rsidP="008422E9">
      <w:pPr>
        <w:pStyle w:val="Header"/>
        <w:rPr>
          <w:rFonts w:cs="Arial"/>
          <w:lang w:val="en-US"/>
        </w:rPr>
      </w:pPr>
    </w:p>
    <w:p w:rsidR="008422E9" w:rsidRPr="00922072" w:rsidRDefault="008422E9" w:rsidP="008422E9">
      <w:pPr>
        <w:pStyle w:val="Header"/>
        <w:rPr>
          <w:lang w:val="en-US"/>
        </w:rPr>
      </w:pPr>
      <w:r>
        <w:rPr>
          <w:rStyle w:val="PageNumber"/>
          <w:lang w:val="en-US"/>
        </w:rPr>
        <w:t>ANNEX,</w:t>
      </w:r>
      <w:r w:rsidRPr="0006723F">
        <w:rPr>
          <w:lang w:val="en-US"/>
        </w:rPr>
        <w:t xml:space="preserve"> </w:t>
      </w:r>
      <w:r>
        <w:rPr>
          <w:lang w:val="en-US"/>
        </w:rPr>
        <w:t>APPENDIX</w:t>
      </w:r>
    </w:p>
    <w:p w:rsidR="008422E9" w:rsidRPr="00DF3C76" w:rsidRDefault="008422E9" w:rsidP="008422E9">
      <w:pPr>
        <w:pStyle w:val="Header"/>
        <w:rPr>
          <w:lang w:val="en-US"/>
        </w:rPr>
      </w:pPr>
    </w:p>
    <w:p w:rsidR="004E7EAB" w:rsidRPr="004E7EAB" w:rsidRDefault="004E7EAB" w:rsidP="004E7EAB">
      <w:pPr>
        <w:jc w:val="center"/>
      </w:pPr>
    </w:p>
    <w:p w:rsidR="004E7EAB" w:rsidRPr="004E7EAB" w:rsidRDefault="004E7EAB" w:rsidP="004E7EAB">
      <w:pPr>
        <w:jc w:val="center"/>
      </w:pPr>
      <w:r w:rsidRPr="004E7EAB">
        <w:t>RELEVANT ARTICLES OF THE UPOV CONVENTION</w:t>
      </w:r>
    </w:p>
    <w:p w:rsidR="004E7EAB" w:rsidRPr="004E7EAB" w:rsidRDefault="004E7EAB" w:rsidP="004E7EAB"/>
    <w:p w:rsidR="004E7EAB" w:rsidRPr="004E7EAB" w:rsidRDefault="004E7EAB" w:rsidP="004E7EAB"/>
    <w:p w:rsidR="004E7EAB" w:rsidRPr="004E7EAB" w:rsidRDefault="004E7EAB" w:rsidP="004E7EAB">
      <w:r w:rsidRPr="004E7EAB">
        <w:t xml:space="preserve">This </w:t>
      </w:r>
      <w:r w:rsidR="008422E9">
        <w:t>Appendix</w:t>
      </w:r>
      <w:r w:rsidRPr="004E7EAB">
        <w:t xml:space="preserve"> contains the provisions of the UPOV Convention where reference is made to the notion of propagating material.</w:t>
      </w:r>
    </w:p>
    <w:p w:rsidR="004E7EAB" w:rsidRPr="004E7EAB" w:rsidRDefault="004E7EAB" w:rsidP="004E7EAB"/>
    <w:p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rsidTr="00FB48FD">
        <w:trPr>
          <w:cantSplit/>
          <w:jc w:val="center"/>
        </w:trPr>
        <w:tc>
          <w:tcPr>
            <w:tcW w:w="8789" w:type="dxa"/>
          </w:tcPr>
          <w:p w:rsidR="004E7EAB" w:rsidRPr="004E7EAB" w:rsidRDefault="004E7EAB" w:rsidP="004E7EAB">
            <w:pPr>
              <w:rPr>
                <w:bCs/>
                <w:sz w:val="18"/>
                <w:szCs w:val="18"/>
              </w:rPr>
            </w:pPr>
          </w:p>
          <w:p w:rsidR="004E7EAB" w:rsidRPr="004E7EAB" w:rsidRDefault="004E7EAB" w:rsidP="004E7EAB">
            <w:pPr>
              <w:jc w:val="center"/>
              <w:rPr>
                <w:u w:val="single"/>
                <w:lang w:val="en-GB"/>
              </w:rPr>
            </w:pPr>
            <w:r w:rsidRPr="004E7EAB">
              <w:rPr>
                <w:u w:val="single"/>
                <w:lang w:val="en-GB"/>
              </w:rPr>
              <w:t>1991 Act of the UPOV Convention</w:t>
            </w:r>
          </w:p>
          <w:p w:rsidR="004E7EAB" w:rsidRPr="004E7EAB" w:rsidRDefault="004E7EAB" w:rsidP="004E7EAB"/>
        </w:tc>
      </w:tr>
      <w:tr w:rsidR="004E7EAB" w:rsidRPr="004E7EAB" w:rsidTr="00FB48FD">
        <w:trPr>
          <w:cantSplit/>
          <w:jc w:val="center"/>
        </w:trPr>
        <w:tc>
          <w:tcPr>
            <w:tcW w:w="8789" w:type="dxa"/>
          </w:tcPr>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Article 6</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Novelty</w:t>
            </w:r>
          </w:p>
          <w:p w:rsidR="004E7EAB" w:rsidRPr="004E7EAB" w:rsidRDefault="004E7EAB" w:rsidP="004E7EAB">
            <w:pPr>
              <w:rPr>
                <w:b/>
                <w:bCs/>
                <w:sz w:val="18"/>
                <w:szCs w:val="18"/>
              </w:rPr>
            </w:pPr>
          </w:p>
          <w:p w:rsidR="004E7EAB" w:rsidRPr="004E7EAB" w:rsidRDefault="004E7EAB" w:rsidP="004E7EAB">
            <w:pPr>
              <w:rPr>
                <w:bCs/>
                <w:sz w:val="18"/>
                <w:szCs w:val="18"/>
              </w:rPr>
            </w:pPr>
            <w:r w:rsidRPr="004E7EAB">
              <w:rPr>
                <w:bCs/>
                <w:sz w:val="18"/>
                <w:szCs w:val="18"/>
              </w:rPr>
              <w:tab/>
              <w:t>(1)</w:t>
            </w:r>
            <w:r w:rsidRPr="004E7EAB">
              <w:rPr>
                <w:bCs/>
                <w:sz w:val="18"/>
                <w:szCs w:val="18"/>
              </w:rPr>
              <w:tab/>
              <w:t>[</w:t>
            </w:r>
            <w:r w:rsidRPr="004E7EAB">
              <w:rPr>
                <w:bCs/>
                <w:i/>
                <w:sz w:val="18"/>
                <w:szCs w:val="18"/>
              </w:rPr>
              <w:t>Criteria</w:t>
            </w:r>
            <w:r w:rsidRPr="004E7EAB">
              <w:rPr>
                <w:bCs/>
                <w:sz w:val="18"/>
                <w:szCs w:val="18"/>
              </w:rPr>
              <w:t xml:space="preserve">]  The variety shall be deemed to be new if, at the date of filing of the application for a breeder’s right, </w:t>
            </w:r>
            <w:r w:rsidRPr="004E7EAB">
              <w:rPr>
                <w:bCs/>
                <w:sz w:val="18"/>
                <w:szCs w:val="18"/>
                <w:highlight w:val="yellow"/>
              </w:rPr>
              <w:t>propagating</w:t>
            </w:r>
            <w:r w:rsidRPr="004E7EAB">
              <w:rPr>
                <w:bCs/>
                <w:sz w:val="18"/>
                <w:szCs w:val="18"/>
              </w:rPr>
              <w:t xml:space="preserve"> or harvested </w:t>
            </w:r>
            <w:r w:rsidRPr="004E7EAB">
              <w:rPr>
                <w:bCs/>
                <w:sz w:val="18"/>
                <w:szCs w:val="18"/>
                <w:highlight w:val="yellow"/>
              </w:rPr>
              <w:t>material</w:t>
            </w:r>
            <w:r w:rsidRPr="004E7EAB">
              <w:rPr>
                <w:bCs/>
                <w:sz w:val="18"/>
                <w:szCs w:val="18"/>
              </w:rPr>
              <w:t xml:space="preserve"> of the variety has not been sold or otherwise disposed of to others, by or with the consent of the breeder, for purposes of exploitation of the variety</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w:t>
            </w:r>
            <w:proofErr w:type="spellStart"/>
            <w:r w:rsidRPr="004E7EAB">
              <w:rPr>
                <w:bCs/>
                <w:sz w:val="18"/>
                <w:szCs w:val="18"/>
              </w:rPr>
              <w:t>i</w:t>
            </w:r>
            <w:proofErr w:type="spellEnd"/>
            <w:r w:rsidRPr="004E7EAB">
              <w:rPr>
                <w:bCs/>
                <w:sz w:val="18"/>
                <w:szCs w:val="18"/>
              </w:rPr>
              <w:t>)</w:t>
            </w:r>
            <w:r w:rsidRPr="004E7EAB">
              <w:rPr>
                <w:bCs/>
                <w:sz w:val="18"/>
                <w:szCs w:val="18"/>
              </w:rPr>
              <w:tab/>
              <w:t>in the territory of the Contracting Party in which the application has been filed earlier than one year before that date and</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(ii)</w:t>
            </w:r>
            <w:r w:rsidRPr="004E7EAB">
              <w:rPr>
                <w:bCs/>
                <w:sz w:val="18"/>
                <w:szCs w:val="18"/>
              </w:rPr>
              <w:tab/>
              <w:t>in a territory other than that of the Contracting Party in which the application has been filed earlier than four years or, in the case of trees or of vines, earlier than six years before the said date.</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Article 14</w:t>
            </w:r>
          </w:p>
          <w:p w:rsidR="004E7EAB" w:rsidRPr="004E7EAB" w:rsidRDefault="004E7EAB" w:rsidP="004E7EAB">
            <w:pPr>
              <w:jc w:val="center"/>
              <w:rPr>
                <w:b/>
                <w:bCs/>
                <w:sz w:val="18"/>
                <w:szCs w:val="18"/>
              </w:rPr>
            </w:pPr>
          </w:p>
          <w:p w:rsidR="004E7EAB" w:rsidRPr="004E7EAB" w:rsidRDefault="004E7EAB" w:rsidP="004E7EAB">
            <w:pPr>
              <w:jc w:val="center"/>
              <w:rPr>
                <w:b/>
                <w:sz w:val="18"/>
                <w:szCs w:val="18"/>
              </w:rPr>
            </w:pPr>
            <w:r w:rsidRPr="004E7EAB">
              <w:rPr>
                <w:b/>
                <w:sz w:val="18"/>
                <w:szCs w:val="18"/>
              </w:rPr>
              <w:t>Scope of the Breeder’s Right</w:t>
            </w:r>
          </w:p>
          <w:p w:rsidR="004E7EAB" w:rsidRPr="004E7EAB" w:rsidRDefault="004E7EAB" w:rsidP="004E7EAB">
            <w:pPr>
              <w:jc w:val="center"/>
              <w:rPr>
                <w:b/>
                <w:sz w:val="18"/>
                <w:szCs w:val="18"/>
              </w:rPr>
            </w:pPr>
          </w:p>
          <w:p w:rsidR="004E7EAB" w:rsidRPr="004E7EAB" w:rsidRDefault="004E7EAB" w:rsidP="004E7EAB">
            <w:pPr>
              <w:rPr>
                <w:bCs/>
                <w:sz w:val="18"/>
                <w:szCs w:val="18"/>
              </w:rPr>
            </w:pPr>
            <w:r w:rsidRPr="004E7EAB">
              <w:rPr>
                <w:bCs/>
                <w:sz w:val="18"/>
                <w:szCs w:val="18"/>
              </w:rPr>
              <w:t>(1)</w:t>
            </w:r>
            <w:r w:rsidRPr="004E7EAB">
              <w:rPr>
                <w:bCs/>
                <w:sz w:val="18"/>
                <w:szCs w:val="18"/>
              </w:rPr>
              <w:tab/>
              <w:t xml:space="preserve">[Acts in respect of the </w:t>
            </w:r>
            <w:r w:rsidRPr="004E7EAB">
              <w:rPr>
                <w:bCs/>
                <w:sz w:val="18"/>
                <w:szCs w:val="18"/>
                <w:highlight w:val="yellow"/>
              </w:rPr>
              <w:t>propagating material</w:t>
            </w:r>
            <w:r w:rsidRPr="004E7EAB">
              <w:rPr>
                <w:bCs/>
                <w:sz w:val="18"/>
                <w:szCs w:val="18"/>
              </w:rPr>
              <w:t xml:space="preserve">]  (a)  Subject to Articles 15 and 16, the following acts in respect of the </w:t>
            </w:r>
            <w:r w:rsidRPr="004E7EAB">
              <w:rPr>
                <w:bCs/>
                <w:sz w:val="18"/>
                <w:szCs w:val="18"/>
                <w:highlight w:val="yellow"/>
              </w:rPr>
              <w:t>propagating material</w:t>
            </w:r>
            <w:r w:rsidRPr="004E7EAB">
              <w:rPr>
                <w:bCs/>
                <w:sz w:val="18"/>
                <w:szCs w:val="18"/>
              </w:rPr>
              <w:t xml:space="preserve"> of the protected variety shall require the authorization of the breeder:</w:t>
            </w:r>
          </w:p>
          <w:p w:rsidR="004E7EAB" w:rsidRPr="004E7EAB" w:rsidRDefault="004E7EAB" w:rsidP="004E7EAB">
            <w:pPr>
              <w:rPr>
                <w:bCs/>
                <w:sz w:val="18"/>
                <w:szCs w:val="18"/>
              </w:rPr>
            </w:pPr>
          </w:p>
          <w:p w:rsidR="004E7EAB" w:rsidRPr="004E7EAB" w:rsidRDefault="004E7EAB" w:rsidP="004E7EAB">
            <w:pPr>
              <w:tabs>
                <w:tab w:val="right" w:pos="1418"/>
              </w:tabs>
              <w:rPr>
                <w:bCs/>
                <w:sz w:val="18"/>
                <w:szCs w:val="18"/>
              </w:rPr>
            </w:pPr>
            <w:r w:rsidRPr="004E7EAB">
              <w:rPr>
                <w:bCs/>
                <w:sz w:val="18"/>
                <w:szCs w:val="18"/>
              </w:rPr>
              <w:tab/>
              <w:t>(</w:t>
            </w:r>
            <w:proofErr w:type="spellStart"/>
            <w:r w:rsidRPr="004E7EAB">
              <w:rPr>
                <w:bCs/>
                <w:sz w:val="18"/>
                <w:szCs w:val="18"/>
              </w:rPr>
              <w:t>i</w:t>
            </w:r>
            <w:proofErr w:type="spellEnd"/>
            <w:r w:rsidRPr="004E7EAB">
              <w:rPr>
                <w:bCs/>
                <w:sz w:val="18"/>
                <w:szCs w:val="18"/>
              </w:rPr>
              <w:t>)</w:t>
            </w:r>
            <w:r w:rsidRPr="004E7EAB">
              <w:rPr>
                <w:bCs/>
                <w:sz w:val="18"/>
                <w:szCs w:val="18"/>
              </w:rPr>
              <w:tab/>
              <w:t>production or reproduction (multiplication),</w:t>
            </w:r>
          </w:p>
          <w:p w:rsidR="004E7EAB" w:rsidRPr="004E7EAB" w:rsidRDefault="004E7EAB" w:rsidP="004E7EAB">
            <w:pPr>
              <w:tabs>
                <w:tab w:val="right" w:pos="1418"/>
              </w:tabs>
              <w:rPr>
                <w:bCs/>
                <w:sz w:val="18"/>
                <w:szCs w:val="18"/>
              </w:rPr>
            </w:pPr>
            <w:r w:rsidRPr="004E7EAB">
              <w:rPr>
                <w:bCs/>
                <w:sz w:val="18"/>
                <w:szCs w:val="18"/>
              </w:rPr>
              <w:tab/>
              <w:t>(ii)</w:t>
            </w:r>
            <w:r w:rsidRPr="004E7EAB">
              <w:rPr>
                <w:bCs/>
                <w:sz w:val="18"/>
                <w:szCs w:val="18"/>
              </w:rPr>
              <w:tab/>
              <w:t>conditioning for the purpose of propagation,</w:t>
            </w:r>
          </w:p>
          <w:p w:rsidR="004E7EAB" w:rsidRPr="004E7EAB" w:rsidRDefault="004E7EAB" w:rsidP="004E7EAB">
            <w:pPr>
              <w:tabs>
                <w:tab w:val="right" w:pos="1418"/>
              </w:tabs>
              <w:rPr>
                <w:bCs/>
                <w:sz w:val="18"/>
                <w:szCs w:val="18"/>
              </w:rPr>
            </w:pPr>
            <w:r w:rsidRPr="004E7EAB">
              <w:rPr>
                <w:bCs/>
                <w:sz w:val="18"/>
                <w:szCs w:val="18"/>
              </w:rPr>
              <w:tab/>
              <w:t>(iii)</w:t>
            </w:r>
            <w:r w:rsidRPr="004E7EAB">
              <w:rPr>
                <w:bCs/>
                <w:sz w:val="18"/>
                <w:szCs w:val="18"/>
              </w:rPr>
              <w:tab/>
              <w:t>offering for sale,</w:t>
            </w:r>
          </w:p>
          <w:p w:rsidR="004E7EAB" w:rsidRPr="004E7EAB" w:rsidRDefault="004E7EAB" w:rsidP="004E7EAB">
            <w:pPr>
              <w:tabs>
                <w:tab w:val="right" w:pos="1418"/>
              </w:tabs>
              <w:rPr>
                <w:bCs/>
                <w:sz w:val="18"/>
                <w:szCs w:val="18"/>
              </w:rPr>
            </w:pPr>
            <w:r w:rsidRPr="004E7EAB">
              <w:rPr>
                <w:bCs/>
                <w:sz w:val="18"/>
                <w:szCs w:val="18"/>
              </w:rPr>
              <w:tab/>
              <w:t>(iv)</w:t>
            </w:r>
            <w:r w:rsidRPr="004E7EAB">
              <w:rPr>
                <w:bCs/>
                <w:sz w:val="18"/>
                <w:szCs w:val="18"/>
              </w:rPr>
              <w:tab/>
              <w:t>selling or other marketing,</w:t>
            </w:r>
          </w:p>
          <w:p w:rsidR="004E7EAB" w:rsidRPr="004E7EAB" w:rsidRDefault="004E7EAB" w:rsidP="004E7EAB">
            <w:pPr>
              <w:tabs>
                <w:tab w:val="right" w:pos="1418"/>
              </w:tabs>
              <w:rPr>
                <w:bCs/>
                <w:sz w:val="18"/>
                <w:szCs w:val="18"/>
              </w:rPr>
            </w:pPr>
            <w:r w:rsidRPr="004E7EAB">
              <w:rPr>
                <w:bCs/>
                <w:sz w:val="18"/>
                <w:szCs w:val="18"/>
              </w:rPr>
              <w:tab/>
              <w:t>(v)</w:t>
            </w:r>
            <w:r w:rsidRPr="004E7EAB">
              <w:rPr>
                <w:bCs/>
                <w:sz w:val="18"/>
                <w:szCs w:val="18"/>
              </w:rPr>
              <w:tab/>
              <w:t>exporting,</w:t>
            </w:r>
          </w:p>
          <w:p w:rsidR="004E7EAB" w:rsidRPr="004E7EAB" w:rsidRDefault="004E7EAB" w:rsidP="004E7EAB">
            <w:pPr>
              <w:tabs>
                <w:tab w:val="right" w:pos="1418"/>
              </w:tabs>
              <w:rPr>
                <w:bCs/>
                <w:sz w:val="18"/>
                <w:szCs w:val="18"/>
              </w:rPr>
            </w:pPr>
            <w:r w:rsidRPr="004E7EAB">
              <w:rPr>
                <w:bCs/>
                <w:sz w:val="18"/>
                <w:szCs w:val="18"/>
              </w:rPr>
              <w:tab/>
              <w:t>(vi)</w:t>
            </w:r>
            <w:r w:rsidRPr="004E7EAB">
              <w:rPr>
                <w:bCs/>
                <w:sz w:val="18"/>
                <w:szCs w:val="18"/>
              </w:rPr>
              <w:tab/>
              <w:t>importing,</w:t>
            </w:r>
          </w:p>
          <w:p w:rsidR="004E7EAB" w:rsidRPr="004E7EAB" w:rsidRDefault="004E7EAB" w:rsidP="004E7EAB">
            <w:pPr>
              <w:tabs>
                <w:tab w:val="right" w:pos="1418"/>
              </w:tabs>
              <w:rPr>
                <w:bCs/>
                <w:sz w:val="18"/>
                <w:szCs w:val="18"/>
              </w:rPr>
            </w:pPr>
            <w:r w:rsidRPr="004E7EAB">
              <w:rPr>
                <w:bCs/>
                <w:sz w:val="18"/>
                <w:szCs w:val="18"/>
              </w:rPr>
              <w:tab/>
              <w:t>(vii)</w:t>
            </w:r>
            <w:r w:rsidRPr="004E7EAB">
              <w:rPr>
                <w:bCs/>
                <w:sz w:val="18"/>
                <w:szCs w:val="18"/>
              </w:rPr>
              <w:tab/>
              <w:t>stocking for any of the purposes mentioned in (</w:t>
            </w:r>
            <w:proofErr w:type="spellStart"/>
            <w:r w:rsidRPr="004E7EAB">
              <w:rPr>
                <w:bCs/>
                <w:sz w:val="18"/>
                <w:szCs w:val="18"/>
              </w:rPr>
              <w:t>i</w:t>
            </w:r>
            <w:proofErr w:type="spellEnd"/>
            <w:r w:rsidRPr="004E7EAB">
              <w:rPr>
                <w:bCs/>
                <w:sz w:val="18"/>
                <w:szCs w:val="18"/>
              </w:rPr>
              <w:t>) to (vi), above.</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(b)  The breeder may make his authorization subject to conditions and limitations.</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(2)</w:t>
            </w:r>
            <w:r w:rsidRPr="004E7EAB">
              <w:rPr>
                <w:bCs/>
                <w:sz w:val="18"/>
                <w:szCs w:val="18"/>
              </w:rPr>
              <w:tab/>
              <w:t>[Acts in respect of the harvested material]  Subject to Articles 15 and 16, the acts referred to in items (</w:t>
            </w:r>
            <w:proofErr w:type="spellStart"/>
            <w:r w:rsidRPr="004E7EAB">
              <w:rPr>
                <w:bCs/>
                <w:sz w:val="18"/>
                <w:szCs w:val="18"/>
              </w:rPr>
              <w:t>i</w:t>
            </w:r>
            <w:proofErr w:type="spellEnd"/>
            <w:r w:rsidRPr="004E7EAB">
              <w:rPr>
                <w:bCs/>
                <w:sz w:val="18"/>
                <w:szCs w:val="18"/>
              </w:rPr>
              <w:t xml:space="preserve">) to (vii) of paragraph (1)(a) in respect of harvested material, including entire plants and parts of plants, obtained through the unauthorized use of </w:t>
            </w:r>
            <w:r w:rsidRPr="004E7EAB">
              <w:rPr>
                <w:bCs/>
                <w:sz w:val="18"/>
                <w:szCs w:val="18"/>
                <w:highlight w:val="yellow"/>
              </w:rPr>
              <w:t>propagating material</w:t>
            </w:r>
            <w:r w:rsidRPr="004E7EAB">
              <w:rPr>
                <w:bCs/>
                <w:sz w:val="18"/>
                <w:szCs w:val="18"/>
              </w:rPr>
              <w:t xml:space="preserve"> of the protected variety shall require the authorization of the breeder, unless the breeder has had reasonable opportunity to exercise his right in relation to the said </w:t>
            </w:r>
            <w:r w:rsidRPr="004E7EAB">
              <w:rPr>
                <w:bCs/>
                <w:sz w:val="18"/>
                <w:szCs w:val="18"/>
                <w:highlight w:val="yellow"/>
              </w:rPr>
              <w:t>propagating material</w:t>
            </w:r>
            <w:r w:rsidRPr="004E7EAB">
              <w:rPr>
                <w:bCs/>
                <w:sz w:val="18"/>
                <w:szCs w:val="18"/>
              </w:rPr>
              <w:t>.</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rPr>
                <w:bCs/>
                <w:sz w:val="18"/>
                <w:szCs w:val="18"/>
                <w:u w:val="single"/>
              </w:rPr>
            </w:pPr>
          </w:p>
          <w:p w:rsidR="004E7EAB" w:rsidRPr="004E7EAB" w:rsidRDefault="004E7EAB" w:rsidP="004E7EAB">
            <w:pPr>
              <w:jc w:val="center"/>
              <w:rPr>
                <w:b/>
                <w:bCs/>
                <w:sz w:val="18"/>
                <w:szCs w:val="18"/>
              </w:rPr>
            </w:pPr>
            <w:r w:rsidRPr="004E7EAB">
              <w:rPr>
                <w:b/>
                <w:bCs/>
                <w:sz w:val="18"/>
                <w:szCs w:val="18"/>
              </w:rPr>
              <w:t>Article 15</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Exceptions to the Breeder’s Right</w:t>
            </w:r>
          </w:p>
          <w:p w:rsidR="004E7EAB" w:rsidRPr="004E7EAB" w:rsidRDefault="004E7EAB" w:rsidP="004E7EAB">
            <w:pPr>
              <w:rPr>
                <w:bCs/>
                <w:sz w:val="18"/>
                <w:szCs w:val="18"/>
              </w:rPr>
            </w:pPr>
            <w:r w:rsidRPr="004E7EAB">
              <w:rPr>
                <w:bCs/>
                <w:sz w:val="18"/>
                <w:szCs w:val="18"/>
              </w:rPr>
              <w:t>[…]</w:t>
            </w:r>
          </w:p>
          <w:p w:rsidR="004E7EAB" w:rsidRPr="004E7EAB" w:rsidRDefault="004E7EAB" w:rsidP="004E7EAB">
            <w:pPr>
              <w:jc w:val="center"/>
              <w:rPr>
                <w:b/>
                <w:bCs/>
                <w:sz w:val="18"/>
                <w:szCs w:val="18"/>
              </w:rPr>
            </w:pPr>
          </w:p>
          <w:p w:rsidR="004E7EAB" w:rsidRPr="004E7EAB" w:rsidRDefault="004E7EAB" w:rsidP="004E7EAB">
            <w:pPr>
              <w:rPr>
                <w:bCs/>
                <w:sz w:val="18"/>
                <w:szCs w:val="18"/>
              </w:rPr>
            </w:pPr>
            <w:r w:rsidRPr="004E7EAB">
              <w:rPr>
                <w:bCs/>
                <w:sz w:val="18"/>
                <w:szCs w:val="18"/>
              </w:rPr>
              <w:tab/>
              <w:t>(2)</w:t>
            </w:r>
            <w:r w:rsidRPr="004E7EAB">
              <w:rPr>
                <w:bCs/>
                <w:sz w:val="18"/>
                <w:szCs w:val="18"/>
              </w:rPr>
              <w:tab/>
              <w:t>[</w:t>
            </w:r>
            <w:r w:rsidRPr="004E7EAB">
              <w:rPr>
                <w:bCs/>
                <w:i/>
                <w:sz w:val="18"/>
                <w:szCs w:val="18"/>
              </w:rPr>
              <w:t>Optional exception</w:t>
            </w:r>
            <w:r w:rsidRPr="004E7EAB">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4E7EAB">
              <w:rPr>
                <w:bCs/>
                <w:sz w:val="18"/>
                <w:szCs w:val="18"/>
                <w:highlight w:val="yellow"/>
              </w:rPr>
              <w:t>propagating</w:t>
            </w:r>
            <w:r w:rsidRPr="004E7EAB">
              <w:rPr>
                <w:bCs/>
                <w:sz w:val="18"/>
                <w:szCs w:val="18"/>
              </w:rPr>
              <w:t xml:space="preserve"> purposes, on their own holdings, the product of the harvest which they have obtained by planting, on their own holdings, the protected variety or a variety covered by Article 14(5)</w:t>
            </w:r>
            <w:r w:rsidRPr="004E7EAB">
              <w:rPr>
                <w:bCs/>
                <w:i/>
                <w:sz w:val="18"/>
                <w:szCs w:val="18"/>
              </w:rPr>
              <w:t>(a)</w:t>
            </w:r>
            <w:r w:rsidRPr="004E7EAB">
              <w:rPr>
                <w:bCs/>
                <w:sz w:val="18"/>
                <w:szCs w:val="18"/>
              </w:rPr>
              <w:t>(</w:t>
            </w:r>
            <w:proofErr w:type="spellStart"/>
            <w:r w:rsidRPr="004E7EAB">
              <w:rPr>
                <w:bCs/>
                <w:sz w:val="18"/>
                <w:szCs w:val="18"/>
              </w:rPr>
              <w:t>i</w:t>
            </w:r>
            <w:proofErr w:type="spellEnd"/>
            <w:r w:rsidRPr="004E7EAB">
              <w:rPr>
                <w:bCs/>
                <w:sz w:val="18"/>
                <w:szCs w:val="18"/>
              </w:rPr>
              <w:t>) or (ii).</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rPr>
                <w:bCs/>
                <w:sz w:val="18"/>
                <w:szCs w:val="18"/>
              </w:rPr>
            </w:pPr>
          </w:p>
          <w:p w:rsidR="004E7EAB" w:rsidRPr="004E7EAB" w:rsidRDefault="004E7EAB" w:rsidP="004E7EAB">
            <w:pPr>
              <w:jc w:val="center"/>
              <w:rPr>
                <w:b/>
                <w:bCs/>
                <w:sz w:val="18"/>
                <w:szCs w:val="18"/>
              </w:rPr>
            </w:pPr>
            <w:r w:rsidRPr="004E7EAB">
              <w:rPr>
                <w:b/>
                <w:bCs/>
                <w:sz w:val="18"/>
                <w:szCs w:val="18"/>
              </w:rPr>
              <w:t>Article 16</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Exhaustion of the Breeder’s Right</w:t>
            </w:r>
          </w:p>
          <w:p w:rsidR="004E7EAB" w:rsidRPr="004E7EAB" w:rsidRDefault="004E7EAB" w:rsidP="004E7EAB">
            <w:pPr>
              <w:rPr>
                <w:b/>
                <w:bCs/>
                <w:sz w:val="18"/>
                <w:szCs w:val="18"/>
              </w:rPr>
            </w:pPr>
          </w:p>
          <w:p w:rsidR="004E7EAB" w:rsidRPr="004E7EAB" w:rsidRDefault="004E7EAB" w:rsidP="004E7EAB">
            <w:pPr>
              <w:rPr>
                <w:bCs/>
                <w:sz w:val="18"/>
                <w:szCs w:val="18"/>
              </w:rPr>
            </w:pPr>
            <w:r w:rsidRPr="004E7EAB">
              <w:rPr>
                <w:bCs/>
                <w:sz w:val="18"/>
                <w:szCs w:val="18"/>
              </w:rPr>
              <w:tab/>
              <w:t>(1)</w:t>
            </w:r>
            <w:r w:rsidRPr="004E7EAB">
              <w:rPr>
                <w:bCs/>
                <w:sz w:val="18"/>
                <w:szCs w:val="18"/>
              </w:rPr>
              <w:tab/>
              <w:t>[</w:t>
            </w:r>
            <w:r w:rsidRPr="004E7EAB">
              <w:rPr>
                <w:bCs/>
                <w:i/>
                <w:sz w:val="18"/>
                <w:szCs w:val="18"/>
              </w:rPr>
              <w:t>Exhaustion of right</w:t>
            </w:r>
            <w:r w:rsidRPr="004E7EAB">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w:t>
            </w:r>
            <w:proofErr w:type="spellStart"/>
            <w:r w:rsidRPr="004E7EAB">
              <w:rPr>
                <w:bCs/>
                <w:sz w:val="18"/>
                <w:szCs w:val="18"/>
              </w:rPr>
              <w:t>i</w:t>
            </w:r>
            <w:proofErr w:type="spellEnd"/>
            <w:r w:rsidRPr="004E7EAB">
              <w:rPr>
                <w:bCs/>
                <w:sz w:val="18"/>
                <w:szCs w:val="18"/>
              </w:rPr>
              <w:t>)</w:t>
            </w:r>
            <w:r w:rsidRPr="004E7EAB">
              <w:rPr>
                <w:bCs/>
                <w:sz w:val="18"/>
                <w:szCs w:val="18"/>
              </w:rPr>
              <w:tab/>
              <w:t>involve further propagation of the variety in question or</w:t>
            </w:r>
          </w:p>
          <w:p w:rsidR="004E7EAB" w:rsidRPr="004E7EAB" w:rsidRDefault="004E7EAB" w:rsidP="004E7EAB">
            <w:pPr>
              <w:rPr>
                <w:bCs/>
                <w:sz w:val="18"/>
                <w:szCs w:val="18"/>
              </w:rPr>
            </w:pPr>
            <w:r w:rsidRPr="004E7EAB">
              <w:rPr>
                <w:bCs/>
                <w:sz w:val="18"/>
                <w:szCs w:val="18"/>
              </w:rPr>
              <w:tab/>
              <w:t>(ii)</w:t>
            </w:r>
            <w:r w:rsidRPr="004E7EAB">
              <w:rPr>
                <w:bCs/>
                <w:sz w:val="18"/>
                <w:szCs w:val="18"/>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(2)</w:t>
            </w:r>
            <w:r w:rsidRPr="004E7EAB">
              <w:rPr>
                <w:bCs/>
                <w:sz w:val="18"/>
                <w:szCs w:val="18"/>
              </w:rPr>
              <w:tab/>
              <w:t>[</w:t>
            </w:r>
            <w:r w:rsidRPr="004E7EAB">
              <w:rPr>
                <w:bCs/>
                <w:i/>
                <w:sz w:val="18"/>
                <w:szCs w:val="18"/>
              </w:rPr>
              <w:t>Meaning of “material”</w:t>
            </w:r>
            <w:r w:rsidRPr="004E7EAB">
              <w:rPr>
                <w:bCs/>
                <w:sz w:val="18"/>
                <w:szCs w:val="18"/>
              </w:rPr>
              <w:t>]  For the purposes of paragraph (1), “material” means, in relation to a variety,</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w:t>
            </w:r>
            <w:proofErr w:type="spellStart"/>
            <w:r w:rsidRPr="004E7EAB">
              <w:rPr>
                <w:bCs/>
                <w:sz w:val="18"/>
                <w:szCs w:val="18"/>
              </w:rPr>
              <w:t>i</w:t>
            </w:r>
            <w:proofErr w:type="spellEnd"/>
            <w:r w:rsidRPr="004E7EAB">
              <w:rPr>
                <w:bCs/>
                <w:sz w:val="18"/>
                <w:szCs w:val="18"/>
              </w:rPr>
              <w:t>)</w:t>
            </w:r>
            <w:r w:rsidRPr="004E7EAB">
              <w:rPr>
                <w:bCs/>
                <w:sz w:val="18"/>
                <w:szCs w:val="18"/>
              </w:rPr>
              <w:tab/>
            </w:r>
            <w:r w:rsidRPr="004E7EAB">
              <w:rPr>
                <w:bCs/>
                <w:sz w:val="18"/>
                <w:szCs w:val="18"/>
                <w:highlight w:val="yellow"/>
              </w:rPr>
              <w:t>propagating material</w:t>
            </w:r>
            <w:r w:rsidRPr="004E7EAB">
              <w:rPr>
                <w:bCs/>
                <w:sz w:val="18"/>
                <w:szCs w:val="18"/>
              </w:rPr>
              <w:t xml:space="preserve"> of any kind, </w:t>
            </w:r>
          </w:p>
          <w:p w:rsidR="004E7EAB" w:rsidRPr="004E7EAB" w:rsidRDefault="004E7EAB" w:rsidP="004E7EAB">
            <w:pPr>
              <w:rPr>
                <w:bCs/>
                <w:sz w:val="18"/>
                <w:szCs w:val="18"/>
              </w:rPr>
            </w:pPr>
            <w:r w:rsidRPr="004E7EAB">
              <w:rPr>
                <w:bCs/>
                <w:sz w:val="18"/>
                <w:szCs w:val="18"/>
              </w:rPr>
              <w:tab/>
              <w:t>(ii)</w:t>
            </w:r>
            <w:r w:rsidRPr="004E7EAB">
              <w:rPr>
                <w:bCs/>
                <w:sz w:val="18"/>
                <w:szCs w:val="18"/>
              </w:rPr>
              <w:tab/>
              <w:t>harvested material, including entire plants and parts of plants, and</w:t>
            </w:r>
          </w:p>
          <w:p w:rsidR="004E7EAB" w:rsidRPr="004E7EAB" w:rsidRDefault="004E7EAB" w:rsidP="004E7EAB">
            <w:pPr>
              <w:rPr>
                <w:bCs/>
                <w:sz w:val="18"/>
                <w:szCs w:val="18"/>
              </w:rPr>
            </w:pPr>
            <w:r w:rsidRPr="004E7EAB">
              <w:rPr>
                <w:bCs/>
                <w:sz w:val="18"/>
                <w:szCs w:val="18"/>
              </w:rPr>
              <w:tab/>
              <w:t>(iii)</w:t>
            </w:r>
            <w:r w:rsidRPr="004E7EAB">
              <w:rPr>
                <w:bCs/>
                <w:sz w:val="18"/>
                <w:szCs w:val="18"/>
              </w:rPr>
              <w:tab/>
              <w:t xml:space="preserve">any product made directly from the harvested material. </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Article 20</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Variety Denomination</w:t>
            </w:r>
          </w:p>
          <w:p w:rsidR="004E7EAB" w:rsidRPr="004E7EAB" w:rsidRDefault="004E7EAB" w:rsidP="004E7EAB">
            <w:pPr>
              <w:rPr>
                <w:bCs/>
                <w:sz w:val="18"/>
                <w:szCs w:val="18"/>
              </w:rPr>
            </w:pPr>
            <w:r w:rsidRPr="004E7EAB">
              <w:rPr>
                <w:bCs/>
                <w:sz w:val="18"/>
                <w:szCs w:val="18"/>
              </w:rPr>
              <w:t>[…]</w:t>
            </w:r>
            <w:r w:rsidRPr="004E7EAB">
              <w:rPr>
                <w:bCs/>
                <w:sz w:val="18"/>
                <w:szCs w:val="18"/>
              </w:rPr>
              <w:tab/>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(7)</w:t>
            </w:r>
            <w:r w:rsidRPr="004E7EAB">
              <w:rPr>
                <w:bCs/>
                <w:sz w:val="18"/>
                <w:szCs w:val="18"/>
              </w:rPr>
              <w:tab/>
              <w:t>[</w:t>
            </w:r>
            <w:r w:rsidRPr="004E7EAB">
              <w:rPr>
                <w:bCs/>
                <w:i/>
                <w:sz w:val="18"/>
                <w:szCs w:val="18"/>
              </w:rPr>
              <w:t>Obligation to use the denomination</w:t>
            </w:r>
            <w:r w:rsidRPr="004E7EAB">
              <w:rPr>
                <w:bCs/>
                <w:sz w:val="18"/>
                <w:szCs w:val="18"/>
              </w:rPr>
              <w:t xml:space="preserve">]  Any person who, within the territory of one of the Contracting Parties, offers for sale or markets </w:t>
            </w:r>
            <w:r w:rsidRPr="004E7EAB">
              <w:rPr>
                <w:bCs/>
                <w:sz w:val="18"/>
                <w:szCs w:val="18"/>
                <w:highlight w:val="yellow"/>
              </w:rPr>
              <w:t>propagating material</w:t>
            </w:r>
            <w:r w:rsidRPr="004E7EAB">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bl>
    <w:p w:rsidR="004E7EAB" w:rsidRPr="004E7EAB" w:rsidRDefault="004E7EAB" w:rsidP="004E7EAB"/>
    <w:p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rsidTr="00FB48FD">
        <w:trPr>
          <w:cantSplit/>
          <w:jc w:val="center"/>
        </w:trPr>
        <w:tc>
          <w:tcPr>
            <w:tcW w:w="8789" w:type="dxa"/>
          </w:tcPr>
          <w:p w:rsidR="004E7EAB" w:rsidRPr="004E7EAB" w:rsidRDefault="004E7EAB" w:rsidP="004E7EAB">
            <w:pPr>
              <w:rPr>
                <w:rFonts w:cs="Arial"/>
                <w:bCs/>
                <w:sz w:val="18"/>
                <w:szCs w:val="18"/>
              </w:rPr>
            </w:pPr>
          </w:p>
          <w:p w:rsidR="004E7EAB" w:rsidRPr="004E7EAB" w:rsidRDefault="004E7EAB" w:rsidP="004E7EAB">
            <w:pPr>
              <w:keepNext/>
              <w:keepLines/>
              <w:jc w:val="center"/>
              <w:rPr>
                <w:rFonts w:cs="Arial"/>
                <w:u w:val="single"/>
                <w:lang w:val="en-GB"/>
              </w:rPr>
            </w:pPr>
            <w:r w:rsidRPr="004E7EAB">
              <w:rPr>
                <w:rFonts w:cs="Arial"/>
                <w:u w:val="single"/>
                <w:lang w:val="en-GB"/>
              </w:rPr>
              <w:t>1978 Act of the UPOV Convention</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Article 5</w:t>
            </w:r>
          </w:p>
          <w:p w:rsidR="004E7EAB" w:rsidRPr="004E7EAB" w:rsidRDefault="004E7EAB" w:rsidP="004E7EAB">
            <w:pPr>
              <w:keepNext/>
              <w:rPr>
                <w:rFonts w:cs="Arial"/>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Rights Protected;  Scope of Protection</w:t>
            </w:r>
          </w:p>
          <w:p w:rsidR="004E7EAB" w:rsidRPr="004E7EAB" w:rsidRDefault="004E7EAB" w:rsidP="004E7EAB">
            <w:pPr>
              <w:keepNext/>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(1) </w:t>
            </w:r>
            <w:r w:rsidRPr="004E7EAB">
              <w:rPr>
                <w:rFonts w:cs="Arial"/>
                <w:sz w:val="18"/>
                <w:szCs w:val="18"/>
              </w:rPr>
              <w:tab/>
              <w:t xml:space="preserve">The effect of the right granted to the breeder is that his prior </w:t>
            </w:r>
            <w:proofErr w:type="spellStart"/>
            <w:r w:rsidRPr="004E7EAB">
              <w:rPr>
                <w:rFonts w:cs="Arial"/>
                <w:sz w:val="18"/>
                <w:szCs w:val="18"/>
              </w:rPr>
              <w:t>authorisation</w:t>
            </w:r>
            <w:proofErr w:type="spellEnd"/>
            <w:r w:rsidRPr="004E7EAB">
              <w:rPr>
                <w:rFonts w:cs="Arial"/>
                <w:sz w:val="18"/>
                <w:szCs w:val="18"/>
              </w:rPr>
              <w:t xml:space="preserve"> shall be required for</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w:t>
            </w:r>
            <w:r w:rsidRPr="004E7EAB">
              <w:rPr>
                <w:rFonts w:cs="Arial"/>
                <w:sz w:val="18"/>
                <w:szCs w:val="18"/>
              </w:rPr>
              <w:tab/>
              <w:t>the production for purposes of commercial marketing</w:t>
            </w:r>
          </w:p>
          <w:p w:rsidR="004E7EAB" w:rsidRPr="004E7EAB" w:rsidRDefault="004E7EAB" w:rsidP="004E7EAB">
            <w:pPr>
              <w:rPr>
                <w:rFonts w:cs="Arial"/>
                <w:sz w:val="18"/>
                <w:szCs w:val="18"/>
              </w:rPr>
            </w:pPr>
            <w:r w:rsidRPr="004E7EAB">
              <w:rPr>
                <w:rFonts w:cs="Arial"/>
                <w:sz w:val="18"/>
                <w:szCs w:val="18"/>
              </w:rPr>
              <w:tab/>
              <w:t>-</w:t>
            </w:r>
            <w:r w:rsidRPr="004E7EAB">
              <w:rPr>
                <w:rFonts w:cs="Arial"/>
                <w:sz w:val="18"/>
                <w:szCs w:val="18"/>
              </w:rPr>
              <w:tab/>
              <w:t>the offering for sale</w:t>
            </w:r>
          </w:p>
          <w:p w:rsidR="004E7EAB" w:rsidRPr="004E7EAB" w:rsidRDefault="004E7EAB" w:rsidP="004E7EAB">
            <w:pPr>
              <w:rPr>
                <w:rFonts w:cs="Arial"/>
                <w:sz w:val="18"/>
                <w:szCs w:val="18"/>
              </w:rPr>
            </w:pPr>
            <w:r w:rsidRPr="004E7EAB">
              <w:rPr>
                <w:rFonts w:cs="Arial"/>
                <w:sz w:val="18"/>
                <w:szCs w:val="18"/>
              </w:rPr>
              <w:tab/>
              <w:t>-</w:t>
            </w:r>
            <w:r w:rsidRPr="004E7EAB">
              <w:rPr>
                <w:rFonts w:cs="Arial"/>
                <w:sz w:val="18"/>
                <w:szCs w:val="18"/>
              </w:rPr>
              <w:tab/>
              <w:t>the marketing</w:t>
            </w:r>
          </w:p>
          <w:p w:rsidR="004E7EAB" w:rsidRPr="004E7EAB" w:rsidRDefault="004E7EAB" w:rsidP="004E7EAB">
            <w:pPr>
              <w:rPr>
                <w:rFonts w:cs="Arial"/>
                <w:sz w:val="18"/>
                <w:szCs w:val="18"/>
              </w:rPr>
            </w:pPr>
          </w:p>
          <w:p w:rsidR="004E7EAB" w:rsidRPr="004E7EAB" w:rsidRDefault="004E7EAB" w:rsidP="004E7EAB">
            <w:pPr>
              <w:tabs>
                <w:tab w:val="left" w:pos="1134"/>
              </w:tabs>
              <w:rPr>
                <w:rFonts w:cs="Arial"/>
                <w:sz w:val="18"/>
                <w:szCs w:val="18"/>
              </w:rPr>
            </w:pPr>
            <w:r w:rsidRPr="004E7EAB">
              <w:rPr>
                <w:rFonts w:cs="Arial"/>
                <w:sz w:val="18"/>
                <w:szCs w:val="18"/>
              </w:rPr>
              <w:t xml:space="preserve">of the reproductive or vegetative </w:t>
            </w:r>
            <w:r w:rsidRPr="004E7EAB">
              <w:rPr>
                <w:rFonts w:cs="Arial"/>
                <w:sz w:val="18"/>
                <w:szCs w:val="18"/>
                <w:highlight w:val="yellow"/>
              </w:rPr>
              <w:t>propagating material</w:t>
            </w:r>
            <w:r w:rsidRPr="004E7EAB">
              <w:rPr>
                <w:rFonts w:cs="Arial"/>
                <w:sz w:val="18"/>
                <w:szCs w:val="18"/>
              </w:rPr>
              <w:t>, as such, of the variety.</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Vegetative </w:t>
            </w:r>
            <w:r w:rsidRPr="004E7EAB">
              <w:rPr>
                <w:rFonts w:cs="Arial"/>
                <w:sz w:val="18"/>
                <w:szCs w:val="18"/>
                <w:highlight w:val="yellow"/>
              </w:rPr>
              <w:t>propagating material</w:t>
            </w:r>
            <w:r w:rsidRPr="004E7EAB">
              <w:rPr>
                <w:rFonts w:cs="Arial"/>
                <w:sz w:val="18"/>
                <w:szCs w:val="18"/>
              </w:rPr>
              <w:t xml:space="preserve"> shall be deemed to include whole plants.  The right of the breeder shall extend to ornamental plants or parts thereof normally marketed for purposes other than propagation when they are used commercially as </w:t>
            </w:r>
            <w:r w:rsidRPr="004E7EAB">
              <w:rPr>
                <w:rFonts w:cs="Arial"/>
                <w:sz w:val="18"/>
                <w:szCs w:val="18"/>
                <w:highlight w:val="yellow"/>
              </w:rPr>
              <w:t>propagating material</w:t>
            </w:r>
            <w:r w:rsidRPr="004E7EAB">
              <w:rPr>
                <w:rFonts w:cs="Arial"/>
                <w:sz w:val="18"/>
                <w:szCs w:val="18"/>
              </w:rPr>
              <w:t xml:space="preserve"> in the production of ornamental plants or cut flowers.</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keepNext/>
              <w:keepLines/>
              <w:rPr>
                <w:rFonts w:cs="Arial"/>
                <w:bCs/>
                <w:sz w:val="18"/>
                <w:szCs w:val="18"/>
              </w:rPr>
            </w:pPr>
          </w:p>
        </w:tc>
      </w:tr>
      <w:tr w:rsidR="004E7EAB" w:rsidRPr="004E7EAB" w:rsidTr="00FB48FD">
        <w:trPr>
          <w:cantSplit/>
          <w:jc w:val="center"/>
        </w:trPr>
        <w:tc>
          <w:tcPr>
            <w:tcW w:w="8789" w:type="dxa"/>
          </w:tcPr>
          <w:p w:rsidR="004E7EAB" w:rsidRPr="004E7EAB" w:rsidRDefault="004E7EAB" w:rsidP="004E7EAB">
            <w:pPr>
              <w:jc w:val="left"/>
              <w:rPr>
                <w:rFonts w:cs="Arial"/>
                <w:b/>
                <w:bCs/>
                <w:sz w:val="18"/>
                <w:szCs w:val="18"/>
              </w:rPr>
            </w:pPr>
          </w:p>
          <w:p w:rsidR="004E7EAB" w:rsidRPr="004E7EAB" w:rsidRDefault="004E7EAB" w:rsidP="004E7EAB">
            <w:pPr>
              <w:keepNext/>
              <w:keepLines/>
              <w:jc w:val="center"/>
              <w:rPr>
                <w:rFonts w:cs="Arial"/>
                <w:b/>
                <w:bCs/>
                <w:sz w:val="18"/>
                <w:szCs w:val="18"/>
              </w:rPr>
            </w:pPr>
            <w:r w:rsidRPr="004E7EAB">
              <w:rPr>
                <w:rFonts w:cs="Arial"/>
                <w:b/>
                <w:bCs/>
                <w:sz w:val="18"/>
                <w:szCs w:val="18"/>
              </w:rPr>
              <w:t>Article 7</w:t>
            </w:r>
          </w:p>
          <w:p w:rsidR="004E7EAB" w:rsidRPr="004E7EAB" w:rsidRDefault="004E7EAB" w:rsidP="004E7EAB">
            <w:pPr>
              <w:keepNext/>
              <w:keepLines/>
              <w:jc w:val="center"/>
              <w:rPr>
                <w:rFonts w:cs="Arial"/>
                <w:b/>
                <w:bCs/>
                <w:sz w:val="18"/>
                <w:szCs w:val="18"/>
              </w:rPr>
            </w:pPr>
          </w:p>
          <w:p w:rsidR="004E7EAB" w:rsidRPr="004E7EAB" w:rsidRDefault="004E7EAB" w:rsidP="004E7EAB">
            <w:pPr>
              <w:keepNext/>
              <w:keepLines/>
              <w:jc w:val="center"/>
              <w:rPr>
                <w:rFonts w:cs="Arial"/>
                <w:b/>
                <w:bCs/>
                <w:sz w:val="18"/>
                <w:szCs w:val="18"/>
              </w:rPr>
            </w:pPr>
            <w:r w:rsidRPr="004E7EAB">
              <w:rPr>
                <w:rFonts w:cs="Arial"/>
                <w:b/>
                <w:bCs/>
                <w:sz w:val="18"/>
                <w:szCs w:val="18"/>
              </w:rPr>
              <w:t>Official Examination of Varieties;  Provisional Protection</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r w:rsidRPr="004E7EAB">
              <w:rPr>
                <w:rFonts w:cs="Arial"/>
                <w:bCs/>
                <w:sz w:val="18"/>
                <w:szCs w:val="18"/>
              </w:rPr>
              <w:t>[…]</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r w:rsidRPr="004E7EAB">
              <w:rPr>
                <w:rFonts w:cs="Arial"/>
                <w:bCs/>
                <w:sz w:val="18"/>
                <w:szCs w:val="18"/>
              </w:rPr>
              <w:tab/>
              <w:t>(2)</w:t>
            </w:r>
            <w:r w:rsidRPr="004E7EAB">
              <w:rPr>
                <w:rFonts w:cs="Arial"/>
                <w:bCs/>
                <w:sz w:val="18"/>
                <w:szCs w:val="18"/>
              </w:rPr>
              <w:tab/>
              <w:t xml:space="preserve">For the purposes of such examination, the competent authorities of each member State of the Union may require the breeder to furnish all the necessary information, documents, </w:t>
            </w:r>
            <w:r w:rsidRPr="004E7EAB">
              <w:rPr>
                <w:rFonts w:cs="Arial"/>
                <w:bCs/>
                <w:sz w:val="18"/>
                <w:szCs w:val="18"/>
                <w:highlight w:val="yellow"/>
              </w:rPr>
              <w:t>propagating material</w:t>
            </w:r>
            <w:r w:rsidRPr="004E7EAB">
              <w:rPr>
                <w:rFonts w:cs="Arial"/>
                <w:bCs/>
                <w:sz w:val="18"/>
                <w:szCs w:val="18"/>
              </w:rPr>
              <w:t xml:space="preserve"> or seeds.</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r w:rsidRPr="004E7EAB">
              <w:rPr>
                <w:rFonts w:cs="Arial"/>
                <w:bCs/>
                <w:sz w:val="18"/>
                <w:szCs w:val="18"/>
              </w:rPr>
              <w:t>[…]</w:t>
            </w:r>
          </w:p>
          <w:p w:rsidR="004E7EAB" w:rsidRPr="004E7EAB" w:rsidRDefault="004E7EAB" w:rsidP="004E7EAB">
            <w:pPr>
              <w:rPr>
                <w:rFonts w:cs="Arial"/>
                <w:bCs/>
                <w:sz w:val="18"/>
                <w:szCs w:val="18"/>
              </w:rPr>
            </w:pPr>
          </w:p>
        </w:tc>
      </w:tr>
      <w:tr w:rsidR="004E7EAB" w:rsidRPr="004E7EAB" w:rsidTr="00FB48FD">
        <w:trPr>
          <w:cantSplit/>
          <w:jc w:val="center"/>
        </w:trPr>
        <w:tc>
          <w:tcPr>
            <w:tcW w:w="8789" w:type="dxa"/>
          </w:tcPr>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Article 10</w:t>
            </w:r>
          </w:p>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Nullity and Forfeiture of the Rights Protected</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(2) </w:t>
            </w:r>
            <w:r w:rsidRPr="004E7EAB">
              <w:rPr>
                <w:rFonts w:cs="Arial"/>
                <w:sz w:val="18"/>
                <w:szCs w:val="18"/>
              </w:rPr>
              <w:tab/>
              <w:t xml:space="preserve">The right of the breeder shall become forfeit when he is no longer in a position to provide the competent authority with reproductive or </w:t>
            </w:r>
            <w:r w:rsidRPr="004E7EAB">
              <w:rPr>
                <w:rFonts w:cs="Arial"/>
                <w:sz w:val="18"/>
                <w:szCs w:val="18"/>
                <w:highlight w:val="yellow"/>
              </w:rPr>
              <w:t>propagating material</w:t>
            </w:r>
            <w:r w:rsidRPr="004E7EAB">
              <w:rPr>
                <w:rFonts w:cs="Arial"/>
                <w:sz w:val="18"/>
                <w:szCs w:val="18"/>
              </w:rPr>
              <w:t xml:space="preserve"> capable of producing the variety with its characteristics as defined when the protection was granted.</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(3) </w:t>
            </w:r>
            <w:r w:rsidRPr="004E7EAB">
              <w:rPr>
                <w:rFonts w:cs="Arial"/>
                <w:sz w:val="18"/>
                <w:szCs w:val="18"/>
              </w:rPr>
              <w:tab/>
              <w:t>The right of the breeder may become forfeit if:</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r>
            <w:r w:rsidRPr="004E7EAB">
              <w:rPr>
                <w:rFonts w:cs="Arial"/>
                <w:sz w:val="18"/>
                <w:szCs w:val="18"/>
              </w:rPr>
              <w:tab/>
            </w:r>
            <w:r w:rsidRPr="004E7EAB">
              <w:rPr>
                <w:rFonts w:cs="Arial"/>
                <w:i/>
                <w:sz w:val="18"/>
                <w:szCs w:val="18"/>
              </w:rPr>
              <w:t>(a)</w:t>
            </w:r>
            <w:r w:rsidRPr="004E7EAB">
              <w:rPr>
                <w:rFonts w:cs="Arial"/>
                <w:sz w:val="18"/>
                <w:szCs w:val="18"/>
              </w:rPr>
              <w:t xml:space="preserve"> </w:t>
            </w:r>
            <w:r w:rsidRPr="004E7EAB">
              <w:rPr>
                <w:rFonts w:cs="Arial"/>
                <w:sz w:val="18"/>
                <w:szCs w:val="18"/>
              </w:rPr>
              <w:tab/>
              <w:t xml:space="preserve">after being requested to do so and within a prescribed period, he does not provide the competent authority with the reproductive or </w:t>
            </w:r>
            <w:r w:rsidRPr="004E7EAB">
              <w:rPr>
                <w:rFonts w:cs="Arial"/>
                <w:sz w:val="18"/>
                <w:szCs w:val="18"/>
                <w:highlight w:val="yellow"/>
              </w:rPr>
              <w:t>propagating material</w:t>
            </w:r>
            <w:r w:rsidRPr="004E7EAB">
              <w:rPr>
                <w:rFonts w:cs="Arial"/>
                <w:sz w:val="18"/>
                <w:szCs w:val="18"/>
              </w:rPr>
              <w:t>, the documents and the information deemed necessary for checking the variety, or he does not allow inspection of the measures which have been taken for the maintenance of the variety;  or</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jc w:val="center"/>
              <w:rPr>
                <w:rFonts w:cs="Arial"/>
                <w:b/>
                <w:bCs/>
                <w:sz w:val="18"/>
                <w:szCs w:val="18"/>
              </w:rPr>
            </w:pPr>
          </w:p>
        </w:tc>
      </w:tr>
      <w:tr w:rsidR="004E7EAB" w:rsidRPr="004E7EAB" w:rsidTr="00FB48FD">
        <w:trPr>
          <w:cantSplit/>
          <w:jc w:val="center"/>
        </w:trPr>
        <w:tc>
          <w:tcPr>
            <w:tcW w:w="8789" w:type="dxa"/>
          </w:tcPr>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Article 13</w:t>
            </w:r>
          </w:p>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Variety Denomination</w:t>
            </w:r>
          </w:p>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textAlignment w:val="baseline"/>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textAlignment w:val="baseline"/>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(7) </w:t>
            </w:r>
            <w:r w:rsidRPr="004E7EAB">
              <w:rPr>
                <w:rFonts w:cs="Arial"/>
                <w:sz w:val="18"/>
                <w:szCs w:val="18"/>
              </w:rPr>
              <w:tab/>
              <w:t xml:space="preserve">Any person who, in a member State of the Union, offers for sale or markets reproductive or vegetative </w:t>
            </w:r>
            <w:r w:rsidRPr="004E7EAB">
              <w:rPr>
                <w:rFonts w:cs="Arial"/>
                <w:sz w:val="18"/>
                <w:szCs w:val="18"/>
                <w:highlight w:val="yellow"/>
              </w:rPr>
              <w:t>propagating material</w:t>
            </w:r>
            <w:r w:rsidRPr="004E7EAB">
              <w:rPr>
                <w:rFonts w:cs="Arial"/>
                <w:sz w:val="18"/>
                <w:szCs w:val="18"/>
              </w:rPr>
              <w:t xml:space="preserve"> of a variety protected in that State shall be obliged to use the denomination of that variety, even after the expiration of the protection of that variety, in so far as, in accordance with the provisions of paragraph (4), prior rights do not prevent such use.</w:t>
            </w:r>
          </w:p>
          <w:p w:rsidR="004E7EAB" w:rsidRPr="004E7EAB" w:rsidRDefault="004E7EAB" w:rsidP="004E7EAB">
            <w:pPr>
              <w:overflowPunct w:val="0"/>
              <w:autoSpaceDE w:val="0"/>
              <w:autoSpaceDN w:val="0"/>
              <w:adjustRightInd w:val="0"/>
              <w:textAlignment w:val="baseline"/>
              <w:rPr>
                <w:rFonts w:cs="Arial"/>
                <w:sz w:val="18"/>
                <w:szCs w:val="18"/>
              </w:rPr>
            </w:pPr>
          </w:p>
          <w:p w:rsidR="004E7EAB" w:rsidRPr="004E7EAB" w:rsidRDefault="004E7EAB" w:rsidP="004E7EAB">
            <w:pPr>
              <w:overflowPunct w:val="0"/>
              <w:autoSpaceDE w:val="0"/>
              <w:autoSpaceDN w:val="0"/>
              <w:adjustRightInd w:val="0"/>
              <w:textAlignment w:val="baseline"/>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textAlignment w:val="baseline"/>
              <w:rPr>
                <w:rFonts w:cs="Arial"/>
                <w:sz w:val="18"/>
                <w:szCs w:val="18"/>
              </w:rPr>
            </w:pPr>
          </w:p>
        </w:tc>
      </w:tr>
      <w:tr w:rsidR="004E7EAB" w:rsidRPr="004E7EAB" w:rsidTr="00FB48FD">
        <w:trPr>
          <w:cantSplit/>
          <w:jc w:val="center"/>
        </w:trPr>
        <w:tc>
          <w:tcPr>
            <w:tcW w:w="8789" w:type="dxa"/>
          </w:tcPr>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Article 14</w:t>
            </w:r>
          </w:p>
          <w:p w:rsidR="004E7EAB" w:rsidRPr="004E7EAB" w:rsidRDefault="004E7EAB" w:rsidP="004E7EAB">
            <w:pPr>
              <w:keepNext/>
              <w:rPr>
                <w:rFonts w:cs="Arial"/>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 xml:space="preserve">Protection Independent of Measures Regulating Production, </w:t>
            </w: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Certification and Marketing</w:t>
            </w:r>
          </w:p>
          <w:p w:rsidR="004E7EAB" w:rsidRPr="004E7EAB" w:rsidRDefault="004E7EAB" w:rsidP="004E7EAB">
            <w:pPr>
              <w:keepNext/>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(1) </w:t>
            </w:r>
            <w:r w:rsidRPr="004E7EAB">
              <w:rPr>
                <w:rFonts w:cs="Arial"/>
                <w:sz w:val="18"/>
                <w:szCs w:val="18"/>
              </w:rPr>
              <w:tab/>
              <w:t xml:space="preserve">The right accorded to the breeder in pursuance of the provisions of this Convention shall be independent of the measures taken by each member State of the Union to regulate the production, certification and marketing of seeds and </w:t>
            </w:r>
            <w:r w:rsidRPr="004E7EAB">
              <w:rPr>
                <w:rFonts w:cs="Arial"/>
                <w:sz w:val="18"/>
                <w:szCs w:val="18"/>
                <w:highlight w:val="yellow"/>
              </w:rPr>
              <w:t>propagating material</w:t>
            </w:r>
            <w:r w:rsidRPr="004E7EAB">
              <w:rPr>
                <w:rFonts w:cs="Arial"/>
                <w:sz w:val="18"/>
                <w:szCs w:val="18"/>
              </w:rPr>
              <w:t>.</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jc w:val="center"/>
              <w:textAlignment w:val="baseline"/>
              <w:rPr>
                <w:rFonts w:cs="Arial"/>
                <w:b/>
                <w:sz w:val="18"/>
                <w:szCs w:val="18"/>
              </w:rPr>
            </w:pPr>
          </w:p>
        </w:tc>
      </w:tr>
    </w:tbl>
    <w:p w:rsidR="004E7EAB" w:rsidRPr="004E7EAB" w:rsidRDefault="004E7EAB" w:rsidP="004E7EAB"/>
    <w:p w:rsidR="004E7EAB" w:rsidRPr="004E7EAB" w:rsidRDefault="004E7EAB" w:rsidP="004E7EAB"/>
    <w:p w:rsidR="004E7EAB" w:rsidRPr="004E7EAB" w:rsidRDefault="00E7741D" w:rsidP="00E7741D">
      <w:pPr>
        <w:jc w:val="right"/>
      </w:pPr>
      <w:r>
        <w:t>[Endnotes follow]</w:t>
      </w:r>
    </w:p>
    <w:p w:rsidR="004E7EAB" w:rsidRDefault="004E7EAB" w:rsidP="00037081"/>
    <w:p w:rsidR="00772B1F" w:rsidRDefault="00772B1F" w:rsidP="004E7EAB">
      <w:pPr>
        <w:jc w:val="right"/>
        <w:sectPr w:rsidR="00772B1F" w:rsidSect="008422E9">
          <w:headerReference w:type="default" r:id="rId14"/>
          <w:headerReference w:type="first" r:id="rId15"/>
          <w:pgSz w:w="11907" w:h="16840" w:code="9"/>
          <w:pgMar w:top="510" w:right="1134" w:bottom="1134" w:left="1134" w:header="510" w:footer="680" w:gutter="0"/>
          <w:pgNumType w:start="1"/>
          <w:cols w:space="720"/>
          <w:titlePg/>
        </w:sectPr>
      </w:pPr>
    </w:p>
    <w:p w:rsidR="004E7EAB" w:rsidRDefault="004E7EAB" w:rsidP="004E7EAB">
      <w:pPr>
        <w:jc w:val="right"/>
      </w:pPr>
    </w:p>
    <w:p w:rsidR="004E7EAB" w:rsidRPr="004E7EAB" w:rsidRDefault="004E7EAB" w:rsidP="004E7EAB">
      <w:pPr>
        <w:jc w:val="right"/>
      </w:pPr>
    </w:p>
    <w:sectPr w:rsidR="004E7EAB" w:rsidRPr="004E7EAB" w:rsidSect="00E46A30">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B1" w:rsidRDefault="002904B1" w:rsidP="006655D3">
      <w:r>
        <w:separator/>
      </w:r>
    </w:p>
    <w:p w:rsidR="002904B1" w:rsidRDefault="002904B1" w:rsidP="006655D3"/>
  </w:endnote>
  <w:endnote w:type="continuationSeparator" w:id="0">
    <w:p w:rsidR="002904B1" w:rsidRDefault="002904B1" w:rsidP="006655D3">
      <w:r>
        <w:separator/>
      </w:r>
    </w:p>
    <w:p w:rsidR="002904B1" w:rsidRPr="00294751" w:rsidRDefault="002904B1">
      <w:pPr>
        <w:pStyle w:val="Footer"/>
        <w:spacing w:after="60"/>
        <w:rPr>
          <w:sz w:val="18"/>
          <w:lang w:val="fr-FR"/>
        </w:rPr>
      </w:pPr>
      <w:r w:rsidRPr="00294751">
        <w:rPr>
          <w:sz w:val="18"/>
          <w:lang w:val="fr-FR"/>
        </w:rPr>
        <w:t>[Suite de la note de la page précédente]</w:t>
      </w:r>
    </w:p>
    <w:p w:rsidR="002904B1" w:rsidRPr="00294751" w:rsidRDefault="002904B1" w:rsidP="006655D3">
      <w:pPr>
        <w:rPr>
          <w:lang w:val="fr-FR"/>
        </w:rPr>
      </w:pPr>
    </w:p>
    <w:p w:rsidR="002904B1" w:rsidRPr="00294751" w:rsidRDefault="002904B1" w:rsidP="006655D3">
      <w:pPr>
        <w:rPr>
          <w:lang w:val="fr-FR"/>
        </w:rPr>
      </w:pPr>
    </w:p>
  </w:endnote>
  <w:endnote w:type="continuationNotice" w:id="1">
    <w:p w:rsidR="002904B1" w:rsidRPr="00294751" w:rsidRDefault="002904B1" w:rsidP="006655D3">
      <w:pPr>
        <w:rPr>
          <w:lang w:val="fr-FR"/>
        </w:rPr>
      </w:pPr>
      <w:r w:rsidRPr="00294751">
        <w:rPr>
          <w:lang w:val="fr-FR"/>
        </w:rPr>
        <w:t>[Suite de la note page suivante]</w:t>
      </w:r>
    </w:p>
    <w:p w:rsidR="002904B1" w:rsidRPr="00294751" w:rsidRDefault="002904B1" w:rsidP="006655D3">
      <w:pPr>
        <w:rPr>
          <w:lang w:val="fr-FR"/>
        </w:rPr>
      </w:pPr>
    </w:p>
    <w:p w:rsidR="002904B1" w:rsidRPr="00294751" w:rsidRDefault="002904B1" w:rsidP="006655D3">
      <w:pPr>
        <w:rPr>
          <w:lang w:val="fr-FR"/>
        </w:rPr>
      </w:pPr>
    </w:p>
  </w:endnote>
  <w:endnote w:id="2">
    <w:p w:rsidR="005B488F" w:rsidRPr="002D5CDE" w:rsidRDefault="005B488F" w:rsidP="005A5C3E">
      <w:pPr>
        <w:pStyle w:val="EndnoteText"/>
        <w:jc w:val="left"/>
        <w:rPr>
          <w:sz w:val="16"/>
          <w:szCs w:val="16"/>
        </w:rPr>
      </w:pPr>
      <w:r w:rsidRPr="002D5CDE">
        <w:rPr>
          <w:rStyle w:val="EndnoteReference"/>
          <w:sz w:val="16"/>
          <w:szCs w:val="16"/>
        </w:rPr>
        <w:endnoteRef/>
      </w:r>
      <w:r w:rsidRPr="002D5CDE">
        <w:rPr>
          <w:sz w:val="16"/>
          <w:szCs w:val="16"/>
        </w:rPr>
        <w:t xml:space="preserve">  The </w:t>
      </w:r>
      <w:r w:rsidR="002D5CDE" w:rsidRPr="002D5CDE">
        <w:rPr>
          <w:sz w:val="16"/>
          <w:szCs w:val="16"/>
        </w:rPr>
        <w:t xml:space="preserve">proposals </w:t>
      </w:r>
      <w:r w:rsidRPr="002D5CDE">
        <w:rPr>
          <w:sz w:val="16"/>
          <w:szCs w:val="16"/>
        </w:rPr>
        <w:t xml:space="preserve">from </w:t>
      </w:r>
      <w:r w:rsidR="005A5C3E" w:rsidRPr="002D5CDE">
        <w:rPr>
          <w:sz w:val="16"/>
          <w:szCs w:val="16"/>
        </w:rPr>
        <w:t xml:space="preserve">ISF, CIOPORA, </w:t>
      </w:r>
      <w:proofErr w:type="spellStart"/>
      <w:r w:rsidR="005A5C3E" w:rsidRPr="002D5CDE">
        <w:rPr>
          <w:sz w:val="16"/>
          <w:szCs w:val="16"/>
        </w:rPr>
        <w:t>CropLife</w:t>
      </w:r>
      <w:proofErr w:type="spellEnd"/>
      <w:r w:rsidR="005A5C3E" w:rsidRPr="002D5CDE">
        <w:rPr>
          <w:sz w:val="16"/>
          <w:szCs w:val="16"/>
        </w:rPr>
        <w:t xml:space="preserve"> International, </w:t>
      </w:r>
      <w:proofErr w:type="spellStart"/>
      <w:r w:rsidR="005A5C3E" w:rsidRPr="002D5CDE">
        <w:rPr>
          <w:sz w:val="16"/>
          <w:szCs w:val="16"/>
        </w:rPr>
        <w:t>Euroseeds</w:t>
      </w:r>
      <w:proofErr w:type="spellEnd"/>
      <w:r w:rsidR="005A5C3E" w:rsidRPr="002D5CDE">
        <w:rPr>
          <w:sz w:val="16"/>
          <w:szCs w:val="16"/>
        </w:rPr>
        <w:t xml:space="preserve">, APSA, AFSTA, and SAA </w:t>
      </w:r>
      <w:r w:rsidRPr="002D5CDE">
        <w:rPr>
          <w:sz w:val="16"/>
          <w:szCs w:val="16"/>
        </w:rPr>
        <w:t xml:space="preserve">are </w:t>
      </w:r>
      <w:r w:rsidR="005A5C3E" w:rsidRPr="002D5CDE">
        <w:rPr>
          <w:sz w:val="16"/>
          <w:szCs w:val="16"/>
        </w:rPr>
        <w:t xml:space="preserve">available at: </w:t>
      </w:r>
      <w:hyperlink r:id="rId1" w:history="1">
        <w:r w:rsidR="008B61E8" w:rsidRPr="00F931E9">
          <w:rPr>
            <w:rStyle w:val="Hyperlink"/>
            <w:sz w:val="16"/>
            <w:szCs w:val="16"/>
          </w:rPr>
          <w:t>https://www.upov.int/meetings/en/doc_details.jsp?meeting_id=67773&amp;doc_id=563727</w:t>
        </w:r>
      </w:hyperlink>
      <w:r w:rsidR="008B61E8">
        <w:rPr>
          <w:sz w:val="16"/>
          <w:szCs w:val="16"/>
        </w:rPr>
        <w:t xml:space="preserve"> </w:t>
      </w:r>
    </w:p>
  </w:endnote>
  <w:endnote w:id="3">
    <w:p w:rsidR="002D5CDE" w:rsidRPr="002D5CDE" w:rsidRDefault="002D5CDE" w:rsidP="002D5CDE">
      <w:pPr>
        <w:pStyle w:val="EndnoteText"/>
        <w:jc w:val="left"/>
        <w:rPr>
          <w:sz w:val="16"/>
          <w:szCs w:val="16"/>
        </w:rPr>
      </w:pPr>
      <w:r w:rsidRPr="002D5CDE">
        <w:rPr>
          <w:sz w:val="16"/>
          <w:szCs w:val="16"/>
          <w:vertAlign w:val="superscript"/>
        </w:rPr>
        <w:endnoteRef/>
      </w:r>
      <w:r w:rsidRPr="002D5CDE">
        <w:rPr>
          <w:sz w:val="16"/>
          <w:szCs w:val="16"/>
        </w:rPr>
        <w:t xml:space="preserve">  The proposals from Australia are available at: </w:t>
      </w:r>
      <w:hyperlink r:id="rId2" w:history="1">
        <w:r w:rsidR="00F14244" w:rsidRPr="00F931E9">
          <w:rPr>
            <w:rStyle w:val="Hyperlink"/>
            <w:sz w:val="16"/>
            <w:szCs w:val="16"/>
          </w:rPr>
          <w:t>https://www.upov.int/meetings/en/doc_details.jsp?meeting_id=67773&amp;doc_id=563723</w:t>
        </w:r>
      </w:hyperlink>
      <w:r w:rsidR="00F14244">
        <w:rPr>
          <w:sz w:val="16"/>
          <w:szCs w:val="16"/>
        </w:rPr>
        <w:t xml:space="preserve"> </w:t>
      </w:r>
    </w:p>
  </w:endnote>
  <w:endnote w:id="4">
    <w:p w:rsidR="00385EFC" w:rsidRPr="002D5CDE" w:rsidRDefault="00385EFC" w:rsidP="005A5C3E">
      <w:pPr>
        <w:pStyle w:val="EndnoteText"/>
        <w:jc w:val="left"/>
        <w:rPr>
          <w:sz w:val="16"/>
          <w:szCs w:val="16"/>
        </w:rPr>
      </w:pPr>
      <w:r w:rsidRPr="002D5CDE">
        <w:rPr>
          <w:rStyle w:val="EndnoteReference"/>
          <w:sz w:val="16"/>
          <w:szCs w:val="16"/>
        </w:rPr>
        <w:endnoteRef/>
      </w:r>
      <w:r w:rsidRPr="002D5CDE">
        <w:rPr>
          <w:sz w:val="16"/>
          <w:szCs w:val="16"/>
        </w:rPr>
        <w:t xml:space="preserve">  </w:t>
      </w:r>
      <w:r w:rsidR="005A5C3E" w:rsidRPr="002D5CDE">
        <w:rPr>
          <w:sz w:val="16"/>
          <w:szCs w:val="16"/>
        </w:rPr>
        <w:t xml:space="preserve">The </w:t>
      </w:r>
      <w:r w:rsidR="002D5CDE" w:rsidRPr="002D5CDE">
        <w:rPr>
          <w:sz w:val="16"/>
          <w:szCs w:val="16"/>
        </w:rPr>
        <w:t xml:space="preserve">proposals </w:t>
      </w:r>
      <w:r w:rsidR="005A5C3E" w:rsidRPr="002D5CDE">
        <w:rPr>
          <w:sz w:val="16"/>
          <w:szCs w:val="16"/>
        </w:rPr>
        <w:t xml:space="preserve">from the Netherlands are available at: </w:t>
      </w:r>
      <w:hyperlink r:id="rId3" w:history="1">
        <w:r w:rsidR="008B61E8" w:rsidRPr="00F931E9">
          <w:rPr>
            <w:rStyle w:val="Hyperlink"/>
            <w:sz w:val="16"/>
            <w:szCs w:val="16"/>
          </w:rPr>
          <w:t>https://www.upov.int/meetings/en/doc_details.jsp?meeting_id=67773&amp;doc_id=563738</w:t>
        </w:r>
      </w:hyperlink>
      <w:r w:rsidR="008B61E8">
        <w:rPr>
          <w:sz w:val="16"/>
          <w:szCs w:val="16"/>
        </w:rPr>
        <w:t xml:space="preserve"> </w:t>
      </w:r>
    </w:p>
  </w:endnote>
  <w:endnote w:id="5">
    <w:p w:rsidR="008A3811" w:rsidRPr="002D5CDE" w:rsidRDefault="008A3811" w:rsidP="008A3811">
      <w:pPr>
        <w:pStyle w:val="EndnoteText"/>
        <w:jc w:val="left"/>
        <w:rPr>
          <w:sz w:val="16"/>
          <w:szCs w:val="16"/>
        </w:rPr>
      </w:pPr>
      <w:r w:rsidRPr="002D5CDE">
        <w:rPr>
          <w:rStyle w:val="EndnoteReference"/>
          <w:sz w:val="16"/>
          <w:szCs w:val="16"/>
        </w:rPr>
        <w:endnoteRef/>
      </w:r>
      <w:r w:rsidRPr="002D5CDE">
        <w:rPr>
          <w:sz w:val="16"/>
          <w:szCs w:val="16"/>
        </w:rPr>
        <w:t xml:space="preserve">  The </w:t>
      </w:r>
      <w:r w:rsidR="002D5CDE" w:rsidRPr="002D5CDE">
        <w:rPr>
          <w:sz w:val="16"/>
          <w:szCs w:val="16"/>
        </w:rPr>
        <w:t xml:space="preserve">proposals </w:t>
      </w:r>
      <w:r w:rsidRPr="002D5CDE">
        <w:rPr>
          <w:sz w:val="16"/>
          <w:szCs w:val="16"/>
        </w:rPr>
        <w:t xml:space="preserve">from AIPH are available at: </w:t>
      </w:r>
      <w:hyperlink r:id="rId4" w:history="1">
        <w:r w:rsidR="008B61E8" w:rsidRPr="00F931E9">
          <w:rPr>
            <w:rStyle w:val="Hyperlink"/>
            <w:sz w:val="16"/>
            <w:szCs w:val="16"/>
          </w:rPr>
          <w:t>https://www.upov.int/meetings/en/doc_details.jsp?meeting_id=67773&amp;doc_id=563740</w:t>
        </w:r>
      </w:hyperlink>
      <w:r w:rsidR="008B61E8">
        <w:rPr>
          <w:sz w:val="16"/>
          <w:szCs w:val="16"/>
        </w:rPr>
        <w:t xml:space="preserve"> </w:t>
      </w:r>
    </w:p>
  </w:endnote>
  <w:endnote w:id="6">
    <w:p w:rsidR="005B488F" w:rsidRDefault="005B488F" w:rsidP="005A5C3E">
      <w:pPr>
        <w:pStyle w:val="EndnoteText"/>
        <w:jc w:val="left"/>
        <w:rPr>
          <w:sz w:val="16"/>
          <w:szCs w:val="16"/>
        </w:rPr>
      </w:pPr>
      <w:r w:rsidRPr="002D5CDE">
        <w:rPr>
          <w:rStyle w:val="EndnoteReference"/>
          <w:sz w:val="16"/>
          <w:szCs w:val="16"/>
        </w:rPr>
        <w:endnoteRef/>
      </w:r>
      <w:r w:rsidRPr="002D5CDE">
        <w:rPr>
          <w:sz w:val="16"/>
          <w:szCs w:val="16"/>
        </w:rPr>
        <w:t xml:space="preserve">  </w:t>
      </w:r>
      <w:r w:rsidR="005A5C3E" w:rsidRPr="002D5CDE">
        <w:rPr>
          <w:sz w:val="16"/>
          <w:szCs w:val="16"/>
        </w:rPr>
        <w:t xml:space="preserve">The </w:t>
      </w:r>
      <w:r w:rsidR="002D5CDE" w:rsidRPr="002D5CDE">
        <w:rPr>
          <w:sz w:val="16"/>
          <w:szCs w:val="16"/>
        </w:rPr>
        <w:t xml:space="preserve">proposals </w:t>
      </w:r>
      <w:r w:rsidR="005A5C3E" w:rsidRPr="002D5CDE">
        <w:rPr>
          <w:sz w:val="16"/>
          <w:szCs w:val="16"/>
        </w:rPr>
        <w:t xml:space="preserve">from ISF, CIOPORA, </w:t>
      </w:r>
      <w:proofErr w:type="spellStart"/>
      <w:r w:rsidR="005A5C3E" w:rsidRPr="002D5CDE">
        <w:rPr>
          <w:sz w:val="16"/>
          <w:szCs w:val="16"/>
        </w:rPr>
        <w:t>CropLife</w:t>
      </w:r>
      <w:proofErr w:type="spellEnd"/>
      <w:r w:rsidR="005A5C3E" w:rsidRPr="002D5CDE">
        <w:rPr>
          <w:sz w:val="16"/>
          <w:szCs w:val="16"/>
        </w:rPr>
        <w:t xml:space="preserve"> International, </w:t>
      </w:r>
      <w:proofErr w:type="spellStart"/>
      <w:r w:rsidR="005A5C3E" w:rsidRPr="002D5CDE">
        <w:rPr>
          <w:sz w:val="16"/>
          <w:szCs w:val="16"/>
        </w:rPr>
        <w:t>Euroseeds</w:t>
      </w:r>
      <w:proofErr w:type="spellEnd"/>
      <w:r w:rsidR="005A5C3E" w:rsidRPr="002D5CDE">
        <w:rPr>
          <w:sz w:val="16"/>
          <w:szCs w:val="16"/>
        </w:rPr>
        <w:t xml:space="preserve">, APSA, AFSTA, and SAA are available at: </w:t>
      </w:r>
      <w:hyperlink r:id="rId5" w:history="1">
        <w:r w:rsidR="008B61E8" w:rsidRPr="00F931E9">
          <w:rPr>
            <w:rStyle w:val="Hyperlink"/>
            <w:sz w:val="16"/>
            <w:szCs w:val="16"/>
          </w:rPr>
          <w:t>https://www.upov.int/meetings/en/doc_details.jsp?meeting_id=67773&amp;doc_id=563727</w:t>
        </w:r>
      </w:hyperlink>
      <w:bookmarkStart w:id="7" w:name="_GoBack"/>
      <w:bookmarkEnd w:id="7"/>
    </w:p>
    <w:p w:rsidR="00037081" w:rsidRDefault="00037081" w:rsidP="005A5C3E">
      <w:pPr>
        <w:pStyle w:val="EndnoteText"/>
        <w:jc w:val="left"/>
        <w:rPr>
          <w:sz w:val="16"/>
          <w:szCs w:val="16"/>
        </w:rPr>
      </w:pPr>
    </w:p>
    <w:p w:rsidR="00037081" w:rsidRDefault="00037081" w:rsidP="005A5C3E">
      <w:pPr>
        <w:pStyle w:val="EndnoteText"/>
        <w:jc w:val="left"/>
        <w:rPr>
          <w:sz w:val="16"/>
          <w:szCs w:val="16"/>
        </w:rPr>
      </w:pPr>
    </w:p>
    <w:p w:rsidR="00037081" w:rsidRDefault="00037081" w:rsidP="005A5C3E">
      <w:pPr>
        <w:pStyle w:val="EndnoteText"/>
        <w:jc w:val="left"/>
        <w:rPr>
          <w:sz w:val="16"/>
          <w:szCs w:val="16"/>
        </w:rPr>
      </w:pPr>
    </w:p>
    <w:p w:rsidR="00037081" w:rsidRDefault="00037081" w:rsidP="00037081">
      <w:pPr>
        <w:pStyle w:val="EndnoteText"/>
        <w:jc w:val="right"/>
      </w:pPr>
      <w:r w:rsidRPr="004E7EAB">
        <w:t>[End of Annex and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B1" w:rsidRDefault="002904B1" w:rsidP="006655D3">
      <w:r>
        <w:separator/>
      </w:r>
    </w:p>
  </w:footnote>
  <w:footnote w:type="continuationSeparator" w:id="0">
    <w:p w:rsidR="002904B1" w:rsidRDefault="002904B1" w:rsidP="006655D3">
      <w:r>
        <w:separator/>
      </w:r>
    </w:p>
  </w:footnote>
  <w:footnote w:type="continuationNotice" w:id="1">
    <w:p w:rsidR="002904B1" w:rsidRPr="00AB530F" w:rsidRDefault="002904B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AB" w:rsidRPr="00F106BE" w:rsidRDefault="004E7EAB" w:rsidP="00BE4EC4">
    <w:pPr>
      <w:pStyle w:val="Enttepair"/>
    </w:pPr>
    <w:r>
      <w:t>NOTES — ARTICLE 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AB" w:rsidRDefault="004E7EAB" w:rsidP="00BE4EC4">
    <w:pPr>
      <w:pStyle w:val="Header"/>
      <w:rPr>
        <w:rFonts w:cs="Arial"/>
        <w:lang w:val="en-US"/>
      </w:rPr>
    </w:pPr>
    <w:r w:rsidRPr="00E95FD9">
      <w:rPr>
        <w:rFonts w:cs="Arial"/>
        <w:lang w:val="en-US"/>
      </w:rPr>
      <w:t>UPOV/EXN/PPM/1</w:t>
    </w:r>
    <w:r w:rsidR="00755342">
      <w:rPr>
        <w:rFonts w:cs="Arial"/>
        <w:lang w:val="en-US"/>
      </w:rPr>
      <w:t xml:space="preserve"> </w:t>
    </w:r>
    <w:r w:rsidR="000641B1" w:rsidRPr="008E104B">
      <w:rPr>
        <w:highlight w:val="lightGray"/>
        <w:lang w:val="en-US"/>
      </w:rPr>
      <w:t xml:space="preserve">with </w:t>
    </w:r>
    <w:r w:rsidR="000C4302" w:rsidRPr="008E104B">
      <w:rPr>
        <w:highlight w:val="lightGray"/>
        <w:lang w:val="en-US"/>
      </w:rPr>
      <w:t>comments</w:t>
    </w:r>
  </w:p>
  <w:p w:rsidR="004E7EAB" w:rsidRPr="00E95FD9" w:rsidRDefault="004E7EAB" w:rsidP="00BE4EC4">
    <w:pPr>
      <w:pStyle w:val="Header"/>
      <w:rPr>
        <w:rStyle w:val="PageNumber"/>
        <w:rFonts w:cs="Arial"/>
        <w:lang w:val="en-US"/>
      </w:rPr>
    </w:pPr>
    <w:r w:rsidRPr="00E95FD9">
      <w:rPr>
        <w:rFonts w:cs="Arial"/>
        <w:lang w:val="en-US"/>
      </w:rPr>
      <w:t xml:space="preserve">page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sidR="002D5CDE">
      <w:rPr>
        <w:rStyle w:val="PageNumber"/>
        <w:rFonts w:cs="Arial"/>
        <w:noProof/>
        <w:lang w:val="en-US"/>
      </w:rPr>
      <w:t>4</w:t>
    </w:r>
    <w:r w:rsidRPr="009929A5">
      <w:rPr>
        <w:rStyle w:val="PageNumber"/>
        <w:rFonts w:cs="Arial"/>
      </w:rPr>
      <w:fldChar w:fldCharType="end"/>
    </w:r>
  </w:p>
  <w:p w:rsidR="004E7EAB" w:rsidRPr="00E95FD9" w:rsidRDefault="004E7EAB" w:rsidP="00BE4EC4">
    <w:pPr>
      <w:pStyle w:val="Header"/>
      <w:rPr>
        <w:rFonts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DE" w:rsidRPr="00CD0CBC" w:rsidRDefault="002D5CDE" w:rsidP="002D5CDE">
    <w:pPr>
      <w:pStyle w:val="Header"/>
      <w:rPr>
        <w:rFonts w:cs="Arial"/>
        <w:lang w:val="en-US"/>
      </w:rPr>
    </w:pPr>
    <w:r w:rsidRPr="0043063A">
      <w:rPr>
        <w:rFonts w:cs="Arial"/>
        <w:lang w:val="en-US"/>
      </w:rPr>
      <w:t>W</w:t>
    </w:r>
    <w:r>
      <w:rPr>
        <w:rFonts w:cs="Arial"/>
        <w:lang w:val="en-US"/>
      </w:rPr>
      <w:t>G-HRV/1/3</w:t>
    </w:r>
  </w:p>
  <w:p w:rsidR="002D5CDE" w:rsidRPr="00922072" w:rsidRDefault="002D5CDE" w:rsidP="002D5CDE">
    <w:pPr>
      <w:pStyle w:val="Header"/>
      <w:rPr>
        <w:lang w:val="en-US"/>
      </w:rPr>
    </w:pPr>
    <w:r>
      <w:rPr>
        <w:rStyle w:val="PageNumber"/>
        <w:lang w:val="en-US"/>
      </w:rPr>
      <w:t>Annex,</w:t>
    </w:r>
    <w:r w:rsidRPr="0006723F">
      <w:rPr>
        <w:lang w:val="en-US"/>
      </w:rPr>
      <w:t xml:space="preserve"> 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8B61E8">
      <w:rPr>
        <w:rStyle w:val="PageNumber"/>
        <w:noProof/>
        <w:lang w:val="en-US"/>
      </w:rPr>
      <w:t>4</w:t>
    </w:r>
    <w:r w:rsidRPr="0006723F">
      <w:rPr>
        <w:rStyle w:val="PageNumber"/>
        <w:lang w:val="en-US"/>
      </w:rPr>
      <w:fldChar w:fldCharType="end"/>
    </w:r>
  </w:p>
  <w:p w:rsidR="002D5CDE" w:rsidRPr="00E95FD9" w:rsidRDefault="002D5CDE" w:rsidP="00BE4EC4">
    <w:pPr>
      <w:pStyle w:val="Header"/>
      <w:rPr>
        <w:rFonts w:cs="Arial"/>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DE" w:rsidRDefault="002D5C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DE" w:rsidRPr="00DF3C76" w:rsidRDefault="002D5CDE" w:rsidP="002D5CDE">
    <w:pPr>
      <w:pStyle w:val="Header"/>
      <w:rPr>
        <w:rFonts w:cs="Arial"/>
        <w:lang w:val="fr-CH"/>
      </w:rPr>
    </w:pPr>
    <w:r w:rsidRPr="00DF3C76">
      <w:rPr>
        <w:rFonts w:cs="Arial"/>
        <w:lang w:val="fr-CH"/>
      </w:rPr>
      <w:t>WG-HRV/1/3</w:t>
    </w:r>
  </w:p>
  <w:p w:rsidR="002D5CDE" w:rsidRPr="00DF3C76" w:rsidRDefault="002D5CDE" w:rsidP="002D5CDE">
    <w:pPr>
      <w:pStyle w:val="Header"/>
      <w:rPr>
        <w:lang w:val="fr-CH"/>
      </w:rPr>
    </w:pPr>
    <w:r w:rsidRPr="00DF3C76">
      <w:rPr>
        <w:rStyle w:val="PageNumber"/>
        <w:lang w:val="fr-CH"/>
      </w:rPr>
      <w:t>Annex,</w:t>
    </w:r>
    <w:r w:rsidRPr="00DF3C76">
      <w:rPr>
        <w:lang w:val="fr-CH"/>
      </w:rPr>
      <w:t xml:space="preserve"> </w:t>
    </w:r>
    <w:proofErr w:type="spellStart"/>
    <w:r w:rsidR="008422E9" w:rsidRPr="00DF3C76">
      <w:rPr>
        <w:lang w:val="fr-CH"/>
      </w:rPr>
      <w:t>Appendix</w:t>
    </w:r>
    <w:proofErr w:type="spellEnd"/>
    <w:r w:rsidR="008422E9" w:rsidRPr="00DF3C76">
      <w:rPr>
        <w:lang w:val="fr-CH"/>
      </w:rPr>
      <w:t xml:space="preserve">, </w:t>
    </w:r>
    <w:r w:rsidRPr="00DF3C76">
      <w:rPr>
        <w:lang w:val="fr-CH"/>
      </w:rPr>
      <w:t xml:space="preserve">page </w:t>
    </w:r>
    <w:r w:rsidRPr="0006723F">
      <w:rPr>
        <w:rStyle w:val="PageNumber"/>
        <w:lang w:val="en-US"/>
      </w:rPr>
      <w:fldChar w:fldCharType="begin"/>
    </w:r>
    <w:r w:rsidRPr="00DF3C76">
      <w:rPr>
        <w:rStyle w:val="PageNumber"/>
        <w:lang w:val="fr-CH"/>
      </w:rPr>
      <w:instrText xml:space="preserve"> PAGE </w:instrText>
    </w:r>
    <w:r w:rsidRPr="0006723F">
      <w:rPr>
        <w:rStyle w:val="PageNumber"/>
        <w:lang w:val="en-US"/>
      </w:rPr>
      <w:fldChar w:fldCharType="separate"/>
    </w:r>
    <w:r w:rsidR="008B61E8">
      <w:rPr>
        <w:rStyle w:val="PageNumber"/>
        <w:noProof/>
        <w:lang w:val="fr-CH"/>
      </w:rPr>
      <w:t>3</w:t>
    </w:r>
    <w:r w:rsidRPr="0006723F">
      <w:rPr>
        <w:rStyle w:val="PageNumber"/>
        <w:lang w:val="en-US"/>
      </w:rPr>
      <w:fldChar w:fldCharType="end"/>
    </w:r>
  </w:p>
  <w:p w:rsidR="00182B99" w:rsidRPr="00DF3C76" w:rsidRDefault="00182B99"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2E9" w:rsidRDefault="008422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DE" w:rsidRPr="00CD0CBC" w:rsidRDefault="002D5CDE" w:rsidP="002D5CDE">
    <w:pPr>
      <w:pStyle w:val="Header"/>
      <w:rPr>
        <w:rFonts w:cs="Arial"/>
        <w:lang w:val="en-US"/>
      </w:rPr>
    </w:pPr>
    <w:r w:rsidRPr="0043063A">
      <w:rPr>
        <w:rFonts w:cs="Arial"/>
        <w:lang w:val="en-US"/>
      </w:rPr>
      <w:t>W</w:t>
    </w:r>
    <w:r>
      <w:rPr>
        <w:rFonts w:cs="Arial"/>
        <w:lang w:val="en-US"/>
      </w:rPr>
      <w:t>G-HRV/1/3</w:t>
    </w:r>
  </w:p>
  <w:p w:rsidR="00772B1F" w:rsidRDefault="00772B1F">
    <w:pPr>
      <w:pStyle w:val="Header"/>
    </w:pPr>
  </w:p>
  <w:p w:rsidR="00772B1F" w:rsidRDefault="00772B1F">
    <w:pPr>
      <w:pStyle w:val="Header"/>
    </w:pPr>
    <w:r>
      <w:t>ENDNOTES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A585F"/>
    <w:multiLevelType w:val="hybridMultilevel"/>
    <w:tmpl w:val="E3F4B852"/>
    <w:lvl w:ilvl="0" w:tplc="A442F17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6A450D0"/>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AC"/>
    <w:rsid w:val="00010CF3"/>
    <w:rsid w:val="00011E27"/>
    <w:rsid w:val="000148BC"/>
    <w:rsid w:val="00024AB8"/>
    <w:rsid w:val="00030854"/>
    <w:rsid w:val="00036028"/>
    <w:rsid w:val="00037081"/>
    <w:rsid w:val="0004198B"/>
    <w:rsid w:val="00044642"/>
    <w:rsid w:val="000446B9"/>
    <w:rsid w:val="00047E21"/>
    <w:rsid w:val="00050E16"/>
    <w:rsid w:val="000641B1"/>
    <w:rsid w:val="0008100A"/>
    <w:rsid w:val="00085505"/>
    <w:rsid w:val="000C4302"/>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91BC6"/>
    <w:rsid w:val="001B0440"/>
    <w:rsid w:val="001C1525"/>
    <w:rsid w:val="001C7E67"/>
    <w:rsid w:val="00205177"/>
    <w:rsid w:val="00206DDB"/>
    <w:rsid w:val="0021332C"/>
    <w:rsid w:val="00213982"/>
    <w:rsid w:val="00223A64"/>
    <w:rsid w:val="0024416D"/>
    <w:rsid w:val="00271335"/>
    <w:rsid w:val="00271911"/>
    <w:rsid w:val="00273187"/>
    <w:rsid w:val="002800A0"/>
    <w:rsid w:val="002801B3"/>
    <w:rsid w:val="00281060"/>
    <w:rsid w:val="00284050"/>
    <w:rsid w:val="00285BD0"/>
    <w:rsid w:val="002904B1"/>
    <w:rsid w:val="002940E8"/>
    <w:rsid w:val="00294751"/>
    <w:rsid w:val="002A6E50"/>
    <w:rsid w:val="002B4298"/>
    <w:rsid w:val="002B7A36"/>
    <w:rsid w:val="002C256A"/>
    <w:rsid w:val="002D5226"/>
    <w:rsid w:val="002D5CDE"/>
    <w:rsid w:val="002E2DB4"/>
    <w:rsid w:val="0030432D"/>
    <w:rsid w:val="00305A7F"/>
    <w:rsid w:val="003152FE"/>
    <w:rsid w:val="00327436"/>
    <w:rsid w:val="00344BD6"/>
    <w:rsid w:val="0035528D"/>
    <w:rsid w:val="00361821"/>
    <w:rsid w:val="00361E9E"/>
    <w:rsid w:val="003753EE"/>
    <w:rsid w:val="00385EFC"/>
    <w:rsid w:val="003A0835"/>
    <w:rsid w:val="003A5AAF"/>
    <w:rsid w:val="003B237A"/>
    <w:rsid w:val="003B700A"/>
    <w:rsid w:val="003C7FBE"/>
    <w:rsid w:val="003D227C"/>
    <w:rsid w:val="003D2B4D"/>
    <w:rsid w:val="003F37F5"/>
    <w:rsid w:val="00444A88"/>
    <w:rsid w:val="00474DA4"/>
    <w:rsid w:val="00476B4D"/>
    <w:rsid w:val="004805FA"/>
    <w:rsid w:val="004935D2"/>
    <w:rsid w:val="004B1215"/>
    <w:rsid w:val="004D047D"/>
    <w:rsid w:val="004E7EAB"/>
    <w:rsid w:val="004F1E9E"/>
    <w:rsid w:val="004F305A"/>
    <w:rsid w:val="00512164"/>
    <w:rsid w:val="00520297"/>
    <w:rsid w:val="00532395"/>
    <w:rsid w:val="0053357E"/>
    <w:rsid w:val="005338F9"/>
    <w:rsid w:val="0054281C"/>
    <w:rsid w:val="00544581"/>
    <w:rsid w:val="00550508"/>
    <w:rsid w:val="0055268D"/>
    <w:rsid w:val="005600FF"/>
    <w:rsid w:val="00566570"/>
    <w:rsid w:val="00575DE2"/>
    <w:rsid w:val="00576BE4"/>
    <w:rsid w:val="005779DB"/>
    <w:rsid w:val="00593BAC"/>
    <w:rsid w:val="005A2A67"/>
    <w:rsid w:val="005A400A"/>
    <w:rsid w:val="005A5C3E"/>
    <w:rsid w:val="005B269D"/>
    <w:rsid w:val="005B488F"/>
    <w:rsid w:val="005F49C3"/>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65F"/>
    <w:rsid w:val="00735BD5"/>
    <w:rsid w:val="007451EC"/>
    <w:rsid w:val="00751613"/>
    <w:rsid w:val="00753EE9"/>
    <w:rsid w:val="00755342"/>
    <w:rsid w:val="007556F6"/>
    <w:rsid w:val="00760EEF"/>
    <w:rsid w:val="00772B1F"/>
    <w:rsid w:val="00777EE5"/>
    <w:rsid w:val="00784836"/>
    <w:rsid w:val="0079023E"/>
    <w:rsid w:val="007A2854"/>
    <w:rsid w:val="007C1D92"/>
    <w:rsid w:val="007C4CB9"/>
    <w:rsid w:val="007C6EB2"/>
    <w:rsid w:val="007D0B9D"/>
    <w:rsid w:val="007D19B0"/>
    <w:rsid w:val="007F498F"/>
    <w:rsid w:val="00801178"/>
    <w:rsid w:val="0080679D"/>
    <w:rsid w:val="008108B0"/>
    <w:rsid w:val="00811B20"/>
    <w:rsid w:val="00812609"/>
    <w:rsid w:val="008211B5"/>
    <w:rsid w:val="0082296E"/>
    <w:rsid w:val="00824099"/>
    <w:rsid w:val="008422E9"/>
    <w:rsid w:val="00846D7C"/>
    <w:rsid w:val="00867AC1"/>
    <w:rsid w:val="008751DE"/>
    <w:rsid w:val="00890DF8"/>
    <w:rsid w:val="008A0ADE"/>
    <w:rsid w:val="008A3811"/>
    <w:rsid w:val="008A743F"/>
    <w:rsid w:val="008B61E8"/>
    <w:rsid w:val="008C0970"/>
    <w:rsid w:val="008D0BC5"/>
    <w:rsid w:val="008D0F14"/>
    <w:rsid w:val="008D2CF7"/>
    <w:rsid w:val="008E104B"/>
    <w:rsid w:val="00900C26"/>
    <w:rsid w:val="0090197F"/>
    <w:rsid w:val="00902479"/>
    <w:rsid w:val="00903264"/>
    <w:rsid w:val="00906DDC"/>
    <w:rsid w:val="0093046A"/>
    <w:rsid w:val="00934E09"/>
    <w:rsid w:val="00936253"/>
    <w:rsid w:val="00940D46"/>
    <w:rsid w:val="009413F1"/>
    <w:rsid w:val="00943240"/>
    <w:rsid w:val="00952DD4"/>
    <w:rsid w:val="009561F4"/>
    <w:rsid w:val="00965AE7"/>
    <w:rsid w:val="00967A68"/>
    <w:rsid w:val="00970FED"/>
    <w:rsid w:val="00990991"/>
    <w:rsid w:val="00992D82"/>
    <w:rsid w:val="00997029"/>
    <w:rsid w:val="009A12FE"/>
    <w:rsid w:val="009A7339"/>
    <w:rsid w:val="009B440E"/>
    <w:rsid w:val="009D690D"/>
    <w:rsid w:val="009E65B6"/>
    <w:rsid w:val="009F0A51"/>
    <w:rsid w:val="009F4FDD"/>
    <w:rsid w:val="009F77CF"/>
    <w:rsid w:val="00A24C10"/>
    <w:rsid w:val="00A26E23"/>
    <w:rsid w:val="00A42AC3"/>
    <w:rsid w:val="00A430CF"/>
    <w:rsid w:val="00A54309"/>
    <w:rsid w:val="00A610A9"/>
    <w:rsid w:val="00A80F2A"/>
    <w:rsid w:val="00A96C33"/>
    <w:rsid w:val="00AA7D4C"/>
    <w:rsid w:val="00AB2B93"/>
    <w:rsid w:val="00AB530F"/>
    <w:rsid w:val="00AB7E5B"/>
    <w:rsid w:val="00AC2883"/>
    <w:rsid w:val="00AE0EF1"/>
    <w:rsid w:val="00AE2937"/>
    <w:rsid w:val="00B02E37"/>
    <w:rsid w:val="00B07301"/>
    <w:rsid w:val="00B11F3E"/>
    <w:rsid w:val="00B13141"/>
    <w:rsid w:val="00B224DE"/>
    <w:rsid w:val="00B324D4"/>
    <w:rsid w:val="00B46575"/>
    <w:rsid w:val="00B61777"/>
    <w:rsid w:val="00B622E6"/>
    <w:rsid w:val="00B75F4F"/>
    <w:rsid w:val="00B83E82"/>
    <w:rsid w:val="00B84BBD"/>
    <w:rsid w:val="00BA43FB"/>
    <w:rsid w:val="00BC127D"/>
    <w:rsid w:val="00BC1FE6"/>
    <w:rsid w:val="00BE001A"/>
    <w:rsid w:val="00C061B6"/>
    <w:rsid w:val="00C2446C"/>
    <w:rsid w:val="00C36AE5"/>
    <w:rsid w:val="00C41F17"/>
    <w:rsid w:val="00C453AA"/>
    <w:rsid w:val="00C527FA"/>
    <w:rsid w:val="00C5280D"/>
    <w:rsid w:val="00C53EB3"/>
    <w:rsid w:val="00C5791C"/>
    <w:rsid w:val="00C66290"/>
    <w:rsid w:val="00C72B7A"/>
    <w:rsid w:val="00C973F2"/>
    <w:rsid w:val="00CA304C"/>
    <w:rsid w:val="00CA774A"/>
    <w:rsid w:val="00CB4921"/>
    <w:rsid w:val="00CC11B0"/>
    <w:rsid w:val="00CC2841"/>
    <w:rsid w:val="00CC7F22"/>
    <w:rsid w:val="00CF1330"/>
    <w:rsid w:val="00CF7E36"/>
    <w:rsid w:val="00D029FC"/>
    <w:rsid w:val="00D3708D"/>
    <w:rsid w:val="00D40426"/>
    <w:rsid w:val="00D57C96"/>
    <w:rsid w:val="00D57D18"/>
    <w:rsid w:val="00D665E1"/>
    <w:rsid w:val="00D70E65"/>
    <w:rsid w:val="00D82A5F"/>
    <w:rsid w:val="00D91203"/>
    <w:rsid w:val="00D95174"/>
    <w:rsid w:val="00DA4973"/>
    <w:rsid w:val="00DA6F36"/>
    <w:rsid w:val="00DB596E"/>
    <w:rsid w:val="00DB7773"/>
    <w:rsid w:val="00DC00EA"/>
    <w:rsid w:val="00DC3802"/>
    <w:rsid w:val="00DD6208"/>
    <w:rsid w:val="00DF3C76"/>
    <w:rsid w:val="00DF7E99"/>
    <w:rsid w:val="00E07D87"/>
    <w:rsid w:val="00E249C8"/>
    <w:rsid w:val="00E32F7E"/>
    <w:rsid w:val="00E5267B"/>
    <w:rsid w:val="00E559F0"/>
    <w:rsid w:val="00E62FEB"/>
    <w:rsid w:val="00E63C0E"/>
    <w:rsid w:val="00E72D49"/>
    <w:rsid w:val="00E7593C"/>
    <w:rsid w:val="00E7678A"/>
    <w:rsid w:val="00E7741D"/>
    <w:rsid w:val="00E935F1"/>
    <w:rsid w:val="00E94A81"/>
    <w:rsid w:val="00EA1FFB"/>
    <w:rsid w:val="00EB048E"/>
    <w:rsid w:val="00EB4E9C"/>
    <w:rsid w:val="00EE34DF"/>
    <w:rsid w:val="00EF2F89"/>
    <w:rsid w:val="00EF30A7"/>
    <w:rsid w:val="00F03E98"/>
    <w:rsid w:val="00F1237A"/>
    <w:rsid w:val="00F14244"/>
    <w:rsid w:val="00F22CBD"/>
    <w:rsid w:val="00F272F1"/>
    <w:rsid w:val="00F31412"/>
    <w:rsid w:val="00F45372"/>
    <w:rsid w:val="00F560F7"/>
    <w:rsid w:val="00F6334D"/>
    <w:rsid w:val="00F63599"/>
    <w:rsid w:val="00F71781"/>
    <w:rsid w:val="00F72EB4"/>
    <w:rsid w:val="00FA49AB"/>
    <w:rsid w:val="00FC5FD0"/>
    <w:rsid w:val="00FE39C7"/>
    <w:rsid w:val="00FE42F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14:docId w14:val="3F5F3073"/>
  <w15:docId w15:val="{2B3194DC-2659-42A1-9712-637F873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A7D4C"/>
    <w:pPr>
      <w:ind w:left="720"/>
      <w:jc w:val="left"/>
    </w:pPr>
    <w:rPr>
      <w:rFonts w:ascii="Calibri" w:eastAsia="Calibri" w:hAnsi="Calibri"/>
      <w:sz w:val="22"/>
      <w:szCs w:val="22"/>
      <w:lang w:val="fr-FR" w:eastAsia="fr-FR"/>
    </w:rPr>
  </w:style>
  <w:style w:type="table" w:styleId="TableGrid">
    <w:name w:val="Table Grid"/>
    <w:basedOn w:val="TableNormal"/>
    <w:rsid w:val="004E7E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E7EAB"/>
    <w:pPr>
      <w:pBdr>
        <w:bottom w:val="single" w:sz="4" w:space="1" w:color="auto"/>
      </w:pBdr>
      <w:jc w:val="left"/>
    </w:pPr>
    <w:rPr>
      <w:szCs w:val="24"/>
    </w:rPr>
  </w:style>
  <w:style w:type="character" w:customStyle="1" w:styleId="EndnoteTextChar">
    <w:name w:val="Endnote Text Char"/>
    <w:basedOn w:val="DefaultParagraphFont"/>
    <w:link w:val="EndnoteText"/>
    <w:rsid w:val="000641B1"/>
    <w:rPr>
      <w:rFonts w:ascii="Arial" w:hAnsi="Arial"/>
    </w:rPr>
  </w:style>
  <w:style w:type="paragraph" w:styleId="NormalWeb">
    <w:name w:val="Normal (Web)"/>
    <w:basedOn w:val="Normal"/>
    <w:uiPriority w:val="99"/>
    <w:unhideWhenUsed/>
    <w:rsid w:val="000641B1"/>
    <w:pPr>
      <w:spacing w:before="100" w:beforeAutospacing="1" w:after="100" w:afterAutospacing="1"/>
      <w:jc w:val="left"/>
    </w:pPr>
    <w:rPr>
      <w:rFonts w:ascii="Times New Roman" w:hAnsi="Times New Roman"/>
      <w:sz w:val="24"/>
      <w:szCs w:val="24"/>
    </w:rPr>
  </w:style>
  <w:style w:type="character" w:customStyle="1" w:styleId="HeaderChar">
    <w:name w:val="Header Char"/>
    <w:basedOn w:val="DefaultParagraphFont"/>
    <w:link w:val="Header"/>
    <w:rsid w:val="002D5CD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0208">
      <w:bodyDiv w:val="1"/>
      <w:marLeft w:val="0"/>
      <w:marRight w:val="0"/>
      <w:marTop w:val="0"/>
      <w:marBottom w:val="0"/>
      <w:divBdr>
        <w:top w:val="none" w:sz="0" w:space="0" w:color="auto"/>
        <w:left w:val="none" w:sz="0" w:space="0" w:color="auto"/>
        <w:bottom w:val="none" w:sz="0" w:space="0" w:color="auto"/>
        <w:right w:val="none" w:sz="0" w:space="0" w:color="auto"/>
      </w:divBdr>
    </w:div>
    <w:div w:id="137719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meetings/en/topic.jsp?group_id=73"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3" Type="http://schemas.openxmlformats.org/officeDocument/2006/relationships/hyperlink" Target="https://www.upov.int/meetings/en/doc_details.jsp?meeting_id=67773&amp;doc_id=563738" TargetMode="External"/><Relationship Id="rId2" Type="http://schemas.openxmlformats.org/officeDocument/2006/relationships/hyperlink" Target="https://www.upov.int/meetings/en/doc_details.jsp?meeting_id=67773&amp;doc_id=563723" TargetMode="External"/><Relationship Id="rId1" Type="http://schemas.openxmlformats.org/officeDocument/2006/relationships/hyperlink" Target="https://www.upov.int/meetings/en/doc_details.jsp?meeting_id=67773&amp;doc_id=563727" TargetMode="External"/><Relationship Id="rId5" Type="http://schemas.openxmlformats.org/officeDocument/2006/relationships/hyperlink" Target="https://www.upov.int/meetings/en/doc_details.jsp?meeting_id=67773&amp;doc_id=563727" TargetMode="External"/><Relationship Id="rId4" Type="http://schemas.openxmlformats.org/officeDocument/2006/relationships/hyperlink" Target="https://www.upov.int/meetings/en/doc_details.jsp?meeting_id=67773&amp;doc_id=563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5B56-25CA-42B6-915A-EE6E4FD7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2324</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upov/exn/ppm/1 with comments</vt:lpstr>
    </vt:vector>
  </TitlesOfParts>
  <Company>UPOV</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WG-HRV/1/3</dc:title>
  <dc:creator>SANTOS Carla Marina</dc:creator>
  <cp:lastModifiedBy>SANCHEZ VIZCAINO GOMEZ Rosa Maria</cp:lastModifiedBy>
  <cp:revision>9</cp:revision>
  <cp:lastPrinted>2016-11-22T15:41:00Z</cp:lastPrinted>
  <dcterms:created xsi:type="dcterms:W3CDTF">2022-02-14T15:53:00Z</dcterms:created>
  <dcterms:modified xsi:type="dcterms:W3CDTF">2022-02-14T16:08:00Z</dcterms:modified>
</cp:coreProperties>
</file>