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AC4860" w:rsidRPr="00106617" w:rsidRDefault="00AC4860" w:rsidP="00AC486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C4860" w:rsidRPr="00106617" w:rsidTr="002C4ED8">
        <w:tc>
          <w:tcPr>
            <w:tcW w:w="6512" w:type="dxa"/>
          </w:tcPr>
          <w:p w:rsidR="00AC4860" w:rsidRPr="00106617" w:rsidRDefault="00AC4860" w:rsidP="002C4ED8">
            <w:pPr>
              <w:jc w:val="left"/>
              <w:rPr>
                <w:b/>
                <w:bCs/>
                <w:kern w:val="28"/>
              </w:rPr>
            </w:pPr>
            <w:r w:rsidRPr="00106617">
              <w:rPr>
                <w:b/>
                <w:bCs/>
                <w:kern w:val="28"/>
              </w:rPr>
              <w:t>Working Group on Essentially Derived Varieties (WG-EDV)</w:t>
            </w:r>
          </w:p>
          <w:p w:rsidR="00796E41" w:rsidRDefault="00AC4860" w:rsidP="002C4ED8">
            <w:pPr>
              <w:spacing w:before="240"/>
              <w:jc w:val="left"/>
              <w:rPr>
                <w:b/>
                <w:bCs/>
                <w:kern w:val="28"/>
              </w:rPr>
            </w:pPr>
            <w:r>
              <w:rPr>
                <w:b/>
                <w:bCs/>
                <w:kern w:val="28"/>
              </w:rPr>
              <w:t>Fourth</w:t>
            </w:r>
            <w:r w:rsidRPr="00106617">
              <w:rPr>
                <w:b/>
                <w:bCs/>
                <w:kern w:val="28"/>
              </w:rPr>
              <w:t xml:space="preserve"> Meeting</w:t>
            </w:r>
          </w:p>
          <w:p w:rsidR="00AC4860" w:rsidRPr="00106617" w:rsidRDefault="00AC4860" w:rsidP="00796E41">
            <w:pPr>
              <w:jc w:val="left"/>
              <w:rPr>
                <w:b/>
                <w:bCs/>
                <w:kern w:val="28"/>
              </w:rPr>
            </w:pPr>
            <w:r w:rsidRPr="00106617">
              <w:rPr>
                <w:b/>
                <w:bCs/>
                <w:kern w:val="28"/>
              </w:rPr>
              <w:t xml:space="preserve">Geneva, </w:t>
            </w:r>
            <w:r>
              <w:rPr>
                <w:b/>
                <w:bCs/>
                <w:kern w:val="28"/>
              </w:rPr>
              <w:t>October 19</w:t>
            </w:r>
            <w:r w:rsidRPr="00106617">
              <w:rPr>
                <w:b/>
                <w:bCs/>
                <w:kern w:val="28"/>
              </w:rPr>
              <w:t>, 2021</w:t>
            </w:r>
          </w:p>
        </w:tc>
        <w:tc>
          <w:tcPr>
            <w:tcW w:w="3127" w:type="dxa"/>
          </w:tcPr>
          <w:p w:rsidR="00AC4860" w:rsidRPr="00106617" w:rsidRDefault="00AC4860" w:rsidP="002C4ED8">
            <w:pPr>
              <w:spacing w:line="240" w:lineRule="exact"/>
              <w:jc w:val="left"/>
              <w:rPr>
                <w:b/>
                <w:bCs/>
                <w:spacing w:val="10"/>
                <w:sz w:val="18"/>
              </w:rPr>
            </w:pPr>
            <w:r w:rsidRPr="00106617">
              <w:rPr>
                <w:b/>
                <w:bCs/>
                <w:spacing w:val="10"/>
                <w:sz w:val="18"/>
              </w:rPr>
              <w:t>UPOV/WG-EDV</w:t>
            </w:r>
            <w:r w:rsidR="000C4AFF">
              <w:rPr>
                <w:b/>
                <w:bCs/>
                <w:spacing w:val="10"/>
                <w:sz w:val="18"/>
              </w:rPr>
              <w:t>/</w:t>
            </w:r>
            <w:r w:rsidR="000C4AFF" w:rsidRPr="0016706F">
              <w:rPr>
                <w:b/>
                <w:bCs/>
                <w:spacing w:val="10"/>
                <w:sz w:val="18"/>
              </w:rPr>
              <w:t>4/</w:t>
            </w:r>
            <w:r w:rsidR="0016706F" w:rsidRPr="0016706F">
              <w:rPr>
                <w:b/>
                <w:bCs/>
                <w:spacing w:val="10"/>
                <w:sz w:val="18"/>
              </w:rPr>
              <w:t>3</w:t>
            </w:r>
            <w:r w:rsidR="005A1E99">
              <w:rPr>
                <w:b/>
                <w:bCs/>
                <w:spacing w:val="10"/>
                <w:sz w:val="18"/>
              </w:rPr>
              <w:t xml:space="preserve"> </w:t>
            </w:r>
          </w:p>
          <w:p w:rsidR="00AC4860" w:rsidRPr="00C10DA4" w:rsidRDefault="00AC4860" w:rsidP="00796E41">
            <w:pPr>
              <w:spacing w:before="240" w:line="240" w:lineRule="atLeast"/>
              <w:jc w:val="left"/>
              <w:rPr>
                <w:b/>
                <w:bCs/>
                <w:spacing w:val="10"/>
              </w:rPr>
            </w:pPr>
            <w:r w:rsidRPr="00106617">
              <w:rPr>
                <w:b/>
                <w:bCs/>
                <w:spacing w:val="10"/>
                <w:sz w:val="18"/>
              </w:rPr>
              <w:t>Original:</w:t>
            </w:r>
            <w:r w:rsidRPr="00C10DA4">
              <w:rPr>
                <w:bCs/>
              </w:rPr>
              <w:t xml:space="preserve">  English</w:t>
            </w:r>
          </w:p>
          <w:p w:rsidR="00AC4860" w:rsidRPr="00106617" w:rsidRDefault="00AC4860" w:rsidP="00DF5E28">
            <w:pPr>
              <w:spacing w:line="240" w:lineRule="atLeast"/>
              <w:jc w:val="left"/>
              <w:rPr>
                <w:b/>
                <w:bCs/>
                <w:spacing w:val="10"/>
                <w:sz w:val="18"/>
              </w:rPr>
            </w:pPr>
            <w:r w:rsidRPr="00C10DA4">
              <w:rPr>
                <w:b/>
                <w:spacing w:val="10"/>
              </w:rPr>
              <w:t>Date:</w:t>
            </w:r>
            <w:r w:rsidRPr="00106617">
              <w:t xml:space="preserve">  </w:t>
            </w:r>
            <w:r w:rsidR="005A1E99">
              <w:t>Dec</w:t>
            </w:r>
            <w:r w:rsidR="0016706F" w:rsidRPr="007F4C07">
              <w:t>ember 2</w:t>
            </w:r>
            <w:r w:rsidR="005A1E99">
              <w:t>5</w:t>
            </w:r>
            <w:r w:rsidR="00B40FD6" w:rsidRPr="007F4C07">
              <w:t>,</w:t>
            </w:r>
            <w:r w:rsidR="00B40FD6">
              <w:t xml:space="preserve"> 2021</w:t>
            </w:r>
          </w:p>
        </w:tc>
      </w:tr>
    </w:tbl>
    <w:p w:rsidR="005A1E99" w:rsidRPr="006A644A" w:rsidRDefault="005A1E99" w:rsidP="005A1E99">
      <w:pPr>
        <w:pStyle w:val="Titleofdoc0"/>
      </w:pPr>
      <w:r>
        <w:t>report</w:t>
      </w:r>
    </w:p>
    <w:p w:rsidR="005A1E99" w:rsidRPr="006A644A" w:rsidRDefault="005A1E99" w:rsidP="005A1E99">
      <w:pPr>
        <w:pStyle w:val="preparedby1"/>
        <w:jc w:val="left"/>
      </w:pPr>
      <w:proofErr w:type="gramStart"/>
      <w:r w:rsidRPr="00E15989">
        <w:t>adopted</w:t>
      </w:r>
      <w:proofErr w:type="gramEnd"/>
      <w:r w:rsidRPr="00E15989">
        <w:t xml:space="preserve"> by the Working Group on Essentially Derived Varieties</w:t>
      </w:r>
    </w:p>
    <w:p w:rsidR="005A1E99" w:rsidRPr="006A644A" w:rsidRDefault="005A1E99" w:rsidP="005A1E99">
      <w:pPr>
        <w:pStyle w:val="Disclaimer"/>
      </w:pPr>
      <w:r w:rsidRPr="006A644A">
        <w:t>Disclaimer:  this document does not represent UPOV policies or guidance</w:t>
      </w:r>
    </w:p>
    <w:p w:rsidR="000C4AFF" w:rsidRPr="007C7E53" w:rsidRDefault="000C4AFF" w:rsidP="000C4AFF">
      <w:pPr>
        <w:pStyle w:val="Heading1"/>
      </w:pPr>
      <w:r w:rsidRPr="007C7E53">
        <w:t>Opening of the MEETING</w:t>
      </w:r>
    </w:p>
    <w:p w:rsidR="000C4AFF" w:rsidRPr="007C7E53" w:rsidRDefault="000C4AFF" w:rsidP="000C4AFF"/>
    <w:p w:rsidR="000C4AFF" w:rsidRDefault="000C4AFF" w:rsidP="000C4AFF">
      <w:r w:rsidRPr="00751F3B">
        <w:rPr>
          <w:spacing w:val="-4"/>
        </w:rPr>
        <w:fldChar w:fldCharType="begin"/>
      </w:r>
      <w:r w:rsidRPr="00751F3B">
        <w:rPr>
          <w:spacing w:val="-4"/>
        </w:rPr>
        <w:instrText xml:space="preserve"> AUTONUM  </w:instrText>
      </w:r>
      <w:r w:rsidRPr="00751F3B">
        <w:rPr>
          <w:spacing w:val="-4"/>
        </w:rPr>
        <w:fldChar w:fldCharType="end"/>
      </w:r>
      <w:r w:rsidRPr="00751F3B">
        <w:rPr>
          <w:spacing w:val="-4"/>
        </w:rPr>
        <w:tab/>
        <w:t xml:space="preserve">The Working Group on Essentially Derived Varieties (WG-EDV) held its </w:t>
      </w:r>
      <w:r>
        <w:rPr>
          <w:spacing w:val="-4"/>
        </w:rPr>
        <w:t>fourth</w:t>
      </w:r>
      <w:r w:rsidRPr="00751F3B">
        <w:rPr>
          <w:spacing w:val="-4"/>
        </w:rPr>
        <w:t xml:space="preserve"> meeting via electronic means</w:t>
      </w:r>
      <w:r w:rsidRPr="009256B8">
        <w:t xml:space="preserve"> on </w:t>
      </w:r>
      <w:r>
        <w:t>October 19</w:t>
      </w:r>
      <w:r w:rsidRPr="009256B8">
        <w:t>, 202</w:t>
      </w:r>
      <w:r>
        <w:t>1</w:t>
      </w:r>
      <w:r w:rsidRPr="009256B8">
        <w:t xml:space="preserve">, chaired by Mr. </w:t>
      </w:r>
      <w:r>
        <w:t xml:space="preserve">Peter Button, </w:t>
      </w:r>
      <w:r w:rsidRPr="007C7E53">
        <w:t>V</w:t>
      </w:r>
      <w:r>
        <w:t xml:space="preserve">ice Secretary-General of UPOV. </w:t>
      </w:r>
    </w:p>
    <w:p w:rsidR="000C4AFF" w:rsidRDefault="000C4AFF" w:rsidP="000C4AFF"/>
    <w:p w:rsidR="000C4AFF" w:rsidRPr="009256B8" w:rsidRDefault="000C4AFF" w:rsidP="000C4AFF">
      <w:r w:rsidRPr="007C7E53">
        <w:fldChar w:fldCharType="begin"/>
      </w:r>
      <w:r w:rsidRPr="007C7E53">
        <w:instrText xml:space="preserve"> AUTONUM  </w:instrText>
      </w:r>
      <w:r w:rsidRPr="007C7E53">
        <w:fldChar w:fldCharType="end"/>
      </w:r>
      <w:r w:rsidRPr="007C7E53">
        <w:tab/>
      </w:r>
      <w:r w:rsidRPr="009256B8">
        <w:t xml:space="preserve">The </w:t>
      </w:r>
      <w:r>
        <w:t>meeting</w:t>
      </w:r>
      <w:r w:rsidRPr="009256B8">
        <w:t xml:space="preserve"> was opened by the Chair, who welcomed the pa</w:t>
      </w:r>
      <w:r>
        <w:t xml:space="preserve">rticipants. </w:t>
      </w:r>
    </w:p>
    <w:p w:rsidR="000C4AFF" w:rsidRDefault="000C4AFF" w:rsidP="000C4AFF"/>
    <w:p w:rsidR="000C4AFF" w:rsidRDefault="000C4AFF" w:rsidP="000C4AFF">
      <w:r w:rsidRPr="007C7E53">
        <w:fldChar w:fldCharType="begin"/>
      </w:r>
      <w:r w:rsidRPr="007C7E53">
        <w:instrText xml:space="preserve"> AUTONUM  </w:instrText>
      </w:r>
      <w:r w:rsidRPr="007C7E53">
        <w:fldChar w:fldCharType="end"/>
      </w:r>
      <w:r w:rsidRPr="007C7E53">
        <w:tab/>
        <w:t>The list of participa</w:t>
      </w:r>
      <w:r>
        <w:t xml:space="preserve">nts is reproduced in the </w:t>
      </w:r>
      <w:r w:rsidRPr="009C56BA">
        <w:t>Annex</w:t>
      </w:r>
      <w:r>
        <w:t xml:space="preserve"> </w:t>
      </w:r>
      <w:r w:rsidRPr="007C7E53">
        <w:t>to this report.</w:t>
      </w:r>
      <w:r w:rsidRPr="009256B8">
        <w:t xml:space="preserve"> </w:t>
      </w:r>
    </w:p>
    <w:p w:rsidR="000C4AFF" w:rsidRDefault="000C4AFF" w:rsidP="000C4AFF"/>
    <w:p w:rsidR="00DF5E28" w:rsidRDefault="00DF5E28" w:rsidP="000C4AFF"/>
    <w:p w:rsidR="000C4AFF" w:rsidRPr="007C7E53" w:rsidRDefault="000C4AFF" w:rsidP="000C4AFF"/>
    <w:p w:rsidR="000C4AFF" w:rsidRPr="007C7E53" w:rsidRDefault="000C4AFF" w:rsidP="000C4AFF">
      <w:pPr>
        <w:pStyle w:val="Heading1"/>
      </w:pPr>
      <w:r w:rsidRPr="007C7E53">
        <w:t>Adoption of the agenda</w:t>
      </w:r>
    </w:p>
    <w:p w:rsidR="000C4AFF" w:rsidRDefault="000C4AFF" w:rsidP="000C4AFF">
      <w:pPr>
        <w:keepNext/>
        <w:outlineLvl w:val="0"/>
        <w:rPr>
          <w:b/>
          <w:caps/>
          <w:snapToGrid w:val="0"/>
        </w:rPr>
      </w:pPr>
    </w:p>
    <w:p w:rsidR="000C4AFF" w:rsidRPr="00BD5244" w:rsidRDefault="000C4AFF" w:rsidP="000C4AFF">
      <w:pPr>
        <w:rPr>
          <w:rFonts w:cs="Arial"/>
        </w:rPr>
      </w:pPr>
      <w:r w:rsidRPr="00F9023A">
        <w:fldChar w:fldCharType="begin"/>
      </w:r>
      <w:r w:rsidRPr="00F9023A">
        <w:instrText xml:space="preserve"> AUTONUM  </w:instrText>
      </w:r>
      <w:r w:rsidRPr="00F9023A">
        <w:fldChar w:fldCharType="end"/>
      </w:r>
      <w:r w:rsidRPr="00F9023A">
        <w:tab/>
      </w:r>
      <w:r w:rsidRPr="00BD5244">
        <w:rPr>
          <w:rFonts w:cs="Arial"/>
        </w:rPr>
        <w:t xml:space="preserve">The </w:t>
      </w:r>
      <w:r>
        <w:rPr>
          <w:rFonts w:cs="Arial"/>
        </w:rPr>
        <w:t>WG-EDV</w:t>
      </w:r>
      <w:r w:rsidRPr="00BD5244">
        <w:rPr>
          <w:rFonts w:cs="Arial"/>
        </w:rPr>
        <w:t xml:space="preserve"> adopted the draft agenda as proposed in document UPOV/</w:t>
      </w:r>
      <w:r>
        <w:rPr>
          <w:rFonts w:cs="Arial"/>
        </w:rPr>
        <w:t>WG-EDV/4</w:t>
      </w:r>
      <w:r w:rsidRPr="00BD5244">
        <w:rPr>
          <w:rFonts w:cs="Arial"/>
        </w:rPr>
        <w:t>/1</w:t>
      </w:r>
      <w:r w:rsidR="00235FF4">
        <w:rPr>
          <w:rFonts w:cs="Arial"/>
        </w:rPr>
        <w:t xml:space="preserve">, after the deletion of the reference to </w:t>
      </w:r>
      <w:r w:rsidR="00235FF4" w:rsidRPr="00235FF4">
        <w:rPr>
          <w:rFonts w:cs="Arial"/>
        </w:rPr>
        <w:t>“Document UPOV/WG-EDV/4/3”</w:t>
      </w:r>
      <w:r w:rsidR="00235FF4">
        <w:rPr>
          <w:rFonts w:cs="Arial"/>
        </w:rPr>
        <w:t xml:space="preserve"> under item 4</w:t>
      </w:r>
      <w:r w:rsidRPr="00BD5244">
        <w:rPr>
          <w:rFonts w:cs="Arial"/>
        </w:rPr>
        <w:t>.</w:t>
      </w:r>
    </w:p>
    <w:p w:rsidR="009B12D6" w:rsidRDefault="009B12D6" w:rsidP="005638F4">
      <w:pPr>
        <w:rPr>
          <w:rFonts w:cs="Arial"/>
          <w:color w:val="000000"/>
        </w:rPr>
      </w:pPr>
    </w:p>
    <w:p w:rsidR="000C4AFF" w:rsidRDefault="000C4AFF" w:rsidP="005638F4">
      <w:pPr>
        <w:rPr>
          <w:rFonts w:cs="Arial"/>
          <w:color w:val="000000"/>
        </w:rPr>
      </w:pPr>
    </w:p>
    <w:p w:rsidR="00DF5E28" w:rsidRDefault="00DF5E28" w:rsidP="005638F4">
      <w:pPr>
        <w:rPr>
          <w:rFonts w:cs="Arial"/>
          <w:color w:val="000000"/>
        </w:rPr>
      </w:pPr>
    </w:p>
    <w:p w:rsidR="00B40FD6" w:rsidRPr="000C4AFF" w:rsidRDefault="00B40FD6" w:rsidP="000C4AFF">
      <w:pPr>
        <w:pStyle w:val="Heading1"/>
      </w:pPr>
      <w:r w:rsidRPr="000C4AFF">
        <w:t xml:space="preserve">Draft text for the revision of the Explanatory Notes on Essentially Derived Varieties under the 1991 Act of the UPOV Convention </w:t>
      </w:r>
    </w:p>
    <w:p w:rsidR="00B40FD6" w:rsidRDefault="00B40FD6" w:rsidP="00B40FD6">
      <w:pPr>
        <w:ind w:left="567" w:hanging="567"/>
        <w:rPr>
          <w:rFonts w:cs="Arial"/>
          <w:color w:val="000000"/>
        </w:rPr>
      </w:pPr>
    </w:p>
    <w:p w:rsidR="000C4AFF" w:rsidRDefault="000C4AFF" w:rsidP="000C4AFF">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rsidRPr="00BD5244">
        <w:rPr>
          <w:rFonts w:cs="Arial"/>
        </w:rPr>
        <w:tab/>
        <w:t>The</w:t>
      </w:r>
      <w:r>
        <w:rPr>
          <w:rFonts w:cs="Arial"/>
        </w:rPr>
        <w:t xml:space="preserve"> WG-EDV</w:t>
      </w:r>
      <w:r w:rsidRPr="00BD5244">
        <w:rPr>
          <w:rFonts w:cs="Arial"/>
        </w:rPr>
        <w:t xml:space="preserve"> considered document</w:t>
      </w:r>
      <w:r>
        <w:rPr>
          <w:rFonts w:cs="Arial"/>
        </w:rPr>
        <w:t>s</w:t>
      </w:r>
      <w:r w:rsidRPr="00BD5244">
        <w:rPr>
          <w:rFonts w:cs="Arial"/>
        </w:rPr>
        <w:t xml:space="preserve"> </w:t>
      </w:r>
      <w:r w:rsidRPr="000C4AFF">
        <w:rPr>
          <w:rFonts w:cs="Arial"/>
        </w:rPr>
        <w:t>UPOV/WG-EDV/4/2 and UPOV/EXN/EDV/3 Draft 2</w:t>
      </w:r>
      <w:r>
        <w:rPr>
          <w:rFonts w:cs="Arial"/>
        </w:rPr>
        <w:t xml:space="preserve">. </w:t>
      </w:r>
    </w:p>
    <w:p w:rsidR="000C4AFF" w:rsidRDefault="000C4AFF" w:rsidP="000C4AFF">
      <w:pPr>
        <w:rPr>
          <w:rFonts w:cs="Arial"/>
        </w:rPr>
      </w:pPr>
    </w:p>
    <w:p w:rsidR="000C4AFF" w:rsidRDefault="000C4AFF" w:rsidP="000C4AFF">
      <w:pPr>
        <w:rPr>
          <w:rFonts w:cs="Arial"/>
        </w:rPr>
      </w:pPr>
      <w:r w:rsidRPr="00BD5244">
        <w:rPr>
          <w:rFonts w:cs="Arial"/>
        </w:rPr>
        <w:fldChar w:fldCharType="begin"/>
      </w:r>
      <w:r w:rsidRPr="00BD5244">
        <w:rPr>
          <w:rFonts w:cs="Arial"/>
        </w:rPr>
        <w:instrText xml:space="preserve"> AUTONUM  </w:instrText>
      </w:r>
      <w:r w:rsidRPr="00BD5244">
        <w:rPr>
          <w:rFonts w:cs="Arial"/>
        </w:rPr>
        <w:fldChar w:fldCharType="end"/>
      </w:r>
      <w:r w:rsidRPr="00BD5244">
        <w:rPr>
          <w:rFonts w:cs="Arial"/>
        </w:rPr>
        <w:tab/>
        <w:t>The</w:t>
      </w:r>
      <w:r>
        <w:rPr>
          <w:rFonts w:cs="Arial"/>
        </w:rPr>
        <w:t xml:space="preserve"> WG-EDV</w:t>
      </w:r>
      <w:r w:rsidRPr="00BD5244">
        <w:rPr>
          <w:rFonts w:cs="Arial"/>
        </w:rPr>
        <w:t xml:space="preserve"> </w:t>
      </w:r>
      <w:r>
        <w:rPr>
          <w:rFonts w:cs="Arial"/>
        </w:rPr>
        <w:t xml:space="preserve">noted that the Office of the Union had requested </w:t>
      </w:r>
      <w:r w:rsidRPr="00D22230">
        <w:rPr>
          <w:rFonts w:cs="Arial"/>
        </w:rPr>
        <w:t xml:space="preserve">comments </w:t>
      </w:r>
      <w:r>
        <w:rPr>
          <w:rFonts w:cs="Arial"/>
        </w:rPr>
        <w:t>to be provided in advance of the meeting by October 1</w:t>
      </w:r>
      <w:r w:rsidRPr="00D22230">
        <w:rPr>
          <w:rFonts w:cs="Arial"/>
        </w:rPr>
        <w:t>,</w:t>
      </w:r>
      <w:r>
        <w:rPr>
          <w:rFonts w:cs="Arial"/>
        </w:rPr>
        <w:t xml:space="preserve"> 2021,</w:t>
      </w:r>
      <w:r w:rsidRPr="00BD5244">
        <w:rPr>
          <w:rFonts w:cs="Arial"/>
        </w:rPr>
        <w:t xml:space="preserve"> </w:t>
      </w:r>
      <w:r w:rsidRPr="00D22230">
        <w:rPr>
          <w:rFonts w:cs="Arial"/>
        </w:rPr>
        <w:t xml:space="preserve">on </w:t>
      </w:r>
      <w:r w:rsidR="002C3515" w:rsidRPr="002C3515">
        <w:rPr>
          <w:rFonts w:cs="Arial"/>
        </w:rPr>
        <w:t xml:space="preserve">document UPOV/EXN/EDV/3 Draft </w:t>
      </w:r>
      <w:r w:rsidR="00547B2C">
        <w:rPr>
          <w:rFonts w:cs="Arial"/>
        </w:rPr>
        <w:t>2</w:t>
      </w:r>
      <w:r w:rsidR="002C3515" w:rsidRPr="002C3515">
        <w:rPr>
          <w:rFonts w:cs="Arial"/>
        </w:rPr>
        <w:t xml:space="preserve"> </w:t>
      </w:r>
      <w:r w:rsidRPr="00D22230">
        <w:rPr>
          <w:rFonts w:cs="Arial"/>
        </w:rPr>
        <w:t>“Explanatory Notes on Essentially D</w:t>
      </w:r>
      <w:r>
        <w:rPr>
          <w:rFonts w:cs="Arial"/>
        </w:rPr>
        <w:t>erived Varieties under the 1991 </w:t>
      </w:r>
      <w:r w:rsidRPr="00D22230">
        <w:rPr>
          <w:rFonts w:cs="Arial"/>
        </w:rPr>
        <w:t>Act of the UPOV C</w:t>
      </w:r>
      <w:r>
        <w:rPr>
          <w:rFonts w:cs="Arial"/>
        </w:rPr>
        <w:t xml:space="preserve">onvention”.  </w:t>
      </w:r>
    </w:p>
    <w:p w:rsidR="000C4AFF" w:rsidRDefault="000C4AFF" w:rsidP="000C4AFF">
      <w:pPr>
        <w:rPr>
          <w:rFonts w:cs="Arial"/>
        </w:rPr>
      </w:pPr>
    </w:p>
    <w:p w:rsidR="00740A05" w:rsidRPr="00DF5E28" w:rsidRDefault="000C4AFF" w:rsidP="00887EB9">
      <w:pPr>
        <w:rPr>
          <w:rFonts w:cs="Arial"/>
          <w:spacing w:val="2"/>
        </w:rPr>
      </w:pPr>
      <w:r w:rsidRPr="00DF5E28">
        <w:rPr>
          <w:rFonts w:cs="Arial"/>
          <w:spacing w:val="2"/>
        </w:rPr>
        <w:fldChar w:fldCharType="begin"/>
      </w:r>
      <w:r w:rsidRPr="00DF5E28">
        <w:rPr>
          <w:rFonts w:cs="Arial"/>
          <w:spacing w:val="2"/>
        </w:rPr>
        <w:instrText xml:space="preserve"> AUTONUM  </w:instrText>
      </w:r>
      <w:r w:rsidRPr="00DF5E28">
        <w:rPr>
          <w:rFonts w:cs="Arial"/>
          <w:spacing w:val="2"/>
        </w:rPr>
        <w:fldChar w:fldCharType="end"/>
      </w:r>
      <w:r w:rsidRPr="00DF5E28">
        <w:rPr>
          <w:rFonts w:cs="Arial"/>
          <w:spacing w:val="2"/>
        </w:rPr>
        <w:tab/>
        <w:t xml:space="preserve">The WG-EDV noted that </w:t>
      </w:r>
      <w:r w:rsidR="00D51F29" w:rsidRPr="00DF5E28">
        <w:rPr>
          <w:rFonts w:cs="Arial"/>
          <w:spacing w:val="2"/>
        </w:rPr>
        <w:t xml:space="preserve">comments from Morocco and </w:t>
      </w:r>
      <w:r w:rsidRPr="00DF5E28">
        <w:rPr>
          <w:rFonts w:cs="Arial"/>
          <w:spacing w:val="2"/>
        </w:rPr>
        <w:t xml:space="preserve">joint comments from the International Seed Federation (ISF), International Community of Breeders of Asexually Reproduced Horticultural Plants (CIOPORA), </w:t>
      </w:r>
      <w:proofErr w:type="spellStart"/>
      <w:r w:rsidRPr="00DF5E28">
        <w:rPr>
          <w:rFonts w:cs="Arial"/>
          <w:spacing w:val="2"/>
        </w:rPr>
        <w:t>CropLife</w:t>
      </w:r>
      <w:proofErr w:type="spellEnd"/>
      <w:r w:rsidRPr="00DF5E28">
        <w:rPr>
          <w:rFonts w:cs="Arial"/>
          <w:spacing w:val="2"/>
        </w:rPr>
        <w:t xml:space="preserve"> International, </w:t>
      </w:r>
      <w:proofErr w:type="spellStart"/>
      <w:r w:rsidRPr="00DF5E28">
        <w:rPr>
          <w:rFonts w:cs="Arial"/>
          <w:spacing w:val="2"/>
        </w:rPr>
        <w:t>Euroseeds</w:t>
      </w:r>
      <w:proofErr w:type="spellEnd"/>
      <w:r w:rsidRPr="00DF5E28">
        <w:rPr>
          <w:rFonts w:cs="Arial"/>
          <w:spacing w:val="2"/>
        </w:rPr>
        <w:t>, Asia and Pacific Seed Association (APSA), African Seed Trade Association (AFSTA) and Seed Association of the Americas (SAA)</w:t>
      </w:r>
      <w:r w:rsidR="00D51F29" w:rsidRPr="00DF5E28">
        <w:rPr>
          <w:rFonts w:cs="Arial"/>
          <w:spacing w:val="2"/>
        </w:rPr>
        <w:t xml:space="preserve"> had been received prior to the meeting</w:t>
      </w:r>
      <w:r w:rsidR="00AC6E30" w:rsidRPr="00DF5E28">
        <w:rPr>
          <w:rFonts w:cs="Arial"/>
          <w:spacing w:val="2"/>
        </w:rPr>
        <w:t xml:space="preserve"> and had been published on the WG-EDV/4 webpage</w:t>
      </w:r>
      <w:r w:rsidR="00C212E4" w:rsidRPr="00DF5E28">
        <w:rPr>
          <w:rFonts w:cs="Arial"/>
          <w:spacing w:val="2"/>
        </w:rPr>
        <w:t xml:space="preserve"> (see</w:t>
      </w:r>
      <w:r w:rsidR="00DF5E28">
        <w:rPr>
          <w:rFonts w:cs="Arial"/>
          <w:spacing w:val="2"/>
        </w:rPr>
        <w:t> </w:t>
      </w:r>
      <w:hyperlink r:id="rId9" w:history="1">
        <w:r w:rsidR="00DF5E28" w:rsidRPr="00DF5E28">
          <w:rPr>
            <w:rStyle w:val="Hyperlink"/>
            <w:rFonts w:cs="Arial"/>
            <w:spacing w:val="2"/>
          </w:rPr>
          <w:t>https://www.upov.int/edocs/mdocs/upov/en/wg_edv_4/wg_edv_4_comments_3.pdf</w:t>
        </w:r>
      </w:hyperlink>
      <w:r w:rsidR="00C212E4" w:rsidRPr="00DF5E28">
        <w:rPr>
          <w:rFonts w:cs="Arial"/>
          <w:spacing w:val="2"/>
        </w:rPr>
        <w:t>)</w:t>
      </w:r>
      <w:r w:rsidR="00740A05" w:rsidRPr="00DF5E28">
        <w:rPr>
          <w:rFonts w:cs="Arial"/>
          <w:spacing w:val="2"/>
        </w:rPr>
        <w:t>.</w:t>
      </w:r>
      <w:r w:rsidR="00740A05" w:rsidRPr="00DF5E28">
        <w:rPr>
          <w:spacing w:val="2"/>
        </w:rPr>
        <w:t xml:space="preserve">  </w:t>
      </w:r>
      <w:r w:rsidR="00C212E4" w:rsidRPr="00DF5E28">
        <w:rPr>
          <w:spacing w:val="2"/>
        </w:rPr>
        <w:t>T</w:t>
      </w:r>
      <w:r w:rsidR="00AC6E30" w:rsidRPr="00DF5E28">
        <w:rPr>
          <w:spacing w:val="2"/>
        </w:rPr>
        <w:t xml:space="preserve">o facilitate discussions, a version of </w:t>
      </w:r>
      <w:r w:rsidR="00AC6E30" w:rsidRPr="00DF5E28">
        <w:rPr>
          <w:rFonts w:cs="Arial"/>
          <w:spacing w:val="2"/>
        </w:rPr>
        <w:t>d</w:t>
      </w:r>
      <w:r w:rsidR="00923F43" w:rsidRPr="00DF5E28">
        <w:rPr>
          <w:rFonts w:cs="Arial"/>
          <w:spacing w:val="2"/>
        </w:rPr>
        <w:t xml:space="preserve">ocument </w:t>
      </w:r>
      <w:r w:rsidR="00740A05" w:rsidRPr="00DF5E28">
        <w:rPr>
          <w:rFonts w:cs="Arial"/>
          <w:spacing w:val="2"/>
        </w:rPr>
        <w:t xml:space="preserve">UPOV/EXN/EDV/3 Draft 2, </w:t>
      </w:r>
      <w:r w:rsidR="003275CF" w:rsidRPr="00DF5E28">
        <w:rPr>
          <w:spacing w:val="2"/>
        </w:rPr>
        <w:t>which presented</w:t>
      </w:r>
      <w:r w:rsidR="002C3515" w:rsidRPr="00DF5E28">
        <w:rPr>
          <w:spacing w:val="2"/>
        </w:rPr>
        <w:t xml:space="preserve"> </w:t>
      </w:r>
      <w:r w:rsidR="00740A05" w:rsidRPr="00DF5E28">
        <w:rPr>
          <w:spacing w:val="2"/>
        </w:rPr>
        <w:t xml:space="preserve">the </w:t>
      </w:r>
      <w:r w:rsidR="00740A05" w:rsidRPr="00DF5E28">
        <w:rPr>
          <w:rFonts w:cs="Arial"/>
          <w:spacing w:val="2"/>
        </w:rPr>
        <w:t xml:space="preserve">comments received prior to the fourth meeting, was </w:t>
      </w:r>
      <w:r w:rsidR="002C3515" w:rsidRPr="00DF5E28">
        <w:rPr>
          <w:rFonts w:cs="Arial"/>
          <w:spacing w:val="2"/>
        </w:rPr>
        <w:t>considered by</w:t>
      </w:r>
      <w:r w:rsidR="00740A05" w:rsidRPr="00DF5E28">
        <w:rPr>
          <w:rFonts w:cs="Arial"/>
          <w:spacing w:val="2"/>
        </w:rPr>
        <w:t xml:space="preserve"> the WG</w:t>
      </w:r>
      <w:r w:rsidR="00740A05" w:rsidRPr="00DF5E28">
        <w:rPr>
          <w:rFonts w:cs="Arial"/>
          <w:spacing w:val="2"/>
        </w:rPr>
        <w:noBreakHyphen/>
        <w:t>EDV</w:t>
      </w:r>
      <w:r w:rsidR="00C212E4" w:rsidRPr="00DF5E28">
        <w:rPr>
          <w:rFonts w:cs="Arial"/>
          <w:spacing w:val="2"/>
        </w:rPr>
        <w:t xml:space="preserve"> (document </w:t>
      </w:r>
      <w:r w:rsidR="00DF5E28" w:rsidRPr="00DF5E28">
        <w:rPr>
          <w:rFonts w:cs="Arial"/>
          <w:spacing w:val="2"/>
        </w:rPr>
        <w:t xml:space="preserve">UPOV/EXN/EDV/3 Draft 2 </w:t>
      </w:r>
      <w:r w:rsidR="00DF5E28">
        <w:rPr>
          <w:rFonts w:cs="Arial"/>
          <w:spacing w:val="2"/>
        </w:rPr>
        <w:t xml:space="preserve">– </w:t>
      </w:r>
      <w:r w:rsidR="00DF5E28" w:rsidRPr="00DF5E28">
        <w:rPr>
          <w:rFonts w:cs="Arial"/>
          <w:spacing w:val="2"/>
        </w:rPr>
        <w:t>with comments prior to WG-EDV/4</w:t>
      </w:r>
      <w:r w:rsidR="00DF5E28">
        <w:rPr>
          <w:rFonts w:cs="Arial"/>
          <w:spacing w:val="2"/>
        </w:rPr>
        <w:t>)</w:t>
      </w:r>
      <w:r w:rsidR="00DF5E28" w:rsidRPr="00DF5E28">
        <w:rPr>
          <w:rFonts w:cs="Arial"/>
          <w:spacing w:val="2"/>
        </w:rPr>
        <w:t>.</w:t>
      </w:r>
    </w:p>
    <w:p w:rsidR="00165C4E" w:rsidRDefault="00165C4E">
      <w:pPr>
        <w:jc w:val="left"/>
        <w:rPr>
          <w:rFonts w:cs="Arial"/>
          <w:spacing w:val="-2"/>
        </w:rPr>
      </w:pPr>
    </w:p>
    <w:p w:rsidR="00165C4E" w:rsidRDefault="00165C4E">
      <w:pPr>
        <w:jc w:val="left"/>
        <w:rPr>
          <w:rFonts w:cs="Arial"/>
          <w:spacing w:val="-2"/>
        </w:rPr>
      </w:pPr>
      <w:r>
        <w:rPr>
          <w:rFonts w:cs="Arial"/>
          <w:spacing w:val="-2"/>
        </w:rPr>
        <w:br w:type="page"/>
      </w:r>
    </w:p>
    <w:p w:rsidR="00887EB9" w:rsidRPr="00E76087" w:rsidRDefault="00740A05" w:rsidP="00DF5E28">
      <w:pPr>
        <w:keepNext/>
        <w:rPr>
          <w:rFonts w:cs="Arial"/>
          <w:spacing w:val="-2"/>
        </w:rPr>
      </w:pPr>
      <w:r>
        <w:rPr>
          <w:rFonts w:cs="Arial"/>
          <w:spacing w:val="-2"/>
        </w:rPr>
        <w:lastRenderedPageBreak/>
        <w:fldChar w:fldCharType="begin"/>
      </w:r>
      <w:r>
        <w:rPr>
          <w:rFonts w:cs="Arial"/>
          <w:spacing w:val="-2"/>
        </w:rPr>
        <w:instrText xml:space="preserve"> AUTONUM  </w:instrText>
      </w:r>
      <w:r>
        <w:rPr>
          <w:rFonts w:cs="Arial"/>
          <w:spacing w:val="-2"/>
        </w:rPr>
        <w:fldChar w:fldCharType="end"/>
      </w:r>
      <w:r>
        <w:rPr>
          <w:rFonts w:cs="Arial"/>
          <w:spacing w:val="-2"/>
        </w:rPr>
        <w:tab/>
      </w:r>
      <w:r w:rsidRPr="00960D52">
        <w:rPr>
          <w:rFonts w:cs="Arial"/>
          <w:spacing w:val="-2"/>
        </w:rPr>
        <w:t xml:space="preserve">The WG-EDV </w:t>
      </w:r>
      <w:r w:rsidR="00887EB9" w:rsidRPr="007273A5">
        <w:t>agreed the following changes to the text of</w:t>
      </w:r>
      <w:r w:rsidR="00887EB9" w:rsidRPr="007273A5">
        <w:rPr>
          <w:rFonts w:cs="Arial"/>
          <w:spacing w:val="-2"/>
        </w:rPr>
        <w:t xml:space="preserve"> document UPOV/EXN/EDV/3 Draft 2 “Explanatory Notes on Essentially Derived Varieties under the 1991 Act of the </w:t>
      </w:r>
      <w:r w:rsidR="00887EB9">
        <w:rPr>
          <w:rFonts w:cs="Arial"/>
          <w:spacing w:val="-2"/>
        </w:rPr>
        <w:t>UPOV Convention</w:t>
      </w:r>
      <w:r w:rsidR="00887EB9" w:rsidRPr="007273A5">
        <w:rPr>
          <w:rFonts w:cs="Arial"/>
          <w:spacing w:val="-2"/>
        </w:rPr>
        <w:t xml:space="preserve"> (Revision)”:</w:t>
      </w:r>
    </w:p>
    <w:p w:rsidR="00887EB9" w:rsidRPr="00E76087" w:rsidRDefault="00887EB9" w:rsidP="00DF5E28">
      <w:pPr>
        <w:keepNext/>
        <w:rPr>
          <w:rFonts w:cs="Arial"/>
          <w:spacing w:val="-2"/>
          <w:highlight w:val="yellow"/>
        </w:rPr>
      </w:pPr>
    </w:p>
    <w:tbl>
      <w:tblPr>
        <w:tblStyle w:val="TableGrid"/>
        <w:tblpPr w:leftFromText="180" w:rightFromText="180" w:vertAnchor="text" w:tblpY="1"/>
        <w:tblOverlap w:val="never"/>
        <w:tblW w:w="0" w:type="auto"/>
        <w:tblLook w:val="04A0" w:firstRow="1" w:lastRow="0" w:firstColumn="1" w:lastColumn="0" w:noHBand="0" w:noVBand="1"/>
      </w:tblPr>
      <w:tblGrid>
        <w:gridCol w:w="4814"/>
        <w:gridCol w:w="4815"/>
      </w:tblGrid>
      <w:tr w:rsidR="00887EB9" w:rsidRPr="00E76087" w:rsidTr="007F4C07">
        <w:tc>
          <w:tcPr>
            <w:tcW w:w="4814" w:type="dxa"/>
            <w:shd w:val="clear" w:color="auto" w:fill="F2F2F2" w:themeFill="background1" w:themeFillShade="F2"/>
            <w:vAlign w:val="center"/>
          </w:tcPr>
          <w:p w:rsidR="00887EB9" w:rsidRPr="00E76087" w:rsidRDefault="00887EB9" w:rsidP="00DF5E28">
            <w:pPr>
              <w:keepNext/>
              <w:keepLines/>
              <w:rPr>
                <w:rFonts w:cs="Arial"/>
                <w:spacing w:val="-2"/>
                <w:sz w:val="18"/>
              </w:rPr>
            </w:pPr>
            <w:r w:rsidRPr="00E76087">
              <w:rPr>
                <w:rFonts w:cs="Arial"/>
                <w:spacing w:val="-2"/>
                <w:sz w:val="18"/>
              </w:rPr>
              <w:t xml:space="preserve">Document </w:t>
            </w:r>
            <w:r w:rsidRPr="00E76087">
              <w:rPr>
                <w:spacing w:val="-2"/>
                <w:sz w:val="18"/>
              </w:rPr>
              <w:t>UPOV/EXN/EDV/3 Draft 2</w:t>
            </w:r>
          </w:p>
        </w:tc>
        <w:tc>
          <w:tcPr>
            <w:tcW w:w="4815" w:type="dxa"/>
            <w:shd w:val="clear" w:color="auto" w:fill="F2F2F2" w:themeFill="background1" w:themeFillShade="F2"/>
            <w:vAlign w:val="center"/>
          </w:tcPr>
          <w:p w:rsidR="00887EB9" w:rsidRPr="00E76087" w:rsidRDefault="00887EB9" w:rsidP="00DF5E28">
            <w:pPr>
              <w:keepNext/>
              <w:keepLines/>
              <w:spacing w:before="120" w:after="120"/>
              <w:rPr>
                <w:rFonts w:cs="Arial"/>
                <w:sz w:val="18"/>
              </w:rPr>
            </w:pPr>
            <w:r w:rsidRPr="00E76087">
              <w:rPr>
                <w:rFonts w:cs="Arial"/>
                <w:sz w:val="18"/>
              </w:rPr>
              <w:t>Changes agreed by the WG-EDV at its fourth meeting</w:t>
            </w:r>
          </w:p>
        </w:tc>
      </w:tr>
      <w:tr w:rsidR="00887EB9" w:rsidRPr="00E76087" w:rsidTr="007F4C07">
        <w:tc>
          <w:tcPr>
            <w:tcW w:w="4814" w:type="dxa"/>
          </w:tcPr>
          <w:p w:rsidR="00887EB9" w:rsidRPr="00E76087" w:rsidRDefault="00887EB9" w:rsidP="00DF5E28">
            <w:pPr>
              <w:keepNext/>
              <w:keepLines/>
              <w:rPr>
                <w:rFonts w:cs="Arial"/>
                <w:spacing w:val="-2"/>
                <w:sz w:val="18"/>
              </w:rPr>
            </w:pPr>
            <w:r w:rsidRPr="00E76087">
              <w:rPr>
                <w:rFonts w:cs="Arial"/>
                <w:spacing w:val="-2"/>
                <w:sz w:val="18"/>
              </w:rPr>
              <w:t>Paragraph 7</w:t>
            </w:r>
          </w:p>
          <w:p w:rsidR="00887EB9" w:rsidRPr="00E76087" w:rsidRDefault="00887EB9" w:rsidP="00DF5E28">
            <w:pPr>
              <w:keepNext/>
              <w:keepLines/>
              <w:rPr>
                <w:rFonts w:cs="Arial"/>
                <w:spacing w:val="-2"/>
                <w:sz w:val="18"/>
                <w:highlight w:val="yellow"/>
              </w:rPr>
            </w:pPr>
          </w:p>
        </w:tc>
        <w:tc>
          <w:tcPr>
            <w:tcW w:w="4815" w:type="dxa"/>
          </w:tcPr>
          <w:p w:rsidR="00887EB9" w:rsidRPr="00E76087" w:rsidRDefault="00887EB9" w:rsidP="00DF5E28">
            <w:pPr>
              <w:pStyle w:val="NormalWeb"/>
              <w:keepNext/>
              <w:keepLines/>
              <w:spacing w:before="0" w:beforeAutospacing="0" w:after="0" w:afterAutospacing="0"/>
              <w:jc w:val="both"/>
              <w:textAlignment w:val="baseline"/>
              <w:rPr>
                <w:rFonts w:eastAsia="+mn-ea"/>
                <w:kern w:val="24"/>
                <w:sz w:val="18"/>
                <w:szCs w:val="20"/>
              </w:rPr>
            </w:pPr>
            <w:r w:rsidRPr="00E76087">
              <w:rPr>
                <w:rFonts w:eastAsia="+mn-ea"/>
                <w:kern w:val="24"/>
                <w:sz w:val="18"/>
                <w:szCs w:val="20"/>
              </w:rPr>
              <w:t xml:space="preserve">“An essential characteristic is a characteristic that results from the expression of </w:t>
            </w:r>
            <w:r w:rsidRPr="00E76087">
              <w:rPr>
                <w:rFonts w:eastAsia="+mn-ea"/>
                <w:strike/>
                <w:kern w:val="24"/>
                <w:sz w:val="18"/>
                <w:szCs w:val="20"/>
                <w:highlight w:val="lightGray"/>
              </w:rPr>
              <w:t>one or more genes or other heritable determinants</w:t>
            </w:r>
            <w:r w:rsidRPr="00E76087">
              <w:rPr>
                <w:rFonts w:eastAsia="+mn-ea"/>
                <w:kern w:val="24"/>
                <w:sz w:val="18"/>
                <w:szCs w:val="20"/>
              </w:rPr>
              <w:t xml:space="preserve"> </w:t>
            </w:r>
            <w:r w:rsidRPr="00E76087">
              <w:rPr>
                <w:rFonts w:eastAsia="+mn-ea"/>
                <w:kern w:val="24"/>
                <w:sz w:val="18"/>
                <w:szCs w:val="20"/>
                <w:highlight w:val="lightGray"/>
                <w:u w:val="single"/>
              </w:rPr>
              <w:t>the genotype</w:t>
            </w:r>
            <w:r w:rsidRPr="00E76087">
              <w:rPr>
                <w:rFonts w:eastAsia="+mn-ea"/>
                <w:kern w:val="24"/>
                <w:sz w:val="18"/>
                <w:szCs w:val="20"/>
              </w:rPr>
              <w:t xml:space="preserve"> </w:t>
            </w:r>
            <w:r w:rsidRPr="00E76087">
              <w:rPr>
                <w:kern w:val="24"/>
                <w:sz w:val="18"/>
                <w:szCs w:val="20"/>
              </w:rPr>
              <w:t>and includes, but is not limited to, morphological, physiological, agronomic, industrial (e.g. oil characteristics) and/or biochemical characteristics.”</w:t>
            </w:r>
          </w:p>
          <w:p w:rsidR="00887EB9" w:rsidRPr="00E76087" w:rsidRDefault="00887EB9" w:rsidP="00DF5E28">
            <w:pPr>
              <w:keepNext/>
              <w:keepLines/>
              <w:rPr>
                <w:rFonts w:cs="Arial"/>
                <w:spacing w:val="-2"/>
                <w:sz w:val="18"/>
                <w:highlight w:val="yellow"/>
              </w:rPr>
            </w:pPr>
          </w:p>
        </w:tc>
      </w:tr>
      <w:tr w:rsidR="00887EB9" w:rsidRPr="00E76087" w:rsidTr="007F4C07">
        <w:tc>
          <w:tcPr>
            <w:tcW w:w="4814" w:type="dxa"/>
          </w:tcPr>
          <w:p w:rsidR="00887EB9" w:rsidRPr="00E76087" w:rsidRDefault="00887EB9" w:rsidP="00DF5E28">
            <w:pPr>
              <w:keepLines/>
              <w:rPr>
                <w:rFonts w:cs="Arial"/>
                <w:spacing w:val="-2"/>
                <w:sz w:val="18"/>
              </w:rPr>
            </w:pPr>
            <w:r w:rsidRPr="00E76087">
              <w:rPr>
                <w:rFonts w:cs="Arial"/>
                <w:spacing w:val="-2"/>
                <w:sz w:val="18"/>
              </w:rPr>
              <w:t>Paragraph 8</w:t>
            </w:r>
          </w:p>
          <w:p w:rsidR="00887EB9" w:rsidRPr="00E76087" w:rsidRDefault="00887EB9" w:rsidP="00DF5E28">
            <w:pPr>
              <w:keepLines/>
              <w:rPr>
                <w:rFonts w:cs="Arial"/>
                <w:spacing w:val="-2"/>
                <w:sz w:val="18"/>
                <w:highlight w:val="yellow"/>
              </w:rPr>
            </w:pPr>
          </w:p>
        </w:tc>
        <w:tc>
          <w:tcPr>
            <w:tcW w:w="4815" w:type="dxa"/>
          </w:tcPr>
          <w:p w:rsidR="00887EB9" w:rsidRPr="00E76087" w:rsidRDefault="00887EB9" w:rsidP="00DF5E28">
            <w:pPr>
              <w:keepLines/>
              <w:rPr>
                <w:rFonts w:cs="Arial"/>
                <w:spacing w:val="-2"/>
                <w:sz w:val="18"/>
              </w:rPr>
            </w:pPr>
            <w:r w:rsidRPr="00E76087">
              <w:rPr>
                <w:rFonts w:cs="Arial"/>
                <w:spacing w:val="-2"/>
                <w:sz w:val="18"/>
              </w:rPr>
              <w:t xml:space="preserve">“An ‘essential characteristic’ is a characteristic that is </w:t>
            </w:r>
            <w:r w:rsidRPr="00E76087">
              <w:rPr>
                <w:rFonts w:cs="Arial"/>
                <w:strike/>
                <w:spacing w:val="-2"/>
                <w:sz w:val="18"/>
                <w:highlight w:val="lightGray"/>
              </w:rPr>
              <w:t>essential</w:t>
            </w:r>
            <w:r w:rsidRPr="00E76087">
              <w:rPr>
                <w:rFonts w:cs="Arial"/>
                <w:spacing w:val="-2"/>
                <w:sz w:val="18"/>
              </w:rPr>
              <w:t xml:space="preserve"> </w:t>
            </w:r>
            <w:r w:rsidRPr="00E76087">
              <w:rPr>
                <w:rFonts w:cs="Arial"/>
                <w:spacing w:val="-2"/>
                <w:sz w:val="18"/>
                <w:highlight w:val="lightGray"/>
                <w:u w:val="single"/>
              </w:rPr>
              <w:t>fundamental</w:t>
            </w:r>
            <w:r w:rsidRPr="00E76087">
              <w:rPr>
                <w:rFonts w:cs="Arial"/>
                <w:spacing w:val="-2"/>
                <w:sz w:val="18"/>
              </w:rPr>
              <w:t xml:space="preserve"> for the variety as a whole.  It should contribute to the principal features, performance or value for use of the variety and be relevant for one the following:  the producer, seller, supplier, buyer, recipient, </w:t>
            </w:r>
            <w:proofErr w:type="gramStart"/>
            <w:r w:rsidRPr="00E76087">
              <w:rPr>
                <w:rFonts w:cs="Arial"/>
                <w:spacing w:val="-2"/>
                <w:sz w:val="18"/>
              </w:rPr>
              <w:t>user</w:t>
            </w:r>
            <w:proofErr w:type="gramEnd"/>
            <w:r w:rsidRPr="00E76087">
              <w:rPr>
                <w:rFonts w:cs="Arial"/>
                <w:spacing w:val="-2"/>
                <w:sz w:val="18"/>
              </w:rPr>
              <w:t xml:space="preserve"> of the propagating material and/or of the harvested material and/or of the directly obtained products and/or the value chain.”</w:t>
            </w:r>
          </w:p>
          <w:p w:rsidR="00887EB9" w:rsidRPr="00E76087" w:rsidRDefault="00887EB9" w:rsidP="00DF5E28">
            <w:pPr>
              <w:keepLines/>
              <w:rPr>
                <w:rFonts w:cs="Arial"/>
                <w:spacing w:val="-2"/>
                <w:sz w:val="18"/>
                <w:highlight w:val="yellow"/>
              </w:rPr>
            </w:pPr>
          </w:p>
        </w:tc>
      </w:tr>
      <w:tr w:rsidR="00887EB9" w:rsidRPr="00E76087" w:rsidTr="007F4C07">
        <w:tc>
          <w:tcPr>
            <w:tcW w:w="4814" w:type="dxa"/>
          </w:tcPr>
          <w:p w:rsidR="00887EB9" w:rsidRPr="00E76087" w:rsidRDefault="00887EB9" w:rsidP="007F4C07">
            <w:pPr>
              <w:rPr>
                <w:rFonts w:cs="Arial"/>
                <w:spacing w:val="-2"/>
                <w:sz w:val="18"/>
              </w:rPr>
            </w:pPr>
            <w:r w:rsidRPr="00E76087">
              <w:rPr>
                <w:rFonts w:cs="Arial"/>
                <w:spacing w:val="-2"/>
                <w:sz w:val="18"/>
              </w:rPr>
              <w:t>Paragraph 11</w:t>
            </w:r>
          </w:p>
          <w:p w:rsidR="00887EB9" w:rsidRPr="00E76087" w:rsidRDefault="00887EB9" w:rsidP="007F4C07">
            <w:pPr>
              <w:rPr>
                <w:rFonts w:cs="Arial"/>
                <w:spacing w:val="-2"/>
                <w:sz w:val="18"/>
                <w:highlight w:val="yellow"/>
              </w:rPr>
            </w:pPr>
          </w:p>
        </w:tc>
        <w:tc>
          <w:tcPr>
            <w:tcW w:w="4815" w:type="dxa"/>
          </w:tcPr>
          <w:p w:rsidR="00887EB9" w:rsidRPr="00E76087" w:rsidRDefault="00887EB9" w:rsidP="007F4C07">
            <w:pPr>
              <w:rPr>
                <w:rFonts w:cs="Arial"/>
                <w:spacing w:val="-2"/>
                <w:sz w:val="18"/>
              </w:rPr>
            </w:pPr>
            <w:r w:rsidRPr="00E76087">
              <w:rPr>
                <w:rFonts w:cs="Arial"/>
                <w:spacing w:val="-2"/>
                <w:sz w:val="18"/>
              </w:rPr>
              <w:t>“</w:t>
            </w:r>
            <w:r w:rsidRPr="00E76087">
              <w:rPr>
                <w:rFonts w:cs="Arial"/>
                <w:strike/>
                <w:spacing w:val="-2"/>
                <w:sz w:val="18"/>
                <w:highlight w:val="lightGray"/>
              </w:rPr>
              <w:t>A predominantly</w:t>
            </w:r>
            <w:r w:rsidRPr="00E76087">
              <w:rPr>
                <w:rFonts w:cs="Arial"/>
                <w:spacing w:val="-2"/>
                <w:sz w:val="18"/>
              </w:rPr>
              <w:t xml:space="preserve"> </w:t>
            </w:r>
            <w:r w:rsidRPr="00E76087">
              <w:rPr>
                <w:rFonts w:cs="Arial"/>
                <w:spacing w:val="-2"/>
                <w:sz w:val="18"/>
                <w:highlight w:val="lightGray"/>
                <w:u w:val="single"/>
              </w:rPr>
              <w:t>An essentially</w:t>
            </w:r>
            <w:r w:rsidRPr="00E76087">
              <w:rPr>
                <w:rFonts w:cs="Arial"/>
                <w:spacing w:val="-2"/>
                <w:sz w:val="18"/>
              </w:rPr>
              <w:t xml:space="preserve"> derived variety typically retains the expression of essential characteristics of the variety from which it is derived, except for those differences resulting from act(s) of derivation, which may also include differences in essential characteristics.”</w:t>
            </w:r>
          </w:p>
          <w:p w:rsidR="00887EB9" w:rsidRPr="00E76087" w:rsidRDefault="00887EB9" w:rsidP="007F4C07">
            <w:pPr>
              <w:rPr>
                <w:rFonts w:cs="Arial"/>
                <w:spacing w:val="-2"/>
                <w:sz w:val="18"/>
                <w:highlight w:val="yellow"/>
              </w:rPr>
            </w:pPr>
          </w:p>
        </w:tc>
      </w:tr>
      <w:tr w:rsidR="00887EB9" w:rsidRPr="00E76087" w:rsidTr="007F4C07">
        <w:tc>
          <w:tcPr>
            <w:tcW w:w="4814" w:type="dxa"/>
          </w:tcPr>
          <w:p w:rsidR="00887EB9" w:rsidRPr="00E76087" w:rsidRDefault="00887EB9" w:rsidP="007F4C07">
            <w:pPr>
              <w:rPr>
                <w:rFonts w:cs="Arial"/>
                <w:spacing w:val="-2"/>
                <w:sz w:val="18"/>
              </w:rPr>
            </w:pPr>
            <w:r w:rsidRPr="00E76087">
              <w:rPr>
                <w:rFonts w:cs="Arial"/>
                <w:spacing w:val="-2"/>
                <w:sz w:val="18"/>
              </w:rPr>
              <w:t xml:space="preserve">Figures 2, 3, 4, 5, box 3: </w:t>
            </w:r>
          </w:p>
          <w:p w:rsidR="00887EB9" w:rsidRPr="00E76087" w:rsidRDefault="00887EB9" w:rsidP="007F4C07">
            <w:pPr>
              <w:rPr>
                <w:rFonts w:cs="Arial"/>
                <w:spacing w:val="-2"/>
                <w:sz w:val="18"/>
                <w:highlight w:val="yellow"/>
              </w:rPr>
            </w:pPr>
          </w:p>
        </w:tc>
        <w:tc>
          <w:tcPr>
            <w:tcW w:w="4815" w:type="dxa"/>
          </w:tcPr>
          <w:p w:rsidR="00887EB9" w:rsidRPr="00E76087" w:rsidRDefault="00887EB9" w:rsidP="007F4C07">
            <w:pPr>
              <w:rPr>
                <w:rFonts w:cs="Arial"/>
                <w:spacing w:val="-2"/>
                <w:sz w:val="18"/>
              </w:rPr>
            </w:pPr>
            <w:r w:rsidRPr="00E76087">
              <w:rPr>
                <w:rFonts w:cs="Arial"/>
                <w:spacing w:val="-2"/>
                <w:sz w:val="18"/>
              </w:rPr>
              <w:t>“-  predominantly derived from A ‘</w:t>
            </w:r>
            <w:r w:rsidRPr="00E76087">
              <w:rPr>
                <w:rFonts w:cs="Arial"/>
                <w:spacing w:val="-2"/>
                <w:sz w:val="18"/>
                <w:highlight w:val="lightGray"/>
                <w:u w:val="single"/>
              </w:rPr>
              <w:t>or B</w:t>
            </w:r>
            <w:r w:rsidRPr="00E76087">
              <w:rPr>
                <w:rFonts w:cs="Arial"/>
                <w:spacing w:val="-2"/>
                <w:sz w:val="18"/>
              </w:rPr>
              <w:t>’”</w:t>
            </w:r>
          </w:p>
          <w:p w:rsidR="00887EB9" w:rsidRPr="00E76087" w:rsidRDefault="00887EB9" w:rsidP="007F4C07">
            <w:pPr>
              <w:rPr>
                <w:rFonts w:cs="Arial"/>
                <w:spacing w:val="-2"/>
                <w:sz w:val="18"/>
                <w:highlight w:val="yellow"/>
              </w:rPr>
            </w:pPr>
          </w:p>
        </w:tc>
      </w:tr>
      <w:tr w:rsidR="00887EB9" w:rsidRPr="00E76087" w:rsidTr="007F4C07">
        <w:tc>
          <w:tcPr>
            <w:tcW w:w="4814" w:type="dxa"/>
          </w:tcPr>
          <w:p w:rsidR="00887EB9" w:rsidRPr="00E76087" w:rsidRDefault="00887EB9" w:rsidP="007F4C07">
            <w:pPr>
              <w:rPr>
                <w:rFonts w:cs="Arial"/>
                <w:spacing w:val="-2"/>
                <w:sz w:val="18"/>
              </w:rPr>
            </w:pPr>
            <w:r w:rsidRPr="00E76087">
              <w:rPr>
                <w:rFonts w:cs="Arial"/>
                <w:spacing w:val="-2"/>
                <w:sz w:val="18"/>
              </w:rPr>
              <w:t>Figures 2, 3, 4, 5, box 6:</w:t>
            </w:r>
          </w:p>
          <w:p w:rsidR="00887EB9" w:rsidRPr="00E76087" w:rsidRDefault="00887EB9" w:rsidP="007F4C07">
            <w:pPr>
              <w:rPr>
                <w:rFonts w:cs="Arial"/>
                <w:spacing w:val="-2"/>
                <w:sz w:val="18"/>
                <w:highlight w:val="yellow"/>
              </w:rPr>
            </w:pPr>
          </w:p>
        </w:tc>
        <w:tc>
          <w:tcPr>
            <w:tcW w:w="4815" w:type="dxa"/>
          </w:tcPr>
          <w:p w:rsidR="00887EB9" w:rsidRPr="00E76087" w:rsidRDefault="00887EB9" w:rsidP="007F4C07">
            <w:pPr>
              <w:rPr>
                <w:rFonts w:cs="Arial"/>
                <w:spacing w:val="-2"/>
                <w:sz w:val="18"/>
              </w:rPr>
            </w:pPr>
            <w:r w:rsidRPr="00E76087">
              <w:rPr>
                <w:rFonts w:cs="Arial"/>
                <w:spacing w:val="-2"/>
                <w:sz w:val="18"/>
              </w:rPr>
              <w:t>“-  predominantly derived from A ‘</w:t>
            </w:r>
            <w:r w:rsidRPr="00E76087">
              <w:rPr>
                <w:rFonts w:cs="Arial"/>
                <w:spacing w:val="-2"/>
                <w:sz w:val="18"/>
                <w:highlight w:val="lightGray"/>
                <w:u w:val="single"/>
              </w:rPr>
              <w:t>or Z-1</w:t>
            </w:r>
            <w:r w:rsidRPr="00E76087">
              <w:rPr>
                <w:rFonts w:cs="Arial"/>
                <w:spacing w:val="-2"/>
                <w:sz w:val="18"/>
              </w:rPr>
              <w:t>’”</w:t>
            </w:r>
          </w:p>
          <w:p w:rsidR="00887EB9" w:rsidRPr="00E76087" w:rsidRDefault="00887EB9" w:rsidP="007F4C07">
            <w:pPr>
              <w:rPr>
                <w:rFonts w:cs="Arial"/>
                <w:spacing w:val="-2"/>
                <w:sz w:val="18"/>
                <w:highlight w:val="yellow"/>
              </w:rPr>
            </w:pPr>
          </w:p>
        </w:tc>
      </w:tr>
    </w:tbl>
    <w:p w:rsidR="00887EB9" w:rsidRDefault="00887EB9" w:rsidP="00887EB9"/>
    <w:p w:rsidR="000C4AFF" w:rsidRDefault="000C4AFF" w:rsidP="00B40FD6">
      <w:pPr>
        <w:ind w:left="567" w:hanging="567"/>
        <w:rPr>
          <w:rFonts w:cs="Arial"/>
          <w:color w:val="000000"/>
        </w:rPr>
      </w:pPr>
    </w:p>
    <w:p w:rsidR="000C4AFF" w:rsidRDefault="000C4AFF" w:rsidP="00B40FD6">
      <w:pPr>
        <w:ind w:left="567" w:hanging="567"/>
        <w:rPr>
          <w:rFonts w:cs="Arial"/>
          <w:color w:val="000000"/>
        </w:rPr>
      </w:pPr>
    </w:p>
    <w:p w:rsidR="00B40FD6" w:rsidRPr="000C4AFF" w:rsidRDefault="00B40FD6" w:rsidP="000C4AFF">
      <w:pPr>
        <w:pStyle w:val="Heading1"/>
      </w:pPr>
      <w:r w:rsidRPr="000C4AFF">
        <w:t>Recommendati</w:t>
      </w:r>
      <w:r w:rsidR="00AB2544">
        <w:t>on</w:t>
      </w:r>
    </w:p>
    <w:p w:rsidR="002E3000" w:rsidRDefault="002E3000" w:rsidP="00144154">
      <w:pPr>
        <w:keepNext/>
        <w:rPr>
          <w:rFonts w:cs="Arial"/>
          <w:spacing w:val="-2"/>
        </w:rPr>
      </w:pPr>
    </w:p>
    <w:p w:rsidR="00887EB9" w:rsidRPr="00022E92" w:rsidRDefault="002E3000" w:rsidP="00887EB9">
      <w:pPr>
        <w:rPr>
          <w:rFonts w:cs="Arial"/>
        </w:rPr>
      </w:pPr>
      <w:r w:rsidRPr="00022E92">
        <w:rPr>
          <w:rFonts w:cs="Arial"/>
        </w:rPr>
        <w:fldChar w:fldCharType="begin"/>
      </w:r>
      <w:r w:rsidRPr="00022E92">
        <w:rPr>
          <w:rFonts w:cs="Arial"/>
        </w:rPr>
        <w:instrText xml:space="preserve"> AUTONUM  </w:instrText>
      </w:r>
      <w:r w:rsidRPr="00022E92">
        <w:rPr>
          <w:rFonts w:cs="Arial"/>
        </w:rPr>
        <w:fldChar w:fldCharType="end"/>
      </w:r>
      <w:r w:rsidRPr="00022E92">
        <w:rPr>
          <w:rFonts w:cs="Arial"/>
        </w:rPr>
        <w:tab/>
        <w:t xml:space="preserve">The </w:t>
      </w:r>
      <w:r w:rsidR="00144154" w:rsidRPr="00022E92">
        <w:rPr>
          <w:rFonts w:cs="Arial"/>
          <w:color w:val="000000"/>
        </w:rPr>
        <w:t xml:space="preserve">WG-EDV </w:t>
      </w:r>
      <w:r w:rsidR="00887EB9" w:rsidRPr="00022E92">
        <w:rPr>
          <w:rFonts w:cs="Arial"/>
          <w:color w:val="000000"/>
        </w:rPr>
        <w:t>recommended</w:t>
      </w:r>
      <w:r w:rsidR="007D6ED5" w:rsidRPr="00022E92">
        <w:rPr>
          <w:rFonts w:cs="Arial"/>
          <w:color w:val="000000"/>
        </w:rPr>
        <w:t xml:space="preserve"> that</w:t>
      </w:r>
      <w:r w:rsidR="00E045FA" w:rsidRPr="00022E92">
        <w:rPr>
          <w:rFonts w:cs="Arial"/>
          <w:color w:val="000000"/>
        </w:rPr>
        <w:t xml:space="preserve"> the CAJ, at its seventy-eighth session to </w:t>
      </w:r>
      <w:r w:rsidR="007D6ED5" w:rsidRPr="00022E92">
        <w:rPr>
          <w:rFonts w:cs="Arial"/>
          <w:color w:val="000000"/>
        </w:rPr>
        <w:t xml:space="preserve">be held on October 27, 2021, </w:t>
      </w:r>
      <w:r w:rsidR="00E045FA" w:rsidRPr="00022E92">
        <w:rPr>
          <w:rFonts w:cs="Arial"/>
          <w:color w:val="000000"/>
        </w:rPr>
        <w:t>consider document UPOV/EXN/EDV/3 Draft 2 “Explanatory Notes on Essentially Derived Varieties under the 1991 Act of the UPOV Convention (Revision)”, in conjunction with the changes agr</w:t>
      </w:r>
      <w:r w:rsidR="00887EB9" w:rsidRPr="00022E92">
        <w:rPr>
          <w:rFonts w:cs="Arial"/>
          <w:color w:val="000000"/>
        </w:rPr>
        <w:t>eed by the WG</w:t>
      </w:r>
      <w:r w:rsidR="00887EB9" w:rsidRPr="00022E92">
        <w:rPr>
          <w:rFonts w:cs="Arial"/>
          <w:color w:val="000000"/>
        </w:rPr>
        <w:noBreakHyphen/>
        <w:t xml:space="preserve">EDV, </w:t>
      </w:r>
      <w:r w:rsidR="00887EB9" w:rsidRPr="00022E92">
        <w:rPr>
          <w:rFonts w:cs="Arial"/>
        </w:rPr>
        <w:t xml:space="preserve">as presented in paragraph </w:t>
      </w:r>
      <w:r w:rsidR="007F4C07">
        <w:rPr>
          <w:rFonts w:cs="Arial"/>
        </w:rPr>
        <w:t>8</w:t>
      </w:r>
      <w:r w:rsidR="007D6ED5" w:rsidRPr="00022E92">
        <w:rPr>
          <w:rFonts w:cs="Arial"/>
        </w:rPr>
        <w:t xml:space="preserve"> </w:t>
      </w:r>
      <w:r w:rsidR="007D6ED5" w:rsidRPr="007F4C07">
        <w:rPr>
          <w:rFonts w:cs="Arial"/>
        </w:rPr>
        <w:t>(above)</w:t>
      </w:r>
      <w:r w:rsidR="00887EB9" w:rsidRPr="00022E92">
        <w:rPr>
          <w:rFonts w:cs="Arial"/>
        </w:rPr>
        <w:t xml:space="preserve"> and the following comments:</w:t>
      </w:r>
    </w:p>
    <w:p w:rsidR="00887EB9" w:rsidRPr="00E76087" w:rsidRDefault="00887EB9" w:rsidP="00887EB9">
      <w:pPr>
        <w:rPr>
          <w:spacing w:val="-2"/>
        </w:rPr>
      </w:pPr>
    </w:p>
    <w:p w:rsidR="00887EB9" w:rsidRPr="00E76087" w:rsidRDefault="00887EB9" w:rsidP="00887EB9">
      <w:pPr>
        <w:pStyle w:val="ListParagraph"/>
        <w:numPr>
          <w:ilvl w:val="0"/>
          <w:numId w:val="3"/>
        </w:numPr>
        <w:ind w:left="540" w:firstLine="0"/>
        <w:rPr>
          <w:spacing w:val="-2"/>
        </w:rPr>
      </w:pPr>
      <w:r w:rsidRPr="00E76087">
        <w:rPr>
          <w:spacing w:val="-2"/>
        </w:rPr>
        <w:t>the WG-EDV noted the comments made by the Delegation of Spain in relation to document</w:t>
      </w:r>
      <w:r w:rsidR="007F4C07">
        <w:rPr>
          <w:spacing w:val="-2"/>
        </w:rPr>
        <w:t> </w:t>
      </w:r>
      <w:r w:rsidRPr="00E76087">
        <w:rPr>
          <w:spacing w:val="-2"/>
        </w:rPr>
        <w:t>UPOV/EXN/EDV/3 Draft 2 and agreed it would be important for members of the WG</w:t>
      </w:r>
      <w:r w:rsidRPr="00E76087">
        <w:rPr>
          <w:spacing w:val="-2"/>
        </w:rPr>
        <w:noBreakHyphen/>
        <w:t xml:space="preserve">EDV to take the opportunity to discuss those comments with the Delegation of Spain prior to the CAJ; </w:t>
      </w:r>
      <w:r>
        <w:rPr>
          <w:spacing w:val="-2"/>
        </w:rPr>
        <w:t xml:space="preserve"> </w:t>
      </w:r>
      <w:r w:rsidRPr="00E76087">
        <w:rPr>
          <w:spacing w:val="-2"/>
        </w:rPr>
        <w:t xml:space="preserve">and </w:t>
      </w:r>
    </w:p>
    <w:p w:rsidR="00887EB9" w:rsidRPr="00E76087" w:rsidRDefault="00887EB9" w:rsidP="00887EB9">
      <w:pPr>
        <w:pStyle w:val="ListParagraph"/>
        <w:ind w:left="1123"/>
        <w:contextualSpacing w:val="0"/>
        <w:rPr>
          <w:spacing w:val="-2"/>
        </w:rPr>
      </w:pPr>
    </w:p>
    <w:p w:rsidR="00887EB9" w:rsidRPr="00E76087" w:rsidRDefault="00887EB9" w:rsidP="00887EB9">
      <w:pPr>
        <w:pStyle w:val="ListParagraph"/>
        <w:numPr>
          <w:ilvl w:val="0"/>
          <w:numId w:val="3"/>
        </w:numPr>
        <w:ind w:left="540" w:firstLine="0"/>
        <w:rPr>
          <w:spacing w:val="-2"/>
        </w:rPr>
      </w:pPr>
      <w:r w:rsidRPr="00E76087">
        <w:rPr>
          <w:spacing w:val="-2"/>
        </w:rPr>
        <w:t xml:space="preserve">the representative of the Association for Plant Breeding for the Benefit of Society (APBREBES) did not agree with the text of Section II and the inclusion of Section III in document UPOV/EXN/EDV/3 Draft 2, as explained in the comments of APBREBES, in document UPOV/WG-EDV/4/2, Annex, Appendix IV (see at </w:t>
      </w:r>
      <w:hyperlink r:id="rId10" w:history="1">
        <w:r w:rsidRPr="00E76087">
          <w:rPr>
            <w:rStyle w:val="Hyperlink"/>
            <w:spacing w:val="-2"/>
          </w:rPr>
          <w:t>https://www.upov.int/edocs/mdocs/upov/en/wg_edv_4/upov_wg_edv_4_2.pdf</w:t>
        </w:r>
      </w:hyperlink>
      <w:r w:rsidRPr="00E76087">
        <w:rPr>
          <w:spacing w:val="-2"/>
        </w:rPr>
        <w:t xml:space="preserve">). </w:t>
      </w:r>
    </w:p>
    <w:p w:rsidR="00887EB9" w:rsidRPr="00E76087" w:rsidRDefault="00887EB9" w:rsidP="00887EB9">
      <w:pPr>
        <w:rPr>
          <w:spacing w:val="-2"/>
        </w:rPr>
      </w:pPr>
    </w:p>
    <w:p w:rsidR="00887EB9" w:rsidRDefault="00887EB9" w:rsidP="00887EB9">
      <w:pPr>
        <w:rPr>
          <w:spacing w:val="-2"/>
        </w:rPr>
      </w:pPr>
    </w:p>
    <w:p w:rsidR="00E045FA" w:rsidRDefault="00E045FA" w:rsidP="00B40FD6">
      <w:pPr>
        <w:rPr>
          <w:rFonts w:cs="Arial"/>
          <w:color w:val="000000"/>
        </w:rPr>
      </w:pPr>
    </w:p>
    <w:p w:rsidR="00B40FD6" w:rsidRPr="000C4AFF" w:rsidRDefault="00B40FD6" w:rsidP="000C4AFF">
      <w:pPr>
        <w:pStyle w:val="Heading1"/>
      </w:pPr>
      <w:r w:rsidRPr="000C4AFF">
        <w:t>Date and program of the fifth meeting</w:t>
      </w:r>
      <w:r w:rsidR="00F36A83" w:rsidRPr="000C4AFF">
        <w:t xml:space="preserve">, </w:t>
      </w:r>
      <w:r w:rsidR="005638F4" w:rsidRPr="000C4AFF">
        <w:t xml:space="preserve">if </w:t>
      </w:r>
      <w:r w:rsidR="00F36A83" w:rsidRPr="000C4AFF">
        <w:t>applicable</w:t>
      </w:r>
    </w:p>
    <w:p w:rsidR="000C4AFF" w:rsidRPr="002E3000" w:rsidRDefault="000C4AFF" w:rsidP="000C4AFF">
      <w:pPr>
        <w:keepNext/>
        <w:autoSpaceDE w:val="0"/>
        <w:autoSpaceDN w:val="0"/>
        <w:adjustRightInd w:val="0"/>
        <w:rPr>
          <w:strike/>
        </w:rPr>
      </w:pPr>
    </w:p>
    <w:p w:rsidR="007D6ED5" w:rsidRDefault="00887EB9" w:rsidP="00887EB9">
      <w:pPr>
        <w:rPr>
          <w:rFonts w:cs="Arial"/>
          <w:color w:val="000000"/>
        </w:rPr>
      </w:pPr>
      <w:r w:rsidRPr="00E76087">
        <w:fldChar w:fldCharType="begin"/>
      </w:r>
      <w:r w:rsidRPr="00E76087">
        <w:instrText xml:space="preserve"> AUTONUM  </w:instrText>
      </w:r>
      <w:r w:rsidRPr="00E76087">
        <w:fldChar w:fldCharType="end"/>
      </w:r>
      <w:r w:rsidRPr="00E76087">
        <w:tab/>
      </w:r>
      <w:r w:rsidR="007F4C07">
        <w:t>S</w:t>
      </w:r>
      <w:r w:rsidR="007F4C07" w:rsidRPr="007F4C07">
        <w:t xml:space="preserve">ubject to </w:t>
      </w:r>
      <w:r w:rsidR="007F4C07">
        <w:t xml:space="preserve">the </w:t>
      </w:r>
      <w:r w:rsidR="007F4C07" w:rsidRPr="007F4C07">
        <w:t>agreement by the CAJ</w:t>
      </w:r>
      <w:r w:rsidR="007F4C07">
        <w:t>,</w:t>
      </w:r>
      <w:r w:rsidR="007F4C07" w:rsidRPr="007F4C07">
        <w:t xml:space="preserve"> </w:t>
      </w:r>
      <w:r w:rsidR="007F4C07" w:rsidRPr="007F4C07">
        <w:rPr>
          <w:rFonts w:cs="Arial"/>
          <w:color w:val="000000"/>
        </w:rPr>
        <w:t>at its seventy-eighth session to</w:t>
      </w:r>
      <w:r w:rsidR="007F4C07">
        <w:rPr>
          <w:rFonts w:cs="Arial"/>
          <w:color w:val="000000"/>
        </w:rPr>
        <w:t xml:space="preserve"> be held on October 27, 2021,</w:t>
      </w:r>
      <w:r w:rsidR="007F4C07" w:rsidRPr="00E045FA">
        <w:rPr>
          <w:rFonts w:cs="Arial"/>
          <w:color w:val="000000"/>
        </w:rPr>
        <w:t xml:space="preserve"> </w:t>
      </w:r>
      <w:r w:rsidR="007F4C07">
        <w:t>t</w:t>
      </w:r>
      <w:r w:rsidRPr="007F4C07">
        <w:t>he</w:t>
      </w:r>
      <w:r w:rsidR="00DF5E28">
        <w:t> </w:t>
      </w:r>
      <w:r w:rsidR="007D6ED5" w:rsidRPr="007F4C07">
        <w:t>WG-EDV</w:t>
      </w:r>
      <w:r w:rsidRPr="007F4C07">
        <w:t xml:space="preserve"> agreed </w:t>
      </w:r>
      <w:r w:rsidR="007D6ED5" w:rsidRPr="007F4C07">
        <w:t>that it</w:t>
      </w:r>
      <w:r w:rsidRPr="007F4C07">
        <w:t xml:space="preserve"> had concluded its work</w:t>
      </w:r>
      <w:r w:rsidR="00E2568D">
        <w:t xml:space="preserve"> and did not need to convene a further meeting</w:t>
      </w:r>
      <w:r w:rsidR="007F4C07">
        <w:t>.</w:t>
      </w:r>
      <w:r w:rsidR="007D6ED5" w:rsidRPr="007F4C07">
        <w:t xml:space="preserve"> </w:t>
      </w:r>
    </w:p>
    <w:p w:rsidR="00144154" w:rsidRDefault="00144154">
      <w:pPr>
        <w:jc w:val="left"/>
        <w:rPr>
          <w:highlight w:val="yellow"/>
        </w:rPr>
      </w:pPr>
    </w:p>
    <w:p w:rsidR="005A1E99" w:rsidRPr="0057464D" w:rsidRDefault="005A1E99" w:rsidP="005A1E99">
      <w:pPr>
        <w:jc w:val="right"/>
        <w:rPr>
          <w:i/>
        </w:rPr>
      </w:pPr>
      <w:r w:rsidRPr="008F010B">
        <w:rPr>
          <w:rFonts w:eastAsia="MS Mincho"/>
          <w:i/>
        </w:rPr>
        <w:fldChar w:fldCharType="begin"/>
      </w:r>
      <w:r w:rsidRPr="008F010B">
        <w:rPr>
          <w:rFonts w:eastAsia="MS Mincho"/>
          <w:i/>
        </w:rPr>
        <w:instrText xml:space="preserve"> AUTONUM  </w:instrText>
      </w:r>
      <w:r w:rsidRPr="008F010B">
        <w:rPr>
          <w:rFonts w:eastAsia="MS Mincho"/>
          <w:i/>
        </w:rPr>
        <w:fldChar w:fldCharType="end"/>
      </w:r>
      <w:r w:rsidRPr="008F010B">
        <w:rPr>
          <w:rFonts w:eastAsia="MS Mincho"/>
          <w:i/>
        </w:rPr>
        <w:tab/>
        <w:t>T</w:t>
      </w:r>
      <w:r w:rsidRPr="0057464D">
        <w:rPr>
          <w:i/>
        </w:rPr>
        <w:t>his report was adopted by correspondence.</w:t>
      </w:r>
    </w:p>
    <w:p w:rsidR="005A1E99" w:rsidRDefault="005A1E99" w:rsidP="005A1E99">
      <w:pPr>
        <w:jc w:val="left"/>
      </w:pPr>
    </w:p>
    <w:p w:rsidR="005A1E99" w:rsidRPr="007D6ED5" w:rsidRDefault="005A1E99" w:rsidP="005A1E99">
      <w:pPr>
        <w:jc w:val="left"/>
      </w:pPr>
    </w:p>
    <w:p w:rsidR="005A1E99" w:rsidRPr="00DF5E28" w:rsidRDefault="005A1E99" w:rsidP="005A1E99">
      <w:pPr>
        <w:jc w:val="right"/>
        <w:rPr>
          <w:lang w:val="fr-CH"/>
        </w:rPr>
      </w:pPr>
      <w:r w:rsidRPr="00DF5E28">
        <w:rPr>
          <w:lang w:val="fr-CH"/>
        </w:rPr>
        <w:t>[</w:t>
      </w:r>
      <w:proofErr w:type="spellStart"/>
      <w:r w:rsidRPr="00DF5E28">
        <w:rPr>
          <w:lang w:val="fr-CH"/>
        </w:rPr>
        <w:t>Annex</w:t>
      </w:r>
      <w:proofErr w:type="spellEnd"/>
      <w:r w:rsidRPr="00DF5E28">
        <w:rPr>
          <w:lang w:val="fr-CH"/>
        </w:rPr>
        <w:t xml:space="preserve"> </w:t>
      </w:r>
      <w:proofErr w:type="spellStart"/>
      <w:r w:rsidRPr="00DF5E28">
        <w:rPr>
          <w:lang w:val="fr-CH"/>
        </w:rPr>
        <w:t>follows</w:t>
      </w:r>
      <w:proofErr w:type="spellEnd"/>
      <w:r w:rsidRPr="00DF5E28">
        <w:rPr>
          <w:lang w:val="fr-CH"/>
        </w:rPr>
        <w:t>]</w:t>
      </w:r>
    </w:p>
    <w:p w:rsidR="00AC4860" w:rsidRPr="00740A05" w:rsidRDefault="00AC4860">
      <w:pPr>
        <w:jc w:val="left"/>
        <w:rPr>
          <w:lang w:val="fr-CH"/>
        </w:rPr>
      </w:pPr>
    </w:p>
    <w:p w:rsidR="007D6ED5" w:rsidRPr="00740A05" w:rsidRDefault="007D6ED5" w:rsidP="009B440E">
      <w:pPr>
        <w:jc w:val="left"/>
        <w:rPr>
          <w:lang w:val="fr-CH"/>
        </w:rPr>
        <w:sectPr w:rsidR="007D6ED5" w:rsidRPr="00740A05" w:rsidSect="0004198B">
          <w:headerReference w:type="default" r:id="rId11"/>
          <w:pgSz w:w="11907" w:h="16840" w:code="9"/>
          <w:pgMar w:top="510" w:right="1134" w:bottom="1134" w:left="1134" w:header="510" w:footer="680" w:gutter="0"/>
          <w:pgNumType w:start="1"/>
          <w:cols w:space="720"/>
          <w:titlePg/>
        </w:sectPr>
      </w:pPr>
    </w:p>
    <w:p w:rsidR="007D6ED5" w:rsidRPr="0057673B" w:rsidRDefault="007D6ED5" w:rsidP="007D6ED5">
      <w:pPr>
        <w:jc w:val="center"/>
        <w:rPr>
          <w:lang w:val="fr-CH"/>
        </w:rPr>
      </w:pPr>
      <w:bookmarkStart w:id="1" w:name="TitleOfDoc"/>
      <w:bookmarkEnd w:id="1"/>
      <w:r w:rsidRPr="0057673B">
        <w:rPr>
          <w:lang w:val="fr-CH"/>
        </w:rPr>
        <w:lastRenderedPageBreak/>
        <w:t>LISTE DES PARTICIPANTS / LIST OF PARTICIPANTS / LISTA DE PARTICIPANTES</w:t>
      </w:r>
    </w:p>
    <w:p w:rsidR="007D6ED5" w:rsidRPr="0057673B" w:rsidRDefault="007D6ED5" w:rsidP="007D6ED5">
      <w:pPr>
        <w:jc w:val="center"/>
        <w:rPr>
          <w:lang w:val="fr-CH"/>
        </w:rPr>
      </w:pPr>
    </w:p>
    <w:p w:rsidR="007D6ED5" w:rsidRPr="0057673B" w:rsidRDefault="007D6ED5" w:rsidP="007D6ED5">
      <w:pPr>
        <w:jc w:val="center"/>
        <w:rPr>
          <w:lang w:val="fr-CH"/>
        </w:rPr>
      </w:pPr>
      <w:r w:rsidRPr="009D60C6">
        <w:rPr>
          <w:lang w:val="fr-FR"/>
        </w:rPr>
        <w:t>(dans l</w:t>
      </w:r>
      <w:r>
        <w:rPr>
          <w:lang w:val="fr-FR"/>
        </w:rPr>
        <w:t>’</w:t>
      </w:r>
      <w:r w:rsidRPr="009D60C6">
        <w:rPr>
          <w:lang w:val="fr-FR"/>
        </w:rPr>
        <w:t>ordre alphabétique des noms français des membres /</w:t>
      </w:r>
      <w:r w:rsidRPr="009D60C6">
        <w:rPr>
          <w:lang w:val="fr-FR"/>
        </w:rPr>
        <w:br/>
      </w:r>
      <w:r w:rsidRPr="007D6ED5">
        <w:rPr>
          <w:lang w:val="fr-CH"/>
        </w:rPr>
        <w:t xml:space="preserve">in the </w:t>
      </w:r>
      <w:proofErr w:type="spellStart"/>
      <w:r w:rsidRPr="007D6ED5">
        <w:rPr>
          <w:lang w:val="fr-CH"/>
        </w:rPr>
        <w:t>alphabetical</w:t>
      </w:r>
      <w:proofErr w:type="spellEnd"/>
      <w:r w:rsidRPr="007D6ED5">
        <w:rPr>
          <w:lang w:val="fr-CH"/>
        </w:rPr>
        <w:t xml:space="preserve"> </w:t>
      </w:r>
      <w:proofErr w:type="spellStart"/>
      <w:r w:rsidRPr="007D6ED5">
        <w:rPr>
          <w:lang w:val="fr-CH"/>
        </w:rPr>
        <w:t>order</w:t>
      </w:r>
      <w:proofErr w:type="spellEnd"/>
      <w:r w:rsidRPr="007D6ED5">
        <w:rPr>
          <w:lang w:val="fr-CH"/>
        </w:rPr>
        <w:t xml:space="preserve"> of the French </w:t>
      </w:r>
      <w:proofErr w:type="spellStart"/>
      <w:r w:rsidRPr="007D6ED5">
        <w:rPr>
          <w:lang w:val="fr-CH"/>
        </w:rPr>
        <w:t>names</w:t>
      </w:r>
      <w:proofErr w:type="spellEnd"/>
      <w:r w:rsidRPr="007D6ED5">
        <w:rPr>
          <w:lang w:val="fr-CH"/>
        </w:rPr>
        <w:t xml:space="preserve"> of the </w:t>
      </w:r>
      <w:proofErr w:type="spellStart"/>
      <w:r w:rsidRPr="007D6ED5">
        <w:rPr>
          <w:lang w:val="fr-CH"/>
        </w:rPr>
        <w:t>members</w:t>
      </w:r>
      <w:proofErr w:type="spellEnd"/>
      <w:r w:rsidRPr="007D6ED5">
        <w:rPr>
          <w:lang w:val="fr-CH"/>
        </w:rPr>
        <w:t xml:space="preserve"> /</w:t>
      </w:r>
      <w:r w:rsidRPr="007D6ED5">
        <w:rPr>
          <w:lang w:val="fr-CH"/>
        </w:rPr>
        <w:br/>
      </w:r>
      <w:proofErr w:type="spellStart"/>
      <w:r w:rsidRPr="007D6ED5">
        <w:rPr>
          <w:lang w:val="fr-CH"/>
        </w:rPr>
        <w:t>por</w:t>
      </w:r>
      <w:proofErr w:type="spellEnd"/>
      <w:r w:rsidRPr="007D6ED5">
        <w:rPr>
          <w:lang w:val="fr-CH"/>
        </w:rPr>
        <w:t xml:space="preserve"> </w:t>
      </w:r>
      <w:proofErr w:type="spellStart"/>
      <w:r w:rsidRPr="007D6ED5">
        <w:rPr>
          <w:lang w:val="fr-CH"/>
        </w:rPr>
        <w:t>orden</w:t>
      </w:r>
      <w:proofErr w:type="spellEnd"/>
      <w:r w:rsidRPr="007D6ED5">
        <w:rPr>
          <w:lang w:val="fr-CH"/>
        </w:rPr>
        <w:t xml:space="preserve"> </w:t>
      </w:r>
      <w:proofErr w:type="spellStart"/>
      <w:r w:rsidRPr="007D6ED5">
        <w:rPr>
          <w:lang w:val="fr-CH"/>
        </w:rPr>
        <w:t>alfabético</w:t>
      </w:r>
      <w:proofErr w:type="spellEnd"/>
      <w:r w:rsidRPr="007D6ED5">
        <w:rPr>
          <w:lang w:val="fr-CH"/>
        </w:rPr>
        <w:t xml:space="preserve"> de los nombres en </w:t>
      </w:r>
      <w:proofErr w:type="spellStart"/>
      <w:r w:rsidRPr="007D6ED5">
        <w:rPr>
          <w:lang w:val="fr-CH"/>
        </w:rPr>
        <w:t>francés</w:t>
      </w:r>
      <w:proofErr w:type="spellEnd"/>
      <w:r w:rsidRPr="007D6ED5">
        <w:rPr>
          <w:lang w:val="fr-CH"/>
        </w:rPr>
        <w:t xml:space="preserve"> de los </w:t>
      </w:r>
      <w:proofErr w:type="spellStart"/>
      <w:r w:rsidRPr="007D6ED5">
        <w:rPr>
          <w:lang w:val="fr-CH"/>
        </w:rPr>
        <w:t>miembros</w:t>
      </w:r>
      <w:proofErr w:type="spellEnd"/>
      <w:r w:rsidRPr="007D6ED5">
        <w:rPr>
          <w:lang w:val="fr-CH"/>
        </w:rPr>
        <w:t>)</w:t>
      </w:r>
    </w:p>
    <w:p w:rsidR="007D6ED5" w:rsidRPr="00E422E9" w:rsidRDefault="007D6ED5" w:rsidP="007D6ED5">
      <w:pPr>
        <w:pStyle w:val="plheading"/>
        <w:rPr>
          <w:lang w:val="es-ES"/>
        </w:rPr>
      </w:pPr>
      <w:r w:rsidRPr="00E422E9">
        <w:rPr>
          <w:lang w:val="es-ES"/>
        </w:rPr>
        <w:t>I. MEMBRES / MEMBERS / MIEMBROS</w:t>
      </w:r>
    </w:p>
    <w:p w:rsidR="007D6ED5" w:rsidRPr="00580A94" w:rsidRDefault="007D6ED5" w:rsidP="007D6ED5">
      <w:pPr>
        <w:pStyle w:val="plcountry"/>
        <w:rPr>
          <w:lang w:val="es-ES"/>
        </w:rPr>
      </w:pPr>
      <w:r w:rsidRPr="00580A94">
        <w:rPr>
          <w:lang w:val="es-ES"/>
        </w:rPr>
        <w:t>ARGENTINE / ARGENTINA / ARGENTINA</w:t>
      </w:r>
    </w:p>
    <w:p w:rsidR="007D6ED5" w:rsidRDefault="007D6ED5" w:rsidP="007D6ED5">
      <w:pPr>
        <w:pStyle w:val="pldetails"/>
        <w:rPr>
          <w:lang w:val="es-ES"/>
        </w:rPr>
      </w:pPr>
      <w:r w:rsidRPr="00580A94">
        <w:rPr>
          <w:lang w:val="es-ES"/>
        </w:rPr>
        <w:t xml:space="preserve">María Laura VILLAMAYOR (Sra.), Coordinadora de Relaciones Institucionales e Interjurisdiccionales, Instituto Nacional de Semillas (INASE), Ministerio de Agricultura, Ganadería y Pesca, Buenos Aires </w:t>
      </w:r>
      <w:r w:rsidRPr="00580A94">
        <w:rPr>
          <w:lang w:val="es-ES"/>
        </w:rPr>
        <w:br/>
        <w:t xml:space="preserve">(e-mail: </w:t>
      </w:r>
      <w:r w:rsidRPr="00F335C9">
        <w:rPr>
          <w:lang w:val="es-ES"/>
        </w:rPr>
        <w:t>mlvillamayor@inase.gob.ar</w:t>
      </w:r>
      <w:r w:rsidRPr="00580A94">
        <w:rPr>
          <w:lang w:val="es-ES"/>
        </w:rPr>
        <w:t>)</w:t>
      </w:r>
    </w:p>
    <w:p w:rsidR="007D6ED5" w:rsidRPr="004703ED" w:rsidRDefault="007D6ED5" w:rsidP="007D6ED5">
      <w:pPr>
        <w:pStyle w:val="plcountry"/>
        <w:rPr>
          <w:lang w:val="es-ES"/>
        </w:rPr>
      </w:pPr>
      <w:r w:rsidRPr="004703ED">
        <w:rPr>
          <w:lang w:val="es-ES"/>
        </w:rPr>
        <w:t>AUSTRALIE / AUSTRALIA / AUSTRALIA</w:t>
      </w:r>
    </w:p>
    <w:p w:rsidR="007D6ED5" w:rsidRPr="004703ED" w:rsidRDefault="007D6ED5" w:rsidP="007D6ED5">
      <w:pPr>
        <w:pStyle w:val="pldetails"/>
        <w:rPr>
          <w:lang w:val="es-ES"/>
        </w:rPr>
      </w:pPr>
      <w:r w:rsidRPr="004703ED">
        <w:rPr>
          <w:lang w:val="es-ES"/>
        </w:rPr>
        <w:t xml:space="preserve">Paul GARDNER (Mr.), Director, Domestic Policy &amp; Legislation, IP Australia, Woden </w:t>
      </w:r>
      <w:r w:rsidRPr="004703ED">
        <w:rPr>
          <w:lang w:val="es-ES"/>
        </w:rPr>
        <w:br/>
        <w:t>(e-mail: paul.gardner@ipaustralia.gov.au)</w:t>
      </w:r>
    </w:p>
    <w:p w:rsidR="007D6ED5" w:rsidRPr="007D6ED5" w:rsidRDefault="007D6ED5" w:rsidP="007D6ED5">
      <w:pPr>
        <w:pStyle w:val="pldetails"/>
        <w:rPr>
          <w:lang w:val="es-ES"/>
        </w:rPr>
      </w:pPr>
      <w:r w:rsidRPr="007D6ED5">
        <w:rPr>
          <w:lang w:val="es-ES"/>
        </w:rPr>
        <w:t xml:space="preserve">Edwina VANDINE (Ms.), Senior Examiner, IP Australia, Woden </w:t>
      </w:r>
      <w:r w:rsidRPr="007D6ED5">
        <w:rPr>
          <w:lang w:val="es-ES"/>
        </w:rPr>
        <w:br/>
        <w:t xml:space="preserve">(e-mail: Edwina.Vandine@ipaustralia.gov.au) </w:t>
      </w:r>
    </w:p>
    <w:p w:rsidR="007D6ED5" w:rsidRPr="007D6ED5" w:rsidRDefault="007D6ED5" w:rsidP="007D6ED5">
      <w:pPr>
        <w:pStyle w:val="plcountry"/>
        <w:rPr>
          <w:lang w:val="es-ES"/>
        </w:rPr>
      </w:pPr>
      <w:r w:rsidRPr="007D6ED5">
        <w:rPr>
          <w:lang w:val="es-ES"/>
        </w:rPr>
        <w:t>Canada / Canada / Canada</w:t>
      </w:r>
    </w:p>
    <w:p w:rsidR="007D6ED5" w:rsidRPr="00A823BC" w:rsidRDefault="007D6ED5" w:rsidP="007D6ED5">
      <w:pPr>
        <w:pStyle w:val="pldetails"/>
      </w:pPr>
      <w:r w:rsidRPr="00A823BC">
        <w:t>Anthony PARKER (Mr.), Commissioner, Plant Breeders</w:t>
      </w:r>
      <w:r>
        <w:t>’</w:t>
      </w:r>
      <w:r w:rsidRPr="00A823BC">
        <w:t xml:space="preserve"> Rights Office, Canadian Food Inspection Agency (CFIA), Ottawa</w:t>
      </w:r>
      <w:r w:rsidRPr="00A823BC">
        <w:br/>
        <w:t>(e-mail: anthony.parker@canada.ca)</w:t>
      </w:r>
    </w:p>
    <w:p w:rsidR="007D6ED5" w:rsidRPr="00580A94" w:rsidRDefault="007D6ED5" w:rsidP="007D6ED5">
      <w:pPr>
        <w:pStyle w:val="pldetails"/>
      </w:pPr>
      <w:r w:rsidRPr="00580A94">
        <w:t>Ashley BALCHIN (Ms.), Examiner, Plant Breeders</w:t>
      </w:r>
      <w:r>
        <w:t>’</w:t>
      </w:r>
      <w:r w:rsidRPr="00580A94">
        <w:t xml:space="preserve"> Rights Office, Canadian Food Inspection Agency (CFIA), Ottawa</w:t>
      </w:r>
      <w:r w:rsidRPr="00580A94">
        <w:br/>
        <w:t>(e-mail: ashley.balchin@canada.ca)</w:t>
      </w:r>
    </w:p>
    <w:p w:rsidR="007D6ED5" w:rsidRPr="007D6ED5" w:rsidRDefault="007D6ED5" w:rsidP="007D6ED5">
      <w:pPr>
        <w:pStyle w:val="plcountry"/>
        <w:rPr>
          <w:lang w:val="es-ES"/>
        </w:rPr>
      </w:pPr>
      <w:r w:rsidRPr="007D6ED5">
        <w:rPr>
          <w:lang w:val="es-ES"/>
        </w:rPr>
        <w:t>CHILI / CHILE / CHILE</w:t>
      </w:r>
    </w:p>
    <w:p w:rsidR="007D6ED5" w:rsidRPr="007D6ED5" w:rsidRDefault="007D6ED5" w:rsidP="007D6ED5">
      <w:pPr>
        <w:pStyle w:val="pldetails"/>
        <w:rPr>
          <w:lang w:val="es-ES"/>
        </w:rPr>
      </w:pPr>
      <w:r w:rsidRPr="007D6ED5">
        <w:rPr>
          <w:lang w:val="es-ES"/>
        </w:rPr>
        <w:t xml:space="preserve">Manuel Antonio TORO UGALDE (Sr.), Jefe Departamento, Registro de Variedades Protegidas, División Semillas, Servicio Agrícola y Ganadero (SAG), Santiago de Chile </w:t>
      </w:r>
      <w:r w:rsidRPr="007D6ED5">
        <w:rPr>
          <w:lang w:val="es-ES"/>
        </w:rPr>
        <w:br/>
        <w:t xml:space="preserve">(e-mail: manuel.toro@sag.gob.cl) </w:t>
      </w:r>
    </w:p>
    <w:p w:rsidR="007D6ED5" w:rsidRPr="007D6ED5" w:rsidRDefault="007D6ED5" w:rsidP="007D6ED5">
      <w:pPr>
        <w:pStyle w:val="pldetails"/>
        <w:rPr>
          <w:lang w:val="es-ES"/>
        </w:rPr>
      </w:pPr>
      <w:r w:rsidRPr="007D6ED5">
        <w:rPr>
          <w:lang w:val="es-ES"/>
        </w:rPr>
        <w:t xml:space="preserve">Alejandro Ignacio SAAVEDRA PÉREZ (Sr.), Profesional Registro de Variedades, Servicio Agrícola y Ganadero (SAG), Santiago de Chile </w:t>
      </w:r>
      <w:r w:rsidRPr="007D6ED5">
        <w:rPr>
          <w:lang w:val="es-ES"/>
        </w:rPr>
        <w:br/>
        <w:t>(e-mail: alejandro.saavedra@sag.gob.cl)</w:t>
      </w:r>
    </w:p>
    <w:p w:rsidR="007D6ED5" w:rsidRPr="004703ED" w:rsidRDefault="007D6ED5" w:rsidP="007D6ED5">
      <w:pPr>
        <w:pStyle w:val="plcountry"/>
      </w:pPr>
      <w:r w:rsidRPr="004703ED">
        <w:t>CHINE / CHINA / CHINA</w:t>
      </w:r>
    </w:p>
    <w:p w:rsidR="007D6ED5" w:rsidRPr="000C5515" w:rsidRDefault="007D6ED5" w:rsidP="007D6ED5">
      <w:pPr>
        <w:pStyle w:val="pldetails"/>
      </w:pPr>
      <w:r w:rsidRPr="000C5515">
        <w:t>Yehan CUI (Mr.), Division Director, Division of Plant Variety Protection, Development Center of Science and Technology (DCST), Ministry of Agriculture and Rural Affairs (MARA), Beijing</w:t>
      </w:r>
      <w:r w:rsidRPr="000C5515">
        <w:br/>
        <w:t>(e-mail: cuiyehan@agri.gov.cn)</w:t>
      </w:r>
    </w:p>
    <w:p w:rsidR="007D6ED5" w:rsidRPr="000C5515" w:rsidRDefault="007D6ED5" w:rsidP="007D6ED5">
      <w:pPr>
        <w:pStyle w:val="pldetails"/>
      </w:pPr>
      <w:r w:rsidRPr="000C5515">
        <w:t xml:space="preserve">Yuxia LIU (Ms.), Principal Staff Member, Division of Plant Variety Protection, Office for Protection of New Varieties of Plant, National Forestry and Grassland Administration of China (NFGA), Beijing </w:t>
      </w:r>
      <w:r w:rsidRPr="000C5515">
        <w:br/>
        <w:t>(e-mail: liuyuxia@cnpvp.net)</w:t>
      </w:r>
    </w:p>
    <w:p w:rsidR="007D6ED5" w:rsidRPr="000C5515" w:rsidRDefault="007D6ED5" w:rsidP="007D6ED5">
      <w:pPr>
        <w:pStyle w:val="pldetails"/>
      </w:pPr>
      <w:r w:rsidRPr="000C5515">
        <w:rPr>
          <w:spacing w:val="-2"/>
        </w:rPr>
        <w:t xml:space="preserve">Yongqi ZHENG (Mr.), Research Professor, Laboratory of Molecular Identification of Plant Varieties, Office for Protection of New Varieties of Plant, National Forestry and Grassland Administration of China (NFGA), Beijing </w:t>
      </w:r>
      <w:r w:rsidRPr="000C5515">
        <w:br/>
        <w:t>(e-mail: zyq8565@126.com)</w:t>
      </w:r>
    </w:p>
    <w:p w:rsidR="007D6ED5" w:rsidRPr="004703ED" w:rsidRDefault="007D6ED5" w:rsidP="007D6ED5">
      <w:pPr>
        <w:pStyle w:val="pldetails"/>
      </w:pPr>
      <w:r w:rsidRPr="000C5515">
        <w:t xml:space="preserve">Yilei HOU (Ms.), Lecturer, Beijing Forestry University, Beijing </w:t>
      </w:r>
      <w:r w:rsidRPr="000C5515">
        <w:br/>
        <w:t>(e-mail: houyilei427@163.com)</w:t>
      </w:r>
    </w:p>
    <w:p w:rsidR="007D6ED5" w:rsidRPr="00B07E58" w:rsidRDefault="007D6ED5" w:rsidP="007D6ED5">
      <w:pPr>
        <w:pStyle w:val="plcountry"/>
      </w:pPr>
      <w:r w:rsidRPr="00B07E58">
        <w:t>ÉGYPTE / EGYPT / EGIPTO</w:t>
      </w:r>
    </w:p>
    <w:p w:rsidR="007D6ED5" w:rsidRPr="0086153E" w:rsidRDefault="007D6ED5" w:rsidP="007D6ED5">
      <w:pPr>
        <w:pStyle w:val="pldetails"/>
      </w:pPr>
      <w:r w:rsidRPr="0086153E">
        <w:t xml:space="preserve">Shymaa ABOSHOSHA (Ms.), </w:t>
      </w:r>
      <w:r>
        <w:t>Agronomic Engineer, Plant Variety Protection Office (PVPO), Central </w:t>
      </w:r>
      <w:r w:rsidRPr="0086153E">
        <w:t>Administration for Seed Certification (CASC)</w:t>
      </w:r>
      <w:r>
        <w:t xml:space="preserve">, </w:t>
      </w:r>
      <w:r w:rsidRPr="0086153E">
        <w:t>Giza</w:t>
      </w:r>
      <w:r w:rsidRPr="0086153E">
        <w:br/>
        <w:t xml:space="preserve">(e-mail: </w:t>
      </w:r>
      <w:r w:rsidR="00E40277" w:rsidRPr="00E40277">
        <w:t>Sh_z9@hotmail.com</w:t>
      </w:r>
      <w:r w:rsidRPr="0086153E">
        <w:t>)</w:t>
      </w:r>
    </w:p>
    <w:p w:rsidR="007D6ED5" w:rsidRPr="004703ED" w:rsidRDefault="007D6ED5" w:rsidP="007D6ED5">
      <w:pPr>
        <w:pStyle w:val="plcountry"/>
        <w:rPr>
          <w:lang w:val="es-ES"/>
        </w:rPr>
      </w:pPr>
      <w:r w:rsidRPr="004703ED">
        <w:rPr>
          <w:lang w:val="es-ES"/>
        </w:rPr>
        <w:t>ÉQUATEUR / ECUADOR / ECUADOR</w:t>
      </w:r>
    </w:p>
    <w:p w:rsidR="007D6ED5" w:rsidRDefault="007D6ED5" w:rsidP="007D6ED5">
      <w:pPr>
        <w:pStyle w:val="pldetails"/>
        <w:rPr>
          <w:lang w:val="es-ES"/>
        </w:rPr>
      </w:pPr>
      <w:r w:rsidRPr="004703ED">
        <w:rPr>
          <w:lang w:val="es-ES"/>
        </w:rPr>
        <w:t xml:space="preserve">Yadira YACELGA (Sra.), Delegada, Dirección Nacional de Obtenciones Vegetales, Servicio Nacional de Derechos Intelectuales, Quito </w:t>
      </w:r>
      <w:r w:rsidRPr="004703ED">
        <w:rPr>
          <w:lang w:val="es-ES"/>
        </w:rPr>
        <w:br/>
        <w:t xml:space="preserve">(e-mail: </w:t>
      </w:r>
      <w:r w:rsidRPr="00B46685">
        <w:rPr>
          <w:lang w:val="es-ES"/>
        </w:rPr>
        <w:t>yadiyacelga@gmail.com</w:t>
      </w:r>
      <w:r w:rsidRPr="004703ED">
        <w:rPr>
          <w:lang w:val="es-ES"/>
        </w:rPr>
        <w:t>)</w:t>
      </w:r>
    </w:p>
    <w:p w:rsidR="007D6ED5" w:rsidRPr="00B46685" w:rsidRDefault="007D6ED5" w:rsidP="007D6ED5">
      <w:pPr>
        <w:pStyle w:val="plcountry"/>
        <w:rPr>
          <w:lang w:val="es-ES"/>
        </w:rPr>
      </w:pPr>
      <w:r w:rsidRPr="00B46685">
        <w:rPr>
          <w:lang w:val="es-ES"/>
        </w:rPr>
        <w:t>ESPAGNE / SPAIN / ESPAÑA</w:t>
      </w:r>
    </w:p>
    <w:p w:rsidR="007D6ED5" w:rsidRPr="00D93B3E" w:rsidRDefault="007D6ED5" w:rsidP="007D6ED5">
      <w:pPr>
        <w:pStyle w:val="pldetails"/>
        <w:rPr>
          <w:lang w:val="es-ES"/>
        </w:rPr>
      </w:pPr>
      <w:r w:rsidRPr="00D93B3E">
        <w:rPr>
          <w:lang w:val="es-ES"/>
        </w:rPr>
        <w:t xml:space="preserve">Nuria URQUÍA FERNÁNDEZ (Sra.), Jefe de Área de registro de variedades, Subdirección General de Medios de Producción Agrícola y Oficina Española de Variedades Vegetales (OEVV), </w:t>
      </w:r>
      <w:r w:rsidRPr="00D93B3E">
        <w:rPr>
          <w:lang w:val="es-ES"/>
        </w:rPr>
        <w:br/>
        <w:t xml:space="preserve">Ministerio de Agricultura, Pesca y Alimentación (MAPA), Madrid </w:t>
      </w:r>
      <w:r w:rsidRPr="00D93B3E">
        <w:rPr>
          <w:lang w:val="es-ES"/>
        </w:rPr>
        <w:br/>
        <w:t>(e-mail: nurquia@mapa.es)</w:t>
      </w:r>
    </w:p>
    <w:p w:rsidR="007D6ED5" w:rsidRPr="00D93B3E" w:rsidRDefault="007D6ED5" w:rsidP="007D6ED5">
      <w:pPr>
        <w:pStyle w:val="plcountry"/>
      </w:pPr>
      <w:r w:rsidRPr="00D93B3E">
        <w:t>ÉTATS-UNIS D'AMÉRIQUE / UNITED STATES OF AMERICA / ESTADOS UNIDOS DE AMÉRICA</w:t>
      </w:r>
    </w:p>
    <w:p w:rsidR="007D6ED5" w:rsidRPr="00D93B3E" w:rsidRDefault="007D6ED5" w:rsidP="007D6ED5">
      <w:pPr>
        <w:pStyle w:val="pldetails"/>
      </w:pPr>
      <w:r w:rsidRPr="00D93B3E">
        <w:t xml:space="preserve">Christian HANNON (Mr.), Patent Attorney, Office of Policy and International Affairs (OPIA), U.S. Patent and Trademark Office (USPTO), Department of Commerce, Alexandria </w:t>
      </w:r>
      <w:r w:rsidRPr="00D93B3E">
        <w:br/>
        <w:t>(e-mail: christian.hannon@uspto.gov)</w:t>
      </w:r>
    </w:p>
    <w:p w:rsidR="007D6ED5" w:rsidRPr="00D93B3E" w:rsidRDefault="007D6ED5" w:rsidP="007D6ED5">
      <w:pPr>
        <w:keepLines/>
        <w:spacing w:before="60" w:after="60"/>
        <w:jc w:val="left"/>
        <w:rPr>
          <w:noProof/>
          <w:snapToGrid w:val="0"/>
          <w:lang w:val="fr-CH"/>
        </w:rPr>
      </w:pPr>
      <w:r w:rsidRPr="00D93B3E">
        <w:rPr>
          <w:noProof/>
          <w:snapToGrid w:val="0"/>
        </w:rPr>
        <w:t xml:space="preserve">Jeffery HAYNES (Mr.), Commissioner, Plant Variety Protection Office, USDA, AMS, S&amp;T, Washington D.C. </w:t>
      </w:r>
      <w:r w:rsidRPr="00D93B3E">
        <w:rPr>
          <w:noProof/>
          <w:snapToGrid w:val="0"/>
        </w:rPr>
        <w:br/>
      </w:r>
      <w:r w:rsidRPr="00D93B3E">
        <w:rPr>
          <w:noProof/>
          <w:snapToGrid w:val="0"/>
          <w:lang w:val="fr-CH"/>
        </w:rPr>
        <w:t xml:space="preserve">(e-mail: </w:t>
      </w:r>
      <w:hyperlink r:id="rId12" w:history="1">
        <w:r w:rsidRPr="00D93B3E">
          <w:rPr>
            <w:noProof/>
            <w:snapToGrid w:val="0"/>
            <w:lang w:val="fr-CH"/>
          </w:rPr>
          <w:t>Jeffery.Haynes@usda.gov</w:t>
        </w:r>
      </w:hyperlink>
      <w:r w:rsidRPr="00D93B3E">
        <w:rPr>
          <w:noProof/>
          <w:snapToGrid w:val="0"/>
          <w:lang w:val="fr-CH"/>
        </w:rPr>
        <w:t>)</w:t>
      </w:r>
    </w:p>
    <w:p w:rsidR="007D6ED5" w:rsidRPr="00D93B3E" w:rsidRDefault="007D6ED5" w:rsidP="007D6ED5">
      <w:pPr>
        <w:pStyle w:val="plcountry"/>
        <w:rPr>
          <w:lang w:val="fr-CH"/>
        </w:rPr>
      </w:pPr>
      <w:r w:rsidRPr="00D93B3E">
        <w:rPr>
          <w:lang w:val="fr-CH"/>
        </w:rPr>
        <w:t>FRANCE / France / FRANCIA</w:t>
      </w:r>
    </w:p>
    <w:p w:rsidR="007D6ED5" w:rsidRPr="00D93B3E" w:rsidRDefault="007D6ED5" w:rsidP="007D6ED5">
      <w:pPr>
        <w:pStyle w:val="pldetails"/>
        <w:rPr>
          <w:rFonts w:eastAsiaTheme="minorEastAsia"/>
          <w:lang w:val="fr-CH"/>
        </w:rPr>
      </w:pPr>
      <w:r w:rsidRPr="00D93B3E">
        <w:rPr>
          <w:lang w:val="fr-CH"/>
        </w:rPr>
        <w:t xml:space="preserve">Yvane MERESSE (Mme), Responsable INOV, Groupe d’Étude et de Contrôle des Variétés et des Semences (GEVES), Beaucouzé cedex </w:t>
      </w:r>
      <w:r w:rsidRPr="00D93B3E">
        <w:rPr>
          <w:lang w:val="fr-CH"/>
        </w:rPr>
        <w:br/>
        <w:t>(e-mail: yvane.meresse@geves.fr)</w:t>
      </w:r>
      <w:r w:rsidRPr="00D93B3E">
        <w:rPr>
          <w:rFonts w:eastAsiaTheme="minorEastAsia"/>
          <w:lang w:val="fr-CH"/>
        </w:rPr>
        <w:t xml:space="preserve"> </w:t>
      </w:r>
    </w:p>
    <w:p w:rsidR="007D6ED5" w:rsidRPr="004703ED" w:rsidRDefault="007D6ED5" w:rsidP="007D6ED5">
      <w:pPr>
        <w:keepLines/>
        <w:spacing w:before="60" w:after="60"/>
        <w:jc w:val="left"/>
        <w:rPr>
          <w:rFonts w:eastAsiaTheme="minorEastAsia"/>
          <w:noProof/>
          <w:snapToGrid w:val="0"/>
          <w:lang w:val="fr-CH"/>
        </w:rPr>
      </w:pPr>
      <w:r w:rsidRPr="00D93B3E">
        <w:rPr>
          <w:rFonts w:eastAsiaTheme="minorEastAsia"/>
          <w:noProof/>
          <w:snapToGrid w:val="0"/>
          <w:lang w:val="fr-CH"/>
        </w:rPr>
        <w:t>Catherine MALATIER (</w:t>
      </w:r>
      <w:r w:rsidRPr="00D93B3E">
        <w:rPr>
          <w:lang w:val="fr-CH"/>
        </w:rPr>
        <w:t>Mme</w:t>
      </w:r>
      <w:r w:rsidRPr="00D93B3E">
        <w:rPr>
          <w:rFonts w:eastAsiaTheme="minorEastAsia"/>
          <w:noProof/>
          <w:snapToGrid w:val="0"/>
          <w:lang w:val="fr-CH"/>
        </w:rPr>
        <w:t xml:space="preserve">), Assistante INOV, Groupe d’étude et de contrôle des variétés et des semences (GEVES), </w:t>
      </w:r>
      <w:proofErr w:type="spellStart"/>
      <w:r w:rsidRPr="00D93B3E">
        <w:rPr>
          <w:lang w:val="fr-CH"/>
        </w:rPr>
        <w:t>Beaucouzé</w:t>
      </w:r>
      <w:proofErr w:type="spellEnd"/>
      <w:r w:rsidRPr="00D93B3E">
        <w:rPr>
          <w:lang w:val="fr-CH"/>
        </w:rPr>
        <w:t xml:space="preserve"> cedex</w:t>
      </w:r>
      <w:r w:rsidRPr="00D93B3E">
        <w:rPr>
          <w:rFonts w:eastAsiaTheme="minorEastAsia"/>
          <w:noProof/>
          <w:snapToGrid w:val="0"/>
          <w:lang w:val="fr-CH"/>
        </w:rPr>
        <w:br/>
        <w:t>(e-mail: catherine.malatier@geves.fr)</w:t>
      </w:r>
      <w:r w:rsidRPr="004703ED">
        <w:rPr>
          <w:rFonts w:eastAsiaTheme="minorEastAsia"/>
          <w:noProof/>
          <w:snapToGrid w:val="0"/>
          <w:lang w:val="fr-CH"/>
        </w:rPr>
        <w:t xml:space="preserve"> </w:t>
      </w:r>
    </w:p>
    <w:p w:rsidR="007D6ED5" w:rsidRPr="004703ED" w:rsidRDefault="007D6ED5" w:rsidP="007D6ED5">
      <w:pPr>
        <w:pStyle w:val="plcountry"/>
      </w:pPr>
      <w:r w:rsidRPr="004703ED">
        <w:t>JAPON / JAPAN / JAPÓN</w:t>
      </w:r>
    </w:p>
    <w:p w:rsidR="007D6ED5" w:rsidRPr="004703ED" w:rsidRDefault="007D6ED5" w:rsidP="007D6ED5">
      <w:pPr>
        <w:pStyle w:val="pldetails"/>
      </w:pPr>
      <w:r w:rsidRPr="004703ED">
        <w:t xml:space="preserve">Teruhisa MIYAMOTO (Mr.), Deputy Director of Plant Variety Office, Intellectual Propetry Division, Food Industry Affairs Bureau, Ministry of Agriculture, Forestry and Fisheries (MAFF), Tokyo </w:t>
      </w:r>
      <w:r w:rsidRPr="004703ED">
        <w:br/>
        <w:t>(e-mail: teruhisa_miyamoto170@maff.go.jp)</w:t>
      </w:r>
    </w:p>
    <w:p w:rsidR="007D6ED5" w:rsidRPr="004703ED" w:rsidRDefault="007D6ED5" w:rsidP="007D6ED5">
      <w:pPr>
        <w:pStyle w:val="plcountry"/>
      </w:pPr>
      <w:r w:rsidRPr="004703ED">
        <w:t>KENYA / Kenya / KENYA</w:t>
      </w:r>
    </w:p>
    <w:p w:rsidR="007D6ED5" w:rsidRPr="004703ED" w:rsidRDefault="007D6ED5" w:rsidP="007D6ED5">
      <w:pPr>
        <w:pStyle w:val="pldetails"/>
      </w:pPr>
      <w:r w:rsidRPr="004703ED">
        <w:t xml:space="preserve">Simon Mucheru MAINA (Mr.), Head, Seed Certification and Plant Variety Protection Office, Kenya Plant Health Inspectorate Service (KEPHIS), Nairobi </w:t>
      </w:r>
      <w:r w:rsidRPr="004703ED">
        <w:br/>
        <w:t>(e-mail: smaina@kephis.org)</w:t>
      </w:r>
    </w:p>
    <w:p w:rsidR="007D6ED5" w:rsidRPr="004703ED" w:rsidRDefault="007D6ED5" w:rsidP="007D6ED5">
      <w:pPr>
        <w:pStyle w:val="pldetails"/>
      </w:pPr>
      <w:r w:rsidRPr="004703ED">
        <w:t xml:space="preserve">Gentrix Nasimiyu JUMA (Ms.), Chief Plant Examiner, Kenya Plant Health Inspectorate Service (KEPHIS), Nairobi </w:t>
      </w:r>
      <w:r w:rsidRPr="004703ED">
        <w:br/>
        <w:t>(e-mail: gjuma@kephis.org)</w:t>
      </w:r>
    </w:p>
    <w:p w:rsidR="007D6ED5" w:rsidRPr="004703ED" w:rsidRDefault="007D6ED5" w:rsidP="007D6ED5">
      <w:pPr>
        <w:pStyle w:val="pldetails"/>
      </w:pPr>
      <w:r w:rsidRPr="004703ED">
        <w:t xml:space="preserve">Luca's SUVA (Mr.), Senior Plant Inspector, Kenya Plant Health Inspectorate Service (KEPHIS), Nairobi </w:t>
      </w:r>
      <w:r w:rsidRPr="004703ED">
        <w:br/>
        <w:t>(e-mail: lsuva@kephis.org)</w:t>
      </w:r>
    </w:p>
    <w:p w:rsidR="007D6ED5" w:rsidRPr="004703ED" w:rsidRDefault="007D6ED5" w:rsidP="007D6ED5">
      <w:pPr>
        <w:pStyle w:val="plcountry"/>
        <w:rPr>
          <w:lang w:val="es-ES"/>
        </w:rPr>
      </w:pPr>
      <w:r w:rsidRPr="004703ED">
        <w:rPr>
          <w:lang w:val="es-ES"/>
        </w:rPr>
        <w:t>MEXIQUE / MEXICO / MÉXICO</w:t>
      </w:r>
    </w:p>
    <w:p w:rsidR="007D6ED5" w:rsidRPr="004703ED" w:rsidRDefault="007D6ED5" w:rsidP="007D6ED5">
      <w:pPr>
        <w:pStyle w:val="pldetails"/>
        <w:rPr>
          <w:lang w:val="es-ES"/>
        </w:rPr>
      </w:pPr>
      <w:r w:rsidRPr="004703ED">
        <w:rPr>
          <w:lang w:val="es-ES"/>
        </w:rPr>
        <w:t xml:space="preserve">Víctor Manuel VÁSQUEZ NAVARRETE (Sr.), Director de Variedades Vegetales, Servicio Nacional de Inspección y Certificacíon de Semillas (SNICS), Secretaría de Agricutlura y Desarrollo Rural (SADER), México </w:t>
      </w:r>
      <w:r w:rsidRPr="004703ED">
        <w:rPr>
          <w:lang w:val="es-ES"/>
        </w:rPr>
        <w:br/>
        <w:t>(e-mail: victor.vasquez@agricultura.gob.mx)</w:t>
      </w:r>
    </w:p>
    <w:p w:rsidR="007D6ED5" w:rsidRPr="00580A94" w:rsidRDefault="007D6ED5" w:rsidP="007D6ED5">
      <w:pPr>
        <w:pStyle w:val="pldetails"/>
        <w:rPr>
          <w:lang w:val="es-ES"/>
        </w:rPr>
      </w:pPr>
      <w:r w:rsidRPr="004703ED">
        <w:rPr>
          <w:lang w:val="es-ES"/>
        </w:rPr>
        <w:t xml:space="preserve">Ana Lilia ROJAS SALINAS (Sra.), Jefa, Departamento de Armonización Técnica, Servicio Nacional de Inspección y Certificación de Semillas (SNICS), Secretaría de Agricultura y Desarrollo Rural (SADER), México </w:t>
      </w:r>
      <w:r w:rsidRPr="004703ED">
        <w:rPr>
          <w:lang w:val="es-ES"/>
        </w:rPr>
        <w:br/>
        <w:t>(e-mail: ana.rojas@snics.gob.mx)</w:t>
      </w:r>
    </w:p>
    <w:p w:rsidR="007D6ED5" w:rsidRPr="00B46685" w:rsidRDefault="007D6ED5" w:rsidP="007D6ED5">
      <w:pPr>
        <w:pStyle w:val="plcountry"/>
      </w:pPr>
      <w:r w:rsidRPr="00B46685">
        <w:t>NOUVELLE-ZÉLANDE / NEW ZEALAND / NUEVA ZELANDIA</w:t>
      </w:r>
    </w:p>
    <w:p w:rsidR="007D6ED5" w:rsidRPr="00B46685" w:rsidRDefault="007D6ED5" w:rsidP="007D6ED5">
      <w:pPr>
        <w:pStyle w:val="plcountry"/>
        <w:rPr>
          <w:caps w:val="0"/>
          <w:u w:val="none"/>
        </w:rPr>
      </w:pPr>
      <w:r w:rsidRPr="00B46685">
        <w:rPr>
          <w:caps w:val="0"/>
          <w:u w:val="none"/>
        </w:rPr>
        <w:t>Christopher James BARNABY (Mr.), PVR Manager / Assistant Commissioner, Plant Variety Rights Office,</w:t>
      </w:r>
      <w:r w:rsidRPr="00B46685">
        <w:rPr>
          <w:caps w:val="0"/>
          <w:u w:val="none"/>
        </w:rPr>
        <w:br/>
        <w:t>Intellectual Property Office of New Zealand, Ministry of Business, Innovation and Employment, Christchurch</w:t>
      </w:r>
      <w:r w:rsidRPr="00B46685">
        <w:rPr>
          <w:caps w:val="0"/>
          <w:u w:val="none"/>
        </w:rPr>
        <w:br/>
        <w:t>(e-mail: Chris.Barnaby@pvr.govt.nz)</w:t>
      </w:r>
    </w:p>
    <w:p w:rsidR="007D6ED5" w:rsidRPr="00B46685" w:rsidRDefault="007D6ED5" w:rsidP="007D6ED5">
      <w:pPr>
        <w:pStyle w:val="plcountry"/>
      </w:pPr>
      <w:r w:rsidRPr="00B46685">
        <w:t>PAYS-BAS / NETHERLANDS / PAÍSES BAJOS</w:t>
      </w:r>
    </w:p>
    <w:p w:rsidR="007D6ED5" w:rsidRPr="00B46685" w:rsidRDefault="007D6ED5" w:rsidP="007D6ED5">
      <w:pPr>
        <w:pStyle w:val="pldetails"/>
      </w:pPr>
      <w:r w:rsidRPr="00B46685">
        <w:t xml:space="preserve">Kees Jan GROENEWOUD (Mr.), Secretary, Dutch Board for Plant Varieties (Raad voor Plantenrassen), Roelofarendsveen </w:t>
      </w:r>
      <w:r w:rsidRPr="00B46685">
        <w:br/>
        <w:t>(e-mail: c.j.a.groenewoud@raadvoorplantenrassen.nl)</w:t>
      </w:r>
    </w:p>
    <w:p w:rsidR="007D6ED5" w:rsidRPr="00B46685" w:rsidRDefault="007D6ED5" w:rsidP="007D6ED5">
      <w:pPr>
        <w:pStyle w:val="plcountry"/>
      </w:pPr>
      <w:r w:rsidRPr="00B46685">
        <w:t>POLOGNE / POLAND / POLONIA</w:t>
      </w:r>
    </w:p>
    <w:p w:rsidR="007D6ED5" w:rsidRPr="00B46685" w:rsidRDefault="007D6ED5" w:rsidP="007D6ED5">
      <w:pPr>
        <w:pStyle w:val="pldetails"/>
      </w:pPr>
      <w:r w:rsidRPr="00B46685">
        <w:t>Alicja RUTKOWSKA-ŁOŚ (Ms.), Head, National Listing and Plant Breeders' Rights Protection Office, Research Centre for Cultivar Testing (COBORU), Slupia Wielka</w:t>
      </w:r>
      <w:r w:rsidRPr="00B46685">
        <w:br/>
        <w:t>(e-mail: a.rutkowska-los@coboru.gov.pl)</w:t>
      </w:r>
    </w:p>
    <w:p w:rsidR="007D6ED5" w:rsidRPr="003B7299" w:rsidRDefault="007D6ED5" w:rsidP="007D6ED5">
      <w:pPr>
        <w:pStyle w:val="pldetails"/>
      </w:pPr>
      <w:r w:rsidRPr="00B46685">
        <w:t>Joanna GRUSZCZYŃSKA (Ms.), Head, DUS Testing and Variety Identity Verification Unit, Research Centre for Cultivar Testing (COBORU), Slupia Wielka</w:t>
      </w:r>
      <w:r w:rsidRPr="00B46685">
        <w:br/>
        <w:t>(e-mail: j.gruszczynska@coboru.gov.pl)</w:t>
      </w:r>
    </w:p>
    <w:p w:rsidR="007D6ED5" w:rsidRDefault="007D6ED5" w:rsidP="007D6ED5">
      <w:pPr>
        <w:pStyle w:val="plcountry"/>
      </w:pPr>
      <w:r>
        <w:t xml:space="preserve">ROYAUME-UNI / UNITED KINGDOM / REINO UNIDO </w:t>
      </w:r>
    </w:p>
    <w:p w:rsidR="007D6ED5" w:rsidRDefault="007D6ED5" w:rsidP="007D6ED5">
      <w:pPr>
        <w:pStyle w:val="pldetails"/>
      </w:pPr>
      <w:r w:rsidRPr="00DF5CE8">
        <w:t>Caroline POWER (Ms.), Higher Executive Officer Team Leader for UK National Listing &amp; UK Plant Breeders’ Rights Administration, Animal and Plant Health Agency (APHA), Cambridge</w:t>
      </w:r>
      <w:r w:rsidRPr="00DF5CE8">
        <w:br/>
        <w:t>(e-mail: caroline.power@apha.gov.uk).</w:t>
      </w:r>
      <w:r w:rsidRPr="00523304">
        <w:t xml:space="preserve"> </w:t>
      </w:r>
    </w:p>
    <w:p w:rsidR="007D6ED5" w:rsidRPr="004703ED" w:rsidRDefault="007D6ED5" w:rsidP="007D6ED5">
      <w:pPr>
        <w:pStyle w:val="plcountry"/>
      </w:pPr>
      <w:r w:rsidRPr="004703ED">
        <w:t>SUÈDE / SWEDEN / SUECIA</w:t>
      </w:r>
    </w:p>
    <w:p w:rsidR="007D6ED5" w:rsidRPr="004703ED" w:rsidRDefault="007D6ED5" w:rsidP="007D6ED5">
      <w:pPr>
        <w:pStyle w:val="pldetails"/>
      </w:pPr>
      <w:r w:rsidRPr="004703ED">
        <w:t xml:space="preserve">Jens WEIBULL(Mr.), Senior Officer, Swedish Board of Agriculture, Alnarp </w:t>
      </w:r>
      <w:r w:rsidRPr="004703ED">
        <w:br/>
        <w:t>(e-mail: jens.weibull@jordbruksverket.se)</w:t>
      </w:r>
    </w:p>
    <w:p w:rsidR="007D6ED5" w:rsidRPr="004703ED" w:rsidRDefault="007D6ED5" w:rsidP="007D6ED5">
      <w:pPr>
        <w:pStyle w:val="plcountry"/>
        <w:rPr>
          <w:lang w:val="es-ES"/>
        </w:rPr>
      </w:pPr>
      <w:r w:rsidRPr="004703ED">
        <w:rPr>
          <w:lang w:val="es-ES"/>
        </w:rPr>
        <w:t>UNION EUROPÉENNE / EUROPEAN UNION / UNIÓN EUROPEA</w:t>
      </w:r>
    </w:p>
    <w:p w:rsidR="007D6ED5" w:rsidRPr="00DF5CE8" w:rsidRDefault="007D6ED5" w:rsidP="007D6ED5">
      <w:pPr>
        <w:keepLines/>
        <w:spacing w:before="60" w:after="60"/>
        <w:jc w:val="left"/>
        <w:rPr>
          <w:noProof/>
          <w:snapToGrid w:val="0"/>
        </w:rPr>
      </w:pPr>
      <w:r w:rsidRPr="00DF5CE8">
        <w:t xml:space="preserve">Päivi MANNERKORPI (Ms.), Team Leader - Plant Reproductive Material, Unit G1 Plant Health, Directorate General for Health and Food Safety (DG SANTE), European Commission, Brussels </w:t>
      </w:r>
      <w:r w:rsidRPr="00DF5CE8">
        <w:br/>
        <w:t>(e-mail: paivi.mannerkorpi@ec.europa.eu)</w:t>
      </w:r>
      <w:r w:rsidRPr="00DF5CE8">
        <w:rPr>
          <w:noProof/>
          <w:snapToGrid w:val="0"/>
        </w:rPr>
        <w:t xml:space="preserve"> </w:t>
      </w:r>
    </w:p>
    <w:p w:rsidR="007D6ED5" w:rsidRPr="00DF5CE8" w:rsidRDefault="007D6ED5" w:rsidP="007D6ED5">
      <w:pPr>
        <w:keepLines/>
        <w:spacing w:before="60" w:after="60"/>
        <w:jc w:val="left"/>
        <w:rPr>
          <w:noProof/>
          <w:snapToGrid w:val="0"/>
        </w:rPr>
      </w:pPr>
      <w:r w:rsidRPr="00DF5CE8">
        <w:rPr>
          <w:noProof/>
          <w:snapToGrid w:val="0"/>
        </w:rPr>
        <w:t xml:space="preserve">Dirk THEOBALD (Mr.), Senior Adviser, Community Plant Variety Office (CPVO), Angers </w:t>
      </w:r>
      <w:r w:rsidRPr="00DF5CE8">
        <w:rPr>
          <w:noProof/>
          <w:snapToGrid w:val="0"/>
        </w:rPr>
        <w:br/>
        <w:t>(e-mail: theobald@cpvo.europa.eu)</w:t>
      </w:r>
    </w:p>
    <w:p w:rsidR="007D6ED5" w:rsidRPr="004703ED" w:rsidRDefault="007D6ED5" w:rsidP="007D6ED5">
      <w:pPr>
        <w:keepLines/>
        <w:spacing w:before="60" w:after="60"/>
        <w:jc w:val="left"/>
        <w:rPr>
          <w:noProof/>
          <w:snapToGrid w:val="0"/>
        </w:rPr>
      </w:pPr>
      <w:r w:rsidRPr="00DF5CE8">
        <w:rPr>
          <w:noProof/>
          <w:snapToGrid w:val="0"/>
        </w:rPr>
        <w:t>Jean MAISON (Mr.), Deputy Head, Technical Unit, Community Plant Variety Office (CPVO), Angers</w:t>
      </w:r>
      <w:r w:rsidRPr="00DF5CE8">
        <w:rPr>
          <w:noProof/>
          <w:snapToGrid w:val="0"/>
        </w:rPr>
        <w:br/>
        <w:t>(e-mail: maison@cpvo.europa.eu)</w:t>
      </w:r>
    </w:p>
    <w:p w:rsidR="007D6ED5" w:rsidRPr="004703ED" w:rsidRDefault="007D6ED5" w:rsidP="007D6ED5">
      <w:pPr>
        <w:pStyle w:val="plheading"/>
      </w:pPr>
      <w:r w:rsidRPr="004703ED">
        <w:t>II. ORGANISATIONS / ORGANIZATIONS / ORGANIZACIONES</w:t>
      </w:r>
    </w:p>
    <w:p w:rsidR="007D6ED5" w:rsidRPr="004703ED" w:rsidRDefault="007D6ED5" w:rsidP="007D6ED5">
      <w:pPr>
        <w:pStyle w:val="plcountry"/>
      </w:pPr>
      <w:r w:rsidRPr="004703ED">
        <w:t>CROPLIFE INTERNATIONAL</w:t>
      </w:r>
    </w:p>
    <w:p w:rsidR="007D6ED5" w:rsidRPr="004703ED" w:rsidRDefault="007D6ED5" w:rsidP="007D6ED5">
      <w:pPr>
        <w:pStyle w:val="pldetails"/>
      </w:pPr>
      <w:r w:rsidRPr="00DF5CE8">
        <w:t>Marcel BRUINS (Mr.), Consultant, CropLife International, Bruxelles</w:t>
      </w:r>
      <w:r w:rsidRPr="00DF5CE8">
        <w:br/>
        <w:t>(e-mail: mbruins1964@gmail.com)</w:t>
      </w:r>
    </w:p>
    <w:p w:rsidR="007D6ED5" w:rsidRPr="004703ED" w:rsidRDefault="007D6ED5" w:rsidP="007D6ED5">
      <w:pPr>
        <w:pStyle w:val="plcountry"/>
      </w:pPr>
      <w:r w:rsidRPr="004703ED">
        <w:t>INTERNATIONAL SEED FEDERATION (ISF)</w:t>
      </w:r>
    </w:p>
    <w:p w:rsidR="007D6ED5" w:rsidRPr="00DF5CE8" w:rsidRDefault="007D6ED5" w:rsidP="007D6ED5">
      <w:pPr>
        <w:pStyle w:val="pldetails"/>
        <w:keepNext/>
      </w:pPr>
      <w:r w:rsidRPr="00DF5CE8">
        <w:t>Hélène KHAN NIAZI (Ms.), International Agriculture Manager, International Seed Federation (ISF), Nyon</w:t>
      </w:r>
      <w:r w:rsidRPr="00DF5CE8">
        <w:br/>
        <w:t>(e-mail: h.khanniazi@worldseed.org)</w:t>
      </w:r>
    </w:p>
    <w:p w:rsidR="007D6ED5" w:rsidRPr="004703ED" w:rsidRDefault="007D6ED5" w:rsidP="007D6ED5">
      <w:pPr>
        <w:pStyle w:val="pldetails"/>
      </w:pPr>
      <w:r w:rsidRPr="00DF5CE8">
        <w:t xml:space="preserve">John Howard DUESING (Mr.), Consultant, Consulting EDV Project Manager, American Seed Trade Association (ASTA), West Des Moines </w:t>
      </w:r>
      <w:r w:rsidRPr="00DF5CE8">
        <w:br/>
        <w:t>(e-mail: jhd3@mchsi.com)</w:t>
      </w:r>
    </w:p>
    <w:p w:rsidR="007D6ED5" w:rsidRPr="004703ED" w:rsidRDefault="007D6ED5" w:rsidP="007D6ED5">
      <w:pPr>
        <w:pStyle w:val="plcountry"/>
      </w:pPr>
      <w:r w:rsidRPr="004703ED">
        <w:t>EUROSEEDS</w:t>
      </w:r>
    </w:p>
    <w:p w:rsidR="007D6ED5" w:rsidRPr="004703ED" w:rsidRDefault="007D6ED5" w:rsidP="007D6ED5">
      <w:pPr>
        <w:pStyle w:val="pldetails"/>
      </w:pPr>
      <w:r w:rsidRPr="00DF5CE8">
        <w:t>Szonja CSÖRGÖ (Ms.), Director, Intellectual Property &amp; Legal Affairs, Euroseeds, Bruxelles</w:t>
      </w:r>
      <w:r w:rsidRPr="00DF5CE8">
        <w:br/>
        <w:t>(e-mail: szonjacsorgo@euroseeds.eu)</w:t>
      </w:r>
    </w:p>
    <w:p w:rsidR="007D6ED5" w:rsidRPr="004703ED" w:rsidRDefault="007D6ED5" w:rsidP="007D6ED5">
      <w:pPr>
        <w:pStyle w:val="plcountry"/>
      </w:pPr>
      <w:r w:rsidRPr="004703ED">
        <w:t>ASSOCIATION FOR PLANT BREEDING FOR THE BENEFIT OF SOCIETY (APBREBES)</w:t>
      </w:r>
    </w:p>
    <w:p w:rsidR="007D6ED5" w:rsidRPr="004703ED" w:rsidRDefault="007D6ED5" w:rsidP="007D6ED5">
      <w:pPr>
        <w:pStyle w:val="pldetails"/>
      </w:pPr>
      <w:r w:rsidRPr="004703ED">
        <w:t>François MEIENBERG (Mr.), Coordinator, Association for Plant Breeding for the Benefit of Society (APBREBES), Zürich</w:t>
      </w:r>
      <w:r w:rsidRPr="004703ED">
        <w:br/>
        <w:t>(e-mail: contact@apbrebes.org)</w:t>
      </w:r>
    </w:p>
    <w:p w:rsidR="007D6ED5" w:rsidRPr="004703ED" w:rsidRDefault="007D6ED5" w:rsidP="007D6ED5">
      <w:pPr>
        <w:pStyle w:val="plcountry"/>
      </w:pPr>
      <w:r w:rsidRPr="004703ED">
        <w:t xml:space="preserve">COMMUNAUTÉ INTERNATIONALE DES OBTENTEURS DE PLANTES HORTICOLES À REPRODUCTION ASEXUÉE (CIOPORA) / </w:t>
      </w:r>
      <w:r w:rsidRPr="004703ED">
        <w:br/>
        <w:t xml:space="preserve">INTERNATIONAL COMMUNITY OF BREEDERS OF ASEXUALLY REPRODUCED HORTICULTURAL PLANTS (CIOPORA) / </w:t>
      </w:r>
      <w:r w:rsidRPr="004703ED">
        <w:br/>
        <w:t>Comunidad Internacional de Obtentores de Plantas Hortícolas de Reproducción Asexuada (CIOPORA)</w:t>
      </w:r>
    </w:p>
    <w:p w:rsidR="007D6ED5" w:rsidRPr="00D93B3E" w:rsidRDefault="007D6ED5" w:rsidP="007D6ED5">
      <w:pPr>
        <w:pStyle w:val="pldetails"/>
      </w:pPr>
      <w:r w:rsidRPr="00D93B3E">
        <w:t xml:space="preserve">Edgar KRIEGER (Mr.), Secretary General, International Community of Breeders of Asexually Reproduced Horticultural Plants (CIOPORA), Hamburg </w:t>
      </w:r>
      <w:r w:rsidRPr="00D93B3E">
        <w:br/>
        <w:t>(e-mail: edgar.krieger@ciopora.org)</w:t>
      </w:r>
    </w:p>
    <w:p w:rsidR="007D6ED5" w:rsidRPr="00D93B3E" w:rsidRDefault="007D6ED5" w:rsidP="007D6ED5">
      <w:pPr>
        <w:pStyle w:val="pldetails"/>
      </w:pPr>
      <w:r w:rsidRPr="00D93B3E">
        <w:t>Jan DE RIEK (Mr.), Molecular Genetics &amp; Breeding - Group Leader and CIOPORA co-vice president, Plant sciences unit, ILVO-Plant, Flanders research institute for agriculture, fisheries and food, Melle</w:t>
      </w:r>
      <w:r w:rsidRPr="00D93B3E">
        <w:br/>
        <w:t>(e-mail: jan.deriek@ilvo.vlaanderen.be)</w:t>
      </w:r>
    </w:p>
    <w:p w:rsidR="007D6ED5" w:rsidRPr="00AC69AE" w:rsidRDefault="007D6ED5" w:rsidP="007D6ED5">
      <w:pPr>
        <w:pStyle w:val="pldetails"/>
        <w:rPr>
          <w:lang w:val="pt-PT"/>
        </w:rPr>
      </w:pPr>
      <w:r w:rsidRPr="00D93B3E">
        <w:rPr>
          <w:lang w:val="pt-PT"/>
        </w:rPr>
        <w:t>Selena TRAVAGLIO (Ms.), Legal Counsel, Hamburg</w:t>
      </w:r>
      <w:r w:rsidRPr="00D93B3E">
        <w:rPr>
          <w:lang w:val="pt-PT"/>
        </w:rPr>
        <w:br/>
        <w:t>(e-mail: selena.Travaglio@ciopora.org)</w:t>
      </w:r>
    </w:p>
    <w:p w:rsidR="007D6ED5" w:rsidRPr="004703ED" w:rsidRDefault="007D6ED5" w:rsidP="007D6ED5">
      <w:pPr>
        <w:pStyle w:val="plcountry"/>
      </w:pPr>
      <w:r w:rsidRPr="004703ED">
        <w:t>SEED ASSOCIATION OF THE AMERICAS (SAA)</w:t>
      </w:r>
    </w:p>
    <w:p w:rsidR="007D6ED5" w:rsidRPr="004703ED" w:rsidRDefault="007D6ED5" w:rsidP="007D6ED5">
      <w:pPr>
        <w:pStyle w:val="pldetails"/>
      </w:pPr>
      <w:r w:rsidRPr="004703ED">
        <w:t>Diego A. RISSO (Mr.), Director Ejecutivo, Seed Association of the Americas (SAA), Montevideo</w:t>
      </w:r>
      <w:r w:rsidRPr="004703ED">
        <w:br/>
        <w:t>(e-mail: drisso@saaseed.org)</w:t>
      </w:r>
    </w:p>
    <w:p w:rsidR="007D6ED5" w:rsidRPr="004703ED" w:rsidRDefault="007D6ED5" w:rsidP="007D6ED5">
      <w:pPr>
        <w:pStyle w:val="pldetails"/>
      </w:pPr>
      <w:r w:rsidRPr="004703ED">
        <w:t xml:space="preserve">Marymar BUTRUILLE (Ms.), Germplasm IP Scientist Lead, Bayer Crop Science, Ankeny </w:t>
      </w:r>
      <w:r w:rsidRPr="004703ED">
        <w:br/>
        <w:t>(e-mail: marymar.butruille@bayer.com)</w:t>
      </w:r>
    </w:p>
    <w:p w:rsidR="007D6ED5" w:rsidRPr="004703ED" w:rsidRDefault="007D6ED5" w:rsidP="007D6ED5">
      <w:pPr>
        <w:pStyle w:val="plcountry"/>
      </w:pPr>
      <w:r w:rsidRPr="004703ED">
        <w:t>ASIA AND PACIFIC SEED ASSOCIATION (APSA)</w:t>
      </w:r>
    </w:p>
    <w:p w:rsidR="007D6ED5" w:rsidRPr="005701CC" w:rsidRDefault="007D6ED5" w:rsidP="007D6ED5">
      <w:pPr>
        <w:pStyle w:val="pldetails"/>
      </w:pPr>
      <w:r w:rsidRPr="004703ED">
        <w:t>Kanokwan CHODCHOEY (Ms.), Executive Director, Asia and Pacific Seed Association (APSA), Bangkok</w:t>
      </w:r>
      <w:r w:rsidRPr="004703ED">
        <w:br/>
        <w:t>(e-mail: may@apsaseed.org)</w:t>
      </w:r>
    </w:p>
    <w:p w:rsidR="007D6ED5" w:rsidRPr="004071DD" w:rsidRDefault="007D6ED5" w:rsidP="007D6ED5">
      <w:pPr>
        <w:pStyle w:val="plheading"/>
        <w:rPr>
          <w:rFonts w:cs="Arial"/>
        </w:rPr>
      </w:pPr>
      <w:r>
        <w:rPr>
          <w:rFonts w:cs="Arial"/>
        </w:rPr>
        <w:t>III</w:t>
      </w:r>
      <w:r w:rsidRPr="004071DD">
        <w:rPr>
          <w:rFonts w:cs="Arial"/>
        </w:rPr>
        <w:t>. BUREAU / OFFICER / OFICINA</w:t>
      </w:r>
    </w:p>
    <w:p w:rsidR="007D6ED5" w:rsidRDefault="007D6ED5" w:rsidP="007D6ED5">
      <w:pPr>
        <w:pStyle w:val="pldetails"/>
      </w:pPr>
      <w:r w:rsidRPr="00E338CA">
        <w:t>Peter BUTTON (Mr.)</w:t>
      </w:r>
      <w:r w:rsidRPr="004071DD">
        <w:t xml:space="preserve">, </w:t>
      </w:r>
      <w:r>
        <w:t>Chair</w:t>
      </w:r>
    </w:p>
    <w:p w:rsidR="007D6ED5" w:rsidRPr="007D6ED5" w:rsidRDefault="007D6ED5" w:rsidP="007D6ED5">
      <w:pPr>
        <w:pStyle w:val="plheading"/>
        <w:keepLines/>
        <w:rPr>
          <w:rFonts w:cs="Arial"/>
        </w:rPr>
      </w:pPr>
      <w:r w:rsidRPr="007D6ED5">
        <w:rPr>
          <w:rFonts w:cs="Arial"/>
        </w:rPr>
        <w:t>IV. BUREAU DE L’UPOV / OFFICE OF UPOV / OFICINA DE LA UPOV</w:t>
      </w:r>
    </w:p>
    <w:p w:rsidR="007D6ED5" w:rsidRPr="00841411" w:rsidRDefault="007D6ED5" w:rsidP="007D6ED5">
      <w:pPr>
        <w:pStyle w:val="pldetails"/>
        <w:keepNext/>
      </w:pPr>
      <w:r w:rsidRPr="00841411">
        <w:t>Peter BUTTON</w:t>
      </w:r>
      <w:r>
        <w:t xml:space="preserve"> (Mr.)</w:t>
      </w:r>
      <w:r w:rsidRPr="00841411">
        <w:t>, Vice Secretary-General</w:t>
      </w:r>
    </w:p>
    <w:p w:rsidR="007D6ED5" w:rsidRPr="00841411" w:rsidRDefault="007D6ED5" w:rsidP="007D6ED5">
      <w:pPr>
        <w:pStyle w:val="pldetails"/>
        <w:keepNext/>
      </w:pPr>
      <w:r w:rsidRPr="00841411">
        <w:t xml:space="preserve">Yolanda HUERTA (Ms.), </w:t>
      </w:r>
      <w:r w:rsidRPr="00115E79">
        <w:t>Legal Counsel and Director of Training and Assistance</w:t>
      </w:r>
    </w:p>
    <w:p w:rsidR="007D6ED5" w:rsidRPr="00C53674" w:rsidRDefault="007D6ED5" w:rsidP="007D6ED5">
      <w:pPr>
        <w:pStyle w:val="pldetails"/>
        <w:keepNext/>
      </w:pPr>
      <w:r w:rsidRPr="00C53674">
        <w:t>Ben RIVOIRE (Mr.), Head of Seed Sector Cooperation and Regional Development (Africa, Arab Countries)</w:t>
      </w:r>
    </w:p>
    <w:p w:rsidR="007D6ED5" w:rsidRPr="00C53674" w:rsidRDefault="007D6ED5" w:rsidP="007D6ED5">
      <w:pPr>
        <w:pStyle w:val="pldetails"/>
        <w:keepNext/>
      </w:pPr>
      <w:r w:rsidRPr="00C53674">
        <w:t>Leontino TAVEIRA (Mr.), Head of Technical Affairs and Regional Development (Latin America, Caribbean)</w:t>
      </w:r>
    </w:p>
    <w:p w:rsidR="007D6ED5" w:rsidRDefault="007D6ED5" w:rsidP="007D6ED5">
      <w:pPr>
        <w:pStyle w:val="pldetails"/>
        <w:keepNext/>
      </w:pPr>
      <w:r>
        <w:t>Manabu SUZUKI (Mr.)</w:t>
      </w:r>
      <w:r w:rsidRPr="00841411">
        <w:t>, Technical/Regional Officer (Asia)</w:t>
      </w:r>
    </w:p>
    <w:p w:rsidR="007D6ED5" w:rsidRDefault="007D6ED5" w:rsidP="007D6ED5"/>
    <w:p w:rsidR="007D6ED5" w:rsidRPr="005210B2" w:rsidRDefault="007D6ED5" w:rsidP="007D6ED5"/>
    <w:p w:rsidR="007D6ED5" w:rsidRPr="002416E8" w:rsidRDefault="007D6ED5" w:rsidP="007D6ED5">
      <w:pPr>
        <w:keepNext/>
        <w:jc w:val="right"/>
        <w:rPr>
          <w:rFonts w:cs="Arial"/>
          <w:lang w:val="fr-CH" w:eastAsia="zh-CN"/>
        </w:rPr>
      </w:pPr>
      <w:r w:rsidRPr="002416E8">
        <w:rPr>
          <w:rFonts w:cs="Arial"/>
          <w:lang w:val="fr-CH"/>
        </w:rPr>
        <w:t xml:space="preserve">[Fin </w:t>
      </w:r>
      <w:r>
        <w:rPr>
          <w:rFonts w:cs="Arial"/>
          <w:lang w:val="fr-CH"/>
        </w:rPr>
        <w:t xml:space="preserve">de l’annexe et </w:t>
      </w:r>
      <w:r w:rsidRPr="002416E8">
        <w:rPr>
          <w:rFonts w:cs="Arial"/>
          <w:lang w:val="fr-CH"/>
        </w:rPr>
        <w:t>du document/</w:t>
      </w:r>
      <w:r w:rsidRPr="002416E8">
        <w:rPr>
          <w:rFonts w:cs="Arial"/>
          <w:lang w:val="fr-CH"/>
        </w:rPr>
        <w:br/>
      </w:r>
      <w:r>
        <w:rPr>
          <w:rFonts w:cs="Arial"/>
          <w:lang w:val="fr-CH"/>
        </w:rPr>
        <w:t xml:space="preserve">End of </w:t>
      </w:r>
      <w:proofErr w:type="spellStart"/>
      <w:r>
        <w:rPr>
          <w:rFonts w:cs="Arial"/>
          <w:lang w:val="fr-CH"/>
        </w:rPr>
        <w:t>Annex</w:t>
      </w:r>
      <w:proofErr w:type="spellEnd"/>
      <w:r>
        <w:rPr>
          <w:rFonts w:cs="Arial"/>
          <w:lang w:val="fr-CH"/>
        </w:rPr>
        <w:t xml:space="preserve"> and of document</w:t>
      </w:r>
      <w:r w:rsidRPr="002416E8">
        <w:rPr>
          <w:rFonts w:cs="Arial"/>
          <w:lang w:val="fr-CH"/>
        </w:rPr>
        <w:t>/</w:t>
      </w:r>
      <w:r w:rsidRPr="002416E8">
        <w:rPr>
          <w:rFonts w:cs="Arial"/>
          <w:lang w:val="fr-CH"/>
        </w:rPr>
        <w:br/>
      </w:r>
      <w:r>
        <w:rPr>
          <w:rFonts w:cs="Arial"/>
          <w:lang w:val="fr-CH"/>
        </w:rPr>
        <w:t xml:space="preserve">Fin </w:t>
      </w:r>
      <w:proofErr w:type="spellStart"/>
      <w:r>
        <w:rPr>
          <w:rFonts w:cs="Arial"/>
          <w:lang w:val="fr-CH"/>
        </w:rPr>
        <w:t>del</w:t>
      </w:r>
      <w:proofErr w:type="spellEnd"/>
      <w:r>
        <w:rPr>
          <w:rFonts w:cs="Arial"/>
          <w:lang w:val="fr-CH"/>
        </w:rPr>
        <w:t xml:space="preserve"> </w:t>
      </w:r>
      <w:proofErr w:type="spellStart"/>
      <w:r>
        <w:rPr>
          <w:rFonts w:cs="Arial"/>
          <w:lang w:val="fr-CH"/>
        </w:rPr>
        <w:t>Anexo</w:t>
      </w:r>
      <w:proofErr w:type="spellEnd"/>
      <w:r>
        <w:rPr>
          <w:rFonts w:cs="Arial"/>
          <w:lang w:val="fr-CH"/>
        </w:rPr>
        <w:t xml:space="preserve"> y </w:t>
      </w:r>
      <w:proofErr w:type="spellStart"/>
      <w:r>
        <w:rPr>
          <w:rFonts w:cs="Arial"/>
          <w:lang w:val="fr-CH"/>
        </w:rPr>
        <w:t>del</w:t>
      </w:r>
      <w:proofErr w:type="spellEnd"/>
      <w:r>
        <w:rPr>
          <w:rFonts w:cs="Arial"/>
          <w:lang w:val="fr-CH"/>
        </w:rPr>
        <w:t xml:space="preserve"> </w:t>
      </w:r>
      <w:proofErr w:type="spellStart"/>
      <w:r>
        <w:rPr>
          <w:rFonts w:cs="Arial"/>
          <w:lang w:val="fr-CH"/>
        </w:rPr>
        <w:t>documento</w:t>
      </w:r>
      <w:proofErr w:type="spellEnd"/>
      <w:r w:rsidRPr="002416E8">
        <w:rPr>
          <w:rFonts w:cs="Arial"/>
          <w:lang w:val="fr-CH"/>
        </w:rPr>
        <w:t>]</w:t>
      </w:r>
    </w:p>
    <w:p w:rsidR="007D6ED5" w:rsidRPr="005D7F85" w:rsidRDefault="007D6ED5" w:rsidP="007D6ED5">
      <w:pPr>
        <w:rPr>
          <w:lang w:val="fr-CH"/>
        </w:rPr>
      </w:pPr>
    </w:p>
    <w:p w:rsidR="007D6ED5" w:rsidRPr="005D7F85" w:rsidRDefault="007D6ED5" w:rsidP="007D6ED5">
      <w:pPr>
        <w:keepNext/>
        <w:jc w:val="right"/>
        <w:rPr>
          <w:lang w:val="fr-CH"/>
        </w:rPr>
      </w:pPr>
    </w:p>
    <w:p w:rsidR="00050E16" w:rsidRPr="007D6ED5" w:rsidRDefault="00050E16" w:rsidP="009B440E">
      <w:pPr>
        <w:jc w:val="left"/>
        <w:rPr>
          <w:lang w:val="fr-CH"/>
        </w:rPr>
      </w:pPr>
    </w:p>
    <w:sectPr w:rsidR="00050E16" w:rsidRPr="007D6ED5" w:rsidSect="00923F43">
      <w:headerReference w:type="default" r:id="rId13"/>
      <w:headerReference w:type="first" r:id="rId14"/>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C6A" w:rsidRDefault="00083C6A" w:rsidP="006655D3">
      <w:r>
        <w:separator/>
      </w:r>
    </w:p>
    <w:p w:rsidR="00083C6A" w:rsidRDefault="00083C6A" w:rsidP="006655D3"/>
    <w:p w:rsidR="00083C6A" w:rsidRDefault="00083C6A" w:rsidP="006655D3"/>
  </w:endnote>
  <w:endnote w:type="continuationSeparator" w:id="0">
    <w:p w:rsidR="00083C6A" w:rsidRDefault="00083C6A" w:rsidP="006655D3">
      <w:r>
        <w:separator/>
      </w:r>
    </w:p>
    <w:p w:rsidR="00083C6A" w:rsidRPr="00294751" w:rsidRDefault="00083C6A">
      <w:pPr>
        <w:pStyle w:val="Footer"/>
        <w:spacing w:after="60"/>
        <w:rPr>
          <w:sz w:val="18"/>
          <w:lang w:val="fr-FR"/>
        </w:rPr>
      </w:pPr>
      <w:r w:rsidRPr="00294751">
        <w:rPr>
          <w:sz w:val="18"/>
          <w:lang w:val="fr-FR"/>
        </w:rPr>
        <w:t>[Suite de la note de la page précédente]</w:t>
      </w:r>
    </w:p>
    <w:p w:rsidR="00083C6A" w:rsidRPr="00294751" w:rsidRDefault="00083C6A" w:rsidP="006655D3">
      <w:pPr>
        <w:rPr>
          <w:lang w:val="fr-FR"/>
        </w:rPr>
      </w:pPr>
    </w:p>
    <w:p w:rsidR="00083C6A" w:rsidRPr="00294751" w:rsidRDefault="00083C6A" w:rsidP="006655D3">
      <w:pPr>
        <w:rPr>
          <w:lang w:val="fr-FR"/>
        </w:rPr>
      </w:pPr>
    </w:p>
  </w:endnote>
  <w:endnote w:type="continuationNotice" w:id="1">
    <w:p w:rsidR="00083C6A" w:rsidRPr="00294751" w:rsidRDefault="00083C6A" w:rsidP="006655D3">
      <w:pPr>
        <w:rPr>
          <w:lang w:val="fr-FR"/>
        </w:rPr>
      </w:pPr>
      <w:r w:rsidRPr="00294751">
        <w:rPr>
          <w:lang w:val="fr-FR"/>
        </w:rPr>
        <w:t>[Suite de la note page suivante]</w:t>
      </w:r>
    </w:p>
    <w:p w:rsidR="00083C6A" w:rsidRPr="00294751" w:rsidRDefault="00083C6A" w:rsidP="006655D3">
      <w:pPr>
        <w:rPr>
          <w:lang w:val="fr-FR"/>
        </w:rPr>
      </w:pPr>
    </w:p>
    <w:p w:rsidR="00083C6A" w:rsidRPr="00294751" w:rsidRDefault="00083C6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C6A" w:rsidRDefault="00083C6A" w:rsidP="006655D3">
      <w:r>
        <w:separator/>
      </w:r>
    </w:p>
  </w:footnote>
  <w:footnote w:type="continuationSeparator" w:id="0">
    <w:p w:rsidR="00083C6A" w:rsidRDefault="00083C6A" w:rsidP="006655D3">
      <w:r>
        <w:separator/>
      </w:r>
    </w:p>
  </w:footnote>
  <w:footnote w:type="continuationNotice" w:id="1">
    <w:p w:rsidR="00083C6A" w:rsidRPr="00AB530F" w:rsidRDefault="00083C6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2465" w:rsidP="00EB048E">
    <w:pPr>
      <w:pStyle w:val="Header"/>
      <w:rPr>
        <w:rStyle w:val="PageNumber"/>
        <w:lang w:val="en-US"/>
      </w:rPr>
    </w:pPr>
    <w:r w:rsidRPr="00235FF4">
      <w:rPr>
        <w:lang w:val="en-US"/>
      </w:rPr>
      <w:t>UPOV</w:t>
    </w:r>
    <w:r w:rsidR="007F4C07" w:rsidRPr="00235FF4">
      <w:rPr>
        <w:lang w:val="en-US"/>
      </w:rPr>
      <w:t>/</w:t>
    </w:r>
    <w:r w:rsidR="00AC4860" w:rsidRPr="00235FF4">
      <w:rPr>
        <w:lang w:val="en-US"/>
      </w:rPr>
      <w:t>WG-EDV</w:t>
    </w:r>
    <w:r w:rsidR="007B7654" w:rsidRPr="00235FF4">
      <w:rPr>
        <w:lang w:val="en-US"/>
      </w:rPr>
      <w:t>/4/</w:t>
    </w:r>
    <w:r w:rsidR="007D6ED5" w:rsidRPr="00235FF4">
      <w:rPr>
        <w:lang w:val="en-US"/>
      </w:rPr>
      <w:t>3 Prov.</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14E4A">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15" w:rsidRPr="004A5F2E" w:rsidRDefault="00022E92" w:rsidP="000C5515">
    <w:pPr>
      <w:pStyle w:val="Header"/>
      <w:rPr>
        <w:rStyle w:val="PageNumber"/>
        <w:lang w:val="pt-PT"/>
      </w:rPr>
    </w:pPr>
    <w:r>
      <w:rPr>
        <w:rStyle w:val="PageNumber"/>
        <w:lang w:val="pt-PT"/>
      </w:rPr>
      <w:t>UPOV/WG-EDV/4/3</w:t>
    </w:r>
  </w:p>
  <w:p w:rsidR="000C5515" w:rsidRPr="00DB67FC" w:rsidRDefault="00022E92" w:rsidP="000C5515">
    <w:pPr>
      <w:jc w:val="center"/>
      <w:rPr>
        <w:lang w:val="pt-PT"/>
      </w:rPr>
    </w:pPr>
    <w:r>
      <w:rPr>
        <w:lang w:val="pt-PT"/>
      </w:rPr>
      <w:t>Annexe / Annex / Anexo</w:t>
    </w:r>
  </w:p>
  <w:p w:rsidR="000C5515" w:rsidRPr="00DB67FC" w:rsidRDefault="00022E92" w:rsidP="000C5515">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F14E4A">
      <w:rPr>
        <w:rFonts w:cs="Arial"/>
        <w:noProof/>
        <w:lang w:val="pt-PT"/>
      </w:rPr>
      <w:t>4</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F14E4A">
      <w:rPr>
        <w:rFonts w:cs="Arial"/>
        <w:noProof/>
        <w:lang w:val="pt-PT"/>
      </w:rPr>
      <w:t>4</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F14E4A">
      <w:rPr>
        <w:rFonts w:cs="Arial"/>
        <w:noProof/>
        <w:lang w:val="pt-PT"/>
      </w:rPr>
      <w:t>4</w:t>
    </w:r>
    <w:r w:rsidRPr="00DB67FC">
      <w:rPr>
        <w:rFonts w:cs="Arial"/>
      </w:rPr>
      <w:fldChar w:fldCharType="end"/>
    </w:r>
  </w:p>
  <w:p w:rsidR="0004595E" w:rsidRPr="000C5515" w:rsidRDefault="00F14E4A" w:rsidP="000C55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15" w:rsidRPr="00DB67FC" w:rsidRDefault="00022E92" w:rsidP="000C5515">
    <w:pPr>
      <w:jc w:val="center"/>
      <w:rPr>
        <w:rFonts w:cs="Arial"/>
        <w:lang w:val="pt-PT"/>
      </w:rPr>
    </w:pPr>
    <w:r>
      <w:rPr>
        <w:rFonts w:cs="Arial"/>
        <w:lang w:val="pt-PT"/>
      </w:rPr>
      <w:t>UPOV/WG-EDV/4</w:t>
    </w:r>
    <w:r w:rsidRPr="00DB67FC">
      <w:rPr>
        <w:rFonts w:cs="Arial"/>
        <w:lang w:val="pt-PT"/>
      </w:rPr>
      <w:t>/</w:t>
    </w:r>
    <w:r>
      <w:rPr>
        <w:rFonts w:cs="Arial"/>
        <w:lang w:val="pt-PT"/>
      </w:rPr>
      <w:t>3</w:t>
    </w:r>
  </w:p>
  <w:p w:rsidR="000C5515" w:rsidRDefault="00F14E4A" w:rsidP="000C5515">
    <w:pPr>
      <w:jc w:val="center"/>
      <w:rPr>
        <w:lang w:val="pt-PT"/>
      </w:rPr>
    </w:pPr>
  </w:p>
  <w:p w:rsidR="000C5515" w:rsidRPr="00DB67FC" w:rsidRDefault="00022E92" w:rsidP="000C5515">
    <w:pPr>
      <w:jc w:val="center"/>
      <w:rPr>
        <w:lang w:val="pt-PT"/>
      </w:rPr>
    </w:pPr>
    <w:r>
      <w:rPr>
        <w:lang w:val="pt-PT"/>
      </w:rPr>
      <w:t>ANNEXE / ANNEX / ANEXO</w:t>
    </w:r>
  </w:p>
  <w:p w:rsidR="000C5515" w:rsidRDefault="00F14E4A" w:rsidP="000C5515">
    <w:pPr>
      <w:pStyle w:val="Header"/>
      <w:rPr>
        <w:lang w:val="en-US"/>
      </w:rPr>
    </w:pPr>
  </w:p>
  <w:p w:rsidR="000C5515" w:rsidRDefault="00F1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B71EE"/>
    <w:multiLevelType w:val="hybridMultilevel"/>
    <w:tmpl w:val="DDACCD44"/>
    <w:lvl w:ilvl="0" w:tplc="06286B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72DFD"/>
    <w:multiLevelType w:val="hybridMultilevel"/>
    <w:tmpl w:val="F7425E96"/>
    <w:lvl w:ilvl="0" w:tplc="104A2F6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187E4C"/>
    <w:multiLevelType w:val="hybridMultilevel"/>
    <w:tmpl w:val="0D04B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05"/>
    <w:rsid w:val="00010CF3"/>
    <w:rsid w:val="00011E27"/>
    <w:rsid w:val="000148BC"/>
    <w:rsid w:val="00022E92"/>
    <w:rsid w:val="00024AB8"/>
    <w:rsid w:val="000307EF"/>
    <w:rsid w:val="00030854"/>
    <w:rsid w:val="00036028"/>
    <w:rsid w:val="0004198B"/>
    <w:rsid w:val="00044642"/>
    <w:rsid w:val="000446B9"/>
    <w:rsid w:val="00047E21"/>
    <w:rsid w:val="00050E16"/>
    <w:rsid w:val="0006505F"/>
    <w:rsid w:val="00083C6A"/>
    <w:rsid w:val="00085505"/>
    <w:rsid w:val="0009451C"/>
    <w:rsid w:val="000C4AFF"/>
    <w:rsid w:val="000C4E25"/>
    <w:rsid w:val="000C7021"/>
    <w:rsid w:val="000D6BBC"/>
    <w:rsid w:val="000D7780"/>
    <w:rsid w:val="000E636A"/>
    <w:rsid w:val="000F2F11"/>
    <w:rsid w:val="00100A5F"/>
    <w:rsid w:val="00105929"/>
    <w:rsid w:val="00110BED"/>
    <w:rsid w:val="00110C36"/>
    <w:rsid w:val="001131D5"/>
    <w:rsid w:val="00114547"/>
    <w:rsid w:val="00141DB8"/>
    <w:rsid w:val="00144154"/>
    <w:rsid w:val="00165C4E"/>
    <w:rsid w:val="0016706F"/>
    <w:rsid w:val="00172084"/>
    <w:rsid w:val="0017474A"/>
    <w:rsid w:val="001758C6"/>
    <w:rsid w:val="00182B99"/>
    <w:rsid w:val="001B585C"/>
    <w:rsid w:val="001C1525"/>
    <w:rsid w:val="001C543B"/>
    <w:rsid w:val="00212465"/>
    <w:rsid w:val="0021332C"/>
    <w:rsid w:val="00213982"/>
    <w:rsid w:val="00232C91"/>
    <w:rsid w:val="00235FF4"/>
    <w:rsid w:val="00237F89"/>
    <w:rsid w:val="0024416D"/>
    <w:rsid w:val="00271911"/>
    <w:rsid w:val="00273187"/>
    <w:rsid w:val="002800A0"/>
    <w:rsid w:val="002801B3"/>
    <w:rsid w:val="00281060"/>
    <w:rsid w:val="00285BD0"/>
    <w:rsid w:val="002940E8"/>
    <w:rsid w:val="00294751"/>
    <w:rsid w:val="002A6E50"/>
    <w:rsid w:val="002B4298"/>
    <w:rsid w:val="002B7A36"/>
    <w:rsid w:val="002C256A"/>
    <w:rsid w:val="002C3515"/>
    <w:rsid w:val="002D5226"/>
    <w:rsid w:val="002E3000"/>
    <w:rsid w:val="00305A7F"/>
    <w:rsid w:val="00314405"/>
    <w:rsid w:val="003152FE"/>
    <w:rsid w:val="00327436"/>
    <w:rsid w:val="003275CF"/>
    <w:rsid w:val="003373BC"/>
    <w:rsid w:val="00344BD6"/>
    <w:rsid w:val="0035528D"/>
    <w:rsid w:val="00361821"/>
    <w:rsid w:val="00361E9E"/>
    <w:rsid w:val="003753EE"/>
    <w:rsid w:val="003A0835"/>
    <w:rsid w:val="003A5AAF"/>
    <w:rsid w:val="003B700A"/>
    <w:rsid w:val="003C7FBE"/>
    <w:rsid w:val="003D227C"/>
    <w:rsid w:val="003D2B4D"/>
    <w:rsid w:val="003F37F5"/>
    <w:rsid w:val="00407EBA"/>
    <w:rsid w:val="00444A88"/>
    <w:rsid w:val="004549D0"/>
    <w:rsid w:val="00474DA4"/>
    <w:rsid w:val="00476B4D"/>
    <w:rsid w:val="004805FA"/>
    <w:rsid w:val="00487100"/>
    <w:rsid w:val="004935D2"/>
    <w:rsid w:val="004B1215"/>
    <w:rsid w:val="004D047D"/>
    <w:rsid w:val="004F1E9E"/>
    <w:rsid w:val="004F305A"/>
    <w:rsid w:val="00512164"/>
    <w:rsid w:val="00517589"/>
    <w:rsid w:val="00520297"/>
    <w:rsid w:val="00530441"/>
    <w:rsid w:val="005338F9"/>
    <w:rsid w:val="005346D2"/>
    <w:rsid w:val="0054281C"/>
    <w:rsid w:val="00544581"/>
    <w:rsid w:val="00547B2C"/>
    <w:rsid w:val="0055268D"/>
    <w:rsid w:val="00553B16"/>
    <w:rsid w:val="005638F4"/>
    <w:rsid w:val="00575DE2"/>
    <w:rsid w:val="00576BE4"/>
    <w:rsid w:val="005779DB"/>
    <w:rsid w:val="00580F96"/>
    <w:rsid w:val="005A1E99"/>
    <w:rsid w:val="005A400A"/>
    <w:rsid w:val="005A5327"/>
    <w:rsid w:val="005B269D"/>
    <w:rsid w:val="005E4E14"/>
    <w:rsid w:val="005F7B92"/>
    <w:rsid w:val="00612379"/>
    <w:rsid w:val="006153B6"/>
    <w:rsid w:val="0061555F"/>
    <w:rsid w:val="006245ED"/>
    <w:rsid w:val="00624F76"/>
    <w:rsid w:val="00630463"/>
    <w:rsid w:val="00636CA6"/>
    <w:rsid w:val="00641200"/>
    <w:rsid w:val="00645CA8"/>
    <w:rsid w:val="006655D3"/>
    <w:rsid w:val="00667404"/>
    <w:rsid w:val="00687EB4"/>
    <w:rsid w:val="00695C56"/>
    <w:rsid w:val="006A5CDE"/>
    <w:rsid w:val="006A644A"/>
    <w:rsid w:val="006B17D2"/>
    <w:rsid w:val="006C224E"/>
    <w:rsid w:val="006D780A"/>
    <w:rsid w:val="006F0436"/>
    <w:rsid w:val="006F4ACA"/>
    <w:rsid w:val="0071271E"/>
    <w:rsid w:val="0072049D"/>
    <w:rsid w:val="00732DEC"/>
    <w:rsid w:val="00735BD5"/>
    <w:rsid w:val="00740A05"/>
    <w:rsid w:val="007451EC"/>
    <w:rsid w:val="00751613"/>
    <w:rsid w:val="00753EE9"/>
    <w:rsid w:val="007556F6"/>
    <w:rsid w:val="007569B2"/>
    <w:rsid w:val="00760EEF"/>
    <w:rsid w:val="00777EE5"/>
    <w:rsid w:val="00784836"/>
    <w:rsid w:val="0079023E"/>
    <w:rsid w:val="00792AE0"/>
    <w:rsid w:val="00796E41"/>
    <w:rsid w:val="007A2854"/>
    <w:rsid w:val="007B7654"/>
    <w:rsid w:val="007C1D92"/>
    <w:rsid w:val="007C4CB9"/>
    <w:rsid w:val="007D0B9D"/>
    <w:rsid w:val="007D19B0"/>
    <w:rsid w:val="007D6ED5"/>
    <w:rsid w:val="007F498F"/>
    <w:rsid w:val="007F4C07"/>
    <w:rsid w:val="0080679D"/>
    <w:rsid w:val="008108B0"/>
    <w:rsid w:val="00811B20"/>
    <w:rsid w:val="00812609"/>
    <w:rsid w:val="008211B5"/>
    <w:rsid w:val="0082296E"/>
    <w:rsid w:val="00824099"/>
    <w:rsid w:val="00846D7C"/>
    <w:rsid w:val="00867AC1"/>
    <w:rsid w:val="00870AE3"/>
    <w:rsid w:val="008751DE"/>
    <w:rsid w:val="008801D6"/>
    <w:rsid w:val="00887EB9"/>
    <w:rsid w:val="00890DF8"/>
    <w:rsid w:val="008A0ADE"/>
    <w:rsid w:val="008A743F"/>
    <w:rsid w:val="008C0970"/>
    <w:rsid w:val="008D0BC5"/>
    <w:rsid w:val="008D2CF7"/>
    <w:rsid w:val="008F421B"/>
    <w:rsid w:val="00900C26"/>
    <w:rsid w:val="0090197F"/>
    <w:rsid w:val="00903264"/>
    <w:rsid w:val="00906DDC"/>
    <w:rsid w:val="00923F43"/>
    <w:rsid w:val="00934E09"/>
    <w:rsid w:val="00936253"/>
    <w:rsid w:val="00940D46"/>
    <w:rsid w:val="009413F1"/>
    <w:rsid w:val="00952CA5"/>
    <w:rsid w:val="00952DD4"/>
    <w:rsid w:val="009561F4"/>
    <w:rsid w:val="00965AE7"/>
    <w:rsid w:val="00970FED"/>
    <w:rsid w:val="00992D82"/>
    <w:rsid w:val="00997029"/>
    <w:rsid w:val="009A7339"/>
    <w:rsid w:val="009B12D6"/>
    <w:rsid w:val="009B440E"/>
    <w:rsid w:val="009C0E69"/>
    <w:rsid w:val="009D690D"/>
    <w:rsid w:val="009E65B6"/>
    <w:rsid w:val="009F0A51"/>
    <w:rsid w:val="009F77CF"/>
    <w:rsid w:val="00A24C10"/>
    <w:rsid w:val="00A41E82"/>
    <w:rsid w:val="00A42AC3"/>
    <w:rsid w:val="00A430CF"/>
    <w:rsid w:val="00A54309"/>
    <w:rsid w:val="00A610A9"/>
    <w:rsid w:val="00A80F2A"/>
    <w:rsid w:val="00A96C33"/>
    <w:rsid w:val="00AA7FC7"/>
    <w:rsid w:val="00AB2544"/>
    <w:rsid w:val="00AB2B93"/>
    <w:rsid w:val="00AB530F"/>
    <w:rsid w:val="00AB7E5B"/>
    <w:rsid w:val="00AC2883"/>
    <w:rsid w:val="00AC4860"/>
    <w:rsid w:val="00AC6E30"/>
    <w:rsid w:val="00AE0EF1"/>
    <w:rsid w:val="00AE2937"/>
    <w:rsid w:val="00B07301"/>
    <w:rsid w:val="00B11F3E"/>
    <w:rsid w:val="00B224DE"/>
    <w:rsid w:val="00B324D4"/>
    <w:rsid w:val="00B40FD6"/>
    <w:rsid w:val="00B46575"/>
    <w:rsid w:val="00B61777"/>
    <w:rsid w:val="00B622E6"/>
    <w:rsid w:val="00B83E82"/>
    <w:rsid w:val="00B84BBD"/>
    <w:rsid w:val="00BA43FB"/>
    <w:rsid w:val="00BC127D"/>
    <w:rsid w:val="00BC1FE6"/>
    <w:rsid w:val="00BD5C81"/>
    <w:rsid w:val="00C061B6"/>
    <w:rsid w:val="00C10DA4"/>
    <w:rsid w:val="00C10F6B"/>
    <w:rsid w:val="00C212E4"/>
    <w:rsid w:val="00C2446C"/>
    <w:rsid w:val="00C36AE5"/>
    <w:rsid w:val="00C41F17"/>
    <w:rsid w:val="00C527FA"/>
    <w:rsid w:val="00C5280D"/>
    <w:rsid w:val="00C53EB3"/>
    <w:rsid w:val="00C5791C"/>
    <w:rsid w:val="00C61E1D"/>
    <w:rsid w:val="00C62461"/>
    <w:rsid w:val="00C66290"/>
    <w:rsid w:val="00C72B7A"/>
    <w:rsid w:val="00C74B9F"/>
    <w:rsid w:val="00C973F2"/>
    <w:rsid w:val="00CA304C"/>
    <w:rsid w:val="00CA774A"/>
    <w:rsid w:val="00CB4921"/>
    <w:rsid w:val="00CC11B0"/>
    <w:rsid w:val="00CC2841"/>
    <w:rsid w:val="00CF1330"/>
    <w:rsid w:val="00CF7E36"/>
    <w:rsid w:val="00D3708D"/>
    <w:rsid w:val="00D40426"/>
    <w:rsid w:val="00D51F29"/>
    <w:rsid w:val="00D57C96"/>
    <w:rsid w:val="00D57D18"/>
    <w:rsid w:val="00D70E65"/>
    <w:rsid w:val="00D87CC7"/>
    <w:rsid w:val="00D91203"/>
    <w:rsid w:val="00D95174"/>
    <w:rsid w:val="00DA4973"/>
    <w:rsid w:val="00DA6F36"/>
    <w:rsid w:val="00DB596E"/>
    <w:rsid w:val="00DB7773"/>
    <w:rsid w:val="00DC00EA"/>
    <w:rsid w:val="00DC3802"/>
    <w:rsid w:val="00DD6208"/>
    <w:rsid w:val="00DE74E8"/>
    <w:rsid w:val="00DF5E28"/>
    <w:rsid w:val="00DF7E99"/>
    <w:rsid w:val="00E045FA"/>
    <w:rsid w:val="00E07D87"/>
    <w:rsid w:val="00E249C8"/>
    <w:rsid w:val="00E2568D"/>
    <w:rsid w:val="00E32F7E"/>
    <w:rsid w:val="00E40277"/>
    <w:rsid w:val="00E5267B"/>
    <w:rsid w:val="00E559F0"/>
    <w:rsid w:val="00E63C0E"/>
    <w:rsid w:val="00E72D49"/>
    <w:rsid w:val="00E75261"/>
    <w:rsid w:val="00E7593C"/>
    <w:rsid w:val="00E7678A"/>
    <w:rsid w:val="00E935F1"/>
    <w:rsid w:val="00E94A81"/>
    <w:rsid w:val="00EA1FFB"/>
    <w:rsid w:val="00EB048E"/>
    <w:rsid w:val="00EB4E9C"/>
    <w:rsid w:val="00EC4AA8"/>
    <w:rsid w:val="00EE34DF"/>
    <w:rsid w:val="00EF2F89"/>
    <w:rsid w:val="00F03E98"/>
    <w:rsid w:val="00F1237A"/>
    <w:rsid w:val="00F14E4A"/>
    <w:rsid w:val="00F22CBD"/>
    <w:rsid w:val="00F272F1"/>
    <w:rsid w:val="00F31412"/>
    <w:rsid w:val="00F36A83"/>
    <w:rsid w:val="00F45372"/>
    <w:rsid w:val="00F560F7"/>
    <w:rsid w:val="00F6334D"/>
    <w:rsid w:val="00F63599"/>
    <w:rsid w:val="00F71781"/>
    <w:rsid w:val="00F87725"/>
    <w:rsid w:val="00FA49AB"/>
    <w:rsid w:val="00FC5FD0"/>
    <w:rsid w:val="00FD754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F9C64794-43B6-4B8E-9380-CB20B4BC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erChar">
    <w:name w:val="Footer Char"/>
    <w:aliases w:val="doc_path_name Char"/>
    <w:basedOn w:val="DefaultParagraphFont"/>
    <w:link w:val="Footer"/>
    <w:rsid w:val="008F421B"/>
    <w:rPr>
      <w:rFonts w:ascii="Arial" w:hAnsi="Arial"/>
      <w:sz w:val="14"/>
    </w:rPr>
  </w:style>
  <w:style w:type="character" w:customStyle="1" w:styleId="Heading1Char">
    <w:name w:val="Heading 1 Char"/>
    <w:basedOn w:val="DefaultParagraphFont"/>
    <w:link w:val="Heading1"/>
    <w:rsid w:val="000C4AFF"/>
    <w:rPr>
      <w:rFonts w:ascii="Arial" w:hAnsi="Arial"/>
      <w:caps/>
    </w:rPr>
  </w:style>
  <w:style w:type="paragraph" w:styleId="ListParagraph">
    <w:name w:val="List Paragraph"/>
    <w:aliases w:val="auto_list_(i),List Paragraph1"/>
    <w:basedOn w:val="Normal"/>
    <w:link w:val="ListParagraphChar"/>
    <w:uiPriority w:val="34"/>
    <w:qFormat/>
    <w:rsid w:val="000C4AFF"/>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0C4AFF"/>
    <w:rPr>
      <w:rFonts w:ascii="Arial" w:hAnsi="Arial"/>
    </w:rPr>
  </w:style>
  <w:style w:type="table" w:styleId="TableGrid">
    <w:name w:val="Table Grid"/>
    <w:basedOn w:val="TableNormal"/>
    <w:rsid w:val="00887E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87EB9"/>
    <w:pPr>
      <w:spacing w:before="100" w:beforeAutospacing="1" w:after="100" w:afterAutospacing="1"/>
      <w:jc w:val="left"/>
    </w:pPr>
    <w:rPr>
      <w:rFonts w:eastAsia="Arial" w:cs="Arial"/>
      <w:szCs w:val="24"/>
      <w:lang w:eastAsia="es-MX"/>
    </w:rPr>
  </w:style>
  <w:style w:type="table" w:customStyle="1" w:styleId="TableGrid1">
    <w:name w:val="Table Grid1"/>
    <w:basedOn w:val="TableNormal"/>
    <w:next w:val="TableGrid"/>
    <w:rsid w:val="00887EB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D6ED5"/>
    <w:rPr>
      <w:rFonts w:ascii="Arial" w:hAnsi="Arial"/>
      <w:lang w:val="fr-FR"/>
    </w:rPr>
  </w:style>
  <w:style w:type="character" w:customStyle="1" w:styleId="pldetailsChar">
    <w:name w:val="pldetails Char"/>
    <w:link w:val="pldetails"/>
    <w:locked/>
    <w:rsid w:val="007D6ED5"/>
    <w:rPr>
      <w:rFonts w:ascii="Arial" w:hAnsi="Arial"/>
      <w:noProof/>
      <w:snapToGrid w:val="0"/>
    </w:rPr>
  </w:style>
  <w:style w:type="character" w:customStyle="1" w:styleId="plcountryChar">
    <w:name w:val="plcountry Char"/>
    <w:basedOn w:val="DefaultParagraphFont"/>
    <w:link w:val="plcountry"/>
    <w:rsid w:val="007D6ED5"/>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fery.Haynes@usda.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edocs/mdocs/upov/en/wg_edv_4/upov_wg_edv_4_2.pdf" TargetMode="External"/><Relationship Id="rId4" Type="http://schemas.openxmlformats.org/officeDocument/2006/relationships/settings" Target="settings.xml"/><Relationship Id="rId9" Type="http://schemas.openxmlformats.org/officeDocument/2006/relationships/hyperlink" Target="https://www.upov.int/edocs/mdocs/upov/en/wg_edv_4/wg_edv_4_comments_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A0326-B7F3-4E46-BAF1-F514E1AA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1914</Words>
  <Characters>12957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WG-EDV/4/3 Prov.</vt:lpstr>
    </vt:vector>
  </TitlesOfParts>
  <Company>UPOV</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WG-EDV/4/3</dc:title>
  <dc:creator>SANCHEZ VIZCAINO GOMEZ Rosa Maria</dc:creator>
  <cp:lastModifiedBy>SANTOS Carla Marina</cp:lastModifiedBy>
  <cp:revision>8</cp:revision>
  <cp:lastPrinted>2016-11-22T15:41:00Z</cp:lastPrinted>
  <dcterms:created xsi:type="dcterms:W3CDTF">2021-11-24T10:43:00Z</dcterms:created>
  <dcterms:modified xsi:type="dcterms:W3CDTF">2022-01-20T13:11:00Z</dcterms:modified>
</cp:coreProperties>
</file>