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62F66" w:rsidRPr="00106617" w:rsidTr="0087149F">
        <w:tc>
          <w:tcPr>
            <w:tcW w:w="6522" w:type="dxa"/>
          </w:tcPr>
          <w:p w:rsidR="00062F66" w:rsidRPr="00106617" w:rsidRDefault="00062F66" w:rsidP="0087149F">
            <w:bookmarkStart w:id="0" w:name="_Toc522523019"/>
            <w:bookmarkStart w:id="1" w:name="_Toc522523121"/>
            <w:bookmarkStart w:id="2" w:name="_Toc14799780"/>
            <w:bookmarkStart w:id="3" w:name="_Toc57304245"/>
            <w:r w:rsidRPr="00106617">
              <w:rPr>
                <w:noProof/>
              </w:rPr>
              <w:drawing>
                <wp:inline distT="0" distB="0" distL="0" distR="0" wp14:anchorId="75BB9253" wp14:editId="37E977A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62F66" w:rsidRPr="00106617" w:rsidRDefault="00062F66" w:rsidP="0087149F">
            <w:pPr>
              <w:spacing w:line="340" w:lineRule="atLeast"/>
              <w:jc w:val="right"/>
              <w:rPr>
                <w:b/>
                <w:bCs/>
                <w:sz w:val="36"/>
              </w:rPr>
            </w:pPr>
            <w:r w:rsidRPr="00106617">
              <w:rPr>
                <w:b/>
                <w:bCs/>
                <w:sz w:val="36"/>
              </w:rPr>
              <w:t>E</w:t>
            </w:r>
          </w:p>
        </w:tc>
      </w:tr>
      <w:tr w:rsidR="00062F66" w:rsidRPr="00106617" w:rsidTr="0087149F">
        <w:trPr>
          <w:trHeight w:val="219"/>
        </w:trPr>
        <w:tc>
          <w:tcPr>
            <w:tcW w:w="6522" w:type="dxa"/>
          </w:tcPr>
          <w:p w:rsidR="00062F66" w:rsidRPr="00106617" w:rsidRDefault="00062F66" w:rsidP="0087149F">
            <w:pPr>
              <w:spacing w:before="120"/>
              <w:rPr>
                <w:sz w:val="16"/>
              </w:rPr>
            </w:pPr>
            <w:r w:rsidRPr="00106617">
              <w:rPr>
                <w:sz w:val="16"/>
              </w:rPr>
              <w:t>International Union for the Protection of New Varieties of Plants</w:t>
            </w:r>
          </w:p>
        </w:tc>
        <w:tc>
          <w:tcPr>
            <w:tcW w:w="3117" w:type="dxa"/>
          </w:tcPr>
          <w:p w:rsidR="00062F66" w:rsidRPr="00106617" w:rsidRDefault="00062F66" w:rsidP="0087149F"/>
        </w:tc>
      </w:tr>
    </w:tbl>
    <w:p w:rsidR="00062F66" w:rsidRPr="00106617" w:rsidRDefault="00062F66" w:rsidP="00062F66"/>
    <w:p w:rsidR="00062F66" w:rsidRPr="00106617" w:rsidRDefault="00062F66" w:rsidP="00062F6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62F66" w:rsidRPr="00106617" w:rsidTr="0087149F">
        <w:tc>
          <w:tcPr>
            <w:tcW w:w="6512" w:type="dxa"/>
          </w:tcPr>
          <w:p w:rsidR="00062F66" w:rsidRPr="00106617" w:rsidRDefault="00062F66" w:rsidP="0087149F">
            <w:pPr>
              <w:jc w:val="left"/>
              <w:rPr>
                <w:b/>
                <w:bCs/>
                <w:kern w:val="28"/>
              </w:rPr>
            </w:pPr>
            <w:r w:rsidRPr="00106617">
              <w:rPr>
                <w:b/>
                <w:bCs/>
                <w:kern w:val="28"/>
              </w:rPr>
              <w:t>Working Group on Essentially Derived Varieties (WG-EDV)</w:t>
            </w:r>
          </w:p>
          <w:p w:rsidR="00062F66" w:rsidRPr="00106617" w:rsidRDefault="00062F66" w:rsidP="0087149F">
            <w:pPr>
              <w:spacing w:before="240"/>
              <w:jc w:val="left"/>
              <w:rPr>
                <w:b/>
                <w:bCs/>
                <w:kern w:val="28"/>
              </w:rPr>
            </w:pPr>
            <w:r>
              <w:rPr>
                <w:b/>
                <w:bCs/>
                <w:kern w:val="28"/>
              </w:rPr>
              <w:t>Third</w:t>
            </w:r>
            <w:r w:rsidRPr="00106617">
              <w:rPr>
                <w:b/>
                <w:bCs/>
                <w:kern w:val="28"/>
              </w:rPr>
              <w:t xml:space="preserve"> Meeting</w:t>
            </w:r>
            <w:r w:rsidRPr="00106617">
              <w:rPr>
                <w:b/>
                <w:bCs/>
                <w:kern w:val="28"/>
              </w:rPr>
              <w:br/>
              <w:t xml:space="preserve">Geneva, </w:t>
            </w:r>
            <w:r>
              <w:rPr>
                <w:b/>
                <w:bCs/>
                <w:kern w:val="28"/>
              </w:rPr>
              <w:t>April 27</w:t>
            </w:r>
            <w:r w:rsidRPr="00106617">
              <w:rPr>
                <w:b/>
                <w:bCs/>
                <w:kern w:val="28"/>
              </w:rPr>
              <w:t>, 2021</w:t>
            </w:r>
          </w:p>
        </w:tc>
        <w:tc>
          <w:tcPr>
            <w:tcW w:w="3127" w:type="dxa"/>
          </w:tcPr>
          <w:p w:rsidR="00062F66" w:rsidRPr="00106617" w:rsidRDefault="00062F66" w:rsidP="0087149F">
            <w:pPr>
              <w:spacing w:line="240" w:lineRule="exact"/>
              <w:jc w:val="left"/>
              <w:rPr>
                <w:b/>
                <w:bCs/>
                <w:spacing w:val="10"/>
                <w:sz w:val="18"/>
              </w:rPr>
            </w:pPr>
            <w:r w:rsidRPr="00106617">
              <w:rPr>
                <w:b/>
                <w:bCs/>
                <w:spacing w:val="10"/>
                <w:sz w:val="18"/>
              </w:rPr>
              <w:t>UPOV/WG-EDV</w:t>
            </w:r>
            <w:r w:rsidR="00E15989">
              <w:rPr>
                <w:b/>
                <w:bCs/>
                <w:spacing w:val="10"/>
                <w:sz w:val="18"/>
              </w:rPr>
              <w:t>/3/3</w:t>
            </w:r>
          </w:p>
          <w:p w:rsidR="00062F66" w:rsidRPr="00254261" w:rsidRDefault="00062F66" w:rsidP="0087149F">
            <w:pPr>
              <w:spacing w:before="240" w:line="240" w:lineRule="exact"/>
              <w:jc w:val="left"/>
              <w:rPr>
                <w:b/>
                <w:bCs/>
                <w:spacing w:val="10"/>
                <w:sz w:val="18"/>
                <w:szCs w:val="18"/>
              </w:rPr>
            </w:pPr>
            <w:r w:rsidRPr="00254261">
              <w:rPr>
                <w:b/>
                <w:bCs/>
                <w:spacing w:val="10"/>
                <w:sz w:val="18"/>
                <w:szCs w:val="18"/>
              </w:rPr>
              <w:t>Original:</w:t>
            </w:r>
            <w:r w:rsidRPr="00254261">
              <w:rPr>
                <w:bCs/>
                <w:sz w:val="18"/>
                <w:szCs w:val="18"/>
              </w:rPr>
              <w:t xml:space="preserve">  English</w:t>
            </w:r>
          </w:p>
          <w:p w:rsidR="00062F66" w:rsidRPr="00106617" w:rsidRDefault="00062F66" w:rsidP="00E15989">
            <w:pPr>
              <w:spacing w:line="240" w:lineRule="exact"/>
              <w:jc w:val="left"/>
              <w:rPr>
                <w:b/>
                <w:bCs/>
                <w:spacing w:val="10"/>
                <w:sz w:val="18"/>
              </w:rPr>
            </w:pPr>
            <w:r w:rsidRPr="00254261">
              <w:rPr>
                <w:b/>
                <w:sz w:val="18"/>
                <w:szCs w:val="18"/>
              </w:rPr>
              <w:t>Date:</w:t>
            </w:r>
            <w:r w:rsidRPr="00254261">
              <w:rPr>
                <w:sz w:val="18"/>
                <w:szCs w:val="18"/>
              </w:rPr>
              <w:t xml:space="preserve">  </w:t>
            </w:r>
            <w:r w:rsidR="00E15989">
              <w:rPr>
                <w:sz w:val="18"/>
                <w:szCs w:val="18"/>
              </w:rPr>
              <w:t>August</w:t>
            </w:r>
            <w:r w:rsidR="004C326B" w:rsidRPr="004C326B">
              <w:rPr>
                <w:sz w:val="18"/>
                <w:szCs w:val="18"/>
              </w:rPr>
              <w:t xml:space="preserve"> 21</w:t>
            </w:r>
            <w:r w:rsidRPr="004C326B">
              <w:rPr>
                <w:sz w:val="18"/>
                <w:szCs w:val="18"/>
              </w:rPr>
              <w:t>, 2021</w:t>
            </w:r>
          </w:p>
        </w:tc>
      </w:tr>
    </w:tbl>
    <w:p w:rsidR="00F0001A" w:rsidRPr="006A644A" w:rsidRDefault="00F0001A" w:rsidP="00F0001A">
      <w:pPr>
        <w:pStyle w:val="Titleofdoc0"/>
      </w:pPr>
      <w:r>
        <w:t>report</w:t>
      </w:r>
    </w:p>
    <w:p w:rsidR="00F0001A" w:rsidRPr="006A644A" w:rsidRDefault="00E15989" w:rsidP="00F0001A">
      <w:pPr>
        <w:pStyle w:val="preparedby1"/>
        <w:jc w:val="left"/>
      </w:pPr>
      <w:bookmarkStart w:id="4" w:name="Prepared"/>
      <w:bookmarkEnd w:id="4"/>
      <w:proofErr w:type="gramStart"/>
      <w:r w:rsidRPr="00E15989">
        <w:t>adopted</w:t>
      </w:r>
      <w:proofErr w:type="gramEnd"/>
      <w:r w:rsidRPr="00E15989">
        <w:t xml:space="preserve"> by the Working Group on Essentially Derived Varieties</w:t>
      </w:r>
    </w:p>
    <w:p w:rsidR="00F0001A" w:rsidRPr="006A644A" w:rsidRDefault="00F0001A" w:rsidP="00F0001A">
      <w:pPr>
        <w:pStyle w:val="Disclaimer"/>
      </w:pPr>
      <w:r w:rsidRPr="006A644A">
        <w:t>Disclaimer:  this document does not represent UPOV policies or guidance</w:t>
      </w:r>
    </w:p>
    <w:bookmarkEnd w:id="0"/>
    <w:bookmarkEnd w:id="1"/>
    <w:bookmarkEnd w:id="2"/>
    <w:bookmarkEnd w:id="3"/>
    <w:p w:rsidR="00581F72" w:rsidRPr="007C7E53" w:rsidRDefault="00581F72" w:rsidP="00581F72">
      <w:pPr>
        <w:pStyle w:val="Heading1"/>
      </w:pPr>
      <w:r w:rsidRPr="007C7E53">
        <w:t>Opening of the MEETING</w:t>
      </w:r>
    </w:p>
    <w:p w:rsidR="00581F72" w:rsidRPr="007C7E53" w:rsidRDefault="00581F72" w:rsidP="00581F72"/>
    <w:p w:rsidR="00581F72" w:rsidRDefault="00581F72" w:rsidP="00581F72">
      <w:r w:rsidRPr="00751F3B">
        <w:rPr>
          <w:spacing w:val="-4"/>
        </w:rPr>
        <w:fldChar w:fldCharType="begin"/>
      </w:r>
      <w:r w:rsidRPr="00751F3B">
        <w:rPr>
          <w:spacing w:val="-4"/>
        </w:rPr>
        <w:instrText xml:space="preserve"> AUTONUM  </w:instrText>
      </w:r>
      <w:r w:rsidRPr="00751F3B">
        <w:rPr>
          <w:spacing w:val="-4"/>
        </w:rPr>
        <w:fldChar w:fldCharType="end"/>
      </w:r>
      <w:r w:rsidRPr="00751F3B">
        <w:rPr>
          <w:spacing w:val="-4"/>
        </w:rPr>
        <w:tab/>
        <w:t xml:space="preserve">The Working Group on Essentially Derived Varieties (WG-EDV) held its </w:t>
      </w:r>
      <w:r w:rsidR="00062F66">
        <w:rPr>
          <w:spacing w:val="-4"/>
        </w:rPr>
        <w:t>third</w:t>
      </w:r>
      <w:r w:rsidR="00861ACF" w:rsidRPr="00751F3B">
        <w:rPr>
          <w:spacing w:val="-4"/>
        </w:rPr>
        <w:t xml:space="preserve"> </w:t>
      </w:r>
      <w:r w:rsidRPr="00751F3B">
        <w:rPr>
          <w:spacing w:val="-4"/>
        </w:rPr>
        <w:t>meeting via electronic means</w:t>
      </w:r>
      <w:r w:rsidRPr="009256B8">
        <w:t xml:space="preserve"> on </w:t>
      </w:r>
      <w:r w:rsidR="00062F66">
        <w:t>April 27</w:t>
      </w:r>
      <w:r w:rsidRPr="009256B8">
        <w:t>, 202</w:t>
      </w:r>
      <w:r w:rsidR="00C6492B">
        <w:t>1</w:t>
      </w:r>
      <w:r w:rsidRPr="009256B8">
        <w:t xml:space="preserve">, chaired by Mr. </w:t>
      </w:r>
      <w:r>
        <w:t xml:space="preserve">Peter Button, </w:t>
      </w:r>
      <w:r w:rsidRPr="007C7E53">
        <w:t>V</w:t>
      </w:r>
      <w:r w:rsidR="00960D52">
        <w:t xml:space="preserve">ice Secretary-General of UPOV. </w:t>
      </w:r>
    </w:p>
    <w:p w:rsidR="00581F72" w:rsidRDefault="00581F72" w:rsidP="00581F72"/>
    <w:p w:rsidR="00581F72" w:rsidRPr="009256B8" w:rsidRDefault="00581F72" w:rsidP="00581F72">
      <w:r w:rsidRPr="007C7E53">
        <w:fldChar w:fldCharType="begin"/>
      </w:r>
      <w:r w:rsidRPr="007C7E53">
        <w:instrText xml:space="preserve"> AUTONUM  </w:instrText>
      </w:r>
      <w:r w:rsidRPr="007C7E53">
        <w:fldChar w:fldCharType="end"/>
      </w:r>
      <w:r w:rsidRPr="007C7E53">
        <w:tab/>
      </w:r>
      <w:r w:rsidRPr="009256B8">
        <w:t xml:space="preserve">The </w:t>
      </w:r>
      <w:proofErr w:type="gramStart"/>
      <w:r>
        <w:t>meeting</w:t>
      </w:r>
      <w:r w:rsidRPr="009256B8">
        <w:t xml:space="preserve"> was opened by the Chair, who welcomed the pa</w:t>
      </w:r>
      <w:r w:rsidR="00960D52">
        <w:t>rticipants</w:t>
      </w:r>
      <w:proofErr w:type="gramEnd"/>
      <w:r w:rsidR="00960D52">
        <w:t xml:space="preserve">. </w:t>
      </w:r>
    </w:p>
    <w:p w:rsidR="00581F72" w:rsidRDefault="00581F72" w:rsidP="00581F72"/>
    <w:p w:rsidR="00581F72" w:rsidRDefault="00581F72" w:rsidP="00581F72">
      <w:r w:rsidRPr="007C7E53">
        <w:fldChar w:fldCharType="begin"/>
      </w:r>
      <w:r w:rsidRPr="007C7E53">
        <w:instrText xml:space="preserve"> AUTONUM  </w:instrText>
      </w:r>
      <w:r w:rsidRPr="007C7E53">
        <w:fldChar w:fldCharType="end"/>
      </w:r>
      <w:r w:rsidRPr="007C7E53">
        <w:tab/>
        <w:t>The list of participa</w:t>
      </w:r>
      <w:r>
        <w:t xml:space="preserve">nts </w:t>
      </w:r>
      <w:proofErr w:type="gramStart"/>
      <w:r>
        <w:t>is reproduced</w:t>
      </w:r>
      <w:proofErr w:type="gramEnd"/>
      <w:r>
        <w:t xml:space="preserve"> in the </w:t>
      </w:r>
      <w:r w:rsidRPr="009C56BA">
        <w:t>Annex</w:t>
      </w:r>
      <w:r>
        <w:t xml:space="preserve"> </w:t>
      </w:r>
      <w:r w:rsidRPr="007C7E53">
        <w:t>to this report.</w:t>
      </w:r>
      <w:r w:rsidRPr="009256B8">
        <w:t xml:space="preserve"> </w:t>
      </w:r>
    </w:p>
    <w:p w:rsidR="00581F72" w:rsidRDefault="00581F72" w:rsidP="00581F72"/>
    <w:p w:rsidR="005D7E99" w:rsidRDefault="005D7E99" w:rsidP="00581F72"/>
    <w:p w:rsidR="00960D52" w:rsidRPr="007C7E53" w:rsidRDefault="00960D52" w:rsidP="00581F72"/>
    <w:p w:rsidR="00581F72" w:rsidRPr="007C7E53" w:rsidRDefault="00581F72" w:rsidP="00581F72">
      <w:pPr>
        <w:pStyle w:val="Heading1"/>
      </w:pPr>
      <w:r w:rsidRPr="007C7E53">
        <w:t>Adoption of the agenda</w:t>
      </w:r>
    </w:p>
    <w:p w:rsidR="00581F72" w:rsidRDefault="00581F72" w:rsidP="00581F72">
      <w:pPr>
        <w:keepNext/>
        <w:outlineLvl w:val="0"/>
        <w:rPr>
          <w:b/>
          <w:caps/>
          <w:snapToGrid w:val="0"/>
        </w:rPr>
      </w:pPr>
    </w:p>
    <w:p w:rsidR="00581F72" w:rsidRPr="00BD5244" w:rsidRDefault="00581F72" w:rsidP="00581F72">
      <w:pPr>
        <w:rPr>
          <w:rFonts w:cs="Arial"/>
        </w:rPr>
      </w:pPr>
      <w:r w:rsidRPr="00F9023A">
        <w:fldChar w:fldCharType="begin"/>
      </w:r>
      <w:r w:rsidRPr="00F9023A">
        <w:instrText xml:space="preserve"> AUTONUM  </w:instrText>
      </w:r>
      <w:r w:rsidRPr="00F9023A">
        <w:fldChar w:fldCharType="end"/>
      </w:r>
      <w:r w:rsidRPr="00F9023A">
        <w:tab/>
      </w:r>
      <w:r w:rsidRPr="00BD5244">
        <w:rPr>
          <w:rFonts w:cs="Arial"/>
        </w:rPr>
        <w:t xml:space="preserve">The </w:t>
      </w:r>
      <w:r>
        <w:rPr>
          <w:rFonts w:cs="Arial"/>
        </w:rPr>
        <w:t>WG-EDV</w:t>
      </w:r>
      <w:r w:rsidRPr="00BD5244">
        <w:rPr>
          <w:rFonts w:cs="Arial"/>
        </w:rPr>
        <w:t xml:space="preserve"> adopted the draft agenda as proposed in document UPOV/</w:t>
      </w:r>
      <w:r>
        <w:rPr>
          <w:rFonts w:cs="Arial"/>
        </w:rPr>
        <w:t>WG-EDV</w:t>
      </w:r>
      <w:r w:rsidR="00062F66">
        <w:rPr>
          <w:rFonts w:cs="Arial"/>
        </w:rPr>
        <w:t>/3</w:t>
      </w:r>
      <w:r w:rsidRPr="00BD5244">
        <w:rPr>
          <w:rFonts w:cs="Arial"/>
        </w:rPr>
        <w:t>/1.</w:t>
      </w:r>
    </w:p>
    <w:p w:rsidR="005D7E99" w:rsidRDefault="005D7E99" w:rsidP="00581F72"/>
    <w:p w:rsidR="00960D52" w:rsidRPr="002362D4" w:rsidRDefault="00960D52" w:rsidP="00581F72"/>
    <w:p w:rsidR="00581F72" w:rsidRDefault="00581F72" w:rsidP="00581F72">
      <w:pPr>
        <w:jc w:val="left"/>
      </w:pPr>
    </w:p>
    <w:p w:rsidR="00581F72" w:rsidRDefault="00062F66" w:rsidP="00581F72">
      <w:pPr>
        <w:keepNext/>
        <w:rPr>
          <w:caps/>
        </w:rPr>
      </w:pPr>
      <w:bookmarkStart w:id="5" w:name="_Toc57304247"/>
      <w:r w:rsidRPr="00062F66">
        <w:rPr>
          <w:caps/>
        </w:rPr>
        <w:t>PRELIMINARY DRAFT TEXT FOR THE REVISION OF THE EXPLANATORY NOTES ON ESSENTIALLY DERIVED VARIETIES UNDER THE 1991 ACT OF THE UPOV CONVENTION</w:t>
      </w:r>
    </w:p>
    <w:p w:rsidR="00C6492B" w:rsidRPr="00C6492B" w:rsidRDefault="00C6492B" w:rsidP="00C6492B">
      <w:pPr>
        <w:keepNext/>
      </w:pPr>
    </w:p>
    <w:p w:rsidR="00581F72" w:rsidRDefault="00581F72" w:rsidP="00581F72">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rsidRPr="00BD5244">
        <w:rPr>
          <w:rFonts w:cs="Arial"/>
        </w:rPr>
        <w:tab/>
        <w:t>The</w:t>
      </w:r>
      <w:r>
        <w:rPr>
          <w:rFonts w:cs="Arial"/>
        </w:rPr>
        <w:t xml:space="preserve"> WG-EDV</w:t>
      </w:r>
      <w:r w:rsidRPr="00BD5244">
        <w:rPr>
          <w:rFonts w:cs="Arial"/>
        </w:rPr>
        <w:t xml:space="preserve"> considered document UPOV/</w:t>
      </w:r>
      <w:r w:rsidR="00062F66">
        <w:rPr>
          <w:rFonts w:cs="Arial"/>
        </w:rPr>
        <w:t>WG-EDV/3</w:t>
      </w:r>
      <w:r>
        <w:rPr>
          <w:rFonts w:cs="Arial"/>
        </w:rPr>
        <w:t>/2</w:t>
      </w:r>
      <w:r w:rsidR="000544B5">
        <w:rPr>
          <w:rFonts w:cs="Arial"/>
        </w:rPr>
        <w:t xml:space="preserve">. </w:t>
      </w:r>
    </w:p>
    <w:p w:rsidR="00062F66" w:rsidRDefault="00062F66" w:rsidP="00581F72">
      <w:pPr>
        <w:rPr>
          <w:rFonts w:cs="Arial"/>
        </w:rPr>
      </w:pPr>
    </w:p>
    <w:p w:rsidR="008A5E0F" w:rsidRDefault="00D22230" w:rsidP="00D22230">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rsidRPr="00BD5244">
        <w:rPr>
          <w:rFonts w:cs="Arial"/>
        </w:rPr>
        <w:tab/>
      </w:r>
      <w:proofErr w:type="gramStart"/>
      <w:r w:rsidRPr="00BD5244">
        <w:rPr>
          <w:rFonts w:cs="Arial"/>
        </w:rPr>
        <w:t>The</w:t>
      </w:r>
      <w:r>
        <w:rPr>
          <w:rFonts w:cs="Arial"/>
        </w:rPr>
        <w:t xml:space="preserve"> WG-EDV</w:t>
      </w:r>
      <w:r w:rsidRPr="00BD5244">
        <w:rPr>
          <w:rFonts w:cs="Arial"/>
        </w:rPr>
        <w:t xml:space="preserve"> </w:t>
      </w:r>
      <w:r>
        <w:rPr>
          <w:rFonts w:cs="Arial"/>
        </w:rPr>
        <w:t>noted that the Office of the Union</w:t>
      </w:r>
      <w:r w:rsidR="00C672BB">
        <w:rPr>
          <w:rFonts w:cs="Arial"/>
        </w:rPr>
        <w:t xml:space="preserve"> had</w:t>
      </w:r>
      <w:r>
        <w:rPr>
          <w:rFonts w:cs="Arial"/>
        </w:rPr>
        <w:t xml:space="preserve"> requested </w:t>
      </w:r>
      <w:r w:rsidRPr="00D22230">
        <w:rPr>
          <w:rFonts w:cs="Arial"/>
        </w:rPr>
        <w:t xml:space="preserve">comments or questions </w:t>
      </w:r>
      <w:r>
        <w:rPr>
          <w:rFonts w:cs="Arial"/>
        </w:rPr>
        <w:t xml:space="preserve">to be provided in advance of the meeting by April </w:t>
      </w:r>
      <w:r w:rsidRPr="00D22230">
        <w:rPr>
          <w:rFonts w:cs="Arial"/>
        </w:rPr>
        <w:t>22,</w:t>
      </w:r>
      <w:r>
        <w:rPr>
          <w:rFonts w:cs="Arial"/>
        </w:rPr>
        <w:t xml:space="preserve"> 2021,</w:t>
      </w:r>
      <w:r w:rsidRPr="00BD5244">
        <w:rPr>
          <w:rFonts w:cs="Arial"/>
        </w:rPr>
        <w:t xml:space="preserve"> </w:t>
      </w:r>
      <w:r w:rsidRPr="00D22230">
        <w:rPr>
          <w:rFonts w:cs="Arial"/>
        </w:rPr>
        <w:t>on the “Preliminary draft text for the revision of the Explanatory Notes on Essentially Derived Varieties under the 1991 Act of the UPOV C</w:t>
      </w:r>
      <w:r w:rsidR="00960D52">
        <w:rPr>
          <w:rFonts w:cs="Arial"/>
        </w:rPr>
        <w:t>onvention”, reproduced in Annex </w:t>
      </w:r>
      <w:r w:rsidRPr="00D22230">
        <w:rPr>
          <w:rFonts w:cs="Arial"/>
        </w:rPr>
        <w:t>I to document UPOV/WG EDV/3/2</w:t>
      </w:r>
      <w:r w:rsidR="00960D52">
        <w:rPr>
          <w:rFonts w:cs="Arial"/>
        </w:rPr>
        <w:t>.</w:t>
      </w:r>
      <w:proofErr w:type="gramEnd"/>
      <w:r w:rsidR="00960D52">
        <w:rPr>
          <w:rFonts w:cs="Arial"/>
        </w:rPr>
        <w:t xml:space="preserve"> </w:t>
      </w:r>
    </w:p>
    <w:p w:rsidR="008A5E0F" w:rsidRDefault="008A5E0F" w:rsidP="00D22230">
      <w:pPr>
        <w:rPr>
          <w:rFonts w:cs="Arial"/>
        </w:rPr>
      </w:pPr>
    </w:p>
    <w:p w:rsidR="00D22230" w:rsidRPr="00960D52" w:rsidRDefault="008A5E0F" w:rsidP="00D22230">
      <w:pPr>
        <w:rPr>
          <w:rFonts w:cs="Arial"/>
          <w:spacing w:val="-2"/>
        </w:rPr>
      </w:pPr>
      <w:r w:rsidRPr="00960D52">
        <w:rPr>
          <w:rFonts w:cs="Arial"/>
          <w:spacing w:val="-2"/>
        </w:rPr>
        <w:fldChar w:fldCharType="begin"/>
      </w:r>
      <w:r w:rsidRPr="00960D52">
        <w:rPr>
          <w:rFonts w:cs="Arial"/>
          <w:spacing w:val="-2"/>
        </w:rPr>
        <w:instrText xml:space="preserve"> AUTONUM  </w:instrText>
      </w:r>
      <w:r w:rsidRPr="00960D52">
        <w:rPr>
          <w:rFonts w:cs="Arial"/>
          <w:spacing w:val="-2"/>
        </w:rPr>
        <w:fldChar w:fldCharType="end"/>
      </w:r>
      <w:r w:rsidRPr="00960D52">
        <w:rPr>
          <w:rFonts w:cs="Arial"/>
          <w:spacing w:val="-2"/>
        </w:rPr>
        <w:tab/>
      </w:r>
      <w:proofErr w:type="gramStart"/>
      <w:r w:rsidRPr="00960D52">
        <w:rPr>
          <w:rFonts w:cs="Arial"/>
          <w:spacing w:val="-2"/>
        </w:rPr>
        <w:t>The WG-EDV noted that c</w:t>
      </w:r>
      <w:r w:rsidR="00D22230" w:rsidRPr="00960D52">
        <w:rPr>
          <w:rFonts w:cs="Arial"/>
          <w:spacing w:val="-2"/>
        </w:rPr>
        <w:t xml:space="preserve">omments </w:t>
      </w:r>
      <w:r w:rsidR="00C672BB" w:rsidRPr="00960D52">
        <w:rPr>
          <w:rFonts w:cs="Arial"/>
          <w:spacing w:val="-2"/>
        </w:rPr>
        <w:t xml:space="preserve">had been </w:t>
      </w:r>
      <w:r w:rsidRPr="00960D52">
        <w:rPr>
          <w:rFonts w:cs="Arial"/>
          <w:spacing w:val="-2"/>
        </w:rPr>
        <w:t xml:space="preserve">received </w:t>
      </w:r>
      <w:r w:rsidR="00D22230" w:rsidRPr="00960D52">
        <w:rPr>
          <w:rFonts w:cs="Arial"/>
          <w:spacing w:val="-2"/>
        </w:rPr>
        <w:t xml:space="preserve">prior to the meeting </w:t>
      </w:r>
      <w:r w:rsidR="00C672BB" w:rsidRPr="00960D52">
        <w:rPr>
          <w:rFonts w:cs="Arial"/>
          <w:spacing w:val="-2"/>
        </w:rPr>
        <w:t>from</w:t>
      </w:r>
      <w:r w:rsidR="00D22230" w:rsidRPr="00960D52">
        <w:rPr>
          <w:rFonts w:cs="Arial"/>
          <w:spacing w:val="-2"/>
        </w:rPr>
        <w:t xml:space="preserve"> Brazil, Chile, Mexico</w:t>
      </w:r>
      <w:r w:rsidRPr="00960D52">
        <w:rPr>
          <w:rFonts w:cs="Arial"/>
          <w:spacing w:val="-2"/>
        </w:rPr>
        <w:t>, Norway</w:t>
      </w:r>
      <w:r w:rsidR="00D22230" w:rsidRPr="00960D52">
        <w:rPr>
          <w:rFonts w:cs="Arial"/>
          <w:spacing w:val="-2"/>
        </w:rPr>
        <w:t xml:space="preserve"> and joint</w:t>
      </w:r>
      <w:r w:rsidR="00C672BB" w:rsidRPr="00960D52">
        <w:rPr>
          <w:rFonts w:cs="Arial"/>
          <w:spacing w:val="-2"/>
        </w:rPr>
        <w:t>ly</w:t>
      </w:r>
      <w:r w:rsidR="00D22230" w:rsidRPr="00960D52">
        <w:rPr>
          <w:rFonts w:cs="Arial"/>
          <w:spacing w:val="-2"/>
        </w:rPr>
        <w:t xml:space="preserve"> from </w:t>
      </w:r>
      <w:r w:rsidR="00EB66A9">
        <w:rPr>
          <w:rFonts w:cs="Arial"/>
          <w:spacing w:val="-2"/>
        </w:rPr>
        <w:t xml:space="preserve">the </w:t>
      </w:r>
      <w:r w:rsidR="00960D52" w:rsidRPr="00960D52">
        <w:rPr>
          <w:rFonts w:cs="Arial"/>
          <w:spacing w:val="-2"/>
        </w:rPr>
        <w:t>International Seed Federation (</w:t>
      </w:r>
      <w:r w:rsidR="008412B4" w:rsidRPr="00960D52">
        <w:rPr>
          <w:rFonts w:cs="Arial"/>
          <w:spacing w:val="-2"/>
        </w:rPr>
        <w:t>ISF</w:t>
      </w:r>
      <w:r w:rsidR="00960D52" w:rsidRPr="00960D52">
        <w:rPr>
          <w:rFonts w:cs="Arial"/>
          <w:spacing w:val="-2"/>
        </w:rPr>
        <w:t>)</w:t>
      </w:r>
      <w:r w:rsidR="008412B4" w:rsidRPr="00960D52">
        <w:rPr>
          <w:rFonts w:cs="Arial"/>
          <w:spacing w:val="-2"/>
        </w:rPr>
        <w:t xml:space="preserve">, </w:t>
      </w:r>
      <w:r w:rsidR="00960D52" w:rsidRPr="00960D52">
        <w:rPr>
          <w:rFonts w:cs="Arial"/>
          <w:spacing w:val="-2"/>
        </w:rPr>
        <w:t>International Community of Breeders of Asexually Reproduced Horticultural Plants (</w:t>
      </w:r>
      <w:r w:rsidR="008412B4" w:rsidRPr="00960D52">
        <w:rPr>
          <w:rFonts w:cs="Arial"/>
          <w:spacing w:val="-2"/>
        </w:rPr>
        <w:t>CIOPORA</w:t>
      </w:r>
      <w:r w:rsidR="00960D52" w:rsidRPr="00960D52">
        <w:rPr>
          <w:rFonts w:cs="Arial"/>
          <w:spacing w:val="-2"/>
        </w:rPr>
        <w:t>)</w:t>
      </w:r>
      <w:r w:rsidR="008412B4" w:rsidRPr="00960D52">
        <w:rPr>
          <w:rFonts w:cs="Arial"/>
          <w:spacing w:val="-2"/>
        </w:rPr>
        <w:t xml:space="preserve">, </w:t>
      </w:r>
      <w:proofErr w:type="spellStart"/>
      <w:r w:rsidR="008412B4" w:rsidRPr="00960D52">
        <w:rPr>
          <w:rFonts w:cs="Arial"/>
          <w:spacing w:val="-2"/>
        </w:rPr>
        <w:t>CropLife</w:t>
      </w:r>
      <w:proofErr w:type="spellEnd"/>
      <w:r w:rsidR="008412B4" w:rsidRPr="00960D52">
        <w:rPr>
          <w:rFonts w:cs="Arial"/>
          <w:spacing w:val="-2"/>
        </w:rPr>
        <w:t xml:space="preserve"> International, </w:t>
      </w:r>
      <w:r w:rsidR="00960D52" w:rsidRPr="00960D52">
        <w:rPr>
          <w:rFonts w:cs="Arial"/>
          <w:spacing w:val="-2"/>
        </w:rPr>
        <w:t>Asia and Pacific Seed Association (</w:t>
      </w:r>
      <w:r w:rsidR="008412B4" w:rsidRPr="00960D52">
        <w:rPr>
          <w:rFonts w:cs="Arial"/>
          <w:spacing w:val="-2"/>
        </w:rPr>
        <w:t>APSA</w:t>
      </w:r>
      <w:r w:rsidR="00960D52" w:rsidRPr="00960D52">
        <w:rPr>
          <w:rFonts w:cs="Arial"/>
          <w:spacing w:val="-2"/>
        </w:rPr>
        <w:t>)</w:t>
      </w:r>
      <w:r w:rsidR="008412B4" w:rsidRPr="00960D52">
        <w:rPr>
          <w:rFonts w:cs="Arial"/>
          <w:spacing w:val="-2"/>
        </w:rPr>
        <w:t xml:space="preserve">, </w:t>
      </w:r>
      <w:r w:rsidR="00960D52" w:rsidRPr="00960D52">
        <w:rPr>
          <w:rFonts w:cs="Arial"/>
          <w:spacing w:val="-2"/>
        </w:rPr>
        <w:t>Seed Association of the Americas (</w:t>
      </w:r>
      <w:r w:rsidR="008412B4" w:rsidRPr="00960D52">
        <w:rPr>
          <w:rFonts w:cs="Arial"/>
          <w:spacing w:val="-2"/>
        </w:rPr>
        <w:t>SAA</w:t>
      </w:r>
      <w:r w:rsidR="00960D52" w:rsidRPr="00960D52">
        <w:rPr>
          <w:rFonts w:cs="Arial"/>
          <w:spacing w:val="-2"/>
        </w:rPr>
        <w:t>)</w:t>
      </w:r>
      <w:r w:rsidR="008412B4" w:rsidRPr="00960D52">
        <w:rPr>
          <w:rFonts w:cs="Arial"/>
          <w:spacing w:val="-2"/>
        </w:rPr>
        <w:t xml:space="preserve">, </w:t>
      </w:r>
      <w:r w:rsidR="00960D52" w:rsidRPr="00960D52">
        <w:rPr>
          <w:rFonts w:cs="Arial"/>
          <w:spacing w:val="-2"/>
        </w:rPr>
        <w:t>African Seed Trade Association (</w:t>
      </w:r>
      <w:r w:rsidR="008412B4" w:rsidRPr="00960D52">
        <w:rPr>
          <w:rFonts w:cs="Arial"/>
          <w:spacing w:val="-2"/>
        </w:rPr>
        <w:t>AFSTA</w:t>
      </w:r>
      <w:r w:rsidR="00960D52" w:rsidRPr="00960D52">
        <w:rPr>
          <w:rFonts w:cs="Arial"/>
          <w:spacing w:val="-2"/>
        </w:rPr>
        <w:t>)</w:t>
      </w:r>
      <w:r w:rsidR="008412B4" w:rsidRPr="00960D52">
        <w:rPr>
          <w:rFonts w:cs="Arial"/>
          <w:spacing w:val="-2"/>
        </w:rPr>
        <w:t xml:space="preserve"> and </w:t>
      </w:r>
      <w:proofErr w:type="spellStart"/>
      <w:r w:rsidR="008412B4" w:rsidRPr="00960D52">
        <w:rPr>
          <w:rFonts w:cs="Arial"/>
          <w:spacing w:val="-2"/>
        </w:rPr>
        <w:t>Euroseeds</w:t>
      </w:r>
      <w:proofErr w:type="spellEnd"/>
      <w:r w:rsidR="008412B4" w:rsidRPr="00960D52">
        <w:rPr>
          <w:rFonts w:cs="Arial"/>
          <w:spacing w:val="-2"/>
        </w:rPr>
        <w:t xml:space="preserve"> – </w:t>
      </w:r>
      <w:r w:rsidRPr="00960D52">
        <w:rPr>
          <w:rFonts w:cs="Arial"/>
          <w:spacing w:val="-2"/>
        </w:rPr>
        <w:t xml:space="preserve">and that those comments would be presented during the introduction of </w:t>
      </w:r>
      <w:r w:rsidR="00960D52" w:rsidRPr="00960D52">
        <w:rPr>
          <w:rFonts w:cs="Arial"/>
          <w:spacing w:val="-2"/>
        </w:rPr>
        <w:t>Annex I to document UPOV/WG</w:t>
      </w:r>
      <w:r w:rsidR="00960D52" w:rsidRPr="00960D52">
        <w:rPr>
          <w:rFonts w:cs="Arial"/>
          <w:spacing w:val="-2"/>
        </w:rPr>
        <w:noBreakHyphen/>
      </w:r>
      <w:r w:rsidRPr="00960D52">
        <w:rPr>
          <w:rFonts w:cs="Arial"/>
          <w:spacing w:val="-2"/>
        </w:rPr>
        <w:t>EDV/3/2.</w:t>
      </w:r>
      <w:proofErr w:type="gramEnd"/>
      <w:r w:rsidRPr="00960D52">
        <w:rPr>
          <w:rFonts w:cs="Arial"/>
          <w:spacing w:val="-2"/>
        </w:rPr>
        <w:t xml:space="preserve">  </w:t>
      </w:r>
    </w:p>
    <w:p w:rsidR="00D22230" w:rsidRDefault="00D22230" w:rsidP="00D22230">
      <w:pPr>
        <w:rPr>
          <w:spacing w:val="-4"/>
          <w:szCs w:val="24"/>
          <w:lang w:eastAsia="ja-JP"/>
        </w:rPr>
      </w:pPr>
    </w:p>
    <w:p w:rsidR="00D22230" w:rsidRPr="00EB66A9" w:rsidRDefault="00D22230" w:rsidP="00EB66A9">
      <w:pPr>
        <w:rPr>
          <w:spacing w:val="-4"/>
          <w:szCs w:val="24"/>
          <w:lang w:eastAsia="ja-JP"/>
        </w:rPr>
      </w:pPr>
      <w:r w:rsidRPr="00751F3B">
        <w:rPr>
          <w:spacing w:val="-4"/>
          <w:szCs w:val="24"/>
          <w:lang w:eastAsia="ja-JP"/>
        </w:rPr>
        <w:fldChar w:fldCharType="begin"/>
      </w:r>
      <w:r w:rsidRPr="00751F3B">
        <w:rPr>
          <w:spacing w:val="-4"/>
          <w:szCs w:val="24"/>
          <w:lang w:eastAsia="ja-JP"/>
        </w:rPr>
        <w:instrText xml:space="preserve"> AUTONUM  </w:instrText>
      </w:r>
      <w:r w:rsidRPr="00751F3B">
        <w:rPr>
          <w:spacing w:val="-4"/>
          <w:szCs w:val="24"/>
          <w:lang w:eastAsia="ja-JP"/>
        </w:rPr>
        <w:fldChar w:fldCharType="end"/>
      </w:r>
      <w:r w:rsidRPr="00751F3B">
        <w:rPr>
          <w:spacing w:val="-4"/>
          <w:szCs w:val="24"/>
          <w:lang w:eastAsia="ja-JP"/>
        </w:rPr>
        <w:tab/>
      </w:r>
      <w:r w:rsidRPr="00EB66A9">
        <w:rPr>
          <w:spacing w:val="-4"/>
          <w:lang w:eastAsia="ja-JP"/>
        </w:rPr>
        <w:t xml:space="preserve">The </w:t>
      </w:r>
      <w:r w:rsidR="00C46EA1" w:rsidRPr="00EB66A9">
        <w:rPr>
          <w:spacing w:val="-4"/>
          <w:lang w:eastAsia="ja-JP"/>
        </w:rPr>
        <w:t>representative</w:t>
      </w:r>
      <w:r w:rsidR="00B63582" w:rsidRPr="00EB66A9">
        <w:rPr>
          <w:spacing w:val="-4"/>
          <w:lang w:eastAsia="ja-JP"/>
        </w:rPr>
        <w:t xml:space="preserve"> of the</w:t>
      </w:r>
      <w:r w:rsidRPr="00EB66A9">
        <w:rPr>
          <w:spacing w:val="-4"/>
          <w:lang w:eastAsia="ja-JP"/>
        </w:rPr>
        <w:t xml:space="preserve"> International Community of Breeders of Asexually Reproduced Horticultural Plants (CIOPORA)</w:t>
      </w:r>
      <w:r w:rsidR="00EB66A9">
        <w:rPr>
          <w:spacing w:val="-4"/>
          <w:lang w:eastAsia="ja-JP"/>
        </w:rPr>
        <w:t>,</w:t>
      </w:r>
      <w:r w:rsidR="00EB66A9" w:rsidRPr="00EB66A9">
        <w:rPr>
          <w:spacing w:val="-4"/>
          <w:lang w:eastAsia="ja-JP"/>
        </w:rPr>
        <w:t xml:space="preserve"> </w:t>
      </w:r>
      <w:r w:rsidR="00B63582" w:rsidRPr="00EB66A9">
        <w:rPr>
          <w:spacing w:val="-4"/>
          <w:lang w:eastAsia="ja-JP"/>
        </w:rPr>
        <w:t>on behalf of the breeders’ organizations</w:t>
      </w:r>
      <w:r w:rsidR="00EB66A9">
        <w:rPr>
          <w:spacing w:val="-4"/>
          <w:lang w:eastAsia="ja-JP"/>
        </w:rPr>
        <w:t>,</w:t>
      </w:r>
      <w:r w:rsidR="00C672BB" w:rsidRPr="00EB66A9">
        <w:rPr>
          <w:spacing w:val="-4"/>
          <w:lang w:eastAsia="ja-JP"/>
        </w:rPr>
        <w:t xml:space="preserve"> </w:t>
      </w:r>
      <w:r w:rsidR="00C93B8B">
        <w:rPr>
          <w:spacing w:val="-4"/>
          <w:lang w:eastAsia="ja-JP"/>
        </w:rPr>
        <w:t>expressed</w:t>
      </w:r>
      <w:r w:rsidR="00C93B8B" w:rsidRPr="00EB66A9">
        <w:rPr>
          <w:lang w:val="en-GB"/>
        </w:rPr>
        <w:t xml:space="preserve"> </w:t>
      </w:r>
      <w:r w:rsidR="00EB66A9" w:rsidRPr="00EB66A9">
        <w:rPr>
          <w:lang w:val="en-GB"/>
        </w:rPr>
        <w:t>full support</w:t>
      </w:r>
      <w:r w:rsidR="00EB66A9">
        <w:rPr>
          <w:lang w:val="en-GB"/>
        </w:rPr>
        <w:t xml:space="preserve"> </w:t>
      </w:r>
      <w:r w:rsidR="00C93B8B">
        <w:rPr>
          <w:lang w:val="en-GB"/>
        </w:rPr>
        <w:t xml:space="preserve">for </w:t>
      </w:r>
      <w:r w:rsidR="00EB66A9">
        <w:rPr>
          <w:lang w:val="en-GB"/>
        </w:rPr>
        <w:t xml:space="preserve">the </w:t>
      </w:r>
      <w:r w:rsidRPr="00EB66A9">
        <w:rPr>
          <w:lang w:val="en-GB"/>
        </w:rPr>
        <w:t xml:space="preserve">preliminary draft </w:t>
      </w:r>
      <w:r w:rsidR="00EB66A9">
        <w:rPr>
          <w:lang w:val="en-GB"/>
        </w:rPr>
        <w:t xml:space="preserve">text in </w:t>
      </w:r>
      <w:r w:rsidR="00EB66A9" w:rsidRPr="00EB66A9">
        <w:rPr>
          <w:rFonts w:cs="Arial"/>
          <w:spacing w:val="-2"/>
        </w:rPr>
        <w:t>Annex I to document UPOV/WG</w:t>
      </w:r>
      <w:r w:rsidR="00EB66A9" w:rsidRPr="00EB66A9">
        <w:rPr>
          <w:rFonts w:cs="Arial"/>
          <w:spacing w:val="-2"/>
        </w:rPr>
        <w:noBreakHyphen/>
        <w:t>EDV/3/2</w:t>
      </w:r>
      <w:r w:rsidR="00EB66A9">
        <w:rPr>
          <w:rFonts w:cs="Arial"/>
          <w:spacing w:val="-2"/>
        </w:rPr>
        <w:t xml:space="preserve">. </w:t>
      </w:r>
      <w:r w:rsidR="00EB66A9" w:rsidRPr="00EB66A9">
        <w:rPr>
          <w:lang w:val="en-GB"/>
        </w:rPr>
        <w:t xml:space="preserve">He noted that the </w:t>
      </w:r>
      <w:r w:rsidRPr="00EB66A9">
        <w:rPr>
          <w:lang w:val="en-GB"/>
        </w:rPr>
        <w:t xml:space="preserve">text of the current </w:t>
      </w:r>
      <w:r w:rsidR="00EB66A9" w:rsidRPr="00EB66A9">
        <w:rPr>
          <w:lang w:val="en-GB"/>
        </w:rPr>
        <w:t xml:space="preserve">explanatory </w:t>
      </w:r>
      <w:r w:rsidR="00EB66A9">
        <w:rPr>
          <w:lang w:val="en-GB"/>
        </w:rPr>
        <w:t>notes</w:t>
      </w:r>
      <w:r w:rsidR="00EB66A9" w:rsidRPr="00EB66A9">
        <w:rPr>
          <w:lang w:val="en-GB"/>
        </w:rPr>
        <w:t xml:space="preserve"> </w:t>
      </w:r>
      <w:r w:rsidR="00EB66A9">
        <w:rPr>
          <w:lang w:val="en-GB"/>
        </w:rPr>
        <w:t xml:space="preserve">in document UPOV/EXN/EDV/2 </w:t>
      </w:r>
      <w:r w:rsidR="00EB66A9" w:rsidRPr="00EB66A9">
        <w:rPr>
          <w:lang w:val="en-GB"/>
        </w:rPr>
        <w:t>suggested</w:t>
      </w:r>
      <w:r w:rsidRPr="00EB66A9">
        <w:rPr>
          <w:lang w:val="en-GB"/>
        </w:rPr>
        <w:t xml:space="preserve"> a very narrow scope of the EDV pr</w:t>
      </w:r>
      <w:r w:rsidR="00EB66A9" w:rsidRPr="00EB66A9">
        <w:rPr>
          <w:lang w:val="en-GB"/>
        </w:rPr>
        <w:t>inciple, which greatly endangered</w:t>
      </w:r>
      <w:r w:rsidRPr="00EB66A9">
        <w:rPr>
          <w:lang w:val="en-GB"/>
        </w:rPr>
        <w:t xml:space="preserve"> </w:t>
      </w:r>
      <w:r w:rsidR="00EB66A9" w:rsidRPr="00EB66A9">
        <w:rPr>
          <w:lang w:val="en-GB"/>
        </w:rPr>
        <w:t>the breeding incentive.  He was of the view that the proposed text in the</w:t>
      </w:r>
      <w:r w:rsidRPr="00EB66A9">
        <w:rPr>
          <w:lang w:val="en-GB"/>
        </w:rPr>
        <w:t xml:space="preserve"> preliminary draft </w:t>
      </w:r>
      <w:r w:rsidR="00EB66A9" w:rsidRPr="00EB66A9">
        <w:rPr>
          <w:lang w:val="en-GB"/>
        </w:rPr>
        <w:t>was</w:t>
      </w:r>
      <w:r w:rsidRPr="00EB66A9">
        <w:rPr>
          <w:lang w:val="en-GB"/>
        </w:rPr>
        <w:t xml:space="preserve"> the basis for continued breeding progress and innovation, for the benefit of society.</w:t>
      </w:r>
      <w:r w:rsidRPr="00EB66A9">
        <w:rPr>
          <w:sz w:val="18"/>
          <w:lang w:val="en-GB"/>
        </w:rPr>
        <w:t xml:space="preserve"> </w:t>
      </w:r>
    </w:p>
    <w:p w:rsidR="00D22230" w:rsidRDefault="00D22230" w:rsidP="00D22230">
      <w:pPr>
        <w:ind w:left="562" w:right="1008"/>
        <w:rPr>
          <w:sz w:val="18"/>
          <w:lang w:val="en-GB"/>
        </w:rPr>
      </w:pPr>
    </w:p>
    <w:p w:rsidR="00262D30" w:rsidRDefault="008412B4" w:rsidP="007812DB">
      <w:pPr>
        <w:keepNext/>
        <w:rPr>
          <w:rFonts w:eastAsia="Arial" w:cs="Arial"/>
          <w:iCs/>
          <w:color w:val="000000" w:themeColor="text1"/>
          <w:kern w:val="24"/>
        </w:rPr>
      </w:pPr>
      <w:r>
        <w:rPr>
          <w:rFonts w:eastAsia="Arial" w:cs="Arial"/>
          <w:iCs/>
          <w:color w:val="000000" w:themeColor="text1"/>
          <w:kern w:val="24"/>
        </w:rPr>
        <w:lastRenderedPageBreak/>
        <w:fldChar w:fldCharType="begin"/>
      </w:r>
      <w:r>
        <w:rPr>
          <w:rFonts w:eastAsia="Arial" w:cs="Arial"/>
          <w:iCs/>
          <w:color w:val="000000" w:themeColor="text1"/>
          <w:kern w:val="24"/>
        </w:rPr>
        <w:instrText xml:space="preserve"> AUTONUM  </w:instrText>
      </w:r>
      <w:r>
        <w:rPr>
          <w:rFonts w:eastAsia="Arial" w:cs="Arial"/>
          <w:iCs/>
          <w:color w:val="000000" w:themeColor="text1"/>
          <w:kern w:val="24"/>
        </w:rPr>
        <w:fldChar w:fldCharType="end"/>
      </w:r>
      <w:r>
        <w:rPr>
          <w:rFonts w:eastAsia="Arial" w:cs="Arial"/>
          <w:iCs/>
          <w:color w:val="000000" w:themeColor="text1"/>
          <w:kern w:val="24"/>
        </w:rPr>
        <w:tab/>
      </w:r>
      <w:r w:rsidR="00262D30">
        <w:rPr>
          <w:rFonts w:eastAsia="Arial" w:cs="Arial"/>
          <w:iCs/>
          <w:color w:val="000000" w:themeColor="text1"/>
          <w:kern w:val="24"/>
        </w:rPr>
        <w:t>The WG-EDV agreed to modify paragraph 4</w:t>
      </w:r>
      <w:r w:rsidR="008A5E0F">
        <w:rPr>
          <w:rFonts w:eastAsia="Arial" w:cs="Arial"/>
          <w:iCs/>
          <w:color w:val="000000" w:themeColor="text1"/>
          <w:kern w:val="24"/>
        </w:rPr>
        <w:t xml:space="preserve"> of </w:t>
      </w:r>
      <w:r w:rsidR="008A5E0F" w:rsidRPr="008412B4">
        <w:rPr>
          <w:rFonts w:cs="Arial"/>
        </w:rPr>
        <w:t>document UPOV/WG-EDV/3/2</w:t>
      </w:r>
      <w:r w:rsidR="008A5E0F">
        <w:rPr>
          <w:rFonts w:cs="Arial"/>
        </w:rPr>
        <w:t>, Annex I</w:t>
      </w:r>
      <w:r w:rsidR="00262D30">
        <w:rPr>
          <w:rFonts w:eastAsia="Arial" w:cs="Arial"/>
          <w:iCs/>
          <w:color w:val="000000" w:themeColor="text1"/>
          <w:kern w:val="24"/>
        </w:rPr>
        <w:t xml:space="preserve">, as follows: </w:t>
      </w:r>
    </w:p>
    <w:p w:rsidR="008412B4" w:rsidRDefault="008412B4" w:rsidP="007812DB">
      <w:pPr>
        <w:keepNext/>
        <w:rPr>
          <w:rFonts w:eastAsia="Arial" w:cs="Arial"/>
          <w:iCs/>
          <w:color w:val="000000" w:themeColor="text1"/>
          <w:kern w:val="24"/>
        </w:rPr>
      </w:pPr>
    </w:p>
    <w:p w:rsidR="00D22468" w:rsidRPr="008A5E0F" w:rsidRDefault="00262D30" w:rsidP="007812DB">
      <w:pPr>
        <w:keepLines/>
        <w:ind w:left="562" w:right="562"/>
        <w:rPr>
          <w:rFonts w:eastAsia="Calibri" w:cs="Arial"/>
          <w:color w:val="000000" w:themeColor="text1"/>
          <w:kern w:val="24"/>
          <w:sz w:val="18"/>
          <w:szCs w:val="18"/>
        </w:rPr>
      </w:pPr>
      <w:r w:rsidRPr="008A5E0F">
        <w:rPr>
          <w:rFonts w:eastAsia="Arial" w:cs="Arial"/>
          <w:iCs/>
          <w:color w:val="000000" w:themeColor="text1"/>
          <w:kern w:val="24"/>
          <w:sz w:val="18"/>
          <w:szCs w:val="18"/>
        </w:rPr>
        <w:t xml:space="preserve">“Predominant derivation </w:t>
      </w:r>
      <w:r w:rsidRPr="008A5E0F">
        <w:rPr>
          <w:rFonts w:eastAsia="Arial" w:cs="Arial"/>
          <w:color w:val="000000" w:themeColor="text1"/>
          <w:kern w:val="24"/>
          <w:sz w:val="18"/>
          <w:szCs w:val="18"/>
          <w:lang w:val="en-GB"/>
        </w:rPr>
        <w:t xml:space="preserve">concerns the genetic source of the essentially derived variety.  </w:t>
      </w:r>
      <w:r w:rsidRPr="008A5E0F">
        <w:rPr>
          <w:rFonts w:eastAsia="Calibri" w:cs="Arial"/>
          <w:color w:val="000000" w:themeColor="text1"/>
          <w:kern w:val="24"/>
          <w:sz w:val="18"/>
          <w:szCs w:val="18"/>
        </w:rPr>
        <w:t xml:space="preserve">The requirement of predominant derivation from an initial variety, or from a variety that is itself predominantly derived from the initial variety, is the key requirement for a variety to </w:t>
      </w:r>
      <w:proofErr w:type="gramStart"/>
      <w:r w:rsidRPr="008A5E0F">
        <w:rPr>
          <w:rFonts w:eastAsia="Calibri" w:cs="Arial"/>
          <w:color w:val="000000" w:themeColor="text1"/>
          <w:kern w:val="24"/>
          <w:sz w:val="18"/>
          <w:szCs w:val="18"/>
        </w:rPr>
        <w:t>be considered</w:t>
      </w:r>
      <w:proofErr w:type="gramEnd"/>
      <w:r w:rsidRPr="008A5E0F">
        <w:rPr>
          <w:rFonts w:eastAsia="Calibri" w:cs="Arial"/>
          <w:color w:val="000000" w:themeColor="text1"/>
          <w:kern w:val="24"/>
          <w:sz w:val="18"/>
          <w:szCs w:val="18"/>
        </w:rPr>
        <w:t xml:space="preserve"> an EDV.  Predominant derivation </w:t>
      </w:r>
      <w:r w:rsidRPr="008A5E0F">
        <w:rPr>
          <w:rFonts w:eastAsia="Calibri" w:cs="Arial"/>
          <w:strike/>
          <w:color w:val="000000" w:themeColor="text1"/>
          <w:kern w:val="24"/>
          <w:sz w:val="18"/>
          <w:szCs w:val="18"/>
          <w:highlight w:val="lightGray"/>
        </w:rPr>
        <w:t>means</w:t>
      </w:r>
      <w:r w:rsidRPr="008A5E0F">
        <w:rPr>
          <w:rFonts w:eastAsia="Calibri" w:cs="Arial"/>
          <w:color w:val="000000" w:themeColor="text1"/>
          <w:kern w:val="24"/>
          <w:sz w:val="18"/>
          <w:szCs w:val="18"/>
        </w:rPr>
        <w:t xml:space="preserve"> </w:t>
      </w:r>
      <w:r w:rsidRPr="008A5E0F">
        <w:rPr>
          <w:rFonts w:eastAsia="Calibri" w:cs="Arial"/>
          <w:color w:val="000000" w:themeColor="text1"/>
          <w:kern w:val="24"/>
          <w:sz w:val="18"/>
          <w:szCs w:val="18"/>
          <w:highlight w:val="lightGray"/>
          <w:u w:val="single"/>
        </w:rPr>
        <w:t>implies</w:t>
      </w:r>
      <w:r w:rsidRPr="008A5E0F">
        <w:rPr>
          <w:rFonts w:eastAsia="Calibri" w:cs="Arial"/>
          <w:color w:val="000000" w:themeColor="text1"/>
          <w:kern w:val="24"/>
          <w:sz w:val="18"/>
          <w:szCs w:val="18"/>
        </w:rPr>
        <w:t xml:space="preserve"> that a variety can only be derived from one initial variety”.</w:t>
      </w:r>
    </w:p>
    <w:p w:rsidR="008A5E0F" w:rsidRPr="008A5E0F" w:rsidRDefault="008A5E0F" w:rsidP="008A5E0F">
      <w:pPr>
        <w:rPr>
          <w:spacing w:val="-4"/>
          <w:sz w:val="18"/>
          <w:szCs w:val="18"/>
          <w:lang w:eastAsia="ja-JP"/>
        </w:rPr>
      </w:pPr>
    </w:p>
    <w:p w:rsidR="00B4170B" w:rsidRDefault="008A5E0F" w:rsidP="008A5E0F">
      <w:pPr>
        <w:rPr>
          <w:spacing w:val="-4"/>
          <w:szCs w:val="24"/>
          <w:lang w:eastAsia="ja-JP"/>
        </w:rPr>
      </w:pPr>
      <w:r>
        <w:rPr>
          <w:spacing w:val="-4"/>
          <w:szCs w:val="24"/>
          <w:lang w:eastAsia="ja-JP"/>
        </w:rPr>
        <w:fldChar w:fldCharType="begin"/>
      </w:r>
      <w:r>
        <w:rPr>
          <w:spacing w:val="-4"/>
          <w:szCs w:val="24"/>
          <w:lang w:eastAsia="ja-JP"/>
        </w:rPr>
        <w:instrText xml:space="preserve"> AUTONUM  </w:instrText>
      </w:r>
      <w:r>
        <w:rPr>
          <w:spacing w:val="-4"/>
          <w:szCs w:val="24"/>
          <w:lang w:eastAsia="ja-JP"/>
        </w:rPr>
        <w:fldChar w:fldCharType="end"/>
      </w:r>
      <w:r>
        <w:rPr>
          <w:spacing w:val="-4"/>
          <w:szCs w:val="24"/>
          <w:lang w:eastAsia="ja-JP"/>
        </w:rPr>
        <w:tab/>
        <w:t xml:space="preserve">The WG-EDV agreed that the Spanish version of paragraph 4 </w:t>
      </w:r>
      <w:r>
        <w:rPr>
          <w:rFonts w:eastAsia="Arial" w:cs="Arial"/>
          <w:iCs/>
          <w:color w:val="000000" w:themeColor="text1"/>
          <w:kern w:val="24"/>
        </w:rPr>
        <w:t xml:space="preserve">of </w:t>
      </w:r>
      <w:r w:rsidRPr="008412B4">
        <w:rPr>
          <w:rFonts w:cs="Arial"/>
        </w:rPr>
        <w:t>document UPOV/WG-EDV/3/2</w:t>
      </w:r>
      <w:r>
        <w:rPr>
          <w:rFonts w:cs="Arial"/>
        </w:rPr>
        <w:t>, Annex I</w:t>
      </w:r>
      <w:r>
        <w:rPr>
          <w:rFonts w:eastAsia="Arial" w:cs="Arial"/>
          <w:iCs/>
          <w:color w:val="000000" w:themeColor="text1"/>
          <w:kern w:val="24"/>
        </w:rPr>
        <w:t xml:space="preserve">, </w:t>
      </w:r>
      <w:proofErr w:type="gramStart"/>
      <w:r w:rsidR="00C672BB">
        <w:rPr>
          <w:rFonts w:eastAsia="Arial" w:cs="Arial"/>
          <w:iCs/>
          <w:color w:val="000000" w:themeColor="text1"/>
          <w:kern w:val="24"/>
        </w:rPr>
        <w:t xml:space="preserve">should </w:t>
      </w:r>
      <w:r>
        <w:rPr>
          <w:spacing w:val="-4"/>
          <w:szCs w:val="24"/>
          <w:lang w:eastAsia="ja-JP"/>
        </w:rPr>
        <w:t>be reviewed</w:t>
      </w:r>
      <w:proofErr w:type="gramEnd"/>
      <w:r>
        <w:rPr>
          <w:spacing w:val="-4"/>
          <w:szCs w:val="24"/>
          <w:lang w:eastAsia="ja-JP"/>
        </w:rPr>
        <w:t xml:space="preserve"> </w:t>
      </w:r>
      <w:r w:rsidR="00C672BB">
        <w:rPr>
          <w:spacing w:val="-4"/>
          <w:szCs w:val="24"/>
          <w:lang w:eastAsia="ja-JP"/>
        </w:rPr>
        <w:t>to ensure clarity and consistency with the text in English</w:t>
      </w:r>
      <w:r w:rsidR="00EB66A9">
        <w:rPr>
          <w:spacing w:val="-4"/>
          <w:szCs w:val="24"/>
          <w:lang w:eastAsia="ja-JP"/>
        </w:rPr>
        <w:t>.</w:t>
      </w:r>
      <w:r w:rsidR="00C672BB">
        <w:rPr>
          <w:spacing w:val="-4"/>
          <w:szCs w:val="24"/>
          <w:lang w:eastAsia="ja-JP"/>
        </w:rPr>
        <w:t xml:space="preserve"> </w:t>
      </w:r>
    </w:p>
    <w:p w:rsidR="00B4170B" w:rsidRDefault="00B4170B" w:rsidP="008A5E0F">
      <w:pPr>
        <w:rPr>
          <w:spacing w:val="-4"/>
          <w:szCs w:val="24"/>
          <w:lang w:eastAsia="ja-JP"/>
        </w:rPr>
      </w:pPr>
    </w:p>
    <w:p w:rsidR="00AD198B" w:rsidRPr="00DE30B6" w:rsidRDefault="00AD198B" w:rsidP="00EB66A9">
      <w:pPr>
        <w:ind w:left="1134"/>
        <w:rPr>
          <w:spacing w:val="-4"/>
          <w:szCs w:val="24"/>
          <w:lang w:eastAsia="ja-JP"/>
        </w:rPr>
      </w:pPr>
    </w:p>
    <w:p w:rsidR="008412B4" w:rsidRDefault="006E56F0" w:rsidP="008412B4">
      <w:pPr>
        <w:rPr>
          <w:rFonts w:eastAsia="Arial" w:cs="Arial"/>
          <w:iCs/>
          <w:color w:val="000000" w:themeColor="text1"/>
          <w:kern w:val="24"/>
        </w:rPr>
      </w:pPr>
      <w:r w:rsidRPr="00FD06CF">
        <w:rPr>
          <w:rFonts w:cs="Arial"/>
        </w:rPr>
        <w:fldChar w:fldCharType="begin"/>
      </w:r>
      <w:r w:rsidRPr="00FD06CF">
        <w:rPr>
          <w:rFonts w:cs="Arial"/>
        </w:rPr>
        <w:instrText xml:space="preserve"> AUTONUM  </w:instrText>
      </w:r>
      <w:r w:rsidRPr="00FD06CF">
        <w:rPr>
          <w:rFonts w:cs="Arial"/>
        </w:rPr>
        <w:fldChar w:fldCharType="end"/>
      </w:r>
      <w:r w:rsidRPr="00FD06CF">
        <w:rPr>
          <w:rFonts w:cs="Arial"/>
        </w:rPr>
        <w:tab/>
      </w:r>
      <w:r w:rsidR="00D22468" w:rsidRPr="00FD06CF">
        <w:rPr>
          <w:rFonts w:eastAsia="Arial" w:cs="Arial"/>
          <w:iCs/>
          <w:color w:val="000000" w:themeColor="text1"/>
          <w:kern w:val="24"/>
        </w:rPr>
        <w:t xml:space="preserve">The WG-EDV agreed </w:t>
      </w:r>
      <w:r w:rsidR="00C672BB">
        <w:rPr>
          <w:rFonts w:eastAsia="Arial" w:cs="Arial"/>
          <w:iCs/>
          <w:color w:val="000000" w:themeColor="text1"/>
          <w:kern w:val="24"/>
        </w:rPr>
        <w:t>to modify</w:t>
      </w:r>
      <w:r w:rsidR="00FD06CF">
        <w:rPr>
          <w:rFonts w:eastAsia="Arial" w:cs="Arial"/>
          <w:iCs/>
          <w:color w:val="000000" w:themeColor="text1"/>
          <w:kern w:val="24"/>
        </w:rPr>
        <w:t xml:space="preserve"> </w:t>
      </w:r>
      <w:r w:rsidR="008412B4" w:rsidRPr="00FD06CF">
        <w:rPr>
          <w:rFonts w:eastAsia="Arial" w:cs="Arial"/>
          <w:iCs/>
          <w:color w:val="000000" w:themeColor="text1"/>
          <w:kern w:val="24"/>
        </w:rPr>
        <w:t>paragra</w:t>
      </w:r>
      <w:r w:rsidR="00D22468" w:rsidRPr="00FD06CF">
        <w:rPr>
          <w:rFonts w:eastAsia="Arial" w:cs="Arial"/>
          <w:iCs/>
          <w:color w:val="000000" w:themeColor="text1"/>
          <w:kern w:val="24"/>
        </w:rPr>
        <w:t>ph 5</w:t>
      </w:r>
      <w:r w:rsidR="008A5E0F">
        <w:rPr>
          <w:rFonts w:eastAsia="Arial" w:cs="Arial"/>
          <w:iCs/>
          <w:color w:val="000000" w:themeColor="text1"/>
          <w:kern w:val="24"/>
        </w:rPr>
        <w:t xml:space="preserve"> of </w:t>
      </w:r>
      <w:r w:rsidR="008A5E0F" w:rsidRPr="008412B4">
        <w:rPr>
          <w:rFonts w:cs="Arial"/>
        </w:rPr>
        <w:t>document UPOV/WG-EDV/3/2</w:t>
      </w:r>
      <w:r w:rsidR="008A5E0F">
        <w:rPr>
          <w:rFonts w:cs="Arial"/>
        </w:rPr>
        <w:t>, Annex I</w:t>
      </w:r>
      <w:r w:rsidR="00D22468" w:rsidRPr="00FD06CF">
        <w:rPr>
          <w:rFonts w:eastAsia="Arial" w:cs="Arial"/>
          <w:iCs/>
          <w:color w:val="000000" w:themeColor="text1"/>
          <w:kern w:val="24"/>
        </w:rPr>
        <w:t xml:space="preserve">, </w:t>
      </w:r>
      <w:r w:rsidR="00C672BB">
        <w:rPr>
          <w:rFonts w:eastAsia="Arial" w:cs="Arial"/>
          <w:iCs/>
          <w:color w:val="000000" w:themeColor="text1"/>
          <w:kern w:val="24"/>
        </w:rPr>
        <w:t>by</w:t>
      </w:r>
      <w:r w:rsidR="00C672BB" w:rsidRPr="00FD06CF">
        <w:rPr>
          <w:rFonts w:eastAsia="Arial" w:cs="Arial"/>
          <w:iCs/>
          <w:color w:val="000000" w:themeColor="text1"/>
          <w:kern w:val="24"/>
        </w:rPr>
        <w:t xml:space="preserve"> </w:t>
      </w:r>
      <w:r w:rsidR="00D22468" w:rsidRPr="00FD06CF">
        <w:rPr>
          <w:rFonts w:eastAsia="Arial" w:cs="Arial"/>
          <w:iCs/>
          <w:color w:val="000000" w:themeColor="text1"/>
          <w:kern w:val="24"/>
        </w:rPr>
        <w:t>the addition of two</w:t>
      </w:r>
      <w:r w:rsidR="008412B4" w:rsidRPr="00FD06CF">
        <w:rPr>
          <w:rFonts w:eastAsia="Arial" w:cs="Arial"/>
          <w:iCs/>
          <w:color w:val="000000" w:themeColor="text1"/>
          <w:kern w:val="24"/>
        </w:rPr>
        <w:t xml:space="preserve"> footnotes, as follows:</w:t>
      </w:r>
      <w:r w:rsidR="008412B4">
        <w:rPr>
          <w:rFonts w:eastAsia="Arial" w:cs="Arial"/>
          <w:iCs/>
          <w:color w:val="000000" w:themeColor="text1"/>
          <w:kern w:val="24"/>
        </w:rPr>
        <w:t xml:space="preserve"> </w:t>
      </w:r>
    </w:p>
    <w:p w:rsidR="00FD06CF" w:rsidRDefault="00FD06CF" w:rsidP="008412B4">
      <w:pPr>
        <w:rPr>
          <w:rFonts w:eastAsia="Arial" w:cs="Arial"/>
          <w:iCs/>
          <w:color w:val="000000" w:themeColor="text1"/>
          <w:kern w:val="24"/>
        </w:rPr>
      </w:pPr>
    </w:p>
    <w:p w:rsidR="00FD06CF" w:rsidRPr="008A5E0F" w:rsidRDefault="006D2100" w:rsidP="00FD06CF">
      <w:pPr>
        <w:ind w:left="567"/>
        <w:rPr>
          <w:sz w:val="18"/>
          <w:szCs w:val="18"/>
        </w:rPr>
      </w:pPr>
      <w:r>
        <w:rPr>
          <w:sz w:val="18"/>
          <w:szCs w:val="18"/>
        </w:rPr>
        <w:t>“‘Predominant’</w:t>
      </w:r>
      <w:r w:rsidR="00FD06CF" w:rsidRPr="008A5E0F">
        <w:rPr>
          <w:sz w:val="18"/>
          <w:szCs w:val="18"/>
        </w:rPr>
        <w:t xml:space="preserve"> derivation means that more of the genome of the initial variety is retained than would be retained by normal crossing and selection with different </w:t>
      </w:r>
      <w:proofErr w:type="gramStart"/>
      <w:r w:rsidR="00FD06CF" w:rsidRPr="008A5E0F">
        <w:rPr>
          <w:sz w:val="18"/>
          <w:szCs w:val="18"/>
        </w:rPr>
        <w:t>parents.</w:t>
      </w:r>
      <w:r w:rsidR="00FD06CF" w:rsidRPr="008A5E0F">
        <w:rPr>
          <w:b/>
          <w:sz w:val="18"/>
          <w:szCs w:val="18"/>
          <w:highlight w:val="lightGray"/>
          <w:u w:val="single"/>
          <w:vertAlign w:val="superscript"/>
        </w:rPr>
        <w:t>2</w:t>
      </w:r>
      <w:r w:rsidR="00FD06CF" w:rsidRPr="008A5E0F">
        <w:rPr>
          <w:rFonts w:eastAsia="Calibri" w:cs="Arial"/>
          <w:color w:val="000000" w:themeColor="text1"/>
          <w:spacing w:val="-4"/>
          <w:kern w:val="24"/>
          <w:sz w:val="18"/>
          <w:szCs w:val="18"/>
        </w:rPr>
        <w:t xml:space="preserve"> </w:t>
      </w:r>
      <w:r w:rsidR="00DE30B6">
        <w:rPr>
          <w:rFonts w:eastAsia="Calibri" w:cs="Arial"/>
          <w:color w:val="000000" w:themeColor="text1"/>
          <w:spacing w:val="-4"/>
          <w:kern w:val="24"/>
          <w:sz w:val="18"/>
          <w:szCs w:val="18"/>
        </w:rPr>
        <w:t xml:space="preserve"> </w:t>
      </w:r>
      <w:r w:rsidR="00FD06CF" w:rsidRPr="008A5E0F">
        <w:rPr>
          <w:rFonts w:eastAsia="Calibri" w:cs="Arial"/>
          <w:color w:val="000000" w:themeColor="text1"/>
          <w:spacing w:val="-4"/>
          <w:kern w:val="24"/>
          <w:sz w:val="18"/>
          <w:szCs w:val="18"/>
        </w:rPr>
        <w:t>A</w:t>
      </w:r>
      <w:proofErr w:type="gramEnd"/>
      <w:r w:rsidR="00FD06CF" w:rsidRPr="008A5E0F">
        <w:rPr>
          <w:rFonts w:eastAsia="Calibri" w:cs="Arial"/>
          <w:color w:val="000000" w:themeColor="text1"/>
          <w:spacing w:val="-4"/>
          <w:kern w:val="24"/>
          <w:sz w:val="18"/>
          <w:szCs w:val="18"/>
        </w:rPr>
        <w:t xml:space="preserve"> variety should only be considered predominantly derived from the initial variety if it retains almost the whole genome of its initial variety.  </w:t>
      </w:r>
      <w:r w:rsidR="00FD06CF" w:rsidRPr="008A5E0F">
        <w:rPr>
          <w:rFonts w:eastAsia="Calibri"/>
          <w:color w:val="000000" w:themeColor="text1"/>
          <w:spacing w:val="-4"/>
          <w:kern w:val="24"/>
          <w:sz w:val="18"/>
          <w:szCs w:val="18"/>
        </w:rPr>
        <w:t xml:space="preserve">However, a high degree of genetic conformity alone does not automatically mean that a variety </w:t>
      </w:r>
      <w:proofErr w:type="gramStart"/>
      <w:r w:rsidR="00FD06CF" w:rsidRPr="008A5E0F">
        <w:rPr>
          <w:rFonts w:eastAsia="Calibri"/>
          <w:color w:val="000000" w:themeColor="text1"/>
          <w:spacing w:val="-4"/>
          <w:kern w:val="24"/>
          <w:sz w:val="18"/>
          <w:szCs w:val="18"/>
        </w:rPr>
        <w:t>has been predominantly derived</w:t>
      </w:r>
      <w:proofErr w:type="gramEnd"/>
      <w:r w:rsidR="00FD06CF" w:rsidRPr="008A5E0F">
        <w:rPr>
          <w:rFonts w:eastAsia="Calibri"/>
          <w:color w:val="000000" w:themeColor="text1"/>
          <w:spacing w:val="-4"/>
          <w:kern w:val="24"/>
          <w:sz w:val="18"/>
          <w:szCs w:val="18"/>
        </w:rPr>
        <w:t xml:space="preserve">.  </w:t>
      </w:r>
      <w:r w:rsidR="00FD06CF" w:rsidRPr="008A5E0F">
        <w:rPr>
          <w:sz w:val="18"/>
          <w:szCs w:val="18"/>
        </w:rPr>
        <w:t xml:space="preserve">For example, </w:t>
      </w:r>
      <w:r w:rsidR="00FD06CF" w:rsidRPr="008A5E0F">
        <w:rPr>
          <w:strike/>
          <w:sz w:val="18"/>
          <w:szCs w:val="18"/>
          <w:highlight w:val="lightGray"/>
        </w:rPr>
        <w:t>sister lines</w:t>
      </w:r>
      <w:r w:rsidR="00FD06CF" w:rsidRPr="008A5E0F">
        <w:rPr>
          <w:sz w:val="18"/>
          <w:szCs w:val="18"/>
        </w:rPr>
        <w:t xml:space="preserve"> </w:t>
      </w:r>
      <w:r w:rsidR="00FD06CF" w:rsidRPr="008A5E0F">
        <w:rPr>
          <w:sz w:val="18"/>
          <w:szCs w:val="18"/>
          <w:highlight w:val="lightGray"/>
          <w:u w:val="single"/>
        </w:rPr>
        <w:t>progenies obtained</w:t>
      </w:r>
      <w:r w:rsidR="00FD06CF" w:rsidRPr="008A5E0F">
        <w:rPr>
          <w:sz w:val="18"/>
          <w:szCs w:val="18"/>
        </w:rPr>
        <w:t xml:space="preserve"> from the same cross may have a high degree of genetic conformity but </w:t>
      </w:r>
      <w:r w:rsidR="00FD06CF" w:rsidRPr="008A5E0F">
        <w:rPr>
          <w:strike/>
          <w:sz w:val="18"/>
          <w:szCs w:val="18"/>
          <w:highlight w:val="lightGray"/>
        </w:rPr>
        <w:t>neither</w:t>
      </w:r>
      <w:r w:rsidR="00FD06CF" w:rsidRPr="008A5E0F">
        <w:rPr>
          <w:sz w:val="18"/>
          <w:szCs w:val="18"/>
        </w:rPr>
        <w:t xml:space="preserve"> </w:t>
      </w:r>
      <w:r w:rsidR="00FD06CF" w:rsidRPr="008A5E0F">
        <w:rPr>
          <w:sz w:val="18"/>
          <w:szCs w:val="18"/>
          <w:highlight w:val="lightGray"/>
          <w:u w:val="single"/>
        </w:rPr>
        <w:t>none</w:t>
      </w:r>
      <w:r w:rsidR="00FD06CF" w:rsidRPr="008A5E0F">
        <w:rPr>
          <w:sz w:val="18"/>
          <w:szCs w:val="18"/>
        </w:rPr>
        <w:t xml:space="preserve"> of the</w:t>
      </w:r>
      <w:r w:rsidR="00FD06CF" w:rsidRPr="008A5E0F">
        <w:rPr>
          <w:sz w:val="18"/>
          <w:szCs w:val="18"/>
          <w:highlight w:val="lightGray"/>
          <w:u w:val="single"/>
        </w:rPr>
        <w:t>se</w:t>
      </w:r>
      <w:r w:rsidR="00FD06CF" w:rsidRPr="008A5E0F">
        <w:rPr>
          <w:sz w:val="18"/>
          <w:szCs w:val="18"/>
        </w:rPr>
        <w:t xml:space="preserve"> </w:t>
      </w:r>
      <w:r w:rsidR="00FD06CF" w:rsidRPr="008A5E0F">
        <w:rPr>
          <w:strike/>
          <w:sz w:val="18"/>
          <w:szCs w:val="18"/>
          <w:highlight w:val="lightGray"/>
        </w:rPr>
        <w:t>sister lines</w:t>
      </w:r>
      <w:r w:rsidR="00FD06CF" w:rsidRPr="008A5E0F">
        <w:rPr>
          <w:sz w:val="18"/>
          <w:szCs w:val="18"/>
        </w:rPr>
        <w:t xml:space="preserve"> </w:t>
      </w:r>
      <w:r w:rsidR="00FD06CF" w:rsidRPr="008A5E0F">
        <w:rPr>
          <w:sz w:val="18"/>
          <w:szCs w:val="18"/>
          <w:highlight w:val="lightGray"/>
          <w:u w:val="single"/>
        </w:rPr>
        <w:t>progenies obtained</w:t>
      </w:r>
      <w:r w:rsidR="00FD06CF" w:rsidRPr="008A5E0F">
        <w:rPr>
          <w:sz w:val="18"/>
          <w:szCs w:val="18"/>
        </w:rPr>
        <w:t xml:space="preserve"> </w:t>
      </w:r>
      <w:proofErr w:type="gramStart"/>
      <w:r w:rsidR="00FD06CF" w:rsidRPr="008A5E0F">
        <w:rPr>
          <w:sz w:val="18"/>
          <w:szCs w:val="18"/>
        </w:rPr>
        <w:t>should be considered as the initial variety of the other nor as predominantly derived from the other</w:t>
      </w:r>
      <w:proofErr w:type="gramEnd"/>
      <w:r w:rsidR="00FD06CF" w:rsidRPr="008A5E0F">
        <w:rPr>
          <w:sz w:val="18"/>
          <w:szCs w:val="18"/>
        </w:rPr>
        <w:t>.  Convergent breeding</w:t>
      </w:r>
      <w:r w:rsidR="00FD06CF" w:rsidRPr="008A5E0F">
        <w:rPr>
          <w:b/>
          <w:sz w:val="18"/>
          <w:szCs w:val="18"/>
          <w:highlight w:val="lightGray"/>
          <w:u w:val="single"/>
          <w:vertAlign w:val="superscript"/>
        </w:rPr>
        <w:t>3</w:t>
      </w:r>
      <w:r w:rsidR="00FD06CF" w:rsidRPr="008A5E0F">
        <w:rPr>
          <w:sz w:val="18"/>
          <w:szCs w:val="18"/>
        </w:rPr>
        <w:t xml:space="preserve"> may also result in a high degree of genetic conformity between two varieties that were developed from different parents without either of the varieties being an initial variety from which the other </w:t>
      </w:r>
      <w:r>
        <w:rPr>
          <w:sz w:val="18"/>
          <w:szCs w:val="18"/>
        </w:rPr>
        <w:t>had been predominantly derived.”</w:t>
      </w:r>
    </w:p>
    <w:p w:rsidR="008412B4" w:rsidRPr="008A5E0F" w:rsidRDefault="008412B4" w:rsidP="008412B4">
      <w:pPr>
        <w:rPr>
          <w:sz w:val="18"/>
          <w:szCs w:val="18"/>
        </w:rPr>
      </w:pPr>
    </w:p>
    <w:p w:rsidR="008412B4" w:rsidRPr="008A5E0F" w:rsidRDefault="00FD06CF" w:rsidP="00FD06CF">
      <w:pPr>
        <w:ind w:left="567"/>
        <w:rPr>
          <w:sz w:val="18"/>
          <w:szCs w:val="18"/>
        </w:rPr>
      </w:pPr>
      <w:r w:rsidRPr="008A5E0F">
        <w:rPr>
          <w:sz w:val="18"/>
          <w:szCs w:val="18"/>
        </w:rPr>
        <w:t>F</w:t>
      </w:r>
      <w:r w:rsidR="008412B4" w:rsidRPr="008A5E0F">
        <w:rPr>
          <w:sz w:val="18"/>
          <w:szCs w:val="18"/>
        </w:rPr>
        <w:t xml:space="preserve">ootnote 2:  </w:t>
      </w:r>
      <w:r w:rsidR="008412B4" w:rsidRPr="008A5E0F">
        <w:rPr>
          <w:sz w:val="18"/>
          <w:szCs w:val="18"/>
          <w:highlight w:val="lightGray"/>
        </w:rPr>
        <w:t>“</w:t>
      </w:r>
      <w:r w:rsidR="008412B4" w:rsidRPr="008A5E0F">
        <w:rPr>
          <w:sz w:val="18"/>
          <w:szCs w:val="18"/>
          <w:highlight w:val="lightGray"/>
          <w:u w:val="single"/>
        </w:rPr>
        <w:t xml:space="preserve">Normal crossing and selection” means crossing two or more phenotypically and genetically different parents </w:t>
      </w:r>
      <w:proofErr w:type="gramStart"/>
      <w:r w:rsidR="008412B4" w:rsidRPr="008A5E0F">
        <w:rPr>
          <w:sz w:val="18"/>
          <w:szCs w:val="18"/>
          <w:highlight w:val="lightGray"/>
          <w:u w:val="single"/>
        </w:rPr>
        <w:t>for the purpose of</w:t>
      </w:r>
      <w:proofErr w:type="gramEnd"/>
      <w:r w:rsidR="008412B4" w:rsidRPr="008A5E0F">
        <w:rPr>
          <w:sz w:val="18"/>
          <w:szCs w:val="18"/>
          <w:highlight w:val="lightGray"/>
          <w:u w:val="single"/>
        </w:rPr>
        <w:t xml:space="preserve"> developing a segregating population for testing and selection</w:t>
      </w:r>
      <w:r w:rsidRPr="008A5E0F">
        <w:rPr>
          <w:sz w:val="18"/>
          <w:szCs w:val="18"/>
          <w:highlight w:val="lightGray"/>
        </w:rPr>
        <w:t>.</w:t>
      </w:r>
    </w:p>
    <w:p w:rsidR="008412B4" w:rsidRPr="008A5E0F" w:rsidRDefault="008412B4" w:rsidP="008412B4">
      <w:pPr>
        <w:rPr>
          <w:sz w:val="18"/>
          <w:szCs w:val="18"/>
        </w:rPr>
      </w:pPr>
    </w:p>
    <w:p w:rsidR="008412B4" w:rsidRPr="00DE30B6" w:rsidRDefault="00FD06CF" w:rsidP="00FD06CF">
      <w:pPr>
        <w:ind w:left="567"/>
        <w:rPr>
          <w:spacing w:val="2"/>
          <w:sz w:val="18"/>
          <w:szCs w:val="18"/>
        </w:rPr>
      </w:pPr>
      <w:r w:rsidRPr="008A5E0F">
        <w:rPr>
          <w:sz w:val="18"/>
          <w:szCs w:val="18"/>
        </w:rPr>
        <w:t>F</w:t>
      </w:r>
      <w:r w:rsidR="008412B4" w:rsidRPr="008A5E0F">
        <w:rPr>
          <w:sz w:val="18"/>
          <w:szCs w:val="18"/>
        </w:rPr>
        <w:t>ootnote 3:  “</w:t>
      </w:r>
      <w:r w:rsidR="008412B4" w:rsidRPr="008A5E0F">
        <w:rPr>
          <w:sz w:val="18"/>
          <w:szCs w:val="18"/>
          <w:highlight w:val="lightGray"/>
          <w:u w:val="single"/>
        </w:rPr>
        <w:t>Convergent breeding</w:t>
      </w:r>
      <w:r w:rsidRPr="008A5E0F">
        <w:rPr>
          <w:sz w:val="18"/>
          <w:szCs w:val="18"/>
          <w:highlight w:val="lightGray"/>
          <w:u w:val="single"/>
        </w:rPr>
        <w:t>”</w:t>
      </w:r>
      <w:r w:rsidR="008412B4" w:rsidRPr="008A5E0F">
        <w:rPr>
          <w:sz w:val="18"/>
          <w:szCs w:val="18"/>
          <w:highlight w:val="lightGray"/>
          <w:u w:val="single"/>
        </w:rPr>
        <w:t xml:space="preserve"> occurs when different breeders select independently, within a common pool of germplasm, towards similar plant types having common characteristics (e.g., maturity, plant stature, suitability for mechanical harvesting). </w:t>
      </w:r>
      <w:r w:rsidR="00DE30B6">
        <w:rPr>
          <w:sz w:val="18"/>
          <w:szCs w:val="18"/>
          <w:highlight w:val="lightGray"/>
          <w:u w:val="single"/>
        </w:rPr>
        <w:t xml:space="preserve"> </w:t>
      </w:r>
      <w:proofErr w:type="gramStart"/>
      <w:r w:rsidR="008412B4" w:rsidRPr="008A5E0F">
        <w:rPr>
          <w:sz w:val="18"/>
          <w:szCs w:val="18"/>
          <w:highlight w:val="lightGray"/>
          <w:u w:val="single"/>
        </w:rPr>
        <w:t>As a result</w:t>
      </w:r>
      <w:proofErr w:type="gramEnd"/>
      <w:r w:rsidR="008412B4" w:rsidRPr="008A5E0F">
        <w:rPr>
          <w:sz w:val="18"/>
          <w:szCs w:val="18"/>
          <w:highlight w:val="lightGray"/>
          <w:u w:val="single"/>
        </w:rPr>
        <w:t xml:space="preserve"> of convergent breeding, two varieties bred from the common pool may exhibit </w:t>
      </w:r>
      <w:r w:rsidR="008412B4" w:rsidRPr="00DE30B6">
        <w:rPr>
          <w:spacing w:val="2"/>
          <w:sz w:val="18"/>
          <w:szCs w:val="18"/>
          <w:highlight w:val="lightGray"/>
          <w:u w:val="single"/>
        </w:rPr>
        <w:t>a high degree of genetic conformity even though neither variety was predominantly derived from the other.</w:t>
      </w:r>
    </w:p>
    <w:p w:rsidR="00C17E27" w:rsidRPr="00DE30B6" w:rsidRDefault="00C17E27" w:rsidP="00FD06CF">
      <w:pPr>
        <w:rPr>
          <w:spacing w:val="2"/>
          <w:szCs w:val="24"/>
          <w:lang w:eastAsia="ja-JP"/>
        </w:rPr>
      </w:pPr>
    </w:p>
    <w:p w:rsidR="007C1311" w:rsidRPr="00DE30B6" w:rsidRDefault="006E56F0" w:rsidP="007C1311">
      <w:pPr>
        <w:rPr>
          <w:spacing w:val="2"/>
          <w:szCs w:val="24"/>
          <w:lang w:eastAsia="ja-JP"/>
        </w:rPr>
      </w:pPr>
      <w:r w:rsidRPr="00DE30B6">
        <w:rPr>
          <w:spacing w:val="2"/>
          <w:szCs w:val="24"/>
          <w:lang w:eastAsia="ja-JP"/>
        </w:rPr>
        <w:fldChar w:fldCharType="begin"/>
      </w:r>
      <w:r w:rsidRPr="00DE30B6">
        <w:rPr>
          <w:spacing w:val="2"/>
          <w:szCs w:val="24"/>
          <w:lang w:eastAsia="ja-JP"/>
        </w:rPr>
        <w:instrText xml:space="preserve"> AUTONUM  </w:instrText>
      </w:r>
      <w:r w:rsidRPr="00DE30B6">
        <w:rPr>
          <w:spacing w:val="2"/>
          <w:szCs w:val="24"/>
          <w:lang w:eastAsia="ja-JP"/>
        </w:rPr>
        <w:fldChar w:fldCharType="end"/>
      </w:r>
      <w:r w:rsidRPr="00DE30B6">
        <w:rPr>
          <w:spacing w:val="2"/>
          <w:szCs w:val="24"/>
          <w:lang w:eastAsia="ja-JP"/>
        </w:rPr>
        <w:tab/>
        <w:t xml:space="preserve">The Delegation of </w:t>
      </w:r>
      <w:r w:rsidRPr="00DE30B6">
        <w:rPr>
          <w:color w:val="000000"/>
          <w:spacing w:val="2"/>
          <w:lang w:eastAsia="ja-JP"/>
        </w:rPr>
        <w:t>Sweden</w:t>
      </w:r>
      <w:r w:rsidR="007C1311" w:rsidRPr="00DE30B6">
        <w:rPr>
          <w:color w:val="000000"/>
          <w:spacing w:val="2"/>
          <w:lang w:eastAsia="ja-JP"/>
        </w:rPr>
        <w:t xml:space="preserve"> requested clarification on the </w:t>
      </w:r>
      <w:r w:rsidR="007C1311" w:rsidRPr="00DE30B6">
        <w:rPr>
          <w:spacing w:val="2"/>
          <w:szCs w:val="24"/>
          <w:lang w:eastAsia="ja-JP"/>
        </w:rPr>
        <w:t xml:space="preserve">term “industrial” </w:t>
      </w:r>
      <w:r w:rsidR="008A5E0F" w:rsidRPr="00DE30B6">
        <w:rPr>
          <w:color w:val="000000"/>
          <w:spacing w:val="2"/>
          <w:lang w:eastAsia="ja-JP"/>
        </w:rPr>
        <w:t>in paragraph 7</w:t>
      </w:r>
      <w:r w:rsidR="008A5E0F" w:rsidRPr="00DE30B6">
        <w:rPr>
          <w:rFonts w:eastAsia="Arial" w:cs="Arial"/>
          <w:iCs/>
          <w:color w:val="000000" w:themeColor="text1"/>
          <w:spacing w:val="2"/>
          <w:kern w:val="24"/>
        </w:rPr>
        <w:t xml:space="preserve"> of </w:t>
      </w:r>
      <w:r w:rsidR="00DE30B6" w:rsidRPr="00DE30B6">
        <w:rPr>
          <w:rFonts w:cs="Arial"/>
          <w:spacing w:val="2"/>
        </w:rPr>
        <w:t>document </w:t>
      </w:r>
      <w:r w:rsidR="008A5E0F" w:rsidRPr="00DE30B6">
        <w:rPr>
          <w:rFonts w:cs="Arial"/>
          <w:spacing w:val="2"/>
        </w:rPr>
        <w:t>UPOV/WG-EDV/3/2</w:t>
      </w:r>
      <w:r w:rsidR="00DE30B6" w:rsidRPr="00DE30B6">
        <w:rPr>
          <w:rFonts w:cs="Arial"/>
          <w:spacing w:val="2"/>
        </w:rPr>
        <w:t>, Annex </w:t>
      </w:r>
      <w:r w:rsidR="008A5E0F" w:rsidRPr="00DE30B6">
        <w:rPr>
          <w:rFonts w:cs="Arial"/>
          <w:spacing w:val="2"/>
        </w:rPr>
        <w:t>I</w:t>
      </w:r>
      <w:r w:rsidR="00F650BB" w:rsidRPr="00DE30B6">
        <w:rPr>
          <w:color w:val="000000"/>
          <w:spacing w:val="2"/>
          <w:lang w:eastAsia="ja-JP"/>
        </w:rPr>
        <w:t xml:space="preserve">. </w:t>
      </w:r>
      <w:r w:rsidR="007C1311" w:rsidRPr="00DE30B6">
        <w:rPr>
          <w:color w:val="000000"/>
          <w:spacing w:val="2"/>
          <w:lang w:eastAsia="ja-JP"/>
        </w:rPr>
        <w:t xml:space="preserve"> A representative of ISF explained that </w:t>
      </w:r>
      <w:r w:rsidR="008A5E0F" w:rsidRPr="00DE30B6">
        <w:rPr>
          <w:spacing w:val="2"/>
          <w:szCs w:val="24"/>
          <w:lang w:eastAsia="ja-JP"/>
        </w:rPr>
        <w:t xml:space="preserve">the term “industrial” </w:t>
      </w:r>
      <w:r w:rsidR="007C1311" w:rsidRPr="00DE30B6">
        <w:rPr>
          <w:spacing w:val="2"/>
          <w:szCs w:val="24"/>
          <w:lang w:eastAsia="ja-JP"/>
        </w:rPr>
        <w:t xml:space="preserve">was relevant for characteristics that </w:t>
      </w:r>
      <w:proofErr w:type="gramStart"/>
      <w:r w:rsidR="007C1311" w:rsidRPr="00DE30B6">
        <w:rPr>
          <w:spacing w:val="2"/>
          <w:szCs w:val="24"/>
          <w:lang w:eastAsia="ja-JP"/>
        </w:rPr>
        <w:t>are developed</w:t>
      </w:r>
      <w:proofErr w:type="gramEnd"/>
      <w:r w:rsidR="007C1311" w:rsidRPr="00DE30B6">
        <w:rPr>
          <w:spacing w:val="2"/>
          <w:szCs w:val="24"/>
          <w:lang w:eastAsia="ja-JP"/>
        </w:rPr>
        <w:t xml:space="preserve"> for industrial purposes, for </w:t>
      </w:r>
      <w:r w:rsidR="00DE30B6">
        <w:rPr>
          <w:spacing w:val="2"/>
          <w:szCs w:val="24"/>
          <w:lang w:eastAsia="ja-JP"/>
        </w:rPr>
        <w:t>instance, oil characteristics.</w:t>
      </w:r>
    </w:p>
    <w:p w:rsidR="007C1311" w:rsidRPr="008A5E0F" w:rsidRDefault="007C1311" w:rsidP="006E56F0">
      <w:pPr>
        <w:rPr>
          <w:color w:val="000000"/>
          <w:lang w:eastAsia="ja-JP"/>
        </w:rPr>
      </w:pPr>
    </w:p>
    <w:p w:rsidR="007C1311" w:rsidRPr="007B785C" w:rsidRDefault="007C1311" w:rsidP="007C1311">
      <w:pPr>
        <w:rPr>
          <w:spacing w:val="-4"/>
          <w:szCs w:val="24"/>
          <w:lang w:eastAsia="ja-JP"/>
        </w:rPr>
      </w:pPr>
      <w:r w:rsidRPr="007B785C">
        <w:rPr>
          <w:spacing w:val="-4"/>
          <w:szCs w:val="24"/>
          <w:lang w:eastAsia="ja-JP"/>
        </w:rPr>
        <w:fldChar w:fldCharType="begin"/>
      </w:r>
      <w:r w:rsidRPr="007B785C">
        <w:rPr>
          <w:spacing w:val="-4"/>
          <w:szCs w:val="24"/>
          <w:lang w:eastAsia="ja-JP"/>
        </w:rPr>
        <w:instrText xml:space="preserve"> AUTONUM  </w:instrText>
      </w:r>
      <w:r w:rsidRPr="007B785C">
        <w:rPr>
          <w:spacing w:val="-4"/>
          <w:szCs w:val="24"/>
          <w:lang w:eastAsia="ja-JP"/>
        </w:rPr>
        <w:fldChar w:fldCharType="end"/>
      </w:r>
      <w:r w:rsidRPr="007B785C">
        <w:rPr>
          <w:spacing w:val="-4"/>
          <w:szCs w:val="24"/>
          <w:lang w:eastAsia="ja-JP"/>
        </w:rPr>
        <w:tab/>
        <w:t xml:space="preserve">The WG-EDV agreed to </w:t>
      </w:r>
      <w:r w:rsidR="00C672BB">
        <w:rPr>
          <w:spacing w:val="-4"/>
          <w:szCs w:val="24"/>
          <w:lang w:eastAsia="ja-JP"/>
        </w:rPr>
        <w:t xml:space="preserve">request a </w:t>
      </w:r>
      <w:r w:rsidRPr="007B785C">
        <w:rPr>
          <w:spacing w:val="-4"/>
          <w:szCs w:val="24"/>
          <w:lang w:eastAsia="ja-JP"/>
        </w:rPr>
        <w:t>review of paragraph 7</w:t>
      </w:r>
      <w:r w:rsidR="008A5E0F" w:rsidRPr="007B785C">
        <w:rPr>
          <w:spacing w:val="-4"/>
          <w:szCs w:val="24"/>
          <w:lang w:eastAsia="ja-JP"/>
        </w:rPr>
        <w:t xml:space="preserve"> of doc</w:t>
      </w:r>
      <w:r w:rsidR="00DE30B6">
        <w:rPr>
          <w:spacing w:val="-4"/>
          <w:szCs w:val="24"/>
          <w:lang w:eastAsia="ja-JP"/>
        </w:rPr>
        <w:t>ument UPOV/WG-EDV/3/2, Annex I,</w:t>
      </w:r>
      <w:r w:rsidR="00D93842" w:rsidRPr="007B785C">
        <w:rPr>
          <w:spacing w:val="-4"/>
          <w:szCs w:val="24"/>
          <w:lang w:eastAsia="ja-JP"/>
        </w:rPr>
        <w:t xml:space="preserve"> in relation to the term “industrial”</w:t>
      </w:r>
      <w:r w:rsidRPr="007B785C">
        <w:rPr>
          <w:spacing w:val="-4"/>
          <w:szCs w:val="24"/>
          <w:lang w:eastAsia="ja-JP"/>
        </w:rPr>
        <w:t>.</w:t>
      </w:r>
    </w:p>
    <w:p w:rsidR="006E56F0" w:rsidRPr="007B785C" w:rsidRDefault="006E56F0" w:rsidP="00D22230">
      <w:pPr>
        <w:rPr>
          <w:rFonts w:cs="Arial"/>
        </w:rPr>
      </w:pPr>
    </w:p>
    <w:p w:rsidR="006E56F0" w:rsidRDefault="006E56F0" w:rsidP="00FF4475">
      <w:pPr>
        <w:rPr>
          <w:rFonts w:cs="Arial"/>
        </w:rPr>
      </w:pPr>
      <w:r w:rsidRPr="00C86D0C">
        <w:rPr>
          <w:rFonts w:cs="Arial"/>
        </w:rPr>
        <w:fldChar w:fldCharType="begin"/>
      </w:r>
      <w:r w:rsidRPr="00C86D0C">
        <w:rPr>
          <w:rFonts w:cs="Arial"/>
        </w:rPr>
        <w:instrText xml:space="preserve"> AUTONUM  </w:instrText>
      </w:r>
      <w:r w:rsidRPr="00C86D0C">
        <w:rPr>
          <w:rFonts w:cs="Arial"/>
        </w:rPr>
        <w:fldChar w:fldCharType="end"/>
      </w:r>
      <w:r w:rsidRPr="007B785C">
        <w:rPr>
          <w:rFonts w:cs="Arial"/>
        </w:rPr>
        <w:tab/>
      </w:r>
      <w:r w:rsidR="00FF4475" w:rsidRPr="007B785C">
        <w:rPr>
          <w:rFonts w:cs="Arial"/>
        </w:rPr>
        <w:t>T</w:t>
      </w:r>
      <w:r w:rsidR="00FF4475">
        <w:rPr>
          <w:rFonts w:cs="Arial"/>
        </w:rPr>
        <w:t xml:space="preserve">he </w:t>
      </w:r>
      <w:r w:rsidR="00FF4475" w:rsidRPr="00D93842">
        <w:rPr>
          <w:rFonts w:cs="Arial"/>
        </w:rPr>
        <w:t>WG-</w:t>
      </w:r>
      <w:r w:rsidR="00FF4475">
        <w:rPr>
          <w:rFonts w:cs="Arial"/>
        </w:rPr>
        <w:t>EDV agreed to modify paragraph 8</w:t>
      </w:r>
      <w:r w:rsidR="007B785C" w:rsidRPr="007B785C">
        <w:t xml:space="preserve"> </w:t>
      </w:r>
      <w:r w:rsidR="007B785C" w:rsidRPr="007B785C">
        <w:rPr>
          <w:rFonts w:cs="Arial"/>
        </w:rPr>
        <w:t>of document UPOV/WG-EDV/3/2, Annex I,</w:t>
      </w:r>
      <w:r w:rsidR="007B785C">
        <w:rPr>
          <w:rFonts w:cs="Arial"/>
        </w:rPr>
        <w:t xml:space="preserve"> </w:t>
      </w:r>
      <w:r w:rsidR="00FF4475">
        <w:rPr>
          <w:rFonts w:cs="Arial"/>
        </w:rPr>
        <w:t>as follows:</w:t>
      </w:r>
    </w:p>
    <w:p w:rsidR="00FF4475" w:rsidRPr="007D37E2" w:rsidRDefault="00FF4475" w:rsidP="00FF4475">
      <w:pPr>
        <w:rPr>
          <w:rFonts w:cs="Arial"/>
          <w:sz w:val="18"/>
          <w:szCs w:val="18"/>
        </w:rPr>
      </w:pPr>
    </w:p>
    <w:p w:rsidR="00FF4475" w:rsidRPr="007D37E2" w:rsidRDefault="00FF4475" w:rsidP="00FF4475">
      <w:pPr>
        <w:ind w:left="567"/>
        <w:rPr>
          <w:strike/>
          <w:sz w:val="18"/>
          <w:szCs w:val="18"/>
          <w:highlight w:val="lightGray"/>
        </w:rPr>
      </w:pPr>
      <w:r w:rsidRPr="007D37E2">
        <w:rPr>
          <w:sz w:val="18"/>
          <w:szCs w:val="18"/>
        </w:rPr>
        <w:t xml:space="preserve">“An ‘essential characteristic’ is a characteristic that </w:t>
      </w:r>
      <w:r w:rsidRPr="007D37E2">
        <w:rPr>
          <w:sz w:val="18"/>
          <w:szCs w:val="18"/>
          <w:highlight w:val="lightGray"/>
          <w:u w:val="single"/>
        </w:rPr>
        <w:t>is essential for the variety as a whole</w:t>
      </w:r>
      <w:proofErr w:type="gramStart"/>
      <w:r w:rsidRPr="007D37E2">
        <w:rPr>
          <w:strike/>
          <w:sz w:val="18"/>
          <w:szCs w:val="18"/>
          <w:highlight w:val="lightGray"/>
        </w:rPr>
        <w:t>:</w:t>
      </w:r>
      <w:r w:rsidRPr="007D37E2">
        <w:rPr>
          <w:sz w:val="18"/>
          <w:szCs w:val="18"/>
          <w:u w:val="single"/>
        </w:rPr>
        <w:t>.</w:t>
      </w:r>
      <w:proofErr w:type="gramEnd"/>
      <w:r w:rsidRPr="007D37E2">
        <w:rPr>
          <w:sz w:val="18"/>
          <w:szCs w:val="18"/>
        </w:rPr>
        <w:t xml:space="preserve">   </w:t>
      </w:r>
      <w:r w:rsidRPr="007D37E2">
        <w:rPr>
          <w:sz w:val="18"/>
          <w:szCs w:val="18"/>
          <w:highlight w:val="lightGray"/>
          <w:u w:val="single"/>
        </w:rPr>
        <w:t>It</w:t>
      </w:r>
      <w:r w:rsidRPr="007D37E2">
        <w:rPr>
          <w:sz w:val="18"/>
          <w:szCs w:val="18"/>
          <w:u w:val="single"/>
        </w:rPr>
        <w:t xml:space="preserve"> </w:t>
      </w:r>
      <w:r w:rsidRPr="007D37E2">
        <w:rPr>
          <w:sz w:val="18"/>
          <w:szCs w:val="18"/>
          <w:highlight w:val="lightGray"/>
          <w:u w:val="single"/>
        </w:rPr>
        <w:t>should</w:t>
      </w:r>
      <w:r w:rsidRPr="007D37E2">
        <w:rPr>
          <w:sz w:val="18"/>
          <w:szCs w:val="18"/>
        </w:rPr>
        <w:t xml:space="preserve"> </w:t>
      </w:r>
      <w:r w:rsidRPr="007D37E2">
        <w:rPr>
          <w:strike/>
          <w:sz w:val="18"/>
          <w:szCs w:val="18"/>
          <w:highlight w:val="lightGray"/>
        </w:rPr>
        <w:t>(i)</w:t>
      </w:r>
      <w:r w:rsidRPr="007D37E2">
        <w:rPr>
          <w:strike/>
          <w:sz w:val="18"/>
          <w:szCs w:val="18"/>
        </w:rPr>
        <w:t xml:space="preserve"> </w:t>
      </w:r>
      <w:r w:rsidRPr="007D37E2">
        <w:rPr>
          <w:sz w:val="18"/>
          <w:szCs w:val="18"/>
        </w:rPr>
        <w:t>contribute</w:t>
      </w:r>
      <w:r w:rsidRPr="007D37E2">
        <w:rPr>
          <w:strike/>
          <w:sz w:val="18"/>
          <w:szCs w:val="18"/>
          <w:highlight w:val="lightGray"/>
        </w:rPr>
        <w:t>s</w:t>
      </w:r>
      <w:r w:rsidRPr="007D37E2">
        <w:rPr>
          <w:sz w:val="18"/>
          <w:szCs w:val="18"/>
        </w:rPr>
        <w:t xml:space="preserve"> to the principal features, performance or value</w:t>
      </w:r>
      <w:r w:rsidR="00C672BB">
        <w:rPr>
          <w:sz w:val="18"/>
          <w:szCs w:val="18"/>
        </w:rPr>
        <w:t xml:space="preserve"> </w:t>
      </w:r>
      <w:r w:rsidR="00C672BB" w:rsidRPr="00CA6309">
        <w:rPr>
          <w:sz w:val="18"/>
          <w:szCs w:val="18"/>
          <w:highlight w:val="lightGray"/>
          <w:u w:val="single"/>
        </w:rPr>
        <w:t>for use</w:t>
      </w:r>
      <w:r w:rsidRPr="007D37E2">
        <w:rPr>
          <w:sz w:val="18"/>
          <w:szCs w:val="18"/>
        </w:rPr>
        <w:t xml:space="preserve"> of the variety</w:t>
      </w:r>
      <w:r w:rsidRPr="007D37E2">
        <w:rPr>
          <w:strike/>
          <w:sz w:val="18"/>
          <w:szCs w:val="18"/>
          <w:highlight w:val="lightGray"/>
        </w:rPr>
        <w:t>;</w:t>
      </w:r>
      <w:r w:rsidRPr="007D37E2">
        <w:rPr>
          <w:sz w:val="18"/>
          <w:szCs w:val="18"/>
        </w:rPr>
        <w:t xml:space="preserve">  and</w:t>
      </w:r>
      <w:r w:rsidRPr="007D37E2">
        <w:rPr>
          <w:strike/>
          <w:sz w:val="18"/>
          <w:szCs w:val="18"/>
          <w:highlight w:val="lightGray"/>
        </w:rPr>
        <w:t>/or  (ii) is</w:t>
      </w:r>
      <w:r w:rsidRPr="007D37E2">
        <w:rPr>
          <w:strike/>
          <w:sz w:val="18"/>
          <w:szCs w:val="18"/>
        </w:rPr>
        <w:t xml:space="preserve"> </w:t>
      </w:r>
      <w:r w:rsidRPr="007D37E2">
        <w:rPr>
          <w:sz w:val="18"/>
          <w:szCs w:val="18"/>
          <w:highlight w:val="lightGray"/>
          <w:u w:val="single"/>
        </w:rPr>
        <w:t>be</w:t>
      </w:r>
      <w:r w:rsidRPr="007D37E2">
        <w:rPr>
          <w:sz w:val="18"/>
          <w:szCs w:val="18"/>
        </w:rPr>
        <w:t xml:space="preserve"> relevant for </w:t>
      </w:r>
      <w:r w:rsidRPr="007D37E2">
        <w:rPr>
          <w:sz w:val="18"/>
          <w:szCs w:val="18"/>
          <w:highlight w:val="lightGray"/>
          <w:u w:val="single"/>
        </w:rPr>
        <w:t>one the following:</w:t>
      </w:r>
      <w:r w:rsidRPr="007D37E2">
        <w:rPr>
          <w:sz w:val="18"/>
          <w:szCs w:val="18"/>
          <w:u w:val="single"/>
        </w:rPr>
        <w:t xml:space="preserve"> </w:t>
      </w:r>
      <w:r w:rsidRPr="007D37E2">
        <w:rPr>
          <w:sz w:val="18"/>
          <w:szCs w:val="18"/>
        </w:rPr>
        <w:t xml:space="preserve"> the producer, seller, supplier, buyer, recipient, </w:t>
      </w:r>
      <w:r w:rsidRPr="007D37E2">
        <w:rPr>
          <w:strike/>
          <w:sz w:val="18"/>
          <w:szCs w:val="18"/>
          <w:highlight w:val="lightGray"/>
        </w:rPr>
        <w:t>or</w:t>
      </w:r>
      <w:r w:rsidRPr="007D37E2">
        <w:rPr>
          <w:strike/>
          <w:sz w:val="18"/>
          <w:szCs w:val="18"/>
        </w:rPr>
        <w:t xml:space="preserve"> </w:t>
      </w:r>
      <w:r w:rsidRPr="007D37E2">
        <w:rPr>
          <w:sz w:val="18"/>
          <w:szCs w:val="18"/>
        </w:rPr>
        <w:t>user of the propagating material and/or of the harvested material and/or of the directly obtained products</w:t>
      </w:r>
      <w:r w:rsidR="003A3A0A">
        <w:rPr>
          <w:sz w:val="18"/>
          <w:szCs w:val="18"/>
        </w:rPr>
        <w:t xml:space="preserve"> </w:t>
      </w:r>
      <w:r w:rsidR="003A3A0A" w:rsidRPr="00CA6309">
        <w:rPr>
          <w:sz w:val="18"/>
          <w:szCs w:val="18"/>
          <w:highlight w:val="lightGray"/>
          <w:u w:val="single"/>
        </w:rPr>
        <w:t>and/or the value chain</w:t>
      </w:r>
      <w:r w:rsidRPr="00DE30B6">
        <w:rPr>
          <w:sz w:val="18"/>
          <w:szCs w:val="18"/>
          <w:highlight w:val="lightGray"/>
          <w:u w:val="single"/>
        </w:rPr>
        <w:t>.</w:t>
      </w:r>
      <w:r w:rsidRPr="007D37E2">
        <w:rPr>
          <w:sz w:val="18"/>
          <w:szCs w:val="18"/>
        </w:rPr>
        <w:t xml:space="preserve"> </w:t>
      </w:r>
      <w:proofErr w:type="gramStart"/>
      <w:r w:rsidRPr="007D37E2">
        <w:rPr>
          <w:strike/>
          <w:sz w:val="18"/>
          <w:szCs w:val="18"/>
          <w:highlight w:val="lightGray"/>
        </w:rPr>
        <w:t>;  and</w:t>
      </w:r>
      <w:proofErr w:type="gramEnd"/>
      <w:r w:rsidRPr="007D37E2">
        <w:rPr>
          <w:strike/>
          <w:sz w:val="18"/>
          <w:szCs w:val="18"/>
          <w:highlight w:val="lightGray"/>
        </w:rPr>
        <w:t>/or</w:t>
      </w:r>
    </w:p>
    <w:p w:rsidR="00FF4475" w:rsidRPr="007D37E2" w:rsidRDefault="00FF4475" w:rsidP="00FF4475">
      <w:pPr>
        <w:rPr>
          <w:strike/>
          <w:sz w:val="18"/>
          <w:szCs w:val="18"/>
          <w:highlight w:val="lightGray"/>
        </w:rPr>
      </w:pPr>
    </w:p>
    <w:p w:rsidR="00FF4475" w:rsidRPr="00997638" w:rsidRDefault="00FF4475" w:rsidP="00FF4475">
      <w:pPr>
        <w:pStyle w:val="NormalWeb"/>
        <w:spacing w:before="0" w:beforeAutospacing="0" w:after="0" w:afterAutospacing="0"/>
        <w:ind w:left="567"/>
        <w:jc w:val="both"/>
        <w:textAlignment w:val="baseline"/>
        <w:rPr>
          <w:rFonts w:ascii="Arial" w:eastAsia="+mn-ea" w:hAnsi="Arial"/>
          <w:kern w:val="24"/>
          <w:sz w:val="20"/>
          <w:szCs w:val="20"/>
        </w:rPr>
      </w:pPr>
      <w:r w:rsidRPr="007D37E2">
        <w:rPr>
          <w:rFonts w:ascii="Arial" w:hAnsi="Arial" w:cs="Arial"/>
          <w:strike/>
          <w:sz w:val="18"/>
          <w:szCs w:val="18"/>
          <w:highlight w:val="lightGray"/>
        </w:rPr>
        <w:t>(</w:t>
      </w:r>
      <w:proofErr w:type="gramStart"/>
      <w:r w:rsidRPr="007D37E2">
        <w:rPr>
          <w:rFonts w:ascii="Arial" w:hAnsi="Arial" w:cs="Arial"/>
          <w:strike/>
          <w:sz w:val="18"/>
          <w:szCs w:val="18"/>
          <w:highlight w:val="lightGray"/>
        </w:rPr>
        <w:t>iii</w:t>
      </w:r>
      <w:proofErr w:type="gramEnd"/>
      <w:r w:rsidRPr="007D37E2">
        <w:rPr>
          <w:rFonts w:ascii="Arial" w:hAnsi="Arial" w:cs="Arial"/>
          <w:strike/>
          <w:sz w:val="18"/>
          <w:szCs w:val="18"/>
          <w:highlight w:val="lightGray"/>
        </w:rPr>
        <w:t>)</w:t>
      </w:r>
      <w:r w:rsidRPr="007D37E2">
        <w:rPr>
          <w:rFonts w:ascii="Arial" w:hAnsi="Arial" w:cs="Arial"/>
          <w:strike/>
          <w:sz w:val="18"/>
          <w:szCs w:val="18"/>
          <w:highlight w:val="lightGray"/>
        </w:rPr>
        <w:tab/>
        <w:t>is essential for the variety as a whole.</w:t>
      </w:r>
      <w:r w:rsidRPr="006D2100">
        <w:rPr>
          <w:rFonts w:ascii="Arial" w:hAnsi="Arial" w:cs="Arial"/>
          <w:sz w:val="18"/>
          <w:szCs w:val="18"/>
        </w:rPr>
        <w:t>”</w:t>
      </w:r>
      <w:r w:rsidRPr="00FF4475">
        <w:rPr>
          <w:rFonts w:ascii="Arial" w:hAnsi="Arial" w:cs="Arial"/>
          <w:sz w:val="20"/>
          <w:szCs w:val="20"/>
        </w:rPr>
        <w:t xml:space="preserve"> </w:t>
      </w:r>
    </w:p>
    <w:p w:rsidR="00FF4475" w:rsidRDefault="00FF4475" w:rsidP="00FF4475">
      <w:pPr>
        <w:pStyle w:val="NormalWeb"/>
        <w:keepNext/>
        <w:tabs>
          <w:tab w:val="left" w:pos="540"/>
        </w:tabs>
        <w:spacing w:before="0" w:beforeAutospacing="0" w:after="0" w:afterAutospacing="0"/>
        <w:jc w:val="both"/>
        <w:rPr>
          <w:rFonts w:ascii="Arial" w:hAnsi="Arial" w:cs="Arial"/>
          <w:kern w:val="24"/>
          <w:sz w:val="20"/>
          <w:szCs w:val="20"/>
        </w:rPr>
      </w:pPr>
    </w:p>
    <w:p w:rsidR="00C86D0C" w:rsidRDefault="00FF4475" w:rsidP="00FF4475">
      <w:pPr>
        <w:pStyle w:val="NormalWeb"/>
        <w:keepNext/>
        <w:tabs>
          <w:tab w:val="left" w:pos="540"/>
        </w:tabs>
        <w:spacing w:before="0" w:beforeAutospacing="0" w:after="0" w:afterAutospacing="0"/>
        <w:jc w:val="both"/>
        <w:rPr>
          <w:rFonts w:ascii="Arial" w:hAnsi="Arial" w:cs="Arial"/>
          <w:spacing w:val="-2"/>
          <w:sz w:val="20"/>
          <w:szCs w:val="20"/>
        </w:rPr>
      </w:pPr>
      <w:r w:rsidRPr="00C86D0C">
        <w:rPr>
          <w:rFonts w:ascii="Arial" w:hAnsi="Arial" w:cs="Arial"/>
          <w:spacing w:val="-2"/>
          <w:kern w:val="24"/>
          <w:sz w:val="20"/>
          <w:szCs w:val="20"/>
        </w:rPr>
        <w:fldChar w:fldCharType="begin"/>
      </w:r>
      <w:r w:rsidRPr="00C86D0C">
        <w:rPr>
          <w:rFonts w:ascii="Arial" w:hAnsi="Arial" w:cs="Arial"/>
          <w:spacing w:val="-2"/>
          <w:kern w:val="24"/>
          <w:sz w:val="20"/>
          <w:szCs w:val="20"/>
        </w:rPr>
        <w:instrText xml:space="preserve"> AUTONUM  </w:instrText>
      </w:r>
      <w:r w:rsidRPr="00C86D0C">
        <w:rPr>
          <w:rFonts w:ascii="Arial" w:hAnsi="Arial" w:cs="Arial"/>
          <w:spacing w:val="-2"/>
          <w:kern w:val="24"/>
          <w:sz w:val="20"/>
          <w:szCs w:val="20"/>
        </w:rPr>
        <w:fldChar w:fldCharType="end"/>
      </w:r>
      <w:r w:rsidRPr="005F27B0">
        <w:rPr>
          <w:rFonts w:ascii="Arial" w:hAnsi="Arial" w:cs="Arial"/>
          <w:spacing w:val="-2"/>
          <w:kern w:val="24"/>
          <w:sz w:val="20"/>
          <w:szCs w:val="20"/>
        </w:rPr>
        <w:tab/>
        <w:t xml:space="preserve">The WG-EDV </w:t>
      </w:r>
      <w:r w:rsidR="00271191" w:rsidRPr="005F27B0">
        <w:rPr>
          <w:rFonts w:ascii="Arial" w:hAnsi="Arial" w:cs="Arial"/>
          <w:spacing w:val="-2"/>
          <w:kern w:val="24"/>
          <w:sz w:val="20"/>
          <w:szCs w:val="20"/>
        </w:rPr>
        <w:t>considered the proposal of the Delegation of Mexico of</w:t>
      </w:r>
      <w:r w:rsidRPr="005F27B0">
        <w:rPr>
          <w:rFonts w:ascii="Arial" w:hAnsi="Arial" w:cs="Arial"/>
          <w:spacing w:val="-2"/>
          <w:kern w:val="24"/>
          <w:sz w:val="20"/>
          <w:szCs w:val="20"/>
        </w:rPr>
        <w:t xml:space="preserve"> the </w:t>
      </w:r>
      <w:r w:rsidR="007D37E2" w:rsidRPr="005F27B0">
        <w:rPr>
          <w:rFonts w:ascii="Arial" w:hAnsi="Arial" w:cs="Arial"/>
          <w:spacing w:val="-2"/>
          <w:kern w:val="24"/>
          <w:sz w:val="20"/>
          <w:szCs w:val="20"/>
        </w:rPr>
        <w:t xml:space="preserve">addition of examples on what </w:t>
      </w:r>
      <w:proofErr w:type="gramStart"/>
      <w:r w:rsidR="007D37E2" w:rsidRPr="005F27B0">
        <w:rPr>
          <w:rFonts w:ascii="Arial" w:hAnsi="Arial" w:cs="Arial"/>
          <w:spacing w:val="-2"/>
          <w:kern w:val="24"/>
          <w:sz w:val="20"/>
          <w:szCs w:val="20"/>
        </w:rPr>
        <w:t>might</w:t>
      </w:r>
      <w:r w:rsidRPr="005F27B0">
        <w:rPr>
          <w:rFonts w:ascii="Arial" w:hAnsi="Arial" w:cs="Arial"/>
          <w:spacing w:val="-2"/>
          <w:kern w:val="24"/>
          <w:sz w:val="20"/>
          <w:szCs w:val="20"/>
        </w:rPr>
        <w:t xml:space="preserve"> be considered</w:t>
      </w:r>
      <w:proofErr w:type="gramEnd"/>
      <w:r w:rsidRPr="005F27B0">
        <w:rPr>
          <w:rFonts w:ascii="Arial" w:hAnsi="Arial" w:cs="Arial"/>
          <w:spacing w:val="-2"/>
          <w:kern w:val="24"/>
          <w:sz w:val="20"/>
          <w:szCs w:val="20"/>
        </w:rPr>
        <w:t xml:space="preserve"> to contribute to the principal features of the variety</w:t>
      </w:r>
      <w:r w:rsidR="00271191" w:rsidRPr="005F27B0">
        <w:rPr>
          <w:rFonts w:ascii="Arial" w:hAnsi="Arial" w:cs="Arial"/>
          <w:spacing w:val="-2"/>
          <w:kern w:val="24"/>
          <w:sz w:val="20"/>
          <w:szCs w:val="20"/>
        </w:rPr>
        <w:t xml:space="preserve">. </w:t>
      </w:r>
      <w:r w:rsidR="00271191" w:rsidRPr="005F27B0">
        <w:rPr>
          <w:spacing w:val="-2"/>
        </w:rPr>
        <w:t xml:space="preserve"> </w:t>
      </w:r>
      <w:r w:rsidR="00271191" w:rsidRPr="005F27B0">
        <w:rPr>
          <w:rFonts w:ascii="Arial" w:hAnsi="Arial" w:cs="Arial"/>
          <w:spacing w:val="-2"/>
          <w:sz w:val="20"/>
          <w:szCs w:val="20"/>
        </w:rPr>
        <w:t xml:space="preserve">The WG-EDV agreed that the Office of the Union should </w:t>
      </w:r>
      <w:r w:rsidR="00E87912" w:rsidRPr="005F27B0">
        <w:rPr>
          <w:rFonts w:ascii="Arial" w:hAnsi="Arial" w:cs="Arial"/>
          <w:spacing w:val="-2"/>
          <w:sz w:val="20"/>
          <w:szCs w:val="20"/>
        </w:rPr>
        <w:t>explore with the Delegation of Mexico the possibility</w:t>
      </w:r>
      <w:r w:rsidR="00271191" w:rsidRPr="005F27B0">
        <w:rPr>
          <w:rFonts w:ascii="Arial" w:hAnsi="Arial" w:cs="Arial"/>
          <w:spacing w:val="-2"/>
          <w:sz w:val="20"/>
          <w:szCs w:val="20"/>
        </w:rPr>
        <w:t xml:space="preserve"> to provide examples</w:t>
      </w:r>
      <w:r w:rsidR="007B785C" w:rsidRPr="005F27B0">
        <w:rPr>
          <w:rFonts w:ascii="Arial" w:hAnsi="Arial" w:cs="Arial"/>
          <w:spacing w:val="-2"/>
          <w:sz w:val="20"/>
          <w:szCs w:val="20"/>
        </w:rPr>
        <w:t>, if appropriate,</w:t>
      </w:r>
      <w:r w:rsidR="00271191" w:rsidRPr="005F27B0">
        <w:rPr>
          <w:rFonts w:ascii="Arial" w:hAnsi="Arial" w:cs="Arial"/>
          <w:spacing w:val="-2"/>
          <w:sz w:val="20"/>
          <w:szCs w:val="20"/>
        </w:rPr>
        <w:t xml:space="preserve"> in a revision of </w:t>
      </w:r>
      <w:r w:rsidR="00C012D3" w:rsidRPr="005F27B0">
        <w:rPr>
          <w:rFonts w:ascii="Arial" w:hAnsi="Arial" w:cs="Arial"/>
          <w:spacing w:val="-2"/>
          <w:sz w:val="20"/>
          <w:szCs w:val="20"/>
        </w:rPr>
        <w:t>the document.</w:t>
      </w:r>
      <w:r w:rsidR="007D37E2" w:rsidRPr="005F27B0">
        <w:rPr>
          <w:rFonts w:ascii="Arial" w:hAnsi="Arial" w:cs="Arial"/>
          <w:spacing w:val="-2"/>
          <w:sz w:val="20"/>
          <w:szCs w:val="20"/>
        </w:rPr>
        <w:t xml:space="preserve"> </w:t>
      </w:r>
    </w:p>
    <w:p w:rsidR="006E56F0" w:rsidRPr="00FF4475" w:rsidRDefault="006E56F0" w:rsidP="00D22230">
      <w:pPr>
        <w:rPr>
          <w:spacing w:val="-4"/>
          <w:szCs w:val="24"/>
          <w:lang w:eastAsia="ja-JP"/>
        </w:rPr>
      </w:pPr>
    </w:p>
    <w:p w:rsidR="00F650BB" w:rsidRDefault="00F650BB" w:rsidP="00D93842">
      <w:pPr>
        <w:rPr>
          <w:rFonts w:cs="Arial"/>
        </w:rPr>
      </w:pPr>
      <w:r w:rsidRPr="00C86D0C">
        <w:rPr>
          <w:rFonts w:cs="Arial"/>
        </w:rPr>
        <w:fldChar w:fldCharType="begin"/>
      </w:r>
      <w:r w:rsidRPr="00C86D0C">
        <w:rPr>
          <w:rFonts w:cs="Arial"/>
        </w:rPr>
        <w:instrText xml:space="preserve"> AUTONUM  </w:instrText>
      </w:r>
      <w:r w:rsidRPr="00C86D0C">
        <w:rPr>
          <w:rFonts w:cs="Arial"/>
        </w:rPr>
        <w:fldChar w:fldCharType="end"/>
      </w:r>
      <w:r w:rsidRPr="007B785C">
        <w:rPr>
          <w:rFonts w:cs="Arial"/>
        </w:rPr>
        <w:tab/>
      </w:r>
      <w:r w:rsidR="00D93842" w:rsidRPr="007B785C">
        <w:rPr>
          <w:rFonts w:cs="Arial"/>
        </w:rPr>
        <w:t xml:space="preserve">The WG-EDV agreed to </w:t>
      </w:r>
      <w:r w:rsidR="00C012D3" w:rsidRPr="007B785C">
        <w:rPr>
          <w:rFonts w:cs="Arial"/>
        </w:rPr>
        <w:t>modify</w:t>
      </w:r>
      <w:r w:rsidR="00D93842" w:rsidRPr="007B785C">
        <w:rPr>
          <w:rFonts w:cs="Arial"/>
        </w:rPr>
        <w:t xml:space="preserve"> paragraph 9</w:t>
      </w:r>
      <w:r w:rsidR="007B785C" w:rsidRPr="007B785C">
        <w:t xml:space="preserve"> </w:t>
      </w:r>
      <w:r w:rsidR="007B785C" w:rsidRPr="007B785C">
        <w:rPr>
          <w:rFonts w:cs="Arial"/>
        </w:rPr>
        <w:t>of document UPOV/WG-EDV/3/2, Annex I,</w:t>
      </w:r>
      <w:r w:rsidR="007B785C">
        <w:rPr>
          <w:rFonts w:cs="Arial"/>
        </w:rPr>
        <w:t xml:space="preserve"> </w:t>
      </w:r>
      <w:r w:rsidR="00D93842" w:rsidRPr="007B785C">
        <w:rPr>
          <w:rFonts w:cs="Arial"/>
        </w:rPr>
        <w:t>as follows, and, if possible to simplify the text:</w:t>
      </w:r>
    </w:p>
    <w:p w:rsidR="00D93842" w:rsidRPr="005F27B0" w:rsidRDefault="00D93842" w:rsidP="00D93842">
      <w:pPr>
        <w:rPr>
          <w:rFonts w:cs="Arial"/>
          <w:sz w:val="18"/>
        </w:rPr>
      </w:pPr>
    </w:p>
    <w:p w:rsidR="007D37E2" w:rsidRPr="005F27B0" w:rsidRDefault="00FF4475" w:rsidP="005F27B0">
      <w:pPr>
        <w:pStyle w:val="NormalWeb"/>
        <w:spacing w:before="0" w:beforeAutospacing="0" w:after="0" w:afterAutospacing="0"/>
        <w:ind w:left="562" w:right="562"/>
        <w:jc w:val="both"/>
        <w:textAlignment w:val="baseline"/>
        <w:rPr>
          <w:rFonts w:ascii="Arial" w:eastAsia="+mn-ea" w:hAnsi="Arial" w:cs="Arial"/>
          <w:spacing w:val="-2"/>
          <w:kern w:val="24"/>
          <w:sz w:val="20"/>
          <w:szCs w:val="20"/>
        </w:rPr>
      </w:pPr>
      <w:r w:rsidRPr="005F27B0">
        <w:rPr>
          <w:rFonts w:ascii="Arial" w:eastAsia="+mn-ea" w:hAnsi="Arial" w:cs="Arial"/>
          <w:spacing w:val="-2"/>
          <w:kern w:val="24"/>
          <w:sz w:val="18"/>
          <w:szCs w:val="18"/>
        </w:rPr>
        <w:t>“</w:t>
      </w:r>
      <w:r w:rsidR="00D93842" w:rsidRPr="005F27B0">
        <w:rPr>
          <w:rFonts w:ascii="Arial" w:eastAsia="+mn-ea" w:hAnsi="Arial" w:cs="Arial"/>
          <w:spacing w:val="-2"/>
          <w:kern w:val="24"/>
          <w:sz w:val="18"/>
          <w:szCs w:val="18"/>
        </w:rPr>
        <w:t>An essential characteristic may or may not be a characteristic used for the examination of distinctness, uniformity or stability (DUS) and/or</w:t>
      </w:r>
      <w:r w:rsidR="002852D7">
        <w:rPr>
          <w:rFonts w:ascii="Arial" w:eastAsia="+mn-ea" w:hAnsi="Arial" w:cs="Arial"/>
          <w:spacing w:val="-2"/>
          <w:kern w:val="24"/>
          <w:sz w:val="18"/>
          <w:szCs w:val="18"/>
        </w:rPr>
        <w:t xml:space="preserve"> </w:t>
      </w:r>
      <w:r w:rsidR="003A3A0A" w:rsidRPr="005F27B0">
        <w:rPr>
          <w:rFonts w:ascii="Arial" w:eastAsia="+mn-ea" w:hAnsi="Arial" w:cs="Arial"/>
          <w:spacing w:val="-2"/>
          <w:kern w:val="24"/>
          <w:sz w:val="18"/>
          <w:szCs w:val="18"/>
          <w:highlight w:val="lightGray"/>
          <w:u w:val="single"/>
        </w:rPr>
        <w:t>used for the examination of</w:t>
      </w:r>
      <w:r w:rsidR="003A3A0A" w:rsidRPr="005F27B0">
        <w:rPr>
          <w:rFonts w:ascii="Arial" w:eastAsia="+mn-ea" w:hAnsi="Arial" w:cs="Arial"/>
          <w:spacing w:val="-2"/>
          <w:kern w:val="24"/>
          <w:sz w:val="18"/>
          <w:szCs w:val="18"/>
        </w:rPr>
        <w:t xml:space="preserve"> </w:t>
      </w:r>
      <w:r w:rsidR="00D93842" w:rsidRPr="005F27B0">
        <w:rPr>
          <w:rFonts w:ascii="Arial" w:eastAsia="+mn-ea" w:hAnsi="Arial" w:cs="Arial"/>
          <w:spacing w:val="-2"/>
          <w:kern w:val="24"/>
          <w:sz w:val="18"/>
          <w:szCs w:val="18"/>
        </w:rPr>
        <w:t xml:space="preserve">value for </w:t>
      </w:r>
      <w:r w:rsidR="00D93842" w:rsidRPr="005F27B0">
        <w:rPr>
          <w:rFonts w:ascii="Arial" w:eastAsia="+mn-ea" w:hAnsi="Arial" w:cs="Arial"/>
          <w:strike/>
          <w:spacing w:val="-2"/>
          <w:kern w:val="24"/>
          <w:sz w:val="18"/>
          <w:szCs w:val="18"/>
          <w:highlight w:val="lightGray"/>
        </w:rPr>
        <w:t>cultivated</w:t>
      </w:r>
      <w:r w:rsidR="00D93842" w:rsidRPr="005F27B0">
        <w:rPr>
          <w:rFonts w:ascii="Arial" w:eastAsia="+mn-ea" w:hAnsi="Arial" w:cs="Arial"/>
          <w:spacing w:val="-2"/>
          <w:kern w:val="24"/>
          <w:sz w:val="18"/>
          <w:szCs w:val="18"/>
        </w:rPr>
        <w:t xml:space="preserve"> </w:t>
      </w:r>
      <w:r w:rsidR="00D93842" w:rsidRPr="005F27B0">
        <w:rPr>
          <w:rFonts w:ascii="Arial" w:eastAsia="+mn-ea" w:hAnsi="Arial" w:cs="Arial"/>
          <w:spacing w:val="-2"/>
          <w:kern w:val="24"/>
          <w:sz w:val="18"/>
          <w:szCs w:val="18"/>
          <w:highlight w:val="lightGray"/>
          <w:u w:val="single"/>
        </w:rPr>
        <w:t>cultivation and</w:t>
      </w:r>
      <w:r w:rsidR="00D93842" w:rsidRPr="005F27B0">
        <w:rPr>
          <w:rFonts w:ascii="Arial" w:eastAsia="+mn-ea" w:hAnsi="Arial" w:cs="Arial"/>
          <w:spacing w:val="-2"/>
          <w:kern w:val="24"/>
          <w:sz w:val="18"/>
          <w:szCs w:val="18"/>
        </w:rPr>
        <w:t xml:space="preserve"> use (VCU).</w:t>
      </w:r>
      <w:r w:rsidR="005F27B0" w:rsidRPr="005F27B0">
        <w:rPr>
          <w:rFonts w:ascii="Arial" w:eastAsia="+mn-ea" w:hAnsi="Arial" w:cs="Arial"/>
          <w:spacing w:val="-2"/>
          <w:kern w:val="24"/>
          <w:sz w:val="18"/>
          <w:szCs w:val="18"/>
        </w:rPr>
        <w:t>”</w:t>
      </w:r>
      <w:r w:rsidR="00D93842" w:rsidRPr="005F27B0">
        <w:rPr>
          <w:rFonts w:ascii="Arial" w:eastAsia="+mn-ea" w:hAnsi="Arial" w:cs="Arial"/>
          <w:spacing w:val="-2"/>
          <w:kern w:val="24"/>
          <w:sz w:val="20"/>
          <w:szCs w:val="20"/>
        </w:rPr>
        <w:t xml:space="preserve"> </w:t>
      </w:r>
    </w:p>
    <w:p w:rsidR="00D93842" w:rsidRDefault="00D93842" w:rsidP="00D93842">
      <w:pPr>
        <w:rPr>
          <w:rFonts w:cs="Arial"/>
        </w:rPr>
      </w:pPr>
    </w:p>
    <w:p w:rsidR="00F650BB" w:rsidRPr="007B785C" w:rsidRDefault="00CE330D" w:rsidP="00271191">
      <w:pPr>
        <w:rPr>
          <w:rFonts w:cs="Arial"/>
        </w:rPr>
      </w:pPr>
      <w:r w:rsidRPr="007B785C">
        <w:rPr>
          <w:rFonts w:cs="Arial"/>
        </w:rPr>
        <w:fldChar w:fldCharType="begin"/>
      </w:r>
      <w:r w:rsidRPr="007B785C">
        <w:rPr>
          <w:rFonts w:cs="Arial"/>
        </w:rPr>
        <w:instrText xml:space="preserve"> AUTONUM  </w:instrText>
      </w:r>
      <w:r w:rsidRPr="007B785C">
        <w:rPr>
          <w:rFonts w:cs="Arial"/>
        </w:rPr>
        <w:fldChar w:fldCharType="end"/>
      </w:r>
      <w:r w:rsidRPr="007B785C">
        <w:rPr>
          <w:rFonts w:cs="Arial"/>
        </w:rPr>
        <w:tab/>
      </w:r>
      <w:r w:rsidR="00271191" w:rsidRPr="007B785C">
        <w:rPr>
          <w:rFonts w:cs="Arial"/>
        </w:rPr>
        <w:t>The WG-EDV considered the proposal from the Delegation of Mexico that it would be useful to incorporate some examples in paragraph 11</w:t>
      </w:r>
      <w:r w:rsidR="007B785C" w:rsidRPr="007B785C">
        <w:rPr>
          <w:rFonts w:cs="Arial"/>
        </w:rPr>
        <w:t xml:space="preserve"> of document UPOV/WG-EDV/3/2, Annex I</w:t>
      </w:r>
      <w:r w:rsidR="00271191" w:rsidRPr="007B785C">
        <w:rPr>
          <w:rFonts w:cs="Arial"/>
        </w:rPr>
        <w:t>.  The WG-EDV agreed that the Office of the Union should invite the WG-EDV to provide examples to be included</w:t>
      </w:r>
      <w:r w:rsidR="007B785C" w:rsidRPr="007B785C">
        <w:rPr>
          <w:rFonts w:cs="Arial"/>
        </w:rPr>
        <w:t>, if appropriate,</w:t>
      </w:r>
      <w:r w:rsidR="00271191" w:rsidRPr="007B785C">
        <w:rPr>
          <w:rFonts w:cs="Arial"/>
        </w:rPr>
        <w:t xml:space="preserve"> in the revision of paragraph 11.</w:t>
      </w:r>
    </w:p>
    <w:p w:rsidR="00CE330D" w:rsidRPr="007B785C" w:rsidRDefault="00CE330D" w:rsidP="00D22230">
      <w:pPr>
        <w:rPr>
          <w:spacing w:val="-4"/>
          <w:szCs w:val="24"/>
          <w:lang w:eastAsia="ja-JP"/>
        </w:rPr>
      </w:pPr>
    </w:p>
    <w:p w:rsidR="00CE330D" w:rsidRDefault="00CE330D" w:rsidP="007812DB">
      <w:pPr>
        <w:keepNext/>
        <w:rPr>
          <w:spacing w:val="-4"/>
          <w:szCs w:val="24"/>
          <w:lang w:eastAsia="ja-JP"/>
        </w:rPr>
      </w:pPr>
      <w:r w:rsidRPr="007B785C">
        <w:rPr>
          <w:rFonts w:cs="Arial"/>
        </w:rPr>
        <w:lastRenderedPageBreak/>
        <w:fldChar w:fldCharType="begin"/>
      </w:r>
      <w:r w:rsidRPr="007B785C">
        <w:rPr>
          <w:rFonts w:cs="Arial"/>
        </w:rPr>
        <w:instrText xml:space="preserve"> AUTONUM  </w:instrText>
      </w:r>
      <w:r w:rsidRPr="007B785C">
        <w:rPr>
          <w:rFonts w:cs="Arial"/>
        </w:rPr>
        <w:fldChar w:fldCharType="end"/>
      </w:r>
      <w:r w:rsidRPr="007B785C">
        <w:rPr>
          <w:rFonts w:cs="Arial"/>
        </w:rPr>
        <w:tab/>
      </w:r>
      <w:r w:rsidR="00C012D3" w:rsidRPr="007B785C">
        <w:rPr>
          <w:rFonts w:cs="Arial"/>
        </w:rPr>
        <w:t>The WG-EDV agreed to modify the first sentence of paragraph 12</w:t>
      </w:r>
      <w:r w:rsidR="007B785C" w:rsidRPr="007B785C">
        <w:t xml:space="preserve"> </w:t>
      </w:r>
      <w:r w:rsidR="007B785C" w:rsidRPr="007B785C">
        <w:rPr>
          <w:rFonts w:cs="Arial"/>
        </w:rPr>
        <w:t>of document UPOV/WG-EDV/3/2, Annex I</w:t>
      </w:r>
      <w:r w:rsidR="00C012D3" w:rsidRPr="007B785C">
        <w:rPr>
          <w:rFonts w:cs="Arial"/>
        </w:rPr>
        <w:t>, as follows:</w:t>
      </w:r>
      <w:r w:rsidR="00C012D3">
        <w:rPr>
          <w:rFonts w:cs="Arial"/>
        </w:rPr>
        <w:t xml:space="preserve"> </w:t>
      </w:r>
    </w:p>
    <w:p w:rsidR="00CE330D" w:rsidRPr="005F27B0" w:rsidRDefault="00CE330D" w:rsidP="007812DB">
      <w:pPr>
        <w:keepNext/>
        <w:rPr>
          <w:sz w:val="18"/>
        </w:rPr>
      </w:pPr>
    </w:p>
    <w:p w:rsidR="00CE330D" w:rsidRPr="00997638" w:rsidRDefault="00C012D3" w:rsidP="007812DB">
      <w:pPr>
        <w:keepLines/>
        <w:ind w:left="562" w:right="562"/>
        <w:rPr>
          <w:rFonts w:cs="Arial"/>
          <w:color w:val="000000" w:themeColor="text1"/>
        </w:rPr>
      </w:pPr>
      <w:r>
        <w:rPr>
          <w:rFonts w:cs="Arial"/>
          <w:sz w:val="18"/>
        </w:rPr>
        <w:t>“</w:t>
      </w:r>
      <w:r w:rsidR="00CE330D" w:rsidRPr="00CE330D">
        <w:rPr>
          <w:rFonts w:cs="Arial"/>
          <w:sz w:val="18"/>
        </w:rPr>
        <w:t>12.</w:t>
      </w:r>
      <w:r w:rsidR="00CE330D" w:rsidRPr="00CE330D">
        <w:rPr>
          <w:rFonts w:cs="Arial"/>
          <w:sz w:val="18"/>
        </w:rPr>
        <w:tab/>
      </w:r>
      <w:r w:rsidR="00CE330D" w:rsidRPr="00CE330D">
        <w:rPr>
          <w:rFonts w:eastAsia="+mn-ea" w:cs="Arial"/>
          <w:color w:val="000000" w:themeColor="text1"/>
          <w:kern w:val="24"/>
          <w:sz w:val="18"/>
        </w:rPr>
        <w:t xml:space="preserve">The </w:t>
      </w:r>
      <w:r w:rsidR="00CE330D" w:rsidRPr="00CE330D">
        <w:rPr>
          <w:rFonts w:eastAsia="+mn-ea"/>
          <w:color w:val="000000" w:themeColor="text1"/>
          <w:kern w:val="24"/>
          <w:sz w:val="18"/>
        </w:rPr>
        <w:t>degree of conformity</w:t>
      </w:r>
      <w:r w:rsidR="00CE330D" w:rsidRPr="00CE330D">
        <w:rPr>
          <w:rFonts w:eastAsia="+mn-ea" w:cs="Arial"/>
          <w:color w:val="000000" w:themeColor="text1"/>
          <w:kern w:val="24"/>
          <w:sz w:val="18"/>
        </w:rPr>
        <w:t xml:space="preserve"> </w:t>
      </w:r>
      <w:r w:rsidR="00CE330D" w:rsidRPr="00C012D3">
        <w:rPr>
          <w:rFonts w:eastAsia="+mn-ea" w:cs="Arial"/>
          <w:strike/>
          <w:color w:val="000000" w:themeColor="text1"/>
          <w:kern w:val="24"/>
          <w:sz w:val="18"/>
          <w:highlight w:val="lightGray"/>
        </w:rPr>
        <w:t>in the expression of essential characteristics</w:t>
      </w:r>
      <w:r w:rsidR="00CE330D" w:rsidRPr="00CE330D">
        <w:rPr>
          <w:rFonts w:eastAsia="+mn-ea" w:cs="Arial"/>
          <w:color w:val="000000" w:themeColor="text1"/>
          <w:kern w:val="24"/>
          <w:sz w:val="18"/>
        </w:rPr>
        <w:t xml:space="preserve"> </w:t>
      </w:r>
      <w:r w:rsidRPr="00C012D3">
        <w:rPr>
          <w:spacing w:val="-2"/>
          <w:sz w:val="18"/>
          <w:szCs w:val="18"/>
          <w:highlight w:val="lightGray"/>
          <w:u w:val="single"/>
        </w:rPr>
        <w:t>of the putative EDV to the initial variety</w:t>
      </w:r>
      <w:r w:rsidRPr="00E94DB7">
        <w:rPr>
          <w:spacing w:val="-2"/>
          <w:sz w:val="18"/>
          <w:szCs w:val="18"/>
        </w:rPr>
        <w:t xml:space="preserve"> </w:t>
      </w:r>
      <w:r w:rsidR="00CE330D" w:rsidRPr="00CE330D">
        <w:rPr>
          <w:rFonts w:eastAsia="+mn-ea" w:cs="Arial"/>
          <w:color w:val="000000" w:themeColor="text1"/>
          <w:kern w:val="24"/>
          <w:sz w:val="18"/>
        </w:rPr>
        <w:t>should be assessed on the basis of the expression of the essential characteristics which result from the genotype of the initial variety</w:t>
      </w:r>
      <w:r>
        <w:rPr>
          <w:rFonts w:eastAsia="+mn-ea" w:cs="Arial"/>
          <w:color w:val="000000" w:themeColor="text1"/>
          <w:kern w:val="24"/>
          <w:sz w:val="18"/>
        </w:rPr>
        <w:t>.”</w:t>
      </w:r>
    </w:p>
    <w:p w:rsidR="00CE330D" w:rsidRDefault="00CE330D" w:rsidP="00D22230">
      <w:pPr>
        <w:rPr>
          <w:spacing w:val="-4"/>
          <w:szCs w:val="24"/>
          <w:lang w:eastAsia="ja-JP"/>
        </w:rPr>
      </w:pPr>
    </w:p>
    <w:p w:rsidR="00EF0242" w:rsidRDefault="00D931AB" w:rsidP="00D931AB">
      <w:pPr>
        <w:keepNext/>
        <w:rPr>
          <w:snapToGrid w:val="0"/>
          <w:color w:val="000000" w:themeColor="text1"/>
        </w:rPr>
      </w:pPr>
      <w:r w:rsidRPr="00C86D0C">
        <w:rPr>
          <w:snapToGrid w:val="0"/>
          <w:color w:val="000000" w:themeColor="text1"/>
        </w:rPr>
        <w:fldChar w:fldCharType="begin"/>
      </w:r>
      <w:r w:rsidRPr="00C86D0C">
        <w:rPr>
          <w:snapToGrid w:val="0"/>
          <w:color w:val="000000" w:themeColor="text1"/>
        </w:rPr>
        <w:instrText xml:space="preserve"> AUTONUM  </w:instrText>
      </w:r>
      <w:r w:rsidRPr="00C86D0C">
        <w:rPr>
          <w:snapToGrid w:val="0"/>
          <w:color w:val="000000" w:themeColor="text1"/>
        </w:rPr>
        <w:fldChar w:fldCharType="end"/>
      </w:r>
      <w:r>
        <w:rPr>
          <w:snapToGrid w:val="0"/>
          <w:color w:val="000000" w:themeColor="text1"/>
        </w:rPr>
        <w:tab/>
      </w:r>
      <w:r w:rsidR="00EF0242">
        <w:rPr>
          <w:rFonts w:cs="Arial"/>
        </w:rPr>
        <w:t xml:space="preserve">The </w:t>
      </w:r>
      <w:r w:rsidR="00EF0242" w:rsidRPr="00D93842">
        <w:rPr>
          <w:rFonts w:cs="Arial"/>
        </w:rPr>
        <w:t xml:space="preserve">WG-EDV agreed to </w:t>
      </w:r>
      <w:r w:rsidR="00EF0242">
        <w:rPr>
          <w:rFonts w:cs="Arial"/>
        </w:rPr>
        <w:t>modify</w:t>
      </w:r>
      <w:r w:rsidR="00EF0242" w:rsidRPr="00D93842">
        <w:rPr>
          <w:rFonts w:cs="Arial"/>
        </w:rPr>
        <w:t xml:space="preserve"> </w:t>
      </w:r>
      <w:r w:rsidR="00EF0242">
        <w:rPr>
          <w:rFonts w:cs="Arial"/>
        </w:rPr>
        <w:t xml:space="preserve">the </w:t>
      </w:r>
      <w:r w:rsidR="00EF0242" w:rsidRPr="00C012D3">
        <w:rPr>
          <w:rFonts w:cs="Arial"/>
        </w:rPr>
        <w:t xml:space="preserve">first sentence </w:t>
      </w:r>
      <w:r w:rsidR="00EF0242">
        <w:rPr>
          <w:rFonts w:cs="Arial"/>
        </w:rPr>
        <w:t xml:space="preserve">of </w:t>
      </w:r>
      <w:r w:rsidR="00EF0242" w:rsidRPr="00D93842">
        <w:rPr>
          <w:rFonts w:cs="Arial"/>
        </w:rPr>
        <w:t xml:space="preserve">paragraph </w:t>
      </w:r>
      <w:r w:rsidR="00EF0242">
        <w:rPr>
          <w:rFonts w:cs="Arial"/>
        </w:rPr>
        <w:t>13</w:t>
      </w:r>
      <w:r w:rsidR="007B785C">
        <w:rPr>
          <w:rFonts w:cs="Arial"/>
        </w:rPr>
        <w:t xml:space="preserve"> </w:t>
      </w:r>
      <w:r w:rsidR="007B785C" w:rsidRPr="007B785C">
        <w:rPr>
          <w:rFonts w:cs="Arial"/>
        </w:rPr>
        <w:t>of document UPOV/WG-EDV/3/2, Annex I</w:t>
      </w:r>
      <w:r w:rsidR="00EF0242">
        <w:rPr>
          <w:rFonts w:cs="Arial"/>
        </w:rPr>
        <w:t>, as follows:</w:t>
      </w:r>
    </w:p>
    <w:p w:rsidR="00EF0242" w:rsidRPr="005F27B0" w:rsidRDefault="00EF0242" w:rsidP="007812DB">
      <w:pPr>
        <w:keepNext/>
        <w:rPr>
          <w:sz w:val="18"/>
        </w:rPr>
      </w:pPr>
    </w:p>
    <w:p w:rsidR="007D37E2" w:rsidRPr="007D37E2" w:rsidRDefault="005F27B0" w:rsidP="007812DB">
      <w:pPr>
        <w:ind w:left="562" w:right="562"/>
        <w:rPr>
          <w:rFonts w:eastAsia="+mn-ea"/>
          <w:color w:val="000000" w:themeColor="text1"/>
          <w:kern w:val="24"/>
          <w:sz w:val="18"/>
          <w:szCs w:val="18"/>
        </w:rPr>
      </w:pPr>
      <w:r>
        <w:rPr>
          <w:rFonts w:cs="Arial"/>
          <w:sz w:val="18"/>
          <w:szCs w:val="18"/>
        </w:rPr>
        <w:t>“13.</w:t>
      </w:r>
      <w:r>
        <w:rPr>
          <w:rFonts w:cs="Arial"/>
          <w:sz w:val="18"/>
          <w:szCs w:val="18"/>
        </w:rPr>
        <w:tab/>
      </w:r>
      <w:r w:rsidR="00EF0242" w:rsidRPr="007D37E2">
        <w:rPr>
          <w:rFonts w:eastAsia="+mn-ea" w:cs="Arial"/>
          <w:color w:val="000000" w:themeColor="text1"/>
          <w:kern w:val="24"/>
          <w:sz w:val="18"/>
          <w:szCs w:val="18"/>
        </w:rPr>
        <w:t>Article 14(5</w:t>
      </w:r>
      <w:proofErr w:type="gramStart"/>
      <w:r w:rsidR="00EF0242" w:rsidRPr="007D37E2">
        <w:rPr>
          <w:rFonts w:eastAsia="+mn-ea" w:cs="Arial"/>
          <w:color w:val="000000" w:themeColor="text1"/>
          <w:kern w:val="24"/>
          <w:sz w:val="18"/>
          <w:szCs w:val="18"/>
        </w:rPr>
        <w:t>)(</w:t>
      </w:r>
      <w:proofErr w:type="gramEnd"/>
      <w:r w:rsidR="00EF0242" w:rsidRPr="007D37E2">
        <w:rPr>
          <w:rFonts w:eastAsia="+mn-ea" w:cs="Arial"/>
          <w:color w:val="000000" w:themeColor="text1"/>
          <w:kern w:val="24"/>
          <w:sz w:val="18"/>
          <w:szCs w:val="18"/>
        </w:rPr>
        <w:t>b)(iii) does not set a</w:t>
      </w:r>
      <w:r w:rsidR="00EF0242" w:rsidRPr="007D37E2">
        <w:rPr>
          <w:rFonts w:eastAsia="+mn-ea" w:cs="Arial"/>
          <w:color w:val="000000" w:themeColor="text1"/>
          <w:kern w:val="24"/>
          <w:sz w:val="18"/>
          <w:szCs w:val="18"/>
          <w:highlight w:val="lightGray"/>
          <w:u w:val="single"/>
        </w:rPr>
        <w:t>n</w:t>
      </w:r>
      <w:r w:rsidR="00EF0242" w:rsidRPr="007D37E2">
        <w:rPr>
          <w:rFonts w:eastAsia="+mn-ea" w:cs="Arial"/>
          <w:color w:val="000000" w:themeColor="text1"/>
          <w:kern w:val="24"/>
          <w:sz w:val="18"/>
          <w:szCs w:val="18"/>
        </w:rPr>
        <w:t xml:space="preserve"> </w:t>
      </w:r>
      <w:r w:rsidR="00EF0242" w:rsidRPr="007D37E2">
        <w:rPr>
          <w:rFonts w:eastAsia="+mn-ea" w:cs="Arial"/>
          <w:color w:val="000000" w:themeColor="text1"/>
          <w:kern w:val="24"/>
          <w:sz w:val="18"/>
          <w:szCs w:val="18"/>
          <w:highlight w:val="lightGray"/>
          <w:u w:val="single"/>
        </w:rPr>
        <w:t>upper</w:t>
      </w:r>
      <w:r w:rsidR="00EF0242" w:rsidRPr="007D37E2">
        <w:rPr>
          <w:rFonts w:eastAsia="+mn-ea" w:cs="Arial"/>
          <w:color w:val="000000" w:themeColor="text1"/>
          <w:kern w:val="24"/>
          <w:sz w:val="18"/>
          <w:szCs w:val="18"/>
        </w:rPr>
        <w:t xml:space="preserve"> limit as to the number of differences which may exist where a variety is still considered to be essentially derived.  The number of differences between an EDV and the initial variety is therefore not limited to one or very few differences but may vary taking into account different methods of derivation.  </w:t>
      </w:r>
      <w:r w:rsidR="00EF0242" w:rsidRPr="007D37E2">
        <w:rPr>
          <w:rFonts w:eastAsia="+mn-ea"/>
          <w:color w:val="000000" w:themeColor="text1"/>
          <w:kern w:val="24"/>
          <w:sz w:val="18"/>
          <w:szCs w:val="18"/>
        </w:rPr>
        <w:t>The differences may also include essential characteristics</w:t>
      </w:r>
      <w:r>
        <w:rPr>
          <w:rFonts w:eastAsia="+mn-ea"/>
          <w:color w:val="000000" w:themeColor="text1"/>
          <w:kern w:val="24"/>
          <w:sz w:val="18"/>
          <w:szCs w:val="18"/>
        </w:rPr>
        <w:t>.</w:t>
      </w:r>
      <w:r w:rsidR="00EF0242" w:rsidRPr="007D37E2">
        <w:rPr>
          <w:rFonts w:eastAsia="+mn-ea"/>
          <w:color w:val="000000" w:themeColor="text1"/>
          <w:kern w:val="24"/>
          <w:sz w:val="18"/>
          <w:szCs w:val="18"/>
        </w:rPr>
        <w:t>”</w:t>
      </w:r>
    </w:p>
    <w:p w:rsidR="00EF0242" w:rsidRPr="005F27B0" w:rsidRDefault="00EF0242" w:rsidP="005F27B0"/>
    <w:p w:rsidR="00CE330D" w:rsidRPr="005F27B0" w:rsidRDefault="00EF0242" w:rsidP="00D931AB">
      <w:pPr>
        <w:keepNext/>
        <w:rPr>
          <w:snapToGrid w:val="0"/>
          <w:color w:val="000000" w:themeColor="text1"/>
          <w:spacing w:val="-4"/>
        </w:rPr>
      </w:pPr>
      <w:r w:rsidRPr="005F27B0">
        <w:rPr>
          <w:snapToGrid w:val="0"/>
          <w:color w:val="000000" w:themeColor="text1"/>
          <w:spacing w:val="-4"/>
        </w:rPr>
        <w:fldChar w:fldCharType="begin"/>
      </w:r>
      <w:r w:rsidRPr="005F27B0">
        <w:rPr>
          <w:snapToGrid w:val="0"/>
          <w:color w:val="000000" w:themeColor="text1"/>
          <w:spacing w:val="-4"/>
        </w:rPr>
        <w:instrText xml:space="preserve"> AUTONUM  </w:instrText>
      </w:r>
      <w:r w:rsidRPr="005F27B0">
        <w:rPr>
          <w:snapToGrid w:val="0"/>
          <w:color w:val="000000" w:themeColor="text1"/>
          <w:spacing w:val="-4"/>
        </w:rPr>
        <w:fldChar w:fldCharType="end"/>
      </w:r>
      <w:r w:rsidRPr="005F27B0">
        <w:rPr>
          <w:snapToGrid w:val="0"/>
          <w:color w:val="000000" w:themeColor="text1"/>
          <w:spacing w:val="-4"/>
        </w:rPr>
        <w:tab/>
      </w:r>
      <w:r w:rsidR="00D931AB" w:rsidRPr="005F27B0">
        <w:rPr>
          <w:snapToGrid w:val="0"/>
          <w:color w:val="000000" w:themeColor="text1"/>
          <w:spacing w:val="-4"/>
        </w:rPr>
        <w:t xml:space="preserve">The WG-EDV </w:t>
      </w:r>
      <w:r w:rsidR="003A3A0A" w:rsidRPr="005F27B0">
        <w:rPr>
          <w:snapToGrid w:val="0"/>
          <w:color w:val="000000" w:themeColor="text1"/>
          <w:spacing w:val="-4"/>
        </w:rPr>
        <w:t xml:space="preserve">noted that the explanation provided in the last sentence of paragraph 13 </w:t>
      </w:r>
      <w:r w:rsidR="005F27B0" w:rsidRPr="005F27B0">
        <w:rPr>
          <w:rFonts w:cs="Arial"/>
          <w:spacing w:val="-4"/>
        </w:rPr>
        <w:t>of document </w:t>
      </w:r>
      <w:r w:rsidR="003A3A0A" w:rsidRPr="005F27B0">
        <w:rPr>
          <w:rFonts w:cs="Arial"/>
          <w:spacing w:val="-4"/>
        </w:rPr>
        <w:t xml:space="preserve">UPOV/WG-EDV/3/2, Annex I, </w:t>
      </w:r>
      <w:proofErr w:type="gramStart"/>
      <w:r w:rsidR="003A3A0A" w:rsidRPr="005F27B0">
        <w:rPr>
          <w:snapToGrid w:val="0"/>
          <w:color w:val="000000" w:themeColor="text1"/>
          <w:spacing w:val="-4"/>
        </w:rPr>
        <w:t>was already covered</w:t>
      </w:r>
      <w:proofErr w:type="gramEnd"/>
      <w:r w:rsidR="005F27B0" w:rsidRPr="005F27B0">
        <w:rPr>
          <w:snapToGrid w:val="0"/>
          <w:color w:val="000000" w:themeColor="text1"/>
          <w:spacing w:val="-4"/>
        </w:rPr>
        <w:t xml:space="preserve"> in paragraph </w:t>
      </w:r>
      <w:r w:rsidR="003A3A0A" w:rsidRPr="005F27B0">
        <w:rPr>
          <w:snapToGrid w:val="0"/>
          <w:color w:val="000000" w:themeColor="text1"/>
          <w:spacing w:val="-4"/>
        </w:rPr>
        <w:t xml:space="preserve">11 </w:t>
      </w:r>
      <w:r w:rsidR="003A3A0A" w:rsidRPr="005F27B0">
        <w:rPr>
          <w:rFonts w:cs="Arial"/>
          <w:spacing w:val="-4"/>
        </w:rPr>
        <w:t xml:space="preserve">of </w:t>
      </w:r>
      <w:r w:rsidR="005F27B0" w:rsidRPr="005F27B0">
        <w:rPr>
          <w:rFonts w:cs="Arial"/>
          <w:spacing w:val="-4"/>
        </w:rPr>
        <w:t>document UPOV/WG</w:t>
      </w:r>
      <w:r w:rsidR="005F27B0" w:rsidRPr="005F27B0">
        <w:rPr>
          <w:rFonts w:cs="Arial"/>
          <w:spacing w:val="-4"/>
        </w:rPr>
        <w:noBreakHyphen/>
        <w:t>EDV/3/2, Annex </w:t>
      </w:r>
      <w:r w:rsidR="003A3A0A" w:rsidRPr="005F27B0">
        <w:rPr>
          <w:rFonts w:cs="Arial"/>
          <w:spacing w:val="-4"/>
        </w:rPr>
        <w:t>I</w:t>
      </w:r>
      <w:r w:rsidR="003A3A0A" w:rsidRPr="005F27B0">
        <w:rPr>
          <w:snapToGrid w:val="0"/>
          <w:color w:val="000000" w:themeColor="text1"/>
          <w:spacing w:val="-4"/>
        </w:rPr>
        <w:t xml:space="preserve">.  However, it </w:t>
      </w:r>
      <w:proofErr w:type="gramStart"/>
      <w:r w:rsidR="003A3A0A" w:rsidRPr="005F27B0">
        <w:rPr>
          <w:snapToGrid w:val="0"/>
          <w:color w:val="000000" w:themeColor="text1"/>
          <w:spacing w:val="-4"/>
        </w:rPr>
        <w:t>was agreed</w:t>
      </w:r>
      <w:proofErr w:type="gramEnd"/>
      <w:r w:rsidR="003A3A0A" w:rsidRPr="005F27B0">
        <w:rPr>
          <w:snapToGrid w:val="0"/>
          <w:color w:val="000000" w:themeColor="text1"/>
          <w:spacing w:val="-4"/>
        </w:rPr>
        <w:t xml:space="preserve"> that it would be useful to keep the sentence for the purposes of clarity. </w:t>
      </w:r>
    </w:p>
    <w:p w:rsidR="00D931AB" w:rsidRDefault="00D931AB" w:rsidP="007812DB">
      <w:pPr>
        <w:rPr>
          <w:snapToGrid w:val="0"/>
          <w:color w:val="000000" w:themeColor="text1"/>
        </w:rPr>
      </w:pPr>
    </w:p>
    <w:p w:rsidR="0087149F" w:rsidRDefault="0087149F" w:rsidP="007812DB">
      <w:pPr>
        <w:keepNext/>
        <w:rPr>
          <w:spacing w:val="-4"/>
          <w:szCs w:val="24"/>
          <w:lang w:eastAsia="ja-JP"/>
        </w:rPr>
      </w:pPr>
      <w:r w:rsidRPr="00EF0242">
        <w:rPr>
          <w:rFonts w:cs="Arial"/>
        </w:rPr>
        <w:fldChar w:fldCharType="begin"/>
      </w:r>
      <w:r w:rsidRPr="00EF0242">
        <w:rPr>
          <w:rFonts w:cs="Arial"/>
        </w:rPr>
        <w:instrText xml:space="preserve"> AUTONUM  </w:instrText>
      </w:r>
      <w:r w:rsidRPr="00EF0242">
        <w:rPr>
          <w:rFonts w:cs="Arial"/>
        </w:rPr>
        <w:fldChar w:fldCharType="end"/>
      </w:r>
      <w:r w:rsidRPr="00EF0242">
        <w:rPr>
          <w:rFonts w:cs="Arial"/>
        </w:rPr>
        <w:tab/>
      </w:r>
      <w:r w:rsidR="00AE217A" w:rsidRPr="00EF0242">
        <w:rPr>
          <w:rFonts w:cs="Arial"/>
        </w:rPr>
        <w:t>The WG-EDV</w:t>
      </w:r>
      <w:r w:rsidR="008878AD">
        <w:rPr>
          <w:rFonts w:cs="Arial"/>
        </w:rPr>
        <w:t xml:space="preserve"> considered the comments from the Delegations of Brazil,</w:t>
      </w:r>
      <w:r w:rsidR="008878AD" w:rsidRPr="00AE217A">
        <w:rPr>
          <w:rFonts w:cs="Arial"/>
        </w:rPr>
        <w:t xml:space="preserve"> Chile and Mexico</w:t>
      </w:r>
      <w:r w:rsidR="00AE217A" w:rsidRPr="00EF0242">
        <w:rPr>
          <w:rFonts w:cs="Arial"/>
        </w:rPr>
        <w:t xml:space="preserve"> </w:t>
      </w:r>
      <w:r w:rsidR="008878AD">
        <w:rPr>
          <w:rFonts w:cs="Arial"/>
        </w:rPr>
        <w:t xml:space="preserve">to improve the clarity of </w:t>
      </w:r>
      <w:r w:rsidR="00AE217A">
        <w:rPr>
          <w:rFonts w:cs="Arial"/>
        </w:rPr>
        <w:t>paragraph 14</w:t>
      </w:r>
      <w:r w:rsidR="007B785C">
        <w:rPr>
          <w:rFonts w:cs="Arial"/>
        </w:rPr>
        <w:t xml:space="preserve"> </w:t>
      </w:r>
      <w:r w:rsidR="007B785C" w:rsidRPr="007B785C">
        <w:rPr>
          <w:rFonts w:cs="Arial"/>
        </w:rPr>
        <w:t xml:space="preserve">of document UPOV/WG-EDV/3/2, </w:t>
      </w:r>
      <w:proofErr w:type="gramStart"/>
      <w:r w:rsidR="007B785C" w:rsidRPr="007B785C">
        <w:rPr>
          <w:rFonts w:cs="Arial"/>
        </w:rPr>
        <w:t xml:space="preserve">Annex </w:t>
      </w:r>
      <w:r w:rsidR="008878AD">
        <w:rPr>
          <w:rFonts w:cs="Arial"/>
        </w:rPr>
        <w:t> </w:t>
      </w:r>
      <w:r w:rsidR="007B785C" w:rsidRPr="007B785C">
        <w:rPr>
          <w:rFonts w:cs="Arial"/>
        </w:rPr>
        <w:t>I</w:t>
      </w:r>
      <w:proofErr w:type="gramEnd"/>
      <w:r w:rsidR="00AE217A" w:rsidRPr="00AE217A">
        <w:rPr>
          <w:rFonts w:cs="Arial"/>
        </w:rPr>
        <w:t xml:space="preserve">, and </w:t>
      </w:r>
      <w:r w:rsidR="008878AD">
        <w:rPr>
          <w:rFonts w:cs="Arial"/>
        </w:rPr>
        <w:t>agreed to the following changes:</w:t>
      </w:r>
      <w:r w:rsidR="00AE217A">
        <w:rPr>
          <w:rFonts w:cs="Arial"/>
        </w:rPr>
        <w:t xml:space="preserve"> </w:t>
      </w:r>
    </w:p>
    <w:p w:rsidR="0087149F" w:rsidRPr="005F27B0" w:rsidRDefault="0087149F" w:rsidP="007812DB">
      <w:pPr>
        <w:keepNext/>
        <w:rPr>
          <w:spacing w:val="-4"/>
          <w:sz w:val="18"/>
          <w:szCs w:val="24"/>
          <w:lang w:eastAsia="ja-JP"/>
        </w:rPr>
      </w:pPr>
    </w:p>
    <w:p w:rsidR="005F27B0" w:rsidRDefault="007D37E2" w:rsidP="005F27B0">
      <w:pPr>
        <w:ind w:left="562" w:right="562"/>
        <w:rPr>
          <w:rFonts w:eastAsia="+mn-ea" w:cs="Arial"/>
          <w:color w:val="000000" w:themeColor="text1"/>
          <w:kern w:val="24"/>
          <w:sz w:val="18"/>
          <w:szCs w:val="18"/>
        </w:rPr>
      </w:pPr>
      <w:r w:rsidRPr="005F27B0">
        <w:rPr>
          <w:rFonts w:cs="Arial"/>
          <w:sz w:val="18"/>
          <w:szCs w:val="18"/>
        </w:rPr>
        <w:t>“</w:t>
      </w:r>
      <w:r w:rsidR="0087149F" w:rsidRPr="005F27B0">
        <w:rPr>
          <w:rFonts w:cs="Arial"/>
          <w:sz w:val="18"/>
          <w:szCs w:val="18"/>
        </w:rPr>
        <w:t>14.</w:t>
      </w:r>
      <w:r w:rsidR="0087149F" w:rsidRPr="005F27B0">
        <w:rPr>
          <w:rFonts w:cs="Arial"/>
          <w:sz w:val="18"/>
          <w:szCs w:val="18"/>
        </w:rPr>
        <w:tab/>
      </w:r>
      <w:r w:rsidR="0087149F" w:rsidRPr="005F27B0">
        <w:rPr>
          <w:rFonts w:eastAsia="+mn-ea" w:cs="Arial"/>
          <w:color w:val="000000" w:themeColor="text1"/>
          <w:kern w:val="24"/>
          <w:sz w:val="18"/>
          <w:szCs w:val="18"/>
        </w:rPr>
        <w:t>Differences resulting from act(s) of derivation are disregarded for the purpose of determining the EDV status of a variety.  In that regard, the following clarificatio</w:t>
      </w:r>
      <w:r w:rsidR="00AE217A" w:rsidRPr="005F27B0">
        <w:rPr>
          <w:rFonts w:eastAsia="+mn-ea" w:cs="Arial"/>
          <w:color w:val="000000" w:themeColor="text1"/>
          <w:kern w:val="24"/>
          <w:sz w:val="18"/>
          <w:szCs w:val="18"/>
        </w:rPr>
        <w:t xml:space="preserve">n </w:t>
      </w:r>
      <w:proofErr w:type="gramStart"/>
      <w:r w:rsidR="00AE217A" w:rsidRPr="005F27B0">
        <w:rPr>
          <w:rFonts w:eastAsia="+mn-ea" w:cs="Arial"/>
          <w:color w:val="000000" w:themeColor="text1"/>
          <w:kern w:val="24"/>
          <w:sz w:val="18"/>
          <w:szCs w:val="18"/>
        </w:rPr>
        <w:t>is provided</w:t>
      </w:r>
      <w:proofErr w:type="gramEnd"/>
      <w:r w:rsidR="00AE217A" w:rsidRPr="005F27B0">
        <w:rPr>
          <w:rFonts w:eastAsia="+mn-ea" w:cs="Arial"/>
          <w:color w:val="000000" w:themeColor="text1"/>
          <w:kern w:val="24"/>
          <w:sz w:val="18"/>
          <w:szCs w:val="18"/>
        </w:rPr>
        <w:t xml:space="preserve">: </w:t>
      </w:r>
    </w:p>
    <w:p w:rsidR="005F27B0" w:rsidRDefault="005F27B0" w:rsidP="007812DB">
      <w:pPr>
        <w:keepNext/>
        <w:ind w:left="562" w:right="562"/>
        <w:rPr>
          <w:rFonts w:eastAsia="+mn-ea" w:cs="Arial"/>
          <w:color w:val="000000" w:themeColor="text1"/>
          <w:kern w:val="24"/>
          <w:sz w:val="18"/>
          <w:szCs w:val="18"/>
        </w:rPr>
      </w:pPr>
    </w:p>
    <w:p w:rsidR="005F27B0" w:rsidRDefault="005F27B0" w:rsidP="005F27B0">
      <w:pPr>
        <w:tabs>
          <w:tab w:val="left" w:pos="1710"/>
        </w:tabs>
        <w:ind w:left="1710" w:right="562" w:hanging="540"/>
        <w:rPr>
          <w:rFonts w:eastAsia="+mn-ea" w:cs="Arial"/>
          <w:color w:val="000000" w:themeColor="text1"/>
          <w:kern w:val="24"/>
          <w:sz w:val="18"/>
          <w:szCs w:val="18"/>
        </w:rPr>
      </w:pPr>
      <w:r>
        <w:rPr>
          <w:sz w:val="18"/>
          <w:szCs w:val="18"/>
        </w:rPr>
        <w:t>(a)</w:t>
      </w:r>
      <w:r>
        <w:rPr>
          <w:sz w:val="18"/>
          <w:szCs w:val="18"/>
        </w:rPr>
        <w:tab/>
      </w:r>
      <w:r w:rsidR="00AE217A" w:rsidRPr="005F27B0">
        <w:rPr>
          <w:sz w:val="18"/>
          <w:szCs w:val="18"/>
        </w:rPr>
        <w:t xml:space="preserve">In the case of mono-parental varieties, all differences necessarily result from </w:t>
      </w:r>
      <w:r w:rsidR="00AE217A" w:rsidRPr="005F27B0">
        <w:rPr>
          <w:strike/>
          <w:sz w:val="18"/>
          <w:szCs w:val="18"/>
          <w:highlight w:val="lightGray"/>
        </w:rPr>
        <w:t>the</w:t>
      </w:r>
      <w:r w:rsidR="00AE217A" w:rsidRPr="005F27B0">
        <w:rPr>
          <w:sz w:val="18"/>
          <w:szCs w:val="18"/>
        </w:rPr>
        <w:t xml:space="preserve"> </w:t>
      </w:r>
      <w:r w:rsidR="00AE217A" w:rsidRPr="005F27B0">
        <w:rPr>
          <w:sz w:val="18"/>
          <w:szCs w:val="18"/>
          <w:highlight w:val="lightGray"/>
          <w:u w:val="single"/>
        </w:rPr>
        <w:t xml:space="preserve">one or </w:t>
      </w:r>
      <w:r w:rsidR="003A3A0A" w:rsidRPr="005F27B0">
        <w:rPr>
          <w:sz w:val="18"/>
          <w:szCs w:val="18"/>
          <w:highlight w:val="lightGray"/>
          <w:u w:val="single"/>
        </w:rPr>
        <w:t>more</w:t>
      </w:r>
      <w:r w:rsidR="003A3A0A" w:rsidRPr="005F27B0">
        <w:rPr>
          <w:sz w:val="18"/>
          <w:szCs w:val="18"/>
        </w:rPr>
        <w:t xml:space="preserve"> </w:t>
      </w:r>
      <w:r w:rsidR="00AE217A" w:rsidRPr="005F27B0">
        <w:rPr>
          <w:sz w:val="18"/>
          <w:szCs w:val="18"/>
        </w:rPr>
        <w:t xml:space="preserve">act(s) of derivation, meaning that all differences </w:t>
      </w:r>
      <w:proofErr w:type="gramStart"/>
      <w:r w:rsidR="00AE217A" w:rsidRPr="005F27B0">
        <w:rPr>
          <w:sz w:val="18"/>
          <w:szCs w:val="18"/>
        </w:rPr>
        <w:t>are excluded</w:t>
      </w:r>
      <w:proofErr w:type="gramEnd"/>
      <w:r w:rsidR="00AE217A" w:rsidRPr="005F27B0">
        <w:rPr>
          <w:sz w:val="18"/>
          <w:szCs w:val="18"/>
        </w:rPr>
        <w:t xml:space="preserve"> from consideration of the EDV status.</w:t>
      </w:r>
    </w:p>
    <w:p w:rsidR="005F27B0" w:rsidRDefault="005F27B0" w:rsidP="005F27B0">
      <w:pPr>
        <w:ind w:left="1134" w:right="562"/>
        <w:rPr>
          <w:rFonts w:eastAsia="+mn-ea" w:cs="Arial"/>
          <w:color w:val="000000" w:themeColor="text1"/>
          <w:kern w:val="24"/>
          <w:sz w:val="18"/>
          <w:szCs w:val="18"/>
        </w:rPr>
      </w:pPr>
    </w:p>
    <w:p w:rsidR="0087149F" w:rsidRPr="005F27B0" w:rsidRDefault="005F27B0" w:rsidP="005F27B0">
      <w:pPr>
        <w:ind w:left="1710" w:right="562" w:hanging="540"/>
        <w:rPr>
          <w:rFonts w:eastAsia="+mn-ea" w:cs="Arial"/>
          <w:color w:val="000000" w:themeColor="text1"/>
          <w:kern w:val="24"/>
          <w:sz w:val="18"/>
          <w:szCs w:val="18"/>
        </w:rPr>
      </w:pPr>
      <w:r>
        <w:rPr>
          <w:sz w:val="18"/>
          <w:szCs w:val="18"/>
        </w:rPr>
        <w:t>(b)</w:t>
      </w:r>
      <w:r>
        <w:rPr>
          <w:sz w:val="18"/>
          <w:szCs w:val="18"/>
        </w:rPr>
        <w:tab/>
      </w:r>
      <w:r w:rsidR="00AE217A" w:rsidRPr="005F27B0">
        <w:rPr>
          <w:sz w:val="18"/>
          <w:szCs w:val="18"/>
        </w:rPr>
        <w:t>In the case of a multi-parental variety, the differences between that variety and any of its parent varieties may result from normal crossing and selection or from one or more of the methods of derivation described in paragraphs 15 and 16.</w:t>
      </w:r>
      <w:r w:rsidR="00AE217A" w:rsidRPr="00391FCF">
        <w:rPr>
          <w:sz w:val="18"/>
          <w:szCs w:val="18"/>
        </w:rPr>
        <w:t xml:space="preserve"> </w:t>
      </w:r>
      <w:r w:rsidR="00391FCF" w:rsidRPr="00391FCF">
        <w:rPr>
          <w:sz w:val="18"/>
          <w:szCs w:val="18"/>
        </w:rPr>
        <w:t xml:space="preserve"> </w:t>
      </w:r>
      <w:r w:rsidR="00034C0E" w:rsidRPr="00391FCF">
        <w:rPr>
          <w:sz w:val="18"/>
          <w:szCs w:val="18"/>
          <w:highlight w:val="lightGray"/>
          <w:u w:val="single"/>
        </w:rPr>
        <w:t>Therefore,</w:t>
      </w:r>
      <w:r w:rsidR="00034C0E" w:rsidRPr="00391FCF">
        <w:rPr>
          <w:sz w:val="18"/>
          <w:szCs w:val="18"/>
        </w:rPr>
        <w:t xml:space="preserve"> </w:t>
      </w:r>
      <w:proofErr w:type="spellStart"/>
      <w:r w:rsidR="00AE217A" w:rsidRPr="00391FCF">
        <w:rPr>
          <w:strike/>
          <w:sz w:val="18"/>
          <w:szCs w:val="18"/>
          <w:highlight w:val="lightGray"/>
        </w:rPr>
        <w:t>W</w:t>
      </w:r>
      <w:r w:rsidR="00034C0E" w:rsidRPr="00391FCF">
        <w:rPr>
          <w:sz w:val="18"/>
          <w:szCs w:val="18"/>
          <w:highlight w:val="lightGray"/>
          <w:u w:val="single"/>
        </w:rPr>
        <w:t>w</w:t>
      </w:r>
      <w:r w:rsidR="00AE217A" w:rsidRPr="005F27B0">
        <w:rPr>
          <w:sz w:val="18"/>
          <w:szCs w:val="18"/>
        </w:rPr>
        <w:t>hen</w:t>
      </w:r>
      <w:proofErr w:type="spellEnd"/>
      <w:r w:rsidR="00AE217A" w:rsidRPr="005F27B0">
        <w:rPr>
          <w:sz w:val="18"/>
          <w:szCs w:val="18"/>
        </w:rPr>
        <w:t xml:space="preserve"> determining the EDV status of such a multi-parental variety in relation to one of its parent varieties, it is important to establish whether there have been one or </w:t>
      </w:r>
      <w:r w:rsidR="00AE217A" w:rsidRPr="005F27B0">
        <w:rPr>
          <w:strike/>
          <w:sz w:val="18"/>
          <w:szCs w:val="18"/>
          <w:highlight w:val="lightGray"/>
        </w:rPr>
        <w:t>several</w:t>
      </w:r>
      <w:r w:rsidR="00AE217A" w:rsidRPr="005F27B0">
        <w:rPr>
          <w:sz w:val="18"/>
          <w:szCs w:val="18"/>
        </w:rPr>
        <w:t xml:space="preserve"> </w:t>
      </w:r>
      <w:r w:rsidR="00034C0E" w:rsidRPr="00391FCF">
        <w:rPr>
          <w:sz w:val="18"/>
          <w:szCs w:val="18"/>
          <w:highlight w:val="lightGray"/>
          <w:u w:val="single"/>
        </w:rPr>
        <w:t>more</w:t>
      </w:r>
      <w:r w:rsidR="00034C0E" w:rsidRPr="005F27B0">
        <w:rPr>
          <w:sz w:val="18"/>
          <w:szCs w:val="18"/>
        </w:rPr>
        <w:t xml:space="preserve"> </w:t>
      </w:r>
      <w:r w:rsidR="00AE217A" w:rsidRPr="005F27B0">
        <w:rPr>
          <w:sz w:val="18"/>
          <w:szCs w:val="18"/>
        </w:rPr>
        <w:t xml:space="preserve">acts of derivation. </w:t>
      </w:r>
      <w:r w:rsidR="00AE217A" w:rsidRPr="005F27B0">
        <w:rPr>
          <w:strike/>
          <w:sz w:val="18"/>
          <w:szCs w:val="18"/>
          <w:highlight w:val="lightGray"/>
        </w:rPr>
        <w:t>If so, all differences resulting from such act(s) are disregarded for the purpose of determining the EDV status of a variety.</w:t>
      </w:r>
      <w:r w:rsidR="00AE217A" w:rsidRPr="005F27B0">
        <w:rPr>
          <w:sz w:val="18"/>
          <w:szCs w:val="18"/>
        </w:rPr>
        <w:t>”</w:t>
      </w:r>
      <w:r w:rsidR="00EF0242" w:rsidRPr="005F27B0">
        <w:rPr>
          <w:snapToGrid w:val="0"/>
          <w:color w:val="000000" w:themeColor="text1"/>
          <w:sz w:val="18"/>
          <w:szCs w:val="18"/>
        </w:rPr>
        <w:t xml:space="preserve"> </w:t>
      </w:r>
    </w:p>
    <w:p w:rsidR="00647426" w:rsidRDefault="00647426" w:rsidP="00D22230">
      <w:pPr>
        <w:rPr>
          <w:spacing w:val="-4"/>
          <w:szCs w:val="24"/>
          <w:lang w:eastAsia="ja-JP"/>
        </w:rPr>
      </w:pPr>
    </w:p>
    <w:p w:rsidR="00A96991" w:rsidRDefault="00647426" w:rsidP="00D22230">
      <w:pPr>
        <w:rPr>
          <w:rFonts w:cs="Arial"/>
        </w:rPr>
      </w:pPr>
      <w:r w:rsidRPr="007B785C">
        <w:rPr>
          <w:rFonts w:cs="Arial"/>
        </w:rPr>
        <w:fldChar w:fldCharType="begin"/>
      </w:r>
      <w:r w:rsidRPr="007B785C">
        <w:rPr>
          <w:rFonts w:cs="Arial"/>
        </w:rPr>
        <w:instrText xml:space="preserve"> AUTONUM  </w:instrText>
      </w:r>
      <w:r w:rsidRPr="007B785C">
        <w:rPr>
          <w:rFonts w:cs="Arial"/>
        </w:rPr>
        <w:fldChar w:fldCharType="end"/>
      </w:r>
      <w:r w:rsidRPr="007B785C">
        <w:rPr>
          <w:rFonts w:cs="Arial"/>
        </w:rPr>
        <w:tab/>
      </w:r>
      <w:r w:rsidR="00194305" w:rsidRPr="007B785C">
        <w:rPr>
          <w:rFonts w:cs="Arial"/>
        </w:rPr>
        <w:t>In</w:t>
      </w:r>
      <w:r w:rsidR="00194305" w:rsidRPr="00194305">
        <w:rPr>
          <w:rFonts w:cs="Arial"/>
        </w:rPr>
        <w:t xml:space="preserve"> relation to the proposal by the Delegation of C</w:t>
      </w:r>
      <w:r w:rsidR="00A96991">
        <w:rPr>
          <w:rFonts w:cs="Arial"/>
        </w:rPr>
        <w:t>hile, in paragraph 15</w:t>
      </w:r>
      <w:r w:rsidR="007B785C">
        <w:rPr>
          <w:rFonts w:cs="Arial"/>
        </w:rPr>
        <w:t xml:space="preserve"> </w:t>
      </w:r>
      <w:r w:rsidR="007B785C" w:rsidRPr="007B785C">
        <w:rPr>
          <w:rFonts w:cs="Arial"/>
        </w:rPr>
        <w:t>of document UPOV/WG-EDV/3/2, Annex I</w:t>
      </w:r>
      <w:r w:rsidR="00A96991">
        <w:rPr>
          <w:rFonts w:cs="Arial"/>
        </w:rPr>
        <w:t xml:space="preserve">, </w:t>
      </w:r>
      <w:r w:rsidR="00194305" w:rsidRPr="00194305">
        <w:t>to replace “</w:t>
      </w:r>
      <w:r w:rsidR="00194305" w:rsidRPr="00A96991">
        <w:t>backcrossing</w:t>
      </w:r>
      <w:r w:rsidR="00194305" w:rsidRPr="00194305">
        <w:t>” by “</w:t>
      </w:r>
      <w:r w:rsidR="00194305" w:rsidRPr="00A96991">
        <w:t>repeated backcrossing</w:t>
      </w:r>
      <w:r w:rsidR="00A96991">
        <w:t>” and to delete the last sentence</w:t>
      </w:r>
      <w:r w:rsidR="00194305" w:rsidRPr="00194305">
        <w:t xml:space="preserve">, </w:t>
      </w:r>
      <w:r w:rsidR="00194305">
        <w:rPr>
          <w:sz w:val="18"/>
          <w:szCs w:val="18"/>
        </w:rPr>
        <w:t>t</w:t>
      </w:r>
      <w:r w:rsidR="00194305" w:rsidRPr="00194305">
        <w:rPr>
          <w:rFonts w:cs="Arial"/>
        </w:rPr>
        <w:t xml:space="preserve">he WG-EDV </w:t>
      </w:r>
      <w:r w:rsidR="00194305">
        <w:rPr>
          <w:rFonts w:cs="Arial"/>
        </w:rPr>
        <w:t xml:space="preserve">noted that the </w:t>
      </w:r>
      <w:r w:rsidR="00A96991">
        <w:rPr>
          <w:rFonts w:cs="Arial"/>
        </w:rPr>
        <w:t>first sentence of</w:t>
      </w:r>
      <w:r w:rsidR="007D37E2">
        <w:rPr>
          <w:rFonts w:cs="Arial"/>
        </w:rPr>
        <w:t xml:space="preserve"> paragraph 15 provided</w:t>
      </w:r>
      <w:r w:rsidR="00777A60">
        <w:rPr>
          <w:rFonts w:cs="Arial"/>
        </w:rPr>
        <w:t xml:space="preserve"> the examples of </w:t>
      </w:r>
      <w:r w:rsidR="00194305" w:rsidRPr="00194305">
        <w:rPr>
          <w:rFonts w:cs="Arial"/>
        </w:rPr>
        <w:t>Article 14(5</w:t>
      </w:r>
      <w:proofErr w:type="gramStart"/>
      <w:r w:rsidR="00194305" w:rsidRPr="00194305">
        <w:rPr>
          <w:rFonts w:cs="Arial"/>
        </w:rPr>
        <w:t>)(</w:t>
      </w:r>
      <w:proofErr w:type="gramEnd"/>
      <w:r w:rsidR="00194305" w:rsidRPr="00194305">
        <w:rPr>
          <w:rFonts w:cs="Arial"/>
        </w:rPr>
        <w:t>c)</w:t>
      </w:r>
      <w:r w:rsidR="00194305">
        <w:rPr>
          <w:rFonts w:cs="Arial"/>
        </w:rPr>
        <w:t xml:space="preserve"> of the 1991 Act of the UPOV Convention.  It further noted that</w:t>
      </w:r>
      <w:r w:rsidR="007D37E2">
        <w:rPr>
          <w:rFonts w:cs="Arial"/>
        </w:rPr>
        <w:t>,</w:t>
      </w:r>
      <w:r w:rsidR="00194305">
        <w:rPr>
          <w:rFonts w:cs="Arial"/>
        </w:rPr>
        <w:t xml:space="preserve"> while in the English text of </w:t>
      </w:r>
      <w:r w:rsidR="00194305" w:rsidRPr="00194305">
        <w:rPr>
          <w:rFonts w:cs="Arial"/>
        </w:rPr>
        <w:t>Article 14(5</w:t>
      </w:r>
      <w:proofErr w:type="gramStart"/>
      <w:r w:rsidR="00194305" w:rsidRPr="00194305">
        <w:rPr>
          <w:rFonts w:cs="Arial"/>
        </w:rPr>
        <w:t>)(</w:t>
      </w:r>
      <w:proofErr w:type="gramEnd"/>
      <w:r w:rsidR="00194305" w:rsidRPr="00194305">
        <w:rPr>
          <w:rFonts w:cs="Arial"/>
        </w:rPr>
        <w:t>c)</w:t>
      </w:r>
      <w:r w:rsidR="00194305">
        <w:rPr>
          <w:rFonts w:cs="Arial"/>
        </w:rPr>
        <w:t xml:space="preserve"> the term “backcrossing” </w:t>
      </w:r>
      <w:r w:rsidR="003D35F0">
        <w:rPr>
          <w:rFonts w:cs="Arial"/>
        </w:rPr>
        <w:t>appear</w:t>
      </w:r>
      <w:r w:rsidR="00034C0E">
        <w:rPr>
          <w:rFonts w:cs="Arial"/>
        </w:rPr>
        <w:t>ed</w:t>
      </w:r>
      <w:r w:rsidR="00194305">
        <w:rPr>
          <w:rFonts w:cs="Arial"/>
        </w:rPr>
        <w:t xml:space="preserve"> in singular, in the French and the Spanish texts the term appear</w:t>
      </w:r>
      <w:r w:rsidR="00034C0E">
        <w:rPr>
          <w:rFonts w:cs="Arial"/>
        </w:rPr>
        <w:t>ed</w:t>
      </w:r>
      <w:r w:rsidR="00194305">
        <w:rPr>
          <w:rFonts w:cs="Arial"/>
        </w:rPr>
        <w:t xml:space="preserve"> in plural, “</w:t>
      </w:r>
      <w:proofErr w:type="spellStart"/>
      <w:r w:rsidR="00194305" w:rsidRPr="00194305">
        <w:rPr>
          <w:rFonts w:cs="Arial"/>
          <w:i/>
        </w:rPr>
        <w:t>rétrocroisements</w:t>
      </w:r>
      <w:proofErr w:type="spellEnd"/>
      <w:r w:rsidR="00194305">
        <w:rPr>
          <w:rFonts w:cs="Arial"/>
          <w:i/>
        </w:rPr>
        <w:t>”</w:t>
      </w:r>
      <w:r w:rsidR="00194305">
        <w:rPr>
          <w:rFonts w:cs="Arial"/>
        </w:rPr>
        <w:t xml:space="preserve"> and </w:t>
      </w:r>
      <w:r w:rsidR="00194305" w:rsidRPr="00194305">
        <w:rPr>
          <w:rFonts w:cs="Arial"/>
          <w:i/>
        </w:rPr>
        <w:t>“</w:t>
      </w:r>
      <w:proofErr w:type="spellStart"/>
      <w:r w:rsidR="00194305" w:rsidRPr="00194305">
        <w:rPr>
          <w:rFonts w:cs="Arial"/>
          <w:i/>
        </w:rPr>
        <w:t>retrocruzamientos</w:t>
      </w:r>
      <w:proofErr w:type="spellEnd"/>
      <w:r w:rsidR="00194305" w:rsidRPr="00194305">
        <w:rPr>
          <w:rFonts w:cs="Arial"/>
          <w:i/>
        </w:rPr>
        <w:t>”</w:t>
      </w:r>
      <w:r w:rsidR="00194305">
        <w:rPr>
          <w:rFonts w:cs="Arial"/>
        </w:rPr>
        <w:t xml:space="preserve">, respectively. </w:t>
      </w:r>
      <w:r w:rsidR="00A96991">
        <w:rPr>
          <w:rFonts w:cs="Arial"/>
        </w:rPr>
        <w:t xml:space="preserve"> </w:t>
      </w:r>
    </w:p>
    <w:p w:rsidR="00A96991" w:rsidRDefault="00A96991" w:rsidP="00D22230">
      <w:pPr>
        <w:rPr>
          <w:rFonts w:cs="Arial"/>
        </w:rPr>
      </w:pPr>
    </w:p>
    <w:p w:rsidR="00647426" w:rsidRDefault="00A96991" w:rsidP="00D22230">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WG-EDV </w:t>
      </w:r>
      <w:r w:rsidR="003D35F0">
        <w:rPr>
          <w:rFonts w:cs="Arial"/>
        </w:rPr>
        <w:t xml:space="preserve">noted that, in case </w:t>
      </w:r>
      <w:r>
        <w:rPr>
          <w:rFonts w:cs="Arial"/>
        </w:rPr>
        <w:t>of any discrepancy among the various texts</w:t>
      </w:r>
      <w:r w:rsidR="007B785C">
        <w:rPr>
          <w:rFonts w:cs="Arial"/>
        </w:rPr>
        <w:t xml:space="preserve"> of the Convention</w:t>
      </w:r>
      <w:r w:rsidR="00391FCF">
        <w:rPr>
          <w:rFonts w:cs="Arial"/>
        </w:rPr>
        <w:t xml:space="preserve">, the French text prevails.  </w:t>
      </w:r>
      <w:r>
        <w:rPr>
          <w:rFonts w:cs="Arial"/>
        </w:rPr>
        <w:t xml:space="preserve">The WG-EDV requested the Office of the Union to review paragraph 15 </w:t>
      </w:r>
      <w:r w:rsidR="00391FCF">
        <w:rPr>
          <w:rFonts w:cs="Arial"/>
        </w:rPr>
        <w:t>of document </w:t>
      </w:r>
      <w:r w:rsidR="007B785C" w:rsidRPr="007B785C">
        <w:rPr>
          <w:rFonts w:cs="Arial"/>
        </w:rPr>
        <w:t>UPOV/WG-EDV/3/2, Annex I,</w:t>
      </w:r>
      <w:r w:rsidR="00034C0E">
        <w:rPr>
          <w:rFonts w:cs="Arial"/>
        </w:rPr>
        <w:t xml:space="preserve"> to ensure consistency with the wording of the UPOV Convention in different languages</w:t>
      </w:r>
      <w:r w:rsidR="003D35F0">
        <w:rPr>
          <w:rFonts w:cs="Arial"/>
        </w:rPr>
        <w:t>.</w:t>
      </w:r>
    </w:p>
    <w:p w:rsidR="00647426" w:rsidRDefault="00647426" w:rsidP="00D22230">
      <w:pPr>
        <w:rPr>
          <w:spacing w:val="-4"/>
          <w:szCs w:val="24"/>
          <w:lang w:eastAsia="ja-JP"/>
        </w:rPr>
      </w:pPr>
    </w:p>
    <w:p w:rsidR="00647426" w:rsidRDefault="00647426" w:rsidP="00647426">
      <w:pPr>
        <w:rPr>
          <w:spacing w:val="-4"/>
          <w:szCs w:val="24"/>
          <w:lang w:eastAsia="ja-JP"/>
        </w:rPr>
      </w:pPr>
      <w:r w:rsidRPr="00F71140">
        <w:rPr>
          <w:rFonts w:cs="Arial"/>
        </w:rPr>
        <w:fldChar w:fldCharType="begin"/>
      </w:r>
      <w:r w:rsidRPr="00F71140">
        <w:rPr>
          <w:rFonts w:cs="Arial"/>
        </w:rPr>
        <w:instrText xml:space="preserve"> AUTONUM  </w:instrText>
      </w:r>
      <w:r w:rsidRPr="00F71140">
        <w:rPr>
          <w:rFonts w:cs="Arial"/>
        </w:rPr>
        <w:fldChar w:fldCharType="end"/>
      </w:r>
      <w:r w:rsidRPr="00F71140">
        <w:rPr>
          <w:rFonts w:cs="Arial"/>
        </w:rPr>
        <w:tab/>
      </w:r>
      <w:r w:rsidR="003D35F0" w:rsidRPr="00F71140">
        <w:rPr>
          <w:rFonts w:cs="Arial"/>
        </w:rPr>
        <w:t>T</w:t>
      </w:r>
      <w:r w:rsidR="003D35F0" w:rsidRPr="003D35F0">
        <w:rPr>
          <w:rFonts w:cs="Arial"/>
        </w:rPr>
        <w:t>he WG-EDV considered the f</w:t>
      </w:r>
      <w:r w:rsidR="003D35F0">
        <w:rPr>
          <w:rFonts w:cs="Arial"/>
        </w:rPr>
        <w:t>ollowing changes to paragraph 16</w:t>
      </w:r>
      <w:r w:rsidR="007D37E2">
        <w:rPr>
          <w:rFonts w:cs="Arial"/>
        </w:rPr>
        <w:t xml:space="preserve"> </w:t>
      </w:r>
      <w:r w:rsidR="007D37E2" w:rsidRPr="007B785C">
        <w:rPr>
          <w:rFonts w:cs="Arial"/>
        </w:rPr>
        <w:t>of document UPOV/WG-EDV/3/2, Annex</w:t>
      </w:r>
      <w:r w:rsidR="00391FCF">
        <w:rPr>
          <w:rFonts w:cs="Arial"/>
        </w:rPr>
        <w:t> </w:t>
      </w:r>
      <w:r w:rsidR="007D37E2" w:rsidRPr="007B785C">
        <w:rPr>
          <w:rFonts w:cs="Arial"/>
        </w:rPr>
        <w:t>I</w:t>
      </w:r>
      <w:r w:rsidR="003D35F0">
        <w:rPr>
          <w:rFonts w:cs="Arial"/>
        </w:rPr>
        <w:t xml:space="preserve">, </w:t>
      </w:r>
      <w:r w:rsidR="00034C0E">
        <w:rPr>
          <w:rFonts w:cs="Arial"/>
        </w:rPr>
        <w:t>in relation to</w:t>
      </w:r>
      <w:r w:rsidR="003D35F0">
        <w:rPr>
          <w:rFonts w:cs="Arial"/>
        </w:rPr>
        <w:t xml:space="preserve"> the </w:t>
      </w:r>
      <w:r w:rsidR="00034C0E">
        <w:rPr>
          <w:rFonts w:cs="Arial"/>
        </w:rPr>
        <w:t xml:space="preserve">proposal </w:t>
      </w:r>
      <w:r w:rsidR="003D35F0">
        <w:rPr>
          <w:rFonts w:cs="Arial"/>
        </w:rPr>
        <w:t>from the Delegation</w:t>
      </w:r>
      <w:r w:rsidR="003D35F0" w:rsidRPr="003D35F0">
        <w:rPr>
          <w:rFonts w:cs="Arial"/>
        </w:rPr>
        <w:t xml:space="preserve"> </w:t>
      </w:r>
      <w:r w:rsidR="003D35F0">
        <w:rPr>
          <w:rFonts w:cs="Arial"/>
        </w:rPr>
        <w:t xml:space="preserve">of </w:t>
      </w:r>
      <w:r w:rsidR="003D35F0" w:rsidRPr="003D35F0">
        <w:rPr>
          <w:rFonts w:cs="Arial"/>
        </w:rPr>
        <w:t xml:space="preserve">Mexico to consider </w:t>
      </w:r>
      <w:r w:rsidR="003D35F0">
        <w:rPr>
          <w:rFonts w:cs="Arial"/>
        </w:rPr>
        <w:t xml:space="preserve">updating </w:t>
      </w:r>
      <w:r w:rsidR="00CE5090">
        <w:rPr>
          <w:rFonts w:cs="Arial"/>
        </w:rPr>
        <w:t>the text with</w:t>
      </w:r>
      <w:r w:rsidR="003D35F0">
        <w:rPr>
          <w:rFonts w:cs="Arial"/>
        </w:rPr>
        <w:t xml:space="preserve"> </w:t>
      </w:r>
      <w:r w:rsidR="00CE5090">
        <w:rPr>
          <w:rFonts w:cs="Arial"/>
        </w:rPr>
        <w:t>currently known</w:t>
      </w:r>
      <w:r w:rsidR="008878AD">
        <w:rPr>
          <w:rFonts w:cs="Arial"/>
        </w:rPr>
        <w:t xml:space="preserve"> methods:</w:t>
      </w:r>
    </w:p>
    <w:p w:rsidR="00647426" w:rsidRDefault="00647426" w:rsidP="00D22230">
      <w:pPr>
        <w:rPr>
          <w:spacing w:val="-4"/>
          <w:szCs w:val="24"/>
          <w:lang w:eastAsia="ja-JP"/>
        </w:rPr>
      </w:pPr>
    </w:p>
    <w:p w:rsidR="00647426" w:rsidRPr="002D7679" w:rsidRDefault="003D35F0" w:rsidP="002D7679">
      <w:pPr>
        <w:ind w:left="562" w:right="562"/>
        <w:rPr>
          <w:rFonts w:cs="Arial"/>
          <w:color w:val="000000" w:themeColor="text1"/>
          <w:spacing w:val="-2"/>
          <w:sz w:val="18"/>
        </w:rPr>
      </w:pPr>
      <w:r w:rsidRPr="00391FCF">
        <w:rPr>
          <w:spacing w:val="-2"/>
          <w:sz w:val="18"/>
          <w:szCs w:val="18"/>
        </w:rPr>
        <w:t>“</w:t>
      </w:r>
      <w:r w:rsidRPr="00391FCF">
        <w:rPr>
          <w:rFonts w:cs="Arial"/>
          <w:spacing w:val="-2"/>
          <w:sz w:val="18"/>
        </w:rPr>
        <w:t>16.</w:t>
      </w:r>
      <w:r w:rsidRPr="00391FCF">
        <w:rPr>
          <w:rFonts w:cs="Arial"/>
          <w:spacing w:val="-2"/>
          <w:sz w:val="18"/>
        </w:rPr>
        <w:tab/>
      </w:r>
      <w:r w:rsidR="002D7679">
        <w:rPr>
          <w:rFonts w:cs="Arial"/>
          <w:color w:val="000000" w:themeColor="text1"/>
          <w:spacing w:val="-2"/>
          <w:sz w:val="18"/>
        </w:rPr>
        <w:t>The use of the words ‘for example’</w:t>
      </w:r>
      <w:r w:rsidRPr="00391FCF">
        <w:rPr>
          <w:rFonts w:cs="Arial"/>
          <w:color w:val="000000" w:themeColor="text1"/>
          <w:spacing w:val="-2"/>
          <w:sz w:val="18"/>
        </w:rPr>
        <w:t xml:space="preserve"> in Article 14(5</w:t>
      </w:r>
      <w:proofErr w:type="gramStart"/>
      <w:r w:rsidRPr="00391FCF">
        <w:rPr>
          <w:rFonts w:cs="Arial"/>
          <w:color w:val="000000" w:themeColor="text1"/>
          <w:spacing w:val="-2"/>
          <w:sz w:val="18"/>
        </w:rPr>
        <w:t>)(</w:t>
      </w:r>
      <w:proofErr w:type="gramEnd"/>
      <w:r w:rsidRPr="00391FCF">
        <w:rPr>
          <w:rFonts w:cs="Arial"/>
          <w:color w:val="000000" w:themeColor="text1"/>
          <w:spacing w:val="-2"/>
          <w:sz w:val="18"/>
        </w:rPr>
        <w:t>c) clarifies that the list of methods is not exhaustive.  The examples of methods provided in Article 14(5</w:t>
      </w:r>
      <w:proofErr w:type="gramStart"/>
      <w:r w:rsidRPr="00391FCF">
        <w:rPr>
          <w:rFonts w:cs="Arial"/>
          <w:color w:val="000000" w:themeColor="text1"/>
          <w:spacing w:val="-2"/>
          <w:sz w:val="18"/>
        </w:rPr>
        <w:t>)(</w:t>
      </w:r>
      <w:proofErr w:type="gramEnd"/>
      <w:r w:rsidRPr="00391FCF">
        <w:rPr>
          <w:rFonts w:cs="Arial"/>
          <w:color w:val="000000" w:themeColor="text1"/>
          <w:spacing w:val="-2"/>
          <w:sz w:val="18"/>
        </w:rPr>
        <w:t xml:space="preserve">c) correspond to the methods known in 1991.  </w:t>
      </w:r>
      <w:r w:rsidRPr="00391FCF">
        <w:rPr>
          <w:spacing w:val="-2"/>
          <w:sz w:val="18"/>
          <w:szCs w:val="18"/>
        </w:rPr>
        <w:t xml:space="preserve">Since then, </w:t>
      </w:r>
      <w:proofErr w:type="gramStart"/>
      <w:r w:rsidRPr="00391FCF">
        <w:rPr>
          <w:strike/>
          <w:spacing w:val="-2"/>
          <w:sz w:val="18"/>
          <w:szCs w:val="18"/>
          <w:highlight w:val="lightGray"/>
        </w:rPr>
        <w:t>further breeding methods</w:t>
      </w:r>
      <w:r w:rsidRPr="00391FCF">
        <w:rPr>
          <w:rFonts w:cs="Arial"/>
          <w:color w:val="000000" w:themeColor="text1"/>
          <w:spacing w:val="-2"/>
        </w:rPr>
        <w:t xml:space="preserve"> </w:t>
      </w:r>
      <w:r w:rsidRPr="00391FCF">
        <w:rPr>
          <w:spacing w:val="-2"/>
          <w:sz w:val="18"/>
          <w:szCs w:val="18"/>
          <w:highlight w:val="lightGray"/>
          <w:u w:val="single"/>
        </w:rPr>
        <w:t>breeding methods have evolved and techniques</w:t>
      </w:r>
      <w:r w:rsidRPr="00391FCF">
        <w:rPr>
          <w:spacing w:val="-2"/>
          <w:sz w:val="18"/>
          <w:szCs w:val="18"/>
        </w:rPr>
        <w:t>, such as genome editing</w:t>
      </w:r>
      <w:proofErr w:type="gramEnd"/>
      <w:r w:rsidRPr="00391FCF">
        <w:rPr>
          <w:spacing w:val="-2"/>
          <w:sz w:val="18"/>
          <w:szCs w:val="18"/>
        </w:rPr>
        <w:t xml:space="preserve">, </w:t>
      </w:r>
      <w:proofErr w:type="gramStart"/>
      <w:r w:rsidRPr="00391FCF">
        <w:rPr>
          <w:spacing w:val="-2"/>
          <w:sz w:val="18"/>
          <w:szCs w:val="18"/>
        </w:rPr>
        <w:t>have emerged</w:t>
      </w:r>
      <w:proofErr w:type="gramEnd"/>
      <w:r w:rsidRPr="00391FCF">
        <w:rPr>
          <w:spacing w:val="-2"/>
          <w:sz w:val="18"/>
          <w:szCs w:val="18"/>
          <w:highlight w:val="lightGray"/>
          <w:u w:val="single"/>
        </w:rPr>
        <w:t>.</w:t>
      </w:r>
      <w:r w:rsidR="00391FCF" w:rsidRPr="00391FCF">
        <w:rPr>
          <w:spacing w:val="-2"/>
          <w:sz w:val="18"/>
          <w:szCs w:val="18"/>
        </w:rPr>
        <w:t xml:space="preserve"> </w:t>
      </w:r>
      <w:r w:rsidRPr="00391FCF">
        <w:rPr>
          <w:strike/>
          <w:spacing w:val="-2"/>
          <w:sz w:val="18"/>
          <w:szCs w:val="18"/>
          <w:highlight w:val="lightGray"/>
        </w:rPr>
        <w:t xml:space="preserve"> </w:t>
      </w:r>
      <w:proofErr w:type="gramStart"/>
      <w:r w:rsidRPr="00391FCF">
        <w:rPr>
          <w:strike/>
          <w:spacing w:val="-2"/>
          <w:sz w:val="18"/>
          <w:szCs w:val="18"/>
          <w:highlight w:val="lightGray"/>
        </w:rPr>
        <w:t>and</w:t>
      </w:r>
      <w:proofErr w:type="gramEnd"/>
      <w:r w:rsidRPr="00391FCF">
        <w:rPr>
          <w:strike/>
          <w:spacing w:val="-2"/>
          <w:sz w:val="18"/>
          <w:szCs w:val="18"/>
          <w:highlight w:val="lightGray"/>
        </w:rPr>
        <w:t xml:space="preserve"> </w:t>
      </w:r>
      <w:proofErr w:type="spellStart"/>
      <w:r w:rsidRPr="00391FCF">
        <w:rPr>
          <w:strike/>
          <w:spacing w:val="-2"/>
          <w:sz w:val="18"/>
          <w:szCs w:val="18"/>
          <w:highlight w:val="lightGray"/>
        </w:rPr>
        <w:t>o</w:t>
      </w:r>
      <w:r w:rsidRPr="00391FCF">
        <w:rPr>
          <w:spacing w:val="-2"/>
          <w:sz w:val="18"/>
          <w:szCs w:val="18"/>
          <w:highlight w:val="lightGray"/>
          <w:u w:val="single"/>
        </w:rPr>
        <w:t>O</w:t>
      </w:r>
      <w:r w:rsidRPr="00391FCF">
        <w:rPr>
          <w:spacing w:val="-2"/>
          <w:sz w:val="18"/>
          <w:szCs w:val="18"/>
        </w:rPr>
        <w:t>ther</w:t>
      </w:r>
      <w:proofErr w:type="spellEnd"/>
      <w:r w:rsidRPr="00391FCF">
        <w:rPr>
          <w:spacing w:val="-2"/>
          <w:sz w:val="18"/>
          <w:szCs w:val="18"/>
        </w:rPr>
        <w:t xml:space="preserve"> breeding methods that could lead to the development of essentially derived varieties may be developed.  </w:t>
      </w:r>
      <w:r w:rsidR="00034C0E" w:rsidRPr="00391FCF">
        <w:rPr>
          <w:spacing w:val="-2"/>
          <w:sz w:val="18"/>
          <w:szCs w:val="18"/>
          <w:highlight w:val="lightGray"/>
          <w:u w:val="single"/>
        </w:rPr>
        <w:t>Any</w:t>
      </w:r>
      <w:r w:rsidR="00034C0E" w:rsidRPr="00391FCF">
        <w:rPr>
          <w:spacing w:val="-2"/>
          <w:sz w:val="18"/>
          <w:szCs w:val="18"/>
        </w:rPr>
        <w:t xml:space="preserve"> </w:t>
      </w:r>
      <w:proofErr w:type="spellStart"/>
      <w:r w:rsidRPr="00391FCF">
        <w:rPr>
          <w:strike/>
          <w:spacing w:val="-2"/>
          <w:sz w:val="18"/>
          <w:szCs w:val="18"/>
          <w:highlight w:val="lightGray"/>
        </w:rPr>
        <w:t>S</w:t>
      </w:r>
      <w:r w:rsidRPr="00391FCF">
        <w:rPr>
          <w:spacing w:val="-2"/>
          <w:sz w:val="18"/>
          <w:szCs w:val="18"/>
          <w:highlight w:val="lightGray"/>
          <w:u w:val="single"/>
        </w:rPr>
        <w:t>s</w:t>
      </w:r>
      <w:r w:rsidRPr="00391FCF">
        <w:rPr>
          <w:spacing w:val="-2"/>
          <w:sz w:val="18"/>
          <w:szCs w:val="18"/>
        </w:rPr>
        <w:t>uch</w:t>
      </w:r>
      <w:proofErr w:type="spellEnd"/>
      <w:r w:rsidRPr="00391FCF">
        <w:rPr>
          <w:spacing w:val="-2"/>
          <w:sz w:val="18"/>
          <w:szCs w:val="18"/>
        </w:rPr>
        <w:t xml:space="preserve"> methods should be considered, </w:t>
      </w:r>
      <w:r w:rsidRPr="00391FCF">
        <w:rPr>
          <w:strike/>
          <w:spacing w:val="-2"/>
          <w:sz w:val="18"/>
          <w:szCs w:val="18"/>
          <w:highlight w:val="lightGray"/>
        </w:rPr>
        <w:t>as appropriate</w:t>
      </w:r>
      <w:r w:rsidRPr="00391FCF">
        <w:rPr>
          <w:strike/>
          <w:spacing w:val="-2"/>
        </w:rPr>
        <w:t xml:space="preserve"> </w:t>
      </w:r>
      <w:r w:rsidR="00034C0E" w:rsidRPr="00391FCF">
        <w:rPr>
          <w:spacing w:val="-2"/>
          <w:sz w:val="18"/>
          <w:szCs w:val="18"/>
          <w:highlight w:val="lightGray"/>
          <w:u w:val="single"/>
        </w:rPr>
        <w:t xml:space="preserve">if </w:t>
      </w:r>
      <w:r w:rsidRPr="00391FCF">
        <w:rPr>
          <w:spacing w:val="-2"/>
          <w:sz w:val="18"/>
          <w:szCs w:val="18"/>
          <w:highlight w:val="lightGray"/>
          <w:u w:val="single"/>
        </w:rPr>
        <w:t xml:space="preserve">relevant </w:t>
      </w:r>
      <w:r w:rsidR="00034C0E" w:rsidRPr="00391FCF">
        <w:rPr>
          <w:spacing w:val="-2"/>
          <w:sz w:val="18"/>
          <w:szCs w:val="18"/>
          <w:highlight w:val="lightGray"/>
          <w:u w:val="single"/>
        </w:rPr>
        <w:t xml:space="preserve">to </w:t>
      </w:r>
      <w:r w:rsidR="0084079D">
        <w:rPr>
          <w:spacing w:val="-2"/>
          <w:sz w:val="18"/>
          <w:szCs w:val="18"/>
          <w:highlight w:val="lightGray"/>
          <w:u w:val="single"/>
        </w:rPr>
        <w:t>Article 14(5</w:t>
      </w:r>
      <w:proofErr w:type="gramStart"/>
      <w:r w:rsidR="0084079D">
        <w:rPr>
          <w:spacing w:val="-2"/>
          <w:sz w:val="18"/>
          <w:szCs w:val="18"/>
          <w:highlight w:val="lightGray"/>
          <w:u w:val="single"/>
        </w:rPr>
        <w:t>)</w:t>
      </w:r>
      <w:r w:rsidRPr="00391FCF">
        <w:rPr>
          <w:spacing w:val="-2"/>
          <w:sz w:val="18"/>
          <w:szCs w:val="18"/>
          <w:highlight w:val="lightGray"/>
          <w:u w:val="single"/>
        </w:rPr>
        <w:t>(</w:t>
      </w:r>
      <w:proofErr w:type="gramEnd"/>
      <w:r w:rsidRPr="00391FCF">
        <w:rPr>
          <w:spacing w:val="-2"/>
          <w:sz w:val="18"/>
          <w:szCs w:val="18"/>
          <w:highlight w:val="lightGray"/>
          <w:u w:val="single"/>
        </w:rPr>
        <w:t>c)</w:t>
      </w:r>
      <w:r w:rsidRPr="00391FCF">
        <w:rPr>
          <w:spacing w:val="-2"/>
          <w:sz w:val="18"/>
          <w:szCs w:val="18"/>
          <w:highlight w:val="lightGray"/>
        </w:rPr>
        <w:t>.”</w:t>
      </w:r>
      <w:r w:rsidR="00385309" w:rsidRPr="00391FCF">
        <w:rPr>
          <w:rFonts w:cs="Arial"/>
          <w:color w:val="000000" w:themeColor="text1"/>
          <w:spacing w:val="-2"/>
          <w:kern w:val="24"/>
        </w:rPr>
        <w:t xml:space="preserve"> </w:t>
      </w:r>
    </w:p>
    <w:p w:rsidR="00385309" w:rsidRDefault="00385309" w:rsidP="00F71140">
      <w:pPr>
        <w:rPr>
          <w:rFonts w:cs="Arial"/>
          <w:color w:val="000000" w:themeColor="text1"/>
          <w:kern w:val="24"/>
        </w:rPr>
      </w:pPr>
    </w:p>
    <w:p w:rsidR="00647426" w:rsidRDefault="00385309" w:rsidP="00D22230">
      <w:pPr>
        <w:rPr>
          <w:spacing w:val="-4"/>
          <w:szCs w:val="24"/>
          <w:lang w:eastAsia="ja-JP"/>
        </w:rPr>
      </w:pPr>
      <w:r>
        <w:rPr>
          <w:spacing w:val="-4"/>
          <w:szCs w:val="24"/>
          <w:lang w:eastAsia="ja-JP"/>
        </w:rPr>
        <w:fldChar w:fldCharType="begin"/>
      </w:r>
      <w:r>
        <w:rPr>
          <w:spacing w:val="-4"/>
          <w:szCs w:val="24"/>
          <w:lang w:eastAsia="ja-JP"/>
        </w:rPr>
        <w:instrText xml:space="preserve"> AUTONUM  </w:instrText>
      </w:r>
      <w:r>
        <w:rPr>
          <w:spacing w:val="-4"/>
          <w:szCs w:val="24"/>
          <w:lang w:eastAsia="ja-JP"/>
        </w:rPr>
        <w:fldChar w:fldCharType="end"/>
      </w:r>
      <w:r>
        <w:rPr>
          <w:spacing w:val="-4"/>
          <w:szCs w:val="24"/>
          <w:lang w:eastAsia="ja-JP"/>
        </w:rPr>
        <w:tab/>
        <w:t>The WG-EDV agreed to request the Office of the Union to review the text of paragraph 16</w:t>
      </w:r>
      <w:r w:rsidR="007B785C">
        <w:rPr>
          <w:spacing w:val="-4"/>
          <w:szCs w:val="24"/>
          <w:lang w:eastAsia="ja-JP"/>
        </w:rPr>
        <w:t xml:space="preserve"> </w:t>
      </w:r>
      <w:r w:rsidR="00391FCF">
        <w:rPr>
          <w:rFonts w:cs="Arial"/>
        </w:rPr>
        <w:t>of document </w:t>
      </w:r>
      <w:r w:rsidR="007B785C" w:rsidRPr="007B785C">
        <w:rPr>
          <w:rFonts w:cs="Arial"/>
        </w:rPr>
        <w:t>UPOV/WG-EDV/3/2, Annex I</w:t>
      </w:r>
      <w:r>
        <w:rPr>
          <w:spacing w:val="-4"/>
          <w:szCs w:val="24"/>
          <w:lang w:eastAsia="ja-JP"/>
        </w:rPr>
        <w:t>, taking into consideration the comments received, while maintaining the general reference to</w:t>
      </w:r>
      <w:r w:rsidR="00C5717C">
        <w:rPr>
          <w:spacing w:val="-4"/>
          <w:szCs w:val="24"/>
          <w:lang w:eastAsia="ja-JP"/>
        </w:rPr>
        <w:t xml:space="preserve"> </w:t>
      </w:r>
      <w:r>
        <w:rPr>
          <w:spacing w:val="-4"/>
          <w:szCs w:val="24"/>
          <w:lang w:eastAsia="ja-JP"/>
        </w:rPr>
        <w:t xml:space="preserve">existing </w:t>
      </w:r>
      <w:r w:rsidR="00C5717C">
        <w:rPr>
          <w:spacing w:val="-4"/>
          <w:szCs w:val="24"/>
          <w:lang w:eastAsia="ja-JP"/>
        </w:rPr>
        <w:t xml:space="preserve">technologies </w:t>
      </w:r>
      <w:r>
        <w:rPr>
          <w:spacing w:val="-4"/>
          <w:szCs w:val="24"/>
          <w:lang w:eastAsia="ja-JP"/>
        </w:rPr>
        <w:t>and future</w:t>
      </w:r>
      <w:r w:rsidR="00C5717C">
        <w:rPr>
          <w:spacing w:val="-4"/>
          <w:szCs w:val="24"/>
          <w:lang w:eastAsia="ja-JP"/>
        </w:rPr>
        <w:t xml:space="preserve"> developments.  </w:t>
      </w:r>
    </w:p>
    <w:p w:rsidR="00647426" w:rsidRDefault="00647426" w:rsidP="00D22230">
      <w:pPr>
        <w:rPr>
          <w:spacing w:val="-4"/>
          <w:szCs w:val="24"/>
          <w:lang w:eastAsia="ja-JP"/>
        </w:rPr>
      </w:pPr>
    </w:p>
    <w:p w:rsidR="00C905E3" w:rsidRDefault="00C905E3" w:rsidP="007812DB">
      <w:pPr>
        <w:keepNext/>
        <w:keepLines/>
      </w:pPr>
      <w:r>
        <w:lastRenderedPageBreak/>
        <w:fldChar w:fldCharType="begin"/>
      </w:r>
      <w:r>
        <w:instrText xml:space="preserve"> AUTONUM  </w:instrText>
      </w:r>
      <w:r>
        <w:fldChar w:fldCharType="end"/>
      </w:r>
      <w:r>
        <w:tab/>
      </w:r>
      <w:r w:rsidRPr="00C905E3">
        <w:t xml:space="preserve">The WG-EDV considered the </w:t>
      </w:r>
      <w:r>
        <w:t xml:space="preserve">comment </w:t>
      </w:r>
      <w:r w:rsidR="007D37E2">
        <w:t>from</w:t>
      </w:r>
      <w:r>
        <w:t xml:space="preserve"> the Delegation of Mexico to delete</w:t>
      </w:r>
      <w:r w:rsidR="00391FCF">
        <w:t xml:space="preserve"> the last sentence of paragraph </w:t>
      </w:r>
      <w:r>
        <w:t xml:space="preserve">25 </w:t>
      </w:r>
      <w:r w:rsidR="007B785C" w:rsidRPr="007B785C">
        <w:rPr>
          <w:rFonts w:cs="Arial"/>
        </w:rPr>
        <w:t xml:space="preserve">of document UPOV/WG-EDV/3/2, Annex </w:t>
      </w:r>
      <w:proofErr w:type="gramStart"/>
      <w:r w:rsidR="007B785C" w:rsidRPr="007B785C">
        <w:rPr>
          <w:rFonts w:cs="Arial"/>
        </w:rPr>
        <w:t>I</w:t>
      </w:r>
      <w:proofErr w:type="gramEnd"/>
      <w:r w:rsidR="007B785C">
        <w:rPr>
          <w:rFonts w:cs="Arial"/>
        </w:rPr>
        <w:t xml:space="preserve">, </w:t>
      </w:r>
      <w:r>
        <w:t>and decided to keep the last sentence, as it provided guidance on a useful matter</w:t>
      </w:r>
      <w:r w:rsidR="00A61677">
        <w:t>,</w:t>
      </w:r>
      <w:r>
        <w:t xml:space="preserve"> but agreed to the review of the text in English and Spanish for consistency and clarity purposes. </w:t>
      </w:r>
    </w:p>
    <w:p w:rsidR="00CE5090" w:rsidRDefault="00CE5090" w:rsidP="007812DB">
      <w:pPr>
        <w:keepNext/>
      </w:pPr>
    </w:p>
    <w:p w:rsidR="00CE5090" w:rsidRPr="00777A60" w:rsidRDefault="00777A60" w:rsidP="00CA205F">
      <w:pPr>
        <w:keepLines/>
        <w:ind w:left="567" w:right="459"/>
        <w:rPr>
          <w:sz w:val="18"/>
        </w:rPr>
      </w:pPr>
      <w:r w:rsidRPr="008878AD">
        <w:rPr>
          <w:sz w:val="18"/>
        </w:rPr>
        <w:t>“</w:t>
      </w:r>
      <w:r w:rsidR="00CE5090" w:rsidRPr="008878AD">
        <w:rPr>
          <w:sz w:val="18"/>
        </w:rPr>
        <w:t xml:space="preserve">25. </w:t>
      </w:r>
      <w:r w:rsidR="00CE5090" w:rsidRPr="008878AD">
        <w:rPr>
          <w:sz w:val="18"/>
        </w:rPr>
        <w:tab/>
      </w:r>
      <w:r w:rsidR="00CA205F" w:rsidRPr="00CA205F">
        <w:rPr>
          <w:sz w:val="18"/>
        </w:rPr>
        <w:t>Once the plant breeder’s right of the initial variety (variety A) has ceased, the authorization of the breeder</w:t>
      </w:r>
      <w:r w:rsidR="00CA205F">
        <w:rPr>
          <w:sz w:val="18"/>
        </w:rPr>
        <w:t xml:space="preserve"> </w:t>
      </w:r>
      <w:r w:rsidR="00CA205F" w:rsidRPr="00CA205F">
        <w:rPr>
          <w:sz w:val="18"/>
        </w:rPr>
        <w:t>of the initial variety is no longer required for the commercialization of variety B.</w:t>
      </w:r>
      <w:r w:rsidR="00CA205F">
        <w:rPr>
          <w:sz w:val="18"/>
        </w:rPr>
        <w:t xml:space="preserve"> </w:t>
      </w:r>
      <w:bookmarkStart w:id="6" w:name="_GoBack"/>
      <w:bookmarkEnd w:id="6"/>
      <w:r w:rsidR="00CA205F" w:rsidRPr="00CA205F">
        <w:rPr>
          <w:sz w:val="18"/>
        </w:rPr>
        <w:t xml:space="preserve"> In such a situation, and if the</w:t>
      </w:r>
      <w:r w:rsidR="00CA205F">
        <w:rPr>
          <w:sz w:val="18"/>
        </w:rPr>
        <w:t xml:space="preserve"> </w:t>
      </w:r>
      <w:r w:rsidR="00CA205F" w:rsidRPr="00CA205F">
        <w:rPr>
          <w:sz w:val="18"/>
        </w:rPr>
        <w:t>plant breeder’s right of the essentially derived variety is still valid, only the authorization of the titleholder of the</w:t>
      </w:r>
      <w:r w:rsidR="00CA205F">
        <w:rPr>
          <w:sz w:val="18"/>
        </w:rPr>
        <w:t xml:space="preserve"> </w:t>
      </w:r>
      <w:r w:rsidR="00CA205F" w:rsidRPr="00CA205F">
        <w:rPr>
          <w:sz w:val="18"/>
        </w:rPr>
        <w:t xml:space="preserve">essentially derived variety B would be required for the commercialization of variety B. </w:t>
      </w:r>
      <w:r w:rsidR="00CA205F">
        <w:rPr>
          <w:sz w:val="18"/>
        </w:rPr>
        <w:t xml:space="preserve"> </w:t>
      </w:r>
      <w:r w:rsidR="00CA205F" w:rsidRPr="00CA205F">
        <w:rPr>
          <w:sz w:val="18"/>
        </w:rPr>
        <w:t>Furthermore, if the initial</w:t>
      </w:r>
      <w:r w:rsidR="00CA205F">
        <w:rPr>
          <w:sz w:val="18"/>
        </w:rPr>
        <w:t xml:space="preserve"> </w:t>
      </w:r>
      <w:r w:rsidR="00CA205F" w:rsidRPr="00CA205F">
        <w:rPr>
          <w:sz w:val="18"/>
        </w:rPr>
        <w:t>variety A was never protected, only the authorization of the titleholder of the essentially derived variety B would</w:t>
      </w:r>
      <w:r w:rsidR="00CA205F">
        <w:rPr>
          <w:sz w:val="18"/>
        </w:rPr>
        <w:t xml:space="preserve"> </w:t>
      </w:r>
      <w:r w:rsidR="00CA205F" w:rsidRPr="00CA205F">
        <w:rPr>
          <w:sz w:val="18"/>
        </w:rPr>
        <w:t>be required for the commercialization of variety B</w:t>
      </w:r>
      <w:r w:rsidR="00CE5090" w:rsidRPr="008878AD">
        <w:rPr>
          <w:sz w:val="18"/>
        </w:rPr>
        <w:t>.</w:t>
      </w:r>
      <w:r w:rsidRPr="008878AD">
        <w:rPr>
          <w:sz w:val="18"/>
        </w:rPr>
        <w:t>”</w:t>
      </w:r>
    </w:p>
    <w:p w:rsidR="00463BA5" w:rsidRDefault="00463BA5" w:rsidP="00D22230">
      <w:pPr>
        <w:rPr>
          <w:spacing w:val="-4"/>
          <w:szCs w:val="24"/>
          <w:lang w:eastAsia="ja-JP"/>
        </w:rPr>
      </w:pPr>
    </w:p>
    <w:p w:rsidR="00F3574A" w:rsidRDefault="00463BA5" w:rsidP="00F3574A">
      <w:pPr>
        <w:rPr>
          <w:spacing w:val="-4"/>
          <w:szCs w:val="24"/>
          <w:lang w:eastAsia="ja-JP"/>
        </w:rPr>
      </w:pPr>
      <w:r w:rsidRPr="00751F3B">
        <w:rPr>
          <w:spacing w:val="-4"/>
          <w:szCs w:val="24"/>
          <w:lang w:eastAsia="ja-JP"/>
        </w:rPr>
        <w:fldChar w:fldCharType="begin"/>
      </w:r>
      <w:r w:rsidRPr="00751F3B">
        <w:rPr>
          <w:spacing w:val="-4"/>
          <w:szCs w:val="24"/>
          <w:lang w:eastAsia="ja-JP"/>
        </w:rPr>
        <w:instrText xml:space="preserve"> AUTONUM  </w:instrText>
      </w:r>
      <w:r w:rsidRPr="00751F3B">
        <w:rPr>
          <w:spacing w:val="-4"/>
          <w:szCs w:val="24"/>
          <w:lang w:eastAsia="ja-JP"/>
        </w:rPr>
        <w:fldChar w:fldCharType="end"/>
      </w:r>
      <w:r w:rsidRPr="00751F3B">
        <w:rPr>
          <w:spacing w:val="-4"/>
          <w:szCs w:val="24"/>
          <w:lang w:eastAsia="ja-JP"/>
        </w:rPr>
        <w:tab/>
      </w:r>
      <w:proofErr w:type="gramStart"/>
      <w:r w:rsidR="00A61677">
        <w:rPr>
          <w:spacing w:val="-4"/>
          <w:szCs w:val="24"/>
          <w:lang w:eastAsia="ja-JP"/>
        </w:rPr>
        <w:t xml:space="preserve">In reply to a comment by the </w:t>
      </w:r>
      <w:r w:rsidRPr="00751F3B">
        <w:rPr>
          <w:spacing w:val="-4"/>
          <w:szCs w:val="24"/>
          <w:lang w:eastAsia="ja-JP"/>
        </w:rPr>
        <w:t xml:space="preserve">Delegation of </w:t>
      </w:r>
      <w:r>
        <w:rPr>
          <w:spacing w:val="-4"/>
          <w:szCs w:val="24"/>
          <w:lang w:eastAsia="ja-JP"/>
        </w:rPr>
        <w:t>Canada</w:t>
      </w:r>
      <w:r w:rsidR="00A61677">
        <w:rPr>
          <w:spacing w:val="-4"/>
          <w:szCs w:val="24"/>
          <w:lang w:eastAsia="ja-JP"/>
        </w:rPr>
        <w:t xml:space="preserve">, </w:t>
      </w:r>
      <w:r>
        <w:rPr>
          <w:spacing w:val="-4"/>
          <w:szCs w:val="24"/>
          <w:lang w:eastAsia="ja-JP"/>
        </w:rPr>
        <w:t>regarding situations wher</w:t>
      </w:r>
      <w:r w:rsidR="00A61677">
        <w:rPr>
          <w:spacing w:val="-4"/>
          <w:szCs w:val="24"/>
          <w:lang w:eastAsia="ja-JP"/>
        </w:rPr>
        <w:t>e the breeder of the i</w:t>
      </w:r>
      <w:r>
        <w:rPr>
          <w:spacing w:val="-4"/>
          <w:szCs w:val="24"/>
          <w:lang w:eastAsia="ja-JP"/>
        </w:rPr>
        <w:t xml:space="preserve">nitial </w:t>
      </w:r>
      <w:r w:rsidR="00A61677">
        <w:rPr>
          <w:spacing w:val="-4"/>
          <w:szCs w:val="24"/>
          <w:lang w:eastAsia="ja-JP"/>
        </w:rPr>
        <w:t xml:space="preserve">variety </w:t>
      </w:r>
      <w:r>
        <w:rPr>
          <w:spacing w:val="-4"/>
          <w:szCs w:val="24"/>
          <w:lang w:eastAsia="ja-JP"/>
        </w:rPr>
        <w:t xml:space="preserve">and the breeder of the </w:t>
      </w:r>
      <w:r w:rsidR="00CE5090">
        <w:rPr>
          <w:spacing w:val="-4"/>
          <w:szCs w:val="24"/>
          <w:lang w:eastAsia="ja-JP"/>
        </w:rPr>
        <w:t xml:space="preserve">putative </w:t>
      </w:r>
      <w:r>
        <w:rPr>
          <w:spacing w:val="-4"/>
          <w:szCs w:val="24"/>
          <w:lang w:eastAsia="ja-JP"/>
        </w:rPr>
        <w:t xml:space="preserve">EDV </w:t>
      </w:r>
      <w:r w:rsidR="003D2718">
        <w:rPr>
          <w:spacing w:val="-4"/>
          <w:szCs w:val="24"/>
          <w:lang w:eastAsia="ja-JP"/>
        </w:rPr>
        <w:t>was</w:t>
      </w:r>
      <w:r w:rsidR="00A61677">
        <w:rPr>
          <w:spacing w:val="-4"/>
          <w:szCs w:val="24"/>
          <w:lang w:eastAsia="ja-JP"/>
        </w:rPr>
        <w:t xml:space="preserve"> the same</w:t>
      </w:r>
      <w:r w:rsidR="003D2718">
        <w:rPr>
          <w:spacing w:val="-4"/>
          <w:szCs w:val="24"/>
          <w:lang w:eastAsia="ja-JP"/>
        </w:rPr>
        <w:t xml:space="preserve"> person</w:t>
      </w:r>
      <w:r w:rsidR="00A61677">
        <w:rPr>
          <w:spacing w:val="-4"/>
          <w:szCs w:val="24"/>
          <w:lang w:eastAsia="ja-JP"/>
        </w:rPr>
        <w:t xml:space="preserve">, the Chair </w:t>
      </w:r>
      <w:r w:rsidR="00CE5090">
        <w:rPr>
          <w:spacing w:val="-4"/>
          <w:szCs w:val="24"/>
          <w:lang w:eastAsia="ja-JP"/>
        </w:rPr>
        <w:t xml:space="preserve">recalled </w:t>
      </w:r>
      <w:r w:rsidR="00A61677">
        <w:rPr>
          <w:spacing w:val="-4"/>
          <w:szCs w:val="24"/>
          <w:lang w:eastAsia="ja-JP"/>
        </w:rPr>
        <w:t xml:space="preserve">that the CAJ had considered that matter in the context </w:t>
      </w:r>
      <w:r w:rsidR="00F3574A">
        <w:rPr>
          <w:spacing w:val="-4"/>
          <w:szCs w:val="24"/>
          <w:lang w:eastAsia="ja-JP"/>
        </w:rPr>
        <w:t>of a request from the Technical Committee concerning breeding activities</w:t>
      </w:r>
      <w:r w:rsidR="00F3574A" w:rsidRPr="00F3574A">
        <w:rPr>
          <w:spacing w:val="-4"/>
          <w:szCs w:val="24"/>
          <w:lang w:eastAsia="ja-JP"/>
        </w:rPr>
        <w:t xml:space="preserve"> of particu</w:t>
      </w:r>
      <w:r w:rsidR="00F3574A">
        <w:rPr>
          <w:spacing w:val="-4"/>
          <w:szCs w:val="24"/>
          <w:lang w:eastAsia="ja-JP"/>
        </w:rPr>
        <w:t xml:space="preserve">lar interest for the ornamental </w:t>
      </w:r>
      <w:r w:rsidR="00F3574A" w:rsidRPr="00F3574A">
        <w:rPr>
          <w:spacing w:val="-4"/>
          <w:szCs w:val="24"/>
          <w:lang w:eastAsia="ja-JP"/>
        </w:rPr>
        <w:t>sector</w:t>
      </w:r>
      <w:r w:rsidR="003D2718">
        <w:rPr>
          <w:spacing w:val="-4"/>
          <w:szCs w:val="24"/>
          <w:lang w:eastAsia="ja-JP"/>
        </w:rPr>
        <w:t xml:space="preserve"> (see document CAJ/47/18 “Report”, Annex III)</w:t>
      </w:r>
      <w:r w:rsidR="00F3574A" w:rsidRPr="00F3574A">
        <w:rPr>
          <w:spacing w:val="-4"/>
          <w:szCs w:val="24"/>
          <w:lang w:eastAsia="ja-JP"/>
        </w:rPr>
        <w:t>.</w:t>
      </w:r>
      <w:proofErr w:type="gramEnd"/>
    </w:p>
    <w:p w:rsidR="00F3574A" w:rsidRDefault="00F3574A" w:rsidP="00F3574A">
      <w:pPr>
        <w:rPr>
          <w:spacing w:val="-4"/>
          <w:szCs w:val="24"/>
          <w:lang w:eastAsia="ja-JP"/>
        </w:rPr>
      </w:pPr>
    </w:p>
    <w:p w:rsidR="00F3574A" w:rsidRPr="007812DB" w:rsidRDefault="00F3574A" w:rsidP="00F3574A">
      <w:pPr>
        <w:rPr>
          <w:szCs w:val="24"/>
          <w:lang w:eastAsia="ja-JP"/>
        </w:rPr>
      </w:pPr>
      <w:r w:rsidRPr="007812DB">
        <w:rPr>
          <w:szCs w:val="24"/>
          <w:lang w:eastAsia="ja-JP"/>
        </w:rPr>
        <w:fldChar w:fldCharType="begin"/>
      </w:r>
      <w:r w:rsidRPr="007812DB">
        <w:rPr>
          <w:szCs w:val="24"/>
          <w:lang w:eastAsia="ja-JP"/>
        </w:rPr>
        <w:instrText xml:space="preserve"> AUTONUM  </w:instrText>
      </w:r>
      <w:r w:rsidRPr="007812DB">
        <w:rPr>
          <w:szCs w:val="24"/>
          <w:lang w:eastAsia="ja-JP"/>
        </w:rPr>
        <w:fldChar w:fldCharType="end"/>
      </w:r>
      <w:r w:rsidRPr="007812DB">
        <w:rPr>
          <w:szCs w:val="24"/>
          <w:lang w:eastAsia="ja-JP"/>
        </w:rPr>
        <w:tab/>
        <w:t xml:space="preserve">The WG-EDV agreed to request the Office of the Union to assess if it would be useful that guidance on that document </w:t>
      </w:r>
      <w:proofErr w:type="gramStart"/>
      <w:r w:rsidRPr="007812DB">
        <w:rPr>
          <w:szCs w:val="24"/>
          <w:lang w:eastAsia="ja-JP"/>
        </w:rPr>
        <w:t>be introduced</w:t>
      </w:r>
      <w:proofErr w:type="gramEnd"/>
      <w:r w:rsidRPr="007812DB">
        <w:rPr>
          <w:szCs w:val="24"/>
          <w:lang w:eastAsia="ja-JP"/>
        </w:rPr>
        <w:t xml:space="preserve"> in </w:t>
      </w:r>
      <w:r w:rsidR="007D37E2" w:rsidRPr="007812DB">
        <w:rPr>
          <w:szCs w:val="24"/>
          <w:lang w:eastAsia="ja-JP"/>
        </w:rPr>
        <w:t>the</w:t>
      </w:r>
      <w:r w:rsidRPr="007812DB">
        <w:rPr>
          <w:szCs w:val="24"/>
          <w:lang w:eastAsia="ja-JP"/>
        </w:rPr>
        <w:t xml:space="preserve"> explanatory notes</w:t>
      </w:r>
      <w:r w:rsidR="00CE5090" w:rsidRPr="007812DB">
        <w:rPr>
          <w:szCs w:val="24"/>
          <w:lang w:eastAsia="ja-JP"/>
        </w:rPr>
        <w:t>,</w:t>
      </w:r>
      <w:r w:rsidRPr="007812DB">
        <w:rPr>
          <w:szCs w:val="24"/>
          <w:lang w:eastAsia="ja-JP"/>
        </w:rPr>
        <w:t xml:space="preserve"> or </w:t>
      </w:r>
      <w:r w:rsidR="001E2974" w:rsidRPr="007812DB">
        <w:rPr>
          <w:szCs w:val="24"/>
          <w:lang w:eastAsia="ja-JP"/>
        </w:rPr>
        <w:t xml:space="preserve">if </w:t>
      </w:r>
      <w:r w:rsidRPr="007812DB">
        <w:rPr>
          <w:szCs w:val="24"/>
          <w:lang w:eastAsia="ja-JP"/>
        </w:rPr>
        <w:t xml:space="preserve">the matter </w:t>
      </w:r>
      <w:r w:rsidR="003D2718" w:rsidRPr="007812DB">
        <w:rPr>
          <w:szCs w:val="24"/>
          <w:lang w:eastAsia="ja-JP"/>
        </w:rPr>
        <w:t>should</w:t>
      </w:r>
      <w:r w:rsidRPr="007812DB">
        <w:rPr>
          <w:szCs w:val="24"/>
          <w:lang w:eastAsia="ja-JP"/>
        </w:rPr>
        <w:t xml:space="preserve"> be further considered </w:t>
      </w:r>
      <w:r w:rsidR="003D2718" w:rsidRPr="007812DB">
        <w:rPr>
          <w:szCs w:val="24"/>
          <w:lang w:eastAsia="ja-JP"/>
        </w:rPr>
        <w:t xml:space="preserve">separately </w:t>
      </w:r>
      <w:r w:rsidRPr="007812DB">
        <w:rPr>
          <w:szCs w:val="24"/>
          <w:lang w:eastAsia="ja-JP"/>
        </w:rPr>
        <w:t>by the CAJ.</w:t>
      </w:r>
    </w:p>
    <w:p w:rsidR="00463BA5" w:rsidRDefault="00463BA5" w:rsidP="00D22230">
      <w:pPr>
        <w:rPr>
          <w:spacing w:val="-4"/>
          <w:szCs w:val="24"/>
          <w:lang w:eastAsia="ja-JP"/>
        </w:rPr>
      </w:pPr>
    </w:p>
    <w:p w:rsidR="00C80A4E" w:rsidRDefault="00463BA5" w:rsidP="00C80A4E">
      <w:pPr>
        <w:rPr>
          <w:rFonts w:cs="Arial"/>
        </w:rPr>
      </w:pPr>
      <w:r w:rsidRPr="007B785C">
        <w:rPr>
          <w:rFonts w:cs="Arial"/>
        </w:rPr>
        <w:fldChar w:fldCharType="begin"/>
      </w:r>
      <w:r w:rsidRPr="007B785C">
        <w:rPr>
          <w:rFonts w:cs="Arial"/>
        </w:rPr>
        <w:instrText xml:space="preserve"> AUTONUM  </w:instrText>
      </w:r>
      <w:r w:rsidRPr="007B785C">
        <w:rPr>
          <w:rFonts w:cs="Arial"/>
        </w:rPr>
        <w:fldChar w:fldCharType="end"/>
      </w:r>
      <w:r w:rsidRPr="007B785C">
        <w:rPr>
          <w:rFonts w:cs="Arial"/>
        </w:rPr>
        <w:tab/>
      </w:r>
      <w:r w:rsidR="00C80A4E" w:rsidRPr="007B785C">
        <w:rPr>
          <w:rFonts w:cs="Arial"/>
        </w:rPr>
        <w:t>The</w:t>
      </w:r>
      <w:r w:rsidR="00C80A4E" w:rsidRPr="00C80A4E">
        <w:rPr>
          <w:rFonts w:cs="Arial"/>
        </w:rPr>
        <w:t xml:space="preserve"> WG-EDV considered the comment</w:t>
      </w:r>
      <w:r w:rsidR="00C80A4E">
        <w:rPr>
          <w:rFonts w:cs="Arial"/>
        </w:rPr>
        <w:t>s</w:t>
      </w:r>
      <w:r w:rsidR="00C80A4E" w:rsidRPr="00C80A4E">
        <w:rPr>
          <w:rFonts w:cs="Arial"/>
        </w:rPr>
        <w:t xml:space="preserve"> </w:t>
      </w:r>
      <w:r w:rsidR="00CE5090">
        <w:rPr>
          <w:rFonts w:cs="Arial"/>
        </w:rPr>
        <w:t xml:space="preserve">made </w:t>
      </w:r>
      <w:r w:rsidR="00C80A4E" w:rsidRPr="00C80A4E">
        <w:rPr>
          <w:rFonts w:cs="Arial"/>
        </w:rPr>
        <w:t>by the Delegation</w:t>
      </w:r>
      <w:r w:rsidR="00C80A4E">
        <w:rPr>
          <w:rFonts w:cs="Arial"/>
        </w:rPr>
        <w:t>s</w:t>
      </w:r>
      <w:r w:rsidR="00C80A4E" w:rsidRPr="00C80A4E">
        <w:rPr>
          <w:rFonts w:cs="Arial"/>
        </w:rPr>
        <w:t xml:space="preserve"> of </w:t>
      </w:r>
      <w:r w:rsidR="00C80A4E">
        <w:rPr>
          <w:rFonts w:cs="Arial"/>
        </w:rPr>
        <w:t xml:space="preserve">Brazil, Chile, the </w:t>
      </w:r>
      <w:r w:rsidR="0090250D">
        <w:rPr>
          <w:rFonts w:cs="Arial"/>
        </w:rPr>
        <w:t xml:space="preserve">European Union and </w:t>
      </w:r>
      <w:r w:rsidR="001D3D68">
        <w:rPr>
          <w:rFonts w:cs="Arial"/>
        </w:rPr>
        <w:t xml:space="preserve">the </w:t>
      </w:r>
      <w:r w:rsidR="00C80A4E">
        <w:rPr>
          <w:rFonts w:cs="Arial"/>
        </w:rPr>
        <w:t>United States of America</w:t>
      </w:r>
      <w:r w:rsidR="001D3D68">
        <w:rPr>
          <w:rFonts w:cs="Arial"/>
        </w:rPr>
        <w:t xml:space="preserve"> </w:t>
      </w:r>
      <w:r w:rsidR="00C80A4E">
        <w:rPr>
          <w:rFonts w:cs="Arial"/>
        </w:rPr>
        <w:t xml:space="preserve">and agreed to review the second and third sentences of paragraph 34 </w:t>
      </w:r>
      <w:r w:rsidR="007B785C" w:rsidRPr="007B785C">
        <w:rPr>
          <w:rFonts w:cs="Arial"/>
        </w:rPr>
        <w:t>of document UPOV/WG-EDV/3/2, Annex I</w:t>
      </w:r>
      <w:r w:rsidR="007B785C">
        <w:rPr>
          <w:rFonts w:cs="Arial"/>
        </w:rPr>
        <w:t xml:space="preserve">, </w:t>
      </w:r>
      <w:r w:rsidR="00C80A4E">
        <w:rPr>
          <w:rFonts w:cs="Arial"/>
        </w:rPr>
        <w:t>to address the following:</w:t>
      </w:r>
    </w:p>
    <w:p w:rsidR="00C80A4E" w:rsidRDefault="00C80A4E" w:rsidP="00C80A4E">
      <w:pPr>
        <w:rPr>
          <w:rFonts w:cs="Arial"/>
        </w:rPr>
      </w:pPr>
    </w:p>
    <w:p w:rsidR="00391FCF" w:rsidRDefault="00391FCF" w:rsidP="00391FCF">
      <w:pPr>
        <w:ind w:left="567"/>
        <w:rPr>
          <w:rFonts w:cs="Arial"/>
        </w:rPr>
      </w:pPr>
      <w:r>
        <w:rPr>
          <w:rFonts w:cs="Arial"/>
        </w:rPr>
        <w:t>(a)</w:t>
      </w:r>
      <w:r>
        <w:rPr>
          <w:rFonts w:cs="Arial"/>
        </w:rPr>
        <w:tab/>
      </w:r>
      <w:proofErr w:type="gramStart"/>
      <w:r w:rsidR="00C80A4E" w:rsidRPr="00391FCF">
        <w:rPr>
          <w:rFonts w:cs="Arial"/>
        </w:rPr>
        <w:t>avoid</w:t>
      </w:r>
      <w:proofErr w:type="gramEnd"/>
      <w:r w:rsidR="00C80A4E" w:rsidRPr="00391FCF">
        <w:rPr>
          <w:rFonts w:cs="Arial"/>
        </w:rPr>
        <w:t xml:space="preserve"> </w:t>
      </w:r>
      <w:r w:rsidR="00CE5090" w:rsidRPr="00391FCF">
        <w:rPr>
          <w:rFonts w:cs="Arial"/>
        </w:rPr>
        <w:t>implying</w:t>
      </w:r>
      <w:r w:rsidR="00C80A4E" w:rsidRPr="00391FCF">
        <w:rPr>
          <w:rFonts w:cs="Arial"/>
        </w:rPr>
        <w:t xml:space="preserve"> that the PBR authority </w:t>
      </w:r>
      <w:r w:rsidR="007D37E2" w:rsidRPr="00391FCF">
        <w:rPr>
          <w:rFonts w:cs="Arial"/>
        </w:rPr>
        <w:t>was</w:t>
      </w:r>
      <w:r w:rsidR="00C80A4E" w:rsidRPr="00391FCF">
        <w:rPr>
          <w:rFonts w:cs="Arial"/>
        </w:rPr>
        <w:t xml:space="preserve"> required to manage and resolve EDV-related disputes</w:t>
      </w:r>
      <w:r w:rsidR="001D3D68" w:rsidRPr="00391FCF">
        <w:rPr>
          <w:rFonts w:cs="Arial"/>
        </w:rPr>
        <w:t>;</w:t>
      </w:r>
    </w:p>
    <w:p w:rsidR="00391FCF" w:rsidRDefault="00391FCF" w:rsidP="00391FCF">
      <w:pPr>
        <w:ind w:left="567"/>
        <w:rPr>
          <w:rFonts w:cs="Arial"/>
        </w:rPr>
      </w:pPr>
    </w:p>
    <w:p w:rsidR="00391FCF" w:rsidRDefault="00391FCF" w:rsidP="00391FCF">
      <w:pPr>
        <w:ind w:left="567"/>
        <w:rPr>
          <w:rFonts w:cs="Arial"/>
        </w:rPr>
      </w:pPr>
      <w:r>
        <w:rPr>
          <w:rFonts w:cs="Arial"/>
        </w:rPr>
        <w:t>(b)</w:t>
      </w:r>
      <w:r>
        <w:rPr>
          <w:rFonts w:cs="Arial"/>
        </w:rPr>
        <w:tab/>
      </w:r>
      <w:proofErr w:type="gramStart"/>
      <w:r w:rsidR="00C80A4E" w:rsidRPr="00391FCF">
        <w:rPr>
          <w:rFonts w:cs="Arial"/>
        </w:rPr>
        <w:t>reinforce</w:t>
      </w:r>
      <w:proofErr w:type="gramEnd"/>
      <w:r w:rsidR="00C80A4E" w:rsidRPr="00391FCF">
        <w:rPr>
          <w:rFonts w:cs="Arial"/>
        </w:rPr>
        <w:t xml:space="preserve"> the</w:t>
      </w:r>
      <w:r w:rsidR="00CE5090" w:rsidRPr="00391FCF">
        <w:rPr>
          <w:rFonts w:cs="Arial"/>
        </w:rPr>
        <w:t xml:space="preserve"> need for the</w:t>
      </w:r>
      <w:r w:rsidR="00C80A4E" w:rsidRPr="00391FCF">
        <w:rPr>
          <w:rFonts w:cs="Arial"/>
        </w:rPr>
        <w:t xml:space="preserve"> “independence” of experts that might be </w:t>
      </w:r>
      <w:r w:rsidRPr="00391FCF">
        <w:rPr>
          <w:rFonts w:cs="Arial"/>
        </w:rPr>
        <w:t>consulted in the context of EDV</w:t>
      </w:r>
      <w:r w:rsidRPr="00391FCF">
        <w:rPr>
          <w:rFonts w:cs="Arial"/>
        </w:rPr>
        <w:noBreakHyphen/>
      </w:r>
      <w:r w:rsidR="00C80A4E" w:rsidRPr="00391FCF">
        <w:rPr>
          <w:rFonts w:cs="Arial"/>
        </w:rPr>
        <w:t>related disputes</w:t>
      </w:r>
      <w:r w:rsidR="001D3D68" w:rsidRPr="00391FCF">
        <w:rPr>
          <w:rFonts w:cs="Arial"/>
        </w:rPr>
        <w:t xml:space="preserve">; </w:t>
      </w:r>
      <w:r w:rsidR="00C80A4E" w:rsidRPr="00391FCF">
        <w:rPr>
          <w:rFonts w:cs="Arial"/>
        </w:rPr>
        <w:t xml:space="preserve"> and </w:t>
      </w:r>
    </w:p>
    <w:p w:rsidR="00391FCF" w:rsidRDefault="00391FCF" w:rsidP="00391FCF">
      <w:pPr>
        <w:ind w:left="567"/>
        <w:rPr>
          <w:rFonts w:cs="Arial"/>
        </w:rPr>
      </w:pPr>
    </w:p>
    <w:p w:rsidR="00C80A4E" w:rsidRPr="00391FCF" w:rsidRDefault="00391FCF" w:rsidP="00391FCF">
      <w:pPr>
        <w:ind w:left="567"/>
        <w:rPr>
          <w:rFonts w:cs="Arial"/>
        </w:rPr>
      </w:pPr>
      <w:r>
        <w:rPr>
          <w:rFonts w:cs="Arial"/>
        </w:rPr>
        <w:t>(c)</w:t>
      </w:r>
      <w:r>
        <w:rPr>
          <w:rFonts w:cs="Arial"/>
        </w:rPr>
        <w:tab/>
      </w:r>
      <w:proofErr w:type="gramStart"/>
      <w:r w:rsidR="00C80A4E" w:rsidRPr="00391FCF">
        <w:rPr>
          <w:rFonts w:cs="Arial"/>
        </w:rPr>
        <w:t>provide</w:t>
      </w:r>
      <w:proofErr w:type="gramEnd"/>
      <w:r w:rsidR="00C80A4E" w:rsidRPr="00391FCF">
        <w:rPr>
          <w:rFonts w:cs="Arial"/>
        </w:rPr>
        <w:t xml:space="preserve"> </w:t>
      </w:r>
      <w:r w:rsidR="001D3D68" w:rsidRPr="00391FCF">
        <w:rPr>
          <w:rFonts w:cs="Arial"/>
        </w:rPr>
        <w:t xml:space="preserve">information on </w:t>
      </w:r>
      <w:r w:rsidR="00CE5090" w:rsidRPr="00391FCF">
        <w:rPr>
          <w:rFonts w:cs="Arial"/>
        </w:rPr>
        <w:t xml:space="preserve">how to find </w:t>
      </w:r>
      <w:r w:rsidR="001D3D68" w:rsidRPr="00391FCF">
        <w:rPr>
          <w:rFonts w:cs="Arial"/>
        </w:rPr>
        <w:t>independent experts.</w:t>
      </w:r>
    </w:p>
    <w:p w:rsidR="00C80A4E" w:rsidRPr="00022946" w:rsidRDefault="00C80A4E" w:rsidP="00463BA5">
      <w:pPr>
        <w:rPr>
          <w:rFonts w:cs="Arial"/>
        </w:rPr>
      </w:pPr>
    </w:p>
    <w:p w:rsidR="00351D95" w:rsidRDefault="00D71075" w:rsidP="00B21EA8">
      <w:pPr>
        <w:keepNext/>
        <w:keepLines/>
        <w:rPr>
          <w:spacing w:val="-4"/>
          <w:szCs w:val="24"/>
          <w:lang w:eastAsia="ja-JP"/>
        </w:rPr>
      </w:pPr>
      <w:r w:rsidRPr="00022946">
        <w:rPr>
          <w:rFonts w:cs="Arial"/>
        </w:rPr>
        <w:fldChar w:fldCharType="begin"/>
      </w:r>
      <w:r w:rsidRPr="00022946">
        <w:rPr>
          <w:rFonts w:cs="Arial"/>
        </w:rPr>
        <w:instrText xml:space="preserve"> AUTONUM  </w:instrText>
      </w:r>
      <w:r w:rsidRPr="00022946">
        <w:rPr>
          <w:rFonts w:cs="Arial"/>
        </w:rPr>
        <w:fldChar w:fldCharType="end"/>
      </w:r>
      <w:r w:rsidRPr="00022946">
        <w:rPr>
          <w:rFonts w:cs="Arial"/>
        </w:rPr>
        <w:tab/>
      </w:r>
      <w:r w:rsidR="00B21EA8" w:rsidRPr="00022946">
        <w:rPr>
          <w:rFonts w:cs="Arial"/>
        </w:rPr>
        <w:t>In reply to</w:t>
      </w:r>
      <w:r w:rsidR="00B21EA8">
        <w:rPr>
          <w:rFonts w:cs="Arial"/>
        </w:rPr>
        <w:t xml:space="preserve"> a question from Norway on the rationale and implications of </w:t>
      </w:r>
      <w:r w:rsidR="00351D95">
        <w:rPr>
          <w:rFonts w:cs="Arial"/>
        </w:rPr>
        <w:t>Section III</w:t>
      </w:r>
      <w:r>
        <w:rPr>
          <w:rFonts w:cs="Arial"/>
        </w:rPr>
        <w:t xml:space="preserve"> </w:t>
      </w:r>
      <w:r w:rsidR="00B21EA8">
        <w:rPr>
          <w:rFonts w:cs="Arial"/>
        </w:rPr>
        <w:t>“</w:t>
      </w:r>
      <w:r w:rsidR="00B21EA8" w:rsidRPr="00B21EA8">
        <w:rPr>
          <w:rFonts w:cs="Arial"/>
        </w:rPr>
        <w:t>Options for the Enforcement of Breede</w:t>
      </w:r>
      <w:r w:rsidR="007D37E2">
        <w:rPr>
          <w:rFonts w:cs="Arial"/>
        </w:rPr>
        <w:t xml:space="preserve">rs’ Rights in relation to EDVs”, the </w:t>
      </w:r>
      <w:r w:rsidR="00351D95">
        <w:rPr>
          <w:spacing w:val="-4"/>
          <w:szCs w:val="24"/>
          <w:lang w:eastAsia="ja-JP"/>
        </w:rPr>
        <w:t>Chair</w:t>
      </w:r>
      <w:r w:rsidR="00B21EA8">
        <w:rPr>
          <w:spacing w:val="-4"/>
          <w:szCs w:val="24"/>
          <w:lang w:eastAsia="ja-JP"/>
        </w:rPr>
        <w:t xml:space="preserve"> recalled the text in paragraph 2 of the preamble</w:t>
      </w:r>
      <w:r w:rsidR="00022946">
        <w:rPr>
          <w:spacing w:val="-4"/>
          <w:szCs w:val="24"/>
          <w:lang w:eastAsia="ja-JP"/>
        </w:rPr>
        <w:t xml:space="preserve"> </w:t>
      </w:r>
      <w:r w:rsidR="00022946" w:rsidRPr="007B785C">
        <w:rPr>
          <w:rFonts w:cs="Arial"/>
        </w:rPr>
        <w:t>of document UPOV/WG-EDV/3/2, Annex I</w:t>
      </w:r>
      <w:r w:rsidR="00B21EA8">
        <w:rPr>
          <w:spacing w:val="-4"/>
          <w:szCs w:val="24"/>
          <w:lang w:eastAsia="ja-JP"/>
        </w:rPr>
        <w:t>:</w:t>
      </w:r>
    </w:p>
    <w:p w:rsidR="00B21EA8" w:rsidRPr="00B21EA8" w:rsidRDefault="00B21EA8" w:rsidP="00B21EA8">
      <w:pPr>
        <w:keepNext/>
        <w:keepLines/>
        <w:rPr>
          <w:rFonts w:cs="Arial"/>
          <w:color w:val="000000" w:themeColor="text1"/>
          <w:sz w:val="18"/>
          <w:szCs w:val="18"/>
        </w:rPr>
      </w:pPr>
    </w:p>
    <w:p w:rsidR="0023528A" w:rsidRPr="0023528A" w:rsidRDefault="0023528A" w:rsidP="00391FCF">
      <w:pPr>
        <w:keepLines/>
        <w:ind w:left="562" w:right="562"/>
        <w:rPr>
          <w:sz w:val="18"/>
        </w:rPr>
      </w:pPr>
      <w:r>
        <w:rPr>
          <w:sz w:val="18"/>
        </w:rPr>
        <w:t>“</w:t>
      </w:r>
      <w:r w:rsidRPr="0023528A">
        <w:rPr>
          <w:sz w:val="18"/>
        </w:rPr>
        <w:t>2.</w:t>
      </w:r>
      <w:r w:rsidRPr="0023528A">
        <w:rPr>
          <w:sz w:val="18"/>
        </w:rPr>
        <w:tab/>
        <w:t xml:space="preserve">These Explanatory Notes provide guidance on “Essentially Derived Varieties” under the 1991 Act of the International Convention for the Protection of New Varieties of Plants (UPOV Convention).  </w:t>
      </w:r>
      <w:r w:rsidRPr="0023528A">
        <w:rPr>
          <w:sz w:val="18"/>
          <w:lang w:val="en-GB"/>
        </w:rPr>
        <w:t xml:space="preserve">The purpose of this </w:t>
      </w:r>
      <w:r w:rsidRPr="0023528A">
        <w:rPr>
          <w:sz w:val="18"/>
        </w:rPr>
        <w:t xml:space="preserve">guidance is to assist members of the Union and relevant stakeholders in their considerations in matters concerning essentially derived varieties.  The only binding obligations on members of the Union are those contained in the text of the UPOV Convention itself, and these Explanatory Notes must not be interpreted in a way that is inconsistent with the relevant Act for the </w:t>
      </w:r>
      <w:r>
        <w:rPr>
          <w:sz w:val="18"/>
        </w:rPr>
        <w:t>member of the Union concerned.”</w:t>
      </w:r>
    </w:p>
    <w:p w:rsidR="0023528A" w:rsidRDefault="0023528A" w:rsidP="00D22230">
      <w:pPr>
        <w:rPr>
          <w:spacing w:val="-4"/>
          <w:szCs w:val="24"/>
          <w:lang w:eastAsia="ja-JP"/>
        </w:rPr>
      </w:pPr>
    </w:p>
    <w:p w:rsidR="0023528A" w:rsidRDefault="0023528A" w:rsidP="00D22230">
      <w:pPr>
        <w:rPr>
          <w:color w:val="000000"/>
          <w:lang w:eastAsia="ja-JP"/>
        </w:rPr>
      </w:pPr>
      <w:r w:rsidRPr="009F1489">
        <w:rPr>
          <w:szCs w:val="24"/>
          <w:lang w:eastAsia="ja-JP"/>
        </w:rPr>
        <w:fldChar w:fldCharType="begin"/>
      </w:r>
      <w:r w:rsidRPr="009F1489">
        <w:rPr>
          <w:szCs w:val="24"/>
          <w:lang w:eastAsia="ja-JP"/>
        </w:rPr>
        <w:instrText xml:space="preserve"> AUTONUM  </w:instrText>
      </w:r>
      <w:r w:rsidRPr="009F1489">
        <w:rPr>
          <w:szCs w:val="24"/>
          <w:lang w:eastAsia="ja-JP"/>
        </w:rPr>
        <w:fldChar w:fldCharType="end"/>
      </w:r>
      <w:r>
        <w:rPr>
          <w:szCs w:val="24"/>
          <w:lang w:eastAsia="ja-JP"/>
        </w:rPr>
        <w:tab/>
      </w:r>
      <w:r w:rsidR="00E34278">
        <w:rPr>
          <w:szCs w:val="24"/>
          <w:lang w:eastAsia="ja-JP"/>
        </w:rPr>
        <w:t xml:space="preserve">The </w:t>
      </w:r>
      <w:r w:rsidRPr="009F31C8">
        <w:rPr>
          <w:szCs w:val="24"/>
          <w:lang w:eastAsia="ja-JP"/>
        </w:rPr>
        <w:t xml:space="preserve">Delegation of </w:t>
      </w:r>
      <w:r>
        <w:rPr>
          <w:color w:val="000000"/>
          <w:lang w:eastAsia="ja-JP"/>
        </w:rPr>
        <w:t xml:space="preserve">Australia </w:t>
      </w:r>
      <w:r w:rsidR="00E34278">
        <w:rPr>
          <w:color w:val="000000"/>
          <w:lang w:eastAsia="ja-JP"/>
        </w:rPr>
        <w:t xml:space="preserve">was of the view that the explanatory notes </w:t>
      </w:r>
      <w:r w:rsidR="00B21EA8" w:rsidRPr="00B21EA8">
        <w:rPr>
          <w:color w:val="000000"/>
          <w:lang w:eastAsia="ja-JP"/>
        </w:rPr>
        <w:t xml:space="preserve">should avoid text that </w:t>
      </w:r>
      <w:r w:rsidR="00E34278">
        <w:rPr>
          <w:color w:val="000000"/>
          <w:lang w:eastAsia="ja-JP"/>
        </w:rPr>
        <w:t xml:space="preserve">might be inconsistent with </w:t>
      </w:r>
      <w:r w:rsidR="00B21EA8" w:rsidRPr="00B21EA8">
        <w:rPr>
          <w:color w:val="000000"/>
          <w:lang w:eastAsia="ja-JP"/>
        </w:rPr>
        <w:t>other appr</w:t>
      </w:r>
      <w:r w:rsidR="00E34278">
        <w:rPr>
          <w:color w:val="000000"/>
          <w:lang w:eastAsia="ja-JP"/>
        </w:rPr>
        <w:t>oaches taken by members of the U</w:t>
      </w:r>
      <w:r w:rsidR="00B21EA8" w:rsidRPr="00B21EA8">
        <w:rPr>
          <w:color w:val="000000"/>
          <w:lang w:eastAsia="ja-JP"/>
        </w:rPr>
        <w:t>nion</w:t>
      </w:r>
      <w:r w:rsidR="00E34278">
        <w:rPr>
          <w:color w:val="000000"/>
          <w:lang w:eastAsia="ja-JP"/>
        </w:rPr>
        <w:t xml:space="preserve">.  </w:t>
      </w:r>
      <w:r w:rsidR="00B21EA8" w:rsidRPr="00B21EA8">
        <w:rPr>
          <w:color w:val="000000"/>
          <w:lang w:eastAsia="ja-JP"/>
        </w:rPr>
        <w:t xml:space="preserve">Australia </w:t>
      </w:r>
      <w:r w:rsidR="00E34278">
        <w:rPr>
          <w:color w:val="000000"/>
          <w:lang w:eastAsia="ja-JP"/>
        </w:rPr>
        <w:t>formerly reserved</w:t>
      </w:r>
      <w:r w:rsidR="00B21EA8" w:rsidRPr="00B21EA8">
        <w:rPr>
          <w:color w:val="000000"/>
          <w:lang w:eastAsia="ja-JP"/>
        </w:rPr>
        <w:t xml:space="preserve"> its position</w:t>
      </w:r>
      <w:r w:rsidR="00E34278">
        <w:rPr>
          <w:color w:val="000000"/>
          <w:lang w:eastAsia="ja-JP"/>
        </w:rPr>
        <w:t xml:space="preserve"> </w:t>
      </w:r>
      <w:r w:rsidR="00CE5090">
        <w:rPr>
          <w:color w:val="000000"/>
          <w:lang w:eastAsia="ja-JP"/>
        </w:rPr>
        <w:t xml:space="preserve">at that time </w:t>
      </w:r>
      <w:r w:rsidR="00E34278">
        <w:rPr>
          <w:color w:val="000000"/>
          <w:lang w:eastAsia="ja-JP"/>
        </w:rPr>
        <w:t xml:space="preserve">and </w:t>
      </w:r>
      <w:r w:rsidR="00AB7530">
        <w:rPr>
          <w:color w:val="000000"/>
          <w:lang w:eastAsia="ja-JP"/>
        </w:rPr>
        <w:t xml:space="preserve">it </w:t>
      </w:r>
      <w:r w:rsidR="00CE5090">
        <w:rPr>
          <w:color w:val="000000"/>
          <w:lang w:eastAsia="ja-JP"/>
        </w:rPr>
        <w:t xml:space="preserve">reported </w:t>
      </w:r>
      <w:r w:rsidR="00E34278">
        <w:rPr>
          <w:color w:val="000000"/>
          <w:lang w:eastAsia="ja-JP"/>
        </w:rPr>
        <w:t>that Australia would be undertaking a broad c</w:t>
      </w:r>
      <w:r w:rsidR="00B21EA8" w:rsidRPr="00B21EA8">
        <w:rPr>
          <w:color w:val="000000"/>
          <w:lang w:eastAsia="ja-JP"/>
        </w:rPr>
        <w:t>onsultation process with all the sectors potentially affected by the proposed changes</w:t>
      </w:r>
      <w:r w:rsidR="00E34278">
        <w:rPr>
          <w:color w:val="000000"/>
          <w:lang w:eastAsia="ja-JP"/>
        </w:rPr>
        <w:t xml:space="preserve">.  </w:t>
      </w:r>
    </w:p>
    <w:p w:rsidR="00E34278" w:rsidRDefault="00E34278" w:rsidP="00D22230">
      <w:pPr>
        <w:rPr>
          <w:spacing w:val="-4"/>
          <w:szCs w:val="24"/>
          <w:lang w:eastAsia="ja-JP"/>
        </w:rPr>
      </w:pPr>
    </w:p>
    <w:p w:rsidR="00E34278" w:rsidRDefault="00351D95" w:rsidP="00D22230">
      <w:pPr>
        <w:rPr>
          <w:rFonts w:cs="Arial"/>
        </w:rPr>
      </w:pPr>
      <w:r w:rsidRPr="006D29C7">
        <w:rPr>
          <w:rFonts w:cs="Arial"/>
        </w:rPr>
        <w:fldChar w:fldCharType="begin"/>
      </w:r>
      <w:r w:rsidRPr="006D29C7">
        <w:rPr>
          <w:rFonts w:cs="Arial"/>
        </w:rPr>
        <w:instrText xml:space="preserve"> AUTONUM  </w:instrText>
      </w:r>
      <w:r w:rsidRPr="006D29C7">
        <w:rPr>
          <w:rFonts w:cs="Arial"/>
        </w:rPr>
        <w:fldChar w:fldCharType="end"/>
      </w:r>
      <w:r w:rsidRPr="006D29C7">
        <w:rPr>
          <w:rFonts w:cs="Arial"/>
        </w:rPr>
        <w:tab/>
      </w:r>
      <w:r w:rsidR="00E34278" w:rsidRPr="006D29C7">
        <w:rPr>
          <w:rFonts w:cs="Arial"/>
        </w:rPr>
        <w:t xml:space="preserve">The WG-EDV agreed </w:t>
      </w:r>
      <w:r w:rsidR="009A21A4">
        <w:rPr>
          <w:rFonts w:cs="Arial"/>
        </w:rPr>
        <w:t xml:space="preserve">the </w:t>
      </w:r>
      <w:r w:rsidR="00E34278" w:rsidRPr="006D29C7">
        <w:rPr>
          <w:rFonts w:cs="Arial"/>
        </w:rPr>
        <w:t>following changes to the flowchart</w:t>
      </w:r>
      <w:r w:rsidR="009A21A4">
        <w:rPr>
          <w:rFonts w:cs="Arial"/>
        </w:rPr>
        <w:t xml:space="preserve"> and requested the Office of the Union to review </w:t>
      </w:r>
      <w:r w:rsidR="00CE5090">
        <w:rPr>
          <w:rFonts w:cs="Arial"/>
        </w:rPr>
        <w:t>the change</w:t>
      </w:r>
      <w:r w:rsidR="00B4170B">
        <w:rPr>
          <w:rFonts w:cs="Arial"/>
        </w:rPr>
        <w:t>s</w:t>
      </w:r>
      <w:r w:rsidR="00CE5090">
        <w:rPr>
          <w:rFonts w:cs="Arial"/>
        </w:rPr>
        <w:t xml:space="preserve"> </w:t>
      </w:r>
      <w:r w:rsidR="009A21A4">
        <w:rPr>
          <w:rFonts w:cs="Arial"/>
        </w:rPr>
        <w:t>for consistency with the document</w:t>
      </w:r>
      <w:r w:rsidR="00E34278" w:rsidRPr="006D29C7">
        <w:rPr>
          <w:rFonts w:cs="Arial"/>
        </w:rPr>
        <w:t>:</w:t>
      </w:r>
    </w:p>
    <w:p w:rsidR="00C9201A" w:rsidRPr="006D29C7" w:rsidRDefault="00C9201A" w:rsidP="00D22230">
      <w:pPr>
        <w:rPr>
          <w:rFonts w:cs="Arial"/>
        </w:rPr>
      </w:pPr>
    </w:p>
    <w:p w:rsidR="00E34278" w:rsidRPr="00C9201A" w:rsidRDefault="00C9201A" w:rsidP="00C9201A">
      <w:pPr>
        <w:pStyle w:val="ListParagraph"/>
        <w:numPr>
          <w:ilvl w:val="0"/>
          <w:numId w:val="10"/>
        </w:numPr>
        <w:jc w:val="left"/>
        <w:rPr>
          <w:rFonts w:cs="Arial"/>
        </w:rPr>
      </w:pPr>
      <w:proofErr w:type="gramStart"/>
      <w:r>
        <w:rPr>
          <w:rFonts w:cs="Arial"/>
        </w:rPr>
        <w:t>to</w:t>
      </w:r>
      <w:proofErr w:type="gramEnd"/>
      <w:r>
        <w:rPr>
          <w:rFonts w:cs="Arial"/>
        </w:rPr>
        <w:t xml:space="preserve"> change first box as follows</w:t>
      </w:r>
      <w:r w:rsidR="00E34278" w:rsidRPr="009A21A4">
        <w:rPr>
          <w:rFonts w:cs="Arial"/>
        </w:rPr>
        <w:t xml:space="preserve">: </w:t>
      </w:r>
      <w:r w:rsidR="00391FCF">
        <w:rPr>
          <w:rFonts w:cs="Arial"/>
        </w:rPr>
        <w:t xml:space="preserve"> </w:t>
      </w:r>
      <w:r w:rsidR="006D29C7" w:rsidRPr="00C9201A">
        <w:rPr>
          <w:rFonts w:cs="Arial"/>
          <w:strike/>
          <w:highlight w:val="lightGray"/>
        </w:rPr>
        <w:t>is</w:t>
      </w:r>
      <w:r w:rsidR="006D29C7" w:rsidRPr="00C9201A">
        <w:rPr>
          <w:rFonts w:cs="Arial"/>
        </w:rPr>
        <w:t xml:space="preserve"> Variety X </w:t>
      </w:r>
      <w:r w:rsidR="006D29C7" w:rsidRPr="00C9201A">
        <w:rPr>
          <w:rFonts w:cs="Arial"/>
          <w:highlight w:val="lightGray"/>
          <w:u w:val="single"/>
        </w:rPr>
        <w:t xml:space="preserve">is </w:t>
      </w:r>
      <w:r w:rsidRPr="00C9201A">
        <w:rPr>
          <w:rFonts w:cs="Arial"/>
          <w:highlight w:val="lightGray"/>
          <w:u w:val="single"/>
        </w:rPr>
        <w:t xml:space="preserve">suspected </w:t>
      </w:r>
      <w:r w:rsidR="006D29C7" w:rsidRPr="00C9201A">
        <w:rPr>
          <w:rFonts w:cs="Arial"/>
          <w:highlight w:val="lightGray"/>
          <w:u w:val="single"/>
        </w:rPr>
        <w:t>to be</w:t>
      </w:r>
      <w:r w:rsidR="006D29C7" w:rsidRPr="00C9201A">
        <w:rPr>
          <w:rFonts w:cs="Arial"/>
        </w:rPr>
        <w:t xml:space="preserve"> an EDV of an Initial Variety (IV)?</w:t>
      </w:r>
    </w:p>
    <w:p w:rsidR="006D29C7" w:rsidRDefault="006D29C7" w:rsidP="00C9201A">
      <w:pPr>
        <w:jc w:val="left"/>
        <w:rPr>
          <w:rFonts w:cs="Arial"/>
        </w:rPr>
      </w:pPr>
    </w:p>
    <w:p w:rsidR="009A21A4" w:rsidRDefault="009A21A4" w:rsidP="006D29C7">
      <w:pPr>
        <w:pStyle w:val="ListParagraph"/>
        <w:numPr>
          <w:ilvl w:val="0"/>
          <w:numId w:val="10"/>
        </w:numPr>
        <w:rPr>
          <w:rFonts w:cs="Arial"/>
        </w:rPr>
      </w:pPr>
      <w:r>
        <w:rPr>
          <w:rFonts w:cs="Arial"/>
        </w:rPr>
        <w:t>t</w:t>
      </w:r>
      <w:r w:rsidR="006D29C7" w:rsidRPr="009A21A4">
        <w:rPr>
          <w:rFonts w:cs="Arial"/>
        </w:rPr>
        <w:t xml:space="preserve">o add another diamond under the first one with the following explanation:  </w:t>
      </w:r>
      <w:r w:rsidR="006D29C7" w:rsidRPr="00C9201A">
        <w:rPr>
          <w:rFonts w:cs="Arial"/>
          <w:highlight w:val="lightGray"/>
          <w:u w:val="single"/>
        </w:rPr>
        <w:t>Variety X does not meet the distinctness condition, does not qualify for PBR and falls within the scope of protection of the IV</w:t>
      </w:r>
      <w:r w:rsidRPr="0084079D">
        <w:rPr>
          <w:rFonts w:cs="Arial"/>
        </w:rPr>
        <w:t>;</w:t>
      </w:r>
    </w:p>
    <w:p w:rsidR="009A21A4" w:rsidRPr="009A21A4" w:rsidRDefault="009A21A4" w:rsidP="009A21A4">
      <w:pPr>
        <w:pStyle w:val="ListParagraph"/>
        <w:rPr>
          <w:rFonts w:cs="Arial"/>
        </w:rPr>
      </w:pPr>
    </w:p>
    <w:p w:rsidR="006D29C7" w:rsidRPr="009A21A4" w:rsidRDefault="009A21A4" w:rsidP="006D29C7">
      <w:pPr>
        <w:pStyle w:val="ListParagraph"/>
        <w:numPr>
          <w:ilvl w:val="0"/>
          <w:numId w:val="10"/>
        </w:numPr>
        <w:rPr>
          <w:rFonts w:cs="Arial"/>
        </w:rPr>
      </w:pPr>
      <w:proofErr w:type="gramStart"/>
      <w:r>
        <w:rPr>
          <w:rFonts w:cs="Arial"/>
        </w:rPr>
        <w:t>to</w:t>
      </w:r>
      <w:proofErr w:type="gramEnd"/>
      <w:r>
        <w:rPr>
          <w:rFonts w:cs="Arial"/>
        </w:rPr>
        <w:t xml:space="preserve"> </w:t>
      </w:r>
      <w:r w:rsidR="006D29C7" w:rsidRPr="009A21A4">
        <w:rPr>
          <w:rFonts w:cs="Arial"/>
        </w:rPr>
        <w:t>change the footnote 2</w:t>
      </w:r>
      <w:r w:rsidR="00C9201A">
        <w:rPr>
          <w:rFonts w:cs="Arial"/>
        </w:rPr>
        <w:t xml:space="preserve"> as follows</w:t>
      </w:r>
      <w:r w:rsidR="006D29C7" w:rsidRPr="009A21A4">
        <w:rPr>
          <w:rFonts w:cs="Arial"/>
        </w:rPr>
        <w:t xml:space="preserve">: </w:t>
      </w:r>
      <w:r w:rsidR="00391FCF">
        <w:rPr>
          <w:rFonts w:cs="Arial"/>
        </w:rPr>
        <w:t xml:space="preserve"> </w:t>
      </w:r>
      <w:r w:rsidR="006D29C7" w:rsidRPr="009A21A4">
        <w:rPr>
          <w:rFonts w:cs="Arial"/>
        </w:rPr>
        <w:t xml:space="preserve">see paragraphs 7 to </w:t>
      </w:r>
      <w:r w:rsidR="006D29C7" w:rsidRPr="009A21A4">
        <w:rPr>
          <w:rFonts w:cs="Arial"/>
          <w:strike/>
          <w:highlight w:val="lightGray"/>
        </w:rPr>
        <w:t>12</w:t>
      </w:r>
      <w:r w:rsidR="006D29C7" w:rsidRPr="009A21A4">
        <w:rPr>
          <w:rFonts w:cs="Arial"/>
          <w:highlight w:val="lightGray"/>
        </w:rPr>
        <w:t xml:space="preserve"> </w:t>
      </w:r>
      <w:r w:rsidR="006D29C7" w:rsidRPr="009A21A4">
        <w:rPr>
          <w:rFonts w:cs="Arial"/>
          <w:highlight w:val="lightGray"/>
          <w:u w:val="single"/>
        </w:rPr>
        <w:t>10</w:t>
      </w:r>
      <w:r w:rsidR="006D29C7" w:rsidRPr="009A21A4">
        <w:rPr>
          <w:rFonts w:cs="Arial"/>
        </w:rPr>
        <w:t>.</w:t>
      </w:r>
    </w:p>
    <w:p w:rsidR="00351D95" w:rsidRPr="0087149F" w:rsidRDefault="00351D95" w:rsidP="00D22230">
      <w:pPr>
        <w:rPr>
          <w:spacing w:val="-4"/>
          <w:szCs w:val="24"/>
          <w:lang w:eastAsia="ja-JP"/>
        </w:rPr>
      </w:pPr>
    </w:p>
    <w:p w:rsidR="002F4E98" w:rsidRDefault="00D22230" w:rsidP="002F4E98">
      <w:pPr>
        <w:rPr>
          <w:spacing w:val="-4"/>
          <w:szCs w:val="24"/>
          <w:lang w:eastAsia="ja-JP"/>
        </w:rPr>
      </w:pPr>
      <w:r w:rsidRPr="00751F3B">
        <w:rPr>
          <w:spacing w:val="-4"/>
          <w:szCs w:val="24"/>
          <w:lang w:eastAsia="ja-JP"/>
        </w:rPr>
        <w:fldChar w:fldCharType="begin"/>
      </w:r>
      <w:r w:rsidRPr="00751F3B">
        <w:rPr>
          <w:spacing w:val="-4"/>
          <w:szCs w:val="24"/>
          <w:lang w:eastAsia="ja-JP"/>
        </w:rPr>
        <w:instrText xml:space="preserve"> AUTONUM  </w:instrText>
      </w:r>
      <w:r w:rsidRPr="00751F3B">
        <w:rPr>
          <w:spacing w:val="-4"/>
          <w:szCs w:val="24"/>
          <w:lang w:eastAsia="ja-JP"/>
        </w:rPr>
        <w:fldChar w:fldCharType="end"/>
      </w:r>
      <w:r w:rsidR="002F4E98">
        <w:rPr>
          <w:spacing w:val="-4"/>
          <w:szCs w:val="24"/>
          <w:lang w:eastAsia="ja-JP"/>
        </w:rPr>
        <w:tab/>
        <w:t xml:space="preserve">The </w:t>
      </w:r>
      <w:r w:rsidRPr="00751F3B">
        <w:rPr>
          <w:spacing w:val="-4"/>
          <w:szCs w:val="24"/>
          <w:lang w:eastAsia="ja-JP"/>
        </w:rPr>
        <w:t xml:space="preserve">Delegation of </w:t>
      </w:r>
      <w:r w:rsidR="0023528A">
        <w:rPr>
          <w:spacing w:val="-4"/>
          <w:szCs w:val="24"/>
          <w:lang w:eastAsia="ja-JP"/>
        </w:rPr>
        <w:t xml:space="preserve">Japan </w:t>
      </w:r>
      <w:r w:rsidR="002F4E98">
        <w:rPr>
          <w:spacing w:val="-4"/>
          <w:szCs w:val="24"/>
          <w:lang w:eastAsia="ja-JP"/>
        </w:rPr>
        <w:t>requested, in addition to the information on court decisions</w:t>
      </w:r>
      <w:r w:rsidR="00022946">
        <w:rPr>
          <w:spacing w:val="-4"/>
          <w:szCs w:val="24"/>
          <w:lang w:eastAsia="ja-JP"/>
        </w:rPr>
        <w:t xml:space="preserve"> in paragraph 39 </w:t>
      </w:r>
      <w:r w:rsidR="002852D7">
        <w:rPr>
          <w:rFonts w:cs="Arial"/>
        </w:rPr>
        <w:t>of document </w:t>
      </w:r>
      <w:r w:rsidR="00022946" w:rsidRPr="007B785C">
        <w:rPr>
          <w:rFonts w:cs="Arial"/>
        </w:rPr>
        <w:t>UPOV/WG-EDV/3/2, Annex I</w:t>
      </w:r>
      <w:r w:rsidR="002F4E98">
        <w:rPr>
          <w:spacing w:val="-4"/>
          <w:szCs w:val="24"/>
          <w:lang w:eastAsia="ja-JP"/>
        </w:rPr>
        <w:t xml:space="preserve">, the compilation of practices, </w:t>
      </w:r>
      <w:r w:rsidR="0023528A">
        <w:rPr>
          <w:spacing w:val="-4"/>
          <w:szCs w:val="24"/>
          <w:lang w:eastAsia="ja-JP"/>
        </w:rPr>
        <w:t>contract examples</w:t>
      </w:r>
      <w:r w:rsidR="00CE5090">
        <w:rPr>
          <w:spacing w:val="-4"/>
          <w:szCs w:val="24"/>
          <w:lang w:eastAsia="ja-JP"/>
        </w:rPr>
        <w:t xml:space="preserve"> and</w:t>
      </w:r>
      <w:r w:rsidR="002F4E98">
        <w:rPr>
          <w:spacing w:val="-4"/>
          <w:szCs w:val="24"/>
          <w:lang w:eastAsia="ja-JP"/>
        </w:rPr>
        <w:t xml:space="preserve"> guidance available from breeders’ organizations relevant for EDV considerations</w:t>
      </w:r>
      <w:r w:rsidR="0023528A">
        <w:rPr>
          <w:spacing w:val="-4"/>
          <w:szCs w:val="24"/>
          <w:lang w:eastAsia="ja-JP"/>
        </w:rPr>
        <w:t>, if possible crop by crop</w:t>
      </w:r>
      <w:r w:rsidR="002F4E98">
        <w:rPr>
          <w:spacing w:val="-4"/>
          <w:szCs w:val="24"/>
          <w:lang w:eastAsia="ja-JP"/>
        </w:rPr>
        <w:t>.</w:t>
      </w:r>
    </w:p>
    <w:p w:rsidR="002F4E98" w:rsidRDefault="002F4E98" w:rsidP="002F4E98">
      <w:pPr>
        <w:rPr>
          <w:spacing w:val="-4"/>
          <w:szCs w:val="24"/>
          <w:lang w:eastAsia="ja-JP"/>
        </w:rPr>
      </w:pPr>
    </w:p>
    <w:p w:rsidR="007812DB" w:rsidRDefault="002F4E98" w:rsidP="007812D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WG-EDV agreed that the proposal from the Delegation of Japan </w:t>
      </w:r>
      <w:proofErr w:type="gramStart"/>
      <w:r w:rsidR="00AB1FBB">
        <w:rPr>
          <w:snapToGrid w:val="0"/>
        </w:rPr>
        <w:t xml:space="preserve">should </w:t>
      </w:r>
      <w:r>
        <w:rPr>
          <w:snapToGrid w:val="0"/>
        </w:rPr>
        <w:t>be presented</w:t>
      </w:r>
      <w:proofErr w:type="gramEnd"/>
      <w:r>
        <w:rPr>
          <w:snapToGrid w:val="0"/>
        </w:rPr>
        <w:t xml:space="preserve"> to the </w:t>
      </w:r>
      <w:r w:rsidR="0023528A" w:rsidRPr="0023528A">
        <w:rPr>
          <w:snapToGrid w:val="0"/>
        </w:rPr>
        <w:t>CAJ</w:t>
      </w:r>
      <w:r w:rsidR="0023528A">
        <w:rPr>
          <w:snapToGrid w:val="0"/>
        </w:rPr>
        <w:t xml:space="preserve"> </w:t>
      </w:r>
      <w:r>
        <w:rPr>
          <w:snapToGrid w:val="0"/>
        </w:rPr>
        <w:t xml:space="preserve">for further guidance. </w:t>
      </w:r>
      <w:r w:rsidR="007812DB">
        <w:rPr>
          <w:snapToGrid w:val="0"/>
        </w:rPr>
        <w:br w:type="page"/>
      </w:r>
    </w:p>
    <w:p w:rsidR="00A21257" w:rsidRPr="002852D7" w:rsidRDefault="00A21257" w:rsidP="00A21257">
      <w:pPr>
        <w:rPr>
          <w:snapToGrid w:val="0"/>
          <w:spacing w:val="-4"/>
        </w:rPr>
      </w:pPr>
      <w:r w:rsidRPr="002852D7">
        <w:rPr>
          <w:spacing w:val="-4"/>
          <w:szCs w:val="24"/>
          <w:lang w:eastAsia="ja-JP"/>
        </w:rPr>
        <w:lastRenderedPageBreak/>
        <w:fldChar w:fldCharType="begin"/>
      </w:r>
      <w:r w:rsidRPr="002852D7">
        <w:rPr>
          <w:spacing w:val="-4"/>
          <w:szCs w:val="24"/>
          <w:lang w:eastAsia="ja-JP"/>
        </w:rPr>
        <w:instrText xml:space="preserve"> AUTONUM  </w:instrText>
      </w:r>
      <w:r w:rsidRPr="002852D7">
        <w:rPr>
          <w:spacing w:val="-4"/>
          <w:szCs w:val="24"/>
          <w:lang w:eastAsia="ja-JP"/>
        </w:rPr>
        <w:fldChar w:fldCharType="end"/>
      </w:r>
      <w:r w:rsidRPr="002852D7">
        <w:rPr>
          <w:spacing w:val="-4"/>
          <w:szCs w:val="24"/>
          <w:lang w:eastAsia="ja-JP"/>
        </w:rPr>
        <w:tab/>
      </w:r>
      <w:r w:rsidRPr="002852D7">
        <w:rPr>
          <w:snapToGrid w:val="0"/>
          <w:spacing w:val="-4"/>
        </w:rPr>
        <w:t xml:space="preserve">The WG-EDV agreed to </w:t>
      </w:r>
      <w:r w:rsidRPr="002852D7">
        <w:rPr>
          <w:rFonts w:cs="Arial"/>
          <w:spacing w:val="-4"/>
        </w:rPr>
        <w:t xml:space="preserve">request </w:t>
      </w:r>
      <w:r w:rsidRPr="002852D7">
        <w:rPr>
          <w:snapToGrid w:val="0"/>
          <w:spacing w:val="-4"/>
        </w:rPr>
        <w:t>the Office of the Union to</w:t>
      </w:r>
      <w:r w:rsidR="002852D7" w:rsidRPr="002852D7">
        <w:rPr>
          <w:snapToGrid w:val="0"/>
          <w:spacing w:val="-4"/>
        </w:rPr>
        <w:t xml:space="preserve"> prepare a revision of document </w:t>
      </w:r>
      <w:r w:rsidRPr="002852D7">
        <w:rPr>
          <w:snapToGrid w:val="0"/>
          <w:spacing w:val="-4"/>
        </w:rPr>
        <w:t>UPOV/EXN</w:t>
      </w:r>
      <w:r w:rsidR="009A21A4" w:rsidRPr="002852D7">
        <w:rPr>
          <w:snapToGrid w:val="0"/>
          <w:spacing w:val="-4"/>
        </w:rPr>
        <w:t>/EDV/2 (UPOV/EXN/EDV/3 Draft 1)</w:t>
      </w:r>
      <w:r w:rsidR="00022946" w:rsidRPr="002852D7">
        <w:rPr>
          <w:snapToGrid w:val="0"/>
          <w:spacing w:val="-4"/>
        </w:rPr>
        <w:t>,</w:t>
      </w:r>
      <w:r w:rsidR="009A21A4" w:rsidRPr="002852D7">
        <w:rPr>
          <w:snapToGrid w:val="0"/>
          <w:spacing w:val="-4"/>
        </w:rPr>
        <w:t xml:space="preserve"> </w:t>
      </w:r>
      <w:proofErr w:type="gramStart"/>
      <w:r w:rsidR="002F4E98" w:rsidRPr="002852D7">
        <w:rPr>
          <w:snapToGrid w:val="0"/>
          <w:spacing w:val="-4"/>
        </w:rPr>
        <w:t>on the basis of</w:t>
      </w:r>
      <w:proofErr w:type="gramEnd"/>
      <w:r w:rsidR="002F4E98" w:rsidRPr="002852D7">
        <w:rPr>
          <w:snapToGrid w:val="0"/>
          <w:spacing w:val="-4"/>
        </w:rPr>
        <w:t xml:space="preserve"> the text in Annex I of </w:t>
      </w:r>
      <w:r w:rsidR="002852D7" w:rsidRPr="002852D7">
        <w:rPr>
          <w:snapToGrid w:val="0"/>
          <w:spacing w:val="-4"/>
        </w:rPr>
        <w:t>document </w:t>
      </w:r>
      <w:r w:rsidR="009A21A4" w:rsidRPr="002852D7">
        <w:rPr>
          <w:snapToGrid w:val="0"/>
          <w:spacing w:val="-4"/>
        </w:rPr>
        <w:t>UPOV/WG-</w:t>
      </w:r>
      <w:r w:rsidR="00B63582" w:rsidRPr="002852D7">
        <w:rPr>
          <w:snapToGrid w:val="0"/>
          <w:spacing w:val="-4"/>
        </w:rPr>
        <w:t> </w:t>
      </w:r>
      <w:r w:rsidR="009A21A4" w:rsidRPr="002852D7">
        <w:rPr>
          <w:snapToGrid w:val="0"/>
          <w:spacing w:val="-4"/>
        </w:rPr>
        <w:t>EDV/3/2</w:t>
      </w:r>
      <w:r w:rsidR="00022946" w:rsidRPr="002852D7">
        <w:rPr>
          <w:snapToGrid w:val="0"/>
          <w:spacing w:val="-4"/>
        </w:rPr>
        <w:t xml:space="preserve"> incorporating</w:t>
      </w:r>
      <w:r w:rsidR="009A21A4" w:rsidRPr="002852D7">
        <w:rPr>
          <w:snapToGrid w:val="0"/>
          <w:spacing w:val="-4"/>
        </w:rPr>
        <w:t xml:space="preserve"> the conclusions of the WG-EDV at its </w:t>
      </w:r>
      <w:r w:rsidR="00C9201A" w:rsidRPr="002852D7">
        <w:rPr>
          <w:snapToGrid w:val="0"/>
          <w:spacing w:val="-4"/>
        </w:rPr>
        <w:t xml:space="preserve">third </w:t>
      </w:r>
      <w:r w:rsidR="009A21A4" w:rsidRPr="002852D7">
        <w:rPr>
          <w:snapToGrid w:val="0"/>
          <w:spacing w:val="-4"/>
        </w:rPr>
        <w:t xml:space="preserve">meeting, </w:t>
      </w:r>
      <w:r w:rsidRPr="002852D7">
        <w:rPr>
          <w:snapToGrid w:val="0"/>
          <w:spacing w:val="-4"/>
        </w:rPr>
        <w:t>for consideration by the WG</w:t>
      </w:r>
      <w:r w:rsidRPr="002852D7">
        <w:rPr>
          <w:snapToGrid w:val="0"/>
          <w:spacing w:val="-4"/>
        </w:rPr>
        <w:noBreakHyphen/>
        <w:t>EDV by correspondence</w:t>
      </w:r>
      <w:r w:rsidR="009A21A4" w:rsidRPr="002852D7">
        <w:rPr>
          <w:snapToGrid w:val="0"/>
          <w:spacing w:val="-4"/>
        </w:rPr>
        <w:t>.</w:t>
      </w:r>
    </w:p>
    <w:p w:rsidR="00B63582" w:rsidRDefault="00B63582" w:rsidP="00A21257">
      <w:pPr>
        <w:rPr>
          <w:snapToGrid w:val="0"/>
          <w:spacing w:val="-2"/>
        </w:rPr>
      </w:pPr>
    </w:p>
    <w:p w:rsidR="00B63582" w:rsidRDefault="00B63582" w:rsidP="00A21257">
      <w:pPr>
        <w:rPr>
          <w:snapToGrid w:val="0"/>
          <w:spacing w:val="-2"/>
        </w:rPr>
      </w:pPr>
      <w:r>
        <w:rPr>
          <w:snapToGrid w:val="0"/>
          <w:spacing w:val="-2"/>
        </w:rPr>
        <w:fldChar w:fldCharType="begin"/>
      </w:r>
      <w:r>
        <w:rPr>
          <w:snapToGrid w:val="0"/>
          <w:spacing w:val="-2"/>
        </w:rPr>
        <w:instrText xml:space="preserve"> AUTONUM  </w:instrText>
      </w:r>
      <w:r>
        <w:rPr>
          <w:snapToGrid w:val="0"/>
          <w:spacing w:val="-2"/>
        </w:rPr>
        <w:fldChar w:fldCharType="end"/>
      </w:r>
      <w:r>
        <w:rPr>
          <w:snapToGrid w:val="0"/>
          <w:spacing w:val="-2"/>
        </w:rPr>
        <w:tab/>
      </w:r>
      <w:proofErr w:type="gramStart"/>
      <w:r w:rsidRPr="00B63582">
        <w:rPr>
          <w:snapToGrid w:val="0"/>
          <w:spacing w:val="-2"/>
        </w:rPr>
        <w:t xml:space="preserve">The WG-EDV recalled the </w:t>
      </w:r>
      <w:r w:rsidR="00AB1FBB">
        <w:rPr>
          <w:snapToGrid w:val="0"/>
          <w:spacing w:val="-2"/>
        </w:rPr>
        <w:t xml:space="preserve">following </w:t>
      </w:r>
      <w:r w:rsidRPr="00B63582">
        <w:rPr>
          <w:snapToGrid w:val="0"/>
          <w:spacing w:val="-2"/>
        </w:rPr>
        <w:t xml:space="preserve">timeline </w:t>
      </w:r>
      <w:r w:rsidR="00AB1FBB" w:rsidRPr="00B63582">
        <w:rPr>
          <w:snapToGrid w:val="0"/>
          <w:spacing w:val="-2"/>
        </w:rPr>
        <w:t xml:space="preserve">agreed </w:t>
      </w:r>
      <w:r w:rsidRPr="00B63582">
        <w:rPr>
          <w:snapToGrid w:val="0"/>
          <w:spacing w:val="-2"/>
        </w:rPr>
        <w:t>at its first meeting, held on December 8, 2020 (see document UPOV/WG-EDV/1</w:t>
      </w:r>
      <w:r>
        <w:rPr>
          <w:snapToGrid w:val="0"/>
          <w:spacing w:val="-2"/>
        </w:rPr>
        <w:t>/3 ”Report”, paragraph</w:t>
      </w:r>
      <w:r w:rsidR="00B4170B">
        <w:rPr>
          <w:snapToGrid w:val="0"/>
          <w:spacing w:val="-2"/>
        </w:rPr>
        <w:t xml:space="preserve"> 9</w:t>
      </w:r>
      <w:r>
        <w:rPr>
          <w:snapToGrid w:val="0"/>
          <w:spacing w:val="-2"/>
        </w:rPr>
        <w:t xml:space="preserve">) and </w:t>
      </w:r>
      <w:r w:rsidR="00B7308D">
        <w:rPr>
          <w:snapToGrid w:val="0"/>
          <w:spacing w:val="-2"/>
        </w:rPr>
        <w:t>agreed</w:t>
      </w:r>
      <w:r>
        <w:rPr>
          <w:snapToGrid w:val="0"/>
          <w:spacing w:val="-2"/>
        </w:rPr>
        <w:t xml:space="preserve"> that, on the basis of the comments received on </w:t>
      </w:r>
      <w:r w:rsidR="00C9201A">
        <w:rPr>
          <w:snapToGrid w:val="0"/>
          <w:spacing w:val="-2"/>
        </w:rPr>
        <w:t xml:space="preserve">document </w:t>
      </w:r>
      <w:r w:rsidRPr="00B63582">
        <w:rPr>
          <w:snapToGrid w:val="0"/>
          <w:spacing w:val="-2"/>
        </w:rPr>
        <w:t>UPOV/EXN/EDV/3 Draft 1</w:t>
      </w:r>
      <w:r w:rsidR="00B7308D">
        <w:rPr>
          <w:snapToGrid w:val="0"/>
          <w:spacing w:val="-2"/>
        </w:rPr>
        <w:t xml:space="preserve">, </w:t>
      </w:r>
      <w:r w:rsidR="00E87912">
        <w:rPr>
          <w:snapToGrid w:val="0"/>
          <w:spacing w:val="-2"/>
        </w:rPr>
        <w:t>the Off</w:t>
      </w:r>
      <w:r w:rsidR="002852D7">
        <w:rPr>
          <w:snapToGrid w:val="0"/>
          <w:spacing w:val="-2"/>
        </w:rPr>
        <w:t xml:space="preserve">ice of the Union would prepare </w:t>
      </w:r>
      <w:r w:rsidR="00B7308D">
        <w:rPr>
          <w:snapToGrid w:val="0"/>
          <w:spacing w:val="-2"/>
        </w:rPr>
        <w:t xml:space="preserve">a </w:t>
      </w:r>
      <w:r>
        <w:rPr>
          <w:snapToGrid w:val="0"/>
          <w:spacing w:val="-2"/>
        </w:rPr>
        <w:t xml:space="preserve">new draft </w:t>
      </w:r>
      <w:r w:rsidR="002852D7">
        <w:rPr>
          <w:snapToGrid w:val="0"/>
          <w:spacing w:val="-2"/>
        </w:rPr>
        <w:t>of document </w:t>
      </w:r>
      <w:r w:rsidR="00E87912" w:rsidRPr="00B63582">
        <w:rPr>
          <w:snapToGrid w:val="0"/>
          <w:spacing w:val="-2"/>
        </w:rPr>
        <w:t>UPOV/EXN/EDV/3</w:t>
      </w:r>
      <w:r w:rsidR="00E87912">
        <w:rPr>
          <w:snapToGrid w:val="0"/>
          <w:spacing w:val="-2"/>
        </w:rPr>
        <w:t xml:space="preserve"> </w:t>
      </w:r>
      <w:r>
        <w:rPr>
          <w:snapToGrid w:val="0"/>
          <w:spacing w:val="-2"/>
        </w:rPr>
        <w:t>(</w:t>
      </w:r>
      <w:r w:rsidRPr="00B63582">
        <w:rPr>
          <w:snapToGrid w:val="0"/>
          <w:spacing w:val="-2"/>
        </w:rPr>
        <w:t>UPOV/EXN/EDV/3 Dra</w:t>
      </w:r>
      <w:r>
        <w:rPr>
          <w:snapToGrid w:val="0"/>
          <w:spacing w:val="-2"/>
        </w:rPr>
        <w:t>ft 2)</w:t>
      </w:r>
      <w:r w:rsidR="006C71EE">
        <w:rPr>
          <w:snapToGrid w:val="0"/>
          <w:spacing w:val="-2"/>
        </w:rPr>
        <w:t xml:space="preserve">, and </w:t>
      </w:r>
      <w:r w:rsidR="00E87912">
        <w:rPr>
          <w:snapToGrid w:val="0"/>
          <w:spacing w:val="-2"/>
        </w:rPr>
        <w:t>possible</w:t>
      </w:r>
      <w:r w:rsidR="006C71EE">
        <w:rPr>
          <w:snapToGrid w:val="0"/>
          <w:spacing w:val="-2"/>
        </w:rPr>
        <w:t xml:space="preserve"> r</w:t>
      </w:r>
      <w:r w:rsidR="006C71EE" w:rsidRPr="006C71EE">
        <w:rPr>
          <w:snapToGrid w:val="0"/>
          <w:spacing w:val="-2"/>
        </w:rPr>
        <w:t>ecommendations from the WG-EDV to the CAJ</w:t>
      </w:r>
      <w:r w:rsidR="006C71EE">
        <w:rPr>
          <w:snapToGrid w:val="0"/>
          <w:spacing w:val="-2"/>
        </w:rPr>
        <w:t>, as appropriate</w:t>
      </w:r>
      <w:r w:rsidR="00E87912">
        <w:rPr>
          <w:snapToGrid w:val="0"/>
          <w:spacing w:val="-2"/>
        </w:rPr>
        <w:t>, for consideration by the WG-EDV, at its fourth meeting</w:t>
      </w:r>
      <w:r>
        <w:rPr>
          <w:snapToGrid w:val="0"/>
          <w:spacing w:val="-2"/>
        </w:rPr>
        <w:t>.</w:t>
      </w:r>
      <w:proofErr w:type="gramEnd"/>
    </w:p>
    <w:p w:rsidR="002852D7" w:rsidRPr="00735B15" w:rsidRDefault="002852D7" w:rsidP="002852D7">
      <w:pPr>
        <w:keepNext/>
      </w:pPr>
    </w:p>
    <w:tbl>
      <w:tblPr>
        <w:tblStyle w:val="TableGrid"/>
        <w:tblW w:w="9072" w:type="dxa"/>
        <w:tblInd w:w="562" w:type="dxa"/>
        <w:tblLook w:val="01E0" w:firstRow="1" w:lastRow="1" w:firstColumn="1" w:lastColumn="1" w:noHBand="0" w:noVBand="0"/>
      </w:tblPr>
      <w:tblGrid>
        <w:gridCol w:w="2127"/>
        <w:gridCol w:w="6945"/>
      </w:tblGrid>
      <w:tr w:rsidR="002852D7" w:rsidRPr="00501E67" w:rsidTr="003A32F0">
        <w:trPr>
          <w:cantSplit/>
        </w:trPr>
        <w:tc>
          <w:tcPr>
            <w:tcW w:w="2127" w:type="dxa"/>
          </w:tcPr>
          <w:p w:rsidR="002852D7" w:rsidRPr="00EB3E59" w:rsidRDefault="002852D7" w:rsidP="003A32F0">
            <w:pPr>
              <w:keepNext/>
              <w:rPr>
                <w:u w:val="single"/>
              </w:rPr>
            </w:pPr>
            <w:r w:rsidRPr="00EB3E59">
              <w:rPr>
                <w:u w:val="single"/>
              </w:rPr>
              <w:t>June/July 2021</w:t>
            </w:r>
          </w:p>
          <w:p w:rsidR="002852D7" w:rsidRPr="00EB3E59" w:rsidRDefault="002852D7" w:rsidP="003A32F0">
            <w:pPr>
              <w:keepNext/>
              <w:spacing w:after="120"/>
              <w:jc w:val="left"/>
            </w:pPr>
            <w:r w:rsidRPr="00EB3E59">
              <w:t>[date to be decided]</w:t>
            </w:r>
          </w:p>
        </w:tc>
        <w:tc>
          <w:tcPr>
            <w:tcW w:w="6945" w:type="dxa"/>
          </w:tcPr>
          <w:p w:rsidR="002852D7" w:rsidRPr="00EB3E59" w:rsidRDefault="002852D7" w:rsidP="003A32F0">
            <w:pPr>
              <w:keepNext/>
              <w:spacing w:after="160"/>
              <w:jc w:val="left"/>
              <w:rPr>
                <w:snapToGrid w:val="0"/>
                <w:spacing w:val="-2"/>
              </w:rPr>
            </w:pPr>
            <w:r w:rsidRPr="00EB3E59">
              <w:t xml:space="preserve">Consideration of </w:t>
            </w:r>
            <w:r w:rsidRPr="00EB3E59">
              <w:rPr>
                <w:snapToGrid w:val="0"/>
                <w:spacing w:val="-2"/>
              </w:rPr>
              <w:t xml:space="preserve">UPOV/EXN/EDV/3/Draft 1 by correspondence </w:t>
            </w:r>
            <w:r w:rsidRPr="00EB3E59">
              <w:rPr>
                <w:snapToGrid w:val="0"/>
                <w:spacing w:val="-2"/>
              </w:rPr>
              <w:br/>
              <w:t>(6 weeks for comments)</w:t>
            </w:r>
          </w:p>
        </w:tc>
      </w:tr>
      <w:tr w:rsidR="002852D7" w:rsidRPr="00501E67" w:rsidTr="003A32F0">
        <w:tblPrEx>
          <w:tblLook w:val="04A0" w:firstRow="1" w:lastRow="0" w:firstColumn="1" w:lastColumn="0" w:noHBand="0" w:noVBand="1"/>
        </w:tblPrEx>
        <w:tc>
          <w:tcPr>
            <w:tcW w:w="2127" w:type="dxa"/>
          </w:tcPr>
          <w:p w:rsidR="002852D7" w:rsidRPr="00EB3E59" w:rsidRDefault="002852D7" w:rsidP="003A32F0">
            <w:pPr>
              <w:keepNext/>
              <w:rPr>
                <w:u w:val="single"/>
              </w:rPr>
            </w:pPr>
            <w:r w:rsidRPr="00EB3E59">
              <w:rPr>
                <w:u w:val="single"/>
              </w:rPr>
              <w:t>October 2021</w:t>
            </w:r>
          </w:p>
          <w:p w:rsidR="002852D7" w:rsidRPr="00EB3E59" w:rsidRDefault="002852D7" w:rsidP="003A32F0">
            <w:pPr>
              <w:keepNext/>
              <w:jc w:val="left"/>
            </w:pPr>
            <w:r w:rsidRPr="00EB3E59">
              <w:t>[date to be decided]</w:t>
            </w:r>
          </w:p>
        </w:tc>
        <w:tc>
          <w:tcPr>
            <w:tcW w:w="6945" w:type="dxa"/>
          </w:tcPr>
          <w:p w:rsidR="002852D7" w:rsidRPr="00EB3E59" w:rsidRDefault="002852D7" w:rsidP="003A32F0">
            <w:pPr>
              <w:keepNext/>
              <w:jc w:val="left"/>
              <w:rPr>
                <w:spacing w:val="-4"/>
              </w:rPr>
            </w:pPr>
            <w:r w:rsidRPr="00EB3E59">
              <w:rPr>
                <w:spacing w:val="-4"/>
              </w:rPr>
              <w:t>Fourth Meeting of the WG-EDV (at the fringes of the CAJ session)</w:t>
            </w:r>
          </w:p>
          <w:p w:rsidR="002852D7" w:rsidRPr="00EB3E59" w:rsidRDefault="002852D7" w:rsidP="003A32F0">
            <w:pPr>
              <w:keepNext/>
              <w:jc w:val="left"/>
            </w:pPr>
          </w:p>
          <w:p w:rsidR="002852D7" w:rsidRPr="00EB3E59" w:rsidRDefault="002852D7" w:rsidP="003A32F0">
            <w:pPr>
              <w:pStyle w:val="ListParagraph"/>
              <w:keepNext/>
              <w:numPr>
                <w:ilvl w:val="0"/>
                <w:numId w:val="1"/>
              </w:numPr>
              <w:jc w:val="left"/>
            </w:pPr>
            <w:r w:rsidRPr="00EB3E59">
              <w:t xml:space="preserve">consideration of UPOV/EXN/EDV/3/Draft 2 </w:t>
            </w:r>
          </w:p>
          <w:p w:rsidR="002852D7" w:rsidRPr="00EB3E59" w:rsidRDefault="002852D7" w:rsidP="003A32F0">
            <w:pPr>
              <w:pStyle w:val="ListParagraph"/>
              <w:keepNext/>
              <w:spacing w:after="160"/>
              <w:ind w:left="811"/>
              <w:rPr>
                <w:spacing w:val="-4"/>
              </w:rPr>
            </w:pPr>
            <w:r w:rsidRPr="00EB3E59">
              <w:rPr>
                <w:spacing w:val="-4"/>
              </w:rPr>
              <w:t>(to be posted 6 weeks before the fourth meeting in English)</w:t>
            </w:r>
          </w:p>
        </w:tc>
      </w:tr>
    </w:tbl>
    <w:p w:rsidR="002852D7" w:rsidRPr="002852D7" w:rsidRDefault="002852D7" w:rsidP="002852D7"/>
    <w:p w:rsidR="00C9201A" w:rsidRPr="002852D7" w:rsidRDefault="00C9201A" w:rsidP="002852D7"/>
    <w:p w:rsidR="00FE10F0" w:rsidRPr="002852D7" w:rsidRDefault="00FE10F0" w:rsidP="002852D7"/>
    <w:bookmarkEnd w:id="5"/>
    <w:p w:rsidR="00581F72" w:rsidRDefault="00581F72" w:rsidP="00581F72">
      <w:pPr>
        <w:pStyle w:val="Heading1"/>
        <w:rPr>
          <w:lang w:eastAsia="ja-JP"/>
        </w:rPr>
      </w:pPr>
      <w:r w:rsidRPr="007B07B2">
        <w:rPr>
          <w:lang w:eastAsia="ja-JP"/>
        </w:rPr>
        <w:t xml:space="preserve">Date and program of the </w:t>
      </w:r>
      <w:r w:rsidR="00062F66">
        <w:rPr>
          <w:lang w:eastAsia="ja-JP"/>
        </w:rPr>
        <w:t>Fourth</w:t>
      </w:r>
      <w:r w:rsidRPr="007B07B2">
        <w:rPr>
          <w:lang w:eastAsia="ja-JP"/>
        </w:rPr>
        <w:t xml:space="preserve"> meeting</w:t>
      </w:r>
    </w:p>
    <w:p w:rsidR="00B63582" w:rsidRDefault="00B63582" w:rsidP="009F31C8">
      <w:pPr>
        <w:keepNext/>
        <w:autoSpaceDE w:val="0"/>
        <w:autoSpaceDN w:val="0"/>
        <w:adjustRightInd w:val="0"/>
      </w:pPr>
    </w:p>
    <w:p w:rsidR="009F31C8" w:rsidRDefault="00B63582" w:rsidP="00B63582">
      <w:pPr>
        <w:keepNext/>
        <w:autoSpaceDE w:val="0"/>
        <w:autoSpaceDN w:val="0"/>
        <w:adjustRightInd w:val="0"/>
      </w:pPr>
      <w:r>
        <w:fldChar w:fldCharType="begin"/>
      </w:r>
      <w:r>
        <w:instrText xml:space="preserve"> AUTONUM  </w:instrText>
      </w:r>
      <w:r>
        <w:fldChar w:fldCharType="end"/>
      </w:r>
      <w:r>
        <w:tab/>
        <w:t xml:space="preserve">The </w:t>
      </w:r>
      <w:r>
        <w:rPr>
          <w:spacing w:val="2"/>
          <w:szCs w:val="24"/>
          <w:lang w:eastAsia="ja-JP"/>
        </w:rPr>
        <w:t>WG-EDV</w:t>
      </w:r>
      <w:r w:rsidRPr="00501E67">
        <w:rPr>
          <w:spacing w:val="2"/>
          <w:szCs w:val="24"/>
          <w:lang w:eastAsia="ja-JP"/>
        </w:rPr>
        <w:t xml:space="preserve"> </w:t>
      </w:r>
      <w:r>
        <w:rPr>
          <w:spacing w:val="2"/>
          <w:szCs w:val="24"/>
          <w:lang w:eastAsia="ja-JP"/>
        </w:rPr>
        <w:t>agreed that its fourth meeting (</w:t>
      </w:r>
      <w:r>
        <w:t xml:space="preserve">WG-EDV/4) </w:t>
      </w:r>
      <w:proofErr w:type="gramStart"/>
      <w:r w:rsidR="00AB1FBB">
        <w:t>should be held</w:t>
      </w:r>
      <w:r>
        <w:t xml:space="preserve"> </w:t>
      </w:r>
      <w:r>
        <w:rPr>
          <w:spacing w:val="2"/>
          <w:szCs w:val="24"/>
          <w:lang w:eastAsia="ja-JP"/>
        </w:rPr>
        <w:t xml:space="preserve">on </w:t>
      </w:r>
      <w:r w:rsidR="00777A60">
        <w:t>October </w:t>
      </w:r>
      <w:r>
        <w:t xml:space="preserve">19, 2021, by electronic means and </w:t>
      </w:r>
      <w:r w:rsidR="00CE0BFA">
        <w:t xml:space="preserve">agreed </w:t>
      </w:r>
      <w:r>
        <w:t xml:space="preserve">to </w:t>
      </w:r>
      <w:r w:rsidR="00CE0BFA">
        <w:t>the following program</w:t>
      </w:r>
      <w:proofErr w:type="gramEnd"/>
      <w:r>
        <w:t>:</w:t>
      </w:r>
    </w:p>
    <w:p w:rsidR="00022946" w:rsidRDefault="00022946" w:rsidP="009F31C8">
      <w:pPr>
        <w:keepNext/>
        <w:autoSpaceDE w:val="0"/>
        <w:autoSpaceDN w:val="0"/>
        <w:adjustRightInd w:val="0"/>
      </w:pPr>
    </w:p>
    <w:p w:rsidR="00022946" w:rsidRDefault="00022946" w:rsidP="00022946">
      <w:pPr>
        <w:keepNext/>
        <w:autoSpaceDE w:val="0"/>
        <w:autoSpaceDN w:val="0"/>
        <w:adjustRightInd w:val="0"/>
        <w:ind w:firstLine="567"/>
      </w:pPr>
      <w:r>
        <w:t>1.</w:t>
      </w:r>
      <w:r>
        <w:tab/>
        <w:t>Opening of the meeting</w:t>
      </w:r>
    </w:p>
    <w:p w:rsidR="00022946" w:rsidRDefault="00022946" w:rsidP="00022946">
      <w:pPr>
        <w:keepNext/>
        <w:autoSpaceDE w:val="0"/>
        <w:autoSpaceDN w:val="0"/>
        <w:adjustRightInd w:val="0"/>
      </w:pPr>
    </w:p>
    <w:p w:rsidR="00022946" w:rsidRDefault="00022946" w:rsidP="00022946">
      <w:pPr>
        <w:keepNext/>
        <w:autoSpaceDE w:val="0"/>
        <w:autoSpaceDN w:val="0"/>
        <w:adjustRightInd w:val="0"/>
        <w:ind w:firstLine="567"/>
      </w:pPr>
      <w:r>
        <w:t>2.</w:t>
      </w:r>
      <w:r>
        <w:tab/>
        <w:t xml:space="preserve">Adoption of the agenda </w:t>
      </w:r>
    </w:p>
    <w:p w:rsidR="00022946" w:rsidRDefault="00022946" w:rsidP="00022946">
      <w:pPr>
        <w:keepNext/>
        <w:autoSpaceDE w:val="0"/>
        <w:autoSpaceDN w:val="0"/>
        <w:adjustRightInd w:val="0"/>
      </w:pPr>
    </w:p>
    <w:p w:rsidR="00022946" w:rsidRDefault="00022946" w:rsidP="00022946">
      <w:pPr>
        <w:keepNext/>
        <w:autoSpaceDE w:val="0"/>
        <w:autoSpaceDN w:val="0"/>
        <w:adjustRightInd w:val="0"/>
        <w:ind w:left="1127" w:hanging="560"/>
      </w:pPr>
      <w:r>
        <w:t>3.</w:t>
      </w:r>
      <w:r>
        <w:tab/>
        <w:t>Draft text for the revision of the Explanatory Notes on Essentially D</w:t>
      </w:r>
      <w:r w:rsidR="002852D7">
        <w:t>erived Varieties under the 1991 </w:t>
      </w:r>
      <w:r>
        <w:t xml:space="preserve">Act of the UPOV Convention </w:t>
      </w:r>
    </w:p>
    <w:p w:rsidR="00022946" w:rsidRDefault="00022946" w:rsidP="00022946">
      <w:pPr>
        <w:keepNext/>
        <w:autoSpaceDE w:val="0"/>
        <w:autoSpaceDN w:val="0"/>
        <w:adjustRightInd w:val="0"/>
        <w:ind w:left="1127"/>
      </w:pPr>
      <w:r>
        <w:t>(</w:t>
      </w:r>
      <w:proofErr w:type="gramStart"/>
      <w:r>
        <w:t>documents</w:t>
      </w:r>
      <w:proofErr w:type="gramEnd"/>
      <w:r>
        <w:t xml:space="preserve"> UPOV/WG-EDV/4/2 and UPOV/EXN/EDV/3 Draft 2)</w:t>
      </w:r>
    </w:p>
    <w:p w:rsidR="00022946" w:rsidRDefault="00022946" w:rsidP="00022946">
      <w:pPr>
        <w:keepNext/>
        <w:autoSpaceDE w:val="0"/>
        <w:autoSpaceDN w:val="0"/>
        <w:adjustRightInd w:val="0"/>
      </w:pPr>
    </w:p>
    <w:p w:rsidR="00022946" w:rsidRDefault="00022946" w:rsidP="00022946">
      <w:pPr>
        <w:keepNext/>
        <w:autoSpaceDE w:val="0"/>
        <w:autoSpaceDN w:val="0"/>
        <w:adjustRightInd w:val="0"/>
        <w:ind w:left="567"/>
      </w:pPr>
      <w:r>
        <w:t>4.</w:t>
      </w:r>
      <w:r>
        <w:tab/>
        <w:t>Recommendations from the WG-EDV to the CAJ, if appropriate (document UPOV/WG-EDV/4/3)</w:t>
      </w:r>
    </w:p>
    <w:p w:rsidR="00022946" w:rsidRDefault="00022946" w:rsidP="00022946">
      <w:pPr>
        <w:keepNext/>
        <w:autoSpaceDE w:val="0"/>
        <w:autoSpaceDN w:val="0"/>
        <w:adjustRightInd w:val="0"/>
      </w:pPr>
    </w:p>
    <w:p w:rsidR="00022946" w:rsidRDefault="00022946" w:rsidP="00022946">
      <w:pPr>
        <w:keepNext/>
        <w:autoSpaceDE w:val="0"/>
        <w:autoSpaceDN w:val="0"/>
        <w:adjustRightInd w:val="0"/>
        <w:ind w:firstLine="567"/>
      </w:pPr>
      <w:r>
        <w:t>5.</w:t>
      </w:r>
      <w:r>
        <w:tab/>
        <w:t>Date and program of the fifth meeting, if applicable</w:t>
      </w:r>
    </w:p>
    <w:p w:rsidR="00022946" w:rsidRDefault="00022946" w:rsidP="009F31C8">
      <w:pPr>
        <w:keepNext/>
        <w:autoSpaceDE w:val="0"/>
        <w:autoSpaceDN w:val="0"/>
        <w:adjustRightInd w:val="0"/>
      </w:pPr>
    </w:p>
    <w:p w:rsidR="0057464D" w:rsidRPr="0057464D" w:rsidRDefault="0057464D" w:rsidP="0057464D">
      <w:pPr>
        <w:jc w:val="right"/>
        <w:rPr>
          <w:i/>
        </w:rPr>
      </w:pPr>
      <w:r w:rsidRPr="008F010B">
        <w:rPr>
          <w:rFonts w:eastAsia="MS Mincho"/>
          <w:i/>
        </w:rPr>
        <w:fldChar w:fldCharType="begin"/>
      </w:r>
      <w:r w:rsidRPr="008F010B">
        <w:rPr>
          <w:rFonts w:eastAsia="MS Mincho"/>
          <w:i/>
        </w:rPr>
        <w:instrText xml:space="preserve"> AUTONUM  </w:instrText>
      </w:r>
      <w:r w:rsidRPr="008F010B">
        <w:rPr>
          <w:rFonts w:eastAsia="MS Mincho"/>
          <w:i/>
        </w:rPr>
        <w:fldChar w:fldCharType="end"/>
      </w:r>
      <w:r w:rsidRPr="008F010B">
        <w:rPr>
          <w:rFonts w:eastAsia="MS Mincho"/>
          <w:i/>
        </w:rPr>
        <w:tab/>
        <w:t>T</w:t>
      </w:r>
      <w:r w:rsidRPr="0057464D">
        <w:rPr>
          <w:i/>
        </w:rPr>
        <w:t xml:space="preserve">his report </w:t>
      </w:r>
      <w:proofErr w:type="gramStart"/>
      <w:r w:rsidRPr="0057464D">
        <w:rPr>
          <w:i/>
        </w:rPr>
        <w:t>was adopted</w:t>
      </w:r>
      <w:proofErr w:type="gramEnd"/>
      <w:r w:rsidRPr="0057464D">
        <w:rPr>
          <w:i/>
        </w:rPr>
        <w:t xml:space="preserve"> by correspondence.</w:t>
      </w:r>
    </w:p>
    <w:p w:rsidR="00F02B45" w:rsidRDefault="00F02B45" w:rsidP="0057464D"/>
    <w:p w:rsidR="0057464D" w:rsidRPr="0057464D" w:rsidRDefault="0057464D" w:rsidP="0057464D"/>
    <w:p w:rsidR="00F02B45" w:rsidRPr="0057464D" w:rsidRDefault="00F02B45" w:rsidP="0057464D"/>
    <w:p w:rsidR="00581F72" w:rsidRPr="00EF72C2" w:rsidRDefault="00581F72" w:rsidP="00581F72">
      <w:pPr>
        <w:jc w:val="right"/>
        <w:rPr>
          <w:lang w:val="fr-CH"/>
        </w:rPr>
      </w:pPr>
      <w:r w:rsidRPr="00EF72C2">
        <w:rPr>
          <w:lang w:val="fr-CH"/>
        </w:rPr>
        <w:t>[</w:t>
      </w:r>
      <w:proofErr w:type="spellStart"/>
      <w:r w:rsidRPr="00EF72C2">
        <w:rPr>
          <w:lang w:val="fr-CH"/>
        </w:rPr>
        <w:t>Annex</w:t>
      </w:r>
      <w:proofErr w:type="spellEnd"/>
      <w:r>
        <w:rPr>
          <w:lang w:val="fr-CH"/>
        </w:rPr>
        <w:t xml:space="preserve"> </w:t>
      </w:r>
      <w:proofErr w:type="spellStart"/>
      <w:r>
        <w:rPr>
          <w:lang w:val="fr-CH"/>
        </w:rPr>
        <w:t>follows</w:t>
      </w:r>
      <w:proofErr w:type="spellEnd"/>
      <w:r w:rsidRPr="00EF72C2">
        <w:rPr>
          <w:lang w:val="fr-CH"/>
        </w:rPr>
        <w:t>]</w:t>
      </w:r>
    </w:p>
    <w:p w:rsidR="00581F72" w:rsidRPr="00EF72C2" w:rsidRDefault="00581F72" w:rsidP="00581F72">
      <w:pPr>
        <w:jc w:val="left"/>
        <w:rPr>
          <w:lang w:val="fr-CH"/>
        </w:rPr>
      </w:pPr>
    </w:p>
    <w:p w:rsidR="00581F72" w:rsidRPr="00D07281" w:rsidRDefault="00581F72" w:rsidP="00050E16">
      <w:pPr>
        <w:jc w:val="right"/>
        <w:rPr>
          <w:lang w:val="fr-CH"/>
        </w:rPr>
        <w:sectPr w:rsidR="00581F72" w:rsidRPr="00D07281" w:rsidSect="00906DDC">
          <w:headerReference w:type="default" r:id="rId8"/>
          <w:pgSz w:w="11907" w:h="16840" w:code="9"/>
          <w:pgMar w:top="510" w:right="1134" w:bottom="1134" w:left="1134" w:header="510" w:footer="680" w:gutter="0"/>
          <w:cols w:space="720"/>
          <w:titlePg/>
        </w:sectPr>
      </w:pPr>
    </w:p>
    <w:p w:rsidR="009B440E" w:rsidRPr="00D07281" w:rsidRDefault="009B440E" w:rsidP="00581F72">
      <w:pPr>
        <w:tabs>
          <w:tab w:val="left" w:pos="5710"/>
        </w:tabs>
        <w:jc w:val="center"/>
        <w:rPr>
          <w:lang w:val="fr-CH"/>
        </w:rPr>
      </w:pPr>
    </w:p>
    <w:p w:rsidR="009A7DBB" w:rsidRPr="0057673B" w:rsidRDefault="009A7DBB" w:rsidP="009A7DBB">
      <w:pPr>
        <w:jc w:val="center"/>
        <w:rPr>
          <w:lang w:val="fr-CH"/>
        </w:rPr>
      </w:pPr>
      <w:r w:rsidRPr="0057673B">
        <w:rPr>
          <w:lang w:val="fr-CH"/>
        </w:rPr>
        <w:t>LISTE DES PARTICIPANTS / LIST OF PARTICIPANTS / LISTA DE PARTICIPANTES</w:t>
      </w:r>
    </w:p>
    <w:p w:rsidR="009A7DBB" w:rsidRPr="0057673B" w:rsidRDefault="009A7DBB" w:rsidP="009A7DBB">
      <w:pPr>
        <w:jc w:val="center"/>
        <w:rPr>
          <w:lang w:val="fr-CH"/>
        </w:rPr>
      </w:pPr>
    </w:p>
    <w:p w:rsidR="00911B6A" w:rsidRPr="0057673B" w:rsidRDefault="00911B6A" w:rsidP="00911B6A">
      <w:pPr>
        <w:jc w:val="center"/>
        <w:rPr>
          <w:lang w:val="fr-CH"/>
        </w:rPr>
      </w:pPr>
      <w:r w:rsidRPr="009D60C6">
        <w:rPr>
          <w:lang w:val="fr-FR"/>
        </w:rPr>
        <w:t>(dans l</w:t>
      </w:r>
      <w:r>
        <w:rPr>
          <w:lang w:val="fr-FR"/>
        </w:rPr>
        <w:t>’</w:t>
      </w:r>
      <w:r w:rsidRPr="009D60C6">
        <w:rPr>
          <w:lang w:val="fr-FR"/>
        </w:rPr>
        <w:t>ordre alphabétique des noms français des membres /</w:t>
      </w:r>
      <w:r w:rsidRPr="009D60C6">
        <w:rPr>
          <w:lang w:val="fr-FR"/>
        </w:rPr>
        <w:br/>
      </w:r>
      <w:r w:rsidRPr="00F720F1">
        <w:rPr>
          <w:lang w:val="fr-CH"/>
        </w:rPr>
        <w:t xml:space="preserve">in the </w:t>
      </w:r>
      <w:proofErr w:type="spellStart"/>
      <w:r w:rsidRPr="00F720F1">
        <w:rPr>
          <w:lang w:val="fr-CH"/>
        </w:rPr>
        <w:t>alphabetical</w:t>
      </w:r>
      <w:proofErr w:type="spellEnd"/>
      <w:r w:rsidRPr="00F720F1">
        <w:rPr>
          <w:lang w:val="fr-CH"/>
        </w:rPr>
        <w:t xml:space="preserve"> </w:t>
      </w:r>
      <w:proofErr w:type="spellStart"/>
      <w:r w:rsidRPr="00F720F1">
        <w:rPr>
          <w:lang w:val="fr-CH"/>
        </w:rPr>
        <w:t>order</w:t>
      </w:r>
      <w:proofErr w:type="spellEnd"/>
      <w:r w:rsidRPr="00F720F1">
        <w:rPr>
          <w:lang w:val="fr-CH"/>
        </w:rPr>
        <w:t xml:space="preserve"> of the French </w:t>
      </w:r>
      <w:proofErr w:type="spellStart"/>
      <w:r w:rsidRPr="00F720F1">
        <w:rPr>
          <w:lang w:val="fr-CH"/>
        </w:rPr>
        <w:t>names</w:t>
      </w:r>
      <w:proofErr w:type="spellEnd"/>
      <w:r w:rsidRPr="00F720F1">
        <w:rPr>
          <w:lang w:val="fr-CH"/>
        </w:rPr>
        <w:t xml:space="preserve"> of the </w:t>
      </w:r>
      <w:proofErr w:type="spellStart"/>
      <w:r w:rsidRPr="00F720F1">
        <w:rPr>
          <w:lang w:val="fr-CH"/>
        </w:rPr>
        <w:t>members</w:t>
      </w:r>
      <w:proofErr w:type="spellEnd"/>
      <w:r w:rsidRPr="00F720F1">
        <w:rPr>
          <w:lang w:val="fr-CH"/>
        </w:rPr>
        <w:t xml:space="preserve"> /</w:t>
      </w:r>
      <w:r w:rsidRPr="00F720F1">
        <w:rPr>
          <w:lang w:val="fr-CH"/>
        </w:rPr>
        <w:br/>
      </w:r>
      <w:proofErr w:type="spellStart"/>
      <w:r w:rsidRPr="00F720F1">
        <w:rPr>
          <w:lang w:val="fr-CH"/>
        </w:rPr>
        <w:t>por</w:t>
      </w:r>
      <w:proofErr w:type="spellEnd"/>
      <w:r w:rsidRPr="00F720F1">
        <w:rPr>
          <w:lang w:val="fr-CH"/>
        </w:rPr>
        <w:t xml:space="preserve"> </w:t>
      </w:r>
      <w:proofErr w:type="spellStart"/>
      <w:r w:rsidRPr="00F720F1">
        <w:rPr>
          <w:lang w:val="fr-CH"/>
        </w:rPr>
        <w:t>orden</w:t>
      </w:r>
      <w:proofErr w:type="spellEnd"/>
      <w:r w:rsidRPr="00F720F1">
        <w:rPr>
          <w:lang w:val="fr-CH"/>
        </w:rPr>
        <w:t xml:space="preserve"> </w:t>
      </w:r>
      <w:proofErr w:type="spellStart"/>
      <w:r w:rsidRPr="00F720F1">
        <w:rPr>
          <w:lang w:val="fr-CH"/>
        </w:rPr>
        <w:t>alfabético</w:t>
      </w:r>
      <w:proofErr w:type="spellEnd"/>
      <w:r w:rsidRPr="00F720F1">
        <w:rPr>
          <w:lang w:val="fr-CH"/>
        </w:rPr>
        <w:t xml:space="preserve"> de los nombres en </w:t>
      </w:r>
      <w:proofErr w:type="spellStart"/>
      <w:r w:rsidRPr="00F720F1">
        <w:rPr>
          <w:lang w:val="fr-CH"/>
        </w:rPr>
        <w:t>francés</w:t>
      </w:r>
      <w:proofErr w:type="spellEnd"/>
      <w:r w:rsidRPr="00F720F1">
        <w:rPr>
          <w:lang w:val="fr-CH"/>
        </w:rPr>
        <w:t xml:space="preserve"> de los </w:t>
      </w:r>
      <w:proofErr w:type="spellStart"/>
      <w:r w:rsidRPr="00F720F1">
        <w:rPr>
          <w:lang w:val="fr-CH"/>
        </w:rPr>
        <w:t>miembros</w:t>
      </w:r>
      <w:proofErr w:type="spellEnd"/>
      <w:r w:rsidRPr="00F720F1">
        <w:rPr>
          <w:lang w:val="fr-CH"/>
        </w:rPr>
        <w:t>)</w:t>
      </w:r>
    </w:p>
    <w:p w:rsidR="00911B6A" w:rsidRPr="00E422E9" w:rsidRDefault="00911B6A" w:rsidP="00911B6A">
      <w:pPr>
        <w:pStyle w:val="plheading"/>
        <w:rPr>
          <w:lang w:val="es-ES"/>
        </w:rPr>
      </w:pPr>
      <w:r w:rsidRPr="00E422E9">
        <w:rPr>
          <w:lang w:val="es-ES"/>
        </w:rPr>
        <w:t>I. MEMBRES / MEMBERS / MIEMBROS</w:t>
      </w:r>
    </w:p>
    <w:p w:rsidR="00911B6A" w:rsidRPr="00580A94" w:rsidRDefault="00911B6A" w:rsidP="00911B6A">
      <w:pPr>
        <w:pStyle w:val="plcountry"/>
        <w:rPr>
          <w:lang w:val="es-ES"/>
        </w:rPr>
      </w:pPr>
      <w:r w:rsidRPr="00580A94">
        <w:rPr>
          <w:lang w:val="es-ES"/>
        </w:rPr>
        <w:t>ARGENTINE / ARGENTINA / ARGENTINA</w:t>
      </w:r>
    </w:p>
    <w:p w:rsidR="00911B6A" w:rsidRDefault="00911B6A" w:rsidP="00911B6A">
      <w:pPr>
        <w:pStyle w:val="pldetails"/>
        <w:rPr>
          <w:lang w:val="es-ES"/>
        </w:rPr>
      </w:pPr>
      <w:r w:rsidRPr="00580A94">
        <w:rPr>
          <w:lang w:val="es-ES"/>
        </w:rPr>
        <w:t xml:space="preserve">María Laura VILLAMAYOR (Sra.), Coordinadora de Relaciones Institucionales e Interjurisdiccionales, Instituto Nacional de Semillas (INASE), Ministerio de Agricultura, Ganadería y Pesca, Buenos Aires </w:t>
      </w:r>
      <w:r w:rsidRPr="00580A94">
        <w:rPr>
          <w:lang w:val="es-ES"/>
        </w:rPr>
        <w:br/>
        <w:t xml:space="preserve">(e-mail: </w:t>
      </w:r>
      <w:r w:rsidRPr="00F335C9">
        <w:rPr>
          <w:lang w:val="es-ES"/>
        </w:rPr>
        <w:t>mlvillamayor@inase.gob.ar</w:t>
      </w:r>
      <w:r w:rsidRPr="00580A94">
        <w:rPr>
          <w:lang w:val="es-ES"/>
        </w:rPr>
        <w:t>)</w:t>
      </w:r>
    </w:p>
    <w:p w:rsidR="00911B6A" w:rsidRDefault="00911B6A" w:rsidP="00911B6A">
      <w:pPr>
        <w:pStyle w:val="pldetails"/>
        <w:rPr>
          <w:lang w:val="es-ES"/>
        </w:rPr>
      </w:pPr>
      <w:r w:rsidRPr="00F335C9">
        <w:rPr>
          <w:lang w:val="es-ES"/>
        </w:rPr>
        <w:t>María Lilia</w:t>
      </w:r>
      <w:r>
        <w:rPr>
          <w:lang w:val="es-ES"/>
        </w:rPr>
        <w:t xml:space="preserve"> </w:t>
      </w:r>
      <w:r w:rsidRPr="00F335C9">
        <w:rPr>
          <w:lang w:val="es-ES"/>
        </w:rPr>
        <w:t xml:space="preserve">LOSADA </w:t>
      </w:r>
      <w:r w:rsidRPr="00580A94">
        <w:rPr>
          <w:lang w:val="es-ES"/>
        </w:rPr>
        <w:t xml:space="preserve">(Sra.), </w:t>
      </w:r>
      <w:r w:rsidRPr="00F335C9">
        <w:rPr>
          <w:lang w:val="es-ES"/>
        </w:rPr>
        <w:t>Profesional Técnica</w:t>
      </w:r>
      <w:r>
        <w:rPr>
          <w:lang w:val="es-ES"/>
        </w:rPr>
        <w:t xml:space="preserve">, </w:t>
      </w:r>
      <w:r w:rsidRPr="00F335C9">
        <w:rPr>
          <w:lang w:val="es-ES"/>
        </w:rPr>
        <w:t>Dirección de Registro de Variedades</w:t>
      </w:r>
      <w:r w:rsidRPr="00580A94">
        <w:rPr>
          <w:lang w:val="es-ES"/>
        </w:rPr>
        <w:t xml:space="preserve">, Instituto Nacional de Semillas (INASE), Ministerio de Agricultura, Ganadería y Pesca, Buenos Aires </w:t>
      </w:r>
      <w:r w:rsidRPr="00580A94">
        <w:rPr>
          <w:lang w:val="es-ES"/>
        </w:rPr>
        <w:br/>
        <w:t>(e-mail:</w:t>
      </w:r>
      <w:r w:rsidRPr="00F335C9">
        <w:rPr>
          <w:lang w:val="es-ES"/>
        </w:rPr>
        <w:t xml:space="preserve"> mlosada@inase.gob.ar</w:t>
      </w:r>
      <w:r w:rsidRPr="00580A94">
        <w:rPr>
          <w:lang w:val="es-ES"/>
        </w:rPr>
        <w:t>)</w:t>
      </w:r>
    </w:p>
    <w:p w:rsidR="00911B6A" w:rsidRPr="00580A94" w:rsidRDefault="00911B6A" w:rsidP="00911B6A">
      <w:pPr>
        <w:pStyle w:val="plcountry"/>
      </w:pPr>
      <w:r w:rsidRPr="00580A94">
        <w:t>AUSTRALIE / AUSTRALIA / AUSTRALIA</w:t>
      </w:r>
    </w:p>
    <w:p w:rsidR="00911B6A" w:rsidRPr="009D60C6" w:rsidRDefault="00911B6A" w:rsidP="00911B6A">
      <w:pPr>
        <w:pStyle w:val="pldetails"/>
      </w:pPr>
      <w:r w:rsidRPr="009D60C6">
        <w:t>Nik HULSE (Mr.), Chief of Plant Breeders</w:t>
      </w:r>
      <w:r>
        <w:t>’</w:t>
      </w:r>
      <w:r w:rsidRPr="009D60C6">
        <w:t xml:space="preserve"> Rights, Plant Breeder</w:t>
      </w:r>
      <w:r>
        <w:t>’</w:t>
      </w:r>
      <w:r w:rsidRPr="009D60C6">
        <w:t xml:space="preserve">s Rights Office, IP Australia, Woden </w:t>
      </w:r>
      <w:r w:rsidRPr="009D60C6">
        <w:br/>
        <w:t>(e-mail: nik.hulse@ipaustralia.gov.au)</w:t>
      </w:r>
    </w:p>
    <w:p w:rsidR="00911B6A" w:rsidRPr="009D60C6" w:rsidRDefault="00911B6A" w:rsidP="00911B6A">
      <w:pPr>
        <w:pStyle w:val="pldetails"/>
      </w:pPr>
      <w:r w:rsidRPr="009D60C6">
        <w:t xml:space="preserve">Paul GARDNER (Mr.), Director, Domestic Policy &amp; Legislation, IP Australia, Woden </w:t>
      </w:r>
      <w:r w:rsidRPr="009D60C6">
        <w:br/>
        <w:t>(e-mail: paul.gardner@ipaustralia.gov.au)</w:t>
      </w:r>
    </w:p>
    <w:p w:rsidR="00911B6A" w:rsidRPr="009D60C6" w:rsidRDefault="00911B6A" w:rsidP="00911B6A">
      <w:pPr>
        <w:pStyle w:val="pldetails"/>
      </w:pPr>
      <w:r w:rsidRPr="009D60C6">
        <w:t>Henry BOLTON (Mr.), Assistant Director, International Policy &amp; Cooperation Policy and Stakeholders Group, IP Australia, Woden</w:t>
      </w:r>
      <w:r w:rsidRPr="009D60C6">
        <w:br/>
        <w:t>(e-mail: Henry.Bolton@ipaustralia.gov.au)</w:t>
      </w:r>
    </w:p>
    <w:p w:rsidR="00911B6A" w:rsidRPr="009D60C6" w:rsidRDefault="00911B6A" w:rsidP="00911B6A">
      <w:pPr>
        <w:pStyle w:val="pldetails"/>
      </w:pPr>
      <w:r w:rsidRPr="009D60C6">
        <w:t xml:space="preserve">Edwina VANDINE (Ms.), Senior Examiner, IP Australia, Woden </w:t>
      </w:r>
      <w:r w:rsidRPr="009D60C6">
        <w:br/>
        <w:t xml:space="preserve">(e-mail: Edwina.Vandine@ipaustralia.gov.au) </w:t>
      </w:r>
    </w:p>
    <w:p w:rsidR="00911B6A" w:rsidRPr="009D60C6" w:rsidRDefault="00911B6A" w:rsidP="00911B6A">
      <w:pPr>
        <w:pStyle w:val="pldetails"/>
      </w:pPr>
      <w:r w:rsidRPr="009D60C6">
        <w:t xml:space="preserve">Cathy DOUGLAS (Ms.), Senior Examiner, IP Australia, Woden </w:t>
      </w:r>
      <w:r w:rsidRPr="009D60C6">
        <w:br/>
        <w:t>(e-mail: cadouglas@hotmail.com.au)</w:t>
      </w:r>
    </w:p>
    <w:p w:rsidR="00911B6A" w:rsidRPr="00EB33BE" w:rsidRDefault="00911B6A" w:rsidP="00911B6A">
      <w:pPr>
        <w:pStyle w:val="plcountry"/>
      </w:pPr>
      <w:r w:rsidRPr="00EB33BE">
        <w:t>BRÉSIL / BRAZIL / BRASIL</w:t>
      </w:r>
    </w:p>
    <w:p w:rsidR="00911B6A" w:rsidRPr="00EB33BE" w:rsidRDefault="00911B6A" w:rsidP="00911B6A">
      <w:pPr>
        <w:pStyle w:val="pldetails"/>
      </w:pPr>
      <w:r w:rsidRPr="00EB33BE">
        <w:t>Ricardo ZANATTA MACHADO (Mr.), Federal Agricultural Inspector, Coordinator, Serviço Nacional de Proteção de Cultivares (SNPC), Ministry of Agriculture, Livestock and Food Supply, Brasilia D.F.</w:t>
      </w:r>
      <w:r w:rsidRPr="00EB33BE">
        <w:br/>
        <w:t>(e-mail: ricardo.machado@agricultura.gov.br)</w:t>
      </w:r>
    </w:p>
    <w:p w:rsidR="00911B6A" w:rsidRPr="00580A94" w:rsidRDefault="00911B6A" w:rsidP="00911B6A">
      <w:pPr>
        <w:pStyle w:val="plcountry"/>
      </w:pPr>
      <w:r w:rsidRPr="00580A94">
        <w:t>Canada / Canada / Canada</w:t>
      </w:r>
    </w:p>
    <w:p w:rsidR="00911B6A" w:rsidRPr="00A823BC" w:rsidRDefault="00911B6A" w:rsidP="00911B6A">
      <w:pPr>
        <w:pStyle w:val="pldetails"/>
      </w:pPr>
      <w:r w:rsidRPr="00A823BC">
        <w:t>Anthony PARKER (Mr.), Commissioner, Plant Breeders</w:t>
      </w:r>
      <w:r>
        <w:t>’</w:t>
      </w:r>
      <w:r w:rsidRPr="00A823BC">
        <w:t xml:space="preserve"> Rights Office, Canadian Food Inspection Agency (CFIA), Ottawa</w:t>
      </w:r>
      <w:r w:rsidRPr="00A823BC">
        <w:br/>
        <w:t>(e-mail: anthony.parker@canada.ca)</w:t>
      </w:r>
    </w:p>
    <w:p w:rsidR="00911B6A" w:rsidRPr="00580A94" w:rsidRDefault="00911B6A" w:rsidP="00911B6A">
      <w:pPr>
        <w:pStyle w:val="pldetails"/>
      </w:pPr>
      <w:r w:rsidRPr="00580A94">
        <w:t>Ashley BALCHIN (Ms.), Examiner, Plant Breeders</w:t>
      </w:r>
      <w:r>
        <w:t>’</w:t>
      </w:r>
      <w:r w:rsidRPr="00580A94">
        <w:t xml:space="preserve"> Rights Office, Canadian Food Inspection Agency (CFIA), Ottawa</w:t>
      </w:r>
      <w:r w:rsidRPr="00580A94">
        <w:br/>
        <w:t>(e-mail: ashley.balchin@canada.ca)</w:t>
      </w:r>
    </w:p>
    <w:p w:rsidR="00911B6A" w:rsidRPr="007410E8" w:rsidRDefault="00911B6A" w:rsidP="00911B6A">
      <w:pPr>
        <w:pStyle w:val="plcountry"/>
        <w:rPr>
          <w:lang w:val="es-ES"/>
        </w:rPr>
      </w:pPr>
      <w:r w:rsidRPr="007410E8">
        <w:rPr>
          <w:lang w:val="es-ES"/>
        </w:rPr>
        <w:t>CHILI / CHILE / CHILE</w:t>
      </w:r>
    </w:p>
    <w:p w:rsidR="00911B6A" w:rsidRPr="007410E8" w:rsidRDefault="00911B6A" w:rsidP="00911B6A">
      <w:pPr>
        <w:pStyle w:val="pldetails"/>
        <w:rPr>
          <w:lang w:val="es-ES"/>
        </w:rPr>
      </w:pPr>
      <w:r w:rsidRPr="007410E8">
        <w:rPr>
          <w:lang w:val="es-ES"/>
        </w:rPr>
        <w:t xml:space="preserve">Manuel Antonio TORO UGALDE (Sr.), Jefe Departamento, Registro de Variedades Protegidas, División Semillas, Servicio Agrícola y Ganadero (SAG), Santiago de Chile </w:t>
      </w:r>
      <w:r w:rsidRPr="007410E8">
        <w:rPr>
          <w:lang w:val="es-ES"/>
        </w:rPr>
        <w:br/>
        <w:t xml:space="preserve">(e-mail: manuel.toro@sag.gob.cl) </w:t>
      </w:r>
    </w:p>
    <w:p w:rsidR="00911B6A" w:rsidRPr="00580A94" w:rsidRDefault="00911B6A" w:rsidP="00911B6A">
      <w:pPr>
        <w:pStyle w:val="plcountry"/>
      </w:pPr>
      <w:r w:rsidRPr="00580A94">
        <w:t>CHINE / CHINA / CHINA</w:t>
      </w:r>
    </w:p>
    <w:p w:rsidR="00911B6A" w:rsidRPr="00580A94" w:rsidRDefault="00911B6A" w:rsidP="00911B6A">
      <w:pPr>
        <w:pStyle w:val="pldetails"/>
      </w:pPr>
      <w:r w:rsidRPr="00580A94">
        <w:t xml:space="preserve">Wen WEN (Ms.), Deputy Division Director, Division of New Plant Variety Protection, Development Center of Science and Technology, Ministry of Agriculture and Rural Affairs (MARA), Beijing </w:t>
      </w:r>
      <w:r w:rsidRPr="00580A94">
        <w:br/>
        <w:t>(e-mail: wenwen@agri.gov.cn)</w:t>
      </w:r>
    </w:p>
    <w:p w:rsidR="00911B6A" w:rsidRPr="00580A94" w:rsidRDefault="00911B6A" w:rsidP="00911B6A">
      <w:pPr>
        <w:pStyle w:val="pldetails"/>
      </w:pPr>
      <w:r w:rsidRPr="00580A94">
        <w:t xml:space="preserve">Xuhong YANG (Ms.), Examiner, Division of DUS Tests, Development Center of Science and Technology, Ministry of Agriculture and Rural Affairs (MARA), Beijing </w:t>
      </w:r>
      <w:r w:rsidRPr="00580A94">
        <w:br/>
        <w:t xml:space="preserve">(e-mail: yangxuhong@agri.gov.cn) </w:t>
      </w:r>
    </w:p>
    <w:p w:rsidR="00911B6A" w:rsidRDefault="00911B6A" w:rsidP="00911B6A">
      <w:pPr>
        <w:pStyle w:val="pldetails"/>
      </w:pPr>
      <w:r w:rsidRPr="00580A94">
        <w:lastRenderedPageBreak/>
        <w:t xml:space="preserve">YANG Yang (Ms.), Senior Examiner, Division of Plant Variety Protection, Development Center of Science and Technology (DCST), Ministry of Agriculture and Rural Affairs (MARA), Beijing </w:t>
      </w:r>
      <w:r w:rsidRPr="00580A94">
        <w:br/>
        <w:t xml:space="preserve">(e-mail: </w:t>
      </w:r>
      <w:r w:rsidRPr="00B07E58">
        <w:t>yangyang@agri.gov.cn</w:t>
      </w:r>
      <w:r w:rsidRPr="00580A94">
        <w:t>)</w:t>
      </w:r>
    </w:p>
    <w:p w:rsidR="00911B6A" w:rsidRPr="00B07E58" w:rsidRDefault="00911B6A" w:rsidP="00911B6A">
      <w:pPr>
        <w:pStyle w:val="plcountry"/>
      </w:pPr>
      <w:r w:rsidRPr="00B07E58">
        <w:t>ÉGYPTE / EGYPT / EGIPTO</w:t>
      </w:r>
    </w:p>
    <w:p w:rsidR="00911B6A" w:rsidRPr="0086153E" w:rsidRDefault="00911B6A" w:rsidP="00911B6A">
      <w:pPr>
        <w:pStyle w:val="pldetails"/>
      </w:pPr>
      <w:r w:rsidRPr="0086153E">
        <w:t xml:space="preserve">Shymaa ABOSHOSHA (Ms.), </w:t>
      </w:r>
      <w:r>
        <w:t>Agronomic Engineer, Plant Variety Protection Office (PVPO), Central </w:t>
      </w:r>
      <w:r w:rsidRPr="0086153E">
        <w:t>Administration for Seed Certification (CASC)</w:t>
      </w:r>
      <w:r>
        <w:t xml:space="preserve">, </w:t>
      </w:r>
      <w:r w:rsidRPr="0086153E">
        <w:t>Giza</w:t>
      </w:r>
      <w:r w:rsidRPr="0086153E">
        <w:br/>
        <w:t>(e-mail: mahasen.f.gad@gmail.com)</w:t>
      </w:r>
    </w:p>
    <w:p w:rsidR="00911B6A" w:rsidRPr="00580A94" w:rsidRDefault="00911B6A" w:rsidP="00911B6A">
      <w:pPr>
        <w:pStyle w:val="plcountry"/>
        <w:rPr>
          <w:lang w:val="es-ES"/>
        </w:rPr>
      </w:pPr>
      <w:r w:rsidRPr="00580A94">
        <w:rPr>
          <w:lang w:val="es-ES"/>
        </w:rPr>
        <w:t>ÉQUATEUR / ECUADOR / ECUADOR</w:t>
      </w:r>
    </w:p>
    <w:p w:rsidR="00911B6A" w:rsidRPr="00580A94" w:rsidRDefault="00911B6A" w:rsidP="00911B6A">
      <w:pPr>
        <w:pStyle w:val="pldetails"/>
        <w:rPr>
          <w:lang w:val="es-ES"/>
        </w:rPr>
      </w:pPr>
      <w:r w:rsidRPr="00580A94">
        <w:rPr>
          <w:lang w:val="es-ES"/>
        </w:rPr>
        <w:t xml:space="preserve">Paulina MOSQUERA HIDALGO (Sra.), Directora Nacional de Obtenciones Vegetales y Conocimientos Tradicionales, Servicio Nacional de Derechos Intelectuales (SENADI), Quito </w:t>
      </w:r>
      <w:r w:rsidRPr="00580A94">
        <w:rPr>
          <w:lang w:val="es-ES"/>
        </w:rPr>
        <w:br/>
        <w:t>(e-mail: pcmosquera@senadi.gob.ec)</w:t>
      </w:r>
    </w:p>
    <w:p w:rsidR="00911B6A" w:rsidRPr="00580A94" w:rsidRDefault="00911B6A" w:rsidP="00911B6A">
      <w:pPr>
        <w:pStyle w:val="pldetails"/>
        <w:rPr>
          <w:lang w:val="es-ES"/>
        </w:rPr>
      </w:pPr>
      <w:r w:rsidRPr="00580A94">
        <w:rPr>
          <w:lang w:val="es-ES"/>
        </w:rPr>
        <w:t xml:space="preserve">Yadira YACELGA (Sra.), Delegada, Dirección Nacional de Obtenciones Vegetales, Servicio Nacional de Derechos Intelectuales, Quito </w:t>
      </w:r>
      <w:r w:rsidRPr="00580A94">
        <w:rPr>
          <w:lang w:val="es-ES"/>
        </w:rPr>
        <w:br/>
        <w:t>(e-mail: yadiyacelga@gmail.com)</w:t>
      </w:r>
    </w:p>
    <w:p w:rsidR="00911B6A" w:rsidRPr="00B07E58" w:rsidRDefault="00911B6A" w:rsidP="00911B6A">
      <w:pPr>
        <w:pStyle w:val="plcountry"/>
      </w:pPr>
      <w:r w:rsidRPr="00B07E58">
        <w:t>ÉTATS-UNIS D</w:t>
      </w:r>
      <w:r>
        <w:t>’</w:t>
      </w:r>
      <w:r w:rsidRPr="00B07E58">
        <w:t>AMÉRIQUE / UNITED STATES OF AMERICA / ESTADOS UNIDOS DE AMÉRICA</w:t>
      </w:r>
    </w:p>
    <w:p w:rsidR="00911B6A" w:rsidRDefault="00911B6A" w:rsidP="00911B6A">
      <w:pPr>
        <w:pStyle w:val="pldetails"/>
      </w:pPr>
      <w:r w:rsidRPr="00580A94">
        <w:t xml:space="preserve">Christian HANNON (Mr.), Patent Attorney, Office of Policy and International Affairs (OPIA), U.S. Patent and Trademark Office (USPTO), Department of Commerce, Alexandria </w:t>
      </w:r>
      <w:r w:rsidRPr="00580A94">
        <w:br/>
        <w:t xml:space="preserve">(e-mail: </w:t>
      </w:r>
      <w:r w:rsidRPr="00B07E58">
        <w:t>christian.hannon@uspto.gov</w:t>
      </w:r>
      <w:r w:rsidRPr="00580A94">
        <w:t>)</w:t>
      </w:r>
    </w:p>
    <w:p w:rsidR="00911B6A" w:rsidRPr="00911B6A" w:rsidRDefault="00911B6A" w:rsidP="00911B6A">
      <w:pPr>
        <w:pStyle w:val="pldetails"/>
        <w:rPr>
          <w:lang w:val="fr-CH"/>
        </w:rPr>
      </w:pPr>
      <w:r w:rsidRPr="00B07E58">
        <w:t xml:space="preserve">Jeffery HAYNES (Mr.), Commissioner, Plant Variety Protection Office, USDA, AMS, S&amp;T, Washington D.C. </w:t>
      </w:r>
      <w:r w:rsidRPr="00B07E58">
        <w:br/>
      </w:r>
      <w:r w:rsidRPr="00911B6A">
        <w:rPr>
          <w:lang w:val="fr-CH"/>
        </w:rPr>
        <w:t xml:space="preserve">(e-mail: </w:t>
      </w:r>
      <w:hyperlink r:id="rId9" w:history="1">
        <w:r w:rsidRPr="00911B6A">
          <w:rPr>
            <w:lang w:val="fr-CH"/>
          </w:rPr>
          <w:t>Jeffery.Haynes@usda.gov</w:t>
        </w:r>
      </w:hyperlink>
      <w:r w:rsidRPr="00911B6A">
        <w:rPr>
          <w:lang w:val="fr-CH"/>
        </w:rPr>
        <w:t>)</w:t>
      </w:r>
    </w:p>
    <w:p w:rsidR="00911B6A" w:rsidRPr="00580A94" w:rsidRDefault="00911B6A" w:rsidP="00911B6A">
      <w:pPr>
        <w:pStyle w:val="plcountry"/>
        <w:rPr>
          <w:lang w:val="fr-CH"/>
        </w:rPr>
      </w:pPr>
      <w:r w:rsidRPr="00580A94">
        <w:rPr>
          <w:lang w:val="fr-CH"/>
        </w:rPr>
        <w:t>FRANCE / France / FRANCIA</w:t>
      </w:r>
    </w:p>
    <w:p w:rsidR="00911B6A" w:rsidRDefault="00911B6A" w:rsidP="00911B6A">
      <w:pPr>
        <w:pStyle w:val="pldetails"/>
        <w:rPr>
          <w:rFonts w:eastAsiaTheme="minorEastAsia"/>
          <w:lang w:val="fr-CH"/>
        </w:rPr>
      </w:pPr>
      <w:r w:rsidRPr="00911B6A">
        <w:rPr>
          <w:lang w:val="fr-CH"/>
        </w:rPr>
        <w:t xml:space="preserve">Yvane MERESSE (Mme), Responsable INOV, Groupe d’Étude et de Contrôle des Variétés et des Semences (GEVES), Beaucouzé cedex </w:t>
      </w:r>
      <w:r w:rsidRPr="00911B6A">
        <w:rPr>
          <w:lang w:val="fr-CH"/>
        </w:rPr>
        <w:br/>
        <w:t>(e-mail: yvane.meresse@geves.fr)</w:t>
      </w:r>
      <w:r w:rsidRPr="007410E8">
        <w:rPr>
          <w:rFonts w:eastAsiaTheme="minorEastAsia"/>
          <w:lang w:val="fr-CH"/>
        </w:rPr>
        <w:t xml:space="preserve"> </w:t>
      </w:r>
    </w:p>
    <w:p w:rsidR="00911B6A" w:rsidRPr="007410E8" w:rsidRDefault="00911B6A" w:rsidP="00911B6A">
      <w:pPr>
        <w:pStyle w:val="pldetails"/>
        <w:rPr>
          <w:rFonts w:eastAsiaTheme="minorEastAsia"/>
          <w:lang w:val="fr-CH"/>
        </w:rPr>
      </w:pPr>
      <w:r w:rsidRPr="00580A94">
        <w:rPr>
          <w:rFonts w:eastAsiaTheme="minorEastAsia"/>
          <w:lang w:val="fr-CH"/>
        </w:rPr>
        <w:t>Catherine MALATIER (</w:t>
      </w:r>
      <w:r w:rsidRPr="00580A94">
        <w:rPr>
          <w:lang w:val="fr-CH"/>
        </w:rPr>
        <w:t>Mme</w:t>
      </w:r>
      <w:r w:rsidRPr="00580A94">
        <w:rPr>
          <w:rFonts w:eastAsiaTheme="minorEastAsia"/>
          <w:lang w:val="fr-CH"/>
        </w:rPr>
        <w:t>), Assistante INOV, Groupe d</w:t>
      </w:r>
      <w:r>
        <w:rPr>
          <w:rFonts w:eastAsiaTheme="minorEastAsia"/>
          <w:lang w:val="fr-CH"/>
        </w:rPr>
        <w:t>’</w:t>
      </w:r>
      <w:r w:rsidRPr="00580A94">
        <w:rPr>
          <w:rFonts w:eastAsiaTheme="minorEastAsia"/>
          <w:lang w:val="fr-CH"/>
        </w:rPr>
        <w:t xml:space="preserve">étude et de contrôle des variétés et des semences (GEVES), </w:t>
      </w:r>
      <w:r w:rsidRPr="00580A94">
        <w:rPr>
          <w:lang w:val="fr-CH"/>
        </w:rPr>
        <w:t>Beaucouzé cedex</w:t>
      </w:r>
      <w:r w:rsidRPr="00580A94">
        <w:rPr>
          <w:rFonts w:eastAsiaTheme="minorEastAsia"/>
          <w:lang w:val="fr-CH"/>
        </w:rPr>
        <w:br/>
        <w:t xml:space="preserve">(e-mail: catherine.malatier@geves.fr) </w:t>
      </w:r>
    </w:p>
    <w:p w:rsidR="00911B6A" w:rsidRPr="00580A94" w:rsidRDefault="00911B6A" w:rsidP="00911B6A">
      <w:pPr>
        <w:pStyle w:val="plcountry"/>
      </w:pPr>
      <w:r w:rsidRPr="00580A94">
        <w:t>JAPON / JAPAN / JAPÓN</w:t>
      </w:r>
    </w:p>
    <w:p w:rsidR="00911B6A" w:rsidRPr="00580A94" w:rsidRDefault="00911B6A" w:rsidP="00911B6A">
      <w:pPr>
        <w:pStyle w:val="pldetails"/>
      </w:pPr>
      <w:r w:rsidRPr="00580A94">
        <w:t xml:space="preserve">Teruhisa MIYAMOTO (Mr.), Deputy Director of Plant Variety Office, Intellectual Propetry Division, Food Industry Affairs Bureau, Ministry of Agriculture, Forestry and Fisheries (MAFF), Tokyo </w:t>
      </w:r>
      <w:r w:rsidRPr="00580A94">
        <w:br/>
        <w:t>(e-mail: teruhisa_miyamoto170@maff.go.jp)</w:t>
      </w:r>
    </w:p>
    <w:p w:rsidR="00911B6A" w:rsidRPr="00580A94" w:rsidRDefault="00911B6A" w:rsidP="00911B6A">
      <w:pPr>
        <w:pStyle w:val="pldetails"/>
      </w:pPr>
      <w:r w:rsidRPr="007B1E8A">
        <w:t xml:space="preserve">Takeshi SUGISAWA (Mr.), Senior Examiner, Intellectual Property Division, Food Industry Affairs Bureau, Ministry of Agriculture, Forestry and Fisheries (MAFF), Tokyo </w:t>
      </w:r>
      <w:r w:rsidRPr="007B1E8A">
        <w:br/>
        <w:t>(e-mail: takeshi_sugisawa820@maff.go.jp)</w:t>
      </w:r>
    </w:p>
    <w:p w:rsidR="00911B6A" w:rsidRDefault="00911B6A" w:rsidP="00911B6A">
      <w:pPr>
        <w:pStyle w:val="pldetails"/>
      </w:pPr>
      <w:r w:rsidRPr="00580A94">
        <w:t xml:space="preserve">Yoshiyuki OHNO (Mr.), Examiner, Intellectual Property Division, Food Industry Affairs Bureau, Ministry of Agriculture, Forestry and Fisheries (MAFF), Tokyo </w:t>
      </w:r>
      <w:r w:rsidRPr="00580A94">
        <w:br/>
        <w:t xml:space="preserve">(e-mail: </w:t>
      </w:r>
      <w:r w:rsidRPr="00911B6A">
        <w:t>yoshiyuki_ono300@maff.go.jp</w:t>
      </w:r>
      <w:r w:rsidRPr="00580A94">
        <w:t>)</w:t>
      </w:r>
    </w:p>
    <w:p w:rsidR="00911B6A" w:rsidRPr="00911B6A" w:rsidRDefault="00911B6A" w:rsidP="00911B6A">
      <w:pPr>
        <w:pStyle w:val="pldetails"/>
      </w:pPr>
      <w:r w:rsidRPr="00911B6A">
        <w:t xml:space="preserve">Michihiro ASAKAWA (Mr.), Examiner, Intellectual Property Division, Food Industry Affairs Bureau, Ministry of Agriculture, Forestry and Fisheries (MAFF), Tokyo </w:t>
      </w:r>
      <w:r w:rsidRPr="00911B6A">
        <w:br/>
        <w:t>(e-mail: michihiro_asakawa290@maff.go.jp)</w:t>
      </w:r>
    </w:p>
    <w:p w:rsidR="00911B6A" w:rsidRPr="00580A94" w:rsidRDefault="00911B6A" w:rsidP="00911B6A">
      <w:pPr>
        <w:pStyle w:val="pldetails"/>
      </w:pPr>
      <w:r w:rsidRPr="0086153E">
        <w:t>Daisuke</w:t>
      </w:r>
      <w:r>
        <w:t xml:space="preserve"> </w:t>
      </w:r>
      <w:r w:rsidRPr="0086153E">
        <w:t>FUJITSUKA</w:t>
      </w:r>
      <w:r w:rsidRPr="0086153E">
        <w:rPr>
          <w:b/>
        </w:rPr>
        <w:t xml:space="preserve"> </w:t>
      </w:r>
      <w:r w:rsidRPr="00580A94">
        <w:t>(Mr.), Official, PVP Office, Intellectual Proper</w:t>
      </w:r>
      <w:r>
        <w:t>t</w:t>
      </w:r>
      <w:r w:rsidRPr="00580A94">
        <w:t xml:space="preserve">y Division, Food Industry Affairs Bureau, Ministry of Agriculture, Forestry and Fisheries (MAFF), Tokyo </w:t>
      </w:r>
      <w:r w:rsidRPr="00580A94">
        <w:br/>
        <w:t xml:space="preserve">(e-mail: </w:t>
      </w:r>
      <w:r w:rsidRPr="0086153E">
        <w:t>daisuke_fujitsuka080@maff.go.jp</w:t>
      </w:r>
      <w:r w:rsidRPr="00580A94">
        <w:t>)</w:t>
      </w:r>
    </w:p>
    <w:p w:rsidR="00911B6A" w:rsidRPr="00580A94" w:rsidRDefault="00911B6A" w:rsidP="00911B6A">
      <w:pPr>
        <w:pStyle w:val="plcountry"/>
      </w:pPr>
      <w:r w:rsidRPr="00580A94">
        <w:t>KENYA / Kenya / KENYA</w:t>
      </w:r>
    </w:p>
    <w:p w:rsidR="00911B6A" w:rsidRPr="00580A94" w:rsidRDefault="00911B6A" w:rsidP="00911B6A">
      <w:pPr>
        <w:pStyle w:val="pldetails"/>
      </w:pPr>
      <w:r w:rsidRPr="00580A94">
        <w:t xml:space="preserve">Gentrix Nasimiyu JUMA (Ms.), Chief Plant Examiner, Kenya Plant Health Inspectorate Service (KEPHIS), Nairobi </w:t>
      </w:r>
      <w:r w:rsidRPr="00580A94">
        <w:br/>
        <w:t>(e-mail: gjuma@kephis.org)</w:t>
      </w:r>
    </w:p>
    <w:p w:rsidR="00911B6A" w:rsidRPr="00580A94" w:rsidRDefault="00911B6A" w:rsidP="00911B6A">
      <w:pPr>
        <w:pStyle w:val="plcountry"/>
        <w:rPr>
          <w:lang w:val="es-ES"/>
        </w:rPr>
      </w:pPr>
      <w:r w:rsidRPr="00580A94">
        <w:rPr>
          <w:lang w:val="es-ES"/>
        </w:rPr>
        <w:lastRenderedPageBreak/>
        <w:t>MEXIQUE / MEXICO / MÉXICO</w:t>
      </w:r>
    </w:p>
    <w:p w:rsidR="00911B6A" w:rsidRDefault="00911B6A" w:rsidP="00911B6A">
      <w:pPr>
        <w:pStyle w:val="pldetails"/>
        <w:rPr>
          <w:lang w:val="es-ES"/>
        </w:rPr>
      </w:pPr>
      <w:r w:rsidRPr="00580A94">
        <w:rPr>
          <w:lang w:val="es-ES"/>
        </w:rPr>
        <w:t>Víctor Manuel VÁSQUEZ NAVARRETE (Sr.), Director de Variedades Vegetales, Servicio Nacional de Inspección y Certificacíon de Semillas (SNICS), Secretaría de Agricutlura y</w:t>
      </w:r>
      <w:r>
        <w:rPr>
          <w:lang w:val="es-ES"/>
        </w:rPr>
        <w:t xml:space="preserve"> Desarrollo </w:t>
      </w:r>
      <w:r w:rsidRPr="00580A94">
        <w:rPr>
          <w:lang w:val="es-ES"/>
        </w:rPr>
        <w:t xml:space="preserve">Rural (SADER), México </w:t>
      </w:r>
      <w:r w:rsidRPr="00580A94">
        <w:rPr>
          <w:lang w:val="es-ES"/>
        </w:rPr>
        <w:br/>
        <w:t xml:space="preserve">(e-mail: </w:t>
      </w:r>
      <w:r w:rsidRPr="003B7299">
        <w:rPr>
          <w:lang w:val="es-ES"/>
        </w:rPr>
        <w:t>victor.vasquez@agricultura.gob.mx</w:t>
      </w:r>
      <w:r w:rsidRPr="00580A94">
        <w:rPr>
          <w:lang w:val="es-ES"/>
        </w:rPr>
        <w:t>)</w:t>
      </w:r>
    </w:p>
    <w:p w:rsidR="00911B6A" w:rsidRPr="00580A94" w:rsidRDefault="00911B6A" w:rsidP="00911B6A">
      <w:pPr>
        <w:pStyle w:val="pldetails"/>
        <w:rPr>
          <w:lang w:val="es-ES"/>
        </w:rPr>
      </w:pPr>
      <w:r>
        <w:rPr>
          <w:lang w:val="es-ES"/>
        </w:rPr>
        <w:t xml:space="preserve">Ana Lilia ROJAS SALINAS </w:t>
      </w:r>
      <w:r w:rsidRPr="00580A94">
        <w:rPr>
          <w:lang w:val="es-ES"/>
        </w:rPr>
        <w:t>(Sr</w:t>
      </w:r>
      <w:r>
        <w:rPr>
          <w:lang w:val="es-ES"/>
        </w:rPr>
        <w:t>a</w:t>
      </w:r>
      <w:r w:rsidRPr="00580A94">
        <w:rPr>
          <w:lang w:val="es-ES"/>
        </w:rPr>
        <w:t xml:space="preserve">.), </w:t>
      </w:r>
      <w:r>
        <w:rPr>
          <w:lang w:val="es-ES"/>
        </w:rPr>
        <w:t>Jefa</w:t>
      </w:r>
      <w:r w:rsidRPr="00580A94">
        <w:rPr>
          <w:lang w:val="es-ES"/>
        </w:rPr>
        <w:t xml:space="preserve">, </w:t>
      </w:r>
      <w:r w:rsidRPr="0086153E">
        <w:rPr>
          <w:lang w:val="es-ES"/>
        </w:rPr>
        <w:t xml:space="preserve">Departamento de </w:t>
      </w:r>
      <w:r>
        <w:rPr>
          <w:lang w:val="es-ES"/>
        </w:rPr>
        <w:t xml:space="preserve">Armonización </w:t>
      </w:r>
      <w:r w:rsidRPr="0086153E">
        <w:rPr>
          <w:lang w:val="es-ES"/>
        </w:rPr>
        <w:t>Técnica</w:t>
      </w:r>
      <w:r>
        <w:rPr>
          <w:lang w:val="es-ES"/>
        </w:rPr>
        <w:t xml:space="preserve">, </w:t>
      </w:r>
      <w:r w:rsidRPr="00580A94">
        <w:rPr>
          <w:lang w:val="es-ES"/>
        </w:rPr>
        <w:t xml:space="preserve">Servicio Nacional de Inspección y Certificación de Semillas (SNICS), Secretaría de Agricultura y Desarrollo Rural (SADER), México </w:t>
      </w:r>
      <w:r w:rsidRPr="00580A94">
        <w:rPr>
          <w:lang w:val="es-ES"/>
        </w:rPr>
        <w:br/>
        <w:t xml:space="preserve">(e-mail: </w:t>
      </w:r>
      <w:r w:rsidRPr="0086153E">
        <w:rPr>
          <w:lang w:val="es-ES"/>
        </w:rPr>
        <w:t>ana.rojas@snics.gob.mx</w:t>
      </w:r>
      <w:r w:rsidRPr="00580A94">
        <w:rPr>
          <w:lang w:val="es-ES"/>
        </w:rPr>
        <w:t>)</w:t>
      </w:r>
    </w:p>
    <w:p w:rsidR="00911B6A" w:rsidRPr="00580A94" w:rsidRDefault="00911B6A" w:rsidP="00911B6A">
      <w:pPr>
        <w:pStyle w:val="plcountry"/>
      </w:pPr>
      <w:r w:rsidRPr="00580A94">
        <w:t>PAYS-BAS / NETHERLANDS / PAÍSES BAJOS</w:t>
      </w:r>
    </w:p>
    <w:p w:rsidR="00911B6A" w:rsidRDefault="00911B6A" w:rsidP="00911B6A">
      <w:pPr>
        <w:pStyle w:val="pldetails"/>
      </w:pPr>
      <w:r w:rsidRPr="00580A94">
        <w:t xml:space="preserve">Kees Jan GROENEWOUD (Mr.), Secretary, Dutch Board for Plant Varieties (Raad voor Plantenrassen), Roelofarendsveen </w:t>
      </w:r>
      <w:r w:rsidRPr="00580A94">
        <w:br/>
        <w:t xml:space="preserve">(e-mail: </w:t>
      </w:r>
      <w:r w:rsidRPr="00045C7F">
        <w:t>c.j.a.groenewoud@raadvoorplantenrassen.nl</w:t>
      </w:r>
      <w:r w:rsidRPr="00580A94">
        <w:t>)</w:t>
      </w:r>
    </w:p>
    <w:p w:rsidR="00911B6A" w:rsidRPr="00580A94" w:rsidRDefault="00911B6A" w:rsidP="00911B6A">
      <w:pPr>
        <w:pStyle w:val="plcountry"/>
      </w:pPr>
      <w:r w:rsidRPr="003B7299">
        <w:t>POLOGNE / POLAND / POLONIA</w:t>
      </w:r>
    </w:p>
    <w:p w:rsidR="00911B6A" w:rsidRPr="009D60C6" w:rsidRDefault="00911B6A" w:rsidP="00911B6A">
      <w:pPr>
        <w:pStyle w:val="pldetails"/>
      </w:pPr>
      <w:r w:rsidRPr="009D60C6">
        <w:t>Marcin KRÓL (Mr.), Head, DUS Testing Department, Research Centre for Cultivar Testing (COBORU), Slupia Wielka</w:t>
      </w:r>
      <w:r w:rsidRPr="009D60C6">
        <w:br/>
        <w:t>(e-mail: m.krol@coboru.gov.pl)</w:t>
      </w:r>
    </w:p>
    <w:p w:rsidR="00911B6A" w:rsidRPr="007410E8" w:rsidRDefault="00911B6A" w:rsidP="00911B6A">
      <w:pPr>
        <w:pStyle w:val="plcountry"/>
        <w:rPr>
          <w:lang w:val="es-ES"/>
        </w:rPr>
      </w:pPr>
      <w:r w:rsidRPr="007410E8">
        <w:rPr>
          <w:lang w:val="es-ES"/>
        </w:rPr>
        <w:t>RÉPUBLIQUE Dominicaine / dominican REPUBLIC / REPÚBLICA Dominicana</w:t>
      </w:r>
    </w:p>
    <w:p w:rsidR="00911B6A" w:rsidRPr="007410E8" w:rsidRDefault="00911B6A" w:rsidP="00911B6A">
      <w:pPr>
        <w:pStyle w:val="pldetails"/>
        <w:rPr>
          <w:lang w:val="es-ES"/>
        </w:rPr>
      </w:pPr>
      <w:r w:rsidRPr="007410E8">
        <w:rPr>
          <w:lang w:val="es-ES"/>
        </w:rPr>
        <w:t xml:space="preserve">María Ayalivis GARCÍA MEDRANO (Sra.), Directora, Oficina para el Registro de Variedades y Obtenciones Vegetales (OREVADO), Santo Domingo </w:t>
      </w:r>
      <w:r w:rsidRPr="007410E8">
        <w:rPr>
          <w:lang w:val="es-ES"/>
        </w:rPr>
        <w:br/>
        <w:t>(e-mail: mgarcia@orevado.gob.do)</w:t>
      </w:r>
    </w:p>
    <w:p w:rsidR="00911B6A" w:rsidRPr="00580A94" w:rsidRDefault="00911B6A" w:rsidP="00911B6A">
      <w:pPr>
        <w:pStyle w:val="plcountry"/>
      </w:pPr>
      <w:r w:rsidRPr="00580A94">
        <w:t>SUÈDE / SWEDEN / SUECIA</w:t>
      </w:r>
    </w:p>
    <w:p w:rsidR="00911B6A" w:rsidRPr="00580A94" w:rsidRDefault="00911B6A" w:rsidP="00911B6A">
      <w:pPr>
        <w:pStyle w:val="pldetails"/>
      </w:pPr>
      <w:r w:rsidRPr="00580A94">
        <w:t xml:space="preserve">Jens WEIBULL(Mr.), Senior Officer, Swedish Board of Agriculture, Alnarp </w:t>
      </w:r>
      <w:r w:rsidRPr="00580A94">
        <w:br/>
        <w:t>(e-mail: jens.weibull@jordbruksverket.se)</w:t>
      </w:r>
    </w:p>
    <w:p w:rsidR="00911B6A" w:rsidRPr="00580A94" w:rsidRDefault="00911B6A" w:rsidP="00911B6A">
      <w:pPr>
        <w:pStyle w:val="plcountry"/>
        <w:rPr>
          <w:lang w:val="es-ES"/>
        </w:rPr>
      </w:pPr>
      <w:r w:rsidRPr="00580A94">
        <w:rPr>
          <w:lang w:val="es-ES"/>
        </w:rPr>
        <w:t>UNION EUROPÉENNE / EUROPEAN UNION / UNIÓN EUROPEA</w:t>
      </w:r>
    </w:p>
    <w:p w:rsidR="00911B6A" w:rsidRPr="00580A94" w:rsidRDefault="00911B6A" w:rsidP="00911B6A">
      <w:pPr>
        <w:pStyle w:val="pldetails"/>
      </w:pPr>
      <w:r w:rsidRPr="00580A94">
        <w:t xml:space="preserve">Päivi MANNERKORPI (Ms.), Team Leader - Plant Reproductive Material, Unit G1 Plant Health, Directorate General for Health and Food Safety (DG SANTE), European Commission, Brussels </w:t>
      </w:r>
      <w:r w:rsidRPr="00580A94">
        <w:br/>
        <w:t xml:space="preserve">(e-mail: paivi.mannerkorpi@ec.europa.eu) </w:t>
      </w:r>
    </w:p>
    <w:p w:rsidR="00911B6A" w:rsidRPr="00580A94" w:rsidRDefault="00911B6A" w:rsidP="00911B6A">
      <w:pPr>
        <w:pStyle w:val="pldetails"/>
      </w:pPr>
      <w:r w:rsidRPr="00580A94">
        <w:t xml:space="preserve">Martin EKVAD (Mr.), President, Community Plant Variety Office (CPVO), Angers </w:t>
      </w:r>
      <w:r w:rsidRPr="00580A94">
        <w:br/>
        <w:t xml:space="preserve">(e-mail: ekvad@cpvo.europa.eu) </w:t>
      </w:r>
    </w:p>
    <w:p w:rsidR="00911B6A" w:rsidRPr="00580A94" w:rsidRDefault="00911B6A" w:rsidP="00911B6A">
      <w:pPr>
        <w:pStyle w:val="pldetails"/>
      </w:pPr>
      <w:r w:rsidRPr="00580A94">
        <w:t xml:space="preserve">Dirk THEOBALD (Mr.), Senior Adviser, Community Plant Variety Office (CPVO), Angers </w:t>
      </w:r>
      <w:r w:rsidRPr="00580A94">
        <w:br/>
        <w:t>(e-mail: theobald@cpvo.europa.eu)</w:t>
      </w:r>
    </w:p>
    <w:p w:rsidR="00911B6A" w:rsidRPr="00580A94" w:rsidRDefault="00911B6A" w:rsidP="00911B6A">
      <w:pPr>
        <w:pStyle w:val="pldetails"/>
      </w:pPr>
      <w:r w:rsidRPr="00580A94">
        <w:t>Stefan HAFFKE (Mr.), Policy Officer, Directorate General for Health and Food Safety (DG SANTE), Brussels</w:t>
      </w:r>
      <w:r w:rsidRPr="00580A94">
        <w:br/>
        <w:t>(e-mail: stefan.haffke@ec.europa.eu)</w:t>
      </w:r>
    </w:p>
    <w:p w:rsidR="00911B6A" w:rsidRPr="00580A94" w:rsidRDefault="00911B6A" w:rsidP="00911B6A">
      <w:pPr>
        <w:pStyle w:val="pldetails"/>
      </w:pPr>
      <w:r w:rsidRPr="00580A94">
        <w:t>Jean MAISON (Mr.), Deputy Head, Technical Unit, Community Plant Variety Office (CPVO), Angers</w:t>
      </w:r>
      <w:r w:rsidRPr="00580A94">
        <w:br/>
        <w:t>(e-mail: maison@cpvo.europa.eu)</w:t>
      </w:r>
    </w:p>
    <w:p w:rsidR="00911B6A" w:rsidRPr="00580A94" w:rsidRDefault="00911B6A" w:rsidP="00911B6A">
      <w:pPr>
        <w:pStyle w:val="plheading"/>
      </w:pPr>
      <w:r w:rsidRPr="00580A94">
        <w:t>II. ORGANISATIONS / ORGANIZATIONS / ORGANIZACIONES</w:t>
      </w:r>
    </w:p>
    <w:p w:rsidR="00911B6A" w:rsidRPr="00580A94" w:rsidRDefault="00911B6A" w:rsidP="00911B6A">
      <w:pPr>
        <w:pStyle w:val="plcountry"/>
      </w:pPr>
      <w:r w:rsidRPr="00580A94">
        <w:t>CROPLIFE INTERNATIONAL</w:t>
      </w:r>
    </w:p>
    <w:p w:rsidR="00911B6A" w:rsidRPr="00580A94" w:rsidRDefault="00911B6A" w:rsidP="00911B6A">
      <w:pPr>
        <w:pStyle w:val="pldetails"/>
      </w:pPr>
      <w:r w:rsidRPr="00580A94">
        <w:t>Marcel BRUINS (Mr.), Consultant, CropLife International, Bruxelles</w:t>
      </w:r>
      <w:r w:rsidRPr="00580A94">
        <w:br/>
        <w:t>(e-mail: mbruins1964@gmail.com)</w:t>
      </w:r>
    </w:p>
    <w:p w:rsidR="00911B6A" w:rsidRPr="00580A94" w:rsidRDefault="00911B6A" w:rsidP="00911B6A">
      <w:pPr>
        <w:pStyle w:val="plcountry"/>
      </w:pPr>
      <w:r w:rsidRPr="00580A94">
        <w:t>INTERNATIONAL SEED FEDERATION (ISF)</w:t>
      </w:r>
    </w:p>
    <w:p w:rsidR="00911B6A" w:rsidRPr="00580A94" w:rsidRDefault="00911B6A" w:rsidP="00911B6A">
      <w:pPr>
        <w:pStyle w:val="pldetails"/>
        <w:keepNext/>
      </w:pPr>
      <w:r w:rsidRPr="00580A94">
        <w:t>Hélène KHAN NIAZI (Ms.), International Agriculture Manager, International Seed Federation (ISF), Nyon</w:t>
      </w:r>
      <w:r w:rsidRPr="00580A94">
        <w:br/>
        <w:t>(e-mail: h.khanniazi@worldseed.org)</w:t>
      </w:r>
    </w:p>
    <w:p w:rsidR="00911B6A" w:rsidRPr="00580A94" w:rsidRDefault="00911B6A" w:rsidP="00911B6A">
      <w:pPr>
        <w:pStyle w:val="pldetails"/>
      </w:pPr>
      <w:r w:rsidRPr="00580A94">
        <w:t>Magali PLA (Ms.), Head of Industrial Property and Intelligence Technology, Limagrain, Gerzat</w:t>
      </w:r>
      <w:r w:rsidRPr="00580A94">
        <w:br/>
        <w:t>(e-mail: magali.pla@limagrain.com)</w:t>
      </w:r>
    </w:p>
    <w:p w:rsidR="00911B6A" w:rsidRPr="00580A94" w:rsidRDefault="00911B6A" w:rsidP="00911B6A">
      <w:pPr>
        <w:pStyle w:val="pldetails"/>
      </w:pPr>
      <w:r w:rsidRPr="00580A94">
        <w:t>Judith DE ROOS-BLOKLAND (Ms.), Legal Counsel, Regulatory and Legal Affairs, Plantum NL, Gouda</w:t>
      </w:r>
      <w:r w:rsidRPr="00580A94">
        <w:br/>
        <w:t>(e-mail: j.deroos@plantum.nl)</w:t>
      </w:r>
    </w:p>
    <w:p w:rsidR="00911B6A" w:rsidRPr="00580A94" w:rsidRDefault="00911B6A" w:rsidP="00911B6A">
      <w:pPr>
        <w:pStyle w:val="pldetails"/>
      </w:pPr>
      <w:r w:rsidRPr="00580A94">
        <w:lastRenderedPageBreak/>
        <w:t xml:space="preserve">Jean DONNENWIRTH (Mr.), Delegate and Global PVP Lead Corteva, CORTEVA agriscience, Aussonne </w:t>
      </w:r>
      <w:r w:rsidRPr="00580A94">
        <w:br/>
        <w:t>(e-mail: jean.donnenwirth@corteva.com)</w:t>
      </w:r>
    </w:p>
    <w:p w:rsidR="00911B6A" w:rsidRDefault="00911B6A" w:rsidP="00911B6A">
      <w:pPr>
        <w:pStyle w:val="pldetails"/>
      </w:pPr>
      <w:r w:rsidRPr="00052A87">
        <w:t xml:space="preserve">John Howard DUESING (Mr.), Consultant, Consulting EDV Project Manager, American Seed Trade Association (ASTA), West Des Moines </w:t>
      </w:r>
      <w:r w:rsidRPr="00052A87">
        <w:br/>
        <w:t xml:space="preserve">(e-mail: </w:t>
      </w:r>
      <w:r w:rsidRPr="003B7299">
        <w:t>jhd3@mchsi.com</w:t>
      </w:r>
      <w:r w:rsidRPr="00052A87">
        <w:t>)</w:t>
      </w:r>
    </w:p>
    <w:p w:rsidR="00911B6A" w:rsidRPr="00580A94" w:rsidRDefault="00911B6A" w:rsidP="00911B6A">
      <w:pPr>
        <w:pStyle w:val="pldetails"/>
      </w:pPr>
      <w:r w:rsidRPr="003B7299">
        <w:t>Justin J. RAKOTOARISAONA</w:t>
      </w:r>
      <w:r>
        <w:t xml:space="preserve"> (Mr.), Secretary General, African Seed Trade Association (AFSTA), </w:t>
      </w:r>
      <w:r w:rsidRPr="003B7299">
        <w:t>Nairobi</w:t>
      </w:r>
      <w:r>
        <w:br/>
        <w:t xml:space="preserve">(e-mail: </w:t>
      </w:r>
      <w:r w:rsidRPr="003B7299">
        <w:t>justin@afsta.org</w:t>
      </w:r>
      <w:r>
        <w:t>)</w:t>
      </w:r>
    </w:p>
    <w:p w:rsidR="00911B6A" w:rsidRPr="00580A94" w:rsidRDefault="00911B6A" w:rsidP="00911B6A">
      <w:pPr>
        <w:pStyle w:val="plcountry"/>
      </w:pPr>
      <w:r w:rsidRPr="00580A94">
        <w:t>EUROSEEDS</w:t>
      </w:r>
    </w:p>
    <w:p w:rsidR="00911B6A" w:rsidRPr="00580A94" w:rsidRDefault="00911B6A" w:rsidP="00911B6A">
      <w:pPr>
        <w:pStyle w:val="pldetails"/>
      </w:pPr>
      <w:r w:rsidRPr="00580A94">
        <w:t>Szonja CSÖRGÖ (Ms.), Director, Intellectual Property &amp; Legal Affairs, Euroseeds, Bruxelles</w:t>
      </w:r>
      <w:r w:rsidRPr="00580A94">
        <w:br/>
        <w:t>(e-mail: szonjacsorgo@euroseeds.eu)</w:t>
      </w:r>
    </w:p>
    <w:p w:rsidR="00911B6A" w:rsidRPr="00580A94" w:rsidRDefault="00911B6A" w:rsidP="00911B6A">
      <w:pPr>
        <w:pStyle w:val="plcountry"/>
      </w:pPr>
      <w:r w:rsidRPr="00580A94">
        <w:t>ASSOCIATION FOR PLANT BREEDING FOR THE BENEFIT OF SOCIETY (APBREBES)</w:t>
      </w:r>
    </w:p>
    <w:p w:rsidR="00911B6A" w:rsidRDefault="00911B6A" w:rsidP="00911B6A">
      <w:pPr>
        <w:pStyle w:val="pldetails"/>
      </w:pPr>
      <w:r w:rsidRPr="00096DE4">
        <w:t>Sangeeta SHASHIKANT</w:t>
      </w:r>
      <w:r w:rsidRPr="00580A94">
        <w:t xml:space="preserve"> </w:t>
      </w:r>
      <w:r>
        <w:t>(Ms</w:t>
      </w:r>
      <w:r w:rsidRPr="00580A94">
        <w:t xml:space="preserve">.), </w:t>
      </w:r>
      <w:r w:rsidRPr="00096DE4">
        <w:t>President</w:t>
      </w:r>
      <w:r>
        <w:t xml:space="preserve">, </w:t>
      </w:r>
      <w:r w:rsidRPr="00580A94">
        <w:t xml:space="preserve">Association for Plant Breeding for the Benefit of Society (APBREBES), </w:t>
      </w:r>
      <w:r>
        <w:t>Lausanne</w:t>
      </w:r>
      <w:r w:rsidRPr="00580A94">
        <w:br/>
        <w:t xml:space="preserve">(e-mail: </w:t>
      </w:r>
      <w:r>
        <w:t>sangeeta@twnetwork.org</w:t>
      </w:r>
      <w:r w:rsidRPr="00580A94">
        <w:t>)</w:t>
      </w:r>
    </w:p>
    <w:p w:rsidR="00911B6A" w:rsidRPr="00580A94" w:rsidRDefault="00911B6A" w:rsidP="00911B6A">
      <w:pPr>
        <w:pStyle w:val="plcountry"/>
      </w:pPr>
      <w:r w:rsidRPr="00580A94">
        <w:t xml:space="preserve">COMMUNAUTÉ INTERNATIONALE DES OBTENTEURS DE PLANTES HORTICOLES À REPRODUCTION ASEXUÉE (CIOPORA) / </w:t>
      </w:r>
      <w:r w:rsidRPr="00580A94">
        <w:br/>
        <w:t xml:space="preserve">INTERNATIONAL COMMUNITY OF BREEDERS OF ASEXUALLY REPRODUCED HORTICULTURAL PLANTS (CIOPORA) / </w:t>
      </w:r>
      <w:r w:rsidRPr="00580A94">
        <w:br/>
        <w:t>Comunidad Internacional de Obtentores de Plantas Hortícolas de Reproducción Asexuada (CIOPORA)</w:t>
      </w:r>
    </w:p>
    <w:p w:rsidR="00911B6A" w:rsidRPr="00580A94" w:rsidRDefault="00911B6A" w:rsidP="00911B6A">
      <w:pPr>
        <w:pStyle w:val="pldetails"/>
      </w:pPr>
      <w:r w:rsidRPr="00580A94">
        <w:t xml:space="preserve">Edgar KRIEGER (Mr.), Secretary General, International Community of Breeders of Asexually Reproduced Horticultural Plants (CIOPORA), Hamburg </w:t>
      </w:r>
      <w:r w:rsidRPr="00580A94">
        <w:br/>
        <w:t>(e-mail: edgar.krieger@ciopora.org)</w:t>
      </w:r>
    </w:p>
    <w:p w:rsidR="00911B6A" w:rsidRPr="00580A94" w:rsidRDefault="00911B6A" w:rsidP="00911B6A">
      <w:pPr>
        <w:pStyle w:val="pldetails"/>
      </w:pPr>
      <w:r w:rsidRPr="00580A94">
        <w:t>Jan DE RIEK (Mr.), Molecular Genetics &amp; Breeding - Group Leader and CIOPORA co-vice president, Plant sciences unit, ILVO-Plant, Flanders research institute for agriculture, fisheries and food, Melle</w:t>
      </w:r>
      <w:r w:rsidRPr="00580A94">
        <w:br/>
        <w:t>(e-mail: jan.deriek@ilvo.vlaanderen.be)</w:t>
      </w:r>
    </w:p>
    <w:p w:rsidR="00911B6A" w:rsidRPr="00580A94" w:rsidRDefault="00911B6A" w:rsidP="00911B6A">
      <w:pPr>
        <w:pStyle w:val="plcountry"/>
      </w:pPr>
      <w:r w:rsidRPr="00580A94">
        <w:t>SEED ASSOCIATION OF THE AMERICAS (SAA)</w:t>
      </w:r>
    </w:p>
    <w:p w:rsidR="00911B6A" w:rsidRPr="00580A94" w:rsidRDefault="00911B6A" w:rsidP="00911B6A">
      <w:pPr>
        <w:pStyle w:val="pldetails"/>
      </w:pPr>
      <w:r w:rsidRPr="00580A94">
        <w:t>Diego A. RISSO (Mr.), Director Ejecutivo, Seed Association of the Americas (SAA), Montevideo</w:t>
      </w:r>
      <w:r w:rsidRPr="00580A94">
        <w:br/>
        <w:t xml:space="preserve">(e-mail: </w:t>
      </w:r>
      <w:r w:rsidRPr="00894DDF">
        <w:t>drisso@saaseed.org</w:t>
      </w:r>
      <w:r w:rsidRPr="00580A94">
        <w:t>)</w:t>
      </w:r>
    </w:p>
    <w:p w:rsidR="00911B6A" w:rsidRPr="00580A94" w:rsidRDefault="00911B6A" w:rsidP="00911B6A">
      <w:pPr>
        <w:pStyle w:val="pldetails"/>
      </w:pPr>
      <w:r w:rsidRPr="00580A94">
        <w:t xml:space="preserve">Stevan MADJARAC (Mr.), Germplasm IP Lead, Bayer Crop Science, Ankeny </w:t>
      </w:r>
      <w:r w:rsidRPr="00580A94">
        <w:br/>
        <w:t>(e-mail: stevan.madjarac@bayer.com)</w:t>
      </w:r>
    </w:p>
    <w:p w:rsidR="00911B6A" w:rsidRPr="00580A94" w:rsidRDefault="00911B6A" w:rsidP="00911B6A">
      <w:pPr>
        <w:pStyle w:val="pldetails"/>
      </w:pPr>
      <w:r w:rsidRPr="00580A94">
        <w:t xml:space="preserve">Marymar BUTRUILLE (Ms.), Germplasm IP Scientist Lead, Bayer Crop Science, Ankeny </w:t>
      </w:r>
      <w:r w:rsidRPr="00580A94">
        <w:br/>
        <w:t>(e-mail: marymar.butruille@bayer.com)</w:t>
      </w:r>
    </w:p>
    <w:p w:rsidR="00911B6A" w:rsidRPr="00580A94" w:rsidRDefault="00911B6A" w:rsidP="00911B6A">
      <w:pPr>
        <w:pStyle w:val="pldetails"/>
      </w:pPr>
      <w:r w:rsidRPr="00580A94">
        <w:t xml:space="preserve">Mirta ANTONGIOVANNI (Ms.), Manager Global of Regulatory Affair and Register of Varieties, GDM Seeds, Buenos Aires </w:t>
      </w:r>
      <w:r w:rsidRPr="00580A94">
        <w:br/>
        <w:t>(e-mail: mantongiovanni@gdmseeds.com)</w:t>
      </w:r>
    </w:p>
    <w:p w:rsidR="00911B6A" w:rsidRPr="00580A94" w:rsidRDefault="00911B6A" w:rsidP="00911B6A">
      <w:pPr>
        <w:pStyle w:val="plcountry"/>
      </w:pPr>
      <w:r w:rsidRPr="00580A94">
        <w:t>ASIA AND PACIFIC SEED ASSOCIATION (APSA)</w:t>
      </w:r>
    </w:p>
    <w:p w:rsidR="00911B6A" w:rsidRPr="005701CC" w:rsidRDefault="00911B6A" w:rsidP="00911B6A">
      <w:pPr>
        <w:pStyle w:val="pldetails"/>
      </w:pPr>
      <w:r w:rsidRPr="00580A94">
        <w:t>Kanokwan CHODCHOEY (Ms.), Executive Director, Asia and Pacific Seed Association (APSA), Bangkok</w:t>
      </w:r>
      <w:r w:rsidRPr="00580A94">
        <w:br/>
        <w:t>(e-mail: may@apsaseed.org)</w:t>
      </w:r>
    </w:p>
    <w:p w:rsidR="00911B6A" w:rsidRPr="004071DD" w:rsidRDefault="00911B6A" w:rsidP="00911B6A">
      <w:pPr>
        <w:pStyle w:val="plheading"/>
        <w:rPr>
          <w:rFonts w:cs="Arial"/>
        </w:rPr>
      </w:pPr>
      <w:r>
        <w:rPr>
          <w:rFonts w:cs="Arial"/>
        </w:rPr>
        <w:t>III</w:t>
      </w:r>
      <w:r w:rsidRPr="004071DD">
        <w:rPr>
          <w:rFonts w:cs="Arial"/>
        </w:rPr>
        <w:t>. BUREAU / OFFICER / OFICINA</w:t>
      </w:r>
    </w:p>
    <w:p w:rsidR="00911B6A" w:rsidRDefault="00911B6A" w:rsidP="00911B6A">
      <w:pPr>
        <w:pStyle w:val="pldetails"/>
      </w:pPr>
      <w:r w:rsidRPr="00E338CA">
        <w:t>Peter BUTTON (Mr.)</w:t>
      </w:r>
      <w:r w:rsidRPr="004071DD">
        <w:t xml:space="preserve">, </w:t>
      </w:r>
      <w:r>
        <w:t>Chair</w:t>
      </w:r>
    </w:p>
    <w:p w:rsidR="00911B6A" w:rsidRPr="007410E8" w:rsidRDefault="00911B6A" w:rsidP="00911B6A">
      <w:pPr>
        <w:pStyle w:val="plheading"/>
        <w:keepLines/>
        <w:rPr>
          <w:rFonts w:cs="Arial"/>
        </w:rPr>
      </w:pPr>
      <w:r w:rsidRPr="007410E8">
        <w:rPr>
          <w:rFonts w:cs="Arial"/>
        </w:rPr>
        <w:lastRenderedPageBreak/>
        <w:t>IV. BUREAU DE L</w:t>
      </w:r>
      <w:r>
        <w:rPr>
          <w:rFonts w:cs="Arial"/>
        </w:rPr>
        <w:t>’</w:t>
      </w:r>
      <w:r w:rsidRPr="007410E8">
        <w:rPr>
          <w:rFonts w:cs="Arial"/>
        </w:rPr>
        <w:t>UPOV / OFFICE OF UPOV / OFICINA DE LA UPOV</w:t>
      </w:r>
    </w:p>
    <w:p w:rsidR="00911B6A" w:rsidRPr="00841411" w:rsidRDefault="00911B6A" w:rsidP="00911B6A">
      <w:pPr>
        <w:pStyle w:val="pldetails"/>
        <w:keepNext/>
      </w:pPr>
      <w:r w:rsidRPr="00841411">
        <w:t>Peter BUTTON</w:t>
      </w:r>
      <w:r>
        <w:t xml:space="preserve"> (Mr.)</w:t>
      </w:r>
      <w:r w:rsidRPr="00841411">
        <w:t>, Vice Secretary-General</w:t>
      </w:r>
    </w:p>
    <w:p w:rsidR="00911B6A" w:rsidRPr="00841411" w:rsidRDefault="00911B6A" w:rsidP="00911B6A">
      <w:pPr>
        <w:pStyle w:val="pldetails"/>
        <w:keepNext/>
      </w:pPr>
      <w:r w:rsidRPr="00841411">
        <w:t xml:space="preserve">Yolanda HUERTA (Ms.), </w:t>
      </w:r>
      <w:r w:rsidRPr="00115E79">
        <w:t>Legal Counsel and Director of Training and Assistance</w:t>
      </w:r>
    </w:p>
    <w:p w:rsidR="00911B6A" w:rsidRPr="00C53674" w:rsidRDefault="00911B6A" w:rsidP="00911B6A">
      <w:pPr>
        <w:pStyle w:val="pldetails"/>
        <w:keepNext/>
      </w:pPr>
      <w:r w:rsidRPr="00C53674">
        <w:t>Ben RIVOIRE (Mr.), Head of Seed Sector Cooperation and Regional Development (Africa, Arab Countries)</w:t>
      </w:r>
    </w:p>
    <w:p w:rsidR="00911B6A" w:rsidRPr="00C53674" w:rsidRDefault="00911B6A" w:rsidP="00911B6A">
      <w:pPr>
        <w:pStyle w:val="pldetails"/>
        <w:keepNext/>
      </w:pPr>
      <w:r w:rsidRPr="00C53674">
        <w:t>Leontino TAVEIRA (Mr.), Head of Technical Affairs and Regional Development (Latin America, Caribbean)</w:t>
      </w:r>
    </w:p>
    <w:p w:rsidR="00911B6A" w:rsidRDefault="00911B6A" w:rsidP="00911B6A">
      <w:pPr>
        <w:pStyle w:val="pldetails"/>
        <w:keepNext/>
      </w:pPr>
      <w:r>
        <w:t>Manabu SUZUKI (Mr.)</w:t>
      </w:r>
      <w:r w:rsidRPr="00841411">
        <w:t>, Technical/Regional Officer (Asia)</w:t>
      </w:r>
    </w:p>
    <w:p w:rsidR="00911B6A" w:rsidRPr="005210B2" w:rsidRDefault="00911B6A" w:rsidP="00911B6A">
      <w:pPr>
        <w:pStyle w:val="pldetails"/>
        <w:keepNext/>
        <w:keepLines w:val="0"/>
      </w:pPr>
      <w:r w:rsidRPr="00096DE4">
        <w:t>Caroline ROVERE (Ms.), Communication and Events Officer</w:t>
      </w:r>
    </w:p>
    <w:p w:rsidR="00911B6A" w:rsidRDefault="00911B6A" w:rsidP="00911B6A"/>
    <w:p w:rsidR="00911B6A" w:rsidRPr="005210B2" w:rsidRDefault="00911B6A" w:rsidP="00911B6A"/>
    <w:p w:rsidR="00911B6A" w:rsidRPr="002416E8" w:rsidRDefault="00911B6A" w:rsidP="00911B6A">
      <w:pPr>
        <w:keepNext/>
        <w:jc w:val="right"/>
        <w:rPr>
          <w:rFonts w:cs="Arial"/>
          <w:lang w:val="fr-CH" w:eastAsia="zh-CN"/>
        </w:rPr>
      </w:pPr>
      <w:r w:rsidRPr="002416E8">
        <w:rPr>
          <w:rFonts w:cs="Arial"/>
          <w:lang w:val="fr-CH"/>
        </w:rPr>
        <w:t xml:space="preserve">[Fin </w:t>
      </w:r>
      <w:r>
        <w:rPr>
          <w:rFonts w:cs="Arial"/>
          <w:lang w:val="fr-CH"/>
        </w:rPr>
        <w:t xml:space="preserve">de l’annexe et </w:t>
      </w:r>
      <w:r w:rsidRPr="002416E8">
        <w:rPr>
          <w:rFonts w:cs="Arial"/>
          <w:lang w:val="fr-CH"/>
        </w:rPr>
        <w:t>du document/</w:t>
      </w:r>
      <w:r w:rsidRPr="002416E8">
        <w:rPr>
          <w:rFonts w:cs="Arial"/>
          <w:lang w:val="fr-CH"/>
        </w:rPr>
        <w:br/>
      </w:r>
      <w:r>
        <w:rPr>
          <w:rFonts w:cs="Arial"/>
          <w:lang w:val="fr-CH"/>
        </w:rPr>
        <w:t xml:space="preserve">End of </w:t>
      </w:r>
      <w:proofErr w:type="spellStart"/>
      <w:r>
        <w:rPr>
          <w:rFonts w:cs="Arial"/>
          <w:lang w:val="fr-CH"/>
        </w:rPr>
        <w:t>Annex</w:t>
      </w:r>
      <w:proofErr w:type="spellEnd"/>
      <w:r>
        <w:rPr>
          <w:rFonts w:cs="Arial"/>
          <w:lang w:val="fr-CH"/>
        </w:rPr>
        <w:t xml:space="preserve"> and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Anexo</w:t>
      </w:r>
      <w:proofErr w:type="spellEnd"/>
      <w:r>
        <w:rPr>
          <w:rFonts w:cs="Arial"/>
          <w:lang w:val="fr-CH"/>
        </w:rPr>
        <w:t xml:space="preserve"> y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911B6A" w:rsidRPr="005D7F85" w:rsidRDefault="00911B6A" w:rsidP="00911B6A">
      <w:pPr>
        <w:rPr>
          <w:lang w:val="fr-CH"/>
        </w:rPr>
      </w:pPr>
    </w:p>
    <w:p w:rsidR="009A7DBB" w:rsidRPr="00581F72" w:rsidRDefault="009A7DBB" w:rsidP="00911B6A">
      <w:pPr>
        <w:jc w:val="center"/>
        <w:rPr>
          <w:lang w:val="fr-CH"/>
        </w:rPr>
      </w:pPr>
    </w:p>
    <w:sectPr w:rsidR="009A7DBB" w:rsidRPr="00581F72" w:rsidSect="00751F3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11" w:rsidRDefault="007C1311" w:rsidP="006655D3">
      <w:r>
        <w:separator/>
      </w:r>
    </w:p>
    <w:p w:rsidR="007C1311" w:rsidRDefault="007C1311" w:rsidP="006655D3"/>
    <w:p w:rsidR="007C1311" w:rsidRDefault="007C1311" w:rsidP="006655D3"/>
  </w:endnote>
  <w:endnote w:type="continuationSeparator" w:id="0">
    <w:p w:rsidR="007C1311" w:rsidRDefault="007C1311" w:rsidP="006655D3">
      <w:r>
        <w:separator/>
      </w:r>
    </w:p>
    <w:p w:rsidR="007C1311" w:rsidRPr="00294751" w:rsidRDefault="007C1311">
      <w:pPr>
        <w:pStyle w:val="Footer"/>
        <w:spacing w:after="60"/>
        <w:rPr>
          <w:sz w:val="18"/>
          <w:lang w:val="fr-FR"/>
        </w:rPr>
      </w:pPr>
      <w:r w:rsidRPr="00294751">
        <w:rPr>
          <w:sz w:val="18"/>
          <w:lang w:val="fr-FR"/>
        </w:rPr>
        <w:t>[Suite de la note de la page précédente]</w:t>
      </w:r>
    </w:p>
    <w:p w:rsidR="007C1311" w:rsidRPr="00294751" w:rsidRDefault="007C1311" w:rsidP="006655D3">
      <w:pPr>
        <w:rPr>
          <w:lang w:val="fr-FR"/>
        </w:rPr>
      </w:pPr>
    </w:p>
    <w:p w:rsidR="007C1311" w:rsidRPr="00294751" w:rsidRDefault="007C1311" w:rsidP="006655D3">
      <w:pPr>
        <w:rPr>
          <w:lang w:val="fr-FR"/>
        </w:rPr>
      </w:pPr>
    </w:p>
  </w:endnote>
  <w:endnote w:type="continuationNotice" w:id="1">
    <w:p w:rsidR="007C1311" w:rsidRPr="00294751" w:rsidRDefault="007C1311" w:rsidP="006655D3">
      <w:pPr>
        <w:rPr>
          <w:lang w:val="fr-FR"/>
        </w:rPr>
      </w:pPr>
      <w:r w:rsidRPr="00294751">
        <w:rPr>
          <w:lang w:val="fr-FR"/>
        </w:rPr>
        <w:t>[Suite de la note page suivante]</w:t>
      </w:r>
    </w:p>
    <w:p w:rsidR="007C1311" w:rsidRPr="00294751" w:rsidRDefault="007C1311" w:rsidP="006655D3">
      <w:pPr>
        <w:rPr>
          <w:lang w:val="fr-FR"/>
        </w:rPr>
      </w:pPr>
    </w:p>
    <w:p w:rsidR="007C1311" w:rsidRPr="00294751" w:rsidRDefault="007C13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11" w:rsidRDefault="007C1311" w:rsidP="006655D3">
      <w:r>
        <w:separator/>
      </w:r>
    </w:p>
  </w:footnote>
  <w:footnote w:type="continuationSeparator" w:id="0">
    <w:p w:rsidR="007C1311" w:rsidRDefault="007C1311" w:rsidP="006655D3">
      <w:r>
        <w:separator/>
      </w:r>
    </w:p>
  </w:footnote>
  <w:footnote w:type="continuationNotice" w:id="1">
    <w:p w:rsidR="007C1311" w:rsidRPr="00AB530F" w:rsidRDefault="007C13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11" w:rsidRPr="00F0001A" w:rsidRDefault="007C1311" w:rsidP="00F06564">
    <w:pPr>
      <w:pStyle w:val="Header"/>
      <w:rPr>
        <w:rStyle w:val="PageNumber"/>
        <w:lang w:val="en-US"/>
      </w:rPr>
    </w:pPr>
    <w:r>
      <w:rPr>
        <w:rStyle w:val="PageNumber"/>
        <w:lang w:val="en-US"/>
      </w:rPr>
      <w:t>UPOV/WG-EDV/3</w:t>
    </w:r>
    <w:r w:rsidR="00E15989">
      <w:rPr>
        <w:rStyle w:val="PageNumber"/>
        <w:lang w:val="en-US"/>
      </w:rPr>
      <w:t>/3</w:t>
    </w:r>
  </w:p>
  <w:p w:rsidR="007C1311" w:rsidRPr="00F0001A" w:rsidRDefault="007C1311" w:rsidP="00F06564">
    <w:pPr>
      <w:pStyle w:val="Header"/>
      <w:rPr>
        <w:lang w:val="en-US"/>
      </w:rPr>
    </w:pPr>
    <w:proofErr w:type="gramStart"/>
    <w:r w:rsidRPr="00F0001A">
      <w:rPr>
        <w:lang w:val="en-US"/>
      </w:rPr>
      <w:t>page</w:t>
    </w:r>
    <w:proofErr w:type="gramEnd"/>
    <w:r w:rsidRPr="00F0001A">
      <w:rPr>
        <w:lang w:val="en-US"/>
      </w:rPr>
      <w:t xml:space="preserve"> </w:t>
    </w:r>
    <w:r w:rsidRPr="00C5280D">
      <w:rPr>
        <w:rStyle w:val="PageNumber"/>
        <w:lang w:val="en-US"/>
      </w:rPr>
      <w:fldChar w:fldCharType="begin"/>
    </w:r>
    <w:r w:rsidRPr="00F0001A">
      <w:rPr>
        <w:rStyle w:val="PageNumber"/>
        <w:lang w:val="en-US"/>
      </w:rPr>
      <w:instrText xml:space="preserve"> PAGE </w:instrText>
    </w:r>
    <w:r w:rsidRPr="00C5280D">
      <w:rPr>
        <w:rStyle w:val="PageNumber"/>
        <w:lang w:val="en-US"/>
      </w:rPr>
      <w:fldChar w:fldCharType="separate"/>
    </w:r>
    <w:r w:rsidR="00861436">
      <w:rPr>
        <w:rStyle w:val="PageNumber"/>
        <w:noProof/>
        <w:lang w:val="en-US"/>
      </w:rPr>
      <w:t>5</w:t>
    </w:r>
    <w:r w:rsidRPr="00C5280D">
      <w:rPr>
        <w:rStyle w:val="PageNumber"/>
        <w:lang w:val="en-US"/>
      </w:rPr>
      <w:fldChar w:fldCharType="end"/>
    </w:r>
  </w:p>
  <w:p w:rsidR="007C1311" w:rsidRPr="00F0001A" w:rsidRDefault="007C1311" w:rsidP="00F0656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11" w:rsidRPr="00401FEA" w:rsidRDefault="00911B6A" w:rsidP="00F06564">
    <w:pPr>
      <w:pStyle w:val="Header"/>
      <w:rPr>
        <w:rStyle w:val="PageNumber"/>
        <w:lang w:val="pt-PT"/>
      </w:rPr>
    </w:pPr>
    <w:r>
      <w:rPr>
        <w:rStyle w:val="PageNumber"/>
        <w:lang w:val="pt-PT"/>
      </w:rPr>
      <w:t>UPOV/WG-EDV/3</w:t>
    </w:r>
    <w:r w:rsidR="00E15989">
      <w:rPr>
        <w:rStyle w:val="PageNumber"/>
        <w:lang w:val="pt-PT"/>
      </w:rPr>
      <w:t>/3</w:t>
    </w:r>
  </w:p>
  <w:p w:rsidR="007C1311" w:rsidRPr="00DB67FC" w:rsidRDefault="007C1311" w:rsidP="00751F3B">
    <w:pPr>
      <w:jc w:val="center"/>
      <w:rPr>
        <w:lang w:val="pt-PT"/>
      </w:rPr>
    </w:pPr>
    <w:r>
      <w:rPr>
        <w:lang w:val="pt-PT"/>
      </w:rPr>
      <w:t>Annexe / Annex / Anexo</w:t>
    </w:r>
  </w:p>
  <w:p w:rsidR="007C1311" w:rsidRPr="00DB67FC" w:rsidRDefault="007C1311" w:rsidP="00751F3B">
    <w:pPr>
      <w:jc w:val="center"/>
      <w:rPr>
        <w:rFonts w:cs="Arial"/>
        <w:lang w:val="pt-PT"/>
      </w:rPr>
    </w:pPr>
    <w:r w:rsidRPr="00DB67FC">
      <w:rPr>
        <w:rFonts w:cs="Arial"/>
        <w:lang w:val="pt-PT"/>
      </w:rPr>
      <w:t xml:space="preserve">page </w:t>
    </w:r>
    <w:r>
      <w:rPr>
        <w:rFonts w:cs="Arial"/>
      </w:rPr>
      <w:fldChar w:fldCharType="begin"/>
    </w:r>
    <w:r w:rsidRPr="00401FEA">
      <w:rPr>
        <w:rFonts w:cs="Arial"/>
        <w:lang w:val="pt-PT"/>
      </w:rPr>
      <w:instrText xml:space="preserve"> PAGE  </w:instrText>
    </w:r>
    <w:r>
      <w:rPr>
        <w:rFonts w:cs="Arial"/>
      </w:rPr>
      <w:fldChar w:fldCharType="separate"/>
    </w:r>
    <w:r w:rsidR="00861436">
      <w:rPr>
        <w:rFonts w:cs="Arial"/>
        <w:noProof/>
        <w:lang w:val="pt-PT"/>
      </w:rPr>
      <w:t>5</w:t>
    </w:r>
    <w:r>
      <w:rPr>
        <w:rFonts w:cs="Arial"/>
      </w:rPr>
      <w:fldChar w:fldCharType="end"/>
    </w:r>
    <w:r w:rsidRPr="00DB67FC">
      <w:rPr>
        <w:rFonts w:cs="Arial"/>
        <w:lang w:val="pt-PT"/>
      </w:rPr>
      <w:t xml:space="preserve"> / Seite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861436">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861436">
      <w:rPr>
        <w:rFonts w:cs="Arial"/>
        <w:noProof/>
        <w:lang w:val="pt-PT"/>
      </w:rPr>
      <w:t>5</w:t>
    </w:r>
    <w:r w:rsidRPr="00DB67FC">
      <w:rPr>
        <w:rFonts w:cs="Arial"/>
      </w:rPr>
      <w:fldChar w:fldCharType="end"/>
    </w:r>
  </w:p>
  <w:p w:rsidR="007C1311" w:rsidRPr="00401FEA" w:rsidRDefault="007C1311" w:rsidP="00F06564">
    <w:pPr>
      <w:pStyle w:val="Header"/>
      <w:rPr>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11" w:rsidRPr="00DB67FC" w:rsidRDefault="007C1311" w:rsidP="00581F72">
    <w:pPr>
      <w:jc w:val="center"/>
      <w:rPr>
        <w:rFonts w:cs="Arial"/>
        <w:lang w:val="pt-PT"/>
      </w:rPr>
    </w:pPr>
    <w:r>
      <w:rPr>
        <w:rFonts w:cs="Arial"/>
        <w:lang w:val="pt-PT"/>
      </w:rPr>
      <w:t>UPOV/WG-EDV/3</w:t>
    </w:r>
    <w:r w:rsidRPr="00DB67FC">
      <w:rPr>
        <w:rFonts w:cs="Arial"/>
        <w:lang w:val="pt-PT"/>
      </w:rPr>
      <w:t>/</w:t>
    </w:r>
    <w:r w:rsidR="00E15989">
      <w:rPr>
        <w:rFonts w:cs="Arial"/>
        <w:lang w:val="pt-PT"/>
      </w:rPr>
      <w:t>3</w:t>
    </w:r>
  </w:p>
  <w:p w:rsidR="007C1311" w:rsidRDefault="007C1311" w:rsidP="00581F72">
    <w:pPr>
      <w:jc w:val="center"/>
      <w:rPr>
        <w:lang w:val="pt-PT"/>
      </w:rPr>
    </w:pPr>
  </w:p>
  <w:p w:rsidR="007C1311" w:rsidRPr="00DB67FC" w:rsidRDefault="007C1311" w:rsidP="00581F72">
    <w:pPr>
      <w:jc w:val="center"/>
      <w:rPr>
        <w:lang w:val="pt-PT"/>
      </w:rPr>
    </w:pPr>
    <w:r>
      <w:rPr>
        <w:lang w:val="pt-PT"/>
      </w:rPr>
      <w:t>ANNEXE / ANNEX / ANEXO</w:t>
    </w:r>
  </w:p>
  <w:p w:rsidR="007C1311" w:rsidRPr="00B24E50" w:rsidRDefault="007C1311" w:rsidP="00581F7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73BC5"/>
    <w:multiLevelType w:val="hybridMultilevel"/>
    <w:tmpl w:val="B868101C"/>
    <w:lvl w:ilvl="0" w:tplc="C63475E0">
      <w:start w:val="1"/>
      <w:numFmt w:val="lowerLetter"/>
      <w:lvlText w:val="(%1)"/>
      <w:lvlJc w:val="left"/>
      <w:pPr>
        <w:ind w:left="3150" w:hanging="360"/>
      </w:pPr>
      <w:rPr>
        <w:rFonts w:eastAsia="Times New Roman" w:cs="Times New Roman" w:hint="default"/>
        <w:color w:val="auto"/>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2" w15:restartNumberingAfterBreak="0">
    <w:nsid w:val="1FCF73D4"/>
    <w:multiLevelType w:val="hybridMultilevel"/>
    <w:tmpl w:val="B0C4CADC"/>
    <w:lvl w:ilvl="0" w:tplc="C5447804">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C00182C"/>
    <w:multiLevelType w:val="hybridMultilevel"/>
    <w:tmpl w:val="E5D4B1C4"/>
    <w:lvl w:ilvl="0" w:tplc="4406F1E6">
      <w:start w:val="1"/>
      <w:numFmt w:val="bullet"/>
      <w:lvlText w:val="-"/>
      <w:lvlJc w:val="left"/>
      <w:pPr>
        <w:tabs>
          <w:tab w:val="num" w:pos="720"/>
        </w:tabs>
        <w:ind w:left="720" w:hanging="360"/>
      </w:pPr>
      <w:rPr>
        <w:rFonts w:ascii="Arial" w:hAnsi="Arial" w:hint="default"/>
      </w:rPr>
    </w:lvl>
    <w:lvl w:ilvl="1" w:tplc="B5F2883A" w:tentative="1">
      <w:start w:val="1"/>
      <w:numFmt w:val="bullet"/>
      <w:lvlText w:val="-"/>
      <w:lvlJc w:val="left"/>
      <w:pPr>
        <w:tabs>
          <w:tab w:val="num" w:pos="1440"/>
        </w:tabs>
        <w:ind w:left="1440" w:hanging="360"/>
      </w:pPr>
      <w:rPr>
        <w:rFonts w:ascii="Arial" w:hAnsi="Arial" w:hint="default"/>
      </w:rPr>
    </w:lvl>
    <w:lvl w:ilvl="2" w:tplc="AAC60708" w:tentative="1">
      <w:start w:val="1"/>
      <w:numFmt w:val="bullet"/>
      <w:lvlText w:val="-"/>
      <w:lvlJc w:val="left"/>
      <w:pPr>
        <w:tabs>
          <w:tab w:val="num" w:pos="2160"/>
        </w:tabs>
        <w:ind w:left="2160" w:hanging="360"/>
      </w:pPr>
      <w:rPr>
        <w:rFonts w:ascii="Arial" w:hAnsi="Arial" w:hint="default"/>
      </w:rPr>
    </w:lvl>
    <w:lvl w:ilvl="3" w:tplc="17BCE37C" w:tentative="1">
      <w:start w:val="1"/>
      <w:numFmt w:val="bullet"/>
      <w:lvlText w:val="-"/>
      <w:lvlJc w:val="left"/>
      <w:pPr>
        <w:tabs>
          <w:tab w:val="num" w:pos="2880"/>
        </w:tabs>
        <w:ind w:left="2880" w:hanging="360"/>
      </w:pPr>
      <w:rPr>
        <w:rFonts w:ascii="Arial" w:hAnsi="Arial" w:hint="default"/>
      </w:rPr>
    </w:lvl>
    <w:lvl w:ilvl="4" w:tplc="8788F4F6" w:tentative="1">
      <w:start w:val="1"/>
      <w:numFmt w:val="bullet"/>
      <w:lvlText w:val="-"/>
      <w:lvlJc w:val="left"/>
      <w:pPr>
        <w:tabs>
          <w:tab w:val="num" w:pos="3600"/>
        </w:tabs>
        <w:ind w:left="3600" w:hanging="360"/>
      </w:pPr>
      <w:rPr>
        <w:rFonts w:ascii="Arial" w:hAnsi="Arial" w:hint="default"/>
      </w:rPr>
    </w:lvl>
    <w:lvl w:ilvl="5" w:tplc="0972BFA0" w:tentative="1">
      <w:start w:val="1"/>
      <w:numFmt w:val="bullet"/>
      <w:lvlText w:val="-"/>
      <w:lvlJc w:val="left"/>
      <w:pPr>
        <w:tabs>
          <w:tab w:val="num" w:pos="4320"/>
        </w:tabs>
        <w:ind w:left="4320" w:hanging="360"/>
      </w:pPr>
      <w:rPr>
        <w:rFonts w:ascii="Arial" w:hAnsi="Arial" w:hint="default"/>
      </w:rPr>
    </w:lvl>
    <w:lvl w:ilvl="6" w:tplc="F7B43EF0" w:tentative="1">
      <w:start w:val="1"/>
      <w:numFmt w:val="bullet"/>
      <w:lvlText w:val="-"/>
      <w:lvlJc w:val="left"/>
      <w:pPr>
        <w:tabs>
          <w:tab w:val="num" w:pos="5040"/>
        </w:tabs>
        <w:ind w:left="5040" w:hanging="360"/>
      </w:pPr>
      <w:rPr>
        <w:rFonts w:ascii="Arial" w:hAnsi="Arial" w:hint="default"/>
      </w:rPr>
    </w:lvl>
    <w:lvl w:ilvl="7" w:tplc="F19C7E20" w:tentative="1">
      <w:start w:val="1"/>
      <w:numFmt w:val="bullet"/>
      <w:lvlText w:val="-"/>
      <w:lvlJc w:val="left"/>
      <w:pPr>
        <w:tabs>
          <w:tab w:val="num" w:pos="5760"/>
        </w:tabs>
        <w:ind w:left="5760" w:hanging="360"/>
      </w:pPr>
      <w:rPr>
        <w:rFonts w:ascii="Arial" w:hAnsi="Arial" w:hint="default"/>
      </w:rPr>
    </w:lvl>
    <w:lvl w:ilvl="8" w:tplc="197AE12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8C44DA"/>
    <w:multiLevelType w:val="hybridMultilevel"/>
    <w:tmpl w:val="21260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B444AA"/>
    <w:multiLevelType w:val="hybridMultilevel"/>
    <w:tmpl w:val="F984FA44"/>
    <w:lvl w:ilvl="0" w:tplc="E39EB2C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542C538C"/>
    <w:multiLevelType w:val="hybridMultilevel"/>
    <w:tmpl w:val="C568B7A8"/>
    <w:lvl w:ilvl="0" w:tplc="338856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E00ED3"/>
    <w:multiLevelType w:val="hybridMultilevel"/>
    <w:tmpl w:val="E3A609BC"/>
    <w:lvl w:ilvl="0" w:tplc="F3DE4A28">
      <w:start w:val="1"/>
      <w:numFmt w:val="bullet"/>
      <w:lvlText w:val="-"/>
      <w:lvlJc w:val="left"/>
      <w:pPr>
        <w:tabs>
          <w:tab w:val="num" w:pos="720"/>
        </w:tabs>
        <w:ind w:left="720" w:hanging="360"/>
      </w:pPr>
      <w:rPr>
        <w:rFonts w:ascii="Arial" w:hAnsi="Arial" w:hint="default"/>
      </w:rPr>
    </w:lvl>
    <w:lvl w:ilvl="1" w:tplc="6382FF12" w:tentative="1">
      <w:start w:val="1"/>
      <w:numFmt w:val="bullet"/>
      <w:lvlText w:val="-"/>
      <w:lvlJc w:val="left"/>
      <w:pPr>
        <w:tabs>
          <w:tab w:val="num" w:pos="1440"/>
        </w:tabs>
        <w:ind w:left="1440" w:hanging="360"/>
      </w:pPr>
      <w:rPr>
        <w:rFonts w:ascii="Arial" w:hAnsi="Arial" w:hint="default"/>
      </w:rPr>
    </w:lvl>
    <w:lvl w:ilvl="2" w:tplc="1AEACF44" w:tentative="1">
      <w:start w:val="1"/>
      <w:numFmt w:val="bullet"/>
      <w:lvlText w:val="-"/>
      <w:lvlJc w:val="left"/>
      <w:pPr>
        <w:tabs>
          <w:tab w:val="num" w:pos="2160"/>
        </w:tabs>
        <w:ind w:left="2160" w:hanging="360"/>
      </w:pPr>
      <w:rPr>
        <w:rFonts w:ascii="Arial" w:hAnsi="Arial" w:hint="default"/>
      </w:rPr>
    </w:lvl>
    <w:lvl w:ilvl="3" w:tplc="D9FAF4B8" w:tentative="1">
      <w:start w:val="1"/>
      <w:numFmt w:val="bullet"/>
      <w:lvlText w:val="-"/>
      <w:lvlJc w:val="left"/>
      <w:pPr>
        <w:tabs>
          <w:tab w:val="num" w:pos="2880"/>
        </w:tabs>
        <w:ind w:left="2880" w:hanging="360"/>
      </w:pPr>
      <w:rPr>
        <w:rFonts w:ascii="Arial" w:hAnsi="Arial" w:hint="default"/>
      </w:rPr>
    </w:lvl>
    <w:lvl w:ilvl="4" w:tplc="E6247E74" w:tentative="1">
      <w:start w:val="1"/>
      <w:numFmt w:val="bullet"/>
      <w:lvlText w:val="-"/>
      <w:lvlJc w:val="left"/>
      <w:pPr>
        <w:tabs>
          <w:tab w:val="num" w:pos="3600"/>
        </w:tabs>
        <w:ind w:left="3600" w:hanging="360"/>
      </w:pPr>
      <w:rPr>
        <w:rFonts w:ascii="Arial" w:hAnsi="Arial" w:hint="default"/>
      </w:rPr>
    </w:lvl>
    <w:lvl w:ilvl="5" w:tplc="9DE018CE" w:tentative="1">
      <w:start w:val="1"/>
      <w:numFmt w:val="bullet"/>
      <w:lvlText w:val="-"/>
      <w:lvlJc w:val="left"/>
      <w:pPr>
        <w:tabs>
          <w:tab w:val="num" w:pos="4320"/>
        </w:tabs>
        <w:ind w:left="4320" w:hanging="360"/>
      </w:pPr>
      <w:rPr>
        <w:rFonts w:ascii="Arial" w:hAnsi="Arial" w:hint="default"/>
      </w:rPr>
    </w:lvl>
    <w:lvl w:ilvl="6" w:tplc="E06AC802" w:tentative="1">
      <w:start w:val="1"/>
      <w:numFmt w:val="bullet"/>
      <w:lvlText w:val="-"/>
      <w:lvlJc w:val="left"/>
      <w:pPr>
        <w:tabs>
          <w:tab w:val="num" w:pos="5040"/>
        </w:tabs>
        <w:ind w:left="5040" w:hanging="360"/>
      </w:pPr>
      <w:rPr>
        <w:rFonts w:ascii="Arial" w:hAnsi="Arial" w:hint="default"/>
      </w:rPr>
    </w:lvl>
    <w:lvl w:ilvl="7" w:tplc="849CE51E" w:tentative="1">
      <w:start w:val="1"/>
      <w:numFmt w:val="bullet"/>
      <w:lvlText w:val="-"/>
      <w:lvlJc w:val="left"/>
      <w:pPr>
        <w:tabs>
          <w:tab w:val="num" w:pos="5760"/>
        </w:tabs>
        <w:ind w:left="5760" w:hanging="360"/>
      </w:pPr>
      <w:rPr>
        <w:rFonts w:ascii="Arial" w:hAnsi="Arial" w:hint="default"/>
      </w:rPr>
    </w:lvl>
    <w:lvl w:ilvl="8" w:tplc="54A6B4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DB20816"/>
    <w:multiLevelType w:val="hybridMultilevel"/>
    <w:tmpl w:val="E22EB354"/>
    <w:lvl w:ilvl="0" w:tplc="C5A02A5C">
      <w:start w:val="10"/>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A0498F"/>
    <w:multiLevelType w:val="hybridMultilevel"/>
    <w:tmpl w:val="0CC09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81AA5"/>
    <w:multiLevelType w:val="hybridMultilevel"/>
    <w:tmpl w:val="2772BFD6"/>
    <w:lvl w:ilvl="0" w:tplc="F3E2D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45C2B"/>
    <w:multiLevelType w:val="hybridMultilevel"/>
    <w:tmpl w:val="51AA3A28"/>
    <w:lvl w:ilvl="0" w:tplc="9F6EAF32">
      <w:start w:val="1"/>
      <w:numFmt w:val="bullet"/>
      <w:lvlText w:val="-"/>
      <w:lvlJc w:val="left"/>
      <w:pPr>
        <w:tabs>
          <w:tab w:val="num" w:pos="720"/>
        </w:tabs>
        <w:ind w:left="720" w:hanging="360"/>
      </w:pPr>
      <w:rPr>
        <w:rFonts w:ascii="Arial" w:hAnsi="Arial" w:hint="default"/>
      </w:rPr>
    </w:lvl>
    <w:lvl w:ilvl="1" w:tplc="B2120230" w:tentative="1">
      <w:start w:val="1"/>
      <w:numFmt w:val="bullet"/>
      <w:lvlText w:val="-"/>
      <w:lvlJc w:val="left"/>
      <w:pPr>
        <w:tabs>
          <w:tab w:val="num" w:pos="1440"/>
        </w:tabs>
        <w:ind w:left="1440" w:hanging="360"/>
      </w:pPr>
      <w:rPr>
        <w:rFonts w:ascii="Arial" w:hAnsi="Arial" w:hint="default"/>
      </w:rPr>
    </w:lvl>
    <w:lvl w:ilvl="2" w:tplc="498C0890" w:tentative="1">
      <w:start w:val="1"/>
      <w:numFmt w:val="bullet"/>
      <w:lvlText w:val="-"/>
      <w:lvlJc w:val="left"/>
      <w:pPr>
        <w:tabs>
          <w:tab w:val="num" w:pos="2160"/>
        </w:tabs>
        <w:ind w:left="2160" w:hanging="360"/>
      </w:pPr>
      <w:rPr>
        <w:rFonts w:ascii="Arial" w:hAnsi="Arial" w:hint="default"/>
      </w:rPr>
    </w:lvl>
    <w:lvl w:ilvl="3" w:tplc="C06C86B2" w:tentative="1">
      <w:start w:val="1"/>
      <w:numFmt w:val="bullet"/>
      <w:lvlText w:val="-"/>
      <w:lvlJc w:val="left"/>
      <w:pPr>
        <w:tabs>
          <w:tab w:val="num" w:pos="2880"/>
        </w:tabs>
        <w:ind w:left="2880" w:hanging="360"/>
      </w:pPr>
      <w:rPr>
        <w:rFonts w:ascii="Arial" w:hAnsi="Arial" w:hint="default"/>
      </w:rPr>
    </w:lvl>
    <w:lvl w:ilvl="4" w:tplc="DF705C10" w:tentative="1">
      <w:start w:val="1"/>
      <w:numFmt w:val="bullet"/>
      <w:lvlText w:val="-"/>
      <w:lvlJc w:val="left"/>
      <w:pPr>
        <w:tabs>
          <w:tab w:val="num" w:pos="3600"/>
        </w:tabs>
        <w:ind w:left="3600" w:hanging="360"/>
      </w:pPr>
      <w:rPr>
        <w:rFonts w:ascii="Arial" w:hAnsi="Arial" w:hint="default"/>
      </w:rPr>
    </w:lvl>
    <w:lvl w:ilvl="5" w:tplc="4F96805A" w:tentative="1">
      <w:start w:val="1"/>
      <w:numFmt w:val="bullet"/>
      <w:lvlText w:val="-"/>
      <w:lvlJc w:val="left"/>
      <w:pPr>
        <w:tabs>
          <w:tab w:val="num" w:pos="4320"/>
        </w:tabs>
        <w:ind w:left="4320" w:hanging="360"/>
      </w:pPr>
      <w:rPr>
        <w:rFonts w:ascii="Arial" w:hAnsi="Arial" w:hint="default"/>
      </w:rPr>
    </w:lvl>
    <w:lvl w:ilvl="6" w:tplc="A0DEF0E4" w:tentative="1">
      <w:start w:val="1"/>
      <w:numFmt w:val="bullet"/>
      <w:lvlText w:val="-"/>
      <w:lvlJc w:val="left"/>
      <w:pPr>
        <w:tabs>
          <w:tab w:val="num" w:pos="5040"/>
        </w:tabs>
        <w:ind w:left="5040" w:hanging="360"/>
      </w:pPr>
      <w:rPr>
        <w:rFonts w:ascii="Arial" w:hAnsi="Arial" w:hint="default"/>
      </w:rPr>
    </w:lvl>
    <w:lvl w:ilvl="7" w:tplc="0DC0BCF2" w:tentative="1">
      <w:start w:val="1"/>
      <w:numFmt w:val="bullet"/>
      <w:lvlText w:val="-"/>
      <w:lvlJc w:val="left"/>
      <w:pPr>
        <w:tabs>
          <w:tab w:val="num" w:pos="5760"/>
        </w:tabs>
        <w:ind w:left="5760" w:hanging="360"/>
      </w:pPr>
      <w:rPr>
        <w:rFonts w:ascii="Arial" w:hAnsi="Arial" w:hint="default"/>
      </w:rPr>
    </w:lvl>
    <w:lvl w:ilvl="8" w:tplc="358CA9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10"/>
  </w:num>
  <w:num w:numId="4">
    <w:abstractNumId w:val="5"/>
  </w:num>
  <w:num w:numId="5">
    <w:abstractNumId w:val="9"/>
  </w:num>
  <w:num w:numId="6">
    <w:abstractNumId w:val="2"/>
  </w:num>
  <w:num w:numId="7">
    <w:abstractNumId w:val="0"/>
  </w:num>
  <w:num w:numId="8">
    <w:abstractNumId w:val="6"/>
  </w:num>
  <w:num w:numId="9">
    <w:abstractNumId w:val="11"/>
  </w:num>
  <w:num w:numId="10">
    <w:abstractNumId w:val="7"/>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FDB"/>
    <w:rsid w:val="00000085"/>
    <w:rsid w:val="00010CF3"/>
    <w:rsid w:val="00011E27"/>
    <w:rsid w:val="000148BC"/>
    <w:rsid w:val="00022946"/>
    <w:rsid w:val="00024AB8"/>
    <w:rsid w:val="00030197"/>
    <w:rsid w:val="00030854"/>
    <w:rsid w:val="00034C0E"/>
    <w:rsid w:val="00036028"/>
    <w:rsid w:val="00044642"/>
    <w:rsid w:val="000446B9"/>
    <w:rsid w:val="00047E21"/>
    <w:rsid w:val="00050E16"/>
    <w:rsid w:val="000544B5"/>
    <w:rsid w:val="00062F66"/>
    <w:rsid w:val="00075B73"/>
    <w:rsid w:val="00085505"/>
    <w:rsid w:val="000C4E25"/>
    <w:rsid w:val="000C7021"/>
    <w:rsid w:val="000D5258"/>
    <w:rsid w:val="000D6BBC"/>
    <w:rsid w:val="000D7780"/>
    <w:rsid w:val="000E636A"/>
    <w:rsid w:val="000F13B8"/>
    <w:rsid w:val="000F2F11"/>
    <w:rsid w:val="000F5541"/>
    <w:rsid w:val="00105929"/>
    <w:rsid w:val="00106617"/>
    <w:rsid w:val="00110AC5"/>
    <w:rsid w:val="00110BED"/>
    <w:rsid w:val="00110C36"/>
    <w:rsid w:val="001131D5"/>
    <w:rsid w:val="00141DB8"/>
    <w:rsid w:val="001661C3"/>
    <w:rsid w:val="00172084"/>
    <w:rsid w:val="0017474A"/>
    <w:rsid w:val="001758C6"/>
    <w:rsid w:val="00182B99"/>
    <w:rsid w:val="00190259"/>
    <w:rsid w:val="00191C07"/>
    <w:rsid w:val="00194305"/>
    <w:rsid w:val="001C1525"/>
    <w:rsid w:val="001D15CE"/>
    <w:rsid w:val="001D3D68"/>
    <w:rsid w:val="001E2974"/>
    <w:rsid w:val="001F2B4F"/>
    <w:rsid w:val="001F4548"/>
    <w:rsid w:val="00200289"/>
    <w:rsid w:val="0021332C"/>
    <w:rsid w:val="00213982"/>
    <w:rsid w:val="00227A4B"/>
    <w:rsid w:val="0023480A"/>
    <w:rsid w:val="0023528A"/>
    <w:rsid w:val="00242A29"/>
    <w:rsid w:val="0024416D"/>
    <w:rsid w:val="00262D30"/>
    <w:rsid w:val="00271191"/>
    <w:rsid w:val="00271911"/>
    <w:rsid w:val="002800A0"/>
    <w:rsid w:val="002801B3"/>
    <w:rsid w:val="00281060"/>
    <w:rsid w:val="002852D7"/>
    <w:rsid w:val="0029037A"/>
    <w:rsid w:val="002940E8"/>
    <w:rsid w:val="00294751"/>
    <w:rsid w:val="002A6E50"/>
    <w:rsid w:val="002B1E27"/>
    <w:rsid w:val="002B4298"/>
    <w:rsid w:val="002B625B"/>
    <w:rsid w:val="002B7A36"/>
    <w:rsid w:val="002C1EE0"/>
    <w:rsid w:val="002C256A"/>
    <w:rsid w:val="002D7679"/>
    <w:rsid w:val="002F4E98"/>
    <w:rsid w:val="00305A7F"/>
    <w:rsid w:val="003152FE"/>
    <w:rsid w:val="00327436"/>
    <w:rsid w:val="003279C1"/>
    <w:rsid w:val="00344BD6"/>
    <w:rsid w:val="00351D95"/>
    <w:rsid w:val="0035528D"/>
    <w:rsid w:val="00361821"/>
    <w:rsid w:val="00361E9E"/>
    <w:rsid w:val="00383036"/>
    <w:rsid w:val="00385309"/>
    <w:rsid w:val="003879FA"/>
    <w:rsid w:val="00391FCF"/>
    <w:rsid w:val="003A3A0A"/>
    <w:rsid w:val="003A5AAF"/>
    <w:rsid w:val="003C7FBE"/>
    <w:rsid w:val="003D21EE"/>
    <w:rsid w:val="003D227C"/>
    <w:rsid w:val="003D2718"/>
    <w:rsid w:val="003D2B4D"/>
    <w:rsid w:val="003D35F0"/>
    <w:rsid w:val="003E14B3"/>
    <w:rsid w:val="003E33BD"/>
    <w:rsid w:val="003E5697"/>
    <w:rsid w:val="00400FB2"/>
    <w:rsid w:val="00401FEA"/>
    <w:rsid w:val="004376B7"/>
    <w:rsid w:val="00444A88"/>
    <w:rsid w:val="00463BA5"/>
    <w:rsid w:val="00474DA4"/>
    <w:rsid w:val="00476B4D"/>
    <w:rsid w:val="00477A0C"/>
    <w:rsid w:val="004805FA"/>
    <w:rsid w:val="00491237"/>
    <w:rsid w:val="004935D2"/>
    <w:rsid w:val="004B1215"/>
    <w:rsid w:val="004C326B"/>
    <w:rsid w:val="004D047D"/>
    <w:rsid w:val="004E5673"/>
    <w:rsid w:val="004F1E9E"/>
    <w:rsid w:val="004F305A"/>
    <w:rsid w:val="004F3FA9"/>
    <w:rsid w:val="00512164"/>
    <w:rsid w:val="00520297"/>
    <w:rsid w:val="0052717A"/>
    <w:rsid w:val="00531CF1"/>
    <w:rsid w:val="005335E3"/>
    <w:rsid w:val="005338F9"/>
    <w:rsid w:val="00540FDB"/>
    <w:rsid w:val="0054281C"/>
    <w:rsid w:val="00544581"/>
    <w:rsid w:val="0055268D"/>
    <w:rsid w:val="005675B5"/>
    <w:rsid w:val="0057464D"/>
    <w:rsid w:val="00576BE4"/>
    <w:rsid w:val="005779DB"/>
    <w:rsid w:val="00581F72"/>
    <w:rsid w:val="00586429"/>
    <w:rsid w:val="005A400A"/>
    <w:rsid w:val="005B0397"/>
    <w:rsid w:val="005D6C61"/>
    <w:rsid w:val="005D7E99"/>
    <w:rsid w:val="005E174E"/>
    <w:rsid w:val="005F27B0"/>
    <w:rsid w:val="005F36FE"/>
    <w:rsid w:val="005F7B92"/>
    <w:rsid w:val="00606A3A"/>
    <w:rsid w:val="0061092B"/>
    <w:rsid w:val="00612379"/>
    <w:rsid w:val="006153B6"/>
    <w:rsid w:val="0061555F"/>
    <w:rsid w:val="0062347E"/>
    <w:rsid w:val="00625910"/>
    <w:rsid w:val="00636CA6"/>
    <w:rsid w:val="00641200"/>
    <w:rsid w:val="00645CA8"/>
    <w:rsid w:val="00647426"/>
    <w:rsid w:val="00662402"/>
    <w:rsid w:val="006655D3"/>
    <w:rsid w:val="00667404"/>
    <w:rsid w:val="00687E74"/>
    <w:rsid w:val="00687EB4"/>
    <w:rsid w:val="00695C56"/>
    <w:rsid w:val="006A5CDE"/>
    <w:rsid w:val="006A644A"/>
    <w:rsid w:val="006B17D2"/>
    <w:rsid w:val="006B1BF4"/>
    <w:rsid w:val="006B7F93"/>
    <w:rsid w:val="006C1E5E"/>
    <w:rsid w:val="006C224E"/>
    <w:rsid w:val="006C71EE"/>
    <w:rsid w:val="006D1D2B"/>
    <w:rsid w:val="006D2100"/>
    <w:rsid w:val="006D29C7"/>
    <w:rsid w:val="006D3405"/>
    <w:rsid w:val="006D780A"/>
    <w:rsid w:val="006E56F0"/>
    <w:rsid w:val="0071271E"/>
    <w:rsid w:val="00732DEC"/>
    <w:rsid w:val="00735BD5"/>
    <w:rsid w:val="007440D7"/>
    <w:rsid w:val="007451EC"/>
    <w:rsid w:val="00751613"/>
    <w:rsid w:val="00751F3B"/>
    <w:rsid w:val="00753EE9"/>
    <w:rsid w:val="007556F6"/>
    <w:rsid w:val="00760EEF"/>
    <w:rsid w:val="00777A60"/>
    <w:rsid w:val="00777EE5"/>
    <w:rsid w:val="007812DB"/>
    <w:rsid w:val="00784836"/>
    <w:rsid w:val="0079023E"/>
    <w:rsid w:val="007A2854"/>
    <w:rsid w:val="007B1438"/>
    <w:rsid w:val="007B785C"/>
    <w:rsid w:val="007C1311"/>
    <w:rsid w:val="007C1D92"/>
    <w:rsid w:val="007C4CB9"/>
    <w:rsid w:val="007D0B9D"/>
    <w:rsid w:val="007D0CDD"/>
    <w:rsid w:val="007D1501"/>
    <w:rsid w:val="007D19B0"/>
    <w:rsid w:val="007D37E2"/>
    <w:rsid w:val="007F498F"/>
    <w:rsid w:val="007F5AF7"/>
    <w:rsid w:val="0080679D"/>
    <w:rsid w:val="008108B0"/>
    <w:rsid w:val="00811B20"/>
    <w:rsid w:val="00812609"/>
    <w:rsid w:val="008134E5"/>
    <w:rsid w:val="008211B5"/>
    <w:rsid w:val="0082296E"/>
    <w:rsid w:val="00824099"/>
    <w:rsid w:val="0084079D"/>
    <w:rsid w:val="008412B4"/>
    <w:rsid w:val="00846D7C"/>
    <w:rsid w:val="00861436"/>
    <w:rsid w:val="00861ACF"/>
    <w:rsid w:val="00863D52"/>
    <w:rsid w:val="008672B5"/>
    <w:rsid w:val="00867AC1"/>
    <w:rsid w:val="0087149F"/>
    <w:rsid w:val="00875D33"/>
    <w:rsid w:val="008878AD"/>
    <w:rsid w:val="00890DF8"/>
    <w:rsid w:val="008A059F"/>
    <w:rsid w:val="008A5E0F"/>
    <w:rsid w:val="008A743F"/>
    <w:rsid w:val="008A7FA9"/>
    <w:rsid w:val="008C0970"/>
    <w:rsid w:val="008D0BC5"/>
    <w:rsid w:val="008D2CF7"/>
    <w:rsid w:val="00900C26"/>
    <w:rsid w:val="0090197F"/>
    <w:rsid w:val="0090250D"/>
    <w:rsid w:val="00903264"/>
    <w:rsid w:val="00906DDC"/>
    <w:rsid w:val="00911B6A"/>
    <w:rsid w:val="0092539D"/>
    <w:rsid w:val="00926644"/>
    <w:rsid w:val="00934E09"/>
    <w:rsid w:val="00936253"/>
    <w:rsid w:val="00940D46"/>
    <w:rsid w:val="00952DD4"/>
    <w:rsid w:val="00954679"/>
    <w:rsid w:val="00960D52"/>
    <w:rsid w:val="00965AE7"/>
    <w:rsid w:val="009674CE"/>
    <w:rsid w:val="00970FED"/>
    <w:rsid w:val="00987D1C"/>
    <w:rsid w:val="00992D82"/>
    <w:rsid w:val="00997029"/>
    <w:rsid w:val="009A21A4"/>
    <w:rsid w:val="009A7339"/>
    <w:rsid w:val="009A7DBB"/>
    <w:rsid w:val="009B440E"/>
    <w:rsid w:val="009C56BA"/>
    <w:rsid w:val="009D0DE7"/>
    <w:rsid w:val="009D690D"/>
    <w:rsid w:val="009E65B6"/>
    <w:rsid w:val="009F31C8"/>
    <w:rsid w:val="009F77CF"/>
    <w:rsid w:val="00A21257"/>
    <w:rsid w:val="00A24C10"/>
    <w:rsid w:val="00A42AC3"/>
    <w:rsid w:val="00A430CF"/>
    <w:rsid w:val="00A54309"/>
    <w:rsid w:val="00A57F8A"/>
    <w:rsid w:val="00A61677"/>
    <w:rsid w:val="00A67A1C"/>
    <w:rsid w:val="00A80F2A"/>
    <w:rsid w:val="00A96991"/>
    <w:rsid w:val="00AA4F98"/>
    <w:rsid w:val="00AB1FBB"/>
    <w:rsid w:val="00AB2B93"/>
    <w:rsid w:val="00AB3F2B"/>
    <w:rsid w:val="00AB530F"/>
    <w:rsid w:val="00AB7530"/>
    <w:rsid w:val="00AB7E5B"/>
    <w:rsid w:val="00AC2883"/>
    <w:rsid w:val="00AC7A32"/>
    <w:rsid w:val="00AD0735"/>
    <w:rsid w:val="00AD198B"/>
    <w:rsid w:val="00AD54A7"/>
    <w:rsid w:val="00AE0EF1"/>
    <w:rsid w:val="00AE217A"/>
    <w:rsid w:val="00AE2937"/>
    <w:rsid w:val="00AE387F"/>
    <w:rsid w:val="00B01FAE"/>
    <w:rsid w:val="00B06E74"/>
    <w:rsid w:val="00B07301"/>
    <w:rsid w:val="00B11F3E"/>
    <w:rsid w:val="00B21EA8"/>
    <w:rsid w:val="00B224DE"/>
    <w:rsid w:val="00B324D4"/>
    <w:rsid w:val="00B4170B"/>
    <w:rsid w:val="00B46575"/>
    <w:rsid w:val="00B55DF6"/>
    <w:rsid w:val="00B61777"/>
    <w:rsid w:val="00B622E6"/>
    <w:rsid w:val="00B63582"/>
    <w:rsid w:val="00B7308D"/>
    <w:rsid w:val="00B7653D"/>
    <w:rsid w:val="00B84BBD"/>
    <w:rsid w:val="00BA43FB"/>
    <w:rsid w:val="00BC127D"/>
    <w:rsid w:val="00BC1FE6"/>
    <w:rsid w:val="00BC65B3"/>
    <w:rsid w:val="00BE00BD"/>
    <w:rsid w:val="00BF1CE3"/>
    <w:rsid w:val="00C012D3"/>
    <w:rsid w:val="00C061B6"/>
    <w:rsid w:val="00C147D8"/>
    <w:rsid w:val="00C17E27"/>
    <w:rsid w:val="00C2446C"/>
    <w:rsid w:val="00C36AE5"/>
    <w:rsid w:val="00C41F17"/>
    <w:rsid w:val="00C46EA1"/>
    <w:rsid w:val="00C527FA"/>
    <w:rsid w:val="00C5280D"/>
    <w:rsid w:val="00C53EB3"/>
    <w:rsid w:val="00C5717C"/>
    <w:rsid w:val="00C5791C"/>
    <w:rsid w:val="00C6492B"/>
    <w:rsid w:val="00C66290"/>
    <w:rsid w:val="00C672BB"/>
    <w:rsid w:val="00C72B7A"/>
    <w:rsid w:val="00C80A4E"/>
    <w:rsid w:val="00C86D0C"/>
    <w:rsid w:val="00C905E3"/>
    <w:rsid w:val="00C9201A"/>
    <w:rsid w:val="00C93B8B"/>
    <w:rsid w:val="00C973F2"/>
    <w:rsid w:val="00CA205F"/>
    <w:rsid w:val="00CA304C"/>
    <w:rsid w:val="00CA6309"/>
    <w:rsid w:val="00CA774A"/>
    <w:rsid w:val="00CC11B0"/>
    <w:rsid w:val="00CC2841"/>
    <w:rsid w:val="00CE0BFA"/>
    <w:rsid w:val="00CE330D"/>
    <w:rsid w:val="00CE5090"/>
    <w:rsid w:val="00CE6AE5"/>
    <w:rsid w:val="00CF1330"/>
    <w:rsid w:val="00CF741E"/>
    <w:rsid w:val="00CF7E36"/>
    <w:rsid w:val="00D07281"/>
    <w:rsid w:val="00D22230"/>
    <w:rsid w:val="00D22468"/>
    <w:rsid w:val="00D3708D"/>
    <w:rsid w:val="00D40426"/>
    <w:rsid w:val="00D57C96"/>
    <w:rsid w:val="00D57CE2"/>
    <w:rsid w:val="00D57D18"/>
    <w:rsid w:val="00D71075"/>
    <w:rsid w:val="00D91203"/>
    <w:rsid w:val="00D931AB"/>
    <w:rsid w:val="00D93842"/>
    <w:rsid w:val="00D95174"/>
    <w:rsid w:val="00DA01D2"/>
    <w:rsid w:val="00DA4973"/>
    <w:rsid w:val="00DA6F36"/>
    <w:rsid w:val="00DB596E"/>
    <w:rsid w:val="00DB7773"/>
    <w:rsid w:val="00DC00EA"/>
    <w:rsid w:val="00DC3802"/>
    <w:rsid w:val="00DC7CFF"/>
    <w:rsid w:val="00DD0AC5"/>
    <w:rsid w:val="00DD6208"/>
    <w:rsid w:val="00DE30B6"/>
    <w:rsid w:val="00E07D87"/>
    <w:rsid w:val="00E15989"/>
    <w:rsid w:val="00E249C8"/>
    <w:rsid w:val="00E32F7E"/>
    <w:rsid w:val="00E33C1F"/>
    <w:rsid w:val="00E34278"/>
    <w:rsid w:val="00E3629F"/>
    <w:rsid w:val="00E50EC2"/>
    <w:rsid w:val="00E5267B"/>
    <w:rsid w:val="00E54F65"/>
    <w:rsid w:val="00E559F0"/>
    <w:rsid w:val="00E63C0E"/>
    <w:rsid w:val="00E70A85"/>
    <w:rsid w:val="00E72D49"/>
    <w:rsid w:val="00E73564"/>
    <w:rsid w:val="00E7593C"/>
    <w:rsid w:val="00E7678A"/>
    <w:rsid w:val="00E87912"/>
    <w:rsid w:val="00E935F1"/>
    <w:rsid w:val="00E94A81"/>
    <w:rsid w:val="00EA1FFB"/>
    <w:rsid w:val="00EA73AD"/>
    <w:rsid w:val="00EB048E"/>
    <w:rsid w:val="00EB2920"/>
    <w:rsid w:val="00EB4E9C"/>
    <w:rsid w:val="00EB66A9"/>
    <w:rsid w:val="00EE068A"/>
    <w:rsid w:val="00EE34DF"/>
    <w:rsid w:val="00EF0242"/>
    <w:rsid w:val="00EF2F89"/>
    <w:rsid w:val="00F0001A"/>
    <w:rsid w:val="00F02B45"/>
    <w:rsid w:val="00F03E98"/>
    <w:rsid w:val="00F06564"/>
    <w:rsid w:val="00F1237A"/>
    <w:rsid w:val="00F22CBD"/>
    <w:rsid w:val="00F272F1"/>
    <w:rsid w:val="00F31412"/>
    <w:rsid w:val="00F3574A"/>
    <w:rsid w:val="00F45372"/>
    <w:rsid w:val="00F46A58"/>
    <w:rsid w:val="00F560F7"/>
    <w:rsid w:val="00F6334D"/>
    <w:rsid w:val="00F63599"/>
    <w:rsid w:val="00F650BB"/>
    <w:rsid w:val="00F71140"/>
    <w:rsid w:val="00F85F3C"/>
    <w:rsid w:val="00FA13CD"/>
    <w:rsid w:val="00FA49AB"/>
    <w:rsid w:val="00FB6F57"/>
    <w:rsid w:val="00FD06CF"/>
    <w:rsid w:val="00FD4336"/>
    <w:rsid w:val="00FE10F0"/>
    <w:rsid w:val="00FE39C7"/>
    <w:rsid w:val="00FF447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8D82ABA"/>
  <w15:docId w15:val="{087E18FE-E86A-49DE-891E-111E42F84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7E2"/>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F06564"/>
    <w:rPr>
      <w:rFonts w:ascii="Arial" w:hAnsi="Arial"/>
      <w:lang w:val="fr-FR"/>
    </w:rPr>
  </w:style>
  <w:style w:type="paragraph" w:styleId="ListParagraph">
    <w:name w:val="List Paragraph"/>
    <w:aliases w:val="auto_list_(i),List Paragraph1"/>
    <w:basedOn w:val="Normal"/>
    <w:link w:val="ListParagraphChar"/>
    <w:uiPriority w:val="34"/>
    <w:qFormat/>
    <w:rsid w:val="00581F72"/>
    <w:pPr>
      <w:ind w:left="720"/>
      <w:contextualSpacing/>
    </w:pPr>
  </w:style>
  <w:style w:type="character" w:customStyle="1" w:styleId="Heading1Char">
    <w:name w:val="Heading 1 Char"/>
    <w:basedOn w:val="DefaultParagraphFont"/>
    <w:link w:val="Heading1"/>
    <w:rsid w:val="00581F72"/>
    <w:rPr>
      <w:rFonts w:ascii="Arial" w:hAnsi="Arial"/>
      <w:caps/>
    </w:rPr>
  </w:style>
  <w:style w:type="table" w:styleId="TableGrid">
    <w:name w:val="Table Grid"/>
    <w:basedOn w:val="TableNormal"/>
    <w:rsid w:val="00581F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ountryChar">
    <w:name w:val="plcountry Char"/>
    <w:basedOn w:val="DefaultParagraphFont"/>
    <w:link w:val="plcountry"/>
    <w:locked/>
    <w:rsid w:val="009A7DBB"/>
    <w:rPr>
      <w:rFonts w:ascii="Arial" w:hAnsi="Arial"/>
      <w:caps/>
      <w:noProof/>
      <w:snapToGrid w:val="0"/>
      <w:u w:val="single"/>
    </w:rPr>
  </w:style>
  <w:style w:type="character" w:customStyle="1" w:styleId="pldetailsChar">
    <w:name w:val="pldetails Char"/>
    <w:link w:val="pldetails"/>
    <w:locked/>
    <w:rsid w:val="009A7DBB"/>
    <w:rPr>
      <w:rFonts w:ascii="Arial" w:hAnsi="Arial"/>
      <w:noProof/>
      <w:snapToGrid w:val="0"/>
    </w:rPr>
  </w:style>
  <w:style w:type="character" w:customStyle="1" w:styleId="ListParagraphChar">
    <w:name w:val="List Paragraph Char"/>
    <w:aliases w:val="auto_list_(i) Char,List Paragraph1 Char"/>
    <w:basedOn w:val="DefaultParagraphFont"/>
    <w:link w:val="ListParagraph"/>
    <w:uiPriority w:val="34"/>
    <w:locked/>
    <w:rsid w:val="00062F66"/>
    <w:rPr>
      <w:rFonts w:ascii="Arial" w:hAnsi="Arial"/>
    </w:rPr>
  </w:style>
  <w:style w:type="character" w:customStyle="1" w:styleId="EndnoteTextChar">
    <w:name w:val="Endnote Text Char"/>
    <w:basedOn w:val="DefaultParagraphFont"/>
    <w:link w:val="EndnoteText"/>
    <w:rsid w:val="00D22230"/>
    <w:rPr>
      <w:rFonts w:ascii="Arial" w:hAnsi="Arial"/>
    </w:rPr>
  </w:style>
  <w:style w:type="paragraph" w:styleId="NormalWeb">
    <w:name w:val="Normal (Web)"/>
    <w:basedOn w:val="Normal"/>
    <w:uiPriority w:val="99"/>
    <w:unhideWhenUsed/>
    <w:rsid w:val="00F650BB"/>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815942">
      <w:bodyDiv w:val="1"/>
      <w:marLeft w:val="0"/>
      <w:marRight w:val="0"/>
      <w:marTop w:val="0"/>
      <w:marBottom w:val="0"/>
      <w:divBdr>
        <w:top w:val="none" w:sz="0" w:space="0" w:color="auto"/>
        <w:left w:val="none" w:sz="0" w:space="0" w:color="auto"/>
        <w:bottom w:val="none" w:sz="0" w:space="0" w:color="auto"/>
        <w:right w:val="none" w:sz="0" w:space="0" w:color="auto"/>
      </w:divBdr>
      <w:divsChild>
        <w:div w:id="985085426">
          <w:marLeft w:val="547"/>
          <w:marRight w:val="0"/>
          <w:marTop w:val="0"/>
          <w:marBottom w:val="160"/>
          <w:divBdr>
            <w:top w:val="none" w:sz="0" w:space="0" w:color="auto"/>
            <w:left w:val="none" w:sz="0" w:space="0" w:color="auto"/>
            <w:bottom w:val="none" w:sz="0" w:space="0" w:color="auto"/>
            <w:right w:val="none" w:sz="0" w:space="0" w:color="auto"/>
          </w:divBdr>
        </w:div>
        <w:div w:id="1143230138">
          <w:marLeft w:val="547"/>
          <w:marRight w:val="0"/>
          <w:marTop w:val="0"/>
          <w:marBottom w:val="0"/>
          <w:divBdr>
            <w:top w:val="none" w:sz="0" w:space="0" w:color="auto"/>
            <w:left w:val="none" w:sz="0" w:space="0" w:color="auto"/>
            <w:bottom w:val="none" w:sz="0" w:space="0" w:color="auto"/>
            <w:right w:val="none" w:sz="0" w:space="0" w:color="auto"/>
          </w:divBdr>
        </w:div>
        <w:div w:id="692222278">
          <w:marLeft w:val="547"/>
          <w:marRight w:val="0"/>
          <w:marTop w:val="0"/>
          <w:marBottom w:val="0"/>
          <w:divBdr>
            <w:top w:val="none" w:sz="0" w:space="0" w:color="auto"/>
            <w:left w:val="none" w:sz="0" w:space="0" w:color="auto"/>
            <w:bottom w:val="none" w:sz="0" w:space="0" w:color="auto"/>
            <w:right w:val="none" w:sz="0" w:space="0" w:color="auto"/>
          </w:divBdr>
        </w:div>
      </w:divsChild>
    </w:div>
    <w:div w:id="1764373900">
      <w:bodyDiv w:val="1"/>
      <w:marLeft w:val="0"/>
      <w:marRight w:val="0"/>
      <w:marTop w:val="0"/>
      <w:marBottom w:val="0"/>
      <w:divBdr>
        <w:top w:val="none" w:sz="0" w:space="0" w:color="auto"/>
        <w:left w:val="none" w:sz="0" w:space="0" w:color="auto"/>
        <w:bottom w:val="none" w:sz="0" w:space="0" w:color="auto"/>
        <w:right w:val="none" w:sz="0" w:space="0" w:color="auto"/>
      </w:divBdr>
      <w:divsChild>
        <w:div w:id="1878085216">
          <w:marLeft w:val="547"/>
          <w:marRight w:val="0"/>
          <w:marTop w:val="0"/>
          <w:marBottom w:val="160"/>
          <w:divBdr>
            <w:top w:val="none" w:sz="0" w:space="0" w:color="auto"/>
            <w:left w:val="none" w:sz="0" w:space="0" w:color="auto"/>
            <w:bottom w:val="none" w:sz="0" w:space="0" w:color="auto"/>
            <w:right w:val="none" w:sz="0" w:space="0" w:color="auto"/>
          </w:divBdr>
        </w:div>
        <w:div w:id="2099594381">
          <w:marLeft w:val="547"/>
          <w:marRight w:val="0"/>
          <w:marTop w:val="0"/>
          <w:marBottom w:val="0"/>
          <w:divBdr>
            <w:top w:val="none" w:sz="0" w:space="0" w:color="auto"/>
            <w:left w:val="none" w:sz="0" w:space="0" w:color="auto"/>
            <w:bottom w:val="none" w:sz="0" w:space="0" w:color="auto"/>
            <w:right w:val="none" w:sz="0" w:space="0" w:color="auto"/>
          </w:divBdr>
        </w:div>
        <w:div w:id="828247499">
          <w:marLeft w:val="547"/>
          <w:marRight w:val="0"/>
          <w:marTop w:val="0"/>
          <w:marBottom w:val="0"/>
          <w:divBdr>
            <w:top w:val="none" w:sz="0" w:space="0" w:color="auto"/>
            <w:left w:val="none" w:sz="0" w:space="0" w:color="auto"/>
            <w:bottom w:val="none" w:sz="0" w:space="0" w:color="auto"/>
            <w:right w:val="none" w:sz="0" w:space="0" w:color="auto"/>
          </w:divBdr>
        </w:div>
      </w:divsChild>
    </w:div>
    <w:div w:id="1790318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Jeffery.Hayne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EDV\WG-EDV_2_February_4_2021\working%20document\templates\wg_edv_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wg_edv_2_EN</Template>
  <TotalTime>54</TotalTime>
  <Pages>10</Pages>
  <Words>4051</Words>
  <Characters>24795</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WG-EDV/2</vt:lpstr>
    </vt:vector>
  </TitlesOfParts>
  <Company>UPOV</Company>
  <LinksUpToDate>false</LinksUpToDate>
  <CharactersWithSpaces>28789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WG-EDV/2</dc:title>
  <dc:creator>SANTOS Carla Marina</dc:creator>
  <cp:lastModifiedBy>SANTOS Carla Marina</cp:lastModifiedBy>
  <cp:revision>11</cp:revision>
  <cp:lastPrinted>2016-11-22T15:41:00Z</cp:lastPrinted>
  <dcterms:created xsi:type="dcterms:W3CDTF">2021-07-20T15:13:00Z</dcterms:created>
  <dcterms:modified xsi:type="dcterms:W3CDTF">2021-08-24T10:34:00Z</dcterms:modified>
</cp:coreProperties>
</file>