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150" w:rsidP="00AC2883">
            <w:pPr>
              <w:pStyle w:val="Sessiontc"/>
              <w:spacing w:line="240" w:lineRule="auto"/>
            </w:pPr>
            <w:r>
              <w:t>Working Group on a Possible International System</w:t>
            </w:r>
            <w:r>
              <w:br/>
              <w:t>of Cooperation</w:t>
            </w:r>
          </w:p>
          <w:p w:rsidR="00EB4E9C" w:rsidRPr="00DC3802" w:rsidRDefault="00B71AF0" w:rsidP="00B71AF0">
            <w:pPr>
              <w:pStyle w:val="Sessiontcplacedate"/>
              <w:rPr>
                <w:sz w:val="22"/>
              </w:rPr>
            </w:pPr>
            <w:r>
              <w:t>Third</w:t>
            </w:r>
            <w:r w:rsidR="00A33150">
              <w:t xml:space="preserve"> Meeting</w:t>
            </w:r>
            <w:r w:rsidR="0050761A">
              <w:br/>
              <w:t xml:space="preserve">Geneva, </w:t>
            </w:r>
            <w:r>
              <w:t>October 24</w:t>
            </w:r>
            <w:r w:rsidR="00EB4E9C" w:rsidRPr="00DA4973">
              <w:t>, 2017</w:t>
            </w:r>
          </w:p>
        </w:tc>
        <w:tc>
          <w:tcPr>
            <w:tcW w:w="3127" w:type="dxa"/>
          </w:tcPr>
          <w:p w:rsidR="00EB4E9C" w:rsidRPr="001A2C5A" w:rsidRDefault="00B71AF0" w:rsidP="003C7FBE">
            <w:pPr>
              <w:pStyle w:val="Doccode"/>
            </w:pPr>
            <w:r w:rsidRPr="001A2C5A">
              <w:t>UPOV/WG-ISC/3/</w:t>
            </w:r>
            <w:r w:rsidR="001A2C5A" w:rsidRPr="001A2C5A">
              <w:t>2</w:t>
            </w:r>
          </w:p>
          <w:p w:rsidR="008C3987" w:rsidRPr="003C7FBE" w:rsidRDefault="008C3987"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A2C5A">
            <w:pPr>
              <w:pStyle w:val="Docoriginal"/>
            </w:pPr>
            <w:r w:rsidRPr="00AC2883">
              <w:t>Date:</w:t>
            </w:r>
            <w:r w:rsidR="00D37055">
              <w:rPr>
                <w:b w:val="0"/>
                <w:spacing w:val="0"/>
              </w:rPr>
              <w:t xml:space="preserve">  </w:t>
            </w:r>
            <w:r w:rsidR="001A2C5A">
              <w:rPr>
                <w:b w:val="0"/>
                <w:spacing w:val="0"/>
              </w:rPr>
              <w:t>October 6</w:t>
            </w:r>
            <w:r w:rsidRPr="000E636A">
              <w:rPr>
                <w:b w:val="0"/>
                <w:spacing w:val="0"/>
              </w:rPr>
              <w:t>, 2017</w:t>
            </w:r>
          </w:p>
        </w:tc>
      </w:tr>
    </w:tbl>
    <w:p w:rsidR="00C16F93" w:rsidRPr="006A644A" w:rsidRDefault="00C16F93" w:rsidP="00C16F93">
      <w:pPr>
        <w:pStyle w:val="Titleofdoc0"/>
      </w:pPr>
      <w:bookmarkStart w:id="0" w:name="TitleOfDoc"/>
      <w:bookmarkEnd w:id="0"/>
      <w:r>
        <w:t>Next steps</w:t>
      </w:r>
    </w:p>
    <w:p w:rsidR="00C16F93" w:rsidRPr="006A644A" w:rsidRDefault="00C16F93" w:rsidP="00C16F93">
      <w:pPr>
        <w:pStyle w:val="preparedby1"/>
        <w:jc w:val="left"/>
      </w:pPr>
      <w:bookmarkStart w:id="1" w:name="Prepared"/>
      <w:bookmarkEnd w:id="1"/>
      <w:r w:rsidRPr="000C4E25">
        <w:t>Document prepared by the Office of the Union</w:t>
      </w:r>
    </w:p>
    <w:p w:rsidR="00C16F93" w:rsidRPr="006A644A" w:rsidRDefault="00C16F93" w:rsidP="00C16F93">
      <w:pPr>
        <w:pStyle w:val="Disclaimer"/>
      </w:pPr>
      <w:r w:rsidRPr="006A644A">
        <w:t>Disclaimer:  this document does not represent UPOV policies or guidance</w:t>
      </w:r>
    </w:p>
    <w:p w:rsidR="00792BDD" w:rsidRDefault="00C16F93" w:rsidP="00C16F93">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0060732F">
        <w:rPr>
          <w:lang w:eastAsia="ja-JP"/>
        </w:rPr>
        <w:t xml:space="preserve">The purpose of this document is to summarize developments at the first and second meetings of the </w:t>
      </w:r>
      <w:r w:rsidR="0060732F" w:rsidRPr="0060732F">
        <w:rPr>
          <w:szCs w:val="24"/>
          <w:lang w:eastAsia="ja-JP"/>
        </w:rPr>
        <w:t>Working Group on a possible International System of Cooperation (WG-ISC)</w:t>
      </w:r>
      <w:r w:rsidR="0060732F">
        <w:rPr>
          <w:szCs w:val="24"/>
          <w:lang w:eastAsia="ja-JP"/>
        </w:rPr>
        <w:t>, as a basis for considering next steps for the work of the WG-ISC.</w:t>
      </w:r>
      <w:r w:rsidR="0060732F">
        <w:rPr>
          <w:lang w:eastAsia="ja-JP"/>
        </w:rPr>
        <w:t xml:space="preserve"> </w:t>
      </w:r>
    </w:p>
    <w:p w:rsidR="00792BDD" w:rsidRDefault="00792BDD" w:rsidP="00C16F93">
      <w:pPr>
        <w:rPr>
          <w:lang w:eastAsia="ja-JP"/>
        </w:rPr>
      </w:pPr>
    </w:p>
    <w:p w:rsidR="00792BDD" w:rsidRDefault="00792BDD" w:rsidP="00C16F93">
      <w:pPr>
        <w:rPr>
          <w:lang w:eastAsia="ja-JP"/>
        </w:rPr>
      </w:pPr>
    </w:p>
    <w:p w:rsidR="00EC638B" w:rsidRDefault="00EC638B" w:rsidP="00EC638B">
      <w:pPr>
        <w:pStyle w:val="Heading1"/>
        <w:rPr>
          <w:lang w:eastAsia="ja-JP"/>
        </w:rPr>
      </w:pPr>
      <w:r>
        <w:rPr>
          <w:lang w:eastAsia="ja-JP"/>
        </w:rPr>
        <w:t>Background</w:t>
      </w:r>
    </w:p>
    <w:p w:rsidR="00EC638B" w:rsidRDefault="00EC638B" w:rsidP="00C16F93">
      <w:pPr>
        <w:rPr>
          <w:lang w:eastAsia="ja-JP"/>
        </w:rPr>
      </w:pPr>
    </w:p>
    <w:p w:rsidR="00EC638B" w:rsidRDefault="00EC638B" w:rsidP="00EC638B">
      <w:pPr>
        <w:autoSpaceDE w:val="0"/>
        <w:autoSpaceDN w:val="0"/>
        <w:adjustRightInd w:val="0"/>
      </w:pPr>
      <w:r>
        <w:rPr>
          <w:lang w:eastAsia="ja-JP"/>
        </w:rPr>
        <w:fldChar w:fldCharType="begin"/>
      </w:r>
      <w:r>
        <w:rPr>
          <w:lang w:eastAsia="ja-JP"/>
        </w:rPr>
        <w:instrText xml:space="preserve"> AUTONUM  </w:instrText>
      </w:r>
      <w:r>
        <w:rPr>
          <w:lang w:eastAsia="ja-JP"/>
        </w:rPr>
        <w:fldChar w:fldCharType="end"/>
      </w:r>
      <w:r>
        <w:rPr>
          <w:lang w:eastAsia="ja-JP"/>
        </w:rPr>
        <w:tab/>
      </w:r>
      <w:r>
        <w:rPr>
          <w:szCs w:val="24"/>
          <w:lang w:eastAsia="ja-JP"/>
        </w:rPr>
        <w:t xml:space="preserve">The </w:t>
      </w:r>
      <w:r w:rsidRPr="00EC638B">
        <w:rPr>
          <w:szCs w:val="24"/>
          <w:lang w:eastAsia="ja-JP"/>
        </w:rPr>
        <w:t>Consultative Committee</w:t>
      </w:r>
      <w:r>
        <w:rPr>
          <w:szCs w:val="24"/>
          <w:lang w:eastAsia="ja-JP"/>
        </w:rPr>
        <w:t xml:space="preserve">, </w:t>
      </w:r>
      <w:r w:rsidRPr="00EC638B">
        <w:rPr>
          <w:snapToGrid w:val="0"/>
          <w:color w:val="000000" w:themeColor="text1"/>
          <w:szCs w:val="24"/>
          <w:lang w:eastAsia="ja-JP"/>
        </w:rPr>
        <w:t>at its ninety-second session, held in Geneva on October 27, 2016</w:t>
      </w:r>
      <w:r>
        <w:rPr>
          <w:snapToGrid w:val="0"/>
          <w:color w:val="000000" w:themeColor="text1"/>
          <w:szCs w:val="24"/>
          <w:lang w:eastAsia="ja-JP"/>
        </w:rPr>
        <w:t>,</w:t>
      </w:r>
      <w:r>
        <w:rPr>
          <w:szCs w:val="24"/>
          <w:lang w:eastAsia="ja-JP"/>
        </w:rPr>
        <w:t xml:space="preserve"> </w:t>
      </w:r>
      <w:r>
        <w:t>agreed the draft mandate and terms of reference for a Working Group on a Possible International System of Cooperation (WG-ISC), as set out in Annex I to this document (see document CC/92/20 “Report on the Conclusions”, paragraph 59).</w:t>
      </w:r>
    </w:p>
    <w:p w:rsidR="00EC638B" w:rsidRDefault="00EC638B" w:rsidP="00EC638B">
      <w:pPr>
        <w:autoSpaceDE w:val="0"/>
        <w:autoSpaceDN w:val="0"/>
        <w:adjustRightInd w:val="0"/>
      </w:pPr>
    </w:p>
    <w:p w:rsidR="00EC638B" w:rsidRPr="00D3750D" w:rsidRDefault="00EC638B" w:rsidP="00EC638B">
      <w:pPr>
        <w:autoSpaceDE w:val="0"/>
        <w:autoSpaceDN w:val="0"/>
        <w:adjustRightInd w:val="0"/>
        <w:rPr>
          <w:szCs w:val="24"/>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t xml:space="preserve">At its first meeting, held in Geneva on </w:t>
      </w:r>
      <w:r w:rsidRPr="00223B79">
        <w:rPr>
          <w:szCs w:val="24"/>
          <w:lang w:eastAsia="ja-JP"/>
        </w:rPr>
        <w:t>October 27, 2016</w:t>
      </w:r>
      <w:r>
        <w:rPr>
          <w:szCs w:val="24"/>
          <w:lang w:eastAsia="ja-JP"/>
        </w:rPr>
        <w:t xml:space="preserve">, the WG-ISC agreed that </w:t>
      </w:r>
      <w:r w:rsidRPr="00223B79">
        <w:rPr>
          <w:szCs w:val="24"/>
          <w:lang w:eastAsia="ja-JP"/>
        </w:rPr>
        <w:t>the WG-ISC should, in the first instance, identify the needs of the PVP Office</w:t>
      </w:r>
      <w:r>
        <w:rPr>
          <w:szCs w:val="24"/>
          <w:lang w:eastAsia="ja-JP"/>
        </w:rPr>
        <w:t>s of the members of the Union (see document UPOV/WG-ISC/1</w:t>
      </w:r>
      <w:r w:rsidRPr="00223B79">
        <w:rPr>
          <w:szCs w:val="24"/>
          <w:lang w:eastAsia="ja-JP"/>
        </w:rPr>
        <w:t>/</w:t>
      </w:r>
      <w:r>
        <w:rPr>
          <w:szCs w:val="24"/>
          <w:lang w:eastAsia="ja-JP"/>
        </w:rPr>
        <w:t xml:space="preserve">2 “Report”, </w:t>
      </w:r>
      <w:r w:rsidRPr="00223B79">
        <w:rPr>
          <w:szCs w:val="24"/>
          <w:lang w:eastAsia="ja-JP"/>
        </w:rPr>
        <w:t>paragraph</w:t>
      </w:r>
      <w:r>
        <w:rPr>
          <w:szCs w:val="24"/>
          <w:lang w:eastAsia="ja-JP"/>
        </w:rPr>
        <w:t xml:space="preserve"> 10).</w:t>
      </w:r>
    </w:p>
    <w:p w:rsidR="00EC638B" w:rsidRPr="00C5280D" w:rsidRDefault="00EC638B" w:rsidP="00EC638B">
      <w:pPr>
        <w:rPr>
          <w:snapToGrid w:val="0"/>
        </w:rPr>
      </w:pPr>
    </w:p>
    <w:p w:rsidR="00EC638B" w:rsidRDefault="00EC638B" w:rsidP="00EC638B">
      <w:r>
        <w:fldChar w:fldCharType="begin"/>
      </w:r>
      <w:r>
        <w:instrText xml:space="preserve"> AUTONUM  </w:instrText>
      </w:r>
      <w:r>
        <w:fldChar w:fldCharType="end"/>
      </w:r>
      <w:r>
        <w:tab/>
        <w:t xml:space="preserve">The WG-ISC agreed that, having identified needs of PVP Offices, the next step would be to analyze the issues in document CC/92/10, paragraph 10, in relation to those needs.  The document should be structured on the basis of the following elements, within which the specific needs would be presented and the issues related to those needs identified (see </w:t>
      </w:r>
      <w:r>
        <w:rPr>
          <w:szCs w:val="24"/>
          <w:lang w:eastAsia="ja-JP"/>
        </w:rPr>
        <w:t>document UPOV/WG-ISC/1</w:t>
      </w:r>
      <w:r w:rsidRPr="00223B79">
        <w:rPr>
          <w:szCs w:val="24"/>
          <w:lang w:eastAsia="ja-JP"/>
        </w:rPr>
        <w:t>/</w:t>
      </w:r>
      <w:r>
        <w:rPr>
          <w:szCs w:val="24"/>
          <w:lang w:eastAsia="ja-JP"/>
        </w:rPr>
        <w:t xml:space="preserve">2 “Report”, </w:t>
      </w:r>
      <w:r w:rsidRPr="00223B79">
        <w:rPr>
          <w:szCs w:val="24"/>
          <w:lang w:eastAsia="ja-JP"/>
        </w:rPr>
        <w:t>paragraph</w:t>
      </w:r>
      <w:r>
        <w:rPr>
          <w:szCs w:val="24"/>
          <w:lang w:eastAsia="ja-JP"/>
        </w:rPr>
        <w:t xml:space="preserve"> 27)</w:t>
      </w:r>
      <w:r>
        <w:t>:</w:t>
      </w:r>
    </w:p>
    <w:p w:rsidR="00EC638B" w:rsidRDefault="00EC638B" w:rsidP="00EC638B"/>
    <w:p w:rsidR="00EC638B" w:rsidRDefault="00EC638B" w:rsidP="00EC638B">
      <w:pPr>
        <w:pStyle w:val="ListParagraph"/>
        <w:numPr>
          <w:ilvl w:val="0"/>
          <w:numId w:val="9"/>
        </w:numPr>
        <w:ind w:left="1134" w:hanging="283"/>
      </w:pPr>
      <w:r>
        <w:t>DUS Examination</w:t>
      </w:r>
    </w:p>
    <w:p w:rsidR="00EC638B" w:rsidRDefault="00EC638B" w:rsidP="00EC638B">
      <w:pPr>
        <w:pStyle w:val="ListParagraph"/>
        <w:numPr>
          <w:ilvl w:val="0"/>
          <w:numId w:val="9"/>
        </w:numPr>
        <w:ind w:left="1134" w:hanging="283"/>
      </w:pPr>
      <w:r>
        <w:t>Novelty</w:t>
      </w:r>
    </w:p>
    <w:p w:rsidR="00EC638B" w:rsidRDefault="00EC638B" w:rsidP="00EC638B">
      <w:pPr>
        <w:pStyle w:val="ListParagraph"/>
        <w:numPr>
          <w:ilvl w:val="0"/>
          <w:numId w:val="9"/>
        </w:numPr>
        <w:ind w:left="1134" w:hanging="283"/>
      </w:pPr>
      <w:r>
        <w:t>Priority</w:t>
      </w:r>
    </w:p>
    <w:p w:rsidR="00EC638B" w:rsidRDefault="00EC638B" w:rsidP="00EC638B">
      <w:pPr>
        <w:pStyle w:val="ListParagraph"/>
        <w:numPr>
          <w:ilvl w:val="0"/>
          <w:numId w:val="9"/>
        </w:numPr>
        <w:ind w:left="1134" w:hanging="283"/>
      </w:pPr>
      <w:r>
        <w:t>Denomination</w:t>
      </w:r>
    </w:p>
    <w:p w:rsidR="00EC638B" w:rsidRDefault="00EC638B" w:rsidP="00EC638B">
      <w:pPr>
        <w:pStyle w:val="ListParagraph"/>
        <w:numPr>
          <w:ilvl w:val="0"/>
          <w:numId w:val="9"/>
        </w:numPr>
        <w:ind w:left="1134" w:hanging="283"/>
      </w:pPr>
      <w:r>
        <w:t>Cooperation in administrative matters</w:t>
      </w:r>
    </w:p>
    <w:p w:rsidR="00EC638B" w:rsidRDefault="00EC638B" w:rsidP="00EC638B">
      <w:pPr>
        <w:pStyle w:val="ListParagraph"/>
        <w:numPr>
          <w:ilvl w:val="0"/>
          <w:numId w:val="9"/>
        </w:numPr>
        <w:ind w:left="1134" w:hanging="283"/>
      </w:pPr>
      <w:r>
        <w:t>Facilitating applications.</w:t>
      </w:r>
    </w:p>
    <w:p w:rsidR="00EC638B" w:rsidRDefault="00EC638B" w:rsidP="00EC638B"/>
    <w:p w:rsidR="00EC638B" w:rsidRPr="004B1215" w:rsidRDefault="00EC638B" w:rsidP="00EC638B">
      <w:r w:rsidRPr="00E314D3">
        <w:fldChar w:fldCharType="begin"/>
      </w:r>
      <w:r w:rsidRPr="00E314D3">
        <w:instrText xml:space="preserve"> AUTONUM  </w:instrText>
      </w:r>
      <w:r w:rsidRPr="00E314D3">
        <w:fldChar w:fldCharType="end"/>
      </w:r>
      <w:r w:rsidRPr="00E314D3">
        <w:tab/>
      </w:r>
      <w:r w:rsidR="00AF3217" w:rsidRPr="00E314D3">
        <w:rPr>
          <w:snapToGrid w:val="0"/>
          <w:lang w:eastAsia="ja-JP"/>
        </w:rPr>
        <w:t>At its second meeting, held in Geneva on April 5, 2017, the WG-ISC considered d</w:t>
      </w:r>
      <w:r w:rsidR="00AF3217" w:rsidRPr="00E314D3">
        <w:t>ocument UPOV/WG</w:t>
      </w:r>
      <w:r w:rsidR="00AF3217" w:rsidRPr="00E314D3">
        <w:noBreakHyphen/>
      </w:r>
      <w:r w:rsidRPr="00E314D3">
        <w:t>ISC/2/2</w:t>
      </w:r>
      <w:r w:rsidR="00AF3217" w:rsidRPr="00E314D3">
        <w:t>.</w:t>
      </w:r>
      <w:r w:rsidR="00E314D3" w:rsidRPr="00E314D3">
        <w:t xml:space="preserve"> </w:t>
      </w:r>
      <w:r w:rsidRPr="00E314D3">
        <w:t xml:space="preserve"> Annex I</w:t>
      </w:r>
      <w:r w:rsidR="00AF3217" w:rsidRPr="00E314D3">
        <w:t xml:space="preserve"> to that document</w:t>
      </w:r>
      <w:r w:rsidRPr="00E314D3">
        <w:t xml:space="preserve"> proposed a list of issues that might be considered relevant for the needs of the PVP Offices, as identified at the first meeting of the WG-ISC, structured on the basis of the elements</w:t>
      </w:r>
      <w:r w:rsidR="00AF3217" w:rsidRPr="00E314D3">
        <w:t xml:space="preserve"> in paragraph 4.  A copy of </w:t>
      </w:r>
      <w:r w:rsidR="00AF3217" w:rsidRPr="00E314D3">
        <w:rPr>
          <w:snapToGrid w:val="0"/>
          <w:lang w:eastAsia="ja-JP"/>
        </w:rPr>
        <w:t>d</w:t>
      </w:r>
      <w:r w:rsidR="00AF3217" w:rsidRPr="00E314D3">
        <w:t>ocument UPOV/WG</w:t>
      </w:r>
      <w:r w:rsidR="00AF3217" w:rsidRPr="00E314D3">
        <w:noBreakHyphen/>
        <w:t>ISC/2/2, Annex I, is reproduced as Annex II to this document.</w:t>
      </w:r>
      <w:r>
        <w:t xml:space="preserve">  </w:t>
      </w:r>
    </w:p>
    <w:p w:rsidR="00D37055" w:rsidRDefault="00D37055" w:rsidP="00D37055">
      <w:pPr>
        <w:rPr>
          <w:snapToGrid w:val="0"/>
        </w:rPr>
      </w:pPr>
    </w:p>
    <w:p w:rsidR="00AF3217" w:rsidRDefault="00AF3217" w:rsidP="0056360B">
      <w:pPr>
        <w:keepNext/>
      </w:pPr>
      <w:r>
        <w:rPr>
          <w:snapToGrid w:val="0"/>
          <w:lang w:eastAsia="ja-JP"/>
        </w:rPr>
        <w:lastRenderedPageBreak/>
        <w:fldChar w:fldCharType="begin"/>
      </w:r>
      <w:r>
        <w:rPr>
          <w:snapToGrid w:val="0"/>
          <w:lang w:eastAsia="ja-JP"/>
        </w:rPr>
        <w:instrText xml:space="preserve"> AUTONUM  </w:instrText>
      </w:r>
      <w:r>
        <w:rPr>
          <w:snapToGrid w:val="0"/>
          <w:lang w:eastAsia="ja-JP"/>
        </w:rPr>
        <w:fldChar w:fldCharType="end"/>
      </w:r>
      <w:r>
        <w:rPr>
          <w:snapToGrid w:val="0"/>
          <w:lang w:eastAsia="ja-JP"/>
        </w:rPr>
        <w:tab/>
        <w:t xml:space="preserve">At its </w:t>
      </w:r>
      <w:r w:rsidRPr="00AF3217">
        <w:rPr>
          <w:snapToGrid w:val="0"/>
          <w:lang w:eastAsia="ja-JP"/>
        </w:rPr>
        <w:t xml:space="preserve">second meeting, </w:t>
      </w:r>
      <w:r>
        <w:rPr>
          <w:snapToGrid w:val="0"/>
          <w:lang w:eastAsia="ja-JP"/>
        </w:rPr>
        <w:t xml:space="preserve">the WG-ISC concluded the following with regard to </w:t>
      </w:r>
      <w:r w:rsidR="00155917">
        <w:rPr>
          <w:snapToGrid w:val="0"/>
          <w:lang w:eastAsia="ja-JP"/>
        </w:rPr>
        <w:t xml:space="preserve">the content of </w:t>
      </w:r>
      <w:r>
        <w:rPr>
          <w:snapToGrid w:val="0"/>
          <w:lang w:eastAsia="ja-JP"/>
        </w:rPr>
        <w:t>d</w:t>
      </w:r>
      <w:r>
        <w:t>ocument UPOV/WG</w:t>
      </w:r>
      <w:r>
        <w:noBreakHyphen/>
      </w:r>
      <w:r w:rsidRPr="00EC638B">
        <w:t>ISC/2/2</w:t>
      </w:r>
      <w:r>
        <w:t>, Annex I:</w:t>
      </w:r>
    </w:p>
    <w:p w:rsidR="00AF3217" w:rsidRDefault="00AF3217" w:rsidP="0056360B">
      <w:pPr>
        <w:keepNext/>
      </w:pPr>
    </w:p>
    <w:p w:rsidR="00AF3217" w:rsidRDefault="00AF3217" w:rsidP="0056360B">
      <w:pPr>
        <w:pStyle w:val="Heading2"/>
        <w:ind w:left="562"/>
      </w:pPr>
      <w:r>
        <w:t>DUS Examination</w:t>
      </w:r>
    </w:p>
    <w:p w:rsidR="00AF3217" w:rsidRPr="00E86022" w:rsidRDefault="00AF3217" w:rsidP="0060732F">
      <w:pPr>
        <w:keepNext/>
        <w:ind w:left="562"/>
        <w:rPr>
          <w:i/>
        </w:rPr>
      </w:pPr>
    </w:p>
    <w:p w:rsidR="00AF3217" w:rsidRPr="00E86022" w:rsidRDefault="00AF3217" w:rsidP="0060732F">
      <w:pPr>
        <w:keepNext/>
        <w:ind w:left="562"/>
        <w:rPr>
          <w:i/>
        </w:rPr>
      </w:pPr>
      <w:r w:rsidRPr="00E86022">
        <w:rPr>
          <w:i/>
        </w:rPr>
        <w:t>Needs of PVP Offices</w:t>
      </w:r>
    </w:p>
    <w:p w:rsidR="00AF3217" w:rsidRPr="001A2C5A" w:rsidRDefault="00AF3217" w:rsidP="0060732F">
      <w:pPr>
        <w:keepNext/>
        <w:ind w:left="562"/>
        <w:rPr>
          <w:sz w:val="16"/>
        </w:rPr>
      </w:pPr>
    </w:p>
    <w:p w:rsidR="00AF3217" w:rsidRDefault="00AF3217" w:rsidP="0060732F">
      <w:pPr>
        <w:keepNext/>
        <w:ind w:left="562" w:firstLine="567"/>
      </w:pPr>
      <w:r>
        <w:t>(a)</w:t>
      </w:r>
      <w:r>
        <w:tab/>
        <w:t xml:space="preserve">to add </w:t>
      </w:r>
      <w:r w:rsidRPr="0073243E">
        <w:t>capac</w:t>
      </w:r>
      <w:r>
        <w:t>ity-building in DUS examination as a need of PVP Offices;</w:t>
      </w:r>
    </w:p>
    <w:p w:rsidR="00AF3217" w:rsidRPr="001A2C5A" w:rsidRDefault="00AF3217" w:rsidP="0060732F">
      <w:pPr>
        <w:keepNext/>
        <w:ind w:left="562" w:firstLine="567"/>
        <w:rPr>
          <w:sz w:val="16"/>
        </w:rPr>
      </w:pPr>
    </w:p>
    <w:p w:rsidR="00AF3217" w:rsidRDefault="00AF3217" w:rsidP="0060732F">
      <w:pPr>
        <w:keepNext/>
        <w:ind w:left="562" w:firstLine="567"/>
      </w:pPr>
      <w:r>
        <w:t>(b)</w:t>
      </w:r>
      <w:r>
        <w:tab/>
        <w:t>to broaden the scope of “Needs of PVP Offices”</w:t>
      </w:r>
      <w:r w:rsidRPr="001E3B97">
        <w:t xml:space="preserve"> identifie</w:t>
      </w:r>
      <w:r w:rsidR="00155917">
        <w:t>d in document UPOV/WG</w:t>
      </w:r>
      <w:r w:rsidR="00155917">
        <w:noBreakHyphen/>
      </w:r>
      <w:r w:rsidRPr="001E3B97">
        <w:t>ISC/2/2</w:t>
      </w:r>
      <w:r>
        <w:t xml:space="preserve">, Annex I, item (ii) to cover the “Needs of PVP Offices” for use and exchange of DUS </w:t>
      </w:r>
      <w:r w:rsidRPr="00DF344E">
        <w:t>reports in accordance with their policy</w:t>
      </w:r>
      <w:r>
        <w:t>;  and</w:t>
      </w:r>
    </w:p>
    <w:p w:rsidR="00AF3217" w:rsidRDefault="00AF3217" w:rsidP="001A2C5A">
      <w:pPr>
        <w:ind w:left="562"/>
      </w:pPr>
    </w:p>
    <w:p w:rsidR="00AF3217" w:rsidRDefault="00155917" w:rsidP="00AF3217">
      <w:pPr>
        <w:pStyle w:val="Heading3"/>
        <w:ind w:left="567"/>
      </w:pPr>
      <w:r>
        <w:t>R</w:t>
      </w:r>
      <w:r w:rsidR="00AF3217">
        <w:t>elevant issues in document CC/92/10 “</w:t>
      </w:r>
      <w:r w:rsidR="00AF3217" w:rsidRPr="00F8627F">
        <w:t>International system of cooperation</w:t>
      </w:r>
      <w:r w:rsidR="00AF3217">
        <w:t>”</w:t>
      </w:r>
    </w:p>
    <w:p w:rsidR="00AF3217" w:rsidRPr="001A2C5A" w:rsidRDefault="00AF3217" w:rsidP="00AF3217">
      <w:pPr>
        <w:keepNext/>
        <w:ind w:left="567"/>
        <w:rPr>
          <w:sz w:val="16"/>
        </w:rPr>
      </w:pPr>
    </w:p>
    <w:p w:rsidR="00AF3217" w:rsidRDefault="00AF3217" w:rsidP="00AF3217">
      <w:pPr>
        <w:ind w:left="567"/>
      </w:pPr>
      <w:r>
        <w:t>The WG-ISC agreed that</w:t>
      </w:r>
      <w:r w:rsidRPr="00DF344E">
        <w:t xml:space="preserve"> some of the issues were not of a high priority and/or were not feasible in the short/medium-term but agreed to retain all issues for the time being, as far as they were within the terms of reference of the WG-ISC.</w:t>
      </w:r>
    </w:p>
    <w:p w:rsidR="00AF3217" w:rsidRPr="001A2C5A" w:rsidRDefault="00AF3217" w:rsidP="00AF3217">
      <w:pPr>
        <w:ind w:left="567"/>
        <w:rPr>
          <w:sz w:val="16"/>
        </w:rPr>
      </w:pPr>
    </w:p>
    <w:p w:rsidR="00AF3217" w:rsidRDefault="00AF3217" w:rsidP="001A2C5A">
      <w:pPr>
        <w:ind w:left="567"/>
      </w:pPr>
      <w:r>
        <w:t>In relation to Issue 9(a), the WG-ISC agreed that it would be useful to consider whether quality assurance systems introduced by individual members of the Union (without UPOV involvement) could facilitate cooperation in DUS examination.</w:t>
      </w:r>
    </w:p>
    <w:p w:rsidR="001A2C5A" w:rsidRDefault="001A2C5A" w:rsidP="001A2C5A">
      <w:pPr>
        <w:spacing w:line="360" w:lineRule="auto"/>
        <w:ind w:left="567"/>
      </w:pPr>
    </w:p>
    <w:p w:rsidR="00AF3217" w:rsidRDefault="00AF3217" w:rsidP="00AF3217">
      <w:pPr>
        <w:pStyle w:val="Heading2"/>
        <w:ind w:left="567"/>
      </w:pPr>
      <w:r>
        <w:t>Novelty</w:t>
      </w:r>
    </w:p>
    <w:p w:rsidR="00AF3217" w:rsidRPr="001A2C5A" w:rsidRDefault="00AF3217" w:rsidP="00AF3217">
      <w:pPr>
        <w:keepNext/>
        <w:ind w:left="567"/>
        <w:rPr>
          <w:i/>
        </w:rPr>
      </w:pPr>
    </w:p>
    <w:p w:rsidR="00AF3217" w:rsidRDefault="00AF3217" w:rsidP="00AF3217">
      <w:pPr>
        <w:pStyle w:val="Heading3"/>
        <w:ind w:left="567"/>
      </w:pPr>
      <w:r>
        <w:t>Relevant issues in document CC/92/10</w:t>
      </w:r>
    </w:p>
    <w:p w:rsidR="00AF3217" w:rsidRPr="001A2C5A" w:rsidRDefault="00AF3217" w:rsidP="00AF3217">
      <w:pPr>
        <w:keepNext/>
        <w:ind w:left="567"/>
        <w:rPr>
          <w:sz w:val="16"/>
        </w:rPr>
      </w:pPr>
    </w:p>
    <w:p w:rsidR="00AF3217" w:rsidRDefault="00AF3217" w:rsidP="00AF3217">
      <w:pPr>
        <w:ind w:left="567"/>
      </w:pPr>
      <w:r>
        <w:t>The WG-ISC agreed that consideration of a preliminary observation office would not be a priority.</w:t>
      </w:r>
    </w:p>
    <w:p w:rsidR="00AF3217" w:rsidRDefault="00AF3217" w:rsidP="001A2C5A">
      <w:pPr>
        <w:spacing w:line="360" w:lineRule="auto"/>
        <w:ind w:left="567"/>
      </w:pPr>
    </w:p>
    <w:p w:rsidR="00AF3217" w:rsidRDefault="00AF3217" w:rsidP="00AF3217">
      <w:pPr>
        <w:pStyle w:val="Heading2"/>
        <w:ind w:left="567"/>
      </w:pPr>
      <w:r>
        <w:t>Denomination</w:t>
      </w:r>
    </w:p>
    <w:p w:rsidR="00AF3217" w:rsidRPr="00E86022" w:rsidRDefault="00AF3217" w:rsidP="00AF3217">
      <w:pPr>
        <w:keepNext/>
        <w:ind w:left="567"/>
        <w:rPr>
          <w:i/>
        </w:rPr>
      </w:pPr>
    </w:p>
    <w:p w:rsidR="00AF3217" w:rsidRPr="00E86022" w:rsidRDefault="00AF3217" w:rsidP="00AF3217">
      <w:pPr>
        <w:keepNext/>
        <w:ind w:left="567"/>
        <w:rPr>
          <w:i/>
        </w:rPr>
      </w:pPr>
      <w:r w:rsidRPr="00E86022">
        <w:rPr>
          <w:i/>
        </w:rPr>
        <w:t>Needs of PVP Offices</w:t>
      </w:r>
    </w:p>
    <w:p w:rsidR="00AF3217" w:rsidRPr="001A2C5A" w:rsidRDefault="00AF3217" w:rsidP="00AF3217">
      <w:pPr>
        <w:keepNext/>
        <w:ind w:left="567"/>
        <w:rPr>
          <w:sz w:val="16"/>
        </w:rPr>
      </w:pPr>
    </w:p>
    <w:p w:rsidR="00AF3217" w:rsidRDefault="00AF3217" w:rsidP="00AF3217">
      <w:pPr>
        <w:ind w:left="567"/>
      </w:pPr>
      <w:r>
        <w:t>T</w:t>
      </w:r>
      <w:r w:rsidRPr="004C0938">
        <w:t>he WG-ISC agreed to await for th</w:t>
      </w:r>
      <w:r>
        <w:t xml:space="preserve">e outcome of the work by the </w:t>
      </w:r>
      <w:r w:rsidRPr="004C0938">
        <w:t>Working Group on Variety Denominations</w:t>
      </w:r>
      <w:r>
        <w:t xml:space="preserve"> (WG-DEN) before further discussions concerning variety denominations.</w:t>
      </w:r>
    </w:p>
    <w:p w:rsidR="00AF3217" w:rsidRDefault="00AF3217" w:rsidP="001A2C5A">
      <w:pPr>
        <w:ind w:left="567"/>
      </w:pPr>
    </w:p>
    <w:p w:rsidR="00AF3217" w:rsidRDefault="00AF3217" w:rsidP="00AF3217">
      <w:pPr>
        <w:pStyle w:val="Heading3"/>
        <w:ind w:left="567"/>
      </w:pPr>
      <w:r>
        <w:t>Relevant issues in document CC/92/10</w:t>
      </w:r>
    </w:p>
    <w:p w:rsidR="00AF3217" w:rsidRPr="001A2C5A" w:rsidRDefault="00AF3217" w:rsidP="00AF3217">
      <w:pPr>
        <w:keepNext/>
        <w:ind w:left="567"/>
        <w:rPr>
          <w:sz w:val="16"/>
        </w:rPr>
      </w:pPr>
    </w:p>
    <w:p w:rsidR="00AF3217" w:rsidRDefault="00AF3217" w:rsidP="00AF3217">
      <w:pPr>
        <w:ind w:left="567"/>
      </w:pPr>
      <w:r>
        <w:t>The WG-ISC agreed that consideration of a preliminary observation office would not be a priority.</w:t>
      </w:r>
    </w:p>
    <w:p w:rsidR="00AF3217" w:rsidRPr="004C0938" w:rsidRDefault="00AF3217" w:rsidP="001A2C5A">
      <w:pPr>
        <w:spacing w:line="360" w:lineRule="auto"/>
        <w:ind w:left="567"/>
      </w:pPr>
    </w:p>
    <w:p w:rsidR="00AF3217" w:rsidRDefault="00AF3217" w:rsidP="00AF3217">
      <w:pPr>
        <w:pStyle w:val="Heading2"/>
        <w:ind w:left="567"/>
      </w:pPr>
      <w:r>
        <w:t>Cooperation in administrative matters</w:t>
      </w:r>
    </w:p>
    <w:p w:rsidR="00AF3217" w:rsidRPr="00E86022" w:rsidRDefault="00AF3217" w:rsidP="00AF3217">
      <w:pPr>
        <w:keepNext/>
        <w:ind w:left="567"/>
      </w:pPr>
    </w:p>
    <w:p w:rsidR="00AF3217" w:rsidRPr="00E96BC3" w:rsidRDefault="00AF3217" w:rsidP="00AF3217">
      <w:pPr>
        <w:keepNext/>
        <w:ind w:left="567"/>
        <w:rPr>
          <w:i/>
        </w:rPr>
      </w:pPr>
      <w:r w:rsidRPr="00E96BC3">
        <w:rPr>
          <w:i/>
        </w:rPr>
        <w:t>Needs of PVP Offices</w:t>
      </w:r>
    </w:p>
    <w:p w:rsidR="00AF3217" w:rsidRPr="001A2C5A" w:rsidRDefault="00AF3217" w:rsidP="00AF3217">
      <w:pPr>
        <w:keepNext/>
        <w:ind w:left="567"/>
        <w:rPr>
          <w:sz w:val="16"/>
        </w:rPr>
      </w:pPr>
    </w:p>
    <w:p w:rsidR="00AF3217" w:rsidRDefault="00AF3217" w:rsidP="00AF3217">
      <w:pPr>
        <w:ind w:left="567"/>
      </w:pPr>
      <w:r>
        <w:t xml:space="preserve">With regard to “(i) </w:t>
      </w:r>
      <w:r w:rsidRPr="00AA3187">
        <w:rPr>
          <w:lang w:eastAsia="ja-JP"/>
        </w:rPr>
        <w:t>a means of mutually recognizing documents produced by other members of the Union, e.g. a digital signature</w:t>
      </w:r>
      <w:r>
        <w:rPr>
          <w:lang w:eastAsia="ja-JP"/>
        </w:rPr>
        <w:t>”, t</w:t>
      </w:r>
      <w:r>
        <w:t>he WG-ISC agreed to</w:t>
      </w:r>
      <w:r w:rsidRPr="001E3B97">
        <w:t xml:space="preserve"> </w:t>
      </w:r>
      <w:r>
        <w:t xml:space="preserve">organize </w:t>
      </w:r>
      <w:r w:rsidRPr="00DF344E">
        <w:t>presentation</w:t>
      </w:r>
      <w:r>
        <w:t xml:space="preserve">s at its third meeting </w:t>
      </w:r>
      <w:r w:rsidRPr="001E3B97">
        <w:t>by members of the WG-ISC</w:t>
      </w:r>
      <w:r>
        <w:t xml:space="preserve"> </w:t>
      </w:r>
      <w:r>
        <w:rPr>
          <w:lang w:eastAsia="ja-JP"/>
        </w:rPr>
        <w:t>on ways to mutually recognize documents</w:t>
      </w:r>
      <w:r>
        <w:t>.</w:t>
      </w:r>
    </w:p>
    <w:p w:rsidR="00AF3217" w:rsidRPr="001A2C5A" w:rsidRDefault="00AF3217" w:rsidP="00AF3217">
      <w:pPr>
        <w:ind w:left="567"/>
        <w:rPr>
          <w:sz w:val="16"/>
        </w:rPr>
      </w:pPr>
    </w:p>
    <w:p w:rsidR="00AF3217" w:rsidRDefault="00AF3217" w:rsidP="00AF3217">
      <w:pPr>
        <w:ind w:left="567"/>
      </w:pPr>
      <w:r>
        <w:t xml:space="preserve">With regard to “(ii) </w:t>
      </w:r>
      <w:r w:rsidRPr="00685A2A">
        <w:t>a mechanism to receive payments for the take-over of DUS reports from other members of the Union</w:t>
      </w:r>
      <w:r>
        <w:t xml:space="preserve">”, the WG-ISC noted that some members of the Union, including </w:t>
      </w:r>
      <w:r w:rsidRPr="00803CC0">
        <w:rPr>
          <w:snapToGrid w:val="0"/>
        </w:rPr>
        <w:t>Australia</w:t>
      </w:r>
      <w:r>
        <w:rPr>
          <w:snapToGrid w:val="0"/>
        </w:rPr>
        <w:t>,</w:t>
      </w:r>
      <w:r>
        <w:t xml:space="preserve"> </w:t>
      </w:r>
      <w:r w:rsidRPr="00056808">
        <w:rPr>
          <w:snapToGrid w:val="0"/>
          <w:color w:val="000000" w:themeColor="text1"/>
        </w:rPr>
        <w:t>Canada</w:t>
      </w:r>
      <w:r>
        <w:rPr>
          <w:snapToGrid w:val="0"/>
          <w:color w:val="000000" w:themeColor="text1"/>
        </w:rPr>
        <w:t xml:space="preserve"> and </w:t>
      </w:r>
      <w:r w:rsidRPr="008661FD">
        <w:rPr>
          <w:snapToGrid w:val="0"/>
          <w:color w:val="000000" w:themeColor="text1"/>
        </w:rPr>
        <w:t>Japan</w:t>
      </w:r>
      <w:r>
        <w:rPr>
          <w:snapToGrid w:val="0"/>
          <w:color w:val="000000" w:themeColor="text1"/>
        </w:rPr>
        <w:t>,</w:t>
      </w:r>
      <w:r>
        <w:t xml:space="preserve"> did not charge for the take-over of DUS reports.</w:t>
      </w:r>
    </w:p>
    <w:p w:rsidR="00AF3217" w:rsidRDefault="00AF3217" w:rsidP="001A2C5A">
      <w:pPr>
        <w:ind w:left="567"/>
      </w:pPr>
    </w:p>
    <w:p w:rsidR="00AF3217" w:rsidRDefault="00AF3217" w:rsidP="00AF3217">
      <w:pPr>
        <w:pStyle w:val="Heading3"/>
        <w:ind w:left="567"/>
      </w:pPr>
      <w:r>
        <w:t>Relevant issues in document CC/92/10</w:t>
      </w:r>
    </w:p>
    <w:p w:rsidR="00AF3217" w:rsidRPr="001A2C5A" w:rsidRDefault="00AF3217" w:rsidP="00AF3217">
      <w:pPr>
        <w:keepNext/>
        <w:ind w:left="567"/>
        <w:rPr>
          <w:sz w:val="16"/>
        </w:rPr>
      </w:pPr>
    </w:p>
    <w:p w:rsidR="00AF3217" w:rsidRDefault="00AF3217" w:rsidP="001A2C5A">
      <w:pPr>
        <w:spacing w:after="360"/>
        <w:ind w:left="567"/>
      </w:pPr>
      <w:r>
        <w:t>The WG-ISC noted that there were some concerns with regard to Issue 24</w:t>
      </w:r>
      <w:r w:rsidRPr="00DF344E">
        <w:t xml:space="preserve"> but </w:t>
      </w:r>
      <w:r w:rsidRPr="00E96BC3">
        <w:t>agreed to retain the issue for the time being, on the basis that it would not be a priority.</w:t>
      </w:r>
    </w:p>
    <w:p w:rsidR="00AF3217" w:rsidRPr="00685A2A" w:rsidRDefault="00AF3217" w:rsidP="0056360B">
      <w:pPr>
        <w:pStyle w:val="Heading2"/>
        <w:ind w:left="562"/>
      </w:pPr>
      <w:r>
        <w:lastRenderedPageBreak/>
        <w:t>Facilitating applications</w:t>
      </w:r>
    </w:p>
    <w:p w:rsidR="00AF3217" w:rsidRPr="00E86022" w:rsidRDefault="00AF3217" w:rsidP="0056360B">
      <w:pPr>
        <w:keepNext/>
        <w:ind w:left="562"/>
        <w:rPr>
          <w:i/>
        </w:rPr>
      </w:pPr>
    </w:p>
    <w:p w:rsidR="00AF3217" w:rsidRPr="00E86022" w:rsidRDefault="00AF3217" w:rsidP="0056360B">
      <w:pPr>
        <w:keepNext/>
        <w:ind w:left="562"/>
        <w:rPr>
          <w:i/>
        </w:rPr>
      </w:pPr>
      <w:r w:rsidRPr="00E86022">
        <w:rPr>
          <w:i/>
        </w:rPr>
        <w:t>Needs of PVP Offices</w:t>
      </w:r>
    </w:p>
    <w:p w:rsidR="00AF3217" w:rsidRPr="001A2C5A" w:rsidRDefault="00AF3217" w:rsidP="0056360B">
      <w:pPr>
        <w:keepNext/>
        <w:ind w:left="562"/>
        <w:rPr>
          <w:sz w:val="16"/>
        </w:rPr>
      </w:pPr>
    </w:p>
    <w:p w:rsidR="00AF3217" w:rsidRDefault="00AF3217" w:rsidP="0056360B">
      <w:pPr>
        <w:keepNext/>
        <w:ind w:left="562"/>
      </w:pPr>
      <w:r>
        <w:t>T</w:t>
      </w:r>
      <w:r w:rsidRPr="004C0938">
        <w:t>he WG-ISC agreed</w:t>
      </w:r>
      <w:r>
        <w:t xml:space="preserve"> with the “Needs of PVP Offices” identified in document UPOV/WG-ISC/2/2, Annex I.</w:t>
      </w:r>
    </w:p>
    <w:p w:rsidR="00AF3217" w:rsidRPr="001A2C5A" w:rsidRDefault="00AF3217" w:rsidP="0056360B">
      <w:pPr>
        <w:keepNext/>
        <w:ind w:left="562"/>
      </w:pPr>
    </w:p>
    <w:p w:rsidR="00AF3217" w:rsidRDefault="00AF3217" w:rsidP="0056360B">
      <w:pPr>
        <w:pStyle w:val="Heading3"/>
        <w:ind w:left="562"/>
      </w:pPr>
      <w:r>
        <w:t>Relevant issues in document CC/92/10</w:t>
      </w:r>
    </w:p>
    <w:p w:rsidR="00AF3217" w:rsidRPr="001A2C5A" w:rsidRDefault="00AF3217" w:rsidP="0056360B">
      <w:pPr>
        <w:keepNext/>
        <w:ind w:left="562"/>
        <w:rPr>
          <w:sz w:val="16"/>
        </w:rPr>
      </w:pPr>
    </w:p>
    <w:p w:rsidR="00AF3217" w:rsidRDefault="00AF3217" w:rsidP="0056360B">
      <w:pPr>
        <w:keepNext/>
        <w:ind w:left="562"/>
      </w:pPr>
      <w:r>
        <w:t xml:space="preserve">The WG-ISC noted that Issue 19 would imply substantial new work for the </w:t>
      </w:r>
      <w:r w:rsidRPr="00F41032">
        <w:t>Office of the Union</w:t>
      </w:r>
      <w:r>
        <w:t xml:space="preserve"> and agreed that it would not be appropriate to consider that issue.</w:t>
      </w:r>
    </w:p>
    <w:p w:rsidR="00AF3217" w:rsidRDefault="00AF3217" w:rsidP="00AF3217"/>
    <w:p w:rsidR="0056360B" w:rsidRDefault="0056360B" w:rsidP="00AF3217"/>
    <w:p w:rsidR="00AF3217" w:rsidRDefault="00155917" w:rsidP="00AF3217">
      <w:r>
        <w:fldChar w:fldCharType="begin"/>
      </w:r>
      <w:r>
        <w:instrText xml:space="preserve"> AUTONUM  </w:instrText>
      </w:r>
      <w:r>
        <w:fldChar w:fldCharType="end"/>
      </w:r>
      <w:r>
        <w:tab/>
      </w:r>
      <w:r w:rsidR="00AF3217">
        <w:t xml:space="preserve">The WG-ISC agreed that its third meeting should focus on the presentation of information on the current situation within UPOV and within individual members of the Union participating in the WG-ISC in relation to the </w:t>
      </w:r>
      <w:r>
        <w:t xml:space="preserve">following </w:t>
      </w:r>
      <w:r w:rsidR="00AF3217">
        <w:t>items, with a view to facilitating consideration of substantial matters at its fourth meeting.</w:t>
      </w:r>
    </w:p>
    <w:p w:rsidR="00AF3217" w:rsidRDefault="00AF3217" w:rsidP="00D37055">
      <w:pPr>
        <w:rPr>
          <w:snapToGrid w:val="0"/>
        </w:rPr>
      </w:pPr>
    </w:p>
    <w:p w:rsidR="00AF3217" w:rsidRDefault="00AF3217" w:rsidP="00155917">
      <w:pPr>
        <w:pStyle w:val="Heading2"/>
        <w:ind w:left="567"/>
      </w:pPr>
      <w:r>
        <w:t>DUS Examination</w:t>
      </w:r>
    </w:p>
    <w:p w:rsidR="00AF3217" w:rsidRPr="001A2C5A" w:rsidRDefault="00AF3217" w:rsidP="001A2C5A">
      <w:pPr>
        <w:ind w:left="567"/>
        <w:rPr>
          <w:sz w:val="16"/>
        </w:rPr>
      </w:pPr>
    </w:p>
    <w:p w:rsidR="00155917" w:rsidRDefault="00155917" w:rsidP="001A2C5A">
      <w:pPr>
        <w:pStyle w:val="ListParagraph"/>
        <w:numPr>
          <w:ilvl w:val="0"/>
          <w:numId w:val="25"/>
        </w:numPr>
        <w:ind w:left="851" w:hanging="284"/>
      </w:pPr>
      <w:r>
        <w:t>p</w:t>
      </w:r>
      <w:r w:rsidRPr="00DF344E">
        <w:t xml:space="preserve">resentation </w:t>
      </w:r>
      <w:r w:rsidR="00AF3217" w:rsidRPr="00DF344E">
        <w:t>by the Office of the Union and the Chairperson of the Technical Committee</w:t>
      </w:r>
      <w:r w:rsidR="00AF3217">
        <w:t xml:space="preserve"> (TC) </w:t>
      </w:r>
      <w:r w:rsidR="00AF3217" w:rsidRPr="00DF344E">
        <w:t>on</w:t>
      </w:r>
      <w:r w:rsidR="00AF3217">
        <w:t xml:space="preserve"> </w:t>
      </w:r>
      <w:r w:rsidR="00AF3217" w:rsidRPr="00DF344E">
        <w:t xml:space="preserve">existing arrangements for DUS cooperation </w:t>
      </w:r>
      <w:r w:rsidR="00AF3217">
        <w:t xml:space="preserve">and </w:t>
      </w:r>
      <w:r w:rsidR="00AF3217" w:rsidRPr="00DF344E">
        <w:t>the results of the TC survey on</w:t>
      </w:r>
      <w:r>
        <w:t xml:space="preserve"> cooperation in DUS examination</w:t>
      </w:r>
    </w:p>
    <w:p w:rsidR="00AF3217" w:rsidRPr="00DF344E" w:rsidRDefault="00155917" w:rsidP="001A2C5A">
      <w:pPr>
        <w:pStyle w:val="ListParagraph"/>
        <w:numPr>
          <w:ilvl w:val="0"/>
          <w:numId w:val="25"/>
        </w:numPr>
        <w:ind w:left="851" w:hanging="284"/>
      </w:pPr>
      <w:r>
        <w:t>p</w:t>
      </w:r>
      <w:r w:rsidR="00AF3217" w:rsidRPr="00DF344E">
        <w:t>resentation</w:t>
      </w:r>
      <w:r w:rsidR="00AF3217">
        <w:t xml:space="preserve">s </w:t>
      </w:r>
      <w:r w:rsidR="00AF3217" w:rsidRPr="00DF344E">
        <w:t xml:space="preserve">by </w:t>
      </w:r>
      <w:r w:rsidR="00AF3217" w:rsidRPr="001E3B97">
        <w:t>members of the WG-ISC</w:t>
      </w:r>
      <w:r w:rsidR="00AF3217">
        <w:t xml:space="preserve"> on </w:t>
      </w:r>
      <w:r w:rsidR="00AF3217" w:rsidRPr="00DF344E">
        <w:t xml:space="preserve">existing quality assurances </w:t>
      </w:r>
      <w:r w:rsidR="00AF3217">
        <w:t>systems in members of the Union.</w:t>
      </w:r>
    </w:p>
    <w:p w:rsidR="00AF3217" w:rsidRDefault="00AF3217" w:rsidP="001A2C5A">
      <w:pPr>
        <w:ind w:left="567"/>
      </w:pPr>
    </w:p>
    <w:p w:rsidR="00AF3217" w:rsidRDefault="00AF3217" w:rsidP="00155917">
      <w:pPr>
        <w:pStyle w:val="Heading2"/>
        <w:ind w:left="567"/>
      </w:pPr>
      <w:r>
        <w:t>Novelty</w:t>
      </w:r>
    </w:p>
    <w:p w:rsidR="00AF3217" w:rsidRPr="001A2C5A" w:rsidRDefault="00AF3217" w:rsidP="00155917">
      <w:pPr>
        <w:keepNext/>
        <w:ind w:left="567"/>
        <w:rPr>
          <w:i/>
          <w:sz w:val="16"/>
        </w:rPr>
      </w:pPr>
    </w:p>
    <w:p w:rsidR="00155917" w:rsidRDefault="00155917" w:rsidP="001A2C5A">
      <w:pPr>
        <w:pStyle w:val="ListParagraph"/>
        <w:keepNext/>
        <w:numPr>
          <w:ilvl w:val="0"/>
          <w:numId w:val="24"/>
        </w:numPr>
        <w:ind w:left="851" w:hanging="284"/>
      </w:pPr>
      <w:r>
        <w:t>p</w:t>
      </w:r>
      <w:r w:rsidRPr="00DF344E">
        <w:t>resentation</w:t>
      </w:r>
      <w:r>
        <w:t xml:space="preserve"> by </w:t>
      </w:r>
      <w:r w:rsidR="00AF3217">
        <w:t xml:space="preserve">the </w:t>
      </w:r>
      <w:r w:rsidR="00AF3217" w:rsidRPr="00F41032">
        <w:t>Office of the Union</w:t>
      </w:r>
      <w:r>
        <w:t xml:space="preserve"> </w:t>
      </w:r>
      <w:r w:rsidR="00AF3217">
        <w:t xml:space="preserve">on </w:t>
      </w:r>
      <w:r w:rsidR="00AF3217" w:rsidRPr="001E3B97">
        <w:t>key elements in the explanatory notes on novelty</w:t>
      </w:r>
      <w:r w:rsidR="00AF3217">
        <w:t xml:space="preserve"> and the role of the PLUTO database</w:t>
      </w:r>
      <w:r w:rsidR="00AF3217" w:rsidRPr="001E3B97">
        <w:t xml:space="preserve">; </w:t>
      </w:r>
      <w:r w:rsidR="00AF3217">
        <w:t xml:space="preserve"> and</w:t>
      </w:r>
    </w:p>
    <w:p w:rsidR="00AF3217" w:rsidRDefault="00155917" w:rsidP="001A2C5A">
      <w:pPr>
        <w:pStyle w:val="ListParagraph"/>
        <w:keepNext/>
        <w:numPr>
          <w:ilvl w:val="0"/>
          <w:numId w:val="24"/>
        </w:numPr>
        <w:ind w:left="851" w:hanging="284"/>
      </w:pPr>
      <w:r>
        <w:t xml:space="preserve">presentations by </w:t>
      </w:r>
      <w:r w:rsidR="00AF3217" w:rsidRPr="001E3B97">
        <w:t>members of the WG-ISC</w:t>
      </w:r>
      <w:r>
        <w:t xml:space="preserve"> </w:t>
      </w:r>
      <w:r w:rsidR="00AF3217">
        <w:t>on examples</w:t>
      </w:r>
      <w:r w:rsidR="00AF3217" w:rsidRPr="001E3B97">
        <w:t xml:space="preserve"> </w:t>
      </w:r>
      <w:r w:rsidR="00AF3217">
        <w:t>of</w:t>
      </w:r>
      <w:r w:rsidR="00AF3217" w:rsidRPr="001E3B97">
        <w:t xml:space="preserve"> the implementation of the novelty provisions</w:t>
      </w:r>
      <w:r w:rsidR="00AF3217">
        <w:t>.</w:t>
      </w:r>
    </w:p>
    <w:p w:rsidR="00AF3217" w:rsidRDefault="00AF3217" w:rsidP="001A2C5A">
      <w:pPr>
        <w:ind w:left="567"/>
      </w:pPr>
    </w:p>
    <w:p w:rsidR="00AF3217" w:rsidRDefault="00AF3217" w:rsidP="00155917">
      <w:pPr>
        <w:pStyle w:val="Heading2"/>
        <w:ind w:left="567"/>
      </w:pPr>
      <w:r>
        <w:t>Priority</w:t>
      </w:r>
    </w:p>
    <w:p w:rsidR="00AF3217" w:rsidRPr="001A2C5A" w:rsidRDefault="00AF3217" w:rsidP="00155917">
      <w:pPr>
        <w:keepNext/>
        <w:ind w:left="567"/>
        <w:rPr>
          <w:i/>
          <w:sz w:val="16"/>
        </w:rPr>
      </w:pPr>
    </w:p>
    <w:p w:rsidR="00C07EEB" w:rsidRDefault="00155917" w:rsidP="001A2C5A">
      <w:pPr>
        <w:pStyle w:val="ListParagraph"/>
        <w:numPr>
          <w:ilvl w:val="0"/>
          <w:numId w:val="26"/>
        </w:numPr>
        <w:ind w:left="851" w:hanging="284"/>
      </w:pPr>
      <w:r>
        <w:t xml:space="preserve">presentation </w:t>
      </w:r>
      <w:r w:rsidR="00AF3217">
        <w:t xml:space="preserve">by the </w:t>
      </w:r>
      <w:r w:rsidR="00AF3217" w:rsidRPr="00F41032">
        <w:t>Office of the Union</w:t>
      </w:r>
      <w:r w:rsidR="00AF3217">
        <w:t xml:space="preserve"> </w:t>
      </w:r>
      <w:r w:rsidR="00AF3217" w:rsidRPr="00DF344E">
        <w:t xml:space="preserve">on </w:t>
      </w:r>
      <w:r w:rsidR="00AF3217">
        <w:rPr>
          <w:lang w:eastAsia="ja-JP"/>
        </w:rPr>
        <w:t>key elements in the explanatory notes on priority</w:t>
      </w:r>
      <w:r w:rsidR="00AF3217" w:rsidRPr="001E3B97">
        <w:t xml:space="preserve">; </w:t>
      </w:r>
      <w:r w:rsidR="00AF3217">
        <w:t xml:space="preserve"> and</w:t>
      </w:r>
    </w:p>
    <w:p w:rsidR="00AF3217" w:rsidRDefault="00C07EEB" w:rsidP="001A2C5A">
      <w:pPr>
        <w:pStyle w:val="ListParagraph"/>
        <w:numPr>
          <w:ilvl w:val="0"/>
          <w:numId w:val="26"/>
        </w:numPr>
        <w:ind w:left="851" w:hanging="284"/>
      </w:pPr>
      <w:r>
        <w:t xml:space="preserve">presentations </w:t>
      </w:r>
      <w:r w:rsidR="00AF3217" w:rsidRPr="001E3B97">
        <w:t>by members of the WG-ISC</w:t>
      </w:r>
      <w:r w:rsidR="00AF3217">
        <w:t xml:space="preserve">:  on </w:t>
      </w:r>
      <w:r w:rsidR="00AF3217">
        <w:rPr>
          <w:lang w:eastAsia="ja-JP"/>
        </w:rPr>
        <w:t>experiences in the implementation of the priority provisions, including determination of the date of the first application.</w:t>
      </w:r>
    </w:p>
    <w:p w:rsidR="00AF3217" w:rsidRDefault="00AF3217" w:rsidP="001A2C5A">
      <w:pPr>
        <w:ind w:left="567"/>
      </w:pPr>
    </w:p>
    <w:p w:rsidR="00AF3217" w:rsidRDefault="00AF3217" w:rsidP="00155917">
      <w:pPr>
        <w:pStyle w:val="Heading2"/>
        <w:ind w:left="567"/>
      </w:pPr>
      <w:r>
        <w:t>Cooperation in administrative matters</w:t>
      </w:r>
    </w:p>
    <w:p w:rsidR="00AF3217" w:rsidRPr="001A2C5A" w:rsidRDefault="00AF3217" w:rsidP="00155917">
      <w:pPr>
        <w:keepNext/>
        <w:ind w:left="567"/>
        <w:rPr>
          <w:sz w:val="16"/>
        </w:rPr>
      </w:pPr>
    </w:p>
    <w:p w:rsidR="00AF3217" w:rsidRPr="00C07EEB" w:rsidRDefault="00C07EEB" w:rsidP="001A2C5A">
      <w:pPr>
        <w:pStyle w:val="ListParagraph"/>
        <w:numPr>
          <w:ilvl w:val="0"/>
          <w:numId w:val="26"/>
        </w:numPr>
        <w:ind w:left="851" w:hanging="284"/>
      </w:pPr>
      <w:r>
        <w:t xml:space="preserve">presentations </w:t>
      </w:r>
      <w:r w:rsidR="00AF3217" w:rsidRPr="001E3B97">
        <w:t>by members of the WG-ISC</w:t>
      </w:r>
      <w:r w:rsidR="00AF3217">
        <w:t xml:space="preserve"> </w:t>
      </w:r>
      <w:r w:rsidR="00AF3217">
        <w:rPr>
          <w:lang w:eastAsia="ja-JP"/>
        </w:rPr>
        <w:t>on ways to mutually recognize documents</w:t>
      </w:r>
      <w:r w:rsidR="00AF3217">
        <w:t>.</w:t>
      </w:r>
    </w:p>
    <w:p w:rsidR="00AF3217" w:rsidRDefault="00AF3217" w:rsidP="00155917">
      <w:pPr>
        <w:ind w:left="567"/>
      </w:pPr>
    </w:p>
    <w:p w:rsidR="0052117D" w:rsidRDefault="0052117D" w:rsidP="00155917">
      <w:pPr>
        <w:ind w:left="567"/>
      </w:pPr>
    </w:p>
    <w:p w:rsidR="0052117D" w:rsidRDefault="0052117D" w:rsidP="00AF3217">
      <w:r>
        <w:fldChar w:fldCharType="begin"/>
      </w:r>
      <w:r>
        <w:instrText xml:space="preserve"> AUTONUM  </w:instrText>
      </w:r>
      <w:r>
        <w:fldChar w:fldCharType="end"/>
      </w:r>
      <w:r>
        <w:tab/>
        <w:t xml:space="preserve">In response to the invitation issued by the </w:t>
      </w:r>
      <w:r w:rsidRPr="00F41032">
        <w:t>Office of the Union</w:t>
      </w:r>
      <w:r>
        <w:t xml:space="preserve"> in </w:t>
      </w:r>
      <w:r w:rsidRPr="0052117D">
        <w:t>Circular E-17/114</w:t>
      </w:r>
      <w:r>
        <w:t xml:space="preserve">, of </w:t>
      </w:r>
      <w:r w:rsidRPr="0052117D">
        <w:t>July 5, 2017</w:t>
      </w:r>
      <w:r>
        <w:t>, the following members of the Union offered to make presentations at the third meeting of the WG-ISC:</w:t>
      </w:r>
    </w:p>
    <w:p w:rsidR="0052117D" w:rsidRDefault="0052117D" w:rsidP="00AF3217"/>
    <w:p w:rsidR="00A82D3F" w:rsidRDefault="00A82D3F" w:rsidP="001A2C5A">
      <w:pPr>
        <w:spacing w:after="40"/>
        <w:ind w:left="567"/>
      </w:pPr>
      <w:r>
        <w:t>(a)</w:t>
      </w:r>
      <w:r>
        <w:tab/>
      </w:r>
      <w:r w:rsidRPr="007963B8">
        <w:rPr>
          <w:color w:val="000000" w:themeColor="text1"/>
        </w:rPr>
        <w:t>European</w:t>
      </w:r>
      <w:r>
        <w:rPr>
          <w:color w:val="000000" w:themeColor="text1"/>
        </w:rPr>
        <w:t> </w:t>
      </w:r>
      <w:r w:rsidRPr="007963B8">
        <w:rPr>
          <w:color w:val="000000" w:themeColor="text1"/>
        </w:rPr>
        <w:t>Union</w:t>
      </w:r>
      <w:r>
        <w:t>:</w:t>
      </w:r>
      <w:r>
        <w:tab/>
        <w:t>DUS Examination - existing</w:t>
      </w:r>
      <w:r w:rsidRPr="00A82D3F">
        <w:t xml:space="preserve"> </w:t>
      </w:r>
      <w:r w:rsidRPr="00DF344E">
        <w:t xml:space="preserve">quality assurances </w:t>
      </w:r>
      <w:r>
        <w:t>systems</w:t>
      </w:r>
    </w:p>
    <w:p w:rsidR="00A82D3F" w:rsidRDefault="00A82D3F" w:rsidP="001A2C5A">
      <w:pPr>
        <w:ind w:left="2835"/>
      </w:pPr>
      <w:r>
        <w:t xml:space="preserve">Novelty - </w:t>
      </w:r>
      <w:r w:rsidRPr="00A82D3F">
        <w:t>examples of the implementation of the novelty provisions</w:t>
      </w:r>
    </w:p>
    <w:p w:rsidR="00A82D3F" w:rsidRDefault="00A82D3F" w:rsidP="0052117D">
      <w:pPr>
        <w:ind w:left="567"/>
      </w:pPr>
    </w:p>
    <w:p w:rsidR="00AF3217" w:rsidRDefault="00A82D3F" w:rsidP="0052117D">
      <w:pPr>
        <w:ind w:left="567"/>
      </w:pPr>
      <w:r>
        <w:t>(b</w:t>
      </w:r>
      <w:r w:rsidR="0052117D">
        <w:t>)</w:t>
      </w:r>
      <w:r w:rsidR="0052117D">
        <w:tab/>
      </w:r>
      <w:r w:rsidRPr="00DD346E">
        <w:rPr>
          <w:snapToGrid w:val="0"/>
        </w:rPr>
        <w:t>New Zealand</w:t>
      </w:r>
      <w:r>
        <w:t>:</w:t>
      </w:r>
      <w:r>
        <w:tab/>
        <w:t>DUS Examination - existing</w:t>
      </w:r>
      <w:r w:rsidRPr="00A82D3F">
        <w:t xml:space="preserve"> </w:t>
      </w:r>
      <w:r w:rsidRPr="00DF344E">
        <w:t xml:space="preserve">quality assurances </w:t>
      </w:r>
      <w:r>
        <w:t>systems</w:t>
      </w:r>
    </w:p>
    <w:p w:rsidR="00A82D3F" w:rsidRDefault="00A82D3F" w:rsidP="0052117D">
      <w:pPr>
        <w:ind w:left="567"/>
      </w:pPr>
    </w:p>
    <w:p w:rsidR="00A82D3F" w:rsidRDefault="00A82D3F" w:rsidP="001A2C5A">
      <w:pPr>
        <w:spacing w:after="40"/>
        <w:ind w:left="567"/>
      </w:pPr>
      <w:r>
        <w:t>(c)</w:t>
      </w:r>
      <w:r>
        <w:tab/>
      </w:r>
      <w:r w:rsidRPr="00626139">
        <w:t>Norway</w:t>
      </w:r>
      <w:r>
        <w:t>:</w:t>
      </w:r>
      <w:r>
        <w:tab/>
      </w:r>
      <w:r>
        <w:tab/>
        <w:t xml:space="preserve">Novelty - </w:t>
      </w:r>
      <w:r w:rsidRPr="00A82D3F">
        <w:t>examples of the implementation of the novelty provisions</w:t>
      </w:r>
    </w:p>
    <w:p w:rsidR="00A82D3F" w:rsidRDefault="00A82D3F" w:rsidP="001A2C5A">
      <w:pPr>
        <w:spacing w:after="40"/>
        <w:ind w:left="2835"/>
      </w:pPr>
      <w:r>
        <w:t xml:space="preserve">Priority- </w:t>
      </w:r>
      <w:r w:rsidRPr="00A82D3F">
        <w:t>experiences in the implementation of the priority provisions, including determination of the date of the first application</w:t>
      </w:r>
      <w:r>
        <w:tab/>
      </w:r>
    </w:p>
    <w:p w:rsidR="00A82D3F" w:rsidRPr="001A2C5A" w:rsidRDefault="00A82D3F" w:rsidP="001A2C5A">
      <w:pPr>
        <w:ind w:left="2835"/>
        <w:rPr>
          <w:spacing w:val="-2"/>
        </w:rPr>
      </w:pPr>
      <w:r w:rsidRPr="001A2C5A">
        <w:rPr>
          <w:spacing w:val="-2"/>
        </w:rPr>
        <w:t>Cooperation in administrative matters - ways to mutually recognize documents</w:t>
      </w:r>
    </w:p>
    <w:p w:rsidR="00A82D3F" w:rsidRDefault="00A82D3F" w:rsidP="001A2C5A"/>
    <w:p w:rsidR="00AF3217" w:rsidRDefault="00AF3217" w:rsidP="00AF3217"/>
    <w:p w:rsidR="0056360B" w:rsidRDefault="0056360B">
      <w:pPr>
        <w:jc w:val="left"/>
        <w:rPr>
          <w:caps/>
        </w:rPr>
      </w:pPr>
      <w:r>
        <w:br w:type="page"/>
      </w:r>
    </w:p>
    <w:p w:rsidR="00AF3217" w:rsidRDefault="00AF3217" w:rsidP="0056360B">
      <w:pPr>
        <w:pStyle w:val="Heading1"/>
      </w:pPr>
      <w:r>
        <w:t>Next steps</w:t>
      </w:r>
    </w:p>
    <w:p w:rsidR="00AF3217" w:rsidRDefault="00AF3217" w:rsidP="0056360B">
      <w:pPr>
        <w:keepNext/>
      </w:pPr>
    </w:p>
    <w:p w:rsidR="00AF3217" w:rsidRDefault="00AF3217" w:rsidP="0056360B">
      <w:pPr>
        <w:keepNext/>
      </w:pPr>
      <w:r>
        <w:fldChar w:fldCharType="begin"/>
      </w:r>
      <w:r>
        <w:instrText xml:space="preserve"> AUTONUM  </w:instrText>
      </w:r>
      <w:r>
        <w:fldChar w:fldCharType="end"/>
      </w:r>
      <w:r>
        <w:tab/>
        <w:t>The WG-ISC</w:t>
      </w:r>
      <w:r w:rsidR="0041451D">
        <w:t>, at its second meeting,</w:t>
      </w:r>
      <w:r>
        <w:t xml:space="preserve"> agreed that its third meeting should focus on the presentation of information on the current situation within UPOV and within individual members of the Union participating in the WG-ISC in relation to the items identified above, with a view to facilitating consideration of substantial matters at its fourth m</w:t>
      </w:r>
      <w:bookmarkStart w:id="2" w:name="_GoBack"/>
      <w:bookmarkEnd w:id="2"/>
      <w:r>
        <w:t>eeting.</w:t>
      </w:r>
    </w:p>
    <w:p w:rsidR="0041451D" w:rsidRDefault="0041451D" w:rsidP="0056360B">
      <w:pPr>
        <w:keepNext/>
      </w:pPr>
    </w:p>
    <w:p w:rsidR="0056360B" w:rsidRDefault="0041451D" w:rsidP="0056360B">
      <w:pPr>
        <w:pStyle w:val="DecisionParagraphs"/>
      </w:pPr>
      <w:r>
        <w:fldChar w:fldCharType="begin"/>
      </w:r>
      <w:r>
        <w:instrText xml:space="preserve"> AUTONUM  </w:instrText>
      </w:r>
      <w:r>
        <w:fldChar w:fldCharType="end"/>
      </w:r>
      <w:r>
        <w:tab/>
      </w:r>
      <w:r w:rsidR="00CC5B71">
        <w:t>T</w:t>
      </w:r>
      <w:r>
        <w:t xml:space="preserve">he WG-ISC may wish to consider inviting the </w:t>
      </w:r>
      <w:r w:rsidRPr="00F41032">
        <w:t>Office of the Union</w:t>
      </w:r>
      <w:r>
        <w:t xml:space="preserve"> to prepare a document </w:t>
      </w:r>
      <w:r w:rsidR="0060732F">
        <w:t>updating Annex II to this document “Possible Issues Relevant for the Needs of the PVP Offices as Identified at the First Meeting of the WG</w:t>
      </w:r>
      <w:r w:rsidR="0056360B">
        <w:noBreakHyphen/>
      </w:r>
      <w:r w:rsidR="0060732F">
        <w:t>ISC”</w:t>
      </w:r>
      <w:r w:rsidR="0056360B">
        <w:t xml:space="preserve"> on the basis of:</w:t>
      </w:r>
    </w:p>
    <w:p w:rsidR="0056360B" w:rsidRDefault="0056360B" w:rsidP="0056360B">
      <w:pPr>
        <w:pStyle w:val="DecisionParagraphs"/>
      </w:pPr>
    </w:p>
    <w:p w:rsidR="0056360B" w:rsidRDefault="0056360B" w:rsidP="00E314D3">
      <w:pPr>
        <w:pStyle w:val="DecisionParagraphs"/>
        <w:tabs>
          <w:tab w:val="left" w:pos="5954"/>
        </w:tabs>
      </w:pPr>
      <w:r>
        <w:tab/>
        <w:t>(a)</w:t>
      </w:r>
      <w:r>
        <w:tab/>
      </w:r>
      <w:r w:rsidR="0060732F">
        <w:t xml:space="preserve">the </w:t>
      </w:r>
      <w:r>
        <w:t>changes</w:t>
      </w:r>
      <w:r w:rsidR="0060732F">
        <w:t xml:space="preserve"> agreed by the WG-ISC at its second meeting, as set out in paragraph 6 of this document, and </w:t>
      </w:r>
    </w:p>
    <w:p w:rsidR="0056360B" w:rsidRDefault="0056360B" w:rsidP="00E314D3">
      <w:pPr>
        <w:pStyle w:val="DecisionParagraphs"/>
        <w:tabs>
          <w:tab w:val="left" w:pos="5954"/>
        </w:tabs>
      </w:pPr>
    </w:p>
    <w:p w:rsidR="0041451D" w:rsidRDefault="0056360B" w:rsidP="00E314D3">
      <w:pPr>
        <w:pStyle w:val="DecisionParagraphs"/>
        <w:tabs>
          <w:tab w:val="left" w:pos="5954"/>
        </w:tabs>
      </w:pPr>
      <w:r>
        <w:tab/>
        <w:t>(b)</w:t>
      </w:r>
      <w:r>
        <w:tab/>
      </w:r>
      <w:r w:rsidR="0060732F">
        <w:t xml:space="preserve">any matters agreed as a result of discussions arising from the presentations at the third meeting of the WG-ISC. </w:t>
      </w:r>
    </w:p>
    <w:p w:rsidR="0056360B" w:rsidRDefault="0056360B" w:rsidP="0056360B">
      <w:pPr>
        <w:keepNext/>
      </w:pPr>
    </w:p>
    <w:p w:rsidR="00AF3217" w:rsidRDefault="001A2C5A" w:rsidP="00D37055">
      <w:pPr>
        <w:rPr>
          <w:snapToGrid w:val="0"/>
        </w:rPr>
      </w:pPr>
      <w:r w:rsidRPr="001A2C5A">
        <w:rPr>
          <w:rFonts w:cs="Arial"/>
          <w:noProof/>
          <w:snapToGrid w:val="0"/>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5A" w:rsidRPr="009929A5" w:rsidRDefault="001A2C5A">
                            <w:pPr>
                              <w:ind w:right="53"/>
                              <w:jc w:val="right"/>
                              <w:rPr>
                                <w:rFonts w:cs="Arial"/>
                              </w:rPr>
                            </w:pPr>
                            <w:r w:rsidRPr="009929A5">
                              <w:rPr>
                                <w:rFonts w:cs="Arial"/>
                              </w:rPr>
                              <w:t>[</w:t>
                            </w:r>
                            <w:r>
                              <w:rPr>
                                <w:rFonts w:cs="Arial"/>
                              </w:rPr>
                              <w:t>Annexes follow</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CeqR7UrgIAAKkFAAAOAAAA&#10;AAAAAAAAAAAAAC4CAABkcnMvZTJvRG9jLnhtbFBLAQItABQABgAIAAAAIQCpT1xC3wAAAAkBAAAP&#10;AAAAAAAAAAAAAAAAAAgFAABkcnMvZG93bnJldi54bWxQSwUGAAAAAAQABADzAAAAFAYAAAAA&#10;" o:allowincell="f" filled="f" stroked="f">
                <v:textbox inset="0,0,0,0">
                  <w:txbxContent>
                    <w:p w:rsidR="001A2C5A" w:rsidRPr="009929A5" w:rsidRDefault="001A2C5A">
                      <w:pPr>
                        <w:ind w:right="53"/>
                        <w:jc w:val="right"/>
                        <w:rPr>
                          <w:rFonts w:cs="Arial"/>
                        </w:rPr>
                      </w:pPr>
                      <w:r w:rsidRPr="009929A5">
                        <w:rPr>
                          <w:rFonts w:cs="Arial"/>
                        </w:rPr>
                        <w:t>[</w:t>
                      </w:r>
                      <w:r>
                        <w:rPr>
                          <w:rFonts w:cs="Arial"/>
                        </w:rPr>
                        <w:t>Annexes follow</w:t>
                      </w:r>
                      <w:r w:rsidRPr="009929A5">
                        <w:rPr>
                          <w:rFonts w:cs="Arial"/>
                        </w:rPr>
                        <w:t>]</w:t>
                      </w:r>
                    </w:p>
                  </w:txbxContent>
                </v:textbox>
              </v:shape>
            </w:pict>
          </mc:Fallback>
        </mc:AlternateContent>
      </w:r>
    </w:p>
    <w:p w:rsidR="00EC638B" w:rsidRDefault="00EC638B" w:rsidP="00D37055">
      <w:pPr>
        <w:sectPr w:rsidR="00EC638B" w:rsidSect="00906DDC">
          <w:headerReference w:type="default" r:id="rId9"/>
          <w:pgSz w:w="11907" w:h="16840" w:code="9"/>
          <w:pgMar w:top="510" w:right="1134" w:bottom="1134" w:left="1134" w:header="510" w:footer="680" w:gutter="0"/>
          <w:cols w:space="720"/>
          <w:titlePg/>
        </w:sectPr>
      </w:pPr>
    </w:p>
    <w:p w:rsidR="00EC638B" w:rsidRDefault="00EC638B" w:rsidP="00EC638B">
      <w:pPr>
        <w:jc w:val="center"/>
      </w:pPr>
      <w:r>
        <w:t>UPOV/WG-ISC</w:t>
      </w:r>
      <w:r w:rsidRPr="00AC2883">
        <w:t>/</w:t>
      </w:r>
      <w:r>
        <w:t>3</w:t>
      </w:r>
      <w:r w:rsidRPr="00AC2883">
        <w:t>/</w:t>
      </w:r>
      <w:r>
        <w:t>2</w:t>
      </w:r>
    </w:p>
    <w:p w:rsidR="00EC638B" w:rsidRDefault="00EC638B" w:rsidP="00EC638B">
      <w:pPr>
        <w:jc w:val="left"/>
        <w:rPr>
          <w:lang w:eastAsia="ja-JP"/>
        </w:rPr>
      </w:pPr>
    </w:p>
    <w:p w:rsidR="00EC638B" w:rsidRDefault="00EC638B" w:rsidP="00EC638B">
      <w:pPr>
        <w:jc w:val="center"/>
        <w:rPr>
          <w:lang w:eastAsia="ja-JP"/>
        </w:rPr>
      </w:pPr>
      <w:r>
        <w:rPr>
          <w:lang w:eastAsia="ja-JP"/>
        </w:rPr>
        <w:t>ANNEX I</w:t>
      </w:r>
    </w:p>
    <w:p w:rsidR="00EC638B" w:rsidRDefault="00EC638B" w:rsidP="00EC638B">
      <w:pPr>
        <w:jc w:val="center"/>
        <w:rPr>
          <w:lang w:eastAsia="ja-JP"/>
        </w:rPr>
      </w:pPr>
    </w:p>
    <w:p w:rsidR="00EC638B" w:rsidRDefault="00EC638B" w:rsidP="00EC638B">
      <w:pPr>
        <w:jc w:val="center"/>
        <w:rPr>
          <w:lang w:eastAsia="ja-JP"/>
        </w:rPr>
      </w:pPr>
    </w:p>
    <w:p w:rsidR="00EC638B" w:rsidRDefault="00EC638B" w:rsidP="00EC638B">
      <w:pPr>
        <w:autoSpaceDE w:val="0"/>
        <w:autoSpaceDN w:val="0"/>
        <w:adjustRightInd w:val="0"/>
        <w:jc w:val="center"/>
      </w:pPr>
      <w:r w:rsidRPr="007C7E53">
        <w:t xml:space="preserve">Mandate and Terms of Reference </w:t>
      </w:r>
      <w:r>
        <w:t>for the</w:t>
      </w:r>
    </w:p>
    <w:p w:rsidR="00EC638B" w:rsidRDefault="00EC638B" w:rsidP="00EC638B">
      <w:pPr>
        <w:autoSpaceDE w:val="0"/>
        <w:autoSpaceDN w:val="0"/>
        <w:adjustRightInd w:val="0"/>
        <w:jc w:val="center"/>
      </w:pPr>
      <w:r w:rsidRPr="007C7E53">
        <w:t>Working Group on a Possible International</w:t>
      </w:r>
      <w:r>
        <w:t xml:space="preserve"> System of Cooperation (WG-ISC)</w:t>
      </w:r>
    </w:p>
    <w:p w:rsidR="00EC638B" w:rsidRDefault="00EC638B" w:rsidP="00EC638B">
      <w:pPr>
        <w:autoSpaceDE w:val="0"/>
        <w:autoSpaceDN w:val="0"/>
        <w:adjustRightInd w:val="0"/>
        <w:jc w:val="center"/>
      </w:pPr>
    </w:p>
    <w:p w:rsidR="00EC638B" w:rsidRPr="007C7E53" w:rsidRDefault="00EC638B" w:rsidP="00EC638B">
      <w:pPr>
        <w:autoSpaceDE w:val="0"/>
        <w:autoSpaceDN w:val="0"/>
        <w:adjustRightInd w:val="0"/>
        <w:jc w:val="center"/>
      </w:pPr>
      <w:r>
        <w:t xml:space="preserve">(as agreed by the Consultative Committee </w:t>
      </w:r>
      <w:r>
        <w:rPr>
          <w:snapToGrid w:val="0"/>
          <w:color w:val="000000" w:themeColor="text1"/>
        </w:rPr>
        <w:t xml:space="preserve">at its </w:t>
      </w:r>
      <w:r w:rsidRPr="00422E5F">
        <w:rPr>
          <w:snapToGrid w:val="0"/>
          <w:color w:val="000000" w:themeColor="text1"/>
        </w:rPr>
        <w:t>ninety-second session</w:t>
      </w:r>
      <w:r>
        <w:rPr>
          <w:snapToGrid w:val="0"/>
          <w:color w:val="000000" w:themeColor="text1"/>
        </w:rPr>
        <w:t>, held in Geneva on</w:t>
      </w:r>
      <w:r w:rsidRPr="00422E5F">
        <w:rPr>
          <w:snapToGrid w:val="0"/>
          <w:color w:val="000000" w:themeColor="text1"/>
        </w:rPr>
        <w:t xml:space="preserve"> October 27, 2016</w:t>
      </w:r>
      <w:r>
        <w:rPr>
          <w:snapToGrid w:val="0"/>
          <w:color w:val="000000" w:themeColor="text1"/>
        </w:rPr>
        <w:t xml:space="preserve">: </w:t>
      </w:r>
      <w:r w:rsidRPr="007C7E53">
        <w:t xml:space="preserve"> see document CC/92/20 “Report on </w:t>
      </w:r>
      <w:r>
        <w:t>the Conclusions”, paragraph 59)</w:t>
      </w:r>
    </w:p>
    <w:p w:rsidR="00EC638B" w:rsidRPr="007C7E53" w:rsidRDefault="00EC638B" w:rsidP="00EC638B"/>
    <w:p w:rsidR="00EC638B" w:rsidRPr="007C7E53" w:rsidRDefault="00EC638B" w:rsidP="00EC638B">
      <w:pPr>
        <w:pStyle w:val="Heading3"/>
        <w:rPr>
          <w:snapToGrid w:val="0"/>
        </w:rPr>
      </w:pPr>
      <w:r w:rsidRPr="007C7E53">
        <w:rPr>
          <w:snapToGrid w:val="0"/>
        </w:rPr>
        <w:t xml:space="preserve">Purpose </w:t>
      </w:r>
    </w:p>
    <w:p w:rsidR="00EC638B" w:rsidRPr="007C7E53" w:rsidRDefault="00EC638B" w:rsidP="00EC638B">
      <w:pPr>
        <w:keepNext/>
        <w:ind w:left="567"/>
        <w:rPr>
          <w:snapToGrid w:val="0"/>
        </w:rPr>
      </w:pPr>
    </w:p>
    <w:p w:rsidR="00EC638B" w:rsidRPr="007C7E53" w:rsidRDefault="00EC638B" w:rsidP="00EC638B">
      <w:pPr>
        <w:keepNext/>
        <w:ind w:left="1134" w:hanging="566"/>
        <w:rPr>
          <w:snapToGrid w:val="0"/>
        </w:rPr>
      </w:pPr>
      <w:r w:rsidRPr="007C7E53">
        <w:rPr>
          <w:snapToGrid w:val="0"/>
        </w:rPr>
        <w:t>1.</w:t>
      </w:r>
      <w:r w:rsidRPr="007C7E53">
        <w:rPr>
          <w:snapToGrid w:val="0"/>
        </w:rPr>
        <w:tab/>
        <w:t>To prepare proposals for consideration by the Consultative Committee concerning a possible ISC that would:</w:t>
      </w:r>
    </w:p>
    <w:p w:rsidR="00EC638B" w:rsidRPr="007C7E53" w:rsidRDefault="00EC638B" w:rsidP="00EC638B">
      <w:pPr>
        <w:keepNext/>
        <w:ind w:left="644"/>
        <w:rPr>
          <w:snapToGrid w:val="0"/>
        </w:rPr>
      </w:pPr>
    </w:p>
    <w:p w:rsidR="00EC638B" w:rsidRPr="007C7E53" w:rsidRDefault="00EC638B" w:rsidP="00EC638B">
      <w:pPr>
        <w:pStyle w:val="ListParagraph"/>
        <w:keepNext/>
        <w:numPr>
          <w:ilvl w:val="0"/>
          <w:numId w:val="10"/>
        </w:numPr>
        <w:spacing w:after="60"/>
        <w:ind w:left="1701" w:hanging="567"/>
        <w:contextualSpacing w:val="0"/>
        <w:rPr>
          <w:snapToGrid w:val="0"/>
        </w:rPr>
      </w:pPr>
      <w:r w:rsidRPr="007C7E53">
        <w:rPr>
          <w:snapToGrid w:val="0"/>
        </w:rPr>
        <w:t>not affect the responsibility of the members of the Union in relation to the grant and protection of breeders’ rights, or other international obligations;</w:t>
      </w:r>
    </w:p>
    <w:p w:rsidR="00EC638B" w:rsidRPr="007C7E53" w:rsidRDefault="00EC638B" w:rsidP="00EC638B">
      <w:pPr>
        <w:pStyle w:val="ListParagraph"/>
        <w:numPr>
          <w:ilvl w:val="0"/>
          <w:numId w:val="10"/>
        </w:numPr>
        <w:spacing w:after="60"/>
        <w:ind w:left="1701" w:hanging="567"/>
        <w:contextualSpacing w:val="0"/>
        <w:rPr>
          <w:snapToGrid w:val="0"/>
        </w:rPr>
      </w:pPr>
      <w:r w:rsidRPr="007C7E53">
        <w:rPr>
          <w:snapToGrid w:val="0"/>
        </w:rPr>
        <w:t xml:space="preserve">be relevant for </w:t>
      </w:r>
      <w:r w:rsidRPr="007C7E53">
        <w:t>all members of the Union, irrespective of the Act of the UPOV Convention by which they are bound;</w:t>
      </w:r>
    </w:p>
    <w:p w:rsidR="00EC638B" w:rsidRPr="007C7E53" w:rsidRDefault="00EC638B" w:rsidP="00EC638B">
      <w:pPr>
        <w:pStyle w:val="ListParagraph"/>
        <w:numPr>
          <w:ilvl w:val="0"/>
          <w:numId w:val="10"/>
        </w:numPr>
        <w:spacing w:after="60"/>
        <w:ind w:left="1701" w:hanging="567"/>
        <w:contextualSpacing w:val="0"/>
        <w:rPr>
          <w:snapToGrid w:val="0"/>
        </w:rPr>
      </w:pPr>
      <w:r w:rsidRPr="007C7E53">
        <w:rPr>
          <w:snapToGrid w:val="0"/>
        </w:rPr>
        <w:t>would not affect the existing flexibility of members of the Union to formulate policy and to address their own specific needs and circumstances according to the relevant Act of the UPOV Convention;</w:t>
      </w:r>
    </w:p>
    <w:p w:rsidR="00EC638B" w:rsidRPr="007C7E53" w:rsidRDefault="00EC638B" w:rsidP="00EC638B">
      <w:pPr>
        <w:pStyle w:val="ListParagraph"/>
        <w:numPr>
          <w:ilvl w:val="0"/>
          <w:numId w:val="10"/>
        </w:numPr>
        <w:spacing w:after="60"/>
        <w:ind w:left="1701" w:hanging="567"/>
        <w:contextualSpacing w:val="0"/>
        <w:rPr>
          <w:snapToGrid w:val="0"/>
        </w:rPr>
      </w:pPr>
      <w:r w:rsidRPr="007C7E53">
        <w:rPr>
          <w:snapToGrid w:val="0"/>
        </w:rPr>
        <w:t xml:space="preserve">be based on voluntary participation by members of the Union according to their measures for participation; </w:t>
      </w:r>
    </w:p>
    <w:p w:rsidR="00EC638B" w:rsidRPr="007C7E53" w:rsidRDefault="00EC638B" w:rsidP="00EC638B">
      <w:pPr>
        <w:pStyle w:val="ListParagraph"/>
        <w:numPr>
          <w:ilvl w:val="0"/>
          <w:numId w:val="10"/>
        </w:numPr>
        <w:spacing w:after="60"/>
        <w:ind w:left="1701" w:hanging="567"/>
        <w:contextualSpacing w:val="0"/>
        <w:rPr>
          <w:snapToGrid w:val="0"/>
        </w:rPr>
      </w:pPr>
      <w:r w:rsidRPr="007C7E53">
        <w:rPr>
          <w:snapToGrid w:val="0"/>
        </w:rPr>
        <w:t>allow members of the Union to choose to participate in selected elements of an ISC;</w:t>
      </w:r>
    </w:p>
    <w:p w:rsidR="00EC638B" w:rsidRPr="007C7E53" w:rsidRDefault="00EC638B" w:rsidP="00EC638B">
      <w:pPr>
        <w:pStyle w:val="ListParagraph"/>
        <w:numPr>
          <w:ilvl w:val="0"/>
          <w:numId w:val="10"/>
        </w:numPr>
        <w:spacing w:after="60"/>
        <w:ind w:left="1701" w:hanging="567"/>
        <w:contextualSpacing w:val="0"/>
        <w:rPr>
          <w:snapToGrid w:val="0"/>
        </w:rPr>
      </w:pPr>
      <w:r w:rsidRPr="007C7E53">
        <w:rPr>
          <w:snapToGrid w:val="0"/>
        </w:rPr>
        <w:t>be based on voluntary cooperation between members of the Union;</w:t>
      </w:r>
    </w:p>
    <w:p w:rsidR="00EC638B" w:rsidRPr="007C7E53" w:rsidRDefault="00EC638B" w:rsidP="00EC638B">
      <w:pPr>
        <w:pStyle w:val="ListParagraph"/>
        <w:numPr>
          <w:ilvl w:val="0"/>
          <w:numId w:val="10"/>
        </w:numPr>
        <w:spacing w:after="60"/>
        <w:ind w:left="1701" w:hanging="567"/>
        <w:contextualSpacing w:val="0"/>
        <w:rPr>
          <w:snapToGrid w:val="0"/>
        </w:rPr>
      </w:pPr>
      <w:r w:rsidRPr="007C7E53">
        <w:rPr>
          <w:snapToGrid w:val="0"/>
        </w:rPr>
        <w:t>not affect cooperation with, and between, members of the Union that did not participate in an ISC;</w:t>
      </w:r>
    </w:p>
    <w:p w:rsidR="00EC638B" w:rsidRPr="007C7E53" w:rsidRDefault="00EC638B" w:rsidP="00EC638B">
      <w:pPr>
        <w:pStyle w:val="ListParagraph"/>
        <w:numPr>
          <w:ilvl w:val="0"/>
          <w:numId w:val="10"/>
        </w:numPr>
        <w:spacing w:after="60"/>
        <w:ind w:left="1701" w:hanging="567"/>
        <w:contextualSpacing w:val="0"/>
        <w:rPr>
          <w:snapToGrid w:val="0"/>
        </w:rPr>
      </w:pPr>
      <w:r w:rsidRPr="007C7E53">
        <w:rPr>
          <w:snapToGrid w:val="0"/>
        </w:rPr>
        <w:t>be based on filing of applications with individual members of the Union and not with the Office of the Union;</w:t>
      </w:r>
    </w:p>
    <w:p w:rsidR="00EC638B" w:rsidRPr="007C7E53" w:rsidRDefault="00EC638B" w:rsidP="00EC638B">
      <w:pPr>
        <w:pStyle w:val="ListParagraph"/>
        <w:numPr>
          <w:ilvl w:val="0"/>
          <w:numId w:val="10"/>
        </w:numPr>
        <w:spacing w:after="60"/>
        <w:ind w:left="1701" w:hanging="567"/>
        <w:contextualSpacing w:val="0"/>
        <w:rPr>
          <w:snapToGrid w:val="0"/>
        </w:rPr>
      </w:pPr>
      <w:r w:rsidRPr="007C7E53">
        <w:rPr>
          <w:snapToGrid w:val="0"/>
        </w:rPr>
        <w:t>not be based on examination of applications by the Office of the Union;</w:t>
      </w:r>
    </w:p>
    <w:p w:rsidR="00EC638B" w:rsidRPr="007C7E53" w:rsidRDefault="00EC638B" w:rsidP="00EC638B">
      <w:pPr>
        <w:pStyle w:val="ListParagraph"/>
        <w:numPr>
          <w:ilvl w:val="0"/>
          <w:numId w:val="10"/>
        </w:numPr>
        <w:spacing w:after="60"/>
        <w:ind w:left="1701" w:hanging="567"/>
        <w:contextualSpacing w:val="0"/>
        <w:rPr>
          <w:snapToGrid w:val="0"/>
        </w:rPr>
      </w:pPr>
      <w:r w:rsidRPr="007C7E53">
        <w:rPr>
          <w:snapToGrid w:val="0"/>
        </w:rPr>
        <w:t xml:space="preserve">not affect the determination and payment of fees by individual members of the Union;  </w:t>
      </w:r>
    </w:p>
    <w:p w:rsidR="00EC638B" w:rsidRPr="007C7E53" w:rsidRDefault="00EC638B" w:rsidP="00EC638B">
      <w:pPr>
        <w:pStyle w:val="ListParagraph"/>
        <w:numPr>
          <w:ilvl w:val="0"/>
          <w:numId w:val="10"/>
        </w:numPr>
        <w:spacing w:after="60"/>
        <w:ind w:left="1701" w:hanging="567"/>
        <w:contextualSpacing w:val="0"/>
        <w:rPr>
          <w:snapToGrid w:val="0"/>
        </w:rPr>
      </w:pPr>
      <w:r w:rsidRPr="007C7E53">
        <w:rPr>
          <w:snapToGrid w:val="0"/>
        </w:rPr>
        <w:t>not affect the right of each member of the Union to conduct its own examination for the granting of breeders’ rights;</w:t>
      </w:r>
    </w:p>
    <w:p w:rsidR="00EC638B" w:rsidRPr="007C7E53" w:rsidRDefault="00EC638B" w:rsidP="00EC638B">
      <w:pPr>
        <w:pStyle w:val="ListParagraph"/>
        <w:numPr>
          <w:ilvl w:val="0"/>
          <w:numId w:val="10"/>
        </w:numPr>
        <w:ind w:left="1701" w:hanging="567"/>
        <w:contextualSpacing w:val="0"/>
        <w:rPr>
          <w:snapToGrid w:val="0"/>
          <w:spacing w:val="-2"/>
        </w:rPr>
      </w:pPr>
      <w:r w:rsidRPr="007C7E53">
        <w:rPr>
          <w:snapToGrid w:val="0"/>
          <w:spacing w:val="-2"/>
        </w:rPr>
        <w:t>be based as far as possible on existing UPOV initiatives and materials, including in particular:  the GENIE database; the Electronic Application Form (EAF) project; the UPOV similarity search tool for variety denomination purposes; and UPOV information materials.</w:t>
      </w:r>
    </w:p>
    <w:p w:rsidR="00EC638B" w:rsidRPr="007C7E53" w:rsidRDefault="00EC638B" w:rsidP="00EC638B">
      <w:pPr>
        <w:ind w:left="644"/>
        <w:jc w:val="left"/>
      </w:pPr>
    </w:p>
    <w:p w:rsidR="00EC638B" w:rsidRPr="007C7E53" w:rsidRDefault="00EC638B" w:rsidP="00EC638B">
      <w:pPr>
        <w:ind w:left="1134" w:hanging="566"/>
      </w:pPr>
      <w:r w:rsidRPr="007C7E53">
        <w:t>2.</w:t>
      </w:r>
      <w:r w:rsidRPr="007C7E53">
        <w:tab/>
        <w:t xml:space="preserve">For the </w:t>
      </w:r>
      <w:r w:rsidRPr="007C7E53">
        <w:rPr>
          <w:snapToGrid w:val="0"/>
        </w:rPr>
        <w:t>above</w:t>
      </w:r>
      <w:r w:rsidRPr="007C7E53">
        <w:t xml:space="preserve"> proposals, to provide the Consultative Committee with an analysis of the:</w:t>
      </w:r>
    </w:p>
    <w:p w:rsidR="00EC638B" w:rsidRPr="007C7E53" w:rsidRDefault="00EC638B" w:rsidP="00EC638B">
      <w:pPr>
        <w:ind w:left="644"/>
        <w:jc w:val="left"/>
      </w:pPr>
    </w:p>
    <w:p w:rsidR="00EC638B" w:rsidRPr="007C7E53" w:rsidRDefault="00EC638B" w:rsidP="00EC638B">
      <w:pPr>
        <w:pStyle w:val="ListParagraph"/>
        <w:numPr>
          <w:ilvl w:val="0"/>
          <w:numId w:val="15"/>
        </w:numPr>
        <w:spacing w:after="60"/>
        <w:ind w:left="1701" w:hanging="567"/>
        <w:contextualSpacing w:val="0"/>
        <w:rPr>
          <w:snapToGrid w:val="0"/>
        </w:rPr>
      </w:pPr>
      <w:r w:rsidRPr="007C7E53">
        <w:rPr>
          <w:snapToGrid w:val="0"/>
        </w:rPr>
        <w:t>the need for an ISC;</w:t>
      </w:r>
    </w:p>
    <w:p w:rsidR="00EC638B" w:rsidRPr="007C7E53" w:rsidRDefault="00EC638B" w:rsidP="00EC638B">
      <w:pPr>
        <w:pStyle w:val="ListParagraph"/>
        <w:numPr>
          <w:ilvl w:val="0"/>
          <w:numId w:val="15"/>
        </w:numPr>
        <w:spacing w:after="60"/>
        <w:ind w:left="1701" w:hanging="567"/>
        <w:contextualSpacing w:val="0"/>
        <w:rPr>
          <w:snapToGrid w:val="0"/>
        </w:rPr>
      </w:pPr>
      <w:r w:rsidRPr="007C7E53">
        <w:t>a</w:t>
      </w:r>
      <w:r w:rsidRPr="007C7E53">
        <w:rPr>
          <w:snapToGrid w:val="0"/>
        </w:rPr>
        <w:t>dvantages and disadvantages of the proposals, compared to existing arrangements;</w:t>
      </w:r>
    </w:p>
    <w:p w:rsidR="00EC638B" w:rsidRPr="007C7E53" w:rsidRDefault="00EC638B" w:rsidP="00EC638B">
      <w:pPr>
        <w:pStyle w:val="ListParagraph"/>
        <w:numPr>
          <w:ilvl w:val="0"/>
          <w:numId w:val="15"/>
        </w:numPr>
        <w:spacing w:after="60"/>
        <w:ind w:left="1701" w:hanging="567"/>
        <w:contextualSpacing w:val="0"/>
        <w:rPr>
          <w:snapToGrid w:val="0"/>
        </w:rPr>
      </w:pPr>
      <w:r w:rsidRPr="007C7E53">
        <w:rPr>
          <w:snapToGrid w:val="0"/>
        </w:rPr>
        <w:t>existence of a legal basis under the Acts of the UPOV Convention;</w:t>
      </w:r>
    </w:p>
    <w:p w:rsidR="00EC638B" w:rsidRPr="007C7E53" w:rsidRDefault="00EC638B" w:rsidP="00EC638B">
      <w:pPr>
        <w:pStyle w:val="ListParagraph"/>
        <w:numPr>
          <w:ilvl w:val="0"/>
          <w:numId w:val="15"/>
        </w:numPr>
        <w:spacing w:after="60"/>
        <w:ind w:left="1701" w:hanging="567"/>
        <w:contextualSpacing w:val="0"/>
        <w:rPr>
          <w:snapToGrid w:val="0"/>
        </w:rPr>
      </w:pPr>
      <w:r w:rsidRPr="007C7E53">
        <w:rPr>
          <w:snapToGrid w:val="0"/>
        </w:rPr>
        <w:t xml:space="preserve">impact on domestic legislation, administrative procedures, rights and policy framework, in relation to the relevant Act of the UPOV Convention, for the PVP Offices of UPOV members; </w:t>
      </w:r>
    </w:p>
    <w:p w:rsidR="00EC638B" w:rsidRPr="007C7E53" w:rsidRDefault="00EC638B" w:rsidP="00EC638B">
      <w:pPr>
        <w:pStyle w:val="ListParagraph"/>
        <w:numPr>
          <w:ilvl w:val="0"/>
          <w:numId w:val="15"/>
        </w:numPr>
        <w:spacing w:after="60"/>
        <w:ind w:left="1701" w:hanging="567"/>
        <w:contextualSpacing w:val="0"/>
      </w:pPr>
      <w:r w:rsidRPr="007C7E53">
        <w:rPr>
          <w:snapToGrid w:val="0"/>
        </w:rPr>
        <w:t>potential advantages</w:t>
      </w:r>
      <w:r w:rsidRPr="007C7E53">
        <w:t xml:space="preserve"> and disadvantages for:</w:t>
      </w:r>
    </w:p>
    <w:p w:rsidR="00EC638B" w:rsidRPr="007C7E53" w:rsidRDefault="00EC638B" w:rsidP="00EC638B">
      <w:pPr>
        <w:pStyle w:val="ListParagraph"/>
        <w:numPr>
          <w:ilvl w:val="1"/>
          <w:numId w:val="16"/>
        </w:numPr>
        <w:spacing w:after="60"/>
        <w:ind w:left="1985" w:hanging="142"/>
        <w:contextualSpacing w:val="0"/>
      </w:pPr>
      <w:r w:rsidRPr="007C7E53">
        <w:t xml:space="preserve">society in the members of the Union; </w:t>
      </w:r>
    </w:p>
    <w:p w:rsidR="00EC638B" w:rsidRPr="007C7E53" w:rsidRDefault="00EC638B" w:rsidP="00EC638B">
      <w:pPr>
        <w:pStyle w:val="ListParagraph"/>
        <w:numPr>
          <w:ilvl w:val="1"/>
          <w:numId w:val="16"/>
        </w:numPr>
        <w:ind w:left="1985" w:hanging="142"/>
        <w:contextualSpacing w:val="0"/>
      </w:pPr>
      <w:r w:rsidRPr="007C7E53">
        <w:t xml:space="preserve">PVP Offices of members of the Union, including: </w:t>
      </w:r>
    </w:p>
    <w:p w:rsidR="00EC638B" w:rsidRPr="007C7E53" w:rsidRDefault="00EC638B" w:rsidP="00EC638B">
      <w:pPr>
        <w:pStyle w:val="ListParagraph"/>
        <w:numPr>
          <w:ilvl w:val="2"/>
          <w:numId w:val="11"/>
        </w:numPr>
        <w:ind w:left="2269" w:hanging="284"/>
        <w:contextualSpacing w:val="0"/>
      </w:pPr>
      <w:r w:rsidRPr="007C7E53">
        <w:t>costs and income</w:t>
      </w:r>
    </w:p>
    <w:p w:rsidR="00EC638B" w:rsidRPr="007C7E53" w:rsidRDefault="00EC638B" w:rsidP="00EC638B">
      <w:pPr>
        <w:pStyle w:val="ListParagraph"/>
        <w:numPr>
          <w:ilvl w:val="2"/>
          <w:numId w:val="11"/>
        </w:numPr>
        <w:spacing w:after="60"/>
        <w:ind w:left="2268" w:hanging="283"/>
        <w:contextualSpacing w:val="0"/>
      </w:pPr>
      <w:r w:rsidRPr="007C7E53">
        <w:t>number of applications and income received for applications;</w:t>
      </w:r>
    </w:p>
    <w:p w:rsidR="00EC638B" w:rsidRPr="007C7E53" w:rsidRDefault="00EC638B" w:rsidP="00EC638B">
      <w:pPr>
        <w:pStyle w:val="ListParagraph"/>
        <w:numPr>
          <w:ilvl w:val="1"/>
          <w:numId w:val="16"/>
        </w:numPr>
        <w:spacing w:after="60"/>
        <w:ind w:left="1985" w:hanging="142"/>
        <w:contextualSpacing w:val="0"/>
      </w:pPr>
      <w:r w:rsidRPr="007C7E53">
        <w:t xml:space="preserve">domestic and foreign breeders, including for small- and medium-sized enterprises (SMEs); </w:t>
      </w:r>
    </w:p>
    <w:p w:rsidR="00EC638B" w:rsidRPr="007C7E53" w:rsidRDefault="00EC638B" w:rsidP="00EC638B">
      <w:pPr>
        <w:pStyle w:val="ListParagraph"/>
        <w:numPr>
          <w:ilvl w:val="1"/>
          <w:numId w:val="16"/>
        </w:numPr>
        <w:spacing w:after="60"/>
        <w:ind w:left="1985" w:hanging="142"/>
        <w:contextualSpacing w:val="0"/>
      </w:pPr>
      <w:r w:rsidRPr="007C7E53">
        <w:t>farmers;  and</w:t>
      </w:r>
    </w:p>
    <w:p w:rsidR="00EC638B" w:rsidRPr="007C7E53" w:rsidRDefault="00EC638B" w:rsidP="00EC638B">
      <w:pPr>
        <w:pStyle w:val="ListParagraph"/>
        <w:numPr>
          <w:ilvl w:val="1"/>
          <w:numId w:val="16"/>
        </w:numPr>
        <w:ind w:left="1985" w:hanging="142"/>
        <w:contextualSpacing w:val="0"/>
      </w:pPr>
      <w:r w:rsidRPr="007C7E53">
        <w:t xml:space="preserve">UPOV. </w:t>
      </w:r>
    </w:p>
    <w:p w:rsidR="00EC638B" w:rsidRPr="007C7E53" w:rsidRDefault="00EC638B" w:rsidP="00EC638B">
      <w:pPr>
        <w:spacing w:line="360" w:lineRule="auto"/>
      </w:pPr>
    </w:p>
    <w:p w:rsidR="00EC638B" w:rsidRPr="007C7E53" w:rsidRDefault="00EC638B" w:rsidP="00EC638B">
      <w:pPr>
        <w:pStyle w:val="Heading3"/>
        <w:rPr>
          <w:snapToGrid w:val="0"/>
        </w:rPr>
      </w:pPr>
      <w:r w:rsidRPr="007C7E53">
        <w:rPr>
          <w:snapToGrid w:val="0"/>
        </w:rPr>
        <w:t>Composition</w:t>
      </w:r>
    </w:p>
    <w:p w:rsidR="00EC638B" w:rsidRPr="007C7E53" w:rsidRDefault="00EC638B" w:rsidP="00EC638B">
      <w:pPr>
        <w:keepNext/>
        <w:rPr>
          <w:snapToGrid w:val="0"/>
        </w:rPr>
      </w:pPr>
    </w:p>
    <w:p w:rsidR="00EC638B" w:rsidRPr="007C7E53" w:rsidRDefault="00EC638B" w:rsidP="00EC638B">
      <w:pPr>
        <w:pStyle w:val="ListParagraph"/>
        <w:keepNext/>
        <w:numPr>
          <w:ilvl w:val="0"/>
          <w:numId w:val="12"/>
        </w:numPr>
        <w:spacing w:after="120"/>
        <w:ind w:left="1134" w:hanging="567"/>
        <w:contextualSpacing w:val="0"/>
        <w:rPr>
          <w:snapToGrid w:val="0"/>
        </w:rPr>
      </w:pPr>
      <w:r w:rsidRPr="007C7E53">
        <w:rPr>
          <w:snapToGrid w:val="0"/>
        </w:rPr>
        <w:t xml:space="preserve">to be composed of the following members of the Union: </w:t>
      </w:r>
    </w:p>
    <w:p w:rsidR="00EC638B" w:rsidRPr="007C7E53" w:rsidRDefault="00EC638B" w:rsidP="00EC638B">
      <w:pPr>
        <w:pStyle w:val="ListParagraph"/>
        <w:keepNext/>
        <w:numPr>
          <w:ilvl w:val="0"/>
          <w:numId w:val="14"/>
        </w:numPr>
        <w:ind w:left="1418" w:hanging="284"/>
        <w:contextualSpacing w:val="0"/>
      </w:pPr>
      <w:r w:rsidRPr="007C7E53">
        <w:t>Bolivia (Plurinational State of)</w:t>
      </w:r>
    </w:p>
    <w:p w:rsidR="00EC638B" w:rsidRPr="007C7E53" w:rsidRDefault="00EC638B" w:rsidP="00EC638B">
      <w:pPr>
        <w:pStyle w:val="ListParagraph"/>
        <w:keepNext/>
        <w:numPr>
          <w:ilvl w:val="0"/>
          <w:numId w:val="14"/>
        </w:numPr>
        <w:ind w:left="1418" w:hanging="284"/>
        <w:contextualSpacing w:val="0"/>
      </w:pPr>
      <w:r w:rsidRPr="007C7E53">
        <w:t>Brazil</w:t>
      </w:r>
    </w:p>
    <w:p w:rsidR="00EC638B" w:rsidRPr="007C7E53" w:rsidRDefault="00EC638B" w:rsidP="00EC638B">
      <w:pPr>
        <w:pStyle w:val="ListParagraph"/>
        <w:keepNext/>
        <w:numPr>
          <w:ilvl w:val="0"/>
          <w:numId w:val="14"/>
        </w:numPr>
        <w:ind w:left="1418" w:hanging="284"/>
        <w:contextualSpacing w:val="0"/>
      </w:pPr>
      <w:r w:rsidRPr="007C7E53">
        <w:rPr>
          <w:snapToGrid w:val="0"/>
          <w:color w:val="000000" w:themeColor="text1"/>
        </w:rPr>
        <w:t>Canada</w:t>
      </w:r>
    </w:p>
    <w:p w:rsidR="00EC638B" w:rsidRPr="007C7E53" w:rsidRDefault="00EC638B" w:rsidP="00EC638B">
      <w:pPr>
        <w:pStyle w:val="ListParagraph"/>
        <w:keepNext/>
        <w:numPr>
          <w:ilvl w:val="0"/>
          <w:numId w:val="14"/>
        </w:numPr>
        <w:ind w:left="1418" w:hanging="284"/>
        <w:contextualSpacing w:val="0"/>
      </w:pPr>
      <w:r w:rsidRPr="007C7E53">
        <w:rPr>
          <w:snapToGrid w:val="0"/>
          <w:color w:val="000000" w:themeColor="text1"/>
        </w:rPr>
        <w:t>Chile</w:t>
      </w:r>
    </w:p>
    <w:p w:rsidR="00EC638B" w:rsidRPr="007C7E53" w:rsidRDefault="00EC638B" w:rsidP="00EC638B">
      <w:pPr>
        <w:pStyle w:val="ListParagraph"/>
        <w:keepNext/>
        <w:numPr>
          <w:ilvl w:val="0"/>
          <w:numId w:val="14"/>
        </w:numPr>
        <w:ind w:left="1418" w:hanging="284"/>
        <w:contextualSpacing w:val="0"/>
      </w:pPr>
      <w:r w:rsidRPr="007C7E53">
        <w:rPr>
          <w:snapToGrid w:val="0"/>
          <w:color w:val="000000" w:themeColor="text1"/>
        </w:rPr>
        <w:t>Colombia</w:t>
      </w:r>
    </w:p>
    <w:p w:rsidR="00EC638B" w:rsidRPr="007C7E53" w:rsidRDefault="00EC638B" w:rsidP="00EC638B">
      <w:pPr>
        <w:pStyle w:val="ListParagraph"/>
        <w:keepNext/>
        <w:numPr>
          <w:ilvl w:val="0"/>
          <w:numId w:val="14"/>
        </w:numPr>
        <w:ind w:left="1418" w:hanging="284"/>
        <w:contextualSpacing w:val="0"/>
      </w:pPr>
      <w:r w:rsidRPr="007C7E53">
        <w:rPr>
          <w:snapToGrid w:val="0"/>
          <w:color w:val="000000" w:themeColor="text1"/>
        </w:rPr>
        <w:t>Ecuador</w:t>
      </w:r>
    </w:p>
    <w:p w:rsidR="00EC638B" w:rsidRPr="007C7E53" w:rsidRDefault="00EC638B" w:rsidP="00EC638B">
      <w:pPr>
        <w:pStyle w:val="ListParagraph"/>
        <w:keepNext/>
        <w:numPr>
          <w:ilvl w:val="0"/>
          <w:numId w:val="14"/>
        </w:numPr>
        <w:ind w:left="1418" w:hanging="284"/>
        <w:contextualSpacing w:val="0"/>
      </w:pPr>
      <w:r w:rsidRPr="007C7E53">
        <w:rPr>
          <w:snapToGrid w:val="0"/>
          <w:color w:val="000000" w:themeColor="text1"/>
        </w:rPr>
        <w:t>European Union (European Commission, Community Plant Variety Office of the European Union (CPVO), Estonia, France, Germany, Netherlands and United Kingdom)</w:t>
      </w:r>
    </w:p>
    <w:p w:rsidR="00EC638B" w:rsidRPr="007C7E53" w:rsidRDefault="00EC638B" w:rsidP="00EC638B">
      <w:pPr>
        <w:pStyle w:val="ListParagraph"/>
        <w:keepNext/>
        <w:numPr>
          <w:ilvl w:val="0"/>
          <w:numId w:val="14"/>
        </w:numPr>
        <w:ind w:left="1418" w:hanging="284"/>
        <w:contextualSpacing w:val="0"/>
      </w:pPr>
      <w:r w:rsidRPr="007C7E53">
        <w:rPr>
          <w:snapToGrid w:val="0"/>
          <w:color w:val="000000" w:themeColor="text1"/>
        </w:rPr>
        <w:t>Japan</w:t>
      </w:r>
    </w:p>
    <w:p w:rsidR="00EC638B" w:rsidRPr="007C7E53" w:rsidRDefault="00EC638B" w:rsidP="00EC638B">
      <w:pPr>
        <w:pStyle w:val="ListParagraph"/>
        <w:keepNext/>
        <w:numPr>
          <w:ilvl w:val="0"/>
          <w:numId w:val="14"/>
        </w:numPr>
        <w:ind w:left="1418" w:hanging="284"/>
        <w:contextualSpacing w:val="0"/>
      </w:pPr>
      <w:r w:rsidRPr="007C7E53">
        <w:rPr>
          <w:snapToGrid w:val="0"/>
          <w:color w:val="000000" w:themeColor="text1"/>
        </w:rPr>
        <w:t>Norway</w:t>
      </w:r>
    </w:p>
    <w:p w:rsidR="00EC638B" w:rsidRPr="007C7E53" w:rsidRDefault="00EC638B" w:rsidP="00EC638B">
      <w:pPr>
        <w:pStyle w:val="ListParagraph"/>
        <w:keepNext/>
        <w:numPr>
          <w:ilvl w:val="0"/>
          <w:numId w:val="14"/>
        </w:numPr>
        <w:ind w:left="1418" w:hanging="284"/>
      </w:pPr>
      <w:r w:rsidRPr="007C7E53">
        <w:rPr>
          <w:snapToGrid w:val="0"/>
          <w:color w:val="000000" w:themeColor="text1"/>
        </w:rPr>
        <w:t>United States of America</w:t>
      </w:r>
    </w:p>
    <w:p w:rsidR="00EC638B" w:rsidRPr="007C7E53" w:rsidRDefault="00EC638B" w:rsidP="00EC638B">
      <w:pPr>
        <w:ind w:left="284"/>
        <w:rPr>
          <w:snapToGrid w:val="0"/>
          <w:sz w:val="16"/>
        </w:rPr>
      </w:pPr>
    </w:p>
    <w:p w:rsidR="00EC638B" w:rsidRPr="007C7E53" w:rsidRDefault="00EC638B" w:rsidP="00EC638B">
      <w:pPr>
        <w:pStyle w:val="ListParagraph"/>
        <w:numPr>
          <w:ilvl w:val="0"/>
          <w:numId w:val="12"/>
        </w:numPr>
        <w:ind w:left="1135" w:hanging="568"/>
        <w:rPr>
          <w:snapToGrid w:val="0"/>
        </w:rPr>
      </w:pPr>
      <w:r w:rsidRPr="007C7E53">
        <w:rPr>
          <w:snapToGrid w:val="0"/>
        </w:rPr>
        <w:t>other members of the Union would be free to participate at any meeting of the WG-ISC and make comments, where so desired;</w:t>
      </w:r>
    </w:p>
    <w:p w:rsidR="00EC638B" w:rsidRPr="007C7E53" w:rsidRDefault="00EC638B" w:rsidP="00EC638B">
      <w:pPr>
        <w:ind w:left="284"/>
        <w:rPr>
          <w:snapToGrid w:val="0"/>
          <w:sz w:val="16"/>
        </w:rPr>
      </w:pPr>
    </w:p>
    <w:p w:rsidR="00EC638B" w:rsidRPr="007C7E53" w:rsidRDefault="00EC638B" w:rsidP="00EC638B">
      <w:pPr>
        <w:pStyle w:val="ListParagraph"/>
        <w:numPr>
          <w:ilvl w:val="0"/>
          <w:numId w:val="12"/>
        </w:numPr>
        <w:ind w:left="1134" w:hanging="567"/>
        <w:contextualSpacing w:val="0"/>
        <w:rPr>
          <w:snapToGrid w:val="0"/>
        </w:rPr>
      </w:pPr>
      <w:r w:rsidRPr="007C7E53">
        <w:rPr>
          <w:snapToGrid w:val="0"/>
        </w:rPr>
        <w:t>the WG-ISC would be restricted to members of the Union and the WG-ISC would revert back to the Consultative Committee if the WG-ISC recommends to invite observers or experts to any of its meetings;</w:t>
      </w:r>
    </w:p>
    <w:p w:rsidR="00EC638B" w:rsidRPr="007C7E53" w:rsidRDefault="00EC638B" w:rsidP="00EC638B">
      <w:pPr>
        <w:rPr>
          <w:snapToGrid w:val="0"/>
          <w:sz w:val="16"/>
        </w:rPr>
      </w:pPr>
    </w:p>
    <w:p w:rsidR="00EC638B" w:rsidRPr="007C7E53" w:rsidRDefault="00EC638B" w:rsidP="00EC638B">
      <w:pPr>
        <w:pStyle w:val="ListParagraph"/>
        <w:numPr>
          <w:ilvl w:val="0"/>
          <w:numId w:val="12"/>
        </w:numPr>
        <w:spacing w:after="360"/>
        <w:ind w:left="1134" w:hanging="567"/>
        <w:contextualSpacing w:val="0"/>
        <w:rPr>
          <w:snapToGrid w:val="0"/>
        </w:rPr>
      </w:pPr>
      <w:r w:rsidRPr="007C7E53">
        <w:rPr>
          <w:snapToGrid w:val="0"/>
        </w:rPr>
        <w:t>meetings to be chaired by the Vice Secretary</w:t>
      </w:r>
      <w:r w:rsidRPr="007C7E53">
        <w:rPr>
          <w:snapToGrid w:val="0"/>
        </w:rPr>
        <w:noBreakHyphen/>
        <w:t>General.</w:t>
      </w:r>
    </w:p>
    <w:p w:rsidR="00EC638B" w:rsidRPr="007C7E53" w:rsidRDefault="00EC638B" w:rsidP="00EC638B">
      <w:pPr>
        <w:keepNext/>
        <w:ind w:left="567"/>
        <w:rPr>
          <w:i/>
        </w:rPr>
      </w:pPr>
      <w:r w:rsidRPr="007C7E53">
        <w:rPr>
          <w:i/>
          <w:iCs/>
        </w:rPr>
        <w:t>Modus operandi</w:t>
      </w:r>
    </w:p>
    <w:p w:rsidR="00EC638B" w:rsidRPr="007C7E53" w:rsidRDefault="00EC638B" w:rsidP="00EC638B">
      <w:pPr>
        <w:keepNext/>
      </w:pPr>
    </w:p>
    <w:p w:rsidR="00EC638B" w:rsidRPr="007C7E53" w:rsidRDefault="00EC638B" w:rsidP="00EC638B">
      <w:pPr>
        <w:pStyle w:val="ListParagraph"/>
        <w:numPr>
          <w:ilvl w:val="0"/>
          <w:numId w:val="13"/>
        </w:numPr>
        <w:ind w:left="1134" w:hanging="567"/>
        <w:contextualSpacing w:val="0"/>
      </w:pPr>
      <w:r w:rsidRPr="007C7E53">
        <w:t xml:space="preserve">to meet, as far as possible, </w:t>
      </w:r>
      <w:r w:rsidRPr="007C7E53">
        <w:rPr>
          <w:shd w:val="clear" w:color="auto" w:fill="FFFFFF" w:themeFill="background1"/>
        </w:rPr>
        <w:t xml:space="preserve">in conjunction with </w:t>
      </w:r>
      <w:r w:rsidRPr="007C7E53">
        <w:t>the sessions of the Consultative Committee at a time and frequency to address the requests of the Consultative Committee;</w:t>
      </w:r>
    </w:p>
    <w:p w:rsidR="00EC638B" w:rsidRPr="007C7E53" w:rsidRDefault="00EC638B" w:rsidP="00EC638B"/>
    <w:p w:rsidR="00EC638B" w:rsidRPr="007C7E53" w:rsidRDefault="00EC638B" w:rsidP="00EC638B">
      <w:pPr>
        <w:pStyle w:val="ListParagraph"/>
        <w:numPr>
          <w:ilvl w:val="0"/>
          <w:numId w:val="13"/>
        </w:numPr>
        <w:spacing w:after="60"/>
        <w:ind w:left="1135" w:hanging="568"/>
        <w:contextualSpacing w:val="0"/>
      </w:pPr>
      <w:r w:rsidRPr="007C7E53">
        <w:t>in the first instance, to prepare a document presenting the issues for consideration according to the following structure:</w:t>
      </w:r>
    </w:p>
    <w:p w:rsidR="00EC638B" w:rsidRPr="007C7E53" w:rsidRDefault="00EC638B" w:rsidP="00EC638B">
      <w:pPr>
        <w:pStyle w:val="ListParagraph"/>
        <w:numPr>
          <w:ilvl w:val="1"/>
          <w:numId w:val="16"/>
        </w:numPr>
        <w:spacing w:after="60"/>
        <w:ind w:left="1701" w:hanging="283"/>
        <w:contextualSpacing w:val="0"/>
      </w:pPr>
      <w:r w:rsidRPr="007C7E53">
        <w:t>International system of administration</w:t>
      </w:r>
    </w:p>
    <w:p w:rsidR="00EC638B" w:rsidRPr="007C7E53" w:rsidRDefault="00EC638B" w:rsidP="00EC638B">
      <w:pPr>
        <w:pStyle w:val="ListParagraph"/>
        <w:numPr>
          <w:ilvl w:val="1"/>
          <w:numId w:val="16"/>
        </w:numPr>
        <w:spacing w:after="60"/>
        <w:ind w:left="1701" w:hanging="283"/>
        <w:contextualSpacing w:val="0"/>
      </w:pPr>
      <w:r w:rsidRPr="007C7E53">
        <w:t>Preliminary observation on novelty and denomination</w:t>
      </w:r>
    </w:p>
    <w:p w:rsidR="00EC638B" w:rsidRPr="007C7E53" w:rsidRDefault="00EC638B" w:rsidP="00EC638B">
      <w:pPr>
        <w:pStyle w:val="ListParagraph"/>
        <w:numPr>
          <w:ilvl w:val="1"/>
          <w:numId w:val="16"/>
        </w:numPr>
        <w:spacing w:after="60"/>
        <w:ind w:left="1701" w:hanging="283"/>
        <w:contextualSpacing w:val="0"/>
      </w:pPr>
      <w:r w:rsidRPr="007C7E53">
        <w:t>DUS examination</w:t>
      </w:r>
    </w:p>
    <w:p w:rsidR="00EC638B" w:rsidRPr="007C7E53" w:rsidRDefault="00EC638B" w:rsidP="00EC638B">
      <w:pPr>
        <w:pStyle w:val="ListParagraph"/>
        <w:numPr>
          <w:ilvl w:val="1"/>
          <w:numId w:val="16"/>
        </w:numPr>
        <w:ind w:left="1701" w:hanging="283"/>
        <w:contextualSpacing w:val="0"/>
      </w:pPr>
      <w:r w:rsidRPr="007C7E53">
        <w:t>Examination by members of the Union using the ISC;</w:t>
      </w:r>
    </w:p>
    <w:p w:rsidR="00EC638B" w:rsidRPr="007C7E53" w:rsidRDefault="00EC638B" w:rsidP="00EC638B">
      <w:pPr>
        <w:spacing w:after="60"/>
        <w:ind w:left="360"/>
      </w:pPr>
    </w:p>
    <w:p w:rsidR="00EC638B" w:rsidRPr="007C7E53" w:rsidRDefault="00EC638B" w:rsidP="00EC638B">
      <w:pPr>
        <w:pStyle w:val="ListParagraph"/>
        <w:numPr>
          <w:ilvl w:val="0"/>
          <w:numId w:val="13"/>
        </w:numPr>
        <w:ind w:left="1219" w:hanging="573"/>
        <w:contextualSpacing w:val="0"/>
      </w:pPr>
      <w:r w:rsidRPr="007C7E53">
        <w:t>to prepare a document containing proposals, analysis and information according to the purpose specified above, for consideration by the Consultative Committee, according to a timetable to be specified by the Consultative Committee;</w:t>
      </w:r>
    </w:p>
    <w:p w:rsidR="00EC638B" w:rsidRPr="007C7E53" w:rsidRDefault="00EC638B" w:rsidP="00EC638B"/>
    <w:p w:rsidR="00EC638B" w:rsidRPr="007C7E53" w:rsidRDefault="00EC638B" w:rsidP="00EC638B">
      <w:pPr>
        <w:pStyle w:val="ListParagraph"/>
        <w:numPr>
          <w:ilvl w:val="0"/>
          <w:numId w:val="13"/>
        </w:numPr>
        <w:ind w:left="1219" w:hanging="573"/>
        <w:contextualSpacing w:val="0"/>
      </w:pPr>
      <w:r w:rsidRPr="007C7E53">
        <w:t>to report on progress to the Consultative Committee after each meeting of the WG-ISC;</w:t>
      </w:r>
    </w:p>
    <w:p w:rsidR="00EC638B" w:rsidRPr="007C7E53" w:rsidRDefault="00EC638B" w:rsidP="00EC638B"/>
    <w:p w:rsidR="00EC638B" w:rsidRPr="007C7E53" w:rsidRDefault="00EC638B" w:rsidP="00EC638B">
      <w:pPr>
        <w:pStyle w:val="ListParagraph"/>
        <w:numPr>
          <w:ilvl w:val="0"/>
          <w:numId w:val="13"/>
        </w:numPr>
        <w:ind w:left="1219" w:hanging="573"/>
      </w:pPr>
      <w:r w:rsidRPr="007C7E53">
        <w:t>WG-ISC documents to be made available to the Consultative Committee.</w:t>
      </w:r>
    </w:p>
    <w:p w:rsidR="00D37055" w:rsidRDefault="00D37055" w:rsidP="00D37055"/>
    <w:p w:rsidR="00AF3217" w:rsidRDefault="00AF3217" w:rsidP="00D37055"/>
    <w:p w:rsidR="00AF3217" w:rsidRPr="004B1215" w:rsidRDefault="00AF3217" w:rsidP="00D37055"/>
    <w:p w:rsidR="00AF3217" w:rsidRDefault="00AF3217" w:rsidP="00AF3217">
      <w:pPr>
        <w:jc w:val="right"/>
        <w:rPr>
          <w:lang w:eastAsia="ja-JP"/>
        </w:rPr>
      </w:pPr>
      <w:r>
        <w:rPr>
          <w:lang w:eastAsia="ja-JP"/>
        </w:rPr>
        <w:t>[Annex II follows]</w:t>
      </w:r>
    </w:p>
    <w:p w:rsidR="00AF3217" w:rsidRDefault="00AF3217" w:rsidP="00D37055">
      <w:pPr>
        <w:sectPr w:rsidR="00AF3217" w:rsidSect="00324A76">
          <w:headerReference w:type="default" r:id="rId10"/>
          <w:headerReference w:type="first" r:id="rId11"/>
          <w:pgSz w:w="11907" w:h="16840" w:code="9"/>
          <w:pgMar w:top="510" w:right="1134" w:bottom="1134" w:left="1134" w:header="510" w:footer="680" w:gutter="0"/>
          <w:pgNumType w:start="1"/>
          <w:cols w:space="720"/>
          <w:titlePg/>
        </w:sectPr>
      </w:pPr>
    </w:p>
    <w:p w:rsidR="00324A76" w:rsidRDefault="00324A76" w:rsidP="00AF3217">
      <w:pPr>
        <w:jc w:val="center"/>
      </w:pPr>
      <w:r>
        <w:t>UPOV/WG-ISC/3/2</w:t>
      </w:r>
    </w:p>
    <w:p w:rsidR="00324A76" w:rsidRDefault="00324A76" w:rsidP="00AF3217">
      <w:pPr>
        <w:jc w:val="center"/>
      </w:pPr>
    </w:p>
    <w:p w:rsidR="00AF3217" w:rsidRDefault="00AF3217" w:rsidP="00AF3217">
      <w:pPr>
        <w:jc w:val="center"/>
      </w:pPr>
      <w:r>
        <w:t>ANNEX II</w:t>
      </w:r>
    </w:p>
    <w:p w:rsidR="00AF3217" w:rsidRDefault="00AF3217" w:rsidP="00AF3217">
      <w:pPr>
        <w:jc w:val="center"/>
      </w:pPr>
    </w:p>
    <w:p w:rsidR="00AF3217" w:rsidRDefault="00AF3217" w:rsidP="00AF3217">
      <w:pPr>
        <w:jc w:val="center"/>
      </w:pPr>
    </w:p>
    <w:p w:rsidR="00AF3217" w:rsidRDefault="00AF3217" w:rsidP="00AF3217">
      <w:pPr>
        <w:jc w:val="center"/>
      </w:pPr>
      <w:r>
        <w:t>[reproduction of document UPOV/WG-ISC</w:t>
      </w:r>
      <w:r w:rsidRPr="00AC2883">
        <w:t>/</w:t>
      </w:r>
      <w:r>
        <w:t>2</w:t>
      </w:r>
      <w:r w:rsidRPr="00AC2883">
        <w:t>/</w:t>
      </w:r>
      <w:r>
        <w:t>2, Annex I]</w:t>
      </w:r>
    </w:p>
    <w:p w:rsidR="00AF3217" w:rsidRDefault="00AF3217" w:rsidP="00AF3217">
      <w:pPr>
        <w:jc w:val="center"/>
        <w:rPr>
          <w:rFonts w:cs="Arial"/>
          <w:sz w:val="19"/>
          <w:szCs w:val="19"/>
        </w:rPr>
      </w:pPr>
    </w:p>
    <w:p w:rsidR="00AF3217" w:rsidRDefault="00AF3217" w:rsidP="00AF3217">
      <w:pPr>
        <w:jc w:val="center"/>
        <w:rPr>
          <w:rFonts w:cs="Arial"/>
          <w:sz w:val="19"/>
          <w:szCs w:val="19"/>
        </w:rPr>
      </w:pPr>
    </w:p>
    <w:p w:rsidR="00AF3217" w:rsidRDefault="00AF3217" w:rsidP="00AF3217">
      <w:pPr>
        <w:jc w:val="center"/>
        <w:rPr>
          <w:rFonts w:cs="Arial"/>
          <w:sz w:val="19"/>
          <w:szCs w:val="19"/>
        </w:rPr>
      </w:pPr>
      <w:r>
        <w:t xml:space="preserve">POSSIBLE </w:t>
      </w:r>
      <w:r w:rsidRPr="00755946">
        <w:t xml:space="preserve">ISSUES </w:t>
      </w:r>
      <w:r>
        <w:t xml:space="preserve">RELEVANT FOR </w:t>
      </w:r>
      <w:r w:rsidRPr="00755946">
        <w:t>THE NEEDS OF THE PVP OFFICES</w:t>
      </w:r>
      <w:r>
        <w:t xml:space="preserve"> AS IDENTIFIED</w:t>
      </w:r>
      <w:r>
        <w:br/>
        <w:t xml:space="preserve">AT THE </w:t>
      </w:r>
      <w:r>
        <w:rPr>
          <w:szCs w:val="24"/>
          <w:lang w:eastAsia="ja-JP"/>
        </w:rPr>
        <w:t>FIRST MEETING OF THE</w:t>
      </w:r>
      <w:r>
        <w:t xml:space="preserve"> </w:t>
      </w:r>
      <w:r>
        <w:rPr>
          <w:szCs w:val="24"/>
          <w:lang w:eastAsia="ja-JP"/>
        </w:rPr>
        <w:t xml:space="preserve">WORKING GROUP </w:t>
      </w:r>
      <w:r w:rsidRPr="00223B79">
        <w:rPr>
          <w:szCs w:val="24"/>
          <w:lang w:eastAsia="ja-JP"/>
        </w:rPr>
        <w:t>ON A POSSIBLE</w:t>
      </w:r>
      <w:r>
        <w:rPr>
          <w:szCs w:val="24"/>
          <w:lang w:eastAsia="ja-JP"/>
        </w:rPr>
        <w:br/>
        <w:t xml:space="preserve">INTERNATIONAL </w:t>
      </w:r>
      <w:r w:rsidRPr="00223B79">
        <w:rPr>
          <w:szCs w:val="24"/>
          <w:lang w:eastAsia="ja-JP"/>
        </w:rPr>
        <w:t>SYSTEM OF COOPERATION</w:t>
      </w:r>
      <w:r>
        <w:rPr>
          <w:szCs w:val="24"/>
          <w:lang w:eastAsia="ja-JP"/>
        </w:rPr>
        <w:t xml:space="preserve"> (WG-ISC)</w:t>
      </w:r>
    </w:p>
    <w:p w:rsidR="00AF3217" w:rsidRDefault="00AF3217" w:rsidP="00AF3217">
      <w:pPr>
        <w:rPr>
          <w:rFonts w:cs="Arial"/>
          <w:sz w:val="19"/>
          <w:szCs w:val="19"/>
        </w:rPr>
      </w:pPr>
    </w:p>
    <w:p w:rsidR="00AF3217" w:rsidRDefault="00AF3217" w:rsidP="00AF3217">
      <w:pPr>
        <w:pStyle w:val="Heading1"/>
      </w:pPr>
      <w:r>
        <w:t>DUS Examination</w:t>
      </w:r>
    </w:p>
    <w:p w:rsidR="00AF3217" w:rsidRDefault="00AF3217" w:rsidP="00AF3217"/>
    <w:p w:rsidR="00AF3217" w:rsidRPr="00263A62" w:rsidRDefault="00AF3217" w:rsidP="00AF3217">
      <w:pPr>
        <w:pStyle w:val="Heading2"/>
      </w:pPr>
      <w:r w:rsidRPr="00263A62">
        <w:t>Needs of PVP Offices</w:t>
      </w:r>
    </w:p>
    <w:p w:rsidR="00AF3217" w:rsidRDefault="00AF3217" w:rsidP="00AF3217"/>
    <w:p w:rsidR="00AF3217" w:rsidRDefault="00AF3217" w:rsidP="00AF3217">
      <w:pPr>
        <w:pStyle w:val="ListParagraph"/>
        <w:numPr>
          <w:ilvl w:val="0"/>
          <w:numId w:val="18"/>
        </w:numPr>
        <w:ind w:left="1134" w:hanging="283"/>
        <w:rPr>
          <w:lang w:eastAsia="ja-JP"/>
        </w:rPr>
      </w:pPr>
      <w:r w:rsidRPr="00BA3768">
        <w:rPr>
          <w:lang w:eastAsia="ja-JP"/>
        </w:rPr>
        <w:t>to improve cooperation in order to improve the quality and comp</w:t>
      </w:r>
      <w:r>
        <w:rPr>
          <w:lang w:eastAsia="ja-JP"/>
        </w:rPr>
        <w:t>leteness of variety collections;</w:t>
      </w:r>
    </w:p>
    <w:p w:rsidR="00AF3217" w:rsidRPr="008E668F" w:rsidRDefault="00AF3217" w:rsidP="00AF3217">
      <w:pPr>
        <w:pStyle w:val="ListParagraph"/>
        <w:numPr>
          <w:ilvl w:val="0"/>
          <w:numId w:val="18"/>
        </w:numPr>
        <w:ind w:left="1134" w:hanging="283"/>
        <w:rPr>
          <w:lang w:eastAsia="ja-JP"/>
        </w:rPr>
      </w:pPr>
      <w:r w:rsidRPr="00EB0CA2">
        <w:rPr>
          <w:rFonts w:cs="Arial"/>
          <w:color w:val="000000"/>
          <w:lang w:eastAsia="ja-JP"/>
        </w:rPr>
        <w:t xml:space="preserve">to accept DUS reports from any member </w:t>
      </w:r>
      <w:r>
        <w:rPr>
          <w:rFonts w:cs="Arial"/>
          <w:color w:val="000000"/>
          <w:lang w:eastAsia="ja-JP"/>
        </w:rPr>
        <w:t xml:space="preserve">of the Union </w:t>
      </w:r>
      <w:r w:rsidRPr="00EB0CA2">
        <w:rPr>
          <w:rFonts w:cs="Arial"/>
          <w:color w:val="000000"/>
          <w:lang w:eastAsia="ja-JP"/>
        </w:rPr>
        <w:t>without further consideration;</w:t>
      </w:r>
    </w:p>
    <w:p w:rsidR="00AF3217" w:rsidRPr="00AA3187" w:rsidRDefault="00AF3217" w:rsidP="00AF3217">
      <w:pPr>
        <w:pStyle w:val="ListParagraph"/>
        <w:numPr>
          <w:ilvl w:val="0"/>
          <w:numId w:val="18"/>
        </w:numPr>
        <w:ind w:left="1134" w:hanging="283"/>
        <w:rPr>
          <w:lang w:eastAsia="ja-JP"/>
        </w:rPr>
      </w:pPr>
      <w:r w:rsidRPr="00EB0CA2">
        <w:rPr>
          <w:szCs w:val="24"/>
          <w:lang w:eastAsia="ja-JP"/>
        </w:rPr>
        <w:t>information on varieties that were considered by members of the Union to be a matter of common knowledge;</w:t>
      </w:r>
    </w:p>
    <w:p w:rsidR="00AF3217" w:rsidRPr="00BA3768" w:rsidRDefault="00AF3217" w:rsidP="00AF3217">
      <w:pPr>
        <w:pStyle w:val="ListParagraph"/>
        <w:numPr>
          <w:ilvl w:val="0"/>
          <w:numId w:val="18"/>
        </w:numPr>
        <w:ind w:left="1134" w:hanging="283"/>
        <w:rPr>
          <w:lang w:eastAsia="ja-JP"/>
        </w:rPr>
      </w:pPr>
      <w:r w:rsidRPr="00EB0CA2">
        <w:rPr>
          <w:szCs w:val="24"/>
          <w:lang w:eastAsia="ja-JP"/>
        </w:rPr>
        <w:t>information on varieties that had been included in the DUS examination;  and</w:t>
      </w:r>
    </w:p>
    <w:p w:rsidR="00AF3217" w:rsidRPr="00BA3768" w:rsidRDefault="00AF3217" w:rsidP="00AF3217">
      <w:pPr>
        <w:pStyle w:val="ListParagraph"/>
        <w:numPr>
          <w:ilvl w:val="0"/>
          <w:numId w:val="18"/>
        </w:numPr>
        <w:ind w:left="1134" w:hanging="283"/>
        <w:rPr>
          <w:lang w:eastAsia="ja-JP"/>
        </w:rPr>
      </w:pPr>
      <w:r>
        <w:rPr>
          <w:lang w:eastAsia="ja-JP"/>
        </w:rPr>
        <w:t>centralized database(s) of variety descriptions, particularly for molecular data.</w:t>
      </w:r>
    </w:p>
    <w:p w:rsidR="00AF3217" w:rsidRDefault="00AF3217" w:rsidP="00AF3217"/>
    <w:p w:rsidR="00AF3217" w:rsidRPr="00263A62" w:rsidRDefault="00AF3217" w:rsidP="00AF3217">
      <w:pPr>
        <w:pStyle w:val="Heading2"/>
      </w:pPr>
      <w:r w:rsidRPr="00263A62">
        <w:t>Relevant issues in document CC/92/10</w:t>
      </w:r>
    </w:p>
    <w:p w:rsidR="00AF3217" w:rsidRDefault="00AF3217" w:rsidP="00AF3217"/>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AF3217" w:rsidRPr="00263A62" w:rsidTr="00324A76">
        <w:trPr>
          <w:cantSplit/>
          <w:tblHeader/>
        </w:trPr>
        <w:tc>
          <w:tcPr>
            <w:tcW w:w="1138" w:type="dxa"/>
            <w:tcBorders>
              <w:top w:val="dotted" w:sz="4" w:space="0" w:color="auto"/>
              <w:left w:val="dotted" w:sz="4" w:space="0" w:color="auto"/>
              <w:bottom w:val="dotted" w:sz="4" w:space="0" w:color="auto"/>
              <w:right w:val="dotted" w:sz="4" w:space="0" w:color="auto"/>
            </w:tcBorders>
          </w:tcPr>
          <w:p w:rsidR="00AF3217" w:rsidRPr="00263A62" w:rsidRDefault="00AF3217" w:rsidP="00AF3217">
            <w:pPr>
              <w:rPr>
                <w:u w:val="single"/>
              </w:rPr>
            </w:pPr>
            <w:r w:rsidRPr="00263A62">
              <w:rPr>
                <w:u w:val="single"/>
              </w:rPr>
              <w:t>CC/92/10 Reference</w:t>
            </w:r>
          </w:p>
        </w:tc>
        <w:tc>
          <w:tcPr>
            <w:tcW w:w="6172" w:type="dxa"/>
            <w:tcBorders>
              <w:top w:val="dotted" w:sz="4" w:space="0" w:color="auto"/>
              <w:left w:val="dotted" w:sz="4" w:space="0" w:color="auto"/>
              <w:bottom w:val="dotted" w:sz="4" w:space="0" w:color="auto"/>
              <w:right w:val="dotted" w:sz="4" w:space="0" w:color="auto"/>
            </w:tcBorders>
          </w:tcPr>
          <w:p w:rsidR="00AF3217" w:rsidRPr="00263A62" w:rsidRDefault="00AF3217" w:rsidP="00AF3217">
            <w:pPr>
              <w:jc w:val="left"/>
              <w:rPr>
                <w:u w:val="single"/>
              </w:rPr>
            </w:pPr>
            <w:r w:rsidRPr="00263A62">
              <w:rPr>
                <w:u w:val="single"/>
              </w:rPr>
              <w:t>CC/92/10</w:t>
            </w:r>
          </w:p>
          <w:p w:rsidR="00AF3217" w:rsidRPr="00263A62" w:rsidRDefault="00AF3217" w:rsidP="00AF3217">
            <w:pPr>
              <w:jc w:val="left"/>
              <w:rPr>
                <w:u w:val="single"/>
              </w:rPr>
            </w:pPr>
            <w:r w:rsidRPr="00263A62">
              <w:rPr>
                <w:u w:val="single"/>
              </w:rPr>
              <w:t>Item</w:t>
            </w:r>
          </w:p>
        </w:tc>
        <w:tc>
          <w:tcPr>
            <w:tcW w:w="2471" w:type="dxa"/>
            <w:tcBorders>
              <w:top w:val="dotted" w:sz="4" w:space="0" w:color="auto"/>
              <w:left w:val="dotted" w:sz="4" w:space="0" w:color="auto"/>
              <w:bottom w:val="dotted" w:sz="4" w:space="0" w:color="auto"/>
              <w:right w:val="dotted" w:sz="4" w:space="0" w:color="auto"/>
            </w:tcBorders>
          </w:tcPr>
          <w:p w:rsidR="00AF3217" w:rsidRPr="00263A62" w:rsidRDefault="00AF3217" w:rsidP="00AF3217">
            <w:pPr>
              <w:jc w:val="left"/>
              <w:rPr>
                <w:u w:val="single"/>
              </w:rPr>
            </w:pPr>
            <w:r>
              <w:rPr>
                <w:u w:val="single"/>
              </w:rPr>
              <w:t>Relevant Need</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8</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(a)</w:t>
            </w:r>
            <w:r>
              <w:tab/>
              <w:t>to consider whether the establishment of an accreditation system, or other means of conveying objective information on DUS examination capacity, might facilitate cooperation in DUS examination and the features of such a system.</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 xml:space="preserve">DUS examination </w:t>
            </w:r>
          </w:p>
          <w:p w:rsidR="00AF3217" w:rsidRDefault="00AF3217" w:rsidP="00AF3217">
            <w:pPr>
              <w:jc w:val="left"/>
            </w:pPr>
            <w:r>
              <w:t>(i)-(v)</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(b)</w:t>
            </w:r>
            <w:r>
              <w:tab/>
              <w:t>to consider the functioning of an accreditation system including:</w:t>
            </w:r>
          </w:p>
          <w:p w:rsidR="00AF3217" w:rsidRDefault="00AF3217" w:rsidP="00AF3217">
            <w:pPr>
              <w:pStyle w:val="ListParagraph"/>
              <w:numPr>
                <w:ilvl w:val="0"/>
                <w:numId w:val="17"/>
              </w:numPr>
              <w:jc w:val="left"/>
            </w:pPr>
            <w:r>
              <w:t>the accrediting entity, the accreditation period, the costs associated with the Offices and the entity that determines the examination rates</w:t>
            </w:r>
          </w:p>
          <w:p w:rsidR="00AF3217" w:rsidRDefault="00AF3217" w:rsidP="00AF3217">
            <w:pPr>
              <w:pStyle w:val="ListParagraph"/>
              <w:numPr>
                <w:ilvl w:val="0"/>
                <w:numId w:val="17"/>
              </w:numPr>
              <w:jc w:val="left"/>
            </w:pPr>
            <w:r>
              <w:t>how the system would function for native varieties of each country and what would happen if these varieties need to be registered with the ISC and the Office is not accredited</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 xml:space="preserve">DUS examination </w:t>
            </w:r>
          </w:p>
          <w:p w:rsidR="00AF3217" w:rsidRDefault="00AF3217" w:rsidP="00AF3217">
            <w:pPr>
              <w:jc w:val="left"/>
            </w:pPr>
            <w:r>
              <w:t>(i)-(v)</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9</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(a)</w:t>
            </w:r>
            <w:r>
              <w:tab/>
              <w:t>to consider other measures that might facilitate cooperation in DUS examination between members of the Union.</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 xml:space="preserve">DUS examination </w:t>
            </w:r>
          </w:p>
          <w:p w:rsidR="00AF3217" w:rsidRDefault="00AF3217" w:rsidP="00AF3217">
            <w:pPr>
              <w:jc w:val="left"/>
            </w:pPr>
            <w:r>
              <w:t>(i)-(v)</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(b)</w:t>
            </w:r>
            <w:r>
              <w:tab/>
              <w:t>to consider how plant material would be obtained in cases where the DUS examination was conducted by another member of the Union</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 xml:space="preserve">DUS examination </w:t>
            </w:r>
          </w:p>
          <w:p w:rsidR="00AF3217" w:rsidRDefault="00AF3217" w:rsidP="00AF3217">
            <w:pPr>
              <w:jc w:val="left"/>
            </w:pPr>
            <w:r>
              <w:t>(i)</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(c)</w:t>
            </w:r>
            <w:r>
              <w:tab/>
              <w:t>to consider differences of geographic conditions and test conditions in terms of agricultural practices</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 xml:space="preserve">DUS examination </w:t>
            </w:r>
          </w:p>
          <w:p w:rsidR="00AF3217" w:rsidRDefault="00AF3217" w:rsidP="00AF3217">
            <w:pPr>
              <w:jc w:val="left"/>
            </w:pPr>
            <w:r>
              <w:t>(ii)</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10</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to consider how an ISC could be used to support capacity in DUS examination with a view to facilitating cooperation, including the development of capacity that would facilitate cooperation.</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DUS examination</w:t>
            </w:r>
          </w:p>
          <w:p w:rsidR="00AF3217" w:rsidRDefault="00AF3217" w:rsidP="00AF3217">
            <w:pPr>
              <w:jc w:val="left"/>
            </w:pPr>
            <w:r>
              <w:t>(i)-(v)</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r>
              <w:t>Issue 22</w:t>
            </w:r>
          </w:p>
        </w:tc>
        <w:tc>
          <w:tcPr>
            <w:tcW w:w="6172"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[part] (a)</w:t>
            </w:r>
            <w:r>
              <w:tab/>
              <w:t>to consider whether information in Issue 22 (v) and (vi) should be monitored and maintained by members of the Union and made available at a general level via the PLUTO database</w:t>
            </w:r>
          </w:p>
          <w:p w:rsidR="00AF3217" w:rsidRDefault="00AF3217" w:rsidP="00AF3217">
            <w:pPr>
              <w:jc w:val="left"/>
            </w:pPr>
          </w:p>
          <w:p w:rsidR="00AF3217" w:rsidRDefault="00AF3217" w:rsidP="00AF3217">
            <w:pPr>
              <w:ind w:left="642"/>
              <w:jc w:val="left"/>
            </w:pPr>
            <w:r>
              <w:t>[(v)</w:t>
            </w:r>
            <w:r>
              <w:tab/>
              <w:t>maintain standard UPOV variety descriptions, information on varieties of common knowledge included in the DUS examination, status and disposition of any propagating material provided by the breeder and information relating to pedigree and parental lines of hybrids (to be maintained as confidential);  and</w:t>
            </w:r>
          </w:p>
          <w:p w:rsidR="00AF3217" w:rsidRDefault="00AF3217" w:rsidP="00AF3217">
            <w:pPr>
              <w:ind w:left="642"/>
              <w:jc w:val="left"/>
            </w:pPr>
            <w:r>
              <w:t>(vi)</w:t>
            </w:r>
            <w:r>
              <w:tab/>
              <w:t>include a search for relevant varieties of common knowledge against which the application variety may be compared.]</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DUS Examination</w:t>
            </w:r>
          </w:p>
          <w:p w:rsidR="00AF3217" w:rsidRDefault="00AF3217" w:rsidP="00AF3217">
            <w:pPr>
              <w:jc w:val="left"/>
            </w:pPr>
            <w:r>
              <w:t>(i)-(v)</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[part] (b)</w:t>
            </w:r>
            <w:r>
              <w:tab/>
              <w:t>to consider whether information in Issue 22 (v) and (vi) should be monitored and maintained by members of the Union and made available at a general level via the PLUTO database</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DUS Examination</w:t>
            </w:r>
          </w:p>
          <w:p w:rsidR="00AF3217" w:rsidRDefault="00AF3217" w:rsidP="00AF3217">
            <w:pPr>
              <w:jc w:val="left"/>
            </w:pPr>
            <w:r>
              <w:t>(i)-(v)</w:t>
            </w:r>
          </w:p>
        </w:tc>
      </w:tr>
    </w:tbl>
    <w:p w:rsidR="00324A76" w:rsidRDefault="00324A76" w:rsidP="00324A76"/>
    <w:p w:rsidR="00324A76" w:rsidRDefault="00324A76" w:rsidP="00324A76"/>
    <w:p w:rsidR="00324A76" w:rsidRDefault="00324A76" w:rsidP="00324A76"/>
    <w:p w:rsidR="00AF3217" w:rsidRDefault="00AF3217" w:rsidP="00AF3217">
      <w:pPr>
        <w:pStyle w:val="Heading1"/>
      </w:pPr>
      <w:r w:rsidRPr="001E5DCF">
        <w:t>Novelty</w:t>
      </w:r>
    </w:p>
    <w:p w:rsidR="00AF3217" w:rsidRDefault="00AF3217" w:rsidP="00AF3217"/>
    <w:p w:rsidR="00AF3217" w:rsidRPr="00263A62" w:rsidRDefault="00AF3217" w:rsidP="00AF3217">
      <w:pPr>
        <w:pStyle w:val="Heading2"/>
      </w:pPr>
      <w:r w:rsidRPr="00263A62">
        <w:t>Needs of PVP Offices</w:t>
      </w:r>
    </w:p>
    <w:p w:rsidR="00AF3217" w:rsidRDefault="00AF3217" w:rsidP="00AF3217"/>
    <w:p w:rsidR="00AF3217" w:rsidRPr="00F2036C" w:rsidRDefault="00AF3217" w:rsidP="00AF3217">
      <w:pPr>
        <w:pStyle w:val="Heading4"/>
        <w:numPr>
          <w:ilvl w:val="0"/>
          <w:numId w:val="19"/>
        </w:numPr>
        <w:ind w:left="1134" w:hanging="283"/>
        <w:rPr>
          <w:lang w:val="en-US"/>
        </w:rPr>
      </w:pPr>
      <w:r w:rsidRPr="00F2036C">
        <w:rPr>
          <w:lang w:val="en-US"/>
        </w:rPr>
        <w:t>to have access to more timely and accurate information on novelty from members of the Union;</w:t>
      </w:r>
    </w:p>
    <w:p w:rsidR="00AF3217" w:rsidRPr="00BA3768" w:rsidRDefault="00AF3217" w:rsidP="00AF3217">
      <w:pPr>
        <w:pStyle w:val="ListParagraph"/>
        <w:numPr>
          <w:ilvl w:val="0"/>
          <w:numId w:val="19"/>
        </w:numPr>
        <w:ind w:left="1134" w:hanging="283"/>
        <w:rPr>
          <w:lang w:eastAsia="ja-JP"/>
        </w:rPr>
      </w:pPr>
      <w:r w:rsidRPr="00AA3187">
        <w:rPr>
          <w:rFonts w:cs="Arial"/>
          <w:color w:val="000000"/>
          <w:lang w:eastAsia="ja-JP"/>
        </w:rPr>
        <w:t>to have more information on novelty-breaking criteria for individual members of the Union</w:t>
      </w:r>
      <w:r>
        <w:rPr>
          <w:rFonts w:cs="Arial"/>
          <w:color w:val="000000"/>
          <w:lang w:eastAsia="ja-JP"/>
        </w:rPr>
        <w:t>;  and</w:t>
      </w:r>
    </w:p>
    <w:p w:rsidR="00AF3217" w:rsidRPr="00AA3187" w:rsidRDefault="00AF3217" w:rsidP="00AF3217">
      <w:pPr>
        <w:pStyle w:val="ListParagraph"/>
        <w:numPr>
          <w:ilvl w:val="0"/>
          <w:numId w:val="19"/>
        </w:numPr>
        <w:ind w:left="1134" w:hanging="283"/>
        <w:rPr>
          <w:lang w:eastAsia="ja-JP"/>
        </w:rPr>
      </w:pPr>
      <w:r w:rsidRPr="00AA3187">
        <w:rPr>
          <w:szCs w:val="24"/>
          <w:lang w:eastAsia="ja-JP"/>
        </w:rPr>
        <w:t xml:space="preserve">to have more information on novelty-breaking </w:t>
      </w:r>
      <w:r>
        <w:rPr>
          <w:szCs w:val="24"/>
          <w:lang w:eastAsia="ja-JP"/>
        </w:rPr>
        <w:t>acts</w:t>
      </w:r>
      <w:r w:rsidRPr="00AA3187">
        <w:rPr>
          <w:szCs w:val="24"/>
          <w:lang w:eastAsia="ja-JP"/>
        </w:rPr>
        <w:t>, rather than just dates,</w:t>
      </w:r>
      <w:r>
        <w:rPr>
          <w:szCs w:val="24"/>
          <w:lang w:eastAsia="ja-JP"/>
        </w:rPr>
        <w:t xml:space="preserve"> from applicants.</w:t>
      </w:r>
    </w:p>
    <w:p w:rsidR="00AF3217" w:rsidRDefault="00AF3217" w:rsidP="00AF3217"/>
    <w:p w:rsidR="00AF3217" w:rsidRPr="00263A62" w:rsidRDefault="00AF3217" w:rsidP="00AF3217">
      <w:pPr>
        <w:pStyle w:val="Heading2"/>
      </w:pPr>
      <w:r w:rsidRPr="00263A62">
        <w:t>Relevant issues in document CC/92/10</w:t>
      </w:r>
    </w:p>
    <w:p w:rsidR="00AF3217" w:rsidRDefault="00AF3217" w:rsidP="00AF3217"/>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r>
              <w:t>Issue 11</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(b)</w:t>
            </w:r>
            <w:r>
              <w:tab/>
              <w:t>to consider the basis on which a preliminary observation office(s) would be selected to conduct the preliminary observation.</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Novelty</w:t>
            </w:r>
          </w:p>
          <w:p w:rsidR="00AF3217" w:rsidRDefault="00AF3217" w:rsidP="00AF3217">
            <w:pPr>
              <w:jc w:val="left"/>
            </w:pPr>
            <w:r>
              <w:t>(i)</w:t>
            </w:r>
          </w:p>
          <w:p w:rsidR="00AF3217" w:rsidRDefault="00AF3217" w:rsidP="00AF3217">
            <w:pPr>
              <w:jc w:val="left"/>
            </w:pPr>
            <w:r>
              <w:t>Denomination</w:t>
            </w:r>
          </w:p>
          <w:p w:rsidR="00AF3217" w:rsidRDefault="00AF3217" w:rsidP="00AF3217">
            <w:pPr>
              <w:jc w:val="left"/>
            </w:pPr>
            <w:r>
              <w:t>(i), (ii), (iii)</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12</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(a)</w:t>
            </w:r>
            <w:r>
              <w:tab/>
              <w:t xml:space="preserve">to clarify that that a preliminary observation should, as far as possible, aim to assess the acceptability of a proposed variety denomination for all members of the Union.  </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Novelty</w:t>
            </w:r>
          </w:p>
          <w:p w:rsidR="00AF3217" w:rsidRDefault="00AF3217" w:rsidP="00AF3217">
            <w:pPr>
              <w:jc w:val="left"/>
            </w:pPr>
            <w:r>
              <w:t>(i)</w:t>
            </w:r>
          </w:p>
          <w:p w:rsidR="00AF3217" w:rsidRDefault="00AF3217" w:rsidP="00AF3217">
            <w:pPr>
              <w:jc w:val="left"/>
            </w:pPr>
            <w:r>
              <w:t>Denomination</w:t>
            </w:r>
          </w:p>
          <w:p w:rsidR="00AF3217" w:rsidRDefault="00AF3217" w:rsidP="00AF3217">
            <w:pPr>
              <w:jc w:val="left"/>
            </w:pPr>
            <w:r>
              <w:t>(iii)</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(c)</w:t>
            </w:r>
            <w:r>
              <w:tab/>
              <w:t>to consider how to take into consideration members of the Union that do not have national catalogs and those that do not file their data in the PLUTO database.</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Novelty</w:t>
            </w:r>
          </w:p>
          <w:p w:rsidR="00AF3217" w:rsidRDefault="00AF3217" w:rsidP="00AF3217">
            <w:pPr>
              <w:jc w:val="left"/>
            </w:pPr>
            <w:r>
              <w:t>(i)</w:t>
            </w:r>
          </w:p>
          <w:p w:rsidR="00AF3217" w:rsidRDefault="00AF3217" w:rsidP="00AF3217">
            <w:pPr>
              <w:jc w:val="left"/>
            </w:pPr>
            <w:r>
              <w:t>Denomination</w:t>
            </w:r>
          </w:p>
          <w:p w:rsidR="00AF3217" w:rsidRDefault="00AF3217" w:rsidP="00AF3217">
            <w:pPr>
              <w:jc w:val="left"/>
            </w:pPr>
            <w:r>
              <w:t>(i), (ii), (iv), (v)</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16</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to recall that the UPOV Model Form for the Application for Plant Breeders’ Rights (document TGP/5 “Experience and Cooperation in DUS Testing” Section 2), Item 8, provides a request for relevant information concerning novelty.</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Novelty</w:t>
            </w:r>
          </w:p>
          <w:p w:rsidR="00AF3217" w:rsidRDefault="00AF3217" w:rsidP="00AF3217">
            <w:pPr>
              <w:jc w:val="left"/>
            </w:pPr>
            <w:r>
              <w:t>(i)</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17</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(a)</w:t>
            </w:r>
            <w:r>
              <w:tab/>
              <w:t>to recall that the PLUTO database includes an item to allow for information to be provided on dates on which a variety was commercialized for the first time in the territory of application and other territories.</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Novelty</w:t>
            </w:r>
          </w:p>
          <w:p w:rsidR="00AF3217" w:rsidRDefault="00AF3217" w:rsidP="00AF3217">
            <w:pPr>
              <w:jc w:val="left"/>
            </w:pPr>
            <w:r>
              <w:t>(i)</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(b)</w:t>
            </w:r>
            <w:r>
              <w:tab/>
              <w:t>to take into account that the concept of “first commercialization” differs among the UPOV members</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Novelty</w:t>
            </w:r>
          </w:p>
          <w:p w:rsidR="00AF3217" w:rsidRDefault="00AF3217" w:rsidP="00AF3217">
            <w:pPr>
              <w:jc w:val="left"/>
            </w:pPr>
            <w:r>
              <w:t>(ii), (iii)</w:t>
            </w:r>
          </w:p>
        </w:tc>
      </w:tr>
    </w:tbl>
    <w:p w:rsidR="00AF3217" w:rsidRDefault="00AF3217" w:rsidP="00AF3217"/>
    <w:p w:rsidR="00AF3217" w:rsidRDefault="00AF3217" w:rsidP="00AF3217"/>
    <w:p w:rsidR="00AF3217" w:rsidRDefault="00AF3217" w:rsidP="00AF3217"/>
    <w:p w:rsidR="00AF3217" w:rsidRDefault="00AF3217" w:rsidP="00AF3217">
      <w:pPr>
        <w:pStyle w:val="Heading1"/>
        <w:rPr>
          <w:lang w:eastAsia="ja-JP"/>
        </w:rPr>
      </w:pPr>
      <w:r>
        <w:rPr>
          <w:lang w:eastAsia="ja-JP"/>
        </w:rPr>
        <w:t>RIGHT OF Priority</w:t>
      </w:r>
    </w:p>
    <w:p w:rsidR="00AF3217" w:rsidRDefault="00AF3217" w:rsidP="00324A76">
      <w:pPr>
        <w:keepNext/>
        <w:rPr>
          <w:lang w:eastAsia="ja-JP"/>
        </w:rPr>
      </w:pPr>
    </w:p>
    <w:p w:rsidR="00AF3217" w:rsidRPr="00263A62" w:rsidRDefault="00AF3217" w:rsidP="00AF3217">
      <w:pPr>
        <w:pStyle w:val="Heading2"/>
      </w:pPr>
      <w:r w:rsidRPr="00263A62">
        <w:t>Needs of PVP Offices</w:t>
      </w:r>
    </w:p>
    <w:p w:rsidR="00AF3217" w:rsidRDefault="00AF3217" w:rsidP="00AF3217">
      <w:pPr>
        <w:rPr>
          <w:lang w:eastAsia="ja-JP"/>
        </w:rPr>
      </w:pPr>
    </w:p>
    <w:p w:rsidR="00AF3217" w:rsidRPr="005857EB" w:rsidRDefault="00AF3217" w:rsidP="00AF3217">
      <w:pPr>
        <w:pStyle w:val="ListParagraph"/>
        <w:numPr>
          <w:ilvl w:val="0"/>
          <w:numId w:val="20"/>
        </w:numPr>
        <w:spacing w:after="360"/>
        <w:ind w:left="1135" w:hanging="284"/>
        <w:contextualSpacing w:val="0"/>
        <w:rPr>
          <w:lang w:eastAsia="ja-JP"/>
        </w:rPr>
      </w:pPr>
      <w:r w:rsidRPr="00AA3187">
        <w:rPr>
          <w:lang w:eastAsia="ja-JP"/>
        </w:rPr>
        <w:t>to improve the timeliness and quality of data available within UPOV in relation to priority, particularly dates of application</w:t>
      </w:r>
      <w:r>
        <w:rPr>
          <w:lang w:eastAsia="ja-JP"/>
        </w:rPr>
        <w:t>s</w:t>
      </w:r>
      <w:r w:rsidRPr="000D4B00">
        <w:rPr>
          <w:rFonts w:cs="Arial"/>
          <w:szCs w:val="24"/>
          <w:lang w:eastAsia="ja-JP"/>
        </w:rPr>
        <w:t>.</w:t>
      </w:r>
    </w:p>
    <w:p w:rsidR="00AF3217" w:rsidRPr="00263A62" w:rsidRDefault="00AF3217" w:rsidP="00AF3217">
      <w:pPr>
        <w:pStyle w:val="Heading2"/>
      </w:pPr>
      <w:r w:rsidRPr="00263A62">
        <w:t>Relevant issues in document CC/92/10</w:t>
      </w:r>
    </w:p>
    <w:p w:rsidR="00AF3217" w:rsidRPr="005857EB" w:rsidRDefault="00AF3217" w:rsidP="00AF3217">
      <w:pPr>
        <w:spacing w:after="360"/>
        <w:rPr>
          <w:rFonts w:cs="Arial"/>
          <w:szCs w:val="24"/>
          <w:lang w:eastAsia="ja-JP"/>
        </w:rPr>
      </w:pPr>
      <w:r>
        <w:rPr>
          <w:rFonts w:cs="Arial"/>
          <w:szCs w:val="24"/>
          <w:lang w:eastAsia="ja-JP"/>
        </w:rPr>
        <w:t xml:space="preserve"> </w:t>
      </w:r>
      <w:r>
        <w:rPr>
          <w:rFonts w:cs="Arial"/>
          <w:szCs w:val="24"/>
          <w:lang w:eastAsia="ja-JP"/>
        </w:rPr>
        <w:br/>
        <w:t>[none]</w:t>
      </w:r>
      <w:r w:rsidRPr="005857EB">
        <w:rPr>
          <w:rFonts w:cs="Arial"/>
          <w:szCs w:val="24"/>
          <w:lang w:eastAsia="ja-JP"/>
        </w:rPr>
        <w:tab/>
      </w:r>
    </w:p>
    <w:p w:rsidR="00AF3217" w:rsidRDefault="00AF3217" w:rsidP="00AF3217">
      <w:pPr>
        <w:pStyle w:val="Heading1"/>
        <w:rPr>
          <w:lang w:eastAsia="ja-JP"/>
        </w:rPr>
      </w:pPr>
      <w:r>
        <w:rPr>
          <w:lang w:eastAsia="ja-JP"/>
        </w:rPr>
        <w:t>Denomination</w:t>
      </w:r>
    </w:p>
    <w:p w:rsidR="00AF3217" w:rsidRDefault="00AF3217" w:rsidP="00AF3217">
      <w:pPr>
        <w:keepNext/>
        <w:rPr>
          <w:lang w:eastAsia="ja-JP"/>
        </w:rPr>
      </w:pPr>
    </w:p>
    <w:p w:rsidR="00AF3217" w:rsidRPr="00263A62" w:rsidRDefault="00AF3217" w:rsidP="00AF3217">
      <w:pPr>
        <w:pStyle w:val="Heading2"/>
      </w:pPr>
      <w:r w:rsidRPr="00263A62">
        <w:t>Needs of PVP Offices</w:t>
      </w:r>
    </w:p>
    <w:p w:rsidR="00AF3217" w:rsidRDefault="00AF3217" w:rsidP="00AF3217">
      <w:pPr>
        <w:keepNext/>
        <w:rPr>
          <w:lang w:eastAsia="ja-JP"/>
        </w:rPr>
      </w:pPr>
    </w:p>
    <w:p w:rsidR="00AF3217" w:rsidRDefault="00AF3217" w:rsidP="00AF3217">
      <w:pPr>
        <w:pStyle w:val="ListParagraph"/>
        <w:keepNext/>
        <w:numPr>
          <w:ilvl w:val="0"/>
          <w:numId w:val="21"/>
        </w:numPr>
        <w:ind w:left="1134" w:hanging="283"/>
        <w:rPr>
          <w:lang w:eastAsia="ja-JP"/>
        </w:rPr>
      </w:pPr>
      <w:r>
        <w:rPr>
          <w:lang w:eastAsia="ja-JP"/>
        </w:rPr>
        <w:t>easier access to variety denomination information;</w:t>
      </w:r>
    </w:p>
    <w:p w:rsidR="00AF3217" w:rsidRDefault="00AF3217" w:rsidP="00AF3217">
      <w:pPr>
        <w:pStyle w:val="ListParagraph"/>
        <w:keepNext/>
        <w:numPr>
          <w:ilvl w:val="0"/>
          <w:numId w:val="21"/>
        </w:numPr>
        <w:ind w:left="1134" w:hanging="283"/>
        <w:rPr>
          <w:lang w:eastAsia="ja-JP"/>
        </w:rPr>
      </w:pPr>
      <w:r>
        <w:rPr>
          <w:lang w:eastAsia="ja-JP"/>
        </w:rPr>
        <w:t>access to complete and up-to-date information on variety denominations;</w:t>
      </w:r>
    </w:p>
    <w:p w:rsidR="00AF3217" w:rsidRDefault="00AF3217" w:rsidP="00AF3217">
      <w:pPr>
        <w:pStyle w:val="ListParagraph"/>
        <w:keepNext/>
        <w:numPr>
          <w:ilvl w:val="0"/>
          <w:numId w:val="21"/>
        </w:numPr>
        <w:ind w:left="1134" w:hanging="283"/>
        <w:rPr>
          <w:lang w:eastAsia="ja-JP"/>
        </w:rPr>
      </w:pPr>
      <w:r>
        <w:rPr>
          <w:lang w:eastAsia="ja-JP"/>
        </w:rPr>
        <w:t xml:space="preserve">a common tool/service to facilitate harmonized decisions on variety denominations;   </w:t>
      </w:r>
    </w:p>
    <w:p w:rsidR="00AF3217" w:rsidRDefault="00AF3217" w:rsidP="00AF3217">
      <w:pPr>
        <w:pStyle w:val="ListParagraph"/>
        <w:keepNext/>
        <w:numPr>
          <w:ilvl w:val="0"/>
          <w:numId w:val="21"/>
        </w:numPr>
        <w:ind w:left="1134" w:hanging="283"/>
        <w:rPr>
          <w:lang w:eastAsia="ja-JP"/>
        </w:rPr>
      </w:pPr>
      <w:r>
        <w:rPr>
          <w:lang w:eastAsia="ja-JP"/>
        </w:rPr>
        <w:t>information on reasons for rejection of denominations by members of the Union</w:t>
      </w:r>
      <w:r w:rsidRPr="000D4B00">
        <w:rPr>
          <w:lang w:eastAsia="ja-JP"/>
        </w:rPr>
        <w:t xml:space="preserve"> that had </w:t>
      </w:r>
      <w:r>
        <w:rPr>
          <w:lang w:eastAsia="ja-JP"/>
        </w:rPr>
        <w:t xml:space="preserve">previously been proposed to, or </w:t>
      </w:r>
      <w:r w:rsidRPr="000D4B00">
        <w:rPr>
          <w:lang w:eastAsia="ja-JP"/>
        </w:rPr>
        <w:t>registered by</w:t>
      </w:r>
      <w:r>
        <w:rPr>
          <w:lang w:eastAsia="ja-JP"/>
        </w:rPr>
        <w:t>,</w:t>
      </w:r>
      <w:r w:rsidRPr="000D4B00">
        <w:rPr>
          <w:lang w:eastAsia="ja-JP"/>
        </w:rPr>
        <w:t xml:space="preserve"> </w:t>
      </w:r>
      <w:r>
        <w:rPr>
          <w:lang w:eastAsia="ja-JP"/>
        </w:rPr>
        <w:t>another</w:t>
      </w:r>
      <w:r w:rsidRPr="000D4B00">
        <w:rPr>
          <w:lang w:eastAsia="ja-JP"/>
        </w:rPr>
        <w:t xml:space="preserve"> member of the Union</w:t>
      </w:r>
      <w:r>
        <w:rPr>
          <w:lang w:eastAsia="ja-JP"/>
        </w:rPr>
        <w:t>; and</w:t>
      </w:r>
    </w:p>
    <w:p w:rsidR="00AF3217" w:rsidRPr="00160F95" w:rsidRDefault="00AF3217" w:rsidP="00AF3217">
      <w:pPr>
        <w:pStyle w:val="ListParagraph"/>
        <w:keepNext/>
        <w:numPr>
          <w:ilvl w:val="0"/>
          <w:numId w:val="21"/>
        </w:numPr>
        <w:ind w:left="1134" w:hanging="283"/>
        <w:rPr>
          <w:lang w:eastAsia="ja-JP"/>
        </w:rPr>
      </w:pPr>
      <w:r>
        <w:rPr>
          <w:lang w:eastAsia="ja-JP"/>
        </w:rPr>
        <w:t>a network of denomination contact persons.</w:t>
      </w:r>
    </w:p>
    <w:p w:rsidR="00AF3217" w:rsidRDefault="00AF3217" w:rsidP="00AF3217">
      <w:pPr>
        <w:keepNext/>
        <w:rPr>
          <w:lang w:eastAsia="ja-JP"/>
        </w:rPr>
      </w:pPr>
    </w:p>
    <w:p w:rsidR="00AF3217" w:rsidRPr="00263A62" w:rsidRDefault="00AF3217" w:rsidP="00AF3217">
      <w:pPr>
        <w:pStyle w:val="Heading2"/>
      </w:pPr>
      <w:r w:rsidRPr="00263A62">
        <w:t>Relevant issues in document CC/92/10</w:t>
      </w:r>
    </w:p>
    <w:p w:rsidR="00AF3217" w:rsidRDefault="00AF3217" w:rsidP="00AF3217">
      <w:pPr>
        <w:keepNext/>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pPr>
              <w:keepNext/>
            </w:pPr>
            <w:r>
              <w:t>Issue 11</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keepNext/>
              <w:jc w:val="left"/>
            </w:pPr>
            <w:r>
              <w:t>(b)</w:t>
            </w:r>
            <w:r>
              <w:tab/>
              <w:t>to consider the basis on which a preliminary observation office(s) would be selected to conduct the preliminary observation.</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keepNext/>
              <w:jc w:val="left"/>
            </w:pPr>
            <w:r>
              <w:t>Novelty</w:t>
            </w:r>
          </w:p>
          <w:p w:rsidR="00AF3217" w:rsidRDefault="00AF3217" w:rsidP="00AF3217">
            <w:pPr>
              <w:keepNext/>
              <w:jc w:val="left"/>
            </w:pPr>
            <w:r>
              <w:t>(i)</w:t>
            </w:r>
          </w:p>
          <w:p w:rsidR="00AF3217" w:rsidRDefault="00AF3217" w:rsidP="00AF3217">
            <w:pPr>
              <w:keepNext/>
              <w:jc w:val="left"/>
            </w:pPr>
            <w:r>
              <w:t>Denomination</w:t>
            </w:r>
          </w:p>
          <w:p w:rsidR="00AF3217" w:rsidRDefault="00AF3217" w:rsidP="00AF3217">
            <w:pPr>
              <w:keepNext/>
              <w:jc w:val="left"/>
            </w:pPr>
            <w:r>
              <w:t>(i), (ii), (iii)</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pPr>
              <w:keepNext/>
            </w:pPr>
            <w:r>
              <w:t>Issue 12</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keepNext/>
              <w:jc w:val="left"/>
            </w:pPr>
            <w:r>
              <w:t>(a)</w:t>
            </w:r>
            <w:r>
              <w:tab/>
              <w:t xml:space="preserve">to clarify that that a preliminary observation should, as far as possible, aim to assess the acceptability of a proposed variety denomination for all members of the Union.  </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keepNext/>
              <w:jc w:val="left"/>
            </w:pPr>
            <w:r>
              <w:t>Novelty</w:t>
            </w:r>
          </w:p>
          <w:p w:rsidR="00AF3217" w:rsidRDefault="00AF3217" w:rsidP="00AF3217">
            <w:pPr>
              <w:keepNext/>
              <w:jc w:val="left"/>
            </w:pPr>
            <w:r>
              <w:t>(i)</w:t>
            </w:r>
          </w:p>
          <w:p w:rsidR="00AF3217" w:rsidRDefault="00AF3217" w:rsidP="00AF3217">
            <w:pPr>
              <w:keepNext/>
              <w:jc w:val="left"/>
            </w:pPr>
            <w:r>
              <w:t>Denomination</w:t>
            </w:r>
          </w:p>
          <w:p w:rsidR="00AF3217" w:rsidRDefault="00AF3217" w:rsidP="00AF3217">
            <w:pPr>
              <w:keepNext/>
              <w:jc w:val="left"/>
            </w:pPr>
            <w:r>
              <w:t>(iii)</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(b)</w:t>
            </w:r>
            <w:r>
              <w:tab/>
              <w:t>to consider how to take into consideration marks, geographical indications and designations of origin</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Denomination</w:t>
            </w:r>
          </w:p>
          <w:p w:rsidR="00AF3217" w:rsidRDefault="00AF3217" w:rsidP="00AF3217">
            <w:pPr>
              <w:jc w:val="left"/>
            </w:pPr>
            <w:r>
              <w:t>(iv)</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(c)</w:t>
            </w:r>
            <w:r>
              <w:tab/>
              <w:t>to consider how to take into consideration members of the Union that do not have national catalogs and those that do not file their data in the PLUTO database.</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Novelty</w:t>
            </w:r>
          </w:p>
          <w:p w:rsidR="00AF3217" w:rsidRDefault="00AF3217" w:rsidP="00AF3217">
            <w:pPr>
              <w:jc w:val="left"/>
            </w:pPr>
            <w:r>
              <w:t>(i)</w:t>
            </w:r>
          </w:p>
          <w:p w:rsidR="00AF3217" w:rsidRDefault="00AF3217" w:rsidP="00AF3217">
            <w:pPr>
              <w:jc w:val="left"/>
            </w:pPr>
            <w:r>
              <w:t>Denomination</w:t>
            </w:r>
          </w:p>
          <w:p w:rsidR="00AF3217" w:rsidRDefault="00AF3217" w:rsidP="00AF3217">
            <w:pPr>
              <w:jc w:val="left"/>
            </w:pPr>
            <w:r>
              <w:t>(i), (ii), (iv), (v)</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13</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to consider, in the case that a member of the Union subsequently considered the proposed denomination unsuitable within its territory, the procedure for the breeder to submit another denomination.</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Denomination</w:t>
            </w:r>
          </w:p>
          <w:p w:rsidR="00AF3217" w:rsidRDefault="00AF3217" w:rsidP="00AF3217">
            <w:pPr>
              <w:jc w:val="left"/>
            </w:pPr>
            <w:r>
              <w:t>(iii)</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14</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 xml:space="preserve">to note the value of a UPOV similarity search tool for variety denomination purposes and to consider extending such a tool [to] include words or elements that are considered to be unsuitable by members of the Union.  </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Denomination</w:t>
            </w:r>
          </w:p>
          <w:p w:rsidR="00AF3217" w:rsidRDefault="00AF3217" w:rsidP="00AF3217">
            <w:pPr>
              <w:jc w:val="left"/>
            </w:pPr>
            <w:r>
              <w:t>(iii)</w:t>
            </w: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15</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to consider the need  to extend consideration beyond the denominations currently included in the PLUTO database, to other denominations considered by members of the Union.</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t>Denomination</w:t>
            </w:r>
          </w:p>
          <w:p w:rsidR="00AF3217" w:rsidRDefault="00AF3217" w:rsidP="00AF3217">
            <w:pPr>
              <w:jc w:val="left"/>
            </w:pPr>
            <w:r>
              <w:t>(i), (ii), (v)</w:t>
            </w:r>
          </w:p>
        </w:tc>
      </w:tr>
    </w:tbl>
    <w:p w:rsidR="00AF3217" w:rsidRDefault="00AF3217" w:rsidP="00AF3217">
      <w:pPr>
        <w:pStyle w:val="Heading1"/>
        <w:rPr>
          <w:lang w:eastAsia="ja-JP"/>
        </w:rPr>
      </w:pPr>
    </w:p>
    <w:p w:rsidR="00AF3217" w:rsidRDefault="00AF3217" w:rsidP="00AF3217">
      <w:pPr>
        <w:pStyle w:val="Heading1"/>
        <w:rPr>
          <w:lang w:eastAsia="ja-JP"/>
        </w:rPr>
      </w:pPr>
    </w:p>
    <w:p w:rsidR="00AF3217" w:rsidRDefault="00AF3217" w:rsidP="00AF3217">
      <w:pPr>
        <w:jc w:val="left"/>
        <w:rPr>
          <w:caps/>
          <w:lang w:eastAsia="ja-JP"/>
        </w:rPr>
      </w:pPr>
      <w:r>
        <w:rPr>
          <w:lang w:eastAsia="ja-JP"/>
        </w:rPr>
        <w:br w:type="page"/>
      </w:r>
    </w:p>
    <w:p w:rsidR="00AF3217" w:rsidRDefault="00AF3217" w:rsidP="00AF3217">
      <w:pPr>
        <w:pStyle w:val="Heading1"/>
        <w:rPr>
          <w:lang w:eastAsia="ja-JP"/>
        </w:rPr>
      </w:pPr>
      <w:r w:rsidRPr="00526300">
        <w:rPr>
          <w:lang w:eastAsia="ja-JP"/>
        </w:rPr>
        <w:t>Cooperation in administrative matters</w:t>
      </w:r>
    </w:p>
    <w:p w:rsidR="00AF3217" w:rsidRDefault="00AF3217" w:rsidP="00AF3217">
      <w:pPr>
        <w:rPr>
          <w:lang w:eastAsia="ja-JP"/>
        </w:rPr>
      </w:pPr>
    </w:p>
    <w:p w:rsidR="00AF3217" w:rsidRPr="00263A62" w:rsidRDefault="00AF3217" w:rsidP="00AF3217">
      <w:pPr>
        <w:pStyle w:val="Heading2"/>
      </w:pPr>
      <w:r w:rsidRPr="00263A62">
        <w:t>Needs of PVP Offices</w:t>
      </w:r>
    </w:p>
    <w:p w:rsidR="00AF3217" w:rsidRPr="00837721" w:rsidRDefault="00AF3217" w:rsidP="00AF3217">
      <w:pPr>
        <w:rPr>
          <w:lang w:eastAsia="ja-JP"/>
        </w:rPr>
      </w:pPr>
    </w:p>
    <w:p w:rsidR="00AF3217" w:rsidRPr="00263A62" w:rsidRDefault="00AF3217" w:rsidP="00AF3217">
      <w:pPr>
        <w:pStyle w:val="ListParagraph"/>
        <w:numPr>
          <w:ilvl w:val="0"/>
          <w:numId w:val="22"/>
        </w:numPr>
        <w:ind w:left="1134" w:hanging="283"/>
        <w:rPr>
          <w:lang w:eastAsia="ja-JP"/>
        </w:rPr>
      </w:pPr>
      <w:r w:rsidRPr="00AA3187">
        <w:rPr>
          <w:lang w:eastAsia="ja-JP"/>
        </w:rPr>
        <w:t>a means of mutually recognizing documents produced by other members of the Union, e.g. a digital signature</w:t>
      </w:r>
      <w:r>
        <w:rPr>
          <w:szCs w:val="24"/>
          <w:lang w:eastAsia="ja-JP"/>
        </w:rPr>
        <w:t>;  and</w:t>
      </w:r>
    </w:p>
    <w:p w:rsidR="00AF3217" w:rsidRPr="00AA3187" w:rsidRDefault="00AF3217" w:rsidP="00AF3217">
      <w:pPr>
        <w:rPr>
          <w:lang w:eastAsia="ja-JP"/>
        </w:rPr>
      </w:pPr>
    </w:p>
    <w:p w:rsidR="00AF3217" w:rsidRDefault="00AF3217" w:rsidP="00AF3217">
      <w:pPr>
        <w:pStyle w:val="ListParagraph"/>
        <w:numPr>
          <w:ilvl w:val="0"/>
          <w:numId w:val="22"/>
        </w:numPr>
        <w:ind w:left="1134" w:hanging="283"/>
        <w:rPr>
          <w:lang w:eastAsia="ja-JP"/>
        </w:rPr>
      </w:pPr>
      <w:r>
        <w:rPr>
          <w:lang w:eastAsia="ja-JP"/>
        </w:rPr>
        <w:t>a mechanism to receive payments for the take-over of DUS reports from other members of the Union.</w:t>
      </w:r>
    </w:p>
    <w:p w:rsidR="00AF3217" w:rsidRDefault="00AF3217" w:rsidP="00AF3217">
      <w:pPr>
        <w:rPr>
          <w:lang w:eastAsia="ja-JP"/>
        </w:rPr>
      </w:pPr>
    </w:p>
    <w:p w:rsidR="00AF3217" w:rsidRPr="00263A62" w:rsidRDefault="00AF3217" w:rsidP="00AF3217">
      <w:pPr>
        <w:pStyle w:val="Heading2"/>
      </w:pPr>
      <w:r w:rsidRPr="00263A62">
        <w:t>Relevant issues in document CC/92/10</w:t>
      </w:r>
    </w:p>
    <w:p w:rsidR="00AF3217" w:rsidRPr="00AA3187" w:rsidRDefault="00AF3217" w:rsidP="00AF3217">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38"/>
        <w:gridCol w:w="6172"/>
        <w:gridCol w:w="2471"/>
      </w:tblGrid>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24</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to consider whether the examination by members of the Union using the ISC would be resourced by the members of the Union under their current arrangements for examination of applications and whether the collection of fees to cover that work might be organized as a part of the international system of administration of an ISC.</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rsidRPr="008B164A">
              <w:t>Cooperation in administrative matters</w:t>
            </w:r>
          </w:p>
          <w:p w:rsidR="00AF3217" w:rsidRDefault="00AF3217" w:rsidP="00AF3217">
            <w:pPr>
              <w:jc w:val="left"/>
            </w:pPr>
            <w:r>
              <w:t>(ii)</w:t>
            </w:r>
          </w:p>
        </w:tc>
      </w:tr>
    </w:tbl>
    <w:p w:rsidR="00AF3217" w:rsidRDefault="00AF3217" w:rsidP="00AF3217">
      <w:pPr>
        <w:pStyle w:val="Heading2"/>
        <w:rPr>
          <w:lang w:eastAsia="ja-JP"/>
        </w:rPr>
      </w:pPr>
    </w:p>
    <w:p w:rsidR="00AF3217" w:rsidRPr="00792AE0" w:rsidRDefault="00AF3217" w:rsidP="00AF3217">
      <w:pPr>
        <w:rPr>
          <w:lang w:eastAsia="ja-JP"/>
        </w:rPr>
      </w:pPr>
    </w:p>
    <w:p w:rsidR="00AF3217" w:rsidRDefault="00AF3217" w:rsidP="00AF3217">
      <w:pPr>
        <w:pStyle w:val="Heading1"/>
        <w:rPr>
          <w:lang w:eastAsia="ja-JP"/>
        </w:rPr>
      </w:pPr>
      <w:r>
        <w:rPr>
          <w:lang w:eastAsia="ja-JP"/>
        </w:rPr>
        <w:t>Facilitating applications</w:t>
      </w:r>
    </w:p>
    <w:p w:rsidR="00AF3217" w:rsidRDefault="00AF3217" w:rsidP="00AF3217">
      <w:pPr>
        <w:rPr>
          <w:lang w:eastAsia="ja-JP"/>
        </w:rPr>
      </w:pPr>
    </w:p>
    <w:p w:rsidR="00AF3217" w:rsidRPr="00263A62" w:rsidRDefault="00AF3217" w:rsidP="00AF3217">
      <w:pPr>
        <w:pStyle w:val="Heading2"/>
      </w:pPr>
      <w:r w:rsidRPr="00263A62">
        <w:t>Needs of PVP Offices</w:t>
      </w:r>
    </w:p>
    <w:p w:rsidR="00AF3217" w:rsidRPr="0023658F" w:rsidRDefault="00AF3217" w:rsidP="00AF3217">
      <w:pPr>
        <w:rPr>
          <w:lang w:eastAsia="ja-JP"/>
        </w:rPr>
      </w:pPr>
    </w:p>
    <w:p w:rsidR="00AF3217" w:rsidRDefault="00AF3217" w:rsidP="00AF3217">
      <w:pPr>
        <w:pStyle w:val="ListParagraph"/>
        <w:numPr>
          <w:ilvl w:val="0"/>
          <w:numId w:val="23"/>
        </w:numPr>
        <w:ind w:left="1134" w:hanging="283"/>
        <w:rPr>
          <w:lang w:eastAsia="ja-JP"/>
        </w:rPr>
      </w:pPr>
      <w:r w:rsidRPr="006A7451">
        <w:rPr>
          <w:lang w:eastAsia="ja-JP"/>
        </w:rPr>
        <w:t>to facilitate applications</w:t>
      </w:r>
      <w:r>
        <w:rPr>
          <w:lang w:eastAsia="ja-JP"/>
        </w:rPr>
        <w:t xml:space="preserve"> by</w:t>
      </w:r>
      <w:r w:rsidRPr="006A7451">
        <w:rPr>
          <w:lang w:eastAsia="ja-JP"/>
        </w:rPr>
        <w:t xml:space="preserve"> residents and non-residents, </w:t>
      </w:r>
      <w:r w:rsidRPr="00A561C1">
        <w:rPr>
          <w:lang w:eastAsia="ja-JP"/>
        </w:rPr>
        <w:t xml:space="preserve">including in particular applications by </w:t>
      </w:r>
      <w:r>
        <w:rPr>
          <w:lang w:eastAsia="ja-JP"/>
        </w:rPr>
        <w:t xml:space="preserve">individuals and </w:t>
      </w:r>
      <w:r w:rsidRPr="00A561C1">
        <w:rPr>
          <w:lang w:eastAsia="ja-JP"/>
        </w:rPr>
        <w:t>small- and medium-sized enterprises</w:t>
      </w:r>
      <w:r>
        <w:rPr>
          <w:lang w:eastAsia="ja-JP"/>
        </w:rPr>
        <w:t>/organizations,</w:t>
      </w:r>
      <w:r w:rsidRPr="006A7451">
        <w:rPr>
          <w:lang w:eastAsia="ja-JP"/>
        </w:rPr>
        <w:t xml:space="preserve"> in order to increase the number of varieties available</w:t>
      </w:r>
      <w:r>
        <w:rPr>
          <w:lang w:eastAsia="ja-JP"/>
        </w:rPr>
        <w:t xml:space="preserve"> in </w:t>
      </w:r>
      <w:r w:rsidRPr="00A561C1">
        <w:rPr>
          <w:lang w:eastAsia="ja-JP"/>
        </w:rPr>
        <w:t>members</w:t>
      </w:r>
      <w:r>
        <w:rPr>
          <w:lang w:eastAsia="ja-JP"/>
        </w:rPr>
        <w:t xml:space="preserve"> of the Union;  and</w:t>
      </w:r>
    </w:p>
    <w:p w:rsidR="00AF3217" w:rsidRDefault="00AF3217" w:rsidP="00AF3217">
      <w:pPr>
        <w:pStyle w:val="ListParagraph"/>
        <w:ind w:left="1134"/>
        <w:rPr>
          <w:lang w:eastAsia="ja-JP"/>
        </w:rPr>
      </w:pPr>
    </w:p>
    <w:p w:rsidR="00AF3217" w:rsidRPr="00AA3187" w:rsidRDefault="00AF3217" w:rsidP="00AF3217">
      <w:pPr>
        <w:pStyle w:val="ListParagraph"/>
        <w:numPr>
          <w:ilvl w:val="0"/>
          <w:numId w:val="23"/>
        </w:numPr>
        <w:ind w:left="1134" w:hanging="283"/>
        <w:rPr>
          <w:lang w:eastAsia="ja-JP"/>
        </w:rPr>
      </w:pPr>
      <w:r>
        <w:rPr>
          <w:lang w:eastAsia="ja-JP"/>
        </w:rPr>
        <w:t>to have a more efficient arrangement for processing applications in order to avoid delays resulting from an increased number of applications.</w:t>
      </w:r>
    </w:p>
    <w:p w:rsidR="00AF3217" w:rsidRDefault="00AF3217" w:rsidP="00AF3217">
      <w:pPr>
        <w:rPr>
          <w:lang w:eastAsia="ja-JP"/>
        </w:rPr>
      </w:pPr>
    </w:p>
    <w:p w:rsidR="00AF3217" w:rsidRPr="00263A62" w:rsidRDefault="00AF3217" w:rsidP="00AF3217">
      <w:pPr>
        <w:pStyle w:val="Heading2"/>
      </w:pPr>
      <w:r w:rsidRPr="00263A62">
        <w:t>Relevant issues in document CC/92/10</w:t>
      </w:r>
    </w:p>
    <w:p w:rsidR="00AF3217" w:rsidRDefault="00AF3217" w:rsidP="00AF3217">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AF321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Default="00AF3217" w:rsidP="00AF3217">
            <w:r>
              <w:t>Issue 2</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(b)</w:t>
            </w:r>
            <w:r>
              <w:tab/>
              <w:t>to utilize software and technical specifications that would make it possible for all members of the Union to participate in an ISC without prejudice to national standards</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pPr>
            <w:r w:rsidRPr="0023658F">
              <w:t>Facilitating applications</w:t>
            </w:r>
            <w:r>
              <w:t xml:space="preserve"> </w:t>
            </w:r>
          </w:p>
          <w:p w:rsidR="00AF3217" w:rsidRDefault="00AF3217" w:rsidP="00AF3217">
            <w:pPr>
              <w:jc w:val="left"/>
            </w:pPr>
            <w:r>
              <w:t>(i)</w:t>
            </w:r>
          </w:p>
          <w:p w:rsidR="00AF3217" w:rsidRDefault="00AF3217" w:rsidP="00AF3217">
            <w:pPr>
              <w:jc w:val="left"/>
            </w:pPr>
          </w:p>
        </w:tc>
      </w:tr>
      <w:tr w:rsidR="00AF321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Default="00AF3217" w:rsidP="00AF3217">
            <w:r>
              <w:t>Issue 19</w:t>
            </w:r>
          </w:p>
        </w:tc>
        <w:tc>
          <w:tcPr>
            <w:tcW w:w="6172" w:type="dxa"/>
            <w:tcBorders>
              <w:top w:val="dotted" w:sz="4" w:space="0" w:color="auto"/>
              <w:left w:val="dotted" w:sz="4" w:space="0" w:color="auto"/>
              <w:bottom w:val="dotted" w:sz="4" w:space="0" w:color="auto"/>
              <w:right w:val="dotted" w:sz="4" w:space="0" w:color="auto"/>
            </w:tcBorders>
            <w:hideMark/>
          </w:tcPr>
          <w:p w:rsidR="00AF3217" w:rsidRDefault="00AF3217" w:rsidP="00AF3217">
            <w:pPr>
              <w:jc w:val="left"/>
            </w:pPr>
            <w:r>
              <w:t>to consider that the EAF Project, and/or ISC, might provide a basis for members of the Union to move towards greater harmonization in their application forms, thereby creating possibilities at a later stage for an ISC to include the checking of the completeness of the application, preparation for publication and inserting the relevant information about the application in a centralized application database.</w:t>
            </w:r>
          </w:p>
        </w:tc>
        <w:tc>
          <w:tcPr>
            <w:tcW w:w="2471" w:type="dxa"/>
            <w:tcBorders>
              <w:top w:val="dotted" w:sz="4" w:space="0" w:color="auto"/>
              <w:left w:val="dotted" w:sz="4" w:space="0" w:color="auto"/>
              <w:bottom w:val="dotted" w:sz="4" w:space="0" w:color="auto"/>
              <w:right w:val="dotted" w:sz="4" w:space="0" w:color="auto"/>
            </w:tcBorders>
          </w:tcPr>
          <w:p w:rsidR="00AF3217" w:rsidRDefault="00AF3217" w:rsidP="00AF3217">
            <w:pPr>
              <w:jc w:val="left"/>
              <w:rPr>
                <w:lang w:eastAsia="ja-JP"/>
              </w:rPr>
            </w:pPr>
            <w:r>
              <w:rPr>
                <w:lang w:eastAsia="ja-JP"/>
              </w:rPr>
              <w:t>Facilitating applications</w:t>
            </w:r>
          </w:p>
          <w:p w:rsidR="00AF3217" w:rsidRDefault="00AF3217" w:rsidP="00AF3217">
            <w:pPr>
              <w:jc w:val="left"/>
            </w:pPr>
            <w:r>
              <w:rPr>
                <w:lang w:eastAsia="ja-JP"/>
              </w:rPr>
              <w:t>(ii)</w:t>
            </w:r>
          </w:p>
        </w:tc>
      </w:tr>
    </w:tbl>
    <w:p w:rsidR="00AF3217" w:rsidRDefault="00AF3217" w:rsidP="00AF3217">
      <w:pPr>
        <w:rPr>
          <w:lang w:eastAsia="ja-JP"/>
        </w:rPr>
      </w:pPr>
    </w:p>
    <w:p w:rsidR="00AF3217" w:rsidRDefault="00AF3217" w:rsidP="00AF3217">
      <w:pPr>
        <w:rPr>
          <w:lang w:eastAsia="ja-JP"/>
        </w:rPr>
      </w:pPr>
    </w:p>
    <w:p w:rsidR="00AF3217" w:rsidRDefault="00AF3217" w:rsidP="00AF3217">
      <w:pPr>
        <w:rPr>
          <w:lang w:eastAsia="ja-JP"/>
        </w:rPr>
      </w:pPr>
    </w:p>
    <w:p w:rsidR="00D37055" w:rsidRPr="00C651CE" w:rsidRDefault="00D37055" w:rsidP="00D37055"/>
    <w:p w:rsidR="00D37055" w:rsidRDefault="00D37055" w:rsidP="00D37055">
      <w:pPr>
        <w:jc w:val="right"/>
      </w:pPr>
      <w:r w:rsidRPr="00C5280D">
        <w:t xml:space="preserve">[End of </w:t>
      </w:r>
      <w:r w:rsidR="00324A76">
        <w:t xml:space="preserve">Annex II and of </w:t>
      </w:r>
      <w:r w:rsidRPr="00C5280D">
        <w:t>document]</w:t>
      </w:r>
    </w:p>
    <w:p w:rsidR="00D37055" w:rsidRDefault="00D37055" w:rsidP="00D37055">
      <w:pPr>
        <w:jc w:val="left"/>
      </w:pPr>
    </w:p>
    <w:p w:rsidR="00D37055" w:rsidRPr="00C5280D" w:rsidRDefault="00D37055" w:rsidP="00D37055">
      <w:pPr>
        <w:jc w:val="left"/>
      </w:pPr>
    </w:p>
    <w:p w:rsidR="00050E16" w:rsidRPr="00C5280D" w:rsidRDefault="00050E16" w:rsidP="00D37055">
      <w:pPr>
        <w:pStyle w:val="Titleofdoc0"/>
      </w:pPr>
    </w:p>
    <w:sectPr w:rsidR="00050E16" w:rsidRPr="00C5280D" w:rsidSect="00324A76">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17" w:rsidRDefault="00AF3217" w:rsidP="006655D3">
      <w:r>
        <w:separator/>
      </w:r>
    </w:p>
    <w:p w:rsidR="00AF3217" w:rsidRDefault="00AF3217" w:rsidP="006655D3"/>
    <w:p w:rsidR="00AF3217" w:rsidRDefault="00AF3217" w:rsidP="006655D3"/>
  </w:endnote>
  <w:endnote w:type="continuationSeparator" w:id="0">
    <w:p w:rsidR="00AF3217" w:rsidRDefault="00AF3217" w:rsidP="006655D3">
      <w:r>
        <w:separator/>
      </w:r>
    </w:p>
    <w:p w:rsidR="00AF3217" w:rsidRPr="00294751" w:rsidRDefault="00AF3217">
      <w:pPr>
        <w:pStyle w:val="Footer"/>
        <w:spacing w:after="60"/>
        <w:rPr>
          <w:sz w:val="18"/>
          <w:lang w:val="fr-FR"/>
        </w:rPr>
      </w:pPr>
      <w:r w:rsidRPr="00294751">
        <w:rPr>
          <w:sz w:val="18"/>
          <w:lang w:val="fr-FR"/>
        </w:rPr>
        <w:t>[Suite de la note de la page précédente]</w:t>
      </w:r>
    </w:p>
    <w:p w:rsidR="00AF3217" w:rsidRPr="00294751" w:rsidRDefault="00AF3217" w:rsidP="006655D3">
      <w:pPr>
        <w:rPr>
          <w:lang w:val="fr-FR"/>
        </w:rPr>
      </w:pPr>
    </w:p>
    <w:p w:rsidR="00AF3217" w:rsidRPr="00294751" w:rsidRDefault="00AF3217" w:rsidP="006655D3">
      <w:pPr>
        <w:rPr>
          <w:lang w:val="fr-FR"/>
        </w:rPr>
      </w:pPr>
    </w:p>
  </w:endnote>
  <w:endnote w:type="continuationNotice" w:id="1">
    <w:p w:rsidR="00AF3217" w:rsidRPr="00294751" w:rsidRDefault="00AF3217" w:rsidP="006655D3">
      <w:pPr>
        <w:rPr>
          <w:lang w:val="fr-FR"/>
        </w:rPr>
      </w:pPr>
      <w:r w:rsidRPr="00294751">
        <w:rPr>
          <w:lang w:val="fr-FR"/>
        </w:rPr>
        <w:t>[Suite de la note page suivante]</w:t>
      </w:r>
    </w:p>
    <w:p w:rsidR="00AF3217" w:rsidRPr="00294751" w:rsidRDefault="00AF3217" w:rsidP="006655D3">
      <w:pPr>
        <w:rPr>
          <w:lang w:val="fr-FR"/>
        </w:rPr>
      </w:pPr>
    </w:p>
    <w:p w:rsidR="00AF3217" w:rsidRPr="00294751" w:rsidRDefault="00AF321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17" w:rsidRDefault="00AF3217" w:rsidP="006655D3">
      <w:r>
        <w:separator/>
      </w:r>
    </w:p>
  </w:footnote>
  <w:footnote w:type="continuationSeparator" w:id="0">
    <w:p w:rsidR="00AF3217" w:rsidRDefault="00AF3217" w:rsidP="006655D3">
      <w:r>
        <w:separator/>
      </w:r>
    </w:p>
  </w:footnote>
  <w:footnote w:type="continuationNotice" w:id="1">
    <w:p w:rsidR="00AF3217" w:rsidRPr="00AB530F" w:rsidRDefault="00AF321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17" w:rsidRDefault="00AF3217" w:rsidP="00EB048E">
    <w:pPr>
      <w:pStyle w:val="Header"/>
    </w:pPr>
    <w:r>
      <w:t>UPOV/WG-ISC</w:t>
    </w:r>
    <w:r w:rsidRPr="00AC2883">
      <w:t>/</w:t>
    </w:r>
    <w:r>
      <w:t>3</w:t>
    </w:r>
    <w:r w:rsidRPr="00AC2883">
      <w:t>/</w:t>
    </w:r>
    <w:r w:rsidR="001A2C5A">
      <w:t>2</w:t>
    </w:r>
  </w:p>
  <w:p w:rsidR="00AF3217" w:rsidRPr="00C5280D" w:rsidRDefault="00AF321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C5B71">
      <w:rPr>
        <w:rStyle w:val="PageNumber"/>
        <w:noProof/>
        <w:lang w:val="en-US"/>
      </w:rPr>
      <w:t>4</w:t>
    </w:r>
    <w:r w:rsidRPr="00C5280D">
      <w:rPr>
        <w:rStyle w:val="PageNumber"/>
        <w:lang w:val="en-US"/>
      </w:rPr>
      <w:fldChar w:fldCharType="end"/>
    </w:r>
  </w:p>
  <w:p w:rsidR="00AF3217" w:rsidRPr="00C5280D" w:rsidRDefault="00AF3217"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76" w:rsidRPr="0056360B" w:rsidRDefault="00324A76" w:rsidP="00EB048E">
    <w:pPr>
      <w:pStyle w:val="Header"/>
      <w:rPr>
        <w:lang w:val="en-US"/>
      </w:rPr>
    </w:pPr>
    <w:r w:rsidRPr="0056360B">
      <w:rPr>
        <w:lang w:val="en-US"/>
      </w:rPr>
      <w:t>UPOV/WG-ISC/3/2</w:t>
    </w:r>
  </w:p>
  <w:p w:rsidR="00324A76" w:rsidRPr="00C5280D" w:rsidRDefault="00324A76" w:rsidP="00EB048E">
    <w:pPr>
      <w:pStyle w:val="Header"/>
      <w:rPr>
        <w:lang w:val="en-US"/>
      </w:rPr>
    </w:pPr>
    <w:r w:rsidRPr="0056360B">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C5B71">
      <w:rPr>
        <w:rStyle w:val="PageNumber"/>
        <w:noProof/>
        <w:lang w:val="en-US"/>
      </w:rPr>
      <w:t>2</w:t>
    </w:r>
    <w:r w:rsidRPr="00C5280D">
      <w:rPr>
        <w:rStyle w:val="PageNumber"/>
        <w:lang w:val="en-US"/>
      </w:rPr>
      <w:fldChar w:fldCharType="end"/>
    </w:r>
  </w:p>
  <w:p w:rsidR="00324A76" w:rsidRPr="00C5280D" w:rsidRDefault="00324A76"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76" w:rsidRDefault="00324A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76" w:rsidRDefault="00324A76" w:rsidP="00EB048E">
    <w:pPr>
      <w:pStyle w:val="Header"/>
    </w:pPr>
    <w:r>
      <w:t>UPOV/WG-ISC</w:t>
    </w:r>
    <w:r w:rsidRPr="00AC2883">
      <w:t>/</w:t>
    </w:r>
    <w:r>
      <w:t>3</w:t>
    </w:r>
    <w:r w:rsidRPr="00AC2883">
      <w:t>/</w:t>
    </w:r>
    <w:r>
      <w:t>2</w:t>
    </w:r>
  </w:p>
  <w:p w:rsidR="00324A76" w:rsidRPr="00C5280D" w:rsidRDefault="00324A76" w:rsidP="00EB048E">
    <w:pPr>
      <w:pStyle w:val="Header"/>
      <w:rPr>
        <w:lang w:val="en-US"/>
      </w:rPr>
    </w:pPr>
    <w: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C5B71">
      <w:rPr>
        <w:rStyle w:val="PageNumber"/>
        <w:noProof/>
        <w:lang w:val="en-US"/>
      </w:rPr>
      <w:t>4</w:t>
    </w:r>
    <w:r w:rsidRPr="00C5280D">
      <w:rPr>
        <w:rStyle w:val="PageNumber"/>
        <w:lang w:val="en-US"/>
      </w:rPr>
      <w:fldChar w:fldCharType="end"/>
    </w:r>
  </w:p>
  <w:p w:rsidR="00324A76" w:rsidRPr="00C5280D" w:rsidRDefault="00324A76"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9A8"/>
    <w:multiLevelType w:val="hybridMultilevel"/>
    <w:tmpl w:val="E256A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BA31076"/>
    <w:multiLevelType w:val="hybridMultilevel"/>
    <w:tmpl w:val="4BB6FB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EF864FA"/>
    <w:multiLevelType w:val="hybridMultilevel"/>
    <w:tmpl w:val="15802BD6"/>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
    <w:nsid w:val="1E4E48C7"/>
    <w:multiLevelType w:val="hybridMultilevel"/>
    <w:tmpl w:val="6A6E8426"/>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D55C82"/>
    <w:multiLevelType w:val="hybridMultilevel"/>
    <w:tmpl w:val="7EA27B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E59229E"/>
    <w:multiLevelType w:val="hybridMultilevel"/>
    <w:tmpl w:val="667C3C32"/>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37C90"/>
    <w:multiLevelType w:val="hybridMultilevel"/>
    <w:tmpl w:val="C54EDE04"/>
    <w:lvl w:ilvl="0" w:tplc="1152D394">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nsid w:val="48AE0DEF"/>
    <w:multiLevelType w:val="hybridMultilevel"/>
    <w:tmpl w:val="D312DCA0"/>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4A0E3B68"/>
    <w:multiLevelType w:val="hybridMultilevel"/>
    <w:tmpl w:val="A0BCB8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500C2BB7"/>
    <w:multiLevelType w:val="hybridMultilevel"/>
    <w:tmpl w:val="832800DA"/>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5192019B"/>
    <w:multiLevelType w:val="hybridMultilevel"/>
    <w:tmpl w:val="3108725A"/>
    <w:lvl w:ilvl="0" w:tplc="72827D7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3F22CB6"/>
    <w:multiLevelType w:val="hybridMultilevel"/>
    <w:tmpl w:val="DB8E907A"/>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55D476B3"/>
    <w:multiLevelType w:val="hybridMultilevel"/>
    <w:tmpl w:val="7C228526"/>
    <w:lvl w:ilvl="0" w:tplc="B146818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8AD343B"/>
    <w:multiLevelType w:val="hybridMultilevel"/>
    <w:tmpl w:val="0BD2C5EC"/>
    <w:lvl w:ilvl="0" w:tplc="BE3A365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EE4233"/>
    <w:multiLevelType w:val="hybridMultilevel"/>
    <w:tmpl w:val="9054753C"/>
    <w:lvl w:ilvl="0" w:tplc="2F28985C">
      <w:start w:val="1"/>
      <w:numFmt w:val="lowerLetter"/>
      <w:lvlText w:val="(%1)"/>
      <w:lvlJc w:val="left"/>
      <w:pPr>
        <w:ind w:left="930" w:hanging="570"/>
      </w:pPr>
    </w:lvl>
    <w:lvl w:ilvl="1" w:tplc="462C67EE">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B8616BF"/>
    <w:multiLevelType w:val="hybridMultilevel"/>
    <w:tmpl w:val="915E38E8"/>
    <w:lvl w:ilvl="0" w:tplc="9B70957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nsid w:val="7CC97258"/>
    <w:multiLevelType w:val="hybridMultilevel"/>
    <w:tmpl w:val="8D0C8DB2"/>
    <w:lvl w:ilvl="0" w:tplc="58F6646A">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7FA93F85"/>
    <w:multiLevelType w:val="hybridMultilevel"/>
    <w:tmpl w:val="11B22A06"/>
    <w:lvl w:ilvl="0" w:tplc="2F28985C">
      <w:start w:val="1"/>
      <w:numFmt w:val="lowerLetter"/>
      <w:lvlText w:val="(%1)"/>
      <w:lvlJc w:val="left"/>
      <w:pPr>
        <w:ind w:left="930" w:hanging="570"/>
      </w:pPr>
    </w:lvl>
    <w:lvl w:ilvl="1" w:tplc="147C5972">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7"/>
  </w:num>
  <w:num w:numId="11">
    <w:abstractNumId w:val="5"/>
  </w:num>
  <w:num w:numId="12">
    <w:abstractNumId w:val="14"/>
  </w:num>
  <w:num w:numId="13">
    <w:abstractNumId w:val="16"/>
  </w:num>
  <w:num w:numId="14">
    <w:abstractNumId w:val="3"/>
  </w:num>
  <w:num w:numId="15">
    <w:abstractNumId w:val="8"/>
  </w:num>
  <w:num w:numId="16">
    <w:abstractNumId w:val="19"/>
  </w:num>
  <w:num w:numId="17">
    <w:abstractNumId w:val="0"/>
  </w:num>
  <w:num w:numId="18">
    <w:abstractNumId w:val="15"/>
  </w:num>
  <w:num w:numId="19">
    <w:abstractNumId w:val="18"/>
  </w:num>
  <w:num w:numId="20">
    <w:abstractNumId w:val="9"/>
  </w:num>
  <w:num w:numId="21">
    <w:abstractNumId w:val="11"/>
  </w:num>
  <w:num w:numId="22">
    <w:abstractNumId w:val="13"/>
  </w:num>
  <w:num w:numId="23">
    <w:abstractNumId w:val="4"/>
  </w:num>
  <w:num w:numId="24">
    <w:abstractNumId w:val="10"/>
  </w:num>
  <w:num w:numId="25">
    <w:abstractNumId w:val="6"/>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55"/>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102D"/>
    <w:rsid w:val="000F2F11"/>
    <w:rsid w:val="00105929"/>
    <w:rsid w:val="00110C36"/>
    <w:rsid w:val="001131D5"/>
    <w:rsid w:val="00141DB8"/>
    <w:rsid w:val="00155917"/>
    <w:rsid w:val="00172084"/>
    <w:rsid w:val="0017474A"/>
    <w:rsid w:val="001758C6"/>
    <w:rsid w:val="00182B99"/>
    <w:rsid w:val="001A2C5A"/>
    <w:rsid w:val="001C1525"/>
    <w:rsid w:val="0021332C"/>
    <w:rsid w:val="00213982"/>
    <w:rsid w:val="0024416D"/>
    <w:rsid w:val="00251E4D"/>
    <w:rsid w:val="00271911"/>
    <w:rsid w:val="002800A0"/>
    <w:rsid w:val="002801B3"/>
    <w:rsid w:val="00281060"/>
    <w:rsid w:val="002940E8"/>
    <w:rsid w:val="00294751"/>
    <w:rsid w:val="002A6E50"/>
    <w:rsid w:val="002B4298"/>
    <w:rsid w:val="002C256A"/>
    <w:rsid w:val="00305A7F"/>
    <w:rsid w:val="003152FE"/>
    <w:rsid w:val="00324A76"/>
    <w:rsid w:val="00327436"/>
    <w:rsid w:val="00344BD6"/>
    <w:rsid w:val="0035528D"/>
    <w:rsid w:val="00361821"/>
    <w:rsid w:val="00361E9E"/>
    <w:rsid w:val="003727CD"/>
    <w:rsid w:val="003C7FBE"/>
    <w:rsid w:val="003D227C"/>
    <w:rsid w:val="003D2B4D"/>
    <w:rsid w:val="0041451D"/>
    <w:rsid w:val="00422032"/>
    <w:rsid w:val="00444A88"/>
    <w:rsid w:val="00474DA4"/>
    <w:rsid w:val="00476B4D"/>
    <w:rsid w:val="004805FA"/>
    <w:rsid w:val="004836CA"/>
    <w:rsid w:val="004935D2"/>
    <w:rsid w:val="004B1215"/>
    <w:rsid w:val="004D047D"/>
    <w:rsid w:val="004F1E9E"/>
    <w:rsid w:val="004F305A"/>
    <w:rsid w:val="0050761A"/>
    <w:rsid w:val="00512164"/>
    <w:rsid w:val="00520297"/>
    <w:rsid w:val="0052117D"/>
    <w:rsid w:val="005338F9"/>
    <w:rsid w:val="0054281C"/>
    <w:rsid w:val="00544581"/>
    <w:rsid w:val="0055268D"/>
    <w:rsid w:val="0056360B"/>
    <w:rsid w:val="00576BE4"/>
    <w:rsid w:val="005A400A"/>
    <w:rsid w:val="005F7B92"/>
    <w:rsid w:val="0060732F"/>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C4F9F"/>
    <w:rsid w:val="006D780A"/>
    <w:rsid w:val="0071271E"/>
    <w:rsid w:val="00732DEC"/>
    <w:rsid w:val="00735BD5"/>
    <w:rsid w:val="00751613"/>
    <w:rsid w:val="007556F6"/>
    <w:rsid w:val="00760EEF"/>
    <w:rsid w:val="00766EAB"/>
    <w:rsid w:val="00777EE5"/>
    <w:rsid w:val="00784836"/>
    <w:rsid w:val="0079023E"/>
    <w:rsid w:val="00792BDD"/>
    <w:rsid w:val="007A2854"/>
    <w:rsid w:val="007C1D92"/>
    <w:rsid w:val="007C4CB9"/>
    <w:rsid w:val="007D0B9D"/>
    <w:rsid w:val="007D19B0"/>
    <w:rsid w:val="007F498F"/>
    <w:rsid w:val="0080679D"/>
    <w:rsid w:val="008108B0"/>
    <w:rsid w:val="00811B20"/>
    <w:rsid w:val="008208F9"/>
    <w:rsid w:val="008211B5"/>
    <w:rsid w:val="0082296E"/>
    <w:rsid w:val="00824099"/>
    <w:rsid w:val="00846D7C"/>
    <w:rsid w:val="00867AC1"/>
    <w:rsid w:val="00890DF8"/>
    <w:rsid w:val="008A743F"/>
    <w:rsid w:val="008C0970"/>
    <w:rsid w:val="008C3987"/>
    <w:rsid w:val="008D0BC5"/>
    <w:rsid w:val="008D2CF7"/>
    <w:rsid w:val="00900C26"/>
    <w:rsid w:val="0090197F"/>
    <w:rsid w:val="00903264"/>
    <w:rsid w:val="00906DDC"/>
    <w:rsid w:val="00931B42"/>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150"/>
    <w:rsid w:val="00A42AC3"/>
    <w:rsid w:val="00A430CF"/>
    <w:rsid w:val="00A54309"/>
    <w:rsid w:val="00A73E5A"/>
    <w:rsid w:val="00A82D3F"/>
    <w:rsid w:val="00AB2B93"/>
    <w:rsid w:val="00AB530F"/>
    <w:rsid w:val="00AB7E5B"/>
    <w:rsid w:val="00AC2883"/>
    <w:rsid w:val="00AD3402"/>
    <w:rsid w:val="00AE0EF1"/>
    <w:rsid w:val="00AE2937"/>
    <w:rsid w:val="00AF3217"/>
    <w:rsid w:val="00B07301"/>
    <w:rsid w:val="00B11F3E"/>
    <w:rsid w:val="00B224DE"/>
    <w:rsid w:val="00B324D4"/>
    <w:rsid w:val="00B46575"/>
    <w:rsid w:val="00B61777"/>
    <w:rsid w:val="00B67675"/>
    <w:rsid w:val="00B71AF0"/>
    <w:rsid w:val="00B84BBD"/>
    <w:rsid w:val="00BA43FB"/>
    <w:rsid w:val="00BC127D"/>
    <w:rsid w:val="00BC1FE6"/>
    <w:rsid w:val="00C061B6"/>
    <w:rsid w:val="00C07EEB"/>
    <w:rsid w:val="00C10068"/>
    <w:rsid w:val="00C16F93"/>
    <w:rsid w:val="00C2446C"/>
    <w:rsid w:val="00C36AE5"/>
    <w:rsid w:val="00C41F17"/>
    <w:rsid w:val="00C527FA"/>
    <w:rsid w:val="00C5280D"/>
    <w:rsid w:val="00C53EB3"/>
    <w:rsid w:val="00C5791C"/>
    <w:rsid w:val="00C6343C"/>
    <w:rsid w:val="00C66290"/>
    <w:rsid w:val="00C72B7A"/>
    <w:rsid w:val="00C973F2"/>
    <w:rsid w:val="00CA304C"/>
    <w:rsid w:val="00CA774A"/>
    <w:rsid w:val="00CC11B0"/>
    <w:rsid w:val="00CC2841"/>
    <w:rsid w:val="00CC5B71"/>
    <w:rsid w:val="00CF1330"/>
    <w:rsid w:val="00CF7E36"/>
    <w:rsid w:val="00D37055"/>
    <w:rsid w:val="00D3708D"/>
    <w:rsid w:val="00D373B2"/>
    <w:rsid w:val="00D40426"/>
    <w:rsid w:val="00D57C96"/>
    <w:rsid w:val="00D57D18"/>
    <w:rsid w:val="00D91203"/>
    <w:rsid w:val="00D95174"/>
    <w:rsid w:val="00DA4973"/>
    <w:rsid w:val="00DA6F36"/>
    <w:rsid w:val="00DB596E"/>
    <w:rsid w:val="00DB7773"/>
    <w:rsid w:val="00DC00EA"/>
    <w:rsid w:val="00DC07D9"/>
    <w:rsid w:val="00DC3802"/>
    <w:rsid w:val="00E07D87"/>
    <w:rsid w:val="00E314D3"/>
    <w:rsid w:val="00E32F7E"/>
    <w:rsid w:val="00E5267B"/>
    <w:rsid w:val="00E63C0E"/>
    <w:rsid w:val="00E72D49"/>
    <w:rsid w:val="00E7593C"/>
    <w:rsid w:val="00E7678A"/>
    <w:rsid w:val="00E935F1"/>
    <w:rsid w:val="00E94A81"/>
    <w:rsid w:val="00EA1FFB"/>
    <w:rsid w:val="00EB048E"/>
    <w:rsid w:val="00EB4E9C"/>
    <w:rsid w:val="00EC638B"/>
    <w:rsid w:val="00EE34DF"/>
    <w:rsid w:val="00EF2F89"/>
    <w:rsid w:val="00F03E98"/>
    <w:rsid w:val="00F1237A"/>
    <w:rsid w:val="00F22CBD"/>
    <w:rsid w:val="00F272F1"/>
    <w:rsid w:val="00F45372"/>
    <w:rsid w:val="00F560F7"/>
    <w:rsid w:val="00F6334D"/>
    <w:rsid w:val="00F63599"/>
    <w:rsid w:val="00F87B7E"/>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D37055"/>
    <w:pPr>
      <w:ind w:left="720"/>
      <w:contextualSpacing/>
    </w:pPr>
    <w:rPr>
      <w:rFonts w:eastAsiaTheme="minorEastAsia"/>
    </w:rPr>
  </w:style>
  <w:style w:type="character" w:customStyle="1" w:styleId="Heading3Char">
    <w:name w:val="Heading 3 Char"/>
    <w:basedOn w:val="DefaultParagraphFont"/>
    <w:link w:val="Heading3"/>
    <w:rsid w:val="00EC638B"/>
    <w:rPr>
      <w:rFonts w:ascii="Arial" w:hAnsi="Arial"/>
      <w:i/>
    </w:rPr>
  </w:style>
  <w:style w:type="table" w:styleId="TableGrid">
    <w:name w:val="Table Grid"/>
    <w:basedOn w:val="TableNormal"/>
    <w:rsid w:val="00AF32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D37055"/>
    <w:pPr>
      <w:ind w:left="720"/>
      <w:contextualSpacing/>
    </w:pPr>
    <w:rPr>
      <w:rFonts w:eastAsiaTheme="minorEastAsia"/>
    </w:rPr>
  </w:style>
  <w:style w:type="character" w:customStyle="1" w:styleId="Heading3Char">
    <w:name w:val="Heading 3 Char"/>
    <w:basedOn w:val="DefaultParagraphFont"/>
    <w:link w:val="Heading3"/>
    <w:rsid w:val="00EC638B"/>
    <w:rPr>
      <w:rFonts w:ascii="Arial" w:hAnsi="Arial"/>
      <w:i/>
    </w:rPr>
  </w:style>
  <w:style w:type="table" w:styleId="TableGrid">
    <w:name w:val="Table Grid"/>
    <w:basedOn w:val="TableNormal"/>
    <w:rsid w:val="00AF32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_ISC\WG_ISC_3\template\wg_isc_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wg_isc_3_EN.dotx</Template>
  <TotalTime>135</TotalTime>
  <Pages>10</Pages>
  <Words>3239</Words>
  <Characters>17407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WG-ISC/3/1</vt:lpstr>
    </vt:vector>
  </TitlesOfParts>
  <Company>UPOV</Company>
  <LinksUpToDate>false</LinksUpToDate>
  <CharactersWithSpaces>20605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WG-ISC/3/1</dc:title>
  <dc:creator>BESSE Ariane</dc:creator>
  <cp:lastModifiedBy>BESSE Ariane</cp:lastModifiedBy>
  <cp:revision>11</cp:revision>
  <cp:lastPrinted>2017-10-06T13:34:00Z</cp:lastPrinted>
  <dcterms:created xsi:type="dcterms:W3CDTF">2017-10-05T16:46:00Z</dcterms:created>
  <dcterms:modified xsi:type="dcterms:W3CDTF">2017-10-06T14:06:00Z</dcterms:modified>
</cp:coreProperties>
</file>