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tbl>
            <w:tblPr>
              <w:tblW w:w="884" w:type="pct"/>
              <w:tblInd w:w="170"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1150"/>
            </w:tblGrid>
            <w:tr w:rsidR="00D016C6" w:rsidRPr="00C5280D" w:rsidTr="00DA70C0">
              <w:tc>
                <w:tcPr>
                  <w:tcW w:w="1150" w:type="dxa"/>
                  <w:shd w:val="clear" w:color="auto" w:fill="D9D9D9" w:themeFill="background1" w:themeFillShade="D9"/>
                </w:tcPr>
                <w:p w:rsidR="00D016C6" w:rsidRPr="007C1D92" w:rsidRDefault="00DA70C0" w:rsidP="00DA70C0">
                  <w:pPr>
                    <w:pStyle w:val="Doccode"/>
                    <w:jc w:val="center"/>
                  </w:pPr>
                  <w:r>
                    <w:t>DRAFT</w:t>
                  </w:r>
                  <w:r>
                    <w:br/>
                    <w:t>Revision</w:t>
                  </w:r>
                </w:p>
              </w:tc>
            </w:tr>
          </w:tbl>
          <w:p w:rsidR="00D016C6" w:rsidRPr="006F64C3" w:rsidRDefault="00D016C6" w:rsidP="006F64C3">
            <w:pPr>
              <w:rPr>
                <w:b/>
                <w:sz w:val="18"/>
              </w:rPr>
            </w:pPr>
          </w:p>
        </w:tc>
        <w:tc>
          <w:tcPr>
            <w:tcW w:w="3127" w:type="dxa"/>
          </w:tcPr>
          <w:p w:rsidR="00B96EDD" w:rsidRPr="003C7FBE" w:rsidRDefault="00B96EDD" w:rsidP="003C7FBE">
            <w:pPr>
              <w:pStyle w:val="Doccode"/>
            </w:pPr>
            <w:r>
              <w:t>UPOV/INF/</w:t>
            </w:r>
            <w:r w:rsidR="006F64C3">
              <w:t>12/6 Draft 3</w:t>
            </w:r>
          </w:p>
          <w:p w:rsidR="00EB4E9C" w:rsidRPr="003C7FBE" w:rsidRDefault="00EB4E9C" w:rsidP="003C7FBE">
            <w:pPr>
              <w:pStyle w:val="Docoriginal"/>
            </w:pPr>
            <w:r w:rsidRPr="00AC2883">
              <w:t>Original:</w:t>
            </w:r>
            <w:r w:rsidRPr="000E636A">
              <w:rPr>
                <w:b w:val="0"/>
                <w:spacing w:val="0"/>
              </w:rPr>
              <w:t xml:space="preserve">  English</w:t>
            </w:r>
          </w:p>
          <w:p w:rsidR="00EB4E9C" w:rsidRPr="006F64C3" w:rsidRDefault="00EB4E9C" w:rsidP="00DA70C0">
            <w:pPr>
              <w:pStyle w:val="Docoriginal"/>
              <w:rPr>
                <w:b w:val="0"/>
                <w:spacing w:val="0"/>
              </w:rPr>
            </w:pPr>
            <w:r w:rsidRPr="00AC2883">
              <w:t>Date:</w:t>
            </w:r>
            <w:r w:rsidRPr="000E636A">
              <w:rPr>
                <w:b w:val="0"/>
                <w:spacing w:val="0"/>
              </w:rPr>
              <w:t xml:space="preserve">  </w:t>
            </w:r>
            <w:r w:rsidR="006F64C3">
              <w:rPr>
                <w:b w:val="0"/>
                <w:spacing w:val="0"/>
              </w:rPr>
              <w:t xml:space="preserve">March </w:t>
            </w:r>
            <w:r w:rsidR="00DA70C0">
              <w:rPr>
                <w:b w:val="0"/>
                <w:spacing w:val="0"/>
              </w:rPr>
              <w:t>21</w:t>
            </w:r>
            <w:r w:rsidR="006F64C3">
              <w:rPr>
                <w:b w:val="0"/>
                <w:spacing w:val="0"/>
              </w:rPr>
              <w:t>, 2017</w:t>
            </w:r>
          </w:p>
        </w:tc>
      </w:tr>
    </w:tbl>
    <w:p w:rsidR="000D7780" w:rsidRPr="006A644A" w:rsidRDefault="006F64C3" w:rsidP="006F64C3">
      <w:pPr>
        <w:pStyle w:val="Titleofdoc0"/>
      </w:pPr>
      <w:bookmarkStart w:id="0" w:name="TitleOfDoc"/>
      <w:bookmarkEnd w:id="0"/>
      <w:r w:rsidRPr="00855BA4">
        <w:t>EXPLANATORY NOTES ON VARIETY DENOMINATIONS</w:t>
      </w:r>
      <w:r>
        <w:t xml:space="preserve"> </w:t>
      </w:r>
      <w:r w:rsidRPr="00855BA4">
        <w:t>UNDER THE UPOV CONVENTION</w:t>
      </w:r>
    </w:p>
    <w:p w:rsidR="006A644A" w:rsidRDefault="00DA70C0" w:rsidP="006A644A">
      <w:pPr>
        <w:pStyle w:val="preparedby1"/>
        <w:jc w:val="left"/>
      </w:pPr>
      <w:bookmarkStart w:id="1" w:name="Prepared"/>
      <w:bookmarkEnd w:id="1"/>
      <w:r>
        <w:t xml:space="preserve">Document </w:t>
      </w:r>
      <w:r w:rsidR="0061555F" w:rsidRPr="000C4E25">
        <w:t>prepared by the Office of the Union</w:t>
      </w:r>
    </w:p>
    <w:p w:rsidR="00B96EDD" w:rsidRDefault="00B96EDD" w:rsidP="00B96EDD">
      <w:pPr>
        <w:pStyle w:val="preparedby1"/>
        <w:spacing w:before="600"/>
        <w:jc w:val="left"/>
      </w:pPr>
      <w:r>
        <w:rPr>
          <w:rFonts w:cs="Arial"/>
        </w:rPr>
        <w:t>to be considered</w:t>
      </w:r>
      <w:r w:rsidR="006F64C3">
        <w:rPr>
          <w:rFonts w:cs="Arial"/>
        </w:rPr>
        <w:t xml:space="preserve"> by</w:t>
      </w:r>
      <w:r w:rsidR="00DA70C0">
        <w:rPr>
          <w:rFonts w:cs="Arial"/>
        </w:rPr>
        <w:t xml:space="preserve"> </w:t>
      </w:r>
      <w:r w:rsidR="006F64C3" w:rsidRPr="004229F4">
        <w:rPr>
          <w:rFonts w:cs="Arial"/>
        </w:rPr>
        <w:t xml:space="preserve">the </w:t>
      </w:r>
      <w:r w:rsidR="006F64C3" w:rsidRPr="00EA6ED4">
        <w:rPr>
          <w:rFonts w:cs="Arial"/>
          <w:snapToGrid w:val="0"/>
          <w:lang w:eastAsia="ja-JP"/>
        </w:rPr>
        <w:t>Working Group on Variety Denominations (WG</w:t>
      </w:r>
      <w:r w:rsidR="006F64C3" w:rsidRPr="00EA6ED4">
        <w:rPr>
          <w:rFonts w:cs="Arial"/>
          <w:snapToGrid w:val="0"/>
          <w:lang w:eastAsia="ja-JP"/>
        </w:rPr>
        <w:noBreakHyphen/>
        <w:t>DEN)</w:t>
      </w:r>
      <w:r w:rsidR="006F64C3">
        <w:rPr>
          <w:rFonts w:cs="Arial"/>
          <w:snapToGrid w:val="0"/>
          <w:lang w:eastAsia="ja-JP"/>
        </w:rPr>
        <w:br/>
      </w:r>
      <w:r w:rsidR="006F64C3" w:rsidRPr="004229F4">
        <w:rPr>
          <w:rFonts w:cs="Arial"/>
        </w:rPr>
        <w:t xml:space="preserve">at its </w:t>
      </w:r>
      <w:r w:rsidR="006F64C3">
        <w:rPr>
          <w:rFonts w:cs="Arial" w:hint="eastAsia"/>
          <w:lang w:eastAsia="ja-JP"/>
        </w:rPr>
        <w:t>third</w:t>
      </w:r>
      <w:r w:rsidR="006F64C3" w:rsidRPr="004229F4">
        <w:rPr>
          <w:rFonts w:cs="Arial"/>
        </w:rPr>
        <w:t xml:space="preserve"> </w:t>
      </w:r>
      <w:r w:rsidR="006F64C3">
        <w:rPr>
          <w:rFonts w:cs="Arial"/>
        </w:rPr>
        <w:t xml:space="preserve">meeting, </w:t>
      </w:r>
      <w:r w:rsidR="006F64C3" w:rsidRPr="004229F4">
        <w:rPr>
          <w:rFonts w:cs="Arial"/>
        </w:rPr>
        <w:t xml:space="preserve">to be held in Geneva on </w:t>
      </w:r>
      <w:r w:rsidR="006F64C3">
        <w:rPr>
          <w:rFonts w:cs="Arial" w:hint="eastAsia"/>
          <w:lang w:eastAsia="ja-JP"/>
        </w:rPr>
        <w:t>April 7, 2017</w:t>
      </w:r>
    </w:p>
    <w:p w:rsidR="00050E16" w:rsidRPr="006A644A" w:rsidRDefault="00050E16" w:rsidP="00BD5D8B">
      <w:pPr>
        <w:pStyle w:val="Disclaimer"/>
        <w:spacing w:after="1200"/>
      </w:pPr>
      <w:r w:rsidRPr="006A644A">
        <w:t>Disclaimer:  this document does not represent UPOV policies or guidance</w:t>
      </w:r>
    </w:p>
    <w:tbl>
      <w:tblPr>
        <w:tblStyle w:val="TableGrid"/>
        <w:tblW w:w="0" w:type="auto"/>
        <w:jc w:val="center"/>
        <w:tblBorders>
          <w:insideH w:val="none" w:sz="0" w:space="0" w:color="auto"/>
          <w:insideV w:val="none" w:sz="0"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9243"/>
      </w:tblGrid>
      <w:tr w:rsidR="006F64C3" w:rsidRPr="004229F4" w:rsidTr="0044165F">
        <w:trPr>
          <w:cantSplit/>
          <w:trHeight w:val="4441"/>
          <w:jc w:val="center"/>
        </w:trPr>
        <w:tc>
          <w:tcPr>
            <w:tcW w:w="9243" w:type="dxa"/>
            <w:shd w:val="clear" w:color="auto" w:fill="E6E6E6"/>
          </w:tcPr>
          <w:p w:rsidR="006F64C3" w:rsidRPr="00EA6ED4" w:rsidRDefault="006F64C3" w:rsidP="004E5C19">
            <w:pPr>
              <w:jc w:val="center"/>
              <w:rPr>
                <w:rFonts w:cs="Arial"/>
                <w:sz w:val="18"/>
                <w:szCs w:val="22"/>
                <w:u w:val="single"/>
              </w:rPr>
            </w:pPr>
            <w:r w:rsidRPr="00EA6ED4">
              <w:rPr>
                <w:rFonts w:cs="Arial"/>
                <w:sz w:val="18"/>
                <w:szCs w:val="22"/>
                <w:u w:val="single"/>
              </w:rPr>
              <w:t>Note for Draft version</w:t>
            </w:r>
          </w:p>
          <w:p w:rsidR="006F64C3" w:rsidRDefault="006F64C3" w:rsidP="004E5C19">
            <w:pPr>
              <w:rPr>
                <w:rFonts w:cs="Arial"/>
                <w:sz w:val="18"/>
                <w:szCs w:val="22"/>
              </w:rPr>
            </w:pPr>
          </w:p>
          <w:p w:rsidR="006F64C3" w:rsidRPr="00951A2C" w:rsidRDefault="006F64C3" w:rsidP="004E5C19">
            <w:pPr>
              <w:rPr>
                <w:rFonts w:cs="Arial"/>
                <w:sz w:val="18"/>
                <w:szCs w:val="22"/>
              </w:rPr>
            </w:pPr>
            <w:r w:rsidRPr="00951A2C">
              <w:rPr>
                <w:rFonts w:cs="Arial"/>
                <w:b/>
                <w:sz w:val="18"/>
                <w:szCs w:val="22"/>
              </w:rPr>
              <w:t>Footnotes</w:t>
            </w:r>
            <w:r w:rsidRPr="00951A2C">
              <w:rPr>
                <w:rFonts w:cs="Arial"/>
                <w:sz w:val="18"/>
                <w:szCs w:val="22"/>
              </w:rPr>
              <w:t xml:space="preserve"> will be retained in published document.</w:t>
            </w:r>
          </w:p>
          <w:p w:rsidR="006F64C3" w:rsidRPr="00951A2C" w:rsidRDefault="006F64C3" w:rsidP="004E5C19">
            <w:pPr>
              <w:rPr>
                <w:rFonts w:cs="Arial"/>
                <w:sz w:val="18"/>
                <w:szCs w:val="22"/>
              </w:rPr>
            </w:pPr>
          </w:p>
          <w:p w:rsidR="006F64C3" w:rsidRDefault="006F64C3" w:rsidP="004E5C19">
            <w:pPr>
              <w:rPr>
                <w:rFonts w:cs="Arial"/>
                <w:sz w:val="18"/>
                <w:szCs w:val="18"/>
                <w:lang w:eastAsia="ja-JP"/>
              </w:rPr>
            </w:pPr>
            <w:r w:rsidRPr="00E807FE">
              <w:rPr>
                <w:rFonts w:cs="Arial"/>
                <w:b/>
                <w:sz w:val="18"/>
                <w:szCs w:val="18"/>
              </w:rPr>
              <w:t>Endnotes</w:t>
            </w:r>
            <w:r>
              <w:rPr>
                <w:rFonts w:cs="Arial"/>
                <w:sz w:val="18"/>
                <w:szCs w:val="18"/>
              </w:rPr>
              <w:t xml:space="preserve"> </w:t>
            </w:r>
            <w:r>
              <w:rPr>
                <w:rFonts w:cs="Arial" w:hint="eastAsia"/>
                <w:sz w:val="18"/>
                <w:szCs w:val="18"/>
                <w:lang w:eastAsia="ja-JP"/>
              </w:rPr>
              <w:t>are</w:t>
            </w:r>
            <w:r w:rsidRPr="00E807FE">
              <w:rPr>
                <w:rFonts w:cs="Arial"/>
                <w:sz w:val="18"/>
                <w:szCs w:val="18"/>
              </w:rPr>
              <w:t xml:space="preserve"> background information when considering this draft and will not appear in the final, published document.</w:t>
            </w:r>
          </w:p>
          <w:p w:rsidR="006F64C3" w:rsidRDefault="006F64C3" w:rsidP="004E5C19">
            <w:pPr>
              <w:rPr>
                <w:rFonts w:cs="Arial"/>
                <w:sz w:val="18"/>
                <w:szCs w:val="18"/>
                <w:lang w:eastAsia="ja-JP"/>
              </w:rPr>
            </w:pPr>
          </w:p>
          <w:p w:rsidR="006F64C3" w:rsidRDefault="006F64C3" w:rsidP="004E5C19">
            <w:pPr>
              <w:rPr>
                <w:rFonts w:cs="Arial"/>
                <w:sz w:val="18"/>
                <w:szCs w:val="18"/>
                <w:lang w:eastAsia="ja-JP"/>
              </w:rPr>
            </w:pPr>
          </w:p>
          <w:p w:rsidR="006F64C3" w:rsidRPr="008D588B" w:rsidRDefault="0041037E" w:rsidP="004E5C19">
            <w:pPr>
              <w:rPr>
                <w:rFonts w:cs="Arial"/>
                <w:b/>
                <w:sz w:val="18"/>
                <w:szCs w:val="18"/>
                <w:lang w:eastAsia="ja-JP"/>
              </w:rPr>
            </w:pPr>
            <w:r w:rsidRPr="00341ABC">
              <w:rPr>
                <w:rFonts w:cs="Arial"/>
                <w:sz w:val="18"/>
                <w:szCs w:val="18"/>
                <w:u w:val="single"/>
                <w:lang w:eastAsia="ja-JP"/>
              </w:rPr>
              <w:t>From Section 1 to Section 2.3.3 (a)</w:t>
            </w:r>
          </w:p>
          <w:p w:rsidR="006F64C3" w:rsidRDefault="006F64C3" w:rsidP="004E5C19">
            <w:pPr>
              <w:rPr>
                <w:rFonts w:cs="Arial"/>
                <w:b/>
                <w:sz w:val="18"/>
                <w:szCs w:val="18"/>
                <w:lang w:eastAsia="ja-JP"/>
              </w:rPr>
            </w:pPr>
          </w:p>
          <w:p w:rsidR="006F64C3" w:rsidRDefault="006F64C3" w:rsidP="004E5C19">
            <w:pPr>
              <w:rPr>
                <w:rFonts w:cs="Arial"/>
                <w:b/>
                <w:sz w:val="18"/>
                <w:szCs w:val="18"/>
                <w:lang w:eastAsia="ja-JP"/>
              </w:rPr>
            </w:pPr>
            <w:r>
              <w:rPr>
                <w:rFonts w:cs="Arial" w:hint="eastAsia"/>
                <w:b/>
                <w:sz w:val="18"/>
                <w:szCs w:val="18"/>
                <w:lang w:eastAsia="ja-JP"/>
              </w:rPr>
              <w:t xml:space="preserve">Text </w:t>
            </w:r>
            <w:r w:rsidRPr="00B1469A">
              <w:rPr>
                <w:rFonts w:cs="Arial" w:hint="eastAsia"/>
                <w:sz w:val="18"/>
                <w:szCs w:val="18"/>
                <w:lang w:eastAsia="ja-JP"/>
              </w:rPr>
              <w:t xml:space="preserve">proposed </w:t>
            </w:r>
            <w:r>
              <w:rPr>
                <w:rFonts w:cs="Arial" w:hint="eastAsia"/>
                <w:sz w:val="18"/>
                <w:szCs w:val="18"/>
                <w:lang w:eastAsia="ja-JP"/>
              </w:rPr>
              <w:t>in relation to document UPOV/INF/12/5</w:t>
            </w:r>
            <w:r w:rsidR="004E5C19">
              <w:rPr>
                <w:rFonts w:cs="Arial"/>
                <w:sz w:val="18"/>
                <w:szCs w:val="18"/>
                <w:lang w:eastAsia="ja-JP"/>
              </w:rPr>
              <w:t xml:space="preserve">: </w:t>
            </w:r>
            <w:r>
              <w:rPr>
                <w:rFonts w:cs="Arial" w:hint="eastAsia"/>
                <w:sz w:val="18"/>
                <w:szCs w:val="18"/>
                <w:lang w:eastAsia="ja-JP"/>
              </w:rPr>
              <w:t xml:space="preserve"> to </w:t>
            </w:r>
            <w:r w:rsidRPr="00B1469A">
              <w:rPr>
                <w:rFonts w:cs="Arial" w:hint="eastAsia"/>
                <w:b/>
                <w:sz w:val="18"/>
                <w:szCs w:val="18"/>
                <w:lang w:eastAsia="ja-JP"/>
              </w:rPr>
              <w:t>add</w:t>
            </w:r>
            <w:r>
              <w:rPr>
                <w:rFonts w:cs="Arial" w:hint="eastAsia"/>
                <w:sz w:val="18"/>
                <w:szCs w:val="18"/>
                <w:lang w:eastAsia="ja-JP"/>
              </w:rPr>
              <w:t xml:space="preserve"> as </w:t>
            </w:r>
            <w:r w:rsidRPr="00B1469A">
              <w:rPr>
                <w:rFonts w:cs="Arial" w:hint="eastAsia"/>
                <w:sz w:val="18"/>
                <w:szCs w:val="18"/>
                <w:u w:val="single"/>
                <w:lang w:eastAsia="ja-JP"/>
              </w:rPr>
              <w:t>underlined</w:t>
            </w:r>
            <w:r w:rsidR="004E5C19" w:rsidRPr="00341ABC">
              <w:rPr>
                <w:rFonts w:cs="Arial"/>
                <w:sz w:val="18"/>
                <w:szCs w:val="18"/>
                <w:u w:val="single"/>
                <w:lang w:eastAsia="ja-JP"/>
              </w:rPr>
              <w:t xml:space="preserve">; </w:t>
            </w:r>
            <w:r>
              <w:rPr>
                <w:rFonts w:cs="Arial" w:hint="eastAsia"/>
                <w:sz w:val="18"/>
                <w:szCs w:val="18"/>
                <w:lang w:eastAsia="ja-JP"/>
              </w:rPr>
              <w:t xml:space="preserve"> </w:t>
            </w:r>
            <w:r w:rsidR="00341ABC">
              <w:rPr>
                <w:rFonts w:cs="Arial"/>
                <w:sz w:val="18"/>
                <w:szCs w:val="18"/>
                <w:lang w:eastAsia="ja-JP"/>
              </w:rPr>
              <w:t xml:space="preserve"> </w:t>
            </w:r>
            <w:r>
              <w:rPr>
                <w:rFonts w:cs="Arial" w:hint="eastAsia"/>
                <w:sz w:val="18"/>
                <w:szCs w:val="18"/>
                <w:lang w:eastAsia="ja-JP"/>
              </w:rPr>
              <w:t xml:space="preserve">to </w:t>
            </w:r>
            <w:r w:rsidRPr="00B449B9">
              <w:rPr>
                <w:rFonts w:cs="Arial" w:hint="eastAsia"/>
                <w:b/>
                <w:sz w:val="18"/>
                <w:szCs w:val="18"/>
                <w:lang w:eastAsia="ja-JP"/>
              </w:rPr>
              <w:t>delete</w:t>
            </w:r>
            <w:r>
              <w:rPr>
                <w:rFonts w:cs="Arial" w:hint="eastAsia"/>
                <w:sz w:val="18"/>
                <w:szCs w:val="18"/>
                <w:lang w:eastAsia="ja-JP"/>
              </w:rPr>
              <w:t xml:space="preserve"> as </w:t>
            </w:r>
            <w:r w:rsidRPr="00B449B9">
              <w:rPr>
                <w:rFonts w:cs="Arial" w:hint="eastAsia"/>
                <w:strike/>
                <w:sz w:val="18"/>
                <w:szCs w:val="18"/>
                <w:lang w:eastAsia="ja-JP"/>
              </w:rPr>
              <w:t>strikethrough</w:t>
            </w:r>
            <w:r w:rsidRPr="00B1469A">
              <w:rPr>
                <w:rFonts w:cs="Arial" w:hint="eastAsia"/>
                <w:sz w:val="18"/>
                <w:szCs w:val="18"/>
                <w:lang w:eastAsia="ja-JP"/>
              </w:rPr>
              <w:t>.</w:t>
            </w:r>
          </w:p>
          <w:p w:rsidR="006F64C3" w:rsidRDefault="006F64C3" w:rsidP="004E5C19">
            <w:pPr>
              <w:rPr>
                <w:rFonts w:cs="Arial"/>
                <w:sz w:val="18"/>
                <w:szCs w:val="18"/>
                <w:lang w:eastAsia="ja-JP"/>
              </w:rPr>
            </w:pPr>
            <w:r w:rsidRPr="00B449B9">
              <w:rPr>
                <w:rFonts w:cs="Arial" w:hint="eastAsia"/>
                <w:b/>
                <w:sz w:val="18"/>
                <w:szCs w:val="18"/>
                <w:lang w:eastAsia="ja-JP"/>
              </w:rPr>
              <w:t>Text</w:t>
            </w:r>
            <w:r>
              <w:rPr>
                <w:rFonts w:cs="Arial" w:hint="eastAsia"/>
                <w:sz w:val="18"/>
                <w:szCs w:val="18"/>
                <w:lang w:eastAsia="ja-JP"/>
              </w:rPr>
              <w:t xml:space="preserve"> agreed by the WG-DEN, at its second meeting</w:t>
            </w:r>
            <w:r w:rsidR="00341ABC">
              <w:rPr>
                <w:rFonts w:cs="Arial"/>
                <w:sz w:val="18"/>
                <w:szCs w:val="18"/>
                <w:lang w:eastAsia="ja-JP"/>
              </w:rPr>
              <w:t>:</w:t>
            </w:r>
            <w:r w:rsidR="0044165F">
              <w:rPr>
                <w:rFonts w:cs="Arial"/>
                <w:sz w:val="18"/>
                <w:szCs w:val="18"/>
                <w:lang w:eastAsia="ja-JP"/>
              </w:rPr>
              <w:t xml:space="preserve"> </w:t>
            </w:r>
            <w:r w:rsidR="0041037E">
              <w:rPr>
                <w:rFonts w:cs="Arial"/>
                <w:sz w:val="18"/>
                <w:szCs w:val="18"/>
                <w:lang w:eastAsia="ja-JP"/>
              </w:rPr>
              <w:t xml:space="preserve"> </w:t>
            </w:r>
            <w:r>
              <w:rPr>
                <w:rFonts w:cs="Arial" w:hint="eastAsia"/>
                <w:sz w:val="18"/>
                <w:szCs w:val="18"/>
                <w:lang w:eastAsia="ja-JP"/>
              </w:rPr>
              <w:t xml:space="preserve">to </w:t>
            </w:r>
            <w:r w:rsidRPr="00B449B9">
              <w:rPr>
                <w:rFonts w:cs="Arial" w:hint="eastAsia"/>
                <w:b/>
                <w:sz w:val="18"/>
                <w:szCs w:val="18"/>
                <w:lang w:eastAsia="ja-JP"/>
              </w:rPr>
              <w:t>delete</w:t>
            </w:r>
            <w:r>
              <w:rPr>
                <w:rFonts w:cs="Arial" w:hint="eastAsia"/>
                <w:sz w:val="18"/>
                <w:szCs w:val="18"/>
                <w:lang w:eastAsia="ja-JP"/>
              </w:rPr>
              <w:t xml:space="preserve"> as </w:t>
            </w:r>
            <w:r w:rsidRPr="00341ABC">
              <w:rPr>
                <w:rFonts w:cs="Arial" w:hint="eastAsia"/>
                <w:strike/>
                <w:sz w:val="18"/>
                <w:szCs w:val="18"/>
                <w:highlight w:val="yellow"/>
                <w:lang w:eastAsia="ja-JP"/>
              </w:rPr>
              <w:t>strikethrough yellow highlighted</w:t>
            </w:r>
          </w:p>
          <w:p w:rsidR="006F64C3" w:rsidRDefault="006F64C3" w:rsidP="004E5C19">
            <w:pPr>
              <w:rPr>
                <w:rFonts w:cs="Arial"/>
                <w:b/>
                <w:sz w:val="18"/>
                <w:szCs w:val="18"/>
                <w:lang w:eastAsia="ja-JP"/>
              </w:rPr>
            </w:pPr>
          </w:p>
          <w:p w:rsidR="006F64C3" w:rsidRDefault="006F64C3" w:rsidP="004E5C19">
            <w:pPr>
              <w:rPr>
                <w:rFonts w:cs="Arial"/>
                <w:sz w:val="18"/>
                <w:szCs w:val="18"/>
                <w:lang w:eastAsia="ja-JP"/>
              </w:rPr>
            </w:pPr>
            <w:r>
              <w:rPr>
                <w:rFonts w:cs="Arial" w:hint="eastAsia"/>
                <w:b/>
                <w:sz w:val="18"/>
                <w:szCs w:val="18"/>
                <w:lang w:eastAsia="ja-JP"/>
              </w:rPr>
              <w:t>Text in</w:t>
            </w:r>
            <w:r w:rsidRPr="00B449B9">
              <w:rPr>
                <w:rFonts w:cs="Arial" w:hint="eastAsia"/>
                <w:b/>
                <w:sz w:val="18"/>
                <w:szCs w:val="18"/>
                <w:lang w:eastAsia="ja-JP"/>
              </w:rPr>
              <w:t xml:space="preserve"> boxes</w:t>
            </w:r>
            <w:r>
              <w:rPr>
                <w:rFonts w:cs="Arial" w:hint="eastAsia"/>
                <w:sz w:val="18"/>
                <w:szCs w:val="18"/>
                <w:lang w:eastAsia="ja-JP"/>
              </w:rPr>
              <w:t>:</w:t>
            </w:r>
          </w:p>
          <w:p w:rsidR="006F64C3" w:rsidRDefault="006F64C3" w:rsidP="004E5C19">
            <w:pPr>
              <w:rPr>
                <w:rFonts w:cs="Arial"/>
                <w:b/>
                <w:sz w:val="18"/>
                <w:szCs w:val="18"/>
                <w:lang w:eastAsia="ja-JP"/>
              </w:rPr>
            </w:pPr>
            <w:r>
              <w:rPr>
                <w:rFonts w:cs="Arial" w:hint="eastAsia"/>
                <w:sz w:val="18"/>
                <w:szCs w:val="18"/>
                <w:lang w:eastAsia="ja-JP"/>
              </w:rPr>
              <w:t>- Proposals at WG-DEN, at its second meeting</w:t>
            </w:r>
            <w:r w:rsidR="0041037E">
              <w:rPr>
                <w:rFonts w:cs="Arial"/>
                <w:sz w:val="18"/>
                <w:szCs w:val="18"/>
                <w:lang w:eastAsia="ja-JP"/>
              </w:rPr>
              <w:t>:</w:t>
            </w:r>
            <w:r>
              <w:rPr>
                <w:rFonts w:cs="Arial" w:hint="eastAsia"/>
                <w:sz w:val="18"/>
                <w:szCs w:val="18"/>
                <w:lang w:eastAsia="ja-JP"/>
              </w:rPr>
              <w:t xml:space="preserve"> </w:t>
            </w:r>
            <w:r w:rsidR="0041037E">
              <w:rPr>
                <w:rFonts w:cs="Arial"/>
                <w:sz w:val="18"/>
                <w:szCs w:val="18"/>
                <w:lang w:eastAsia="ja-JP"/>
              </w:rPr>
              <w:t xml:space="preserve"> </w:t>
            </w:r>
            <w:r w:rsidRPr="00B449B9">
              <w:rPr>
                <w:rFonts w:cs="Arial" w:hint="eastAsia"/>
                <w:sz w:val="18"/>
                <w:szCs w:val="18"/>
                <w:highlight w:val="yellow"/>
                <w:lang w:eastAsia="ja-JP"/>
              </w:rPr>
              <w:t>yellow highlighted</w:t>
            </w:r>
          </w:p>
          <w:p w:rsidR="006F64C3" w:rsidRDefault="006F64C3" w:rsidP="004E5C19">
            <w:pPr>
              <w:rPr>
                <w:rFonts w:cs="Arial"/>
                <w:sz w:val="18"/>
                <w:szCs w:val="18"/>
                <w:lang w:eastAsia="ja-JP"/>
              </w:rPr>
            </w:pPr>
            <w:r>
              <w:rPr>
                <w:rFonts w:cs="Arial" w:hint="eastAsia"/>
                <w:sz w:val="18"/>
                <w:szCs w:val="18"/>
                <w:lang w:eastAsia="ja-JP"/>
              </w:rPr>
              <w:t>- Proposals at CAJ and CAJ-AG</w:t>
            </w:r>
            <w:r w:rsidR="0041037E">
              <w:rPr>
                <w:rFonts w:cs="Arial"/>
                <w:sz w:val="18"/>
                <w:szCs w:val="18"/>
                <w:lang w:eastAsia="ja-JP"/>
              </w:rPr>
              <w:t xml:space="preserve">: </w:t>
            </w:r>
            <w:r>
              <w:rPr>
                <w:rFonts w:cs="Arial" w:hint="eastAsia"/>
                <w:sz w:val="18"/>
                <w:szCs w:val="18"/>
                <w:lang w:eastAsia="ja-JP"/>
              </w:rPr>
              <w:t xml:space="preserve"> </w:t>
            </w:r>
            <w:r w:rsidRPr="0044165F">
              <w:rPr>
                <w:rFonts w:cs="Arial"/>
                <w:sz w:val="18"/>
                <w:szCs w:val="18"/>
                <w:highlight w:val="lightGray"/>
                <w:lang w:eastAsia="ja-JP"/>
              </w:rPr>
              <w:t>grey highlighted</w:t>
            </w:r>
          </w:p>
          <w:p w:rsidR="006F64C3" w:rsidRDefault="006F64C3" w:rsidP="004E5C19">
            <w:pPr>
              <w:rPr>
                <w:rFonts w:cs="Arial"/>
                <w:sz w:val="18"/>
                <w:szCs w:val="18"/>
                <w:lang w:eastAsia="ja-JP"/>
              </w:rPr>
            </w:pPr>
            <w:r>
              <w:rPr>
                <w:rFonts w:cs="Arial" w:hint="eastAsia"/>
                <w:sz w:val="18"/>
                <w:szCs w:val="18"/>
                <w:lang w:eastAsia="ja-JP"/>
              </w:rPr>
              <w:t>- Proposals at WG-DST</w:t>
            </w:r>
            <w:r w:rsidR="0041037E">
              <w:rPr>
                <w:rFonts w:cs="Arial"/>
                <w:sz w:val="18"/>
                <w:szCs w:val="18"/>
                <w:lang w:eastAsia="ja-JP"/>
              </w:rPr>
              <w:t>:</w:t>
            </w:r>
            <w:r>
              <w:rPr>
                <w:rFonts w:cs="Arial" w:hint="eastAsia"/>
                <w:sz w:val="18"/>
                <w:szCs w:val="18"/>
                <w:lang w:eastAsia="ja-JP"/>
              </w:rPr>
              <w:t xml:space="preserve"> </w:t>
            </w:r>
            <w:r w:rsidRPr="0044165F">
              <w:rPr>
                <w:rFonts w:cs="Arial"/>
                <w:sz w:val="18"/>
                <w:szCs w:val="18"/>
                <w:highlight w:val="lightGray"/>
                <w:lang w:eastAsia="ja-JP"/>
              </w:rPr>
              <w:t>grey highlighted</w:t>
            </w:r>
          </w:p>
          <w:p w:rsidR="006F64C3" w:rsidRDefault="006F64C3" w:rsidP="004E5C19">
            <w:pPr>
              <w:rPr>
                <w:rFonts w:cs="Arial"/>
                <w:sz w:val="18"/>
                <w:szCs w:val="18"/>
                <w:lang w:eastAsia="ja-JP"/>
              </w:rPr>
            </w:pPr>
            <w:r>
              <w:rPr>
                <w:rFonts w:cs="Arial" w:hint="eastAsia"/>
                <w:sz w:val="18"/>
                <w:szCs w:val="18"/>
                <w:lang w:eastAsia="ja-JP"/>
              </w:rPr>
              <w:t>- Proposals at WG-DEN, at its first meeting, and UPOV Circular E-16/088 of April 13, 2016</w:t>
            </w:r>
            <w:r w:rsidR="0041037E">
              <w:rPr>
                <w:rFonts w:cs="Arial"/>
                <w:sz w:val="18"/>
                <w:szCs w:val="18"/>
                <w:lang w:eastAsia="ja-JP"/>
              </w:rPr>
              <w:t xml:space="preserve">: </w:t>
            </w:r>
            <w:r>
              <w:rPr>
                <w:rFonts w:cs="Arial" w:hint="eastAsia"/>
                <w:sz w:val="18"/>
                <w:szCs w:val="18"/>
                <w:lang w:eastAsia="ja-JP"/>
              </w:rPr>
              <w:t xml:space="preserve"> </w:t>
            </w:r>
            <w:r w:rsidRPr="0044165F">
              <w:rPr>
                <w:rFonts w:cs="Arial"/>
                <w:sz w:val="18"/>
                <w:szCs w:val="18"/>
                <w:highlight w:val="lightGray"/>
                <w:shd w:val="clear" w:color="auto" w:fill="F2F2F2" w:themeFill="background1" w:themeFillShade="F2"/>
                <w:lang w:eastAsia="ja-JP"/>
              </w:rPr>
              <w:t>grey highlighted</w:t>
            </w:r>
          </w:p>
          <w:p w:rsidR="006F64C3" w:rsidRDefault="006F64C3" w:rsidP="004E5C19">
            <w:pPr>
              <w:rPr>
                <w:rFonts w:cs="Arial"/>
                <w:sz w:val="18"/>
                <w:szCs w:val="18"/>
                <w:lang w:eastAsia="ja-JP"/>
              </w:rPr>
            </w:pPr>
            <w:r>
              <w:rPr>
                <w:rFonts w:cs="Arial" w:hint="eastAsia"/>
                <w:sz w:val="18"/>
                <w:szCs w:val="18"/>
                <w:lang w:eastAsia="ja-JP"/>
              </w:rPr>
              <w:t>- Information provided for consideration at the WG-DEN, at its second meeting</w:t>
            </w:r>
            <w:r w:rsidR="0041037E">
              <w:rPr>
                <w:rFonts w:cs="Arial"/>
                <w:sz w:val="18"/>
                <w:szCs w:val="18"/>
                <w:lang w:eastAsia="ja-JP"/>
              </w:rPr>
              <w:t xml:space="preserve">: </w:t>
            </w:r>
            <w:r>
              <w:rPr>
                <w:rFonts w:cs="Arial" w:hint="eastAsia"/>
                <w:sz w:val="18"/>
                <w:szCs w:val="18"/>
                <w:lang w:eastAsia="ja-JP"/>
              </w:rPr>
              <w:t xml:space="preserve"> </w:t>
            </w:r>
            <w:r w:rsidRPr="0044165F">
              <w:rPr>
                <w:rFonts w:cs="Arial"/>
                <w:sz w:val="18"/>
                <w:szCs w:val="18"/>
                <w:highlight w:val="lightGray"/>
                <w:shd w:val="clear" w:color="auto" w:fill="F2F2F2" w:themeFill="background1" w:themeFillShade="F2"/>
                <w:lang w:eastAsia="ja-JP"/>
              </w:rPr>
              <w:t>grey highlighted</w:t>
            </w:r>
          </w:p>
          <w:p w:rsidR="004E5C19" w:rsidRDefault="004E5C19" w:rsidP="004E5C19">
            <w:pPr>
              <w:rPr>
                <w:rFonts w:cs="Arial"/>
                <w:sz w:val="18"/>
                <w:szCs w:val="18"/>
                <w:lang w:eastAsia="ja-JP"/>
              </w:rPr>
            </w:pPr>
          </w:p>
          <w:p w:rsidR="006F64C3" w:rsidRDefault="006F64C3" w:rsidP="004E5C19">
            <w:pPr>
              <w:rPr>
                <w:rFonts w:cs="Arial"/>
                <w:b/>
                <w:sz w:val="18"/>
                <w:szCs w:val="18"/>
                <w:lang w:eastAsia="ja-JP"/>
              </w:rPr>
            </w:pPr>
            <w:r>
              <w:rPr>
                <w:rFonts w:cs="Arial" w:hint="eastAsia"/>
                <w:b/>
                <w:sz w:val="18"/>
                <w:szCs w:val="18"/>
                <w:lang w:eastAsia="ja-JP"/>
              </w:rPr>
              <w:t>Note: proposals that were superseded by the agreement of the WG-DEN, at its second meeting, are deleted.</w:t>
            </w:r>
          </w:p>
          <w:p w:rsidR="006F64C3" w:rsidRDefault="006F64C3" w:rsidP="004E5C19">
            <w:pPr>
              <w:rPr>
                <w:rFonts w:cs="Arial"/>
                <w:b/>
                <w:sz w:val="18"/>
                <w:szCs w:val="18"/>
                <w:lang w:eastAsia="ja-JP"/>
              </w:rPr>
            </w:pPr>
          </w:p>
          <w:p w:rsidR="00DA70C0" w:rsidRDefault="00DA70C0" w:rsidP="004E5C19">
            <w:pPr>
              <w:rPr>
                <w:rFonts w:cs="Arial"/>
                <w:b/>
                <w:sz w:val="18"/>
                <w:szCs w:val="18"/>
                <w:lang w:eastAsia="ja-JP"/>
              </w:rPr>
            </w:pPr>
          </w:p>
          <w:p w:rsidR="006F64C3" w:rsidRPr="00E807FE" w:rsidRDefault="006F64C3" w:rsidP="00DA70C0">
            <w:pPr>
              <w:rPr>
                <w:rFonts w:cs="Arial"/>
                <w:sz w:val="18"/>
                <w:szCs w:val="18"/>
              </w:rPr>
            </w:pPr>
            <w:r w:rsidRPr="00341ABC">
              <w:rPr>
                <w:rFonts w:cs="Arial" w:hint="eastAsia"/>
                <w:sz w:val="18"/>
                <w:szCs w:val="18"/>
                <w:u w:val="single"/>
                <w:lang w:eastAsia="ja-JP"/>
              </w:rPr>
              <w:t>From Section 2.3.3 (a) (i)</w:t>
            </w:r>
            <w:r w:rsidR="004E5C19" w:rsidRPr="00341ABC">
              <w:rPr>
                <w:rFonts w:cs="Arial"/>
                <w:sz w:val="18"/>
                <w:szCs w:val="18"/>
                <w:u w:val="single"/>
                <w:lang w:eastAsia="ja-JP"/>
              </w:rPr>
              <w:t xml:space="preserve"> onwards</w:t>
            </w:r>
            <w:r w:rsidR="00DA70C0" w:rsidRPr="00DA70C0">
              <w:rPr>
                <w:rFonts w:cs="Arial"/>
                <w:sz w:val="18"/>
                <w:szCs w:val="18"/>
                <w:lang w:eastAsia="ja-JP"/>
              </w:rPr>
              <w:t xml:space="preserve">: </w:t>
            </w:r>
            <w:r w:rsidR="00DA70C0">
              <w:rPr>
                <w:rFonts w:cs="Arial"/>
                <w:sz w:val="18"/>
                <w:szCs w:val="18"/>
                <w:lang w:eastAsia="ja-JP"/>
              </w:rPr>
              <w:t xml:space="preserve"> </w:t>
            </w:r>
            <w:r w:rsidR="00341ABC" w:rsidRPr="00DA70C0">
              <w:rPr>
                <w:rFonts w:cs="Arial"/>
                <w:sz w:val="18"/>
                <w:szCs w:val="18"/>
                <w:lang w:eastAsia="ja-JP"/>
              </w:rPr>
              <w:t xml:space="preserve">No </w:t>
            </w:r>
            <w:r w:rsidRPr="00DA70C0">
              <w:rPr>
                <w:rFonts w:cs="Arial" w:hint="eastAsia"/>
                <w:sz w:val="18"/>
                <w:szCs w:val="18"/>
                <w:lang w:eastAsia="ja-JP"/>
              </w:rPr>
              <w:t xml:space="preserve">change to text in document </w:t>
            </w:r>
            <w:r w:rsidRPr="00DA70C0">
              <w:rPr>
                <w:rFonts w:cs="Arial"/>
                <w:sz w:val="18"/>
                <w:szCs w:val="18"/>
                <w:lang w:eastAsia="ja-JP"/>
              </w:rPr>
              <w:t>UPOV/INF/12/6 Draft</w:t>
            </w:r>
            <w:r w:rsidRPr="00DA70C0">
              <w:rPr>
                <w:rFonts w:cs="Arial" w:hint="eastAsia"/>
                <w:sz w:val="18"/>
                <w:szCs w:val="18"/>
                <w:lang w:eastAsia="ja-JP"/>
              </w:rPr>
              <w:t xml:space="preserve"> 2</w:t>
            </w:r>
          </w:p>
        </w:tc>
      </w:tr>
    </w:tbl>
    <w:p w:rsidR="00B96EDD" w:rsidRDefault="00B96EDD" w:rsidP="00050E16">
      <w:pPr>
        <w:rPr>
          <w:snapToGrid w:val="0"/>
        </w:rPr>
      </w:pPr>
    </w:p>
    <w:p w:rsidR="00B96EDD" w:rsidRDefault="00B96EDD" w:rsidP="00050E16">
      <w:pPr>
        <w:rPr>
          <w:snapToGrid w:val="0"/>
        </w:rPr>
      </w:pPr>
    </w:p>
    <w:p w:rsidR="00BD5D8B" w:rsidRDefault="00BD5D8B">
      <w:pPr>
        <w:jc w:val="left"/>
        <w:rPr>
          <w:snapToGrid w:val="0"/>
        </w:rPr>
      </w:pPr>
      <w:r>
        <w:rPr>
          <w:snapToGrid w:val="0"/>
        </w:rPr>
        <w:br w:type="page"/>
      </w:r>
    </w:p>
    <w:p w:rsidR="006F64C3" w:rsidRPr="00407B23" w:rsidRDefault="006F64C3" w:rsidP="006F64C3">
      <w:pPr>
        <w:jc w:val="center"/>
      </w:pPr>
      <w:r w:rsidRPr="00407B23">
        <w:lastRenderedPageBreak/>
        <w:t>EXPLANATORY NOTES ON VARIETY DENOMINATIONS</w:t>
      </w:r>
    </w:p>
    <w:p w:rsidR="006F64C3" w:rsidRPr="00407B23" w:rsidRDefault="006F64C3" w:rsidP="006F64C3">
      <w:pPr>
        <w:jc w:val="center"/>
      </w:pPr>
      <w:r w:rsidRPr="00407B23">
        <w:t>UNDER THE UPOV CONVENTION</w:t>
      </w:r>
    </w:p>
    <w:p w:rsidR="006F64C3" w:rsidRPr="00407B23" w:rsidRDefault="006F64C3" w:rsidP="006F64C3"/>
    <w:p w:rsidR="006F64C3" w:rsidRPr="00407B23" w:rsidRDefault="006F64C3" w:rsidP="006F64C3">
      <w:pPr>
        <w:jc w:val="center"/>
        <w:rPr>
          <w:i/>
        </w:rPr>
      </w:pPr>
    </w:p>
    <w:p w:rsidR="006F64C3" w:rsidRPr="00407B23" w:rsidRDefault="006F64C3" w:rsidP="006F64C3">
      <w:pPr>
        <w:jc w:val="center"/>
        <w:rPr>
          <w:i/>
        </w:rPr>
      </w:pPr>
      <w:r w:rsidRPr="00407B23">
        <w:rPr>
          <w:i/>
        </w:rPr>
        <w:t>Preamble</w:t>
      </w:r>
    </w:p>
    <w:p w:rsidR="006F64C3" w:rsidRPr="00407B23" w:rsidRDefault="006F64C3" w:rsidP="006F64C3"/>
    <w:p w:rsidR="006F64C3" w:rsidRPr="00407B23" w:rsidRDefault="006F64C3" w:rsidP="006F64C3"/>
    <w:p w:rsidR="006F64C3" w:rsidRPr="00407B23" w:rsidRDefault="006F64C3" w:rsidP="006F64C3">
      <w:r w:rsidRPr="00407B23">
        <w:t>1.</w:t>
      </w:r>
      <w:r w:rsidRPr="00407B23">
        <w:tab/>
        <w:t xml:space="preserve">The Council of the International Union for the Protection of New Varieties of Plants (UPOV) refers to the International Convention for the Protection of New Varieties of Plants (UPOV Convention), and in particular to Articles 5(2) and 20 of the 1991 Act, and Articles 6(1)(e) and 13 of the 1978 Act and the 1961 Convention, which provides that a variety must be given a suitable denomination which will be registered at the same time as the breeder’s right is granted. </w:t>
      </w:r>
    </w:p>
    <w:p w:rsidR="006F64C3" w:rsidRPr="00407B23" w:rsidRDefault="006F64C3" w:rsidP="006F64C3"/>
    <w:p w:rsidR="006F64C3" w:rsidRPr="00407B23" w:rsidRDefault="006F64C3" w:rsidP="006F64C3">
      <w:r w:rsidRPr="00407B23">
        <w:t>2.</w:t>
      </w:r>
      <w:r w:rsidRPr="00407B23">
        <w:tab/>
        <w:t>The Council recalls that, according to the relevant provisions of the UPOV Convention, a variety denomination must be suitable as a generic designation and must enable the variety to be identified; it must not be liable to mislead or to cause confusion concerning the characteristics, value or identity of the variety or the identity of the breeder.</w:t>
      </w:r>
    </w:p>
    <w:p w:rsidR="006F64C3" w:rsidRPr="00407B23" w:rsidRDefault="006F64C3" w:rsidP="006F64C3"/>
    <w:p w:rsidR="006F64C3" w:rsidRPr="00407B23" w:rsidRDefault="006F64C3" w:rsidP="006F64C3">
      <w:r w:rsidRPr="00407B23">
        <w:t>3.</w:t>
      </w:r>
      <w:r w:rsidRPr="00407B23">
        <w:tab/>
        <w:t>The Council emphasizes that the main purpose of these Explanatory Notes is to ensure that, as far as possible, protected varieties are designated in all members of the Union</w:t>
      </w:r>
      <w:r w:rsidRPr="00407B23">
        <w:rPr>
          <w:rStyle w:val="FootnoteReference"/>
        </w:rPr>
        <w:footnoteReference w:id="2"/>
      </w:r>
      <w:r w:rsidRPr="00407B23">
        <w:t xml:space="preserve"> by the same variety denomination, that the approved variety denominations establish themselves as the generic designations and that they are used in the offering for sale or marketing of propagating material of the variety, even after the expiration of the breeder’s right.</w:t>
      </w:r>
    </w:p>
    <w:p w:rsidR="006F64C3" w:rsidRPr="00407B23" w:rsidRDefault="006F64C3" w:rsidP="006F64C3"/>
    <w:p w:rsidR="006F64C3" w:rsidRPr="00407B23" w:rsidRDefault="006F64C3" w:rsidP="006F64C3">
      <w:r w:rsidRPr="00407B23">
        <w:t>4.</w:t>
      </w:r>
      <w:r w:rsidRPr="00407B23">
        <w:tab/>
        <w:t>Whilst noting that the only binding obligations for members of the Union are those contained in the UPOV Convention itself, the Council considers that the aim set out in paragraph 3 can only be achieved if the broadly worded provisions on variety denominations under the UPOV Convention are uniformly interpreted and applied by the members of the Union, and that the adoption of appropriate explanatory notes is therefore advisable.  Those Explanatory Notes should not be interpreted in a way that is inconsistent with the UPOV Convention.</w:t>
      </w:r>
    </w:p>
    <w:p w:rsidR="006F64C3" w:rsidRPr="00407B23" w:rsidRDefault="006F64C3" w:rsidP="006F64C3"/>
    <w:p w:rsidR="006F64C3" w:rsidRPr="00407B23" w:rsidRDefault="006F64C3" w:rsidP="006F64C3">
      <w:r w:rsidRPr="00407B23">
        <w:t>5.</w:t>
      </w:r>
      <w:r w:rsidRPr="00407B23">
        <w:tab/>
        <w:t>The Council considers that the adoption of such Explanatory Notes for the uniform interpretation and application of the provisions on variety denominations will be of assistance not only to the authorities</w:t>
      </w:r>
      <w:r w:rsidRPr="00407B23">
        <w:rPr>
          <w:rStyle w:val="FootnoteReference"/>
        </w:rPr>
        <w:footnoteReference w:id="3"/>
      </w:r>
      <w:r w:rsidRPr="00407B23">
        <w:t xml:space="preserve"> of members of the Union but also to breeders in their selection of variety denominations.</w:t>
      </w:r>
    </w:p>
    <w:p w:rsidR="006F64C3" w:rsidRPr="00407B23" w:rsidRDefault="006F64C3" w:rsidP="006F64C3"/>
    <w:p w:rsidR="006F64C3" w:rsidRPr="00407B23" w:rsidRDefault="006F64C3" w:rsidP="006F64C3">
      <w:r w:rsidRPr="00407B23">
        <w:t>6.</w:t>
      </w:r>
      <w:r w:rsidRPr="00407B23">
        <w:tab/>
        <w:t xml:space="preserve">The Council, having regard to the UPOV Convention (Article 26(5)(x) of the 1991 Act and Article 21(h) of the 1978 Act and the 1961 Convention), under which it has the task of taking all necessary decisions to ensure the efficient functioning of the Union, and in the light of the experience acquired by members of the Union in connection with variety denominations, recommends that the authorities of the members of the Union, </w:t>
      </w:r>
    </w:p>
    <w:p w:rsidR="006F64C3" w:rsidRPr="00407B23" w:rsidRDefault="006F64C3" w:rsidP="006F64C3"/>
    <w:p w:rsidR="006F64C3" w:rsidRPr="00407B23" w:rsidRDefault="006F64C3" w:rsidP="006F64C3">
      <w:pPr>
        <w:tabs>
          <w:tab w:val="right" w:pos="1134"/>
          <w:tab w:val="left" w:pos="1418"/>
        </w:tabs>
      </w:pPr>
      <w:r w:rsidRPr="00407B23">
        <w:tab/>
        <w:t>(i)</w:t>
      </w:r>
      <w:r w:rsidRPr="00407B23">
        <w:tab/>
        <w:t xml:space="preserve">base their decisions on the suitability of proposed variety denominations on these Explanatory Notes; </w:t>
      </w:r>
    </w:p>
    <w:p w:rsidR="006F64C3" w:rsidRPr="00407B23" w:rsidRDefault="006F64C3" w:rsidP="006F64C3">
      <w:pPr>
        <w:tabs>
          <w:tab w:val="right" w:pos="1134"/>
          <w:tab w:val="left" w:pos="1418"/>
        </w:tabs>
      </w:pPr>
    </w:p>
    <w:p w:rsidR="006F64C3" w:rsidRPr="00407B23" w:rsidRDefault="006F64C3" w:rsidP="006F64C3">
      <w:pPr>
        <w:tabs>
          <w:tab w:val="right" w:pos="1134"/>
          <w:tab w:val="left" w:pos="1418"/>
        </w:tabs>
      </w:pPr>
      <w:r w:rsidRPr="00407B23">
        <w:tab/>
        <w:t>(ii)</w:t>
      </w:r>
      <w:r w:rsidRPr="00407B23">
        <w:tab/>
        <w:t xml:space="preserve">take into account the guidance in these Explanatory Notes concerning the procedure for assessing the suitability of proposed variety denominations and the exchange of information; </w:t>
      </w:r>
    </w:p>
    <w:p w:rsidR="006F64C3" w:rsidRPr="00407B23" w:rsidRDefault="006F64C3" w:rsidP="006F64C3">
      <w:pPr>
        <w:tabs>
          <w:tab w:val="right" w:pos="1134"/>
          <w:tab w:val="left" w:pos="1418"/>
        </w:tabs>
      </w:pPr>
    </w:p>
    <w:p w:rsidR="006F64C3" w:rsidRPr="00407B23" w:rsidRDefault="006F64C3" w:rsidP="006F64C3">
      <w:pPr>
        <w:tabs>
          <w:tab w:val="right" w:pos="1134"/>
          <w:tab w:val="left" w:pos="1418"/>
        </w:tabs>
      </w:pPr>
      <w:r w:rsidRPr="00407B23">
        <w:tab/>
        <w:t>(iii)</w:t>
      </w:r>
      <w:r w:rsidRPr="00407B23">
        <w:tab/>
        <w:t xml:space="preserve">provide comprehensive information concerning these Explanatory Notes, to assist breeders when selecting variety denominations. </w:t>
      </w:r>
    </w:p>
    <w:p w:rsidR="006F64C3" w:rsidRPr="00407B23" w:rsidRDefault="006F64C3" w:rsidP="006F64C3"/>
    <w:p w:rsidR="006F64C3" w:rsidRPr="00407B23" w:rsidRDefault="006F64C3" w:rsidP="006F64C3">
      <w:r w:rsidRPr="00407B23">
        <w:t xml:space="preserve">Prior guidance on this matter, provided by the </w:t>
      </w:r>
      <w:r>
        <w:t>“</w:t>
      </w:r>
      <w:r w:rsidRPr="00407B23">
        <w:t>Explanatory Notes on Variety Denominations under the UPOV Con</w:t>
      </w:r>
      <w:r>
        <w:t>vention” (document UPOV/INF/12/3</w:t>
      </w:r>
      <w:r w:rsidRPr="00407B23">
        <w:t>), is superseded by these Explanatory Notes.</w:t>
      </w:r>
    </w:p>
    <w:p w:rsidR="006F64C3" w:rsidRPr="00407B23" w:rsidRDefault="006F64C3" w:rsidP="006F64C3"/>
    <w:p w:rsidR="006F64C3" w:rsidRPr="00407B23" w:rsidRDefault="006F64C3" w:rsidP="006F64C3">
      <w:pPr>
        <w:pStyle w:val="Style1"/>
        <w:tabs>
          <w:tab w:val="clear" w:pos="907"/>
          <w:tab w:val="clear" w:pos="1077"/>
        </w:tabs>
        <w:rPr>
          <w:highlight w:val="yellow"/>
        </w:rPr>
      </w:pPr>
    </w:p>
    <w:tbl>
      <w:tblPr>
        <w:tblW w:w="0" w:type="auto"/>
        <w:jc w:val="center"/>
        <w:tblLook w:val="0000" w:firstRow="0" w:lastRow="0" w:firstColumn="0" w:lastColumn="0" w:noHBand="0" w:noVBand="0"/>
      </w:tblPr>
      <w:tblGrid>
        <w:gridCol w:w="9287"/>
      </w:tblGrid>
      <w:tr w:rsidR="006F64C3" w:rsidRPr="00407B23" w:rsidTr="004E5C19">
        <w:trPr>
          <w:jc w:val="center"/>
        </w:trPr>
        <w:tc>
          <w:tcPr>
            <w:tcW w:w="9287" w:type="dxa"/>
            <w:tcBorders>
              <w:top w:val="single" w:sz="4" w:space="0" w:color="auto"/>
              <w:left w:val="single" w:sz="4" w:space="0" w:color="auto"/>
              <w:bottom w:val="single" w:sz="4" w:space="0" w:color="auto"/>
              <w:right w:val="single" w:sz="4" w:space="0" w:color="auto"/>
            </w:tcBorders>
          </w:tcPr>
          <w:p w:rsidR="006F64C3" w:rsidRPr="00407B23" w:rsidRDefault="006F64C3" w:rsidP="004E5C19">
            <w:pPr>
              <w:pStyle w:val="Style1"/>
              <w:pageBreakBefore/>
              <w:spacing w:before="240"/>
              <w:jc w:val="center"/>
              <w:rPr>
                <w:b/>
              </w:rPr>
            </w:pPr>
            <w:r w:rsidRPr="00407B23">
              <w:rPr>
                <w:b/>
              </w:rPr>
              <w:lastRenderedPageBreak/>
              <w:t xml:space="preserve">EXPLANATORY NOTES ON VARIETY DENOMINATIONS </w:t>
            </w:r>
            <w:r w:rsidRPr="00407B23">
              <w:rPr>
                <w:b/>
              </w:rPr>
              <w:br/>
              <w:t>UNDER THE UPOV CONVENTION</w:t>
            </w:r>
          </w:p>
          <w:p w:rsidR="006F64C3" w:rsidRPr="00407B23" w:rsidRDefault="006F64C3" w:rsidP="004E5C19">
            <w:pPr>
              <w:pStyle w:val="Style1"/>
              <w:pageBreakBefore/>
              <w:jc w:val="center"/>
            </w:pPr>
          </w:p>
          <w:p w:rsidR="006F64C3" w:rsidRPr="00407B23" w:rsidRDefault="006F64C3" w:rsidP="004E5C19">
            <w:pPr>
              <w:pStyle w:val="Style1"/>
              <w:pageBreakBefore/>
              <w:spacing w:after="240"/>
              <w:jc w:val="center"/>
              <w:rPr>
                <w:i/>
                <w:highlight w:val="yellow"/>
              </w:rPr>
            </w:pPr>
            <w:r w:rsidRPr="00407B23">
              <w:rPr>
                <w:i/>
              </w:rPr>
              <w:t>The Explanatory Notes below correspond to the paragraph numbers</w:t>
            </w:r>
            <w:r w:rsidRPr="00407B23">
              <w:rPr>
                <w:i/>
              </w:rPr>
              <w:br/>
              <w:t>within Article 20 of the 1991 Act and Article 13 of the 1978 Act and 1961 Convention,</w:t>
            </w:r>
            <w:r w:rsidRPr="00407B23">
              <w:rPr>
                <w:i/>
              </w:rPr>
              <w:br/>
              <w:t>unless indicated otherwise.</w:t>
            </w:r>
          </w:p>
        </w:tc>
      </w:tr>
    </w:tbl>
    <w:p w:rsidR="006F64C3" w:rsidRPr="00407B23" w:rsidRDefault="006F64C3" w:rsidP="006F64C3">
      <w:pPr>
        <w:pStyle w:val="Style1"/>
        <w:tabs>
          <w:tab w:val="clear" w:pos="907"/>
          <w:tab w:val="clear" w:pos="1077"/>
        </w:tabs>
        <w:rPr>
          <w:highlight w:val="yellow"/>
        </w:rPr>
      </w:pPr>
    </w:p>
    <w:p w:rsidR="006F64C3" w:rsidRPr="00407B23" w:rsidRDefault="006F64C3" w:rsidP="006F64C3">
      <w:pPr>
        <w:rPr>
          <w:i/>
        </w:rPr>
      </w:pPr>
    </w:p>
    <w:p w:rsidR="006F64C3" w:rsidRPr="00407B23" w:rsidRDefault="006F64C3" w:rsidP="006F64C3">
      <w:pPr>
        <w:jc w:val="center"/>
        <w:rPr>
          <w:b/>
        </w:rPr>
      </w:pPr>
      <w:r w:rsidRPr="00407B23">
        <w:rPr>
          <w:b/>
        </w:rPr>
        <w:t>Paragraph 1</w:t>
      </w:r>
    </w:p>
    <w:p w:rsidR="006F64C3" w:rsidRPr="00407B23" w:rsidRDefault="006F64C3" w:rsidP="006F64C3">
      <w:pPr>
        <w:jc w:val="center"/>
      </w:pPr>
      <w:r w:rsidRPr="00407B23">
        <w:t>(Paragraphs 1 and 3 of Article 13 of the 1961 Convention)</w:t>
      </w:r>
    </w:p>
    <w:p w:rsidR="006F64C3" w:rsidRPr="00407B23" w:rsidRDefault="006F64C3" w:rsidP="006F64C3"/>
    <w:p w:rsidR="006F64C3" w:rsidRPr="00407B23" w:rsidRDefault="006F64C3" w:rsidP="006F64C3">
      <w:pPr>
        <w:ind w:firstLine="567"/>
        <w:rPr>
          <w:b/>
        </w:rPr>
      </w:pPr>
      <w:r w:rsidRPr="00407B23">
        <w:rPr>
          <w:b/>
        </w:rPr>
        <w:t>[</w:t>
      </w:r>
      <w:r w:rsidRPr="00407B23">
        <w:rPr>
          <w:b/>
          <w:i/>
        </w:rPr>
        <w:t>Designation of varieties by denominations;  use of the denomination</w:t>
      </w:r>
      <w:r w:rsidRPr="00407B23">
        <w:rPr>
          <w:b/>
        </w:rPr>
        <w:t xml:space="preserve">]  The variety shall be designated by a denomination which will be its generic designation. </w:t>
      </w:r>
      <w:r w:rsidRPr="00407B23">
        <w:rPr>
          <w:b/>
          <w:i/>
        </w:rPr>
        <w:t xml:space="preserve"> </w:t>
      </w:r>
      <w:r w:rsidRPr="00407B23">
        <w:rPr>
          <w:b/>
        </w:rPr>
        <w:t>Each member of the Union shall ensure that, subject to paragraph (4), no rights in the designation registered as the denomination of the variety shall hamper the free use of the denomination in connection with the variety, even after the expiration of the breeder’s right.</w:t>
      </w:r>
    </w:p>
    <w:p w:rsidR="006F64C3" w:rsidRPr="00407B23" w:rsidRDefault="006F64C3" w:rsidP="006F64C3">
      <w:pPr>
        <w:rPr>
          <w:b/>
        </w:rPr>
      </w:pPr>
    </w:p>
    <w:p w:rsidR="006F64C3" w:rsidRPr="00407B23" w:rsidRDefault="006F64C3" w:rsidP="006F64C3">
      <w:pPr>
        <w:rPr>
          <w:i/>
        </w:rPr>
      </w:pPr>
      <w:r w:rsidRPr="00407B23">
        <w:rPr>
          <w:i/>
        </w:rPr>
        <w:t>Explanatory Notes – Paragraph (1)</w:t>
      </w:r>
    </w:p>
    <w:p w:rsidR="006F64C3" w:rsidRPr="00407B23" w:rsidRDefault="006F64C3" w:rsidP="006F64C3"/>
    <w:p w:rsidR="006F64C3" w:rsidRPr="00407B23" w:rsidRDefault="006F64C3" w:rsidP="006F64C3">
      <w:pPr>
        <w:widowControl w:val="0"/>
        <w:tabs>
          <w:tab w:val="left" w:pos="567"/>
        </w:tabs>
      </w:pPr>
      <w:r w:rsidRPr="00407B23">
        <w:t>1.1</w:t>
      </w:r>
      <w:r w:rsidRPr="00407B23">
        <w:tab/>
        <w:t>Article 5(2) of the 1991 Act and Article 6(1)(e) of the 1978 Act and the 1961 Convention require that the variety is designated by a denomination.  Paragraph (1) provides for the denomination to be the generic designation of the variety, and subject to prior rights, no rights in the designation shall hamper the free use of the denomination of the variety, even after the expiration of the breeder’s right.  The obligation under paragraph (1) should be considered together with the obligation to use the variety denomination in respect of the offering for sale or marketing of propagating material of the variety (see paragraph (7)).</w:t>
      </w:r>
    </w:p>
    <w:p w:rsidR="006F64C3" w:rsidRPr="00407B23" w:rsidRDefault="006F64C3" w:rsidP="006F64C3">
      <w:pPr>
        <w:widowControl w:val="0"/>
        <w:tabs>
          <w:tab w:val="left" w:pos="567"/>
        </w:tabs>
      </w:pPr>
    </w:p>
    <w:p w:rsidR="006F64C3" w:rsidRPr="00407B23" w:rsidRDefault="006F64C3" w:rsidP="006F64C3">
      <w:pPr>
        <w:widowControl w:val="0"/>
        <w:tabs>
          <w:tab w:val="left" w:pos="567"/>
        </w:tabs>
      </w:pPr>
      <w:r w:rsidRPr="00407B23">
        <w:t>1.2</w:t>
      </w:r>
      <w:r w:rsidRPr="00407B23">
        <w:tab/>
        <w:t>The obligation under paragraph (1) to allow for the use of the denomination in connection with the variety, even after the expiration of the breeder’s right, is of relevance if the breeder of the variety is also the holder of a trademark which is identical to the variety denomination. It should be noted that where a name is registered as a trademark by a trademark authority, the use of the name as a variety denomination may transform the trademark into a generic name.  In such cases, the trademark may become liable for cancellation</w:t>
      </w:r>
      <w:r w:rsidRPr="00407B23">
        <w:rPr>
          <w:rStyle w:val="FootnoteReference"/>
        </w:rPr>
        <w:footnoteReference w:id="4"/>
      </w:r>
      <w:r w:rsidRPr="00407B23">
        <w:t>.  In order to provide clarity and certainty in relation to variety denominations, authorities should refuse a variety denomination which is the same as a trademark in which the breeder has a right.  The breeder may choose to renounce the trademark right prior to the submission of a proposed denomination in order to avoid its refusal.</w:t>
      </w:r>
    </w:p>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Default="006F64C3" w:rsidP="004E5C19"/>
          <w:p w:rsidR="006F64C3" w:rsidRPr="005E542B" w:rsidRDefault="006F64C3" w:rsidP="004E5C19">
            <w:pPr>
              <w:shd w:val="clear" w:color="auto" w:fill="D9D9D9" w:themeFill="background1" w:themeFillShade="D9"/>
              <w:rPr>
                <w:color w:val="000000"/>
                <w:sz w:val="18"/>
                <w:szCs w:val="18"/>
                <w:highlight w:val="yellow"/>
                <w:u w:val="single"/>
                <w:lang w:eastAsia="ja-JP"/>
              </w:rPr>
            </w:pPr>
            <w:r>
              <w:rPr>
                <w:rFonts w:hint="eastAsia"/>
                <w:color w:val="000000"/>
                <w:sz w:val="18"/>
                <w:szCs w:val="18"/>
                <w:highlight w:val="yellow"/>
                <w:u w:val="single"/>
                <w:lang w:eastAsia="ja-JP"/>
              </w:rPr>
              <w:t>T</w:t>
            </w:r>
            <w:r w:rsidRPr="005E542B">
              <w:rPr>
                <w:color w:val="000000"/>
                <w:sz w:val="18"/>
                <w:szCs w:val="18"/>
                <w:highlight w:val="yellow"/>
                <w:u w:val="single"/>
              </w:rPr>
              <w:t xml:space="preserve">he </w:t>
            </w:r>
            <w:r w:rsidRPr="005E542B">
              <w:rPr>
                <w:rFonts w:hint="eastAsia"/>
                <w:color w:val="000000"/>
                <w:sz w:val="18"/>
                <w:szCs w:val="18"/>
                <w:highlight w:val="yellow"/>
                <w:u w:val="single"/>
                <w:lang w:eastAsia="ja-JP"/>
              </w:rPr>
              <w:t>WG-DEN</w:t>
            </w:r>
            <w:r>
              <w:rPr>
                <w:rFonts w:hint="eastAsia"/>
                <w:color w:val="000000"/>
                <w:sz w:val="18"/>
                <w:szCs w:val="18"/>
                <w:highlight w:val="yellow"/>
                <w:u w:val="single"/>
                <w:lang w:eastAsia="ja-JP"/>
              </w:rPr>
              <w:t xml:space="preserve"> agreed to consider the </w:t>
            </w:r>
            <w:r>
              <w:rPr>
                <w:color w:val="000000"/>
                <w:sz w:val="18"/>
                <w:szCs w:val="18"/>
                <w:highlight w:val="yellow"/>
                <w:u w:val="single"/>
                <w:lang w:eastAsia="ja-JP"/>
              </w:rPr>
              <w:t>following</w:t>
            </w:r>
            <w:r>
              <w:rPr>
                <w:rFonts w:hint="eastAsia"/>
                <w:color w:val="000000"/>
                <w:sz w:val="18"/>
                <w:szCs w:val="18"/>
                <w:highlight w:val="yellow"/>
                <w:u w:val="single"/>
                <w:lang w:eastAsia="ja-JP"/>
              </w:rPr>
              <w:t xml:space="preserve"> proposal</w:t>
            </w:r>
            <w:r w:rsidRPr="005E542B">
              <w:rPr>
                <w:rFonts w:hint="eastAsia"/>
                <w:color w:val="000000"/>
                <w:sz w:val="18"/>
                <w:szCs w:val="18"/>
                <w:highlight w:val="yellow"/>
                <w:u w:val="single"/>
                <w:lang w:eastAsia="ja-JP"/>
              </w:rPr>
              <w:t xml:space="preserve"> at its </w:t>
            </w:r>
            <w:r>
              <w:rPr>
                <w:rFonts w:hint="eastAsia"/>
                <w:color w:val="000000"/>
                <w:sz w:val="18"/>
                <w:szCs w:val="18"/>
                <w:highlight w:val="yellow"/>
                <w:u w:val="single"/>
                <w:lang w:eastAsia="ja-JP"/>
              </w:rPr>
              <w:t>third</w:t>
            </w:r>
            <w:r w:rsidRPr="005E542B">
              <w:rPr>
                <w:rFonts w:hint="eastAsia"/>
                <w:color w:val="000000"/>
                <w:sz w:val="18"/>
                <w:szCs w:val="18"/>
                <w:highlight w:val="yellow"/>
                <w:u w:val="single"/>
                <w:lang w:eastAsia="ja-JP"/>
              </w:rPr>
              <w:t xml:space="preserve"> meeting </w:t>
            </w:r>
          </w:p>
          <w:p w:rsidR="006F64C3" w:rsidRPr="005E542B" w:rsidRDefault="006F64C3" w:rsidP="004E5C19">
            <w:pPr>
              <w:shd w:val="clear" w:color="auto" w:fill="D9D9D9" w:themeFill="background1" w:themeFillShade="D9"/>
              <w:rPr>
                <w:color w:val="000000"/>
                <w:sz w:val="18"/>
                <w:szCs w:val="18"/>
                <w:highlight w:val="yellow"/>
                <w:u w:val="single"/>
              </w:rPr>
            </w:pPr>
          </w:p>
          <w:p w:rsidR="006F64C3" w:rsidRPr="00932960" w:rsidRDefault="006F64C3" w:rsidP="004E5C19">
            <w:pPr>
              <w:shd w:val="clear" w:color="auto" w:fill="D9D9D9" w:themeFill="background1" w:themeFillShade="D9"/>
              <w:rPr>
                <w:color w:val="000000"/>
                <w:sz w:val="18"/>
                <w:szCs w:val="18"/>
                <w:lang w:eastAsia="ja-JP"/>
              </w:rPr>
            </w:pPr>
            <w:r w:rsidRPr="005E542B">
              <w:rPr>
                <w:rFonts w:hint="eastAsia"/>
                <w:color w:val="000000"/>
                <w:sz w:val="18"/>
                <w:szCs w:val="18"/>
                <w:highlight w:val="yellow"/>
                <w:lang w:eastAsia="ja-JP"/>
              </w:rPr>
              <w:t>I</w:t>
            </w:r>
            <w:r w:rsidRPr="005E542B">
              <w:rPr>
                <w:color w:val="000000"/>
                <w:sz w:val="18"/>
                <w:szCs w:val="18"/>
                <w:highlight w:val="yellow"/>
                <w:lang w:eastAsia="ja-JP"/>
              </w:rPr>
              <w:t>f an authority did allow a denomination to be registered when the breeder of the variety was also the holder of a trademark that was identical to the variety denomination, the authority should inform the breeder of the obligation to allow the use of the denomination in connection with the variety, even after the expiration of the breeder’s right</w:t>
            </w:r>
            <w:r w:rsidR="004E5C19">
              <w:rPr>
                <w:color w:val="000000"/>
                <w:sz w:val="18"/>
                <w:szCs w:val="18"/>
                <w:lang w:eastAsia="ja-JP"/>
              </w:rPr>
              <w:t>.</w:t>
            </w:r>
          </w:p>
          <w:p w:rsidR="006F64C3" w:rsidRDefault="006F64C3" w:rsidP="004E5C19"/>
        </w:tc>
      </w:tr>
    </w:tbl>
    <w:p w:rsidR="006F64C3" w:rsidRPr="00407B23" w:rsidRDefault="006F64C3" w:rsidP="006F64C3"/>
    <w:p w:rsidR="006F64C3" w:rsidRPr="00407B23" w:rsidRDefault="006F64C3" w:rsidP="006F64C3">
      <w:pPr>
        <w:keepNext/>
        <w:jc w:val="center"/>
        <w:rPr>
          <w:b/>
        </w:rPr>
      </w:pPr>
      <w:r>
        <w:rPr>
          <w:b/>
        </w:rPr>
        <w:br w:type="page"/>
      </w:r>
      <w:r w:rsidRPr="00407B23">
        <w:rPr>
          <w:b/>
        </w:rPr>
        <w:t>Paragraph 2</w:t>
      </w:r>
    </w:p>
    <w:p w:rsidR="006F64C3" w:rsidRPr="00407B23" w:rsidRDefault="006F64C3" w:rsidP="006F64C3">
      <w:pPr>
        <w:keepNext/>
        <w:jc w:val="center"/>
        <w:rPr>
          <w:b/>
        </w:rPr>
      </w:pPr>
    </w:p>
    <w:p w:rsidR="006F64C3" w:rsidRPr="00407B23" w:rsidRDefault="006F64C3" w:rsidP="006F64C3">
      <w:pPr>
        <w:ind w:firstLine="567"/>
        <w:rPr>
          <w:b/>
        </w:rPr>
      </w:pPr>
      <w:r w:rsidRPr="00407B23">
        <w:rPr>
          <w:b/>
        </w:rPr>
        <w:t>[</w:t>
      </w:r>
      <w:r w:rsidRPr="00407B23">
        <w:rPr>
          <w:b/>
          <w:i/>
        </w:rPr>
        <w:t>Characteristics of the denomination</w:t>
      </w:r>
      <w:r w:rsidRPr="00407B23">
        <w:rPr>
          <w:b/>
        </w:rPr>
        <w:t>]  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the Union, an existing variety of the same plant species or of a closely related species.</w:t>
      </w:r>
    </w:p>
    <w:p w:rsidR="006F64C3" w:rsidRPr="00407B23" w:rsidRDefault="006F64C3" w:rsidP="006F64C3"/>
    <w:p w:rsidR="006F64C3" w:rsidRPr="00407B23" w:rsidRDefault="006F64C3" w:rsidP="006F64C3">
      <w:pPr>
        <w:rPr>
          <w:i/>
        </w:rPr>
      </w:pPr>
      <w:r w:rsidRPr="00407B23">
        <w:rPr>
          <w:i/>
        </w:rPr>
        <w:t>Explanatory Notes – Paragraph (2)</w:t>
      </w:r>
    </w:p>
    <w:p w:rsidR="006F64C3" w:rsidRDefault="006F64C3" w:rsidP="006F64C3"/>
    <w:tbl>
      <w:tblPr>
        <w:tblStyle w:val="TableGrid"/>
        <w:tblW w:w="0" w:type="auto"/>
        <w:tblLook w:val="04A0" w:firstRow="1" w:lastRow="0" w:firstColumn="1" w:lastColumn="0" w:noHBand="0" w:noVBand="1"/>
      </w:tblPr>
      <w:tblGrid>
        <w:gridCol w:w="9855"/>
      </w:tblGrid>
      <w:tr w:rsidR="006F64C3" w:rsidTr="004E5C19">
        <w:tc>
          <w:tcPr>
            <w:tcW w:w="9855" w:type="dxa"/>
            <w:shd w:val="clear" w:color="auto" w:fill="D9D9D9" w:themeFill="background1" w:themeFillShade="D9"/>
          </w:tcPr>
          <w:p w:rsidR="006F64C3" w:rsidRPr="005F2452" w:rsidRDefault="006F64C3" w:rsidP="004E5C19">
            <w:pPr>
              <w:rPr>
                <w:sz w:val="18"/>
                <w:szCs w:val="18"/>
              </w:rPr>
            </w:pPr>
          </w:p>
          <w:p w:rsidR="006F64C3" w:rsidRPr="005F2452" w:rsidRDefault="006F64C3" w:rsidP="004E5C19">
            <w:pPr>
              <w:rPr>
                <w:color w:val="000000"/>
                <w:sz w:val="18"/>
                <w:szCs w:val="18"/>
                <w:u w:val="single"/>
              </w:rPr>
            </w:pPr>
            <w:r>
              <w:rPr>
                <w:color w:val="000000"/>
                <w:sz w:val="18"/>
                <w:szCs w:val="18"/>
                <w:u w:val="single"/>
              </w:rPr>
              <w:t xml:space="preserve">General comment </w:t>
            </w:r>
            <w:r w:rsidRPr="005F2452">
              <w:rPr>
                <w:color w:val="000000"/>
                <w:sz w:val="18"/>
                <w:szCs w:val="18"/>
                <w:u w:val="single"/>
              </w:rPr>
              <w:t xml:space="preserve">by </w:t>
            </w:r>
            <w:r>
              <w:rPr>
                <w:color w:val="000000"/>
                <w:sz w:val="18"/>
                <w:szCs w:val="18"/>
                <w:u w:val="single"/>
              </w:rPr>
              <w:t xml:space="preserve">the </w:t>
            </w:r>
            <w:r w:rsidRPr="005F2452">
              <w:rPr>
                <w:color w:val="000000"/>
                <w:sz w:val="18"/>
                <w:szCs w:val="18"/>
                <w:u w:val="single"/>
              </w:rPr>
              <w:t>European Union (CPVO)</w:t>
            </w:r>
            <w:bookmarkStart w:id="2" w:name="_Ref444268271"/>
            <w:bookmarkStart w:id="3" w:name="_Ref444268273"/>
            <w:bookmarkStart w:id="4" w:name="_Ref444268278"/>
            <w:bookmarkStart w:id="5" w:name="_Ref444268353"/>
            <w:r w:rsidRPr="00932960">
              <w:rPr>
                <w:rStyle w:val="EndnoteReference"/>
                <w:color w:val="000000"/>
                <w:sz w:val="18"/>
                <w:szCs w:val="18"/>
              </w:rPr>
              <w:endnoteReference w:id="2"/>
            </w:r>
            <w:bookmarkEnd w:id="2"/>
            <w:bookmarkEnd w:id="3"/>
            <w:bookmarkEnd w:id="4"/>
            <w:bookmarkEnd w:id="5"/>
          </w:p>
          <w:p w:rsidR="006F64C3" w:rsidRPr="005F2452" w:rsidRDefault="006F64C3" w:rsidP="004E5C19">
            <w:pPr>
              <w:rPr>
                <w:color w:val="000000"/>
                <w:sz w:val="18"/>
                <w:szCs w:val="18"/>
                <w:u w:val="single"/>
              </w:rPr>
            </w:pPr>
          </w:p>
          <w:p w:rsidR="006F64C3" w:rsidRPr="005F2452" w:rsidRDefault="006F64C3" w:rsidP="004E5C19">
            <w:pPr>
              <w:rPr>
                <w:sz w:val="18"/>
                <w:szCs w:val="18"/>
              </w:rPr>
            </w:pPr>
            <w:r w:rsidRPr="005F2452">
              <w:rPr>
                <w:sz w:val="18"/>
                <w:szCs w:val="18"/>
              </w:rPr>
              <w:t>Articles 3,</w:t>
            </w:r>
            <w:r>
              <w:rPr>
                <w:sz w:val="18"/>
                <w:szCs w:val="18"/>
              </w:rPr>
              <w:t xml:space="preserve"> </w:t>
            </w:r>
            <w:r w:rsidRPr="005F2452">
              <w:rPr>
                <w:sz w:val="18"/>
                <w:szCs w:val="18"/>
              </w:rPr>
              <w:t>4 and 7 of the CPVO Guidelines on variety denominations provide some more detailed guidance on this subject</w:t>
            </w:r>
            <w:r>
              <w:rPr>
                <w:sz w:val="18"/>
                <w:szCs w:val="18"/>
              </w:rPr>
              <w:t>.</w:t>
            </w:r>
          </w:p>
          <w:p w:rsidR="006F64C3" w:rsidRPr="005F2452" w:rsidRDefault="006F64C3" w:rsidP="004E5C19">
            <w:pPr>
              <w:rPr>
                <w:sz w:val="18"/>
                <w:szCs w:val="18"/>
              </w:rPr>
            </w:pPr>
          </w:p>
        </w:tc>
      </w:tr>
    </w:tbl>
    <w:p w:rsidR="006F64C3" w:rsidRDefault="006F64C3" w:rsidP="006F64C3"/>
    <w:tbl>
      <w:tblPr>
        <w:tblStyle w:val="TableGrid"/>
        <w:tblW w:w="0" w:type="auto"/>
        <w:tblLook w:val="04A0" w:firstRow="1" w:lastRow="0" w:firstColumn="1" w:lastColumn="0" w:noHBand="0" w:noVBand="1"/>
      </w:tblPr>
      <w:tblGrid>
        <w:gridCol w:w="9855"/>
      </w:tblGrid>
      <w:tr w:rsidR="006F64C3" w:rsidTr="004E5C19">
        <w:tc>
          <w:tcPr>
            <w:tcW w:w="9855" w:type="dxa"/>
            <w:shd w:val="clear" w:color="auto" w:fill="D9D9D9" w:themeFill="background1" w:themeFillShade="D9"/>
          </w:tcPr>
          <w:p w:rsidR="006F64C3" w:rsidRPr="005F2452" w:rsidRDefault="006F64C3" w:rsidP="004E5C19">
            <w:pPr>
              <w:rPr>
                <w:sz w:val="18"/>
                <w:szCs w:val="18"/>
              </w:rPr>
            </w:pPr>
          </w:p>
          <w:p w:rsidR="006F64C3" w:rsidRPr="00A42B98" w:rsidRDefault="006F64C3" w:rsidP="004E5C19">
            <w:pPr>
              <w:tabs>
                <w:tab w:val="left" w:pos="567"/>
              </w:tabs>
              <w:rPr>
                <w:sz w:val="18"/>
                <w:szCs w:val="18"/>
                <w:lang w:eastAsia="ja-JP"/>
              </w:rPr>
            </w:pPr>
            <w:r w:rsidRPr="00A42B98">
              <w:rPr>
                <w:sz w:val="18"/>
                <w:szCs w:val="18"/>
                <w:u w:val="single"/>
              </w:rPr>
              <w:t>Agreed by the WG-DEN</w:t>
            </w:r>
            <w:r w:rsidRPr="00A42B98">
              <w:rPr>
                <w:rFonts w:hint="eastAsia"/>
                <w:sz w:val="18"/>
                <w:szCs w:val="18"/>
                <w:u w:val="single"/>
                <w:lang w:eastAsia="ja-JP"/>
              </w:rPr>
              <w:t>, at its first meeting</w:t>
            </w:r>
            <w:r w:rsidRPr="00A42B98">
              <w:rPr>
                <w:rStyle w:val="EndnoteReference"/>
                <w:sz w:val="18"/>
                <w:szCs w:val="18"/>
              </w:rPr>
              <w:endnoteReference w:id="3"/>
            </w:r>
          </w:p>
          <w:p w:rsidR="006F64C3" w:rsidRPr="00A42B98" w:rsidRDefault="006F64C3" w:rsidP="004E5C19">
            <w:pPr>
              <w:rPr>
                <w:sz w:val="18"/>
                <w:szCs w:val="18"/>
              </w:rPr>
            </w:pPr>
          </w:p>
          <w:p w:rsidR="006F64C3" w:rsidRPr="006E7801" w:rsidRDefault="006F64C3" w:rsidP="004E5C19">
            <w:pPr>
              <w:rPr>
                <w:sz w:val="16"/>
                <w:szCs w:val="18"/>
              </w:rPr>
            </w:pPr>
            <w:r w:rsidRPr="00A42B98">
              <w:rPr>
                <w:rFonts w:hint="eastAsia"/>
                <w:sz w:val="18"/>
                <w:szCs w:val="18"/>
                <w:lang w:eastAsia="ja-JP"/>
              </w:rPr>
              <w:t>T</w:t>
            </w:r>
            <w:r w:rsidRPr="00A42B98">
              <w:rPr>
                <w:rFonts w:hint="eastAsia"/>
                <w:sz w:val="18"/>
                <w:lang w:eastAsia="ja-JP"/>
              </w:rPr>
              <w:t>here are four categories of denominations</w:t>
            </w:r>
            <w:r w:rsidRPr="00A42B98">
              <w:rPr>
                <w:sz w:val="18"/>
                <w:lang w:eastAsia="ja-JP"/>
              </w:rPr>
              <w:t xml:space="preserve">: </w:t>
            </w:r>
            <w:r w:rsidRPr="00A42B98">
              <w:rPr>
                <w:rFonts w:hint="eastAsia"/>
                <w:sz w:val="18"/>
                <w:lang w:eastAsia="ja-JP"/>
              </w:rPr>
              <w:t xml:space="preserve"> </w:t>
            </w:r>
            <w:r w:rsidRPr="00A42B98">
              <w:rPr>
                <w:sz w:val="18"/>
                <w:lang w:eastAsia="ja-JP"/>
              </w:rPr>
              <w:t>pronounceable</w:t>
            </w:r>
            <w:r w:rsidRPr="00A42B98">
              <w:rPr>
                <w:rFonts w:hint="eastAsia"/>
                <w:sz w:val="18"/>
                <w:lang w:eastAsia="ja-JP"/>
              </w:rPr>
              <w:t xml:space="preserve"> words</w:t>
            </w:r>
            <w:r w:rsidRPr="00A42B98">
              <w:rPr>
                <w:sz w:val="18"/>
                <w:lang w:eastAsia="ja-JP"/>
              </w:rPr>
              <w:t xml:space="preserve">; </w:t>
            </w:r>
            <w:r w:rsidRPr="00A42B98">
              <w:rPr>
                <w:rFonts w:hint="eastAsia"/>
                <w:sz w:val="18"/>
                <w:lang w:eastAsia="ja-JP"/>
              </w:rPr>
              <w:t xml:space="preserve">letters only (not in the form of </w:t>
            </w:r>
            <w:r w:rsidRPr="00A42B98">
              <w:rPr>
                <w:sz w:val="18"/>
                <w:lang w:eastAsia="ja-JP"/>
              </w:rPr>
              <w:t>pronounceable</w:t>
            </w:r>
            <w:r w:rsidRPr="00A42B98">
              <w:rPr>
                <w:rFonts w:hint="eastAsia"/>
                <w:sz w:val="18"/>
                <w:lang w:eastAsia="ja-JP"/>
              </w:rPr>
              <w:t xml:space="preserve"> words)</w:t>
            </w:r>
            <w:r w:rsidRPr="00A42B98">
              <w:rPr>
                <w:sz w:val="18"/>
                <w:lang w:eastAsia="ja-JP"/>
              </w:rPr>
              <w:t>;</w:t>
            </w:r>
            <w:r w:rsidRPr="00A42B98">
              <w:rPr>
                <w:rFonts w:hint="eastAsia"/>
                <w:sz w:val="18"/>
                <w:lang w:eastAsia="ja-JP"/>
              </w:rPr>
              <w:t xml:space="preserve"> letters and figures</w:t>
            </w:r>
            <w:r w:rsidRPr="00A42B98">
              <w:rPr>
                <w:sz w:val="18"/>
                <w:lang w:eastAsia="ja-JP"/>
              </w:rPr>
              <w:t xml:space="preserve">; </w:t>
            </w:r>
            <w:r w:rsidRPr="00A42B98">
              <w:rPr>
                <w:rFonts w:hint="eastAsia"/>
                <w:sz w:val="18"/>
                <w:lang w:eastAsia="ja-JP"/>
              </w:rPr>
              <w:t>and figures only.</w:t>
            </w:r>
          </w:p>
          <w:p w:rsidR="006F64C3" w:rsidRPr="005F2452" w:rsidRDefault="006F64C3" w:rsidP="004E5C19">
            <w:pPr>
              <w:rPr>
                <w:sz w:val="18"/>
                <w:szCs w:val="18"/>
              </w:rPr>
            </w:pPr>
          </w:p>
        </w:tc>
      </w:tr>
    </w:tbl>
    <w:p w:rsidR="006F64C3" w:rsidRDefault="006F64C3" w:rsidP="006F64C3"/>
    <w:tbl>
      <w:tblPr>
        <w:tblStyle w:val="TableGrid"/>
        <w:tblW w:w="0" w:type="auto"/>
        <w:tblLook w:val="04A0" w:firstRow="1" w:lastRow="0" w:firstColumn="1" w:lastColumn="0" w:noHBand="0" w:noVBand="1"/>
      </w:tblPr>
      <w:tblGrid>
        <w:gridCol w:w="9855"/>
      </w:tblGrid>
      <w:tr w:rsidR="006F64C3" w:rsidTr="004E5C19">
        <w:tc>
          <w:tcPr>
            <w:tcW w:w="9855" w:type="dxa"/>
            <w:shd w:val="clear" w:color="auto" w:fill="D9D9D9" w:themeFill="background1" w:themeFillShade="D9"/>
          </w:tcPr>
          <w:p w:rsidR="006F64C3" w:rsidRPr="005F2452" w:rsidRDefault="006F64C3" w:rsidP="004E5C19">
            <w:pPr>
              <w:rPr>
                <w:sz w:val="18"/>
                <w:szCs w:val="18"/>
              </w:rPr>
            </w:pPr>
          </w:p>
          <w:p w:rsidR="006F64C3" w:rsidRPr="005E542B" w:rsidRDefault="006F64C3" w:rsidP="004E5C19">
            <w:pPr>
              <w:tabs>
                <w:tab w:val="left" w:pos="567"/>
              </w:tabs>
              <w:rPr>
                <w:sz w:val="18"/>
                <w:szCs w:val="18"/>
                <w:highlight w:val="yellow"/>
                <w:lang w:eastAsia="ja-JP"/>
              </w:rPr>
            </w:pPr>
            <w:r>
              <w:rPr>
                <w:rFonts w:hint="eastAsia"/>
                <w:color w:val="000000"/>
                <w:sz w:val="18"/>
                <w:szCs w:val="18"/>
                <w:highlight w:val="yellow"/>
                <w:u w:val="single"/>
                <w:lang w:eastAsia="ja-JP"/>
              </w:rPr>
              <w:t>T</w:t>
            </w:r>
            <w:r w:rsidRPr="005E542B">
              <w:rPr>
                <w:color w:val="000000"/>
                <w:sz w:val="18"/>
                <w:szCs w:val="18"/>
                <w:highlight w:val="yellow"/>
                <w:u w:val="single"/>
              </w:rPr>
              <w:t xml:space="preserve">he </w:t>
            </w:r>
            <w:r w:rsidRPr="005E542B">
              <w:rPr>
                <w:rFonts w:hint="eastAsia"/>
                <w:color w:val="000000"/>
                <w:sz w:val="18"/>
                <w:szCs w:val="18"/>
                <w:highlight w:val="yellow"/>
                <w:u w:val="single"/>
                <w:lang w:eastAsia="ja-JP"/>
              </w:rPr>
              <w:t>WG-DEN</w:t>
            </w:r>
            <w:r>
              <w:rPr>
                <w:rFonts w:hint="eastAsia"/>
                <w:color w:val="000000"/>
                <w:sz w:val="18"/>
                <w:szCs w:val="18"/>
                <w:highlight w:val="yellow"/>
                <w:u w:val="single"/>
                <w:lang w:eastAsia="ja-JP"/>
              </w:rPr>
              <w:t xml:space="preserve"> agreed to consider the </w:t>
            </w:r>
            <w:r>
              <w:rPr>
                <w:color w:val="000000"/>
                <w:sz w:val="18"/>
                <w:szCs w:val="18"/>
                <w:highlight w:val="yellow"/>
                <w:u w:val="single"/>
                <w:lang w:eastAsia="ja-JP"/>
              </w:rPr>
              <w:t>following</w:t>
            </w:r>
            <w:r>
              <w:rPr>
                <w:rFonts w:hint="eastAsia"/>
                <w:color w:val="000000"/>
                <w:sz w:val="18"/>
                <w:szCs w:val="18"/>
                <w:highlight w:val="yellow"/>
                <w:u w:val="single"/>
                <w:lang w:eastAsia="ja-JP"/>
              </w:rPr>
              <w:t xml:space="preserve"> proposal</w:t>
            </w:r>
            <w:r w:rsidRPr="005E542B">
              <w:rPr>
                <w:rFonts w:hint="eastAsia"/>
                <w:color w:val="000000"/>
                <w:sz w:val="18"/>
                <w:szCs w:val="18"/>
                <w:highlight w:val="yellow"/>
                <w:u w:val="single"/>
                <w:lang w:eastAsia="ja-JP"/>
              </w:rPr>
              <w:t xml:space="preserve"> at its </w:t>
            </w:r>
            <w:r>
              <w:rPr>
                <w:rFonts w:hint="eastAsia"/>
                <w:color w:val="000000"/>
                <w:sz w:val="18"/>
                <w:szCs w:val="18"/>
                <w:highlight w:val="yellow"/>
                <w:u w:val="single"/>
                <w:lang w:eastAsia="ja-JP"/>
              </w:rPr>
              <w:t>third</w:t>
            </w:r>
            <w:r w:rsidRPr="005E542B">
              <w:rPr>
                <w:rFonts w:hint="eastAsia"/>
                <w:color w:val="000000"/>
                <w:sz w:val="18"/>
                <w:szCs w:val="18"/>
                <w:highlight w:val="yellow"/>
                <w:u w:val="single"/>
                <w:lang w:eastAsia="ja-JP"/>
              </w:rPr>
              <w:t xml:space="preserve"> meeting</w:t>
            </w:r>
          </w:p>
          <w:p w:rsidR="006F64C3" w:rsidRPr="005E542B" w:rsidRDefault="006F64C3" w:rsidP="004E5C19">
            <w:pPr>
              <w:rPr>
                <w:sz w:val="18"/>
                <w:szCs w:val="18"/>
                <w:highlight w:val="yellow"/>
              </w:rPr>
            </w:pPr>
          </w:p>
          <w:p w:rsidR="006F64C3" w:rsidRPr="006E7801" w:rsidRDefault="006F64C3" w:rsidP="004E5C19">
            <w:pPr>
              <w:rPr>
                <w:sz w:val="16"/>
                <w:szCs w:val="18"/>
              </w:rPr>
            </w:pPr>
            <w:r w:rsidRPr="005E542B">
              <w:rPr>
                <w:rFonts w:hint="eastAsia"/>
                <w:sz w:val="18"/>
                <w:highlight w:val="yellow"/>
                <w:lang w:eastAsia="ja-JP"/>
              </w:rPr>
              <w:t>T</w:t>
            </w:r>
            <w:r w:rsidRPr="005E542B">
              <w:rPr>
                <w:sz w:val="18"/>
                <w:highlight w:val="yellow"/>
                <w:lang w:eastAsia="ja-JP"/>
              </w:rPr>
              <w:t>he definition of “words” and the four categories of denominations: pronounceable words; letters only (not in the form of pronounceable words); letters and figures; and figures only</w:t>
            </w:r>
            <w:r w:rsidRPr="005E542B">
              <w:rPr>
                <w:rFonts w:hint="eastAsia"/>
                <w:sz w:val="18"/>
                <w:highlight w:val="yellow"/>
                <w:lang w:eastAsia="ja-JP"/>
              </w:rPr>
              <w:t>.</w:t>
            </w:r>
          </w:p>
          <w:p w:rsidR="006F64C3" w:rsidRPr="005F2452" w:rsidRDefault="006F64C3" w:rsidP="004E5C19">
            <w:pPr>
              <w:rPr>
                <w:sz w:val="18"/>
                <w:szCs w:val="18"/>
              </w:rPr>
            </w:pPr>
          </w:p>
        </w:tc>
      </w:tr>
    </w:tbl>
    <w:p w:rsidR="006F64C3" w:rsidRDefault="006F64C3" w:rsidP="006F64C3">
      <w:pPr>
        <w:rPr>
          <w:lang w:eastAsia="ja-JP"/>
        </w:rPr>
      </w:pPr>
    </w:p>
    <w:p w:rsidR="006F64C3" w:rsidRDefault="006F64C3" w:rsidP="006F64C3">
      <w:pPr>
        <w:rPr>
          <w:lang w:eastAsia="ja-JP"/>
        </w:rPr>
      </w:pPr>
    </w:p>
    <w:p w:rsidR="006F64C3" w:rsidRPr="00407B23" w:rsidRDefault="006F64C3" w:rsidP="006F64C3">
      <w:pPr>
        <w:rPr>
          <w:i/>
        </w:rPr>
      </w:pPr>
      <w:r w:rsidRPr="00407B23">
        <w:rPr>
          <w:i/>
        </w:rPr>
        <w:t>2.1</w:t>
      </w:r>
      <w:r w:rsidRPr="00407B23">
        <w:rPr>
          <w:i/>
        </w:rPr>
        <w:tab/>
        <w:t>Identification</w:t>
      </w:r>
    </w:p>
    <w:p w:rsidR="006F64C3" w:rsidRPr="00407B23" w:rsidRDefault="006F64C3" w:rsidP="006F64C3"/>
    <w:p w:rsidR="006F64C3" w:rsidRDefault="006F64C3" w:rsidP="006F64C3">
      <w:pPr>
        <w:tabs>
          <w:tab w:val="left" w:pos="567"/>
        </w:tabs>
      </w:pPr>
      <w:r w:rsidRPr="00407B23">
        <w:t>Provisions under paragraph (2) emphasize the “identification” role of the denomination.  Bearing in mind that the main objective of the denomination is to identify the variety, sufficient flexibility should be given to incorporate evolving practices in designating varieties.</w:t>
      </w:r>
    </w:p>
    <w:p w:rsidR="006F64C3" w:rsidRDefault="006F64C3" w:rsidP="006F64C3">
      <w:pPr>
        <w:tabs>
          <w:tab w:val="left" w:pos="567"/>
        </w:tabs>
      </w:pPr>
    </w:p>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3101A8" w:rsidRDefault="006F64C3" w:rsidP="004E5C19">
            <w:pPr>
              <w:tabs>
                <w:tab w:val="left" w:pos="567"/>
              </w:tabs>
              <w:rPr>
                <w:sz w:val="18"/>
                <w:szCs w:val="18"/>
              </w:rPr>
            </w:pPr>
          </w:p>
          <w:p w:rsidR="006F64C3" w:rsidRPr="00C46A71" w:rsidRDefault="006F64C3" w:rsidP="004E5C19">
            <w:pPr>
              <w:tabs>
                <w:tab w:val="left" w:pos="567"/>
              </w:tabs>
              <w:rPr>
                <w:color w:val="000000"/>
                <w:sz w:val="18"/>
                <w:szCs w:val="18"/>
                <w:u w:val="single"/>
                <w:lang w:eastAsia="ja-JP"/>
              </w:rPr>
            </w:pPr>
            <w:r w:rsidRPr="00C46A71">
              <w:rPr>
                <w:color w:val="000000"/>
                <w:sz w:val="18"/>
                <w:szCs w:val="18"/>
                <w:u w:val="single"/>
              </w:rPr>
              <w:t xml:space="preserve">Proposal by </w:t>
            </w:r>
            <w:r>
              <w:rPr>
                <w:color w:val="000000"/>
                <w:sz w:val="18"/>
                <w:szCs w:val="18"/>
                <w:u w:val="single"/>
              </w:rPr>
              <w:t xml:space="preserve">the </w:t>
            </w:r>
            <w:r w:rsidRPr="00C46A71">
              <w:rPr>
                <w:color w:val="000000"/>
                <w:sz w:val="18"/>
                <w:szCs w:val="18"/>
                <w:u w:val="single"/>
              </w:rPr>
              <w:t>European Union (CPVO)</w:t>
            </w:r>
            <w:r w:rsidRPr="00395671">
              <w:rPr>
                <w:rFonts w:hint="eastAsia"/>
                <w:color w:val="000000"/>
                <w:sz w:val="18"/>
                <w:szCs w:val="18"/>
                <w:vertAlign w:val="superscript"/>
                <w:lang w:eastAsia="ja-JP"/>
              </w:rPr>
              <w:t>a</w:t>
            </w:r>
          </w:p>
          <w:p w:rsidR="006F64C3" w:rsidRPr="003101A8" w:rsidRDefault="006F64C3" w:rsidP="004E5C19">
            <w:pPr>
              <w:tabs>
                <w:tab w:val="left" w:pos="567"/>
              </w:tabs>
              <w:rPr>
                <w:sz w:val="18"/>
                <w:szCs w:val="18"/>
              </w:rPr>
            </w:pPr>
          </w:p>
          <w:p w:rsidR="006F64C3" w:rsidRPr="00C46A71" w:rsidRDefault="006F64C3" w:rsidP="004E5C19">
            <w:pPr>
              <w:tabs>
                <w:tab w:val="left" w:pos="567"/>
              </w:tabs>
              <w:rPr>
                <w:sz w:val="18"/>
                <w:szCs w:val="18"/>
              </w:rPr>
            </w:pPr>
            <w:r w:rsidRPr="00C46A71">
              <w:rPr>
                <w:sz w:val="18"/>
                <w:szCs w:val="18"/>
              </w:rPr>
              <w:t>It would be important to mention the difference between fancy names and codes</w:t>
            </w:r>
            <w:r>
              <w:rPr>
                <w:sz w:val="18"/>
                <w:szCs w:val="18"/>
              </w:rPr>
              <w:t>.</w:t>
            </w:r>
          </w:p>
          <w:p w:rsidR="006F64C3" w:rsidRPr="003101A8" w:rsidRDefault="006F64C3" w:rsidP="004E5C19">
            <w:pPr>
              <w:tabs>
                <w:tab w:val="left" w:pos="567"/>
              </w:tabs>
              <w:rPr>
                <w:sz w:val="18"/>
                <w:szCs w:val="18"/>
              </w:rPr>
            </w:pPr>
          </w:p>
        </w:tc>
      </w:tr>
    </w:tbl>
    <w:p w:rsidR="006F64C3" w:rsidRDefault="006F64C3" w:rsidP="006F64C3">
      <w:pPr>
        <w:tabs>
          <w:tab w:val="left" w:pos="567"/>
        </w:tabs>
      </w:pPr>
    </w:p>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AB5F07" w:rsidRDefault="006F64C3" w:rsidP="004E5C19">
            <w:pPr>
              <w:tabs>
                <w:tab w:val="left" w:pos="567"/>
              </w:tabs>
              <w:rPr>
                <w:sz w:val="18"/>
                <w:szCs w:val="18"/>
              </w:rPr>
            </w:pPr>
          </w:p>
          <w:p w:rsidR="006F64C3" w:rsidRPr="00AB5F07" w:rsidRDefault="006F64C3" w:rsidP="004E5C19">
            <w:pPr>
              <w:tabs>
                <w:tab w:val="left" w:pos="567"/>
              </w:tabs>
              <w:rPr>
                <w:sz w:val="18"/>
                <w:szCs w:val="18"/>
              </w:rPr>
            </w:pPr>
            <w:r w:rsidRPr="00AB5F07">
              <w:rPr>
                <w:sz w:val="18"/>
                <w:szCs w:val="18"/>
                <w:u w:val="single"/>
              </w:rPr>
              <w:t>Proposal by New Zealand</w:t>
            </w:r>
            <w:bookmarkStart w:id="6" w:name="_Ref444506077"/>
            <w:r w:rsidRPr="00AB5F07">
              <w:rPr>
                <w:rStyle w:val="EndnoteReference"/>
                <w:sz w:val="18"/>
                <w:szCs w:val="18"/>
              </w:rPr>
              <w:endnoteReference w:id="4"/>
            </w:r>
            <w:bookmarkEnd w:id="6"/>
          </w:p>
          <w:p w:rsidR="006F64C3" w:rsidRPr="00AB5F07" w:rsidRDefault="006F64C3" w:rsidP="004E5C19">
            <w:pPr>
              <w:tabs>
                <w:tab w:val="left" w:pos="567"/>
              </w:tabs>
              <w:rPr>
                <w:sz w:val="18"/>
                <w:szCs w:val="18"/>
              </w:rPr>
            </w:pPr>
          </w:p>
          <w:p w:rsidR="006F64C3" w:rsidRPr="00AB5F07" w:rsidRDefault="006F64C3" w:rsidP="004E5C19">
            <w:pPr>
              <w:tabs>
                <w:tab w:val="left" w:pos="567"/>
              </w:tabs>
              <w:rPr>
                <w:sz w:val="18"/>
                <w:szCs w:val="18"/>
              </w:rPr>
            </w:pPr>
            <w:r w:rsidRPr="00AB5F07">
              <w:rPr>
                <w:sz w:val="18"/>
                <w:szCs w:val="18"/>
              </w:rPr>
              <w:t>Section 2.1 proposed examples: Identification now includes the use of Genus or species prefixes Agapanthus ‘Agapetite’, Lavender ‘Lavang12’.</w:t>
            </w:r>
          </w:p>
          <w:p w:rsidR="006F64C3" w:rsidRPr="00AB5F07" w:rsidRDefault="006F64C3" w:rsidP="004E5C19">
            <w:pPr>
              <w:tabs>
                <w:tab w:val="left" w:pos="567"/>
              </w:tabs>
              <w:rPr>
                <w:sz w:val="18"/>
                <w:szCs w:val="18"/>
              </w:rPr>
            </w:pPr>
          </w:p>
        </w:tc>
      </w:tr>
    </w:tbl>
    <w:p w:rsidR="006F64C3" w:rsidRDefault="006F64C3" w:rsidP="006F64C3"/>
    <w:tbl>
      <w:tblPr>
        <w:tblStyle w:val="TableGrid"/>
        <w:tblW w:w="0" w:type="auto"/>
        <w:tblLook w:val="04A0" w:firstRow="1" w:lastRow="0" w:firstColumn="1" w:lastColumn="0" w:noHBand="0" w:noVBand="1"/>
      </w:tblPr>
      <w:tblGrid>
        <w:gridCol w:w="9855"/>
      </w:tblGrid>
      <w:tr w:rsidR="006F64C3" w:rsidTr="004E5C19">
        <w:tc>
          <w:tcPr>
            <w:tcW w:w="9855" w:type="dxa"/>
            <w:shd w:val="clear" w:color="auto" w:fill="D9D9D9" w:themeFill="background1" w:themeFillShade="D9"/>
          </w:tcPr>
          <w:p w:rsidR="006F64C3" w:rsidRPr="005F2452" w:rsidRDefault="006F64C3" w:rsidP="004E5C19">
            <w:pPr>
              <w:rPr>
                <w:sz w:val="18"/>
                <w:szCs w:val="18"/>
              </w:rPr>
            </w:pPr>
          </w:p>
          <w:p w:rsidR="006F64C3" w:rsidRDefault="006F64C3" w:rsidP="004E5C19">
            <w:pPr>
              <w:rPr>
                <w:sz w:val="18"/>
                <w:szCs w:val="18"/>
                <w:highlight w:val="yellow"/>
                <w:lang w:eastAsia="ja-JP"/>
              </w:rPr>
            </w:pPr>
            <w:r>
              <w:rPr>
                <w:rFonts w:hint="eastAsia"/>
                <w:color w:val="000000"/>
                <w:sz w:val="18"/>
                <w:szCs w:val="18"/>
                <w:highlight w:val="yellow"/>
                <w:u w:val="single"/>
                <w:lang w:eastAsia="ja-JP"/>
              </w:rPr>
              <w:t>T</w:t>
            </w:r>
            <w:r w:rsidRPr="005E542B">
              <w:rPr>
                <w:color w:val="000000"/>
                <w:sz w:val="18"/>
                <w:szCs w:val="18"/>
                <w:highlight w:val="yellow"/>
                <w:u w:val="single"/>
              </w:rPr>
              <w:t xml:space="preserve">he </w:t>
            </w:r>
            <w:r w:rsidRPr="005E542B">
              <w:rPr>
                <w:rFonts w:hint="eastAsia"/>
                <w:color w:val="000000"/>
                <w:sz w:val="18"/>
                <w:szCs w:val="18"/>
                <w:highlight w:val="yellow"/>
                <w:u w:val="single"/>
                <w:lang w:eastAsia="ja-JP"/>
              </w:rPr>
              <w:t>WG-DEN</w:t>
            </w:r>
            <w:r>
              <w:rPr>
                <w:rFonts w:hint="eastAsia"/>
                <w:color w:val="000000"/>
                <w:sz w:val="18"/>
                <w:szCs w:val="18"/>
                <w:highlight w:val="yellow"/>
                <w:u w:val="single"/>
                <w:lang w:eastAsia="ja-JP"/>
              </w:rPr>
              <w:t xml:space="preserve"> agreed to consider the </w:t>
            </w:r>
            <w:r>
              <w:rPr>
                <w:color w:val="000000"/>
                <w:sz w:val="18"/>
                <w:szCs w:val="18"/>
                <w:highlight w:val="yellow"/>
                <w:u w:val="single"/>
                <w:lang w:eastAsia="ja-JP"/>
              </w:rPr>
              <w:t>following</w:t>
            </w:r>
            <w:r>
              <w:rPr>
                <w:rFonts w:hint="eastAsia"/>
                <w:color w:val="000000"/>
                <w:sz w:val="18"/>
                <w:szCs w:val="18"/>
                <w:highlight w:val="yellow"/>
                <w:u w:val="single"/>
                <w:lang w:eastAsia="ja-JP"/>
              </w:rPr>
              <w:t xml:space="preserve"> proposal</w:t>
            </w:r>
            <w:r w:rsidRPr="005E542B">
              <w:rPr>
                <w:rFonts w:hint="eastAsia"/>
                <w:color w:val="000000"/>
                <w:sz w:val="18"/>
                <w:szCs w:val="18"/>
                <w:highlight w:val="yellow"/>
                <w:u w:val="single"/>
                <w:lang w:eastAsia="ja-JP"/>
              </w:rPr>
              <w:t xml:space="preserve"> at its </w:t>
            </w:r>
            <w:r>
              <w:rPr>
                <w:rFonts w:hint="eastAsia"/>
                <w:color w:val="000000"/>
                <w:sz w:val="18"/>
                <w:szCs w:val="18"/>
                <w:highlight w:val="yellow"/>
                <w:u w:val="single"/>
                <w:lang w:eastAsia="ja-JP"/>
              </w:rPr>
              <w:t>third</w:t>
            </w:r>
            <w:r w:rsidRPr="005E542B">
              <w:rPr>
                <w:rFonts w:hint="eastAsia"/>
                <w:color w:val="000000"/>
                <w:sz w:val="18"/>
                <w:szCs w:val="18"/>
                <w:highlight w:val="yellow"/>
                <w:u w:val="single"/>
                <w:lang w:eastAsia="ja-JP"/>
              </w:rPr>
              <w:t xml:space="preserve"> meeting</w:t>
            </w:r>
            <w:r w:rsidRPr="005E542B">
              <w:rPr>
                <w:sz w:val="18"/>
                <w:szCs w:val="18"/>
                <w:highlight w:val="yellow"/>
              </w:rPr>
              <w:t xml:space="preserve"> </w:t>
            </w:r>
          </w:p>
          <w:p w:rsidR="006F64C3" w:rsidRPr="005E542B" w:rsidRDefault="006F64C3" w:rsidP="004E5C19">
            <w:pPr>
              <w:rPr>
                <w:sz w:val="18"/>
                <w:szCs w:val="18"/>
                <w:highlight w:val="yellow"/>
                <w:lang w:eastAsia="ja-JP"/>
              </w:rPr>
            </w:pPr>
          </w:p>
          <w:p w:rsidR="006F64C3" w:rsidRPr="006E7801" w:rsidRDefault="006F64C3" w:rsidP="004E5C19">
            <w:pPr>
              <w:rPr>
                <w:sz w:val="16"/>
                <w:szCs w:val="18"/>
              </w:rPr>
            </w:pPr>
            <w:r w:rsidRPr="005E542B">
              <w:rPr>
                <w:rFonts w:hint="eastAsia"/>
                <w:sz w:val="18"/>
                <w:highlight w:val="yellow"/>
                <w:lang w:eastAsia="ja-JP"/>
              </w:rPr>
              <w:t>T</w:t>
            </w:r>
            <w:r w:rsidRPr="005E542B">
              <w:rPr>
                <w:sz w:val="18"/>
                <w:highlight w:val="yellow"/>
                <w:lang w:eastAsia="ja-JP"/>
              </w:rPr>
              <w:t>he WG-DEN noted that some members considered two elements on Section 2.3.1 “Characteristics of the variety”, (a) the denomination should not convey the impression that the variety has a particular characteristics which in reality it does not have; and (b) the denomination should not refer to specific characteristics in such a way that the impression is created that only the variety possesses them, whereas in fact other varieties or species in question also have or may have the same characteristics, with Section 2.1</w:t>
            </w:r>
          </w:p>
          <w:p w:rsidR="006F64C3" w:rsidRPr="005F2452" w:rsidRDefault="006F64C3" w:rsidP="004E5C19">
            <w:pPr>
              <w:rPr>
                <w:sz w:val="18"/>
                <w:szCs w:val="18"/>
              </w:rPr>
            </w:pPr>
          </w:p>
        </w:tc>
      </w:tr>
    </w:tbl>
    <w:p w:rsidR="006F64C3" w:rsidRDefault="006F64C3" w:rsidP="006F64C3">
      <w:pPr>
        <w:rPr>
          <w:lang w:eastAsia="ja-JP"/>
        </w:rPr>
      </w:pPr>
    </w:p>
    <w:p w:rsidR="006F64C3" w:rsidRDefault="006F64C3" w:rsidP="006F64C3">
      <w:pPr>
        <w:tabs>
          <w:tab w:val="left" w:pos="567"/>
        </w:tabs>
        <w:rPr>
          <w:lang w:eastAsia="ja-JP"/>
        </w:rPr>
      </w:pPr>
    </w:p>
    <w:p w:rsidR="006F64C3" w:rsidRDefault="006F64C3" w:rsidP="006F64C3">
      <w:pPr>
        <w:tabs>
          <w:tab w:val="left" w:pos="567"/>
        </w:tabs>
        <w:rPr>
          <w:lang w:eastAsia="ja-JP"/>
        </w:rPr>
      </w:pPr>
    </w:p>
    <w:p w:rsidR="006F64C3" w:rsidRDefault="006F64C3" w:rsidP="006F64C3">
      <w:pPr>
        <w:tabs>
          <w:tab w:val="left" w:pos="567"/>
        </w:tabs>
        <w:rPr>
          <w:lang w:eastAsia="ja-JP"/>
        </w:rPr>
      </w:pPr>
    </w:p>
    <w:p w:rsidR="006F64C3" w:rsidRDefault="006F64C3" w:rsidP="006F64C3">
      <w:pPr>
        <w:tabs>
          <w:tab w:val="left" w:pos="567"/>
        </w:tabs>
        <w:rPr>
          <w:lang w:eastAsia="ja-JP"/>
        </w:rPr>
      </w:pPr>
    </w:p>
    <w:p w:rsidR="006F64C3" w:rsidRPr="00407B23" w:rsidRDefault="006F64C3" w:rsidP="006F64C3">
      <w:pPr>
        <w:rPr>
          <w:i/>
        </w:rPr>
      </w:pPr>
      <w:r w:rsidRPr="00407B23">
        <w:rPr>
          <w:i/>
        </w:rPr>
        <w:t>2.2.</w:t>
      </w:r>
      <w:r w:rsidRPr="00407B23">
        <w:rPr>
          <w:i/>
        </w:rPr>
        <w:tab/>
        <w:t>Solely of figures</w:t>
      </w:r>
    </w:p>
    <w:p w:rsidR="006F64C3" w:rsidRPr="00407B23" w:rsidRDefault="006F64C3" w:rsidP="006F64C3">
      <w:pPr>
        <w:rPr>
          <w:i/>
        </w:rPr>
      </w:pPr>
    </w:p>
    <w:p w:rsidR="006F64C3" w:rsidRPr="00407B23" w:rsidRDefault="006F64C3" w:rsidP="006F64C3">
      <w:r w:rsidRPr="00407B23">
        <w:t xml:space="preserve">2.2.1 </w:t>
      </w:r>
      <w:r w:rsidRPr="00407B23">
        <w:tab/>
        <w:t xml:space="preserve">Paragraph (2) states that the denomination may not consist “solely of figures” except where this is an “established practice” for designating varieties.  The expression “solely of figures” refers to variety denominations consisting of numbers only (e.g. 91150).  Thus, denominations containing both letters and figures are not subject to the “established practice” requirement (e.g. AX350).  </w:t>
      </w:r>
    </w:p>
    <w:p w:rsidR="006F64C3" w:rsidRPr="00407B23" w:rsidRDefault="006F64C3" w:rsidP="006F64C3"/>
    <w:p w:rsidR="006F64C3" w:rsidRPr="00407B23" w:rsidRDefault="006F64C3" w:rsidP="006F64C3">
      <w:r w:rsidRPr="00407B23">
        <w:t xml:space="preserve">2.2.2 </w:t>
      </w:r>
      <w:r w:rsidRPr="00407B23">
        <w:tab/>
        <w:t>In the case of denominations consisting “solely of figures,” the following non</w:t>
      </w:r>
      <w:r w:rsidRPr="00407B23">
        <w:noBreakHyphen/>
        <w:t xml:space="preserve">exhaustive elements may assist the authorities to understand what might be considered to be “established practice”:  </w:t>
      </w:r>
    </w:p>
    <w:p w:rsidR="006F64C3" w:rsidRPr="00407B23" w:rsidRDefault="006F64C3" w:rsidP="006F64C3"/>
    <w:p w:rsidR="006F64C3" w:rsidRPr="00407B23" w:rsidRDefault="006F64C3" w:rsidP="006F64C3">
      <w:pPr>
        <w:ind w:firstLine="567"/>
      </w:pPr>
      <w:r w:rsidRPr="00407B23">
        <w:t xml:space="preserve">(a)  </w:t>
      </w:r>
      <w:r w:rsidRPr="00407B23">
        <w:tab/>
        <w:t>for varieties used within a limited circle of specialists, the established practice should reflect that specialist circle (e.g. inbred lines);</w:t>
      </w:r>
    </w:p>
    <w:p w:rsidR="006F64C3" w:rsidRPr="00407B23" w:rsidRDefault="006F64C3" w:rsidP="006F64C3">
      <w:pPr>
        <w:ind w:firstLine="567"/>
      </w:pPr>
    </w:p>
    <w:p w:rsidR="006F64C3" w:rsidRPr="00407B23" w:rsidRDefault="006F64C3" w:rsidP="006F64C3">
      <w:pPr>
        <w:ind w:firstLine="567"/>
        <w:rPr>
          <w:color w:val="000000"/>
          <w:lang w:eastAsia="ja-JP"/>
        </w:rPr>
      </w:pPr>
      <w:r w:rsidRPr="00407B23">
        <w:rPr>
          <w:color w:val="000000"/>
        </w:rPr>
        <w:t xml:space="preserve">(b)  </w:t>
      </w:r>
      <w:r w:rsidRPr="00407B23">
        <w:rPr>
          <w:color w:val="000000"/>
        </w:rPr>
        <w:tab/>
        <w:t>accepted market practices for particular variety types (e.g. hybrid</w:t>
      </w:r>
      <w:r>
        <w:rPr>
          <w:color w:val="000000"/>
        </w:rPr>
        <w:t xml:space="preserve">s) and particular </w:t>
      </w:r>
      <w:r w:rsidRPr="00A42B98">
        <w:rPr>
          <w:rFonts w:hint="eastAsia"/>
          <w:color w:val="000000"/>
          <w:u w:val="single"/>
          <w:lang w:eastAsia="ja-JP"/>
        </w:rPr>
        <w:t>genera</w:t>
      </w:r>
      <w:r w:rsidRPr="00A42B98">
        <w:rPr>
          <w:rStyle w:val="EndnoteReference"/>
          <w:color w:val="000000"/>
          <w:lang w:eastAsia="ja-JP"/>
        </w:rPr>
        <w:endnoteReference w:id="5"/>
      </w:r>
      <w:r w:rsidRPr="00A42B98">
        <w:rPr>
          <w:rFonts w:hint="eastAsia"/>
          <w:color w:val="000000"/>
          <w:lang w:eastAsia="ja-JP"/>
        </w:rPr>
        <w:t>/</w:t>
      </w:r>
      <w:r w:rsidRPr="00A42B98">
        <w:rPr>
          <w:color w:val="000000"/>
        </w:rPr>
        <w:t>species</w:t>
      </w:r>
      <w:r>
        <w:rPr>
          <w:color w:val="000000"/>
        </w:rPr>
        <w:t xml:space="preserve"> (e.g. Medicago, Helianthus)</w:t>
      </w:r>
      <w:r>
        <w:rPr>
          <w:rFonts w:hint="eastAsia"/>
          <w:color w:val="000000"/>
          <w:lang w:eastAsia="ja-JP"/>
        </w:rPr>
        <w:t>;</w:t>
      </w:r>
    </w:p>
    <w:p w:rsidR="006F64C3" w:rsidRDefault="006F64C3" w:rsidP="006F64C3">
      <w:pPr>
        <w:rPr>
          <w:color w:val="000000"/>
          <w:lang w:eastAsia="ja-JP"/>
        </w:rPr>
      </w:pPr>
    </w:p>
    <w:p w:rsidR="006F64C3" w:rsidRDefault="006F64C3" w:rsidP="006F64C3">
      <w:pPr>
        <w:ind w:firstLine="567"/>
        <w:rPr>
          <w:color w:val="000000"/>
          <w:lang w:eastAsia="ja-JP"/>
        </w:rPr>
      </w:pPr>
      <w:r w:rsidRPr="005E542B">
        <w:rPr>
          <w:color w:val="000000"/>
          <w:lang w:eastAsia="ja-JP"/>
        </w:rPr>
        <w:t>(c)</w:t>
      </w:r>
      <w:r w:rsidRPr="005E542B">
        <w:rPr>
          <w:color w:val="000000"/>
          <w:lang w:eastAsia="ja-JP"/>
        </w:rPr>
        <w:tab/>
        <w:t>“established practice” is determined to be when registration has been accepted for one species or group, so that it can be used in other species which have not yet registered any variety whose denomination consists solely of figures.</w:t>
      </w:r>
    </w:p>
    <w:p w:rsidR="006F64C3" w:rsidRDefault="006F64C3" w:rsidP="006F64C3"/>
    <w:tbl>
      <w:tblPr>
        <w:tblStyle w:val="TableGrid"/>
        <w:tblW w:w="0" w:type="auto"/>
        <w:tblLook w:val="04A0" w:firstRow="1" w:lastRow="0" w:firstColumn="1" w:lastColumn="0" w:noHBand="0" w:noVBand="1"/>
      </w:tblPr>
      <w:tblGrid>
        <w:gridCol w:w="9855"/>
      </w:tblGrid>
      <w:tr w:rsidR="006F64C3" w:rsidTr="004E5C19">
        <w:tc>
          <w:tcPr>
            <w:tcW w:w="9855" w:type="dxa"/>
            <w:shd w:val="clear" w:color="auto" w:fill="D9D9D9" w:themeFill="background1" w:themeFillShade="D9"/>
          </w:tcPr>
          <w:p w:rsidR="006F64C3" w:rsidRPr="005F2452" w:rsidRDefault="006F64C3" w:rsidP="004E5C19">
            <w:pPr>
              <w:rPr>
                <w:sz w:val="18"/>
                <w:szCs w:val="18"/>
              </w:rPr>
            </w:pPr>
          </w:p>
          <w:p w:rsidR="006F64C3" w:rsidRPr="005E542B" w:rsidRDefault="006F64C3" w:rsidP="004E5C19">
            <w:pPr>
              <w:tabs>
                <w:tab w:val="left" w:pos="567"/>
              </w:tabs>
              <w:rPr>
                <w:sz w:val="18"/>
                <w:szCs w:val="18"/>
                <w:highlight w:val="yellow"/>
                <w:lang w:eastAsia="ja-JP"/>
              </w:rPr>
            </w:pPr>
            <w:r w:rsidRPr="005E542B">
              <w:rPr>
                <w:rFonts w:hint="eastAsia"/>
                <w:color w:val="000000"/>
                <w:sz w:val="18"/>
                <w:szCs w:val="18"/>
                <w:highlight w:val="yellow"/>
                <w:u w:val="single"/>
                <w:lang w:eastAsia="ja-JP"/>
              </w:rPr>
              <w:t xml:space="preserve">Agreed </w:t>
            </w:r>
            <w:r w:rsidRPr="005E542B">
              <w:rPr>
                <w:sz w:val="18"/>
                <w:szCs w:val="18"/>
                <w:highlight w:val="yellow"/>
                <w:u w:val="single"/>
              </w:rPr>
              <w:t>by the WG-DEN</w:t>
            </w:r>
            <w:r w:rsidRPr="005E542B">
              <w:rPr>
                <w:rFonts w:hint="eastAsia"/>
                <w:sz w:val="18"/>
                <w:szCs w:val="18"/>
                <w:highlight w:val="yellow"/>
                <w:u w:val="single"/>
                <w:lang w:eastAsia="ja-JP"/>
              </w:rPr>
              <w:t>, at its second meeting</w:t>
            </w:r>
          </w:p>
          <w:p w:rsidR="006F64C3" w:rsidRPr="005E542B" w:rsidRDefault="006F64C3" w:rsidP="004E5C19">
            <w:pPr>
              <w:rPr>
                <w:sz w:val="18"/>
                <w:szCs w:val="18"/>
                <w:highlight w:val="yellow"/>
              </w:rPr>
            </w:pPr>
          </w:p>
          <w:p w:rsidR="006F64C3" w:rsidRDefault="006F64C3" w:rsidP="004E5C19">
            <w:pPr>
              <w:rPr>
                <w:sz w:val="18"/>
                <w:lang w:eastAsia="ja-JP"/>
              </w:rPr>
            </w:pPr>
            <w:r w:rsidRPr="005E542B">
              <w:rPr>
                <w:rFonts w:hint="eastAsia"/>
                <w:sz w:val="18"/>
                <w:highlight w:val="yellow"/>
                <w:lang w:eastAsia="ja-JP"/>
              </w:rPr>
              <w:t>T</w:t>
            </w:r>
            <w:r w:rsidRPr="005E542B">
              <w:rPr>
                <w:sz w:val="18"/>
                <w:highlight w:val="yellow"/>
                <w:lang w:eastAsia="ja-JP"/>
              </w:rPr>
              <w:t>he current text could eventually allow the use of a denomination consisting solely of figures in all denomination classes, and agreed that the current text was appropriate, on that basis.</w:t>
            </w:r>
          </w:p>
          <w:p w:rsidR="006F64C3" w:rsidRPr="005F2452" w:rsidRDefault="006F64C3" w:rsidP="004E5C19">
            <w:pPr>
              <w:rPr>
                <w:sz w:val="18"/>
                <w:szCs w:val="18"/>
              </w:rPr>
            </w:pPr>
          </w:p>
        </w:tc>
      </w:tr>
    </w:tbl>
    <w:p w:rsidR="006F64C3" w:rsidRDefault="006F64C3" w:rsidP="006F64C3">
      <w:pPr>
        <w:rPr>
          <w:lang w:eastAsia="ja-JP"/>
        </w:rPr>
      </w:pPr>
    </w:p>
    <w:p w:rsidR="006F64C3" w:rsidRDefault="006F64C3" w:rsidP="006F64C3">
      <w:pPr>
        <w:ind w:firstLine="567"/>
        <w:rPr>
          <w:color w:val="000000"/>
          <w:u w:val="single"/>
          <w:lang w:eastAsia="ja-JP"/>
        </w:rPr>
      </w:pPr>
    </w:p>
    <w:p w:rsidR="006F64C3" w:rsidRPr="00407B23" w:rsidRDefault="006F64C3" w:rsidP="006F64C3">
      <w:pPr>
        <w:keepNext/>
        <w:rPr>
          <w:i/>
        </w:rPr>
      </w:pPr>
      <w:r w:rsidRPr="00407B23">
        <w:rPr>
          <w:i/>
        </w:rPr>
        <w:t>2.3.</w:t>
      </w:r>
      <w:r w:rsidRPr="00407B23">
        <w:rPr>
          <w:i/>
        </w:rPr>
        <w:tab/>
        <w:t>Liable to mislead or to cause confusion</w:t>
      </w:r>
    </w:p>
    <w:p w:rsidR="006F64C3" w:rsidRPr="00407B23" w:rsidRDefault="006F64C3" w:rsidP="006F64C3">
      <w:pPr>
        <w:keepNext/>
        <w:rPr>
          <w:i/>
        </w:rPr>
      </w:pPr>
    </w:p>
    <w:p w:rsidR="006F64C3" w:rsidRDefault="006F64C3" w:rsidP="006F64C3">
      <w:r w:rsidRPr="00407B23">
        <w:t>Paragraph (2) states that the denomination must not be liable to “mislead or to cause confusion concerning the characteristics, value or identity of the variety or the identity of the breeder.”  These aspects are considered below:</w:t>
      </w:r>
    </w:p>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3101A8" w:rsidRDefault="006F64C3" w:rsidP="004E5C19">
            <w:pPr>
              <w:rPr>
                <w:sz w:val="18"/>
                <w:szCs w:val="18"/>
              </w:rPr>
            </w:pPr>
          </w:p>
          <w:p w:rsidR="006F64C3" w:rsidRPr="003101A8" w:rsidRDefault="006F64C3" w:rsidP="004E5C19">
            <w:pPr>
              <w:tabs>
                <w:tab w:val="left" w:pos="567"/>
              </w:tabs>
              <w:rPr>
                <w:color w:val="000000"/>
                <w:sz w:val="18"/>
                <w:szCs w:val="18"/>
                <w:u w:val="single"/>
              </w:rPr>
            </w:pPr>
            <w:r w:rsidRPr="003101A8">
              <w:rPr>
                <w:color w:val="000000"/>
                <w:sz w:val="18"/>
                <w:szCs w:val="18"/>
                <w:u w:val="single"/>
              </w:rPr>
              <w:t xml:space="preserve">Proposal by </w:t>
            </w:r>
            <w:r>
              <w:rPr>
                <w:color w:val="000000"/>
                <w:sz w:val="18"/>
                <w:szCs w:val="18"/>
                <w:u w:val="single"/>
              </w:rPr>
              <w:t xml:space="preserve">the </w:t>
            </w:r>
            <w:r w:rsidRPr="003101A8">
              <w:rPr>
                <w:color w:val="000000"/>
                <w:sz w:val="18"/>
                <w:szCs w:val="18"/>
                <w:u w:val="single"/>
              </w:rPr>
              <w:t>European Union (CPVO)</w:t>
            </w:r>
            <w:r w:rsidRPr="00395671">
              <w:rPr>
                <w:rFonts w:hint="eastAsia"/>
                <w:color w:val="000000"/>
                <w:sz w:val="18"/>
                <w:szCs w:val="18"/>
                <w:vertAlign w:val="superscript"/>
                <w:lang w:eastAsia="ja-JP"/>
              </w:rPr>
              <w:t>a</w:t>
            </w:r>
          </w:p>
          <w:p w:rsidR="006F64C3" w:rsidRPr="003101A8" w:rsidRDefault="006F64C3" w:rsidP="004E5C19">
            <w:pPr>
              <w:rPr>
                <w:sz w:val="18"/>
                <w:szCs w:val="18"/>
              </w:rPr>
            </w:pPr>
          </w:p>
          <w:p w:rsidR="006F64C3" w:rsidRPr="003101A8" w:rsidRDefault="006F64C3" w:rsidP="004E5C19">
            <w:pPr>
              <w:rPr>
                <w:sz w:val="18"/>
                <w:szCs w:val="18"/>
              </w:rPr>
            </w:pPr>
            <w:r w:rsidRPr="003101A8">
              <w:rPr>
                <w:sz w:val="18"/>
                <w:szCs w:val="18"/>
              </w:rPr>
              <w:t xml:space="preserve">In the draft proposal prepared by the CPVO for the revision of its own guidelines on VDs, we propose 3 criteria for assessment of similarity between VDs: </w:t>
            </w:r>
            <w:r>
              <w:rPr>
                <w:sz w:val="18"/>
                <w:szCs w:val="18"/>
              </w:rPr>
              <w:t xml:space="preserve"> </w:t>
            </w:r>
            <w:r w:rsidRPr="003101A8">
              <w:rPr>
                <w:sz w:val="18"/>
                <w:szCs w:val="18"/>
              </w:rPr>
              <w:t xml:space="preserve">visual, phonetic and conceptual; such criteria are especially considered for the assessment of similarity between trademark. </w:t>
            </w:r>
            <w:r>
              <w:rPr>
                <w:sz w:val="18"/>
                <w:szCs w:val="18"/>
              </w:rPr>
              <w:t xml:space="preserve"> </w:t>
            </w:r>
            <w:r w:rsidRPr="003101A8">
              <w:rPr>
                <w:sz w:val="18"/>
                <w:szCs w:val="18"/>
              </w:rPr>
              <w:t>We considered that the problematic is very similar in this other IP system and that this approach is the outcome of a huge experience with many court cases and judgements.</w:t>
            </w:r>
          </w:p>
          <w:p w:rsidR="006F64C3" w:rsidRPr="003101A8" w:rsidRDefault="006F64C3" w:rsidP="004E5C19">
            <w:pPr>
              <w:rPr>
                <w:sz w:val="18"/>
                <w:szCs w:val="18"/>
              </w:rPr>
            </w:pPr>
          </w:p>
        </w:tc>
      </w:tr>
    </w:tbl>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3101A8" w:rsidRDefault="006F64C3" w:rsidP="004E5C19">
            <w:pPr>
              <w:rPr>
                <w:sz w:val="18"/>
                <w:szCs w:val="18"/>
              </w:rPr>
            </w:pPr>
          </w:p>
          <w:p w:rsidR="006F64C3" w:rsidRPr="003101A8" w:rsidRDefault="006F64C3" w:rsidP="004E5C19">
            <w:pPr>
              <w:tabs>
                <w:tab w:val="left" w:pos="567"/>
              </w:tabs>
              <w:rPr>
                <w:color w:val="000000"/>
                <w:sz w:val="18"/>
                <w:szCs w:val="18"/>
                <w:u w:val="single"/>
              </w:rPr>
            </w:pPr>
            <w:r w:rsidRPr="003101A8">
              <w:rPr>
                <w:color w:val="000000"/>
                <w:sz w:val="18"/>
                <w:szCs w:val="18"/>
                <w:u w:val="single"/>
              </w:rPr>
              <w:t xml:space="preserve">Proposal by </w:t>
            </w:r>
            <w:r>
              <w:rPr>
                <w:color w:val="000000"/>
                <w:sz w:val="18"/>
                <w:szCs w:val="18"/>
                <w:u w:val="single"/>
              </w:rPr>
              <w:t xml:space="preserve">the </w:t>
            </w:r>
            <w:r w:rsidRPr="003101A8">
              <w:rPr>
                <w:color w:val="000000"/>
                <w:sz w:val="18"/>
                <w:szCs w:val="18"/>
                <w:u w:val="single"/>
              </w:rPr>
              <w:t>European Union (CPVO)</w:t>
            </w:r>
            <w:r w:rsidRPr="003101A8">
              <w:rPr>
                <w:sz w:val="18"/>
                <w:szCs w:val="18"/>
              </w:rPr>
              <w:fldChar w:fldCharType="begin"/>
            </w:r>
            <w:r w:rsidRPr="003101A8">
              <w:rPr>
                <w:sz w:val="18"/>
                <w:szCs w:val="18"/>
              </w:rPr>
              <w:instrText xml:space="preserve"> NOTEREF  _Ref444268353 \f </w:instrText>
            </w:r>
            <w:r>
              <w:rPr>
                <w:sz w:val="18"/>
                <w:szCs w:val="18"/>
              </w:rPr>
              <w:instrText xml:space="preserve"> \* MERGEFORMAT </w:instrText>
            </w:r>
            <w:r w:rsidRPr="003101A8">
              <w:rPr>
                <w:sz w:val="18"/>
                <w:szCs w:val="18"/>
              </w:rPr>
              <w:fldChar w:fldCharType="separate"/>
            </w:r>
            <w:r w:rsidR="00FF2A03" w:rsidRPr="00FF2A03">
              <w:rPr>
                <w:rStyle w:val="EndnoteReference"/>
                <w:sz w:val="18"/>
                <w:szCs w:val="18"/>
              </w:rPr>
              <w:t>a</w:t>
            </w:r>
            <w:r w:rsidRPr="003101A8">
              <w:rPr>
                <w:sz w:val="18"/>
                <w:szCs w:val="18"/>
              </w:rPr>
              <w:fldChar w:fldCharType="end"/>
            </w:r>
          </w:p>
          <w:p w:rsidR="006F64C3" w:rsidRPr="00D81DF5" w:rsidRDefault="006F64C3" w:rsidP="004E5C19">
            <w:pPr>
              <w:rPr>
                <w:spacing w:val="-2"/>
                <w:sz w:val="18"/>
                <w:szCs w:val="18"/>
              </w:rPr>
            </w:pPr>
          </w:p>
          <w:p w:rsidR="006F64C3" w:rsidRPr="003101A8" w:rsidRDefault="006F64C3" w:rsidP="004E5C19">
            <w:pPr>
              <w:rPr>
                <w:sz w:val="18"/>
                <w:szCs w:val="18"/>
              </w:rPr>
            </w:pPr>
            <w:r w:rsidRPr="00D81DF5">
              <w:rPr>
                <w:spacing w:val="-2"/>
                <w:sz w:val="18"/>
                <w:szCs w:val="18"/>
              </w:rPr>
              <w:t>To include a section providing guidance on the assessment of similarity of variety denominations consisting of “first names”.</w:t>
            </w:r>
          </w:p>
          <w:p w:rsidR="006F64C3" w:rsidRDefault="006F64C3" w:rsidP="004E5C19"/>
        </w:tc>
      </w:tr>
    </w:tbl>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3101A8" w:rsidRDefault="006F64C3" w:rsidP="004E5C19">
            <w:pPr>
              <w:rPr>
                <w:sz w:val="18"/>
                <w:szCs w:val="18"/>
              </w:rPr>
            </w:pPr>
          </w:p>
          <w:p w:rsidR="006F64C3" w:rsidRDefault="006F64C3" w:rsidP="004E5C19">
            <w:pPr>
              <w:rPr>
                <w:spacing w:val="-2"/>
                <w:sz w:val="18"/>
                <w:szCs w:val="18"/>
                <w:lang w:eastAsia="ja-JP"/>
              </w:rPr>
            </w:pPr>
            <w:r>
              <w:rPr>
                <w:rFonts w:hint="eastAsia"/>
                <w:color w:val="000000"/>
                <w:sz w:val="18"/>
                <w:szCs w:val="18"/>
                <w:highlight w:val="yellow"/>
                <w:u w:val="single"/>
                <w:lang w:eastAsia="ja-JP"/>
              </w:rPr>
              <w:t>T</w:t>
            </w:r>
            <w:r w:rsidRPr="005E542B">
              <w:rPr>
                <w:color w:val="000000"/>
                <w:sz w:val="18"/>
                <w:szCs w:val="18"/>
                <w:highlight w:val="yellow"/>
                <w:u w:val="single"/>
              </w:rPr>
              <w:t xml:space="preserve">he </w:t>
            </w:r>
            <w:r w:rsidRPr="005E542B">
              <w:rPr>
                <w:rFonts w:hint="eastAsia"/>
                <w:color w:val="000000"/>
                <w:sz w:val="18"/>
                <w:szCs w:val="18"/>
                <w:highlight w:val="yellow"/>
                <w:u w:val="single"/>
                <w:lang w:eastAsia="ja-JP"/>
              </w:rPr>
              <w:t>WG-DEN</w:t>
            </w:r>
            <w:r>
              <w:rPr>
                <w:rFonts w:hint="eastAsia"/>
                <w:color w:val="000000"/>
                <w:sz w:val="18"/>
                <w:szCs w:val="18"/>
                <w:highlight w:val="yellow"/>
                <w:u w:val="single"/>
                <w:lang w:eastAsia="ja-JP"/>
              </w:rPr>
              <w:t xml:space="preserve"> agreed to consider the </w:t>
            </w:r>
            <w:r>
              <w:rPr>
                <w:color w:val="000000"/>
                <w:sz w:val="18"/>
                <w:szCs w:val="18"/>
                <w:highlight w:val="yellow"/>
                <w:u w:val="single"/>
                <w:lang w:eastAsia="ja-JP"/>
              </w:rPr>
              <w:t>following</w:t>
            </w:r>
            <w:r>
              <w:rPr>
                <w:rFonts w:hint="eastAsia"/>
                <w:color w:val="000000"/>
                <w:sz w:val="18"/>
                <w:szCs w:val="18"/>
                <w:highlight w:val="yellow"/>
                <w:u w:val="single"/>
                <w:lang w:eastAsia="ja-JP"/>
              </w:rPr>
              <w:t xml:space="preserve"> proposal</w:t>
            </w:r>
            <w:r w:rsidRPr="005E542B">
              <w:rPr>
                <w:rFonts w:hint="eastAsia"/>
                <w:color w:val="000000"/>
                <w:sz w:val="18"/>
                <w:szCs w:val="18"/>
                <w:highlight w:val="yellow"/>
                <w:u w:val="single"/>
                <w:lang w:eastAsia="ja-JP"/>
              </w:rPr>
              <w:t xml:space="preserve"> at its </w:t>
            </w:r>
            <w:r>
              <w:rPr>
                <w:rFonts w:hint="eastAsia"/>
                <w:color w:val="000000"/>
                <w:sz w:val="18"/>
                <w:szCs w:val="18"/>
                <w:highlight w:val="yellow"/>
                <w:u w:val="single"/>
                <w:lang w:eastAsia="ja-JP"/>
              </w:rPr>
              <w:t>third</w:t>
            </w:r>
            <w:r w:rsidRPr="005E542B">
              <w:rPr>
                <w:rFonts w:hint="eastAsia"/>
                <w:color w:val="000000"/>
                <w:sz w:val="18"/>
                <w:szCs w:val="18"/>
                <w:highlight w:val="yellow"/>
                <w:u w:val="single"/>
                <w:lang w:eastAsia="ja-JP"/>
              </w:rPr>
              <w:t xml:space="preserve"> meeting</w:t>
            </w:r>
            <w:r w:rsidRPr="00D81DF5">
              <w:rPr>
                <w:spacing w:val="-2"/>
                <w:sz w:val="18"/>
                <w:szCs w:val="18"/>
              </w:rPr>
              <w:t xml:space="preserve"> </w:t>
            </w:r>
          </w:p>
          <w:p w:rsidR="006F64C3" w:rsidRPr="00D81DF5" w:rsidRDefault="006F64C3" w:rsidP="004E5C19">
            <w:pPr>
              <w:rPr>
                <w:spacing w:val="-2"/>
                <w:sz w:val="18"/>
                <w:szCs w:val="18"/>
                <w:lang w:eastAsia="ja-JP"/>
              </w:rPr>
            </w:pPr>
          </w:p>
          <w:p w:rsidR="006F64C3" w:rsidRPr="003101A8" w:rsidRDefault="006F64C3" w:rsidP="004E5C19">
            <w:pPr>
              <w:rPr>
                <w:sz w:val="18"/>
                <w:szCs w:val="18"/>
              </w:rPr>
            </w:pPr>
            <w:r w:rsidRPr="005E542B">
              <w:rPr>
                <w:rFonts w:hint="eastAsia"/>
                <w:spacing w:val="-2"/>
                <w:sz w:val="18"/>
                <w:szCs w:val="18"/>
                <w:highlight w:val="yellow"/>
                <w:lang w:eastAsia="ja-JP"/>
              </w:rPr>
              <w:t>Concerning t</w:t>
            </w:r>
            <w:r w:rsidRPr="005E542B">
              <w:rPr>
                <w:spacing w:val="-2"/>
                <w:sz w:val="18"/>
                <w:szCs w:val="18"/>
                <w:highlight w:val="yellow"/>
              </w:rPr>
              <w:t>hree aspects: visual; phonetic; and conceptual, it was noted that introducing a conceptual aspect would necessitate consideration of linguistic and cultural aspects, which could potentially increase the risk of synonyms because, for example, differences in conceptual meanings could be linked to specific understandings in different languages that would not be understood in other languages, and it was agreed to consider whether it would be appropriate to introduce the conceptual aspect with information to be provided by CPVO.</w:t>
            </w:r>
          </w:p>
          <w:p w:rsidR="006F64C3" w:rsidRDefault="006F64C3" w:rsidP="004E5C19"/>
        </w:tc>
      </w:tr>
    </w:tbl>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3101A8" w:rsidRDefault="006F64C3" w:rsidP="004E5C19">
            <w:pPr>
              <w:rPr>
                <w:sz w:val="18"/>
                <w:szCs w:val="18"/>
              </w:rPr>
            </w:pPr>
          </w:p>
          <w:p w:rsidR="006F64C3" w:rsidRDefault="006F64C3" w:rsidP="004E5C19">
            <w:pPr>
              <w:rPr>
                <w:spacing w:val="-2"/>
                <w:sz w:val="18"/>
                <w:szCs w:val="18"/>
                <w:lang w:eastAsia="ja-JP"/>
              </w:rPr>
            </w:pPr>
            <w:r>
              <w:rPr>
                <w:rFonts w:hint="eastAsia"/>
                <w:color w:val="000000"/>
                <w:sz w:val="18"/>
                <w:szCs w:val="18"/>
                <w:highlight w:val="yellow"/>
                <w:u w:val="single"/>
                <w:lang w:eastAsia="ja-JP"/>
              </w:rPr>
              <w:t>T</w:t>
            </w:r>
            <w:r w:rsidRPr="005E542B">
              <w:rPr>
                <w:color w:val="000000"/>
                <w:sz w:val="18"/>
                <w:szCs w:val="18"/>
                <w:highlight w:val="yellow"/>
                <w:u w:val="single"/>
              </w:rPr>
              <w:t xml:space="preserve">he </w:t>
            </w:r>
            <w:r w:rsidRPr="005E542B">
              <w:rPr>
                <w:rFonts w:hint="eastAsia"/>
                <w:color w:val="000000"/>
                <w:sz w:val="18"/>
                <w:szCs w:val="18"/>
                <w:highlight w:val="yellow"/>
                <w:u w:val="single"/>
                <w:lang w:eastAsia="ja-JP"/>
              </w:rPr>
              <w:t>WG-DEN</w:t>
            </w:r>
            <w:r>
              <w:rPr>
                <w:rFonts w:hint="eastAsia"/>
                <w:color w:val="000000"/>
                <w:sz w:val="18"/>
                <w:szCs w:val="18"/>
                <w:highlight w:val="yellow"/>
                <w:u w:val="single"/>
                <w:lang w:eastAsia="ja-JP"/>
              </w:rPr>
              <w:t xml:space="preserve"> agreed to consider the </w:t>
            </w:r>
            <w:r>
              <w:rPr>
                <w:color w:val="000000"/>
                <w:sz w:val="18"/>
                <w:szCs w:val="18"/>
                <w:highlight w:val="yellow"/>
                <w:u w:val="single"/>
                <w:lang w:eastAsia="ja-JP"/>
              </w:rPr>
              <w:t>following</w:t>
            </w:r>
            <w:r>
              <w:rPr>
                <w:rFonts w:hint="eastAsia"/>
                <w:color w:val="000000"/>
                <w:sz w:val="18"/>
                <w:szCs w:val="18"/>
                <w:highlight w:val="yellow"/>
                <w:u w:val="single"/>
                <w:lang w:eastAsia="ja-JP"/>
              </w:rPr>
              <w:t xml:space="preserve"> proposal</w:t>
            </w:r>
            <w:r w:rsidRPr="005E542B">
              <w:rPr>
                <w:rFonts w:hint="eastAsia"/>
                <w:color w:val="000000"/>
                <w:sz w:val="18"/>
                <w:szCs w:val="18"/>
                <w:highlight w:val="yellow"/>
                <w:u w:val="single"/>
                <w:lang w:eastAsia="ja-JP"/>
              </w:rPr>
              <w:t xml:space="preserve"> at its </w:t>
            </w:r>
            <w:r>
              <w:rPr>
                <w:rFonts w:hint="eastAsia"/>
                <w:color w:val="000000"/>
                <w:sz w:val="18"/>
                <w:szCs w:val="18"/>
                <w:highlight w:val="yellow"/>
                <w:u w:val="single"/>
                <w:lang w:eastAsia="ja-JP"/>
              </w:rPr>
              <w:t>third</w:t>
            </w:r>
            <w:r w:rsidRPr="005E542B">
              <w:rPr>
                <w:rFonts w:hint="eastAsia"/>
                <w:color w:val="000000"/>
                <w:sz w:val="18"/>
                <w:szCs w:val="18"/>
                <w:highlight w:val="yellow"/>
                <w:u w:val="single"/>
                <w:lang w:eastAsia="ja-JP"/>
              </w:rPr>
              <w:t xml:space="preserve"> meeting</w:t>
            </w:r>
            <w:r w:rsidRPr="00D81DF5">
              <w:rPr>
                <w:spacing w:val="-2"/>
                <w:sz w:val="18"/>
                <w:szCs w:val="18"/>
              </w:rPr>
              <w:t xml:space="preserve"> </w:t>
            </w:r>
          </w:p>
          <w:p w:rsidR="006F64C3" w:rsidRPr="00D81DF5" w:rsidRDefault="006F64C3" w:rsidP="004E5C19">
            <w:pPr>
              <w:rPr>
                <w:spacing w:val="-2"/>
                <w:sz w:val="18"/>
                <w:szCs w:val="18"/>
                <w:lang w:eastAsia="ja-JP"/>
              </w:rPr>
            </w:pPr>
          </w:p>
          <w:p w:rsidR="006F64C3" w:rsidRPr="003101A8" w:rsidRDefault="006F64C3" w:rsidP="004E5C19">
            <w:pPr>
              <w:rPr>
                <w:sz w:val="18"/>
                <w:szCs w:val="18"/>
              </w:rPr>
            </w:pPr>
            <w:r w:rsidRPr="005E542B">
              <w:rPr>
                <w:spacing w:val="-2"/>
                <w:sz w:val="18"/>
                <w:szCs w:val="18"/>
                <w:highlight w:val="yellow"/>
                <w:lang w:eastAsia="ja-JP"/>
              </w:rPr>
              <w:t>“</w:t>
            </w:r>
            <w:r w:rsidRPr="005E542B">
              <w:rPr>
                <w:rFonts w:hint="eastAsia"/>
                <w:spacing w:val="-2"/>
                <w:sz w:val="18"/>
                <w:szCs w:val="18"/>
                <w:highlight w:val="yellow"/>
                <w:lang w:eastAsia="ja-JP"/>
              </w:rPr>
              <w:t>F</w:t>
            </w:r>
            <w:r w:rsidRPr="005E542B">
              <w:rPr>
                <w:spacing w:val="-2"/>
                <w:sz w:val="18"/>
                <w:szCs w:val="18"/>
                <w:highlight w:val="yellow"/>
                <w:lang w:eastAsia="ja-JP"/>
              </w:rPr>
              <w:t xml:space="preserve">irst names” </w:t>
            </w:r>
            <w:r w:rsidRPr="005E542B">
              <w:rPr>
                <w:rFonts w:hint="eastAsia"/>
                <w:spacing w:val="-2"/>
                <w:sz w:val="18"/>
                <w:szCs w:val="18"/>
                <w:highlight w:val="yellow"/>
                <w:lang w:eastAsia="ja-JP"/>
              </w:rPr>
              <w:t xml:space="preserve">to </w:t>
            </w:r>
            <w:r w:rsidRPr="005E542B">
              <w:rPr>
                <w:spacing w:val="-2"/>
                <w:sz w:val="18"/>
                <w:szCs w:val="18"/>
                <w:highlight w:val="yellow"/>
                <w:lang w:eastAsia="ja-JP"/>
              </w:rPr>
              <w:t>be considered based on the information provided by the CPVO on its consideration on “first names” under the explanation of the conceptual differences</w:t>
            </w:r>
            <w:r w:rsidRPr="005E542B">
              <w:rPr>
                <w:spacing w:val="-2"/>
                <w:sz w:val="18"/>
                <w:szCs w:val="18"/>
                <w:highlight w:val="yellow"/>
              </w:rPr>
              <w:t>.</w:t>
            </w:r>
          </w:p>
          <w:p w:rsidR="006F64C3" w:rsidRDefault="006F64C3" w:rsidP="004E5C19"/>
        </w:tc>
      </w:tr>
    </w:tbl>
    <w:p w:rsidR="006F64C3" w:rsidRPr="00407B23" w:rsidRDefault="006F64C3" w:rsidP="006F64C3">
      <w:r w:rsidRPr="00407B23">
        <w:t>2.3.1</w:t>
      </w:r>
      <w:r w:rsidRPr="00407B23">
        <w:tab/>
        <w:t>Characteristics of the variety</w:t>
      </w:r>
    </w:p>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Default="006F64C3" w:rsidP="004E5C19"/>
          <w:p w:rsidR="006F64C3" w:rsidRDefault="006F64C3" w:rsidP="004E5C19">
            <w:pPr>
              <w:shd w:val="clear" w:color="auto" w:fill="D9D9D9" w:themeFill="background1" w:themeFillShade="D9"/>
              <w:rPr>
                <w:color w:val="000000"/>
                <w:sz w:val="18"/>
                <w:szCs w:val="18"/>
                <w:u w:val="single"/>
              </w:rPr>
            </w:pPr>
            <w:r w:rsidRPr="00C46A71">
              <w:rPr>
                <w:color w:val="000000"/>
                <w:sz w:val="18"/>
                <w:szCs w:val="18"/>
                <w:u w:val="single"/>
              </w:rPr>
              <w:t xml:space="preserve">Proposal by </w:t>
            </w:r>
            <w:r>
              <w:rPr>
                <w:color w:val="000000"/>
                <w:sz w:val="18"/>
                <w:szCs w:val="18"/>
                <w:u w:val="single"/>
              </w:rPr>
              <w:t xml:space="preserve">the </w:t>
            </w:r>
            <w:r w:rsidRPr="00C46A71">
              <w:rPr>
                <w:color w:val="000000"/>
                <w:sz w:val="18"/>
                <w:szCs w:val="18"/>
                <w:u w:val="single"/>
              </w:rPr>
              <w:t>European Union (CPVO)</w:t>
            </w:r>
            <w:r w:rsidR="00FF2A03">
              <w:fldChar w:fldCharType="begin"/>
            </w:r>
            <w:r w:rsidR="00FF2A03">
              <w:instrText xml:space="preserve"> NOTEREF  _Ref444268353 \f  \* MERGEFORMAT </w:instrText>
            </w:r>
            <w:r w:rsidR="00FF2A03">
              <w:fldChar w:fldCharType="separate"/>
            </w:r>
            <w:r w:rsidR="00FF2A03" w:rsidRPr="00FF2A03">
              <w:rPr>
                <w:rStyle w:val="EndnoteReference"/>
              </w:rPr>
              <w:t>a</w:t>
            </w:r>
            <w:r w:rsidR="00FF2A03">
              <w:rPr>
                <w:rStyle w:val="EndnoteReference"/>
              </w:rPr>
              <w:fldChar w:fldCharType="end"/>
            </w:r>
          </w:p>
          <w:p w:rsidR="006F64C3" w:rsidRDefault="006F64C3" w:rsidP="004E5C19">
            <w:pPr>
              <w:shd w:val="clear" w:color="auto" w:fill="D9D9D9" w:themeFill="background1" w:themeFillShade="D9"/>
              <w:rPr>
                <w:color w:val="000000"/>
                <w:sz w:val="18"/>
                <w:szCs w:val="18"/>
                <w:u w:val="single"/>
              </w:rPr>
            </w:pPr>
          </w:p>
          <w:p w:rsidR="006F64C3" w:rsidRPr="00932960" w:rsidRDefault="006F64C3" w:rsidP="004E5C19">
            <w:pPr>
              <w:shd w:val="clear" w:color="auto" w:fill="D9D9D9" w:themeFill="background1" w:themeFillShade="D9"/>
              <w:rPr>
                <w:color w:val="000000"/>
                <w:sz w:val="18"/>
                <w:szCs w:val="18"/>
              </w:rPr>
            </w:pPr>
            <w:r>
              <w:rPr>
                <w:color w:val="000000"/>
                <w:sz w:val="18"/>
                <w:szCs w:val="18"/>
              </w:rPr>
              <w:t>Section 2.3.1 to provide more detailed guidance and provide clear examples of suitable and non-suitable proposals for VDs.</w:t>
            </w:r>
          </w:p>
          <w:p w:rsidR="006F64C3" w:rsidRDefault="006F64C3" w:rsidP="004E5C19"/>
        </w:tc>
      </w:tr>
    </w:tbl>
    <w:p w:rsidR="006F64C3" w:rsidRPr="00407B23" w:rsidRDefault="006F64C3" w:rsidP="006F64C3"/>
    <w:p w:rsidR="006F64C3" w:rsidRPr="00407B23" w:rsidRDefault="006F64C3" w:rsidP="006F64C3">
      <w:r w:rsidRPr="00407B23">
        <w:t>The denomination should not:</w:t>
      </w:r>
    </w:p>
    <w:p w:rsidR="006F64C3" w:rsidRPr="00407B23" w:rsidRDefault="006F64C3" w:rsidP="006F64C3"/>
    <w:p w:rsidR="006F64C3" w:rsidRPr="005E542B" w:rsidRDefault="006F64C3" w:rsidP="006F64C3">
      <w:pPr>
        <w:ind w:firstLine="567"/>
      </w:pPr>
      <w:r w:rsidRPr="005E542B">
        <w:t>(a)</w:t>
      </w:r>
      <w:r w:rsidRPr="005E542B">
        <w:tab/>
        <w:t xml:space="preserve">convey the impression that the variety has particular characteristics which, in reality, it does not have; </w:t>
      </w:r>
    </w:p>
    <w:p w:rsidR="006F64C3" w:rsidRPr="005E542B" w:rsidRDefault="006F64C3" w:rsidP="006F64C3">
      <w:pPr>
        <w:ind w:firstLine="567"/>
      </w:pPr>
    </w:p>
    <w:p w:rsidR="006F64C3" w:rsidRPr="00407B23" w:rsidRDefault="006F64C3" w:rsidP="006F64C3">
      <w:pPr>
        <w:ind w:left="567"/>
      </w:pPr>
      <w:r w:rsidRPr="005E542B">
        <w:rPr>
          <w:i/>
        </w:rPr>
        <w:t>Example:</w:t>
      </w:r>
      <w:r w:rsidRPr="005E542B">
        <w:t xml:space="preserve">  a variety denomination “dwarf” for a variety which is of normal height, when a dwarfness trait exists within the species, but is not possessed by the variety.</w:t>
      </w:r>
    </w:p>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3101A8" w:rsidRDefault="006F64C3" w:rsidP="004E5C19">
            <w:pPr>
              <w:rPr>
                <w:sz w:val="18"/>
                <w:szCs w:val="18"/>
              </w:rPr>
            </w:pPr>
          </w:p>
          <w:p w:rsidR="006F64C3" w:rsidRPr="005E542B" w:rsidRDefault="006F64C3" w:rsidP="004E5C19">
            <w:pPr>
              <w:tabs>
                <w:tab w:val="left" w:pos="567"/>
              </w:tabs>
              <w:rPr>
                <w:sz w:val="18"/>
                <w:szCs w:val="18"/>
                <w:highlight w:val="yellow"/>
                <w:lang w:eastAsia="ja-JP"/>
              </w:rPr>
            </w:pPr>
            <w:r w:rsidRPr="005E542B">
              <w:rPr>
                <w:rFonts w:hint="eastAsia"/>
                <w:color w:val="000000"/>
                <w:sz w:val="18"/>
                <w:szCs w:val="18"/>
                <w:highlight w:val="yellow"/>
                <w:u w:val="single"/>
                <w:lang w:eastAsia="ja-JP"/>
              </w:rPr>
              <w:t xml:space="preserve">Agreed </w:t>
            </w:r>
            <w:r w:rsidRPr="005E542B">
              <w:rPr>
                <w:sz w:val="18"/>
                <w:szCs w:val="18"/>
                <w:highlight w:val="yellow"/>
                <w:u w:val="single"/>
              </w:rPr>
              <w:t>by the WG-DEN</w:t>
            </w:r>
            <w:r w:rsidRPr="005E542B">
              <w:rPr>
                <w:rFonts w:hint="eastAsia"/>
                <w:sz w:val="18"/>
                <w:szCs w:val="18"/>
                <w:highlight w:val="yellow"/>
                <w:u w:val="single"/>
                <w:lang w:eastAsia="ja-JP"/>
              </w:rPr>
              <w:t>, at its second meeting</w:t>
            </w:r>
          </w:p>
          <w:p w:rsidR="006F64C3" w:rsidRPr="00D81DF5" w:rsidRDefault="006F64C3" w:rsidP="004E5C19">
            <w:pPr>
              <w:rPr>
                <w:spacing w:val="-2"/>
                <w:sz w:val="18"/>
                <w:szCs w:val="18"/>
              </w:rPr>
            </w:pPr>
          </w:p>
          <w:p w:rsidR="006F64C3" w:rsidRDefault="006F64C3" w:rsidP="004E5C19">
            <w:pPr>
              <w:rPr>
                <w:spacing w:val="-2"/>
                <w:sz w:val="18"/>
                <w:szCs w:val="18"/>
                <w:lang w:eastAsia="ja-JP"/>
              </w:rPr>
            </w:pPr>
            <w:r w:rsidRPr="005E542B">
              <w:rPr>
                <w:rFonts w:hint="eastAsia"/>
                <w:spacing w:val="-2"/>
                <w:sz w:val="18"/>
                <w:szCs w:val="18"/>
                <w:highlight w:val="yellow"/>
                <w:lang w:eastAsia="ja-JP"/>
              </w:rPr>
              <w:t>T</w:t>
            </w:r>
            <w:r w:rsidRPr="005E542B">
              <w:rPr>
                <w:spacing w:val="-2"/>
                <w:sz w:val="18"/>
                <w:szCs w:val="18"/>
                <w:highlight w:val="yellow"/>
                <w:lang w:eastAsia="ja-JP"/>
              </w:rPr>
              <w:t>he example in the section provided clear guidance</w:t>
            </w:r>
            <w:r w:rsidRPr="005E542B">
              <w:rPr>
                <w:rFonts w:hint="eastAsia"/>
                <w:spacing w:val="-2"/>
                <w:sz w:val="18"/>
                <w:szCs w:val="18"/>
                <w:highlight w:val="yellow"/>
                <w:lang w:eastAsia="ja-JP"/>
              </w:rPr>
              <w:t>.</w:t>
            </w:r>
          </w:p>
          <w:p w:rsidR="006F64C3" w:rsidRDefault="006F64C3" w:rsidP="004E5C19">
            <w:r w:rsidRPr="005E542B">
              <w:rPr>
                <w:spacing w:val="-2"/>
                <w:sz w:val="18"/>
                <w:szCs w:val="18"/>
                <w:lang w:eastAsia="ja-JP"/>
              </w:rPr>
              <w:t xml:space="preserve"> </w:t>
            </w:r>
          </w:p>
        </w:tc>
      </w:tr>
    </w:tbl>
    <w:p w:rsidR="006F64C3" w:rsidRDefault="006F64C3" w:rsidP="006F64C3">
      <w:pPr>
        <w:rPr>
          <w:lang w:eastAsia="ja-JP"/>
        </w:rPr>
      </w:pPr>
    </w:p>
    <w:p w:rsidR="006F64C3" w:rsidRDefault="006F64C3" w:rsidP="006F64C3">
      <w:pPr>
        <w:rPr>
          <w:lang w:eastAsia="ja-JP"/>
        </w:rPr>
      </w:pPr>
      <w:r w:rsidRPr="008B65F1">
        <w:rPr>
          <w:rFonts w:hint="eastAsia"/>
          <w:highlight w:val="yellow"/>
          <w:lang w:eastAsia="ja-JP"/>
        </w:rPr>
        <w:t>[agreed</w:t>
      </w:r>
      <w:r>
        <w:rPr>
          <w:rFonts w:hint="eastAsia"/>
          <w:highlight w:val="yellow"/>
          <w:lang w:eastAsia="ja-JP"/>
        </w:rPr>
        <w:t xml:space="preserve"> to delete</w:t>
      </w:r>
      <w:r w:rsidRPr="008B65F1">
        <w:rPr>
          <w:rFonts w:hint="eastAsia"/>
          <w:highlight w:val="yellow"/>
          <w:lang w:eastAsia="ja-JP"/>
        </w:rPr>
        <w:t xml:space="preserve"> by</w:t>
      </w:r>
      <w:r w:rsidR="006351E2">
        <w:rPr>
          <w:highlight w:val="yellow"/>
          <w:lang w:eastAsia="ja-JP"/>
        </w:rPr>
        <w:t xml:space="preserve"> the</w:t>
      </w:r>
      <w:r w:rsidRPr="008B65F1">
        <w:rPr>
          <w:rFonts w:hint="eastAsia"/>
          <w:highlight w:val="yellow"/>
          <w:lang w:eastAsia="ja-JP"/>
        </w:rPr>
        <w:t xml:space="preserve"> WG-DEN, at its second meeting]</w:t>
      </w:r>
    </w:p>
    <w:p w:rsidR="006F64C3" w:rsidRDefault="006F64C3" w:rsidP="006F64C3">
      <w:pPr>
        <w:rPr>
          <w:lang w:eastAsia="ja-JP"/>
        </w:rPr>
      </w:pPr>
    </w:p>
    <w:p w:rsidR="006F64C3" w:rsidRPr="005E542B" w:rsidRDefault="006F64C3" w:rsidP="006F64C3">
      <w:pPr>
        <w:ind w:firstLine="567"/>
        <w:rPr>
          <w:strike/>
          <w:color w:val="000000"/>
          <w:highlight w:val="yellow"/>
        </w:rPr>
      </w:pPr>
      <w:r w:rsidRPr="005E542B">
        <w:rPr>
          <w:strike/>
          <w:color w:val="000000"/>
          <w:highlight w:val="yellow"/>
        </w:rPr>
        <w:t>(b)</w:t>
      </w:r>
      <w:r w:rsidRPr="005E542B">
        <w:rPr>
          <w:strike/>
          <w:color w:val="000000"/>
          <w:highlight w:val="yellow"/>
        </w:rPr>
        <w:tab/>
        <w:t>refer to specific characteristics of the variety in such a way</w:t>
      </w:r>
      <w:r w:rsidRPr="005E542B">
        <w:rPr>
          <w:b/>
          <w:strike/>
          <w:color w:val="000000"/>
          <w:highlight w:val="yellow"/>
        </w:rPr>
        <w:t xml:space="preserve"> </w:t>
      </w:r>
      <w:r w:rsidRPr="005E542B">
        <w:rPr>
          <w:strike/>
          <w:color w:val="000000"/>
          <w:highlight w:val="yellow"/>
        </w:rPr>
        <w:t>that the impression is created that only the variety possesses them, whereas in fact other varieties of the species in question also have or may have the same characteristics;  for example where the denomination consists solely of descriptive words that describe attributes of the variety that other varieties in the species may also possess.</w:t>
      </w:r>
    </w:p>
    <w:p w:rsidR="006F64C3" w:rsidRPr="005E542B" w:rsidRDefault="006F64C3" w:rsidP="006F64C3">
      <w:pPr>
        <w:ind w:firstLine="567"/>
        <w:rPr>
          <w:strike/>
          <w:color w:val="000000"/>
          <w:highlight w:val="yellow"/>
          <w:u w:val="single"/>
        </w:rPr>
      </w:pPr>
    </w:p>
    <w:p w:rsidR="006F64C3" w:rsidRPr="005E542B" w:rsidRDefault="006F64C3" w:rsidP="006F64C3">
      <w:pPr>
        <w:ind w:firstLine="567"/>
        <w:jc w:val="left"/>
        <w:rPr>
          <w:strike/>
          <w:color w:val="000000"/>
          <w:highlight w:val="yellow"/>
          <w:u w:val="single"/>
        </w:rPr>
      </w:pPr>
      <w:r w:rsidRPr="005E542B">
        <w:rPr>
          <w:i/>
          <w:strike/>
          <w:highlight w:val="yellow"/>
        </w:rPr>
        <w:t>Example 1</w:t>
      </w:r>
      <w:r w:rsidRPr="005E542B">
        <w:rPr>
          <w:strike/>
          <w:highlight w:val="yellow"/>
        </w:rPr>
        <w:t>:  “Sweet” for a fruit variety;</w:t>
      </w:r>
      <w:r w:rsidRPr="005E542B">
        <w:rPr>
          <w:strike/>
          <w:highlight w:val="yellow"/>
        </w:rPr>
        <w:br/>
      </w:r>
    </w:p>
    <w:p w:rsidR="006F64C3" w:rsidRDefault="006F64C3" w:rsidP="006F64C3">
      <w:pPr>
        <w:ind w:firstLine="567"/>
        <w:jc w:val="left"/>
        <w:rPr>
          <w:lang w:eastAsia="ja-JP"/>
        </w:rPr>
      </w:pPr>
      <w:r w:rsidRPr="005E542B">
        <w:rPr>
          <w:i/>
          <w:strike/>
          <w:highlight w:val="yellow"/>
        </w:rPr>
        <w:t>Example 2</w:t>
      </w:r>
      <w:r w:rsidRPr="005E542B">
        <w:rPr>
          <w:strike/>
          <w:highlight w:val="yellow"/>
        </w:rPr>
        <w:t>:  “Large white” for a variety of chrysanthemum.</w:t>
      </w:r>
      <w:r w:rsidRPr="00407B23">
        <w:br/>
      </w:r>
    </w:p>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922DA9" w:rsidRDefault="006F64C3" w:rsidP="004E5C19">
            <w:pPr>
              <w:rPr>
                <w:sz w:val="18"/>
                <w:szCs w:val="18"/>
              </w:rPr>
            </w:pPr>
          </w:p>
          <w:p w:rsidR="006F64C3" w:rsidRPr="005E542B" w:rsidRDefault="006F64C3" w:rsidP="004E5C19">
            <w:pPr>
              <w:tabs>
                <w:tab w:val="left" w:pos="567"/>
              </w:tabs>
              <w:rPr>
                <w:sz w:val="18"/>
                <w:szCs w:val="18"/>
                <w:highlight w:val="yellow"/>
                <w:lang w:eastAsia="ja-JP"/>
              </w:rPr>
            </w:pPr>
            <w:r>
              <w:rPr>
                <w:rFonts w:hint="eastAsia"/>
                <w:color w:val="000000"/>
                <w:sz w:val="18"/>
                <w:szCs w:val="18"/>
                <w:highlight w:val="yellow"/>
                <w:u w:val="single"/>
                <w:lang w:eastAsia="ja-JP"/>
              </w:rPr>
              <w:t>T</w:t>
            </w:r>
            <w:r w:rsidRPr="005E542B">
              <w:rPr>
                <w:color w:val="000000"/>
                <w:sz w:val="18"/>
                <w:szCs w:val="18"/>
                <w:highlight w:val="yellow"/>
                <w:u w:val="single"/>
              </w:rPr>
              <w:t xml:space="preserve">he </w:t>
            </w:r>
            <w:r w:rsidRPr="005E542B">
              <w:rPr>
                <w:rFonts w:hint="eastAsia"/>
                <w:color w:val="000000"/>
                <w:sz w:val="18"/>
                <w:szCs w:val="18"/>
                <w:highlight w:val="yellow"/>
                <w:u w:val="single"/>
                <w:lang w:eastAsia="ja-JP"/>
              </w:rPr>
              <w:t>WG-DEN</w:t>
            </w:r>
            <w:r>
              <w:rPr>
                <w:rFonts w:hint="eastAsia"/>
                <w:color w:val="000000"/>
                <w:sz w:val="18"/>
                <w:szCs w:val="18"/>
                <w:highlight w:val="yellow"/>
                <w:u w:val="single"/>
                <w:lang w:eastAsia="ja-JP"/>
              </w:rPr>
              <w:t xml:space="preserve"> agreed the </w:t>
            </w:r>
            <w:r>
              <w:rPr>
                <w:color w:val="000000"/>
                <w:sz w:val="18"/>
                <w:szCs w:val="18"/>
                <w:highlight w:val="yellow"/>
                <w:u w:val="single"/>
                <w:lang w:eastAsia="ja-JP"/>
              </w:rPr>
              <w:t>following</w:t>
            </w:r>
            <w:r>
              <w:rPr>
                <w:rFonts w:hint="eastAsia"/>
                <w:color w:val="000000"/>
                <w:sz w:val="18"/>
                <w:szCs w:val="18"/>
                <w:highlight w:val="yellow"/>
                <w:u w:val="single"/>
                <w:lang w:eastAsia="ja-JP"/>
              </w:rPr>
              <w:t>s,</w:t>
            </w:r>
            <w:r w:rsidRPr="005E542B">
              <w:rPr>
                <w:rFonts w:hint="eastAsia"/>
                <w:color w:val="000000"/>
                <w:sz w:val="18"/>
                <w:szCs w:val="18"/>
                <w:highlight w:val="yellow"/>
                <w:u w:val="single"/>
                <w:lang w:eastAsia="ja-JP"/>
              </w:rPr>
              <w:t xml:space="preserve"> at its </w:t>
            </w:r>
            <w:r>
              <w:rPr>
                <w:rFonts w:hint="eastAsia"/>
                <w:color w:val="000000"/>
                <w:sz w:val="18"/>
                <w:szCs w:val="18"/>
                <w:highlight w:val="yellow"/>
                <w:u w:val="single"/>
                <w:lang w:eastAsia="ja-JP"/>
              </w:rPr>
              <w:t>second</w:t>
            </w:r>
            <w:r w:rsidRPr="005E542B">
              <w:rPr>
                <w:rFonts w:hint="eastAsia"/>
                <w:color w:val="000000"/>
                <w:sz w:val="18"/>
                <w:szCs w:val="18"/>
                <w:highlight w:val="yellow"/>
                <w:u w:val="single"/>
                <w:lang w:eastAsia="ja-JP"/>
              </w:rPr>
              <w:t xml:space="preserve"> meeting</w:t>
            </w:r>
          </w:p>
          <w:p w:rsidR="006F64C3" w:rsidRPr="005E542B" w:rsidRDefault="006F64C3" w:rsidP="004E5C19">
            <w:pPr>
              <w:rPr>
                <w:sz w:val="18"/>
                <w:szCs w:val="18"/>
                <w:highlight w:val="yellow"/>
                <w:lang w:eastAsia="ja-JP"/>
              </w:rPr>
            </w:pPr>
          </w:p>
          <w:p w:rsidR="006F64C3" w:rsidRPr="005E542B" w:rsidRDefault="006F64C3" w:rsidP="004E5C19">
            <w:pPr>
              <w:rPr>
                <w:sz w:val="16"/>
                <w:szCs w:val="18"/>
                <w:lang w:eastAsia="ja-JP"/>
              </w:rPr>
            </w:pPr>
            <w:r w:rsidRPr="005E542B">
              <w:rPr>
                <w:sz w:val="18"/>
                <w:highlight w:val="yellow"/>
                <w:lang w:eastAsia="ja-JP"/>
              </w:rPr>
              <w:t xml:space="preserve">To propose to delete the current text in Section 2.3.1(b) and </w:t>
            </w:r>
            <w:r>
              <w:rPr>
                <w:rFonts w:hint="eastAsia"/>
                <w:sz w:val="18"/>
                <w:highlight w:val="yellow"/>
                <w:lang w:eastAsia="ja-JP"/>
              </w:rPr>
              <w:t>to consider</w:t>
            </w:r>
            <w:r w:rsidRPr="005E542B">
              <w:rPr>
                <w:sz w:val="18"/>
                <w:highlight w:val="yellow"/>
                <w:lang w:eastAsia="ja-JP"/>
              </w:rPr>
              <w:t xml:space="preserve"> alternative guidance</w:t>
            </w:r>
            <w:r>
              <w:rPr>
                <w:rFonts w:hint="eastAsia"/>
                <w:sz w:val="18"/>
                <w:highlight w:val="yellow"/>
                <w:lang w:eastAsia="ja-JP"/>
              </w:rPr>
              <w:t xml:space="preserve"> to be provided by the CPVO, at its third meeting</w:t>
            </w:r>
            <w:r w:rsidRPr="005E542B">
              <w:rPr>
                <w:sz w:val="18"/>
                <w:highlight w:val="yellow"/>
                <w:lang w:eastAsia="ja-JP"/>
              </w:rPr>
              <w:t>.</w:t>
            </w:r>
          </w:p>
          <w:p w:rsidR="006F64C3" w:rsidRPr="00922DA9" w:rsidRDefault="006F64C3" w:rsidP="004E5C19">
            <w:pPr>
              <w:rPr>
                <w:sz w:val="18"/>
                <w:szCs w:val="18"/>
              </w:rPr>
            </w:pPr>
          </w:p>
        </w:tc>
      </w:tr>
    </w:tbl>
    <w:p w:rsidR="006F64C3" w:rsidRDefault="006F64C3" w:rsidP="006F64C3">
      <w:pPr>
        <w:ind w:firstLine="567"/>
        <w:jc w:val="left"/>
        <w:rPr>
          <w:lang w:eastAsia="ja-JP"/>
        </w:rPr>
      </w:pPr>
    </w:p>
    <w:p w:rsidR="006F64C3" w:rsidRDefault="006F64C3" w:rsidP="006F64C3">
      <w:pPr>
        <w:jc w:val="left"/>
        <w:rPr>
          <w:lang w:eastAsia="ja-JP"/>
        </w:rPr>
      </w:pPr>
      <w:r>
        <w:rPr>
          <w:rFonts w:hint="eastAsia"/>
          <w:lang w:eastAsia="ja-JP"/>
        </w:rPr>
        <w:t xml:space="preserve">[agreed to delete by </w:t>
      </w:r>
      <w:r w:rsidR="006351E2">
        <w:rPr>
          <w:lang w:eastAsia="ja-JP"/>
        </w:rPr>
        <w:t xml:space="preserve">the </w:t>
      </w:r>
      <w:r>
        <w:rPr>
          <w:rFonts w:hint="eastAsia"/>
          <w:lang w:eastAsia="ja-JP"/>
        </w:rPr>
        <w:t>WG-DEN, at its first meeting]</w:t>
      </w:r>
    </w:p>
    <w:p w:rsidR="006F64C3" w:rsidRDefault="006F64C3" w:rsidP="006F64C3">
      <w:pPr>
        <w:jc w:val="left"/>
        <w:rPr>
          <w:lang w:eastAsia="ja-JP"/>
        </w:rPr>
      </w:pPr>
    </w:p>
    <w:p w:rsidR="006F64C3" w:rsidRPr="005E542B" w:rsidRDefault="006F64C3" w:rsidP="006F64C3">
      <w:pPr>
        <w:keepNext/>
        <w:ind w:firstLine="567"/>
        <w:rPr>
          <w:strike/>
        </w:rPr>
      </w:pPr>
      <w:r w:rsidRPr="005E542B">
        <w:rPr>
          <w:strike/>
        </w:rPr>
        <w:t>(c)</w:t>
      </w:r>
      <w:r w:rsidRPr="005E542B">
        <w:rPr>
          <w:strike/>
        </w:rPr>
        <w:tab/>
        <w:t>convey the impression that the variety is derived from, or related to, another variety when that is not, in fact, the case;</w:t>
      </w:r>
    </w:p>
    <w:p w:rsidR="006F64C3" w:rsidRPr="005E542B" w:rsidRDefault="006F64C3" w:rsidP="006F64C3">
      <w:pPr>
        <w:keepNext/>
        <w:ind w:firstLine="567"/>
        <w:rPr>
          <w:strike/>
        </w:rPr>
      </w:pPr>
    </w:p>
    <w:p w:rsidR="006F64C3" w:rsidRDefault="006F64C3" w:rsidP="006F64C3">
      <w:pPr>
        <w:ind w:left="567"/>
        <w:rPr>
          <w:strike/>
          <w:lang w:eastAsia="ja-JP"/>
        </w:rPr>
      </w:pPr>
      <w:r w:rsidRPr="005E542B">
        <w:rPr>
          <w:i/>
          <w:strike/>
        </w:rPr>
        <w:t>Example:</w:t>
      </w:r>
      <w:r w:rsidRPr="005E542B">
        <w:rPr>
          <w:strike/>
        </w:rPr>
        <w:t xml:space="preserve">  a denomination which is similar to that of another variety of the same species or closely related species, e.g. “Southern cross 1”; “Southern cross 2”; etc., giving the impression that these </w:t>
      </w:r>
    </w:p>
    <w:p w:rsidR="006F64C3" w:rsidRPr="00634EB1" w:rsidRDefault="006F64C3" w:rsidP="006F64C3">
      <w:pPr>
        <w:ind w:left="567"/>
        <w:rPr>
          <w:strike/>
          <w:lang w:eastAsia="ja-JP"/>
        </w:rPr>
      </w:pPr>
      <w:r w:rsidRPr="005E542B">
        <w:rPr>
          <w:strike/>
        </w:rPr>
        <w:t>varieties are a series of related varieties with similar characteristics, when, in fact, this is not the case.</w:t>
      </w:r>
      <w:r w:rsidRPr="005E542B">
        <w:rPr>
          <w:rStyle w:val="EndnoteReference"/>
          <w:strike/>
        </w:rPr>
        <w:endnoteReference w:id="6"/>
      </w:r>
    </w:p>
    <w:p w:rsidR="006F64C3" w:rsidRDefault="006F64C3" w:rsidP="006F64C3">
      <w:pPr>
        <w:rPr>
          <w:lang w:eastAsia="ja-JP"/>
        </w:rPr>
      </w:pPr>
    </w:p>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374C3C" w:rsidRDefault="006F64C3" w:rsidP="004E5C19">
            <w:pPr>
              <w:rPr>
                <w:sz w:val="18"/>
                <w:szCs w:val="18"/>
                <w:highlight w:val="yellow"/>
              </w:rPr>
            </w:pPr>
          </w:p>
          <w:p w:rsidR="006F64C3" w:rsidRPr="00374C3C" w:rsidRDefault="006F64C3" w:rsidP="004E5C19">
            <w:pPr>
              <w:tabs>
                <w:tab w:val="left" w:pos="567"/>
              </w:tabs>
              <w:rPr>
                <w:sz w:val="18"/>
                <w:szCs w:val="18"/>
                <w:highlight w:val="yellow"/>
                <w:lang w:eastAsia="ja-JP"/>
              </w:rPr>
            </w:pPr>
            <w:r w:rsidRPr="00374C3C">
              <w:rPr>
                <w:rFonts w:hint="eastAsia"/>
                <w:color w:val="000000"/>
                <w:sz w:val="18"/>
                <w:szCs w:val="18"/>
                <w:highlight w:val="yellow"/>
                <w:u w:val="single"/>
                <w:lang w:eastAsia="ja-JP"/>
              </w:rPr>
              <w:t>T</w:t>
            </w:r>
            <w:r w:rsidRPr="00374C3C">
              <w:rPr>
                <w:color w:val="000000"/>
                <w:sz w:val="18"/>
                <w:szCs w:val="18"/>
                <w:highlight w:val="yellow"/>
                <w:u w:val="single"/>
              </w:rPr>
              <w:t xml:space="preserve">he </w:t>
            </w:r>
            <w:r w:rsidRPr="00374C3C">
              <w:rPr>
                <w:rFonts w:hint="eastAsia"/>
                <w:color w:val="000000"/>
                <w:sz w:val="18"/>
                <w:szCs w:val="18"/>
                <w:highlight w:val="yellow"/>
                <w:u w:val="single"/>
                <w:lang w:eastAsia="ja-JP"/>
              </w:rPr>
              <w:t xml:space="preserve">WG-DEN agreed to consider the </w:t>
            </w:r>
            <w:r w:rsidRPr="00374C3C">
              <w:rPr>
                <w:color w:val="000000"/>
                <w:sz w:val="18"/>
                <w:szCs w:val="18"/>
                <w:highlight w:val="yellow"/>
                <w:u w:val="single"/>
                <w:lang w:eastAsia="ja-JP"/>
              </w:rPr>
              <w:t>following</w:t>
            </w:r>
            <w:r w:rsidRPr="00374C3C">
              <w:rPr>
                <w:rFonts w:hint="eastAsia"/>
                <w:color w:val="000000"/>
                <w:sz w:val="18"/>
                <w:szCs w:val="18"/>
                <w:highlight w:val="yellow"/>
                <w:u w:val="single"/>
                <w:lang w:eastAsia="ja-JP"/>
              </w:rPr>
              <w:t xml:space="preserve"> proposal at its third meeting</w:t>
            </w:r>
          </w:p>
          <w:p w:rsidR="006F64C3" w:rsidRPr="00374C3C" w:rsidRDefault="006F64C3" w:rsidP="004E5C19">
            <w:pPr>
              <w:rPr>
                <w:spacing w:val="-2"/>
                <w:sz w:val="18"/>
                <w:szCs w:val="18"/>
                <w:highlight w:val="yellow"/>
              </w:rPr>
            </w:pPr>
          </w:p>
          <w:p w:rsidR="006F64C3" w:rsidRPr="00374C3C" w:rsidRDefault="006F64C3" w:rsidP="004E5C19">
            <w:pPr>
              <w:rPr>
                <w:spacing w:val="-2"/>
                <w:sz w:val="18"/>
                <w:szCs w:val="18"/>
                <w:highlight w:val="yellow"/>
                <w:lang w:eastAsia="ja-JP"/>
              </w:rPr>
            </w:pPr>
            <w:r w:rsidRPr="00374C3C">
              <w:rPr>
                <w:rFonts w:hint="eastAsia"/>
                <w:spacing w:val="-2"/>
                <w:sz w:val="18"/>
                <w:szCs w:val="18"/>
                <w:highlight w:val="yellow"/>
                <w:lang w:eastAsia="ja-JP"/>
              </w:rPr>
              <w:t>T</w:t>
            </w:r>
            <w:r w:rsidRPr="00374C3C">
              <w:rPr>
                <w:spacing w:val="-2"/>
                <w:sz w:val="18"/>
                <w:szCs w:val="18"/>
                <w:highlight w:val="yellow"/>
                <w:lang w:eastAsia="ja-JP"/>
              </w:rPr>
              <w:t>o consider two elements together, botanical relationship of varieties and confusion in relation to the identity of the breeder, to cover refusal of following cases</w:t>
            </w:r>
            <w:r w:rsidR="00374C3C" w:rsidRPr="00374C3C">
              <w:rPr>
                <w:spacing w:val="-2"/>
                <w:sz w:val="18"/>
                <w:szCs w:val="18"/>
                <w:highlight w:val="yellow"/>
                <w:lang w:eastAsia="ja-JP"/>
              </w:rPr>
              <w:t>:</w:t>
            </w:r>
          </w:p>
          <w:p w:rsidR="006F64C3" w:rsidRPr="00374C3C" w:rsidRDefault="006F64C3" w:rsidP="004E5C19">
            <w:pPr>
              <w:rPr>
                <w:spacing w:val="-2"/>
                <w:sz w:val="18"/>
                <w:szCs w:val="18"/>
                <w:highlight w:val="yellow"/>
                <w:lang w:eastAsia="ja-JP"/>
              </w:rPr>
            </w:pPr>
          </w:p>
          <w:p w:rsidR="006F64C3" w:rsidRPr="00374C3C" w:rsidRDefault="006F64C3" w:rsidP="00374C3C">
            <w:pPr>
              <w:pStyle w:val="ListParagraph"/>
              <w:numPr>
                <w:ilvl w:val="0"/>
                <w:numId w:val="13"/>
              </w:numPr>
              <w:tabs>
                <w:tab w:val="left" w:pos="851"/>
              </w:tabs>
              <w:ind w:left="0" w:firstLine="567"/>
              <w:rPr>
                <w:spacing w:val="-2"/>
                <w:sz w:val="18"/>
                <w:szCs w:val="18"/>
                <w:highlight w:val="yellow"/>
                <w:lang w:eastAsia="ja-JP"/>
              </w:rPr>
            </w:pPr>
            <w:r w:rsidRPr="00374C3C">
              <w:rPr>
                <w:spacing w:val="-2"/>
                <w:sz w:val="18"/>
                <w:szCs w:val="18"/>
                <w:highlight w:val="yellow"/>
                <w:lang w:eastAsia="ja-JP"/>
              </w:rPr>
              <w:t xml:space="preserve">a variety denomination “Dannys Royal Gala” even if it had little botanical relation with variety denomination “Royal Gala”; </w:t>
            </w:r>
            <w:r w:rsidR="00374C3C">
              <w:rPr>
                <w:spacing w:val="-2"/>
                <w:sz w:val="18"/>
                <w:szCs w:val="18"/>
                <w:highlight w:val="yellow"/>
                <w:lang w:eastAsia="ja-JP"/>
              </w:rPr>
              <w:t xml:space="preserve"> </w:t>
            </w:r>
            <w:r w:rsidRPr="00374C3C">
              <w:rPr>
                <w:spacing w:val="-2"/>
                <w:sz w:val="18"/>
                <w:szCs w:val="18"/>
                <w:highlight w:val="yellow"/>
                <w:lang w:eastAsia="ja-JP"/>
              </w:rPr>
              <w:t xml:space="preserve">and </w:t>
            </w:r>
          </w:p>
          <w:p w:rsidR="006F64C3" w:rsidRPr="00374C3C" w:rsidRDefault="006F64C3" w:rsidP="00374C3C">
            <w:pPr>
              <w:tabs>
                <w:tab w:val="left" w:pos="851"/>
              </w:tabs>
              <w:ind w:firstLine="567"/>
              <w:rPr>
                <w:spacing w:val="-2"/>
                <w:sz w:val="18"/>
                <w:szCs w:val="18"/>
                <w:highlight w:val="yellow"/>
                <w:lang w:eastAsia="ja-JP"/>
              </w:rPr>
            </w:pPr>
          </w:p>
          <w:p w:rsidR="006F64C3" w:rsidRPr="00374C3C" w:rsidRDefault="006F64C3" w:rsidP="00374C3C">
            <w:pPr>
              <w:pStyle w:val="ListParagraph"/>
              <w:numPr>
                <w:ilvl w:val="0"/>
                <w:numId w:val="13"/>
              </w:numPr>
              <w:tabs>
                <w:tab w:val="left" w:pos="851"/>
              </w:tabs>
              <w:ind w:left="0" w:firstLine="567"/>
              <w:rPr>
                <w:spacing w:val="-2"/>
                <w:sz w:val="18"/>
                <w:szCs w:val="18"/>
                <w:highlight w:val="yellow"/>
                <w:lang w:eastAsia="ja-JP"/>
              </w:rPr>
            </w:pPr>
            <w:r w:rsidRPr="00374C3C">
              <w:rPr>
                <w:spacing w:val="-2"/>
                <w:sz w:val="18"/>
                <w:szCs w:val="18"/>
                <w:highlight w:val="yellow"/>
                <w:lang w:eastAsia="ja-JP"/>
              </w:rPr>
              <w:t>a breeder submitting a type of variety denomination, which resulted in a copy of another  breeders well known practice.  For instance, the practice of a breeder that proposes denominations consisting of names of mountains</w:t>
            </w:r>
            <w:r w:rsidRPr="00374C3C">
              <w:rPr>
                <w:rFonts w:hint="eastAsia"/>
                <w:spacing w:val="-2"/>
                <w:sz w:val="18"/>
                <w:szCs w:val="18"/>
                <w:highlight w:val="yellow"/>
                <w:lang w:eastAsia="ja-JP"/>
              </w:rPr>
              <w:t>.</w:t>
            </w:r>
          </w:p>
          <w:p w:rsidR="006F64C3" w:rsidRPr="00374C3C" w:rsidRDefault="006F64C3" w:rsidP="004E5C19">
            <w:pPr>
              <w:rPr>
                <w:highlight w:val="yellow"/>
              </w:rPr>
            </w:pPr>
          </w:p>
        </w:tc>
      </w:tr>
    </w:tbl>
    <w:p w:rsidR="006F64C3" w:rsidRDefault="006F64C3" w:rsidP="006F64C3">
      <w:pPr>
        <w:rPr>
          <w:lang w:eastAsia="ja-JP"/>
        </w:rPr>
      </w:pPr>
    </w:p>
    <w:p w:rsidR="006F64C3" w:rsidRDefault="006F64C3" w:rsidP="006F64C3">
      <w:pPr>
        <w:rPr>
          <w:lang w:eastAsia="ja-JP"/>
        </w:rPr>
      </w:pPr>
    </w:p>
    <w:p w:rsidR="006F64C3" w:rsidRDefault="006F64C3" w:rsidP="006F64C3">
      <w:pPr>
        <w:jc w:val="left"/>
        <w:rPr>
          <w:lang w:eastAsia="ja-JP"/>
        </w:rPr>
      </w:pPr>
      <w:r>
        <w:rPr>
          <w:lang w:eastAsia="ja-JP"/>
        </w:rPr>
        <w:br w:type="page"/>
      </w:r>
    </w:p>
    <w:tbl>
      <w:tblPr>
        <w:tblStyle w:val="TableGrid"/>
        <w:tblW w:w="0" w:type="auto"/>
        <w:shd w:val="clear" w:color="auto" w:fill="D9D9D9" w:themeFill="background1" w:themeFillShade="D9"/>
        <w:tblLook w:val="04A0" w:firstRow="1" w:lastRow="0" w:firstColumn="1" w:lastColumn="0" w:noHBand="0" w:noVBand="1"/>
      </w:tblPr>
      <w:tblGrid>
        <w:gridCol w:w="9855"/>
      </w:tblGrid>
      <w:tr w:rsidR="00374C3C" w:rsidTr="00E86FF7">
        <w:trPr>
          <w:cantSplit/>
        </w:trPr>
        <w:tc>
          <w:tcPr>
            <w:tcW w:w="9855" w:type="dxa"/>
            <w:shd w:val="clear" w:color="auto" w:fill="D9D9D9" w:themeFill="background1" w:themeFillShade="D9"/>
          </w:tcPr>
          <w:p w:rsidR="00374C3C" w:rsidRPr="00922DA9" w:rsidRDefault="00374C3C" w:rsidP="00180745">
            <w:pPr>
              <w:rPr>
                <w:sz w:val="18"/>
                <w:szCs w:val="18"/>
              </w:rPr>
            </w:pPr>
          </w:p>
          <w:p w:rsidR="00374C3C" w:rsidRPr="00E86FF7" w:rsidRDefault="006351E2" w:rsidP="00180745">
            <w:pPr>
              <w:tabs>
                <w:tab w:val="left" w:pos="567"/>
              </w:tabs>
              <w:rPr>
                <w:sz w:val="18"/>
                <w:szCs w:val="18"/>
                <w:lang w:eastAsia="ja-JP"/>
              </w:rPr>
            </w:pPr>
            <w:r w:rsidRPr="00E86FF7">
              <w:rPr>
                <w:color w:val="000000"/>
                <w:sz w:val="18"/>
                <w:szCs w:val="18"/>
                <w:u w:val="single"/>
                <w:lang w:eastAsia="ja-JP"/>
              </w:rPr>
              <w:t>Proposed to add by the</w:t>
            </w:r>
            <w:r w:rsidR="00374C3C" w:rsidRPr="00E86FF7">
              <w:rPr>
                <w:color w:val="000000"/>
                <w:sz w:val="18"/>
                <w:szCs w:val="18"/>
                <w:u w:val="single"/>
              </w:rPr>
              <w:t xml:space="preserve"> </w:t>
            </w:r>
            <w:r w:rsidRPr="00E86FF7">
              <w:rPr>
                <w:rFonts w:hint="eastAsia"/>
                <w:color w:val="000000"/>
                <w:sz w:val="18"/>
                <w:szCs w:val="18"/>
                <w:u w:val="single"/>
                <w:lang w:eastAsia="ja-JP"/>
              </w:rPr>
              <w:t>WG-D</w:t>
            </w:r>
            <w:r w:rsidRPr="00E86FF7">
              <w:rPr>
                <w:color w:val="000000"/>
                <w:sz w:val="18"/>
                <w:szCs w:val="18"/>
                <w:u w:val="single"/>
                <w:lang w:eastAsia="ja-JP"/>
              </w:rPr>
              <w:t>ST,</w:t>
            </w:r>
            <w:r w:rsidR="00374C3C" w:rsidRPr="00E86FF7">
              <w:rPr>
                <w:rFonts w:hint="eastAsia"/>
                <w:color w:val="000000"/>
                <w:sz w:val="18"/>
                <w:szCs w:val="18"/>
                <w:u w:val="single"/>
                <w:lang w:eastAsia="ja-JP"/>
              </w:rPr>
              <w:t xml:space="preserve"> at its second meeting</w:t>
            </w:r>
          </w:p>
          <w:p w:rsidR="00374C3C" w:rsidRPr="00E86FF7" w:rsidRDefault="00374C3C" w:rsidP="00180745">
            <w:pPr>
              <w:rPr>
                <w:sz w:val="18"/>
                <w:szCs w:val="18"/>
                <w:lang w:eastAsia="ja-JP"/>
              </w:rPr>
            </w:pPr>
          </w:p>
          <w:p w:rsidR="006351E2" w:rsidRPr="00E86FF7" w:rsidRDefault="006351E2" w:rsidP="006351E2">
            <w:pPr>
              <w:ind w:firstLine="540"/>
              <w:rPr>
                <w:sz w:val="18"/>
                <w:szCs w:val="18"/>
                <w:lang w:eastAsia="ja-JP"/>
              </w:rPr>
            </w:pPr>
            <w:r w:rsidRPr="00E86FF7">
              <w:rPr>
                <w:rFonts w:hint="eastAsia"/>
                <w:sz w:val="18"/>
                <w:szCs w:val="18"/>
                <w:lang w:eastAsia="ja-JP"/>
              </w:rPr>
              <w:t>(d)</w:t>
            </w:r>
            <w:r w:rsidRPr="00E86FF7">
              <w:rPr>
                <w:rFonts w:hint="eastAsia"/>
                <w:sz w:val="18"/>
                <w:szCs w:val="18"/>
                <w:lang w:eastAsia="ja-JP"/>
              </w:rPr>
              <w:tab/>
            </w:r>
            <w:r w:rsidRPr="00E86FF7">
              <w:rPr>
                <w:sz w:val="18"/>
                <w:szCs w:val="18"/>
                <w:lang w:eastAsia="ja-JP"/>
              </w:rPr>
              <w:t>contain the botanical or common name of the genus to which that variety belongs.  The identity of the denomination and that of the genus to which it belongs could become unclear and confusing.</w:t>
            </w:r>
          </w:p>
          <w:p w:rsidR="006351E2" w:rsidRPr="00E86FF7" w:rsidRDefault="006351E2" w:rsidP="006351E2">
            <w:pPr>
              <w:rPr>
                <w:sz w:val="18"/>
                <w:szCs w:val="18"/>
                <w:lang w:eastAsia="ja-JP"/>
              </w:rPr>
            </w:pPr>
          </w:p>
          <w:p w:rsidR="006351E2" w:rsidRPr="006351E2" w:rsidRDefault="006351E2" w:rsidP="006351E2">
            <w:pPr>
              <w:ind w:left="540"/>
              <w:rPr>
                <w:sz w:val="18"/>
                <w:szCs w:val="18"/>
                <w:lang w:eastAsia="ja-JP"/>
              </w:rPr>
            </w:pPr>
            <w:r w:rsidRPr="00E86FF7">
              <w:rPr>
                <w:sz w:val="18"/>
                <w:szCs w:val="18"/>
                <w:lang w:eastAsia="ja-JP"/>
              </w:rPr>
              <w:t>Example in section 2.3.1 (d): Carex variety “Sedge”.  Carex is the botanical name of the genus, for which the common name is sedge.</w:t>
            </w:r>
            <w:bookmarkStart w:id="7" w:name="_Ref444083506"/>
            <w:r w:rsidRPr="00E86FF7">
              <w:rPr>
                <w:rStyle w:val="EndnoteReference"/>
                <w:color w:val="000000"/>
                <w:sz w:val="18"/>
                <w:szCs w:val="18"/>
              </w:rPr>
              <w:t xml:space="preserve"> </w:t>
            </w:r>
            <w:r w:rsidRPr="00E86FF7">
              <w:rPr>
                <w:rStyle w:val="EndnoteReference"/>
                <w:color w:val="000000"/>
                <w:sz w:val="18"/>
                <w:szCs w:val="18"/>
              </w:rPr>
              <w:endnoteReference w:id="7"/>
            </w:r>
            <w:bookmarkEnd w:id="7"/>
          </w:p>
          <w:p w:rsidR="00374C3C" w:rsidRPr="00922DA9" w:rsidRDefault="00374C3C" w:rsidP="00180745">
            <w:pPr>
              <w:rPr>
                <w:sz w:val="18"/>
                <w:szCs w:val="18"/>
              </w:rPr>
            </w:pPr>
          </w:p>
        </w:tc>
      </w:tr>
    </w:tbl>
    <w:p w:rsidR="00374C3C" w:rsidRDefault="00374C3C" w:rsidP="00E86FF7">
      <w:pPr>
        <w:rPr>
          <w:lang w:eastAsia="ja-JP"/>
        </w:rPr>
      </w:pPr>
    </w:p>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B343D1" w:rsidRDefault="006F64C3" w:rsidP="004E5C19">
            <w:pPr>
              <w:jc w:val="left"/>
              <w:rPr>
                <w:sz w:val="18"/>
                <w:szCs w:val="18"/>
              </w:rPr>
            </w:pPr>
          </w:p>
          <w:p w:rsidR="006F64C3" w:rsidRPr="005E542B" w:rsidRDefault="006F64C3" w:rsidP="004E5C19">
            <w:pPr>
              <w:rPr>
                <w:sz w:val="18"/>
                <w:szCs w:val="18"/>
                <w:u w:val="single"/>
              </w:rPr>
            </w:pPr>
            <w:r w:rsidRPr="005E542B">
              <w:rPr>
                <w:sz w:val="18"/>
                <w:szCs w:val="18"/>
                <w:u w:val="single"/>
              </w:rPr>
              <w:t>Agreed by the WG-DEN</w:t>
            </w:r>
            <w:r w:rsidRPr="005E542B">
              <w:rPr>
                <w:rFonts w:hint="eastAsia"/>
                <w:sz w:val="18"/>
                <w:szCs w:val="18"/>
                <w:u w:val="single"/>
                <w:lang w:eastAsia="ja-JP"/>
              </w:rPr>
              <w:t>, at its first meeting</w:t>
            </w:r>
            <w:r w:rsidRPr="005E542B">
              <w:rPr>
                <w:rStyle w:val="EndnoteReference"/>
                <w:sz w:val="18"/>
                <w:szCs w:val="18"/>
              </w:rPr>
              <w:endnoteReference w:id="8"/>
            </w:r>
          </w:p>
          <w:p w:rsidR="006F64C3" w:rsidRPr="005E542B" w:rsidRDefault="006F64C3" w:rsidP="004E5C19">
            <w:pPr>
              <w:rPr>
                <w:sz w:val="18"/>
                <w:szCs w:val="18"/>
                <w:u w:val="single"/>
              </w:rPr>
            </w:pPr>
          </w:p>
          <w:p w:rsidR="006F64C3" w:rsidRPr="005E542B" w:rsidRDefault="006F64C3" w:rsidP="004E5C19">
            <w:pPr>
              <w:rPr>
                <w:sz w:val="18"/>
                <w:szCs w:val="18"/>
              </w:rPr>
            </w:pPr>
            <w:r w:rsidRPr="005E542B">
              <w:rPr>
                <w:sz w:val="18"/>
                <w:szCs w:val="18"/>
              </w:rPr>
              <w:t>To consider the following issues with regard to confusion concerning the use of botanical and common names in relation to denominations at the second meeting of the WG-DEN:</w:t>
            </w:r>
          </w:p>
          <w:p w:rsidR="006F64C3" w:rsidRPr="005E542B" w:rsidRDefault="006F64C3" w:rsidP="004E5C19">
            <w:pPr>
              <w:rPr>
                <w:sz w:val="18"/>
                <w:szCs w:val="18"/>
              </w:rPr>
            </w:pPr>
          </w:p>
          <w:p w:rsidR="006F64C3" w:rsidRPr="005E542B" w:rsidRDefault="006F64C3" w:rsidP="006F64C3">
            <w:pPr>
              <w:pStyle w:val="ListParagraph"/>
              <w:numPr>
                <w:ilvl w:val="0"/>
                <w:numId w:val="5"/>
              </w:numPr>
              <w:tabs>
                <w:tab w:val="left" w:pos="881"/>
              </w:tabs>
              <w:ind w:left="0" w:firstLine="567"/>
              <w:rPr>
                <w:spacing w:val="-2"/>
                <w:sz w:val="18"/>
                <w:szCs w:val="18"/>
              </w:rPr>
            </w:pPr>
            <w:r w:rsidRPr="005E542B">
              <w:rPr>
                <w:spacing w:val="-2"/>
                <w:sz w:val="18"/>
                <w:szCs w:val="18"/>
              </w:rPr>
              <w:t>to consider the guidance of the International Code for the Nomenclature of Cultivated Plants (ICNCP) of the International Commission for the Nomenclature of Cultivated Plants of the International Union for Biological Sciences (IUBS Commission) on the use of botanical and common names with a view to exploring greater harmonization</w:t>
            </w:r>
            <w:r w:rsidRPr="005E542B">
              <w:rPr>
                <w:rFonts w:hint="eastAsia"/>
                <w:spacing w:val="-2"/>
                <w:sz w:val="18"/>
                <w:szCs w:val="18"/>
                <w:lang w:eastAsia="ja-JP"/>
              </w:rPr>
              <w:t xml:space="preserve"> (see below)</w:t>
            </w:r>
            <w:r w:rsidRPr="005E542B">
              <w:rPr>
                <w:spacing w:val="-2"/>
                <w:sz w:val="18"/>
                <w:szCs w:val="18"/>
              </w:rPr>
              <w:t>;</w:t>
            </w:r>
          </w:p>
          <w:p w:rsidR="006F64C3" w:rsidRPr="005E542B" w:rsidRDefault="006F64C3" w:rsidP="004E5C19">
            <w:pPr>
              <w:ind w:firstLine="567"/>
              <w:rPr>
                <w:sz w:val="18"/>
                <w:szCs w:val="18"/>
              </w:rPr>
            </w:pPr>
          </w:p>
          <w:p w:rsidR="006F64C3" w:rsidRPr="005E542B" w:rsidRDefault="006F64C3" w:rsidP="006F64C3">
            <w:pPr>
              <w:pStyle w:val="ListParagraph"/>
              <w:numPr>
                <w:ilvl w:val="0"/>
                <w:numId w:val="5"/>
              </w:numPr>
              <w:tabs>
                <w:tab w:val="left" w:pos="881"/>
              </w:tabs>
              <w:ind w:left="0" w:firstLine="567"/>
              <w:rPr>
                <w:sz w:val="18"/>
                <w:szCs w:val="18"/>
              </w:rPr>
            </w:pPr>
            <w:r w:rsidRPr="005E542B">
              <w:rPr>
                <w:sz w:val="18"/>
                <w:szCs w:val="18"/>
              </w:rPr>
              <w:t>whether to refuse the use of all botanical names and only accept certain common names that had a wider meaning;</w:t>
            </w:r>
          </w:p>
          <w:p w:rsidR="006F64C3" w:rsidRPr="005E542B" w:rsidRDefault="006F64C3" w:rsidP="004E5C19">
            <w:pPr>
              <w:ind w:firstLine="567"/>
              <w:rPr>
                <w:sz w:val="18"/>
                <w:szCs w:val="18"/>
              </w:rPr>
            </w:pPr>
          </w:p>
          <w:p w:rsidR="006F64C3" w:rsidRPr="005E542B" w:rsidRDefault="006F64C3" w:rsidP="006F64C3">
            <w:pPr>
              <w:pStyle w:val="ListParagraph"/>
              <w:numPr>
                <w:ilvl w:val="0"/>
                <w:numId w:val="5"/>
              </w:numPr>
              <w:tabs>
                <w:tab w:val="left" w:pos="881"/>
              </w:tabs>
              <w:ind w:left="0" w:firstLine="567"/>
              <w:rPr>
                <w:sz w:val="18"/>
                <w:szCs w:val="18"/>
              </w:rPr>
            </w:pPr>
            <w:r w:rsidRPr="005E542B">
              <w:rPr>
                <w:sz w:val="18"/>
                <w:szCs w:val="18"/>
              </w:rPr>
              <w:t>whether to broaden the guidance proposed by the WG-DST in new paragraph (d) to cover the use of any genus/species name that was covered by the same variety denomination class or was in the same crop category;</w:t>
            </w:r>
          </w:p>
          <w:p w:rsidR="006F64C3" w:rsidRPr="005E542B" w:rsidRDefault="006F64C3" w:rsidP="004E5C19">
            <w:pPr>
              <w:ind w:firstLine="567"/>
              <w:rPr>
                <w:sz w:val="18"/>
                <w:szCs w:val="18"/>
              </w:rPr>
            </w:pPr>
          </w:p>
          <w:p w:rsidR="006F64C3" w:rsidRPr="005E542B" w:rsidRDefault="006F64C3" w:rsidP="006F64C3">
            <w:pPr>
              <w:pStyle w:val="ListParagraph"/>
              <w:numPr>
                <w:ilvl w:val="0"/>
                <w:numId w:val="5"/>
              </w:numPr>
              <w:tabs>
                <w:tab w:val="left" w:pos="881"/>
              </w:tabs>
              <w:ind w:left="0" w:firstLine="567"/>
              <w:rPr>
                <w:sz w:val="18"/>
                <w:szCs w:val="18"/>
              </w:rPr>
            </w:pPr>
            <w:r w:rsidRPr="005E542B">
              <w:rPr>
                <w:sz w:val="18"/>
                <w:szCs w:val="18"/>
              </w:rPr>
              <w:t>whether to provide guidance on the use of part of the genus/species name or a slightly changed version of the genus/species name in a variety denomination;  and</w:t>
            </w:r>
          </w:p>
          <w:p w:rsidR="006F64C3" w:rsidRPr="005E542B" w:rsidRDefault="006F64C3" w:rsidP="004E5C19">
            <w:pPr>
              <w:ind w:firstLine="567"/>
              <w:rPr>
                <w:sz w:val="18"/>
                <w:szCs w:val="18"/>
              </w:rPr>
            </w:pPr>
          </w:p>
          <w:p w:rsidR="006F64C3" w:rsidRPr="005E542B" w:rsidRDefault="006F64C3" w:rsidP="006F64C3">
            <w:pPr>
              <w:pStyle w:val="ListParagraph"/>
              <w:numPr>
                <w:ilvl w:val="0"/>
                <w:numId w:val="5"/>
              </w:numPr>
              <w:tabs>
                <w:tab w:val="left" w:pos="881"/>
              </w:tabs>
              <w:ind w:left="0" w:firstLine="567"/>
              <w:rPr>
                <w:sz w:val="18"/>
                <w:szCs w:val="18"/>
              </w:rPr>
            </w:pPr>
            <w:r w:rsidRPr="005E542B">
              <w:rPr>
                <w:sz w:val="18"/>
                <w:szCs w:val="18"/>
              </w:rPr>
              <w:t>whether to consider all languages of UPOV members in relation to common names of the genus to which a variety belongs.</w:t>
            </w:r>
          </w:p>
          <w:p w:rsidR="006F64C3" w:rsidRPr="00B343D1" w:rsidRDefault="006F64C3" w:rsidP="004E5C19">
            <w:pPr>
              <w:jc w:val="left"/>
              <w:rPr>
                <w:sz w:val="18"/>
                <w:szCs w:val="18"/>
              </w:rPr>
            </w:pPr>
          </w:p>
        </w:tc>
      </w:tr>
    </w:tbl>
    <w:p w:rsidR="006F64C3" w:rsidRDefault="006F64C3" w:rsidP="006F64C3">
      <w:pPr>
        <w:rPr>
          <w:lang w:eastAsia="ja-JP"/>
        </w:rPr>
      </w:pPr>
    </w:p>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47703B" w:rsidRDefault="006F64C3" w:rsidP="004E5C19">
            <w:pPr>
              <w:jc w:val="left"/>
              <w:rPr>
                <w:sz w:val="18"/>
                <w:szCs w:val="18"/>
              </w:rPr>
            </w:pPr>
          </w:p>
          <w:p w:rsidR="006F64C3" w:rsidRPr="005E542B" w:rsidRDefault="006F64C3" w:rsidP="004E5C19">
            <w:pPr>
              <w:rPr>
                <w:sz w:val="18"/>
                <w:szCs w:val="18"/>
                <w:u w:val="single"/>
                <w:lang w:eastAsia="ja-JP"/>
              </w:rPr>
            </w:pPr>
            <w:r w:rsidRPr="005E542B">
              <w:rPr>
                <w:sz w:val="18"/>
                <w:szCs w:val="18"/>
                <w:u w:val="single"/>
              </w:rPr>
              <w:t>Proposal by France</w:t>
            </w:r>
            <w:r w:rsidRPr="005E542B">
              <w:rPr>
                <w:rFonts w:hint="eastAsia"/>
                <w:sz w:val="18"/>
                <w:szCs w:val="18"/>
                <w:u w:val="single"/>
                <w:lang w:eastAsia="ja-JP"/>
              </w:rPr>
              <w:t xml:space="preserve"> submitted in conjunction with other proposals for </w:t>
            </w:r>
            <w:r w:rsidRPr="005E542B">
              <w:rPr>
                <w:sz w:val="18"/>
                <w:szCs w:val="18"/>
                <w:u w:val="single"/>
                <w:lang w:eastAsia="ja-JP"/>
              </w:rPr>
              <w:t>UPOV Circular E-16/088 of April 13, 2016</w:t>
            </w:r>
          </w:p>
          <w:p w:rsidR="006F64C3" w:rsidRPr="005E542B" w:rsidRDefault="006F64C3" w:rsidP="004E5C19">
            <w:pPr>
              <w:rPr>
                <w:sz w:val="18"/>
                <w:szCs w:val="18"/>
                <w:u w:val="single"/>
              </w:rPr>
            </w:pPr>
          </w:p>
          <w:p w:rsidR="006F64C3" w:rsidRPr="00395671" w:rsidRDefault="006F64C3" w:rsidP="004E5C19">
            <w:pPr>
              <w:rPr>
                <w:spacing w:val="-2"/>
                <w:sz w:val="18"/>
                <w:szCs w:val="18"/>
              </w:rPr>
            </w:pPr>
            <w:r w:rsidRPr="005E542B">
              <w:rPr>
                <w:spacing w:val="-2"/>
                <w:sz w:val="18"/>
                <w:szCs w:val="18"/>
              </w:rPr>
              <w:t>We think it should be avoided if it may mislead concerning the identity of the variety, or if it prevents users from identifying the variety amongst others. Latin or common names of the species/genera which the variety belongs (as such, or with an evocating word) should not be the only word of the denomination. Example of non-acceptable denominations because preventing from identifying the variety: ‘Lolius’ for a Lolium perenne variety, ‘Sunflow’ for a sunflower variety.  On the contrary, a denomination proposal ‘Pineapple’ or ‘Cherry’ for a tomato variety may be suitable, provided that it does not cause any confusion concerning the characteristics of the variety. In our opinion, the notion of “crop sector” used in the EU to authorize botanical name used as denomination as soon as it belongs to another crop sector that the one concerned by the variety works quite well (e.g. a botanical name of an ornamental species for a denomination of an agricultural variety).</w:t>
            </w:r>
          </w:p>
          <w:p w:rsidR="006F64C3" w:rsidRPr="0047703B" w:rsidRDefault="006F64C3" w:rsidP="004E5C19">
            <w:pPr>
              <w:jc w:val="left"/>
              <w:rPr>
                <w:sz w:val="18"/>
                <w:szCs w:val="18"/>
              </w:rPr>
            </w:pPr>
          </w:p>
        </w:tc>
      </w:tr>
    </w:tbl>
    <w:p w:rsidR="006F64C3" w:rsidRDefault="006F64C3" w:rsidP="006F64C3">
      <w:pPr>
        <w:rPr>
          <w:lang w:eastAsia="ja-JP"/>
        </w:rPr>
      </w:pPr>
    </w:p>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5F2452" w:rsidRDefault="006F64C3" w:rsidP="004E5C19">
            <w:pPr>
              <w:rPr>
                <w:sz w:val="18"/>
                <w:szCs w:val="18"/>
              </w:rPr>
            </w:pPr>
          </w:p>
          <w:p w:rsidR="006F64C3" w:rsidRPr="005E542B" w:rsidRDefault="006F64C3" w:rsidP="004E5C19">
            <w:pPr>
              <w:rPr>
                <w:color w:val="000000"/>
                <w:sz w:val="18"/>
                <w:szCs w:val="18"/>
                <w:u w:val="single"/>
              </w:rPr>
            </w:pPr>
            <w:r w:rsidRPr="005E542B">
              <w:rPr>
                <w:rFonts w:hint="eastAsia"/>
                <w:color w:val="000000"/>
                <w:sz w:val="18"/>
                <w:szCs w:val="18"/>
                <w:u w:val="single"/>
                <w:lang w:eastAsia="ja-JP"/>
              </w:rPr>
              <w:t>Extract from ICNCP provided by CPVO</w:t>
            </w:r>
          </w:p>
          <w:p w:rsidR="006F64C3" w:rsidRPr="005E542B" w:rsidRDefault="006F64C3" w:rsidP="004E5C19">
            <w:pPr>
              <w:tabs>
                <w:tab w:val="left" w:pos="380"/>
              </w:tabs>
              <w:rPr>
                <w:color w:val="000000"/>
                <w:sz w:val="18"/>
                <w:szCs w:val="18"/>
                <w:u w:val="single"/>
                <w:lang w:eastAsia="ja-JP"/>
              </w:rPr>
            </w:pPr>
          </w:p>
          <w:p w:rsidR="006F64C3" w:rsidRPr="005E542B" w:rsidRDefault="006F64C3" w:rsidP="004E5C19">
            <w:pPr>
              <w:tabs>
                <w:tab w:val="left" w:pos="380"/>
              </w:tabs>
              <w:rPr>
                <w:color w:val="000000"/>
                <w:sz w:val="18"/>
                <w:szCs w:val="18"/>
                <w:lang w:eastAsia="ja-JP"/>
              </w:rPr>
            </w:pPr>
            <w:r w:rsidRPr="005E542B">
              <w:rPr>
                <w:color w:val="000000"/>
                <w:sz w:val="18"/>
                <w:szCs w:val="18"/>
                <w:lang w:eastAsia="ja-JP"/>
              </w:rPr>
              <w:t>21.20. Except where linguistic custom demands, a name is not established if on or after 1 January 1996 its cultivar epithet contains the Latin or common name(s) of the genus to which it is assigned.</w:t>
            </w:r>
          </w:p>
          <w:p w:rsidR="006F64C3" w:rsidRPr="002371C8" w:rsidRDefault="006F64C3" w:rsidP="004E5C19">
            <w:pPr>
              <w:tabs>
                <w:tab w:val="left" w:pos="380"/>
              </w:tabs>
              <w:rPr>
                <w:color w:val="000000"/>
                <w:sz w:val="16"/>
                <w:szCs w:val="18"/>
                <w:lang w:eastAsia="ja-JP"/>
              </w:rPr>
            </w:pPr>
          </w:p>
          <w:p w:rsidR="006F64C3" w:rsidRPr="005E542B" w:rsidRDefault="006F64C3" w:rsidP="004E5C19">
            <w:pPr>
              <w:tabs>
                <w:tab w:val="left" w:pos="380"/>
              </w:tabs>
              <w:rPr>
                <w:color w:val="000000"/>
                <w:sz w:val="18"/>
                <w:szCs w:val="18"/>
                <w:lang w:eastAsia="ja-JP"/>
              </w:rPr>
            </w:pPr>
            <w:r w:rsidRPr="005E542B">
              <w:rPr>
                <w:color w:val="000000"/>
                <w:sz w:val="18"/>
                <w:szCs w:val="18"/>
                <w:lang w:eastAsia="ja-JP"/>
              </w:rPr>
              <w:t>Ex. 33. Castanea ‘Pale Chestnut’, Gladiolus ‘Pink Gladiolus’, Narcissus ‘Davis Daff’, Narcissus ‘Granny’s Daffodil’, Paeonia ‘Sussex Peony’, Phlox ‘Phlox of Sheep’, and Rhododendron ‘Rhododendron Mad’ may not be established.</w:t>
            </w:r>
          </w:p>
          <w:p w:rsidR="006F64C3" w:rsidRPr="002371C8" w:rsidRDefault="006F64C3" w:rsidP="004E5C19">
            <w:pPr>
              <w:tabs>
                <w:tab w:val="left" w:pos="380"/>
              </w:tabs>
              <w:rPr>
                <w:color w:val="000000"/>
                <w:sz w:val="14"/>
                <w:szCs w:val="18"/>
                <w:lang w:eastAsia="ja-JP"/>
              </w:rPr>
            </w:pPr>
          </w:p>
          <w:p w:rsidR="006F64C3" w:rsidRPr="005E542B" w:rsidRDefault="006F64C3" w:rsidP="004E5C19">
            <w:pPr>
              <w:tabs>
                <w:tab w:val="left" w:pos="380"/>
              </w:tabs>
              <w:rPr>
                <w:color w:val="000000"/>
                <w:sz w:val="18"/>
                <w:szCs w:val="18"/>
                <w:lang w:eastAsia="ja-JP"/>
              </w:rPr>
            </w:pPr>
            <w:r w:rsidRPr="005E542B">
              <w:rPr>
                <w:color w:val="000000"/>
                <w:sz w:val="18"/>
                <w:szCs w:val="18"/>
                <w:lang w:eastAsia="ja-JP"/>
              </w:rPr>
              <w:t>Ex. 34. Dianthus ‘Rupert’s Pink’ is established; “pink” is not the common name for all plants in the genus Dianthus.</w:t>
            </w:r>
          </w:p>
          <w:p w:rsidR="006F64C3" w:rsidRPr="005E542B" w:rsidRDefault="006F64C3" w:rsidP="004E5C19">
            <w:pPr>
              <w:tabs>
                <w:tab w:val="left" w:pos="380"/>
              </w:tabs>
              <w:rPr>
                <w:color w:val="000000"/>
                <w:sz w:val="18"/>
                <w:szCs w:val="18"/>
                <w:lang w:eastAsia="ja-JP"/>
              </w:rPr>
            </w:pPr>
            <w:r w:rsidRPr="005E542B">
              <w:rPr>
                <w:color w:val="000000"/>
                <w:sz w:val="18"/>
                <w:szCs w:val="18"/>
                <w:lang w:eastAsia="ja-JP"/>
              </w:rPr>
              <w:t>Ex. 35. Prunus ‘Sato-zakura’ is established; “zakura” is the Japanese word for flowering cherries, rather than a name for the whole genus.</w:t>
            </w:r>
          </w:p>
          <w:p w:rsidR="006F64C3" w:rsidRPr="002371C8" w:rsidRDefault="006F64C3" w:rsidP="004E5C19">
            <w:pPr>
              <w:tabs>
                <w:tab w:val="left" w:pos="380"/>
              </w:tabs>
              <w:rPr>
                <w:color w:val="000000"/>
                <w:sz w:val="14"/>
                <w:szCs w:val="18"/>
                <w:lang w:eastAsia="ja-JP"/>
              </w:rPr>
            </w:pPr>
          </w:p>
          <w:p w:rsidR="006F64C3" w:rsidRPr="005E542B" w:rsidRDefault="006F64C3" w:rsidP="004E5C19">
            <w:pPr>
              <w:tabs>
                <w:tab w:val="left" w:pos="380"/>
              </w:tabs>
              <w:rPr>
                <w:color w:val="000000"/>
                <w:sz w:val="18"/>
                <w:szCs w:val="18"/>
                <w:lang w:eastAsia="ja-JP"/>
              </w:rPr>
            </w:pPr>
            <w:r w:rsidRPr="005E542B">
              <w:rPr>
                <w:color w:val="000000"/>
                <w:sz w:val="18"/>
                <w:szCs w:val="18"/>
                <w:lang w:eastAsia="ja-JP"/>
              </w:rPr>
              <w:t>Ex. 36. Pyrus bretschneideri ‘Ya Li’ contains the word “li”, which is the Chinese common name for the genus Pyrus. According to Chinese linguistic custom, “li” is inseparable from “ya”, and its inclusion in the cultivar epithet is therefore necessary and acceptable.</w:t>
            </w:r>
          </w:p>
          <w:p w:rsidR="006F64C3" w:rsidRPr="002371C8" w:rsidRDefault="006F64C3" w:rsidP="004E5C19">
            <w:pPr>
              <w:tabs>
                <w:tab w:val="left" w:pos="380"/>
              </w:tabs>
              <w:rPr>
                <w:color w:val="000000"/>
                <w:sz w:val="14"/>
                <w:szCs w:val="18"/>
                <w:lang w:eastAsia="ja-JP"/>
              </w:rPr>
            </w:pPr>
          </w:p>
          <w:p w:rsidR="006F64C3" w:rsidRPr="005E542B" w:rsidRDefault="006F64C3" w:rsidP="004E5C19">
            <w:pPr>
              <w:tabs>
                <w:tab w:val="left" w:pos="380"/>
              </w:tabs>
              <w:rPr>
                <w:color w:val="000000"/>
                <w:sz w:val="18"/>
                <w:szCs w:val="18"/>
                <w:lang w:eastAsia="ja-JP"/>
              </w:rPr>
            </w:pPr>
            <w:r w:rsidRPr="005E542B">
              <w:rPr>
                <w:color w:val="000000"/>
                <w:sz w:val="18"/>
                <w:szCs w:val="18"/>
                <w:lang w:eastAsia="ja-JP"/>
              </w:rPr>
              <w:t>21.22. A name is not established if on or after 1 January 1959 its cultivar epithet is the name of a genus or the common name of a species or other denomination class if use of such epithets might lead to confusion.</w:t>
            </w:r>
          </w:p>
          <w:p w:rsidR="006F64C3" w:rsidRPr="002371C8" w:rsidRDefault="006F64C3" w:rsidP="004E5C19">
            <w:pPr>
              <w:tabs>
                <w:tab w:val="left" w:pos="380"/>
              </w:tabs>
              <w:rPr>
                <w:color w:val="000000"/>
                <w:sz w:val="14"/>
                <w:szCs w:val="18"/>
                <w:lang w:eastAsia="ja-JP"/>
              </w:rPr>
            </w:pPr>
          </w:p>
          <w:p w:rsidR="006F64C3" w:rsidRPr="005E542B" w:rsidRDefault="006F64C3" w:rsidP="004E5C19">
            <w:pPr>
              <w:tabs>
                <w:tab w:val="left" w:pos="380"/>
              </w:tabs>
              <w:rPr>
                <w:color w:val="000000"/>
                <w:sz w:val="18"/>
                <w:szCs w:val="18"/>
                <w:lang w:eastAsia="ja-JP"/>
              </w:rPr>
            </w:pPr>
            <w:r w:rsidRPr="005E542B">
              <w:rPr>
                <w:color w:val="000000"/>
                <w:sz w:val="18"/>
                <w:szCs w:val="18"/>
                <w:lang w:eastAsia="ja-JP"/>
              </w:rPr>
              <w:t>Ex. 39. The names Erica ‘Calluna’ and snowdrop ‘Snowflake’ may not be established since, by referring to them in the market place as ‘Calluna’ heather and ‘Snowflake’ snowdrop respectively, people might be confused. However names such as ash ‘Veronica’, Dianthus ‘Victoria’, Lilium ‘Erica’, Magnolia ‘Daphne’, and Rhododendron ‘Calypso’ would all be acceptable since, although the epithets are names of genera, they are unlikely to cause confusion if written ‘Veronica’ ash, ‘Victoria’ Dianthus, ‘Erica’ Lilium, ‘Daphne’ Magnolia, and ‘Calypso’ Rhododendron respectively.</w:t>
            </w:r>
          </w:p>
          <w:p w:rsidR="006F64C3" w:rsidRPr="002371C8" w:rsidRDefault="006F64C3" w:rsidP="004E5C19">
            <w:pPr>
              <w:tabs>
                <w:tab w:val="left" w:pos="380"/>
              </w:tabs>
              <w:rPr>
                <w:color w:val="000000"/>
                <w:sz w:val="14"/>
                <w:szCs w:val="18"/>
                <w:lang w:eastAsia="ja-JP"/>
              </w:rPr>
            </w:pPr>
          </w:p>
          <w:p w:rsidR="006F64C3" w:rsidRPr="005E542B" w:rsidRDefault="006F64C3" w:rsidP="004E5C19">
            <w:pPr>
              <w:tabs>
                <w:tab w:val="left" w:pos="380"/>
              </w:tabs>
              <w:rPr>
                <w:color w:val="000000"/>
                <w:sz w:val="18"/>
                <w:szCs w:val="18"/>
                <w:lang w:eastAsia="ja-JP"/>
              </w:rPr>
            </w:pPr>
            <w:r w:rsidRPr="005E542B">
              <w:rPr>
                <w:color w:val="000000"/>
                <w:sz w:val="18"/>
                <w:szCs w:val="18"/>
                <w:lang w:eastAsia="ja-JP"/>
              </w:rPr>
              <w:t>Ex. 40. Calluna ‘Heather’, Geranium ‘Herb Robert’, and Silene ‘Jupiterbloem’ could not be established since “heather” is the English common name for the genus Calluna, “herb robert” is an English common name for Geranium robertianum, and “jupiterbloem” is a Dutch common name for Silene flos-jovis.</w:t>
            </w:r>
          </w:p>
          <w:p w:rsidR="006F64C3" w:rsidRPr="002371C8" w:rsidRDefault="006F64C3" w:rsidP="004E5C19">
            <w:pPr>
              <w:tabs>
                <w:tab w:val="left" w:pos="380"/>
              </w:tabs>
              <w:rPr>
                <w:color w:val="000000"/>
                <w:sz w:val="14"/>
                <w:szCs w:val="18"/>
                <w:lang w:eastAsia="ja-JP"/>
              </w:rPr>
            </w:pPr>
          </w:p>
          <w:p w:rsidR="006F64C3" w:rsidRPr="005E542B" w:rsidRDefault="006F64C3" w:rsidP="004E5C19">
            <w:pPr>
              <w:tabs>
                <w:tab w:val="left" w:pos="380"/>
              </w:tabs>
              <w:rPr>
                <w:color w:val="000000"/>
                <w:sz w:val="18"/>
                <w:szCs w:val="18"/>
                <w:lang w:eastAsia="ja-JP"/>
              </w:rPr>
            </w:pPr>
            <w:r w:rsidRPr="005E542B">
              <w:rPr>
                <w:color w:val="000000"/>
                <w:sz w:val="18"/>
                <w:szCs w:val="18"/>
                <w:lang w:eastAsia="ja-JP"/>
              </w:rPr>
              <w:t>Ex. 41. The names of the plum cultivars ‘Apricot’ and ‘Peach’, or Prunus domestica ‘Apricot’ and Prunus domestica ‘Peach’ (Hogg, 1866), published well before 1959, can be considered established names.</w:t>
            </w:r>
          </w:p>
          <w:p w:rsidR="006F64C3" w:rsidRPr="002371C8" w:rsidRDefault="006F64C3" w:rsidP="004E5C19">
            <w:pPr>
              <w:tabs>
                <w:tab w:val="left" w:pos="380"/>
              </w:tabs>
              <w:rPr>
                <w:color w:val="000000"/>
                <w:sz w:val="14"/>
                <w:szCs w:val="18"/>
                <w:lang w:eastAsia="ja-JP"/>
              </w:rPr>
            </w:pPr>
          </w:p>
          <w:p w:rsidR="006F64C3" w:rsidRPr="005E542B" w:rsidRDefault="006F64C3" w:rsidP="004E5C19">
            <w:pPr>
              <w:tabs>
                <w:tab w:val="left" w:pos="380"/>
              </w:tabs>
              <w:rPr>
                <w:color w:val="000000"/>
                <w:sz w:val="18"/>
                <w:szCs w:val="18"/>
                <w:lang w:eastAsia="ja-JP"/>
              </w:rPr>
            </w:pPr>
            <w:r w:rsidRPr="005E542B">
              <w:rPr>
                <w:color w:val="000000"/>
                <w:sz w:val="18"/>
                <w:szCs w:val="18"/>
                <w:lang w:eastAsia="ja-JP"/>
              </w:rPr>
              <w:t xml:space="preserve">Ex. 42. Dahlia ‘Northwest Cosmos’ (named after the American baseball/football team), Dianthus ‘Giulia Viola’, and Rhododendron ‘Nancy Stipa’ are established names. </w:t>
            </w:r>
          </w:p>
          <w:p w:rsidR="006F64C3" w:rsidRPr="002371C8" w:rsidRDefault="006F64C3" w:rsidP="004E5C19">
            <w:pPr>
              <w:tabs>
                <w:tab w:val="left" w:pos="380"/>
              </w:tabs>
              <w:rPr>
                <w:color w:val="000000"/>
                <w:sz w:val="14"/>
                <w:szCs w:val="18"/>
                <w:lang w:eastAsia="ja-JP"/>
              </w:rPr>
            </w:pPr>
          </w:p>
          <w:p w:rsidR="006F64C3" w:rsidRPr="005F2452" w:rsidRDefault="006F64C3" w:rsidP="004E5C19">
            <w:pPr>
              <w:tabs>
                <w:tab w:val="left" w:pos="380"/>
              </w:tabs>
              <w:rPr>
                <w:color w:val="000000"/>
                <w:sz w:val="18"/>
                <w:szCs w:val="18"/>
                <w:u w:val="single"/>
                <w:lang w:eastAsia="ja-JP"/>
              </w:rPr>
            </w:pPr>
            <w:r w:rsidRPr="005E542B">
              <w:rPr>
                <w:color w:val="000000"/>
                <w:sz w:val="18"/>
                <w:szCs w:val="18"/>
                <w:lang w:eastAsia="ja-JP"/>
              </w:rPr>
              <w:t>Ex. 43. Lilium ‘Henri’ is acceptable even though there is a Lilium henryi; Clematis ‘Florida Blue’ is acceptable even though there is a Clematis florida (“Florida” only forms part of the cultivar epithet and is a place name).</w:t>
            </w:r>
          </w:p>
          <w:p w:rsidR="006F64C3" w:rsidRPr="005F2452" w:rsidRDefault="006F64C3" w:rsidP="004E5C19">
            <w:pPr>
              <w:rPr>
                <w:sz w:val="18"/>
                <w:szCs w:val="18"/>
              </w:rPr>
            </w:pPr>
          </w:p>
        </w:tc>
      </w:tr>
    </w:tbl>
    <w:p w:rsidR="006F64C3" w:rsidRDefault="006F64C3" w:rsidP="006F64C3">
      <w:pPr>
        <w:rPr>
          <w:lang w:eastAsia="ja-JP"/>
        </w:rPr>
      </w:pPr>
    </w:p>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3101A8" w:rsidRDefault="006F64C3" w:rsidP="004E5C19">
            <w:pPr>
              <w:rPr>
                <w:sz w:val="18"/>
                <w:szCs w:val="18"/>
              </w:rPr>
            </w:pPr>
          </w:p>
          <w:p w:rsidR="006F64C3" w:rsidRPr="005E542B" w:rsidRDefault="006F64C3" w:rsidP="004E5C19">
            <w:pPr>
              <w:tabs>
                <w:tab w:val="left" w:pos="567"/>
              </w:tabs>
              <w:rPr>
                <w:sz w:val="18"/>
                <w:szCs w:val="18"/>
                <w:highlight w:val="yellow"/>
                <w:lang w:eastAsia="ja-JP"/>
              </w:rPr>
            </w:pPr>
            <w:r w:rsidRPr="005E542B">
              <w:rPr>
                <w:rFonts w:hint="eastAsia"/>
                <w:color w:val="000000"/>
                <w:sz w:val="18"/>
                <w:szCs w:val="18"/>
                <w:highlight w:val="yellow"/>
                <w:u w:val="single"/>
                <w:lang w:eastAsia="ja-JP"/>
              </w:rPr>
              <w:t xml:space="preserve">Agreed </w:t>
            </w:r>
            <w:r w:rsidRPr="005E542B">
              <w:rPr>
                <w:sz w:val="18"/>
                <w:szCs w:val="18"/>
                <w:highlight w:val="yellow"/>
                <w:u w:val="single"/>
              </w:rPr>
              <w:t>by the WG-DEN</w:t>
            </w:r>
            <w:r w:rsidRPr="005E542B">
              <w:rPr>
                <w:rFonts w:hint="eastAsia"/>
                <w:sz w:val="18"/>
                <w:szCs w:val="18"/>
                <w:highlight w:val="yellow"/>
                <w:u w:val="single"/>
                <w:lang w:eastAsia="ja-JP"/>
              </w:rPr>
              <w:t>, at its second meeting</w:t>
            </w:r>
          </w:p>
          <w:p w:rsidR="006F64C3" w:rsidRPr="005E542B" w:rsidRDefault="006F64C3" w:rsidP="004E5C19">
            <w:pPr>
              <w:rPr>
                <w:spacing w:val="-2"/>
                <w:sz w:val="18"/>
                <w:szCs w:val="18"/>
                <w:highlight w:val="yellow"/>
              </w:rPr>
            </w:pPr>
          </w:p>
          <w:p w:rsidR="006F64C3" w:rsidRDefault="006F64C3" w:rsidP="004E5C19">
            <w:pPr>
              <w:rPr>
                <w:spacing w:val="-2"/>
                <w:sz w:val="18"/>
                <w:szCs w:val="18"/>
                <w:lang w:eastAsia="ja-JP"/>
              </w:rPr>
            </w:pPr>
            <w:r w:rsidRPr="005E542B">
              <w:rPr>
                <w:rFonts w:hint="eastAsia"/>
                <w:spacing w:val="-2"/>
                <w:sz w:val="18"/>
                <w:szCs w:val="18"/>
                <w:highlight w:val="yellow"/>
                <w:lang w:eastAsia="ja-JP"/>
              </w:rPr>
              <w:t>T</w:t>
            </w:r>
            <w:r w:rsidRPr="005E542B">
              <w:rPr>
                <w:spacing w:val="-2"/>
                <w:sz w:val="18"/>
                <w:szCs w:val="18"/>
                <w:highlight w:val="yellow"/>
                <w:lang w:eastAsia="ja-JP"/>
              </w:rPr>
              <w:t>he use of any botanical name as a variety denomination was unsuitable except for certain common names that had a wider meaning and for which there was no likelihood of confusion</w:t>
            </w:r>
            <w:r>
              <w:rPr>
                <w:rFonts w:hint="eastAsia"/>
                <w:spacing w:val="-2"/>
                <w:sz w:val="18"/>
                <w:szCs w:val="18"/>
                <w:lang w:eastAsia="ja-JP"/>
              </w:rPr>
              <w:t>.</w:t>
            </w:r>
            <w:r w:rsidRPr="005E542B">
              <w:rPr>
                <w:spacing w:val="-2"/>
                <w:sz w:val="18"/>
                <w:szCs w:val="18"/>
                <w:lang w:eastAsia="ja-JP"/>
              </w:rPr>
              <w:t xml:space="preserve"> </w:t>
            </w:r>
          </w:p>
          <w:p w:rsidR="006F64C3" w:rsidRDefault="006F64C3" w:rsidP="004E5C19"/>
        </w:tc>
      </w:tr>
    </w:tbl>
    <w:p w:rsidR="006F64C3" w:rsidRDefault="006F64C3" w:rsidP="006F64C3">
      <w:pPr>
        <w:rPr>
          <w:lang w:eastAsia="ja-JP"/>
        </w:rPr>
      </w:pPr>
    </w:p>
    <w:p w:rsidR="006F64C3" w:rsidRDefault="006F64C3" w:rsidP="006F64C3">
      <w:pPr>
        <w:jc w:val="left"/>
      </w:pPr>
    </w:p>
    <w:p w:rsidR="006F64C3" w:rsidRPr="00407B23" w:rsidRDefault="006F64C3" w:rsidP="006F64C3">
      <w:r w:rsidRPr="00407B23">
        <w:t>2.3.2</w:t>
      </w:r>
      <w:r w:rsidRPr="00407B23">
        <w:tab/>
        <w:t>Value of the variety</w:t>
      </w:r>
    </w:p>
    <w:p w:rsidR="006F64C3" w:rsidRPr="00407B23" w:rsidRDefault="006F64C3" w:rsidP="006F64C3"/>
    <w:p w:rsidR="006F64C3" w:rsidRPr="00407B23" w:rsidRDefault="006F64C3" w:rsidP="006F64C3">
      <w:r w:rsidRPr="00407B23">
        <w:t xml:space="preserve">The denomination should not consist of, or contain, comparative or superlative designations. </w:t>
      </w:r>
    </w:p>
    <w:p w:rsidR="006F64C3" w:rsidRPr="00407B23" w:rsidRDefault="006F64C3" w:rsidP="006F64C3">
      <w:pPr>
        <w:ind w:firstLine="567"/>
      </w:pPr>
    </w:p>
    <w:p w:rsidR="006F64C3" w:rsidRPr="00407B23" w:rsidRDefault="006F64C3" w:rsidP="006F64C3">
      <w:pPr>
        <w:ind w:left="567"/>
      </w:pPr>
      <w:r w:rsidRPr="00407B23">
        <w:rPr>
          <w:i/>
        </w:rPr>
        <w:t>Example:</w:t>
      </w:r>
      <w:r w:rsidRPr="00407B23">
        <w:t xml:space="preserve">  a denomination which includes terms such as “Best”, “Superior”, “Sweeter”. </w:t>
      </w:r>
    </w:p>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5F2452" w:rsidRDefault="006F64C3" w:rsidP="004E5C19">
            <w:pPr>
              <w:rPr>
                <w:sz w:val="18"/>
                <w:szCs w:val="18"/>
              </w:rPr>
            </w:pPr>
          </w:p>
          <w:p w:rsidR="006F64C3" w:rsidRPr="005F2452" w:rsidRDefault="006F64C3" w:rsidP="004E5C19">
            <w:pPr>
              <w:rPr>
                <w:color w:val="000000"/>
                <w:sz w:val="18"/>
                <w:szCs w:val="18"/>
                <w:u w:val="single"/>
              </w:rPr>
            </w:pPr>
            <w:r w:rsidRPr="005F2452">
              <w:rPr>
                <w:color w:val="000000"/>
                <w:sz w:val="18"/>
                <w:szCs w:val="18"/>
                <w:u w:val="single"/>
              </w:rPr>
              <w:t xml:space="preserve">Proposal by </w:t>
            </w:r>
            <w:r>
              <w:rPr>
                <w:color w:val="000000"/>
                <w:sz w:val="18"/>
                <w:szCs w:val="18"/>
                <w:u w:val="single"/>
              </w:rPr>
              <w:t xml:space="preserve">the </w:t>
            </w:r>
            <w:r w:rsidRPr="005F2452">
              <w:rPr>
                <w:color w:val="000000"/>
                <w:sz w:val="18"/>
                <w:szCs w:val="18"/>
                <w:u w:val="single"/>
              </w:rPr>
              <w:t>European Union (CPVO)</w:t>
            </w:r>
            <w:r w:rsidRPr="005F2452">
              <w:rPr>
                <w:sz w:val="18"/>
                <w:szCs w:val="18"/>
              </w:rPr>
              <w:fldChar w:fldCharType="begin"/>
            </w:r>
            <w:r w:rsidRPr="005F2452">
              <w:rPr>
                <w:sz w:val="18"/>
                <w:szCs w:val="18"/>
              </w:rPr>
              <w:instrText xml:space="preserve"> NOTEREF  _Ref444268353 \f </w:instrText>
            </w:r>
            <w:r>
              <w:rPr>
                <w:sz w:val="18"/>
                <w:szCs w:val="18"/>
              </w:rPr>
              <w:instrText xml:space="preserve"> \* MERGEFORMAT </w:instrText>
            </w:r>
            <w:r w:rsidRPr="005F2452">
              <w:rPr>
                <w:sz w:val="18"/>
                <w:szCs w:val="18"/>
              </w:rPr>
              <w:fldChar w:fldCharType="separate"/>
            </w:r>
            <w:r w:rsidR="00FF2A03" w:rsidRPr="00FF2A03">
              <w:rPr>
                <w:rStyle w:val="EndnoteReference"/>
                <w:sz w:val="18"/>
                <w:szCs w:val="18"/>
              </w:rPr>
              <w:t>a</w:t>
            </w:r>
            <w:r w:rsidRPr="005F2452">
              <w:rPr>
                <w:sz w:val="18"/>
                <w:szCs w:val="18"/>
              </w:rPr>
              <w:fldChar w:fldCharType="end"/>
            </w:r>
          </w:p>
          <w:p w:rsidR="006F64C3" w:rsidRPr="005F2452" w:rsidRDefault="006F64C3" w:rsidP="004E5C19">
            <w:pPr>
              <w:tabs>
                <w:tab w:val="left" w:pos="380"/>
              </w:tabs>
              <w:rPr>
                <w:color w:val="000000"/>
                <w:sz w:val="18"/>
                <w:szCs w:val="18"/>
                <w:u w:val="single"/>
              </w:rPr>
            </w:pPr>
          </w:p>
          <w:p w:rsidR="006F64C3" w:rsidRPr="005F2452" w:rsidRDefault="006F64C3" w:rsidP="004E5C19">
            <w:pPr>
              <w:rPr>
                <w:sz w:val="18"/>
                <w:szCs w:val="18"/>
              </w:rPr>
            </w:pPr>
            <w:r w:rsidRPr="005F2452">
              <w:rPr>
                <w:sz w:val="18"/>
                <w:szCs w:val="18"/>
              </w:rPr>
              <w:t>More detaile</w:t>
            </w:r>
            <w:r>
              <w:rPr>
                <w:sz w:val="18"/>
                <w:szCs w:val="18"/>
              </w:rPr>
              <w:t>d guidance and examples in the S</w:t>
            </w:r>
            <w:r w:rsidRPr="005F2452">
              <w:rPr>
                <w:sz w:val="18"/>
                <w:szCs w:val="18"/>
              </w:rPr>
              <w:t>ection 2.3.2 dealing with the value of the variety.</w:t>
            </w:r>
          </w:p>
          <w:p w:rsidR="006F64C3" w:rsidRPr="005F2452" w:rsidRDefault="006F64C3" w:rsidP="004E5C19">
            <w:pPr>
              <w:rPr>
                <w:sz w:val="18"/>
                <w:szCs w:val="18"/>
              </w:rPr>
            </w:pPr>
          </w:p>
        </w:tc>
      </w:tr>
    </w:tbl>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47703B" w:rsidRDefault="006F64C3" w:rsidP="004E5C19">
            <w:pPr>
              <w:jc w:val="left"/>
              <w:rPr>
                <w:sz w:val="18"/>
                <w:szCs w:val="18"/>
              </w:rPr>
            </w:pPr>
          </w:p>
          <w:p w:rsidR="006F64C3" w:rsidRPr="0047703B" w:rsidRDefault="006F64C3" w:rsidP="004E5C19">
            <w:pPr>
              <w:rPr>
                <w:sz w:val="18"/>
                <w:szCs w:val="18"/>
              </w:rPr>
            </w:pPr>
            <w:r w:rsidRPr="0047703B">
              <w:rPr>
                <w:sz w:val="18"/>
                <w:szCs w:val="18"/>
                <w:u w:val="single"/>
              </w:rPr>
              <w:t>Proposal by New Zealand</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FF2A03" w:rsidRPr="00FF2A03">
              <w:rPr>
                <w:rStyle w:val="EndnoteReference"/>
                <w:sz w:val="18"/>
                <w:szCs w:val="18"/>
              </w:rPr>
              <w:t>c</w:t>
            </w:r>
            <w:r w:rsidRPr="0047703B">
              <w:rPr>
                <w:sz w:val="18"/>
                <w:szCs w:val="18"/>
              </w:rPr>
              <w:fldChar w:fldCharType="end"/>
            </w:r>
          </w:p>
          <w:p w:rsidR="006F64C3" w:rsidRPr="0047703B" w:rsidRDefault="006F64C3" w:rsidP="004E5C19">
            <w:pPr>
              <w:rPr>
                <w:sz w:val="18"/>
                <w:szCs w:val="18"/>
              </w:rPr>
            </w:pPr>
          </w:p>
          <w:p w:rsidR="006F64C3" w:rsidRDefault="006F64C3" w:rsidP="004E5C19">
            <w:pPr>
              <w:rPr>
                <w:sz w:val="18"/>
                <w:szCs w:val="18"/>
              </w:rPr>
            </w:pPr>
            <w:r>
              <w:rPr>
                <w:sz w:val="18"/>
                <w:szCs w:val="18"/>
              </w:rPr>
              <w:t xml:space="preserve">Section 2.3.2:  the current guidance is too simplified.  It should not be enough </w:t>
            </w:r>
            <w:r w:rsidRPr="00E47B6B">
              <w:rPr>
                <w:sz w:val="18"/>
                <w:szCs w:val="18"/>
                <w:u w:val="single"/>
              </w:rPr>
              <w:t>just to include</w:t>
            </w:r>
            <w:r>
              <w:rPr>
                <w:sz w:val="18"/>
                <w:szCs w:val="18"/>
              </w:rPr>
              <w:t xml:space="preserve"> superlatives or comparatives, a more complete evaluation should be used considering the whole context and presence and position of other words in the denomination.  ‘Pink Supreme’, ‘Best Wishes’ and ‘Lake Superior’ contain superlatives but viewed as a whole, may be acceptable denominations.</w:t>
            </w:r>
          </w:p>
          <w:p w:rsidR="006F64C3" w:rsidRPr="0047703B" w:rsidRDefault="006F64C3" w:rsidP="004E5C19">
            <w:pPr>
              <w:rPr>
                <w:sz w:val="18"/>
                <w:szCs w:val="18"/>
              </w:rPr>
            </w:pPr>
          </w:p>
        </w:tc>
      </w:tr>
    </w:tbl>
    <w:p w:rsidR="006F64C3" w:rsidRDefault="006F64C3" w:rsidP="006F64C3">
      <w:pPr>
        <w:rPr>
          <w:lang w:eastAsia="ja-JP"/>
        </w:rPr>
      </w:pPr>
    </w:p>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B343D1" w:rsidRDefault="006F64C3" w:rsidP="004E5C19">
            <w:pPr>
              <w:jc w:val="left"/>
              <w:rPr>
                <w:sz w:val="18"/>
                <w:szCs w:val="18"/>
              </w:rPr>
            </w:pPr>
          </w:p>
          <w:p w:rsidR="006F64C3" w:rsidRPr="005E542B" w:rsidRDefault="006F64C3" w:rsidP="004E5C19">
            <w:pPr>
              <w:rPr>
                <w:sz w:val="18"/>
                <w:szCs w:val="18"/>
                <w:u w:val="single"/>
              </w:rPr>
            </w:pPr>
            <w:r w:rsidRPr="005E542B">
              <w:rPr>
                <w:sz w:val="18"/>
                <w:szCs w:val="18"/>
                <w:u w:val="single"/>
              </w:rPr>
              <w:t>Agreed by the WG-DEN</w:t>
            </w:r>
            <w:r w:rsidRPr="005E542B">
              <w:rPr>
                <w:rFonts w:hint="eastAsia"/>
                <w:sz w:val="18"/>
                <w:szCs w:val="18"/>
                <w:u w:val="single"/>
                <w:lang w:eastAsia="ja-JP"/>
              </w:rPr>
              <w:t>, at its first meeting</w:t>
            </w:r>
            <w:r w:rsidRPr="005E542B">
              <w:rPr>
                <w:rStyle w:val="EndnoteReference"/>
                <w:sz w:val="18"/>
                <w:szCs w:val="18"/>
              </w:rPr>
              <w:endnoteReference w:id="9"/>
            </w:r>
          </w:p>
          <w:p w:rsidR="006F64C3" w:rsidRPr="005E542B" w:rsidRDefault="006F64C3" w:rsidP="004E5C19">
            <w:pPr>
              <w:rPr>
                <w:sz w:val="16"/>
                <w:szCs w:val="18"/>
                <w:u w:val="single"/>
              </w:rPr>
            </w:pPr>
          </w:p>
          <w:p w:rsidR="006F64C3" w:rsidRPr="005E542B" w:rsidRDefault="006F64C3" w:rsidP="004E5C19">
            <w:pPr>
              <w:ind w:left="567" w:hanging="567"/>
              <w:rPr>
                <w:sz w:val="18"/>
                <w:szCs w:val="18"/>
              </w:rPr>
            </w:pPr>
            <w:r w:rsidRPr="005E542B">
              <w:rPr>
                <w:sz w:val="18"/>
                <w:szCs w:val="18"/>
              </w:rPr>
              <w:t>-</w:t>
            </w:r>
            <w:r w:rsidRPr="005E542B">
              <w:rPr>
                <w:sz w:val="18"/>
                <w:szCs w:val="18"/>
              </w:rPr>
              <w:tab/>
              <w:t>Superlatives and comparatives should only be unacceptable if they misled or caused confusion concerning the characteristics of the variety.</w:t>
            </w:r>
          </w:p>
          <w:p w:rsidR="006F64C3" w:rsidRPr="005E542B" w:rsidRDefault="006F64C3" w:rsidP="004E5C19">
            <w:pPr>
              <w:rPr>
                <w:sz w:val="16"/>
                <w:szCs w:val="18"/>
              </w:rPr>
            </w:pPr>
          </w:p>
          <w:p w:rsidR="006F64C3" w:rsidRPr="005E542B" w:rsidRDefault="006F64C3" w:rsidP="004E5C19">
            <w:pPr>
              <w:ind w:left="567" w:hanging="567"/>
              <w:jc w:val="left"/>
              <w:rPr>
                <w:sz w:val="18"/>
                <w:szCs w:val="18"/>
              </w:rPr>
            </w:pPr>
            <w:r w:rsidRPr="005E542B">
              <w:rPr>
                <w:sz w:val="18"/>
                <w:szCs w:val="18"/>
              </w:rPr>
              <w:t>-</w:t>
            </w:r>
            <w:r w:rsidRPr="005E542B">
              <w:rPr>
                <w:sz w:val="18"/>
                <w:szCs w:val="18"/>
              </w:rPr>
              <w:tab/>
              <w:t>Examples of acceptable and unacceptable use of superlatives and comparatives should be provided in document UPOV/INF/12.</w:t>
            </w:r>
          </w:p>
          <w:p w:rsidR="006F64C3" w:rsidRPr="005E542B" w:rsidRDefault="006F64C3" w:rsidP="004E5C19">
            <w:pPr>
              <w:ind w:left="567" w:hanging="567"/>
              <w:jc w:val="left"/>
              <w:rPr>
                <w:sz w:val="18"/>
                <w:szCs w:val="18"/>
                <w:lang w:eastAsia="ja-JP"/>
              </w:rPr>
            </w:pPr>
          </w:p>
          <w:p w:rsidR="006F64C3" w:rsidRPr="005E542B" w:rsidRDefault="006F64C3" w:rsidP="004E5C19">
            <w:pPr>
              <w:ind w:left="567" w:hanging="567"/>
              <w:jc w:val="left"/>
              <w:rPr>
                <w:sz w:val="18"/>
                <w:szCs w:val="18"/>
                <w:lang w:eastAsia="ja-JP"/>
              </w:rPr>
            </w:pPr>
          </w:p>
          <w:p w:rsidR="006F64C3" w:rsidRPr="005E542B" w:rsidRDefault="006F64C3" w:rsidP="004E5C19">
            <w:pPr>
              <w:rPr>
                <w:sz w:val="18"/>
                <w:szCs w:val="18"/>
                <w:lang w:eastAsia="ja-JP"/>
              </w:rPr>
            </w:pPr>
            <w:r w:rsidRPr="005E542B">
              <w:rPr>
                <w:sz w:val="18"/>
                <w:szCs w:val="18"/>
                <w:lang w:eastAsia="ja-JP"/>
              </w:rPr>
              <w:t>UPOV Circular E-16/088 of April 13, 2016</w:t>
            </w:r>
            <w:r w:rsidRPr="005E542B">
              <w:rPr>
                <w:rFonts w:hint="eastAsia"/>
                <w:sz w:val="18"/>
                <w:szCs w:val="18"/>
                <w:lang w:eastAsia="ja-JP"/>
              </w:rPr>
              <w:t xml:space="preserve">, </w:t>
            </w:r>
            <w:r w:rsidRPr="005E542B">
              <w:rPr>
                <w:sz w:val="18"/>
                <w:szCs w:val="18"/>
                <w:lang w:eastAsia="ja-JP"/>
              </w:rPr>
              <w:t>invite</w:t>
            </w:r>
            <w:r w:rsidRPr="005E542B">
              <w:rPr>
                <w:rFonts w:hint="eastAsia"/>
                <w:sz w:val="18"/>
                <w:szCs w:val="18"/>
                <w:lang w:eastAsia="ja-JP"/>
              </w:rPr>
              <w:t>d</w:t>
            </w:r>
            <w:r w:rsidRPr="005E542B">
              <w:rPr>
                <w:sz w:val="18"/>
                <w:szCs w:val="18"/>
                <w:lang w:eastAsia="ja-JP"/>
              </w:rPr>
              <w:t xml:space="preserve"> members of the WG</w:t>
            </w:r>
            <w:r w:rsidRPr="005E542B">
              <w:rPr>
                <w:rFonts w:hint="eastAsia"/>
                <w:sz w:val="18"/>
                <w:szCs w:val="18"/>
                <w:lang w:eastAsia="ja-JP"/>
              </w:rPr>
              <w:t>-</w:t>
            </w:r>
            <w:r w:rsidRPr="005E542B">
              <w:rPr>
                <w:sz w:val="18"/>
                <w:szCs w:val="18"/>
                <w:lang w:eastAsia="ja-JP"/>
              </w:rPr>
              <w:t>DEN to submit examples of acceptable and unacceptable use of superlatives and comparatives</w:t>
            </w:r>
            <w:r w:rsidRPr="005E542B">
              <w:rPr>
                <w:rFonts w:hint="eastAsia"/>
                <w:sz w:val="18"/>
                <w:szCs w:val="18"/>
                <w:lang w:eastAsia="ja-JP"/>
              </w:rPr>
              <w:t>, and received proposals as follows</w:t>
            </w:r>
            <w:r w:rsidRPr="005E542B">
              <w:rPr>
                <w:sz w:val="18"/>
                <w:szCs w:val="18"/>
                <w:lang w:eastAsia="ja-JP"/>
              </w:rPr>
              <w:t>:</w:t>
            </w:r>
          </w:p>
          <w:p w:rsidR="006F64C3" w:rsidRPr="005E542B" w:rsidRDefault="006F64C3" w:rsidP="004E5C19">
            <w:pPr>
              <w:spacing w:line="360" w:lineRule="auto"/>
              <w:ind w:left="567" w:hanging="567"/>
              <w:jc w:val="left"/>
              <w:rPr>
                <w:sz w:val="18"/>
                <w:szCs w:val="18"/>
                <w:lang w:eastAsia="ja-JP"/>
              </w:rPr>
            </w:pPr>
          </w:p>
          <w:p w:rsidR="006F64C3" w:rsidRPr="005E542B" w:rsidRDefault="006F64C3" w:rsidP="004E5C19">
            <w:pPr>
              <w:rPr>
                <w:sz w:val="18"/>
                <w:szCs w:val="18"/>
                <w:lang w:eastAsia="ja-JP"/>
              </w:rPr>
            </w:pPr>
            <w:r w:rsidRPr="005E542B">
              <w:rPr>
                <w:sz w:val="18"/>
                <w:szCs w:val="18"/>
                <w:u w:val="single"/>
              </w:rPr>
              <w:t>Proposal by France</w:t>
            </w:r>
          </w:p>
          <w:p w:rsidR="006F64C3" w:rsidRPr="005E542B" w:rsidRDefault="006F64C3" w:rsidP="004E5C19">
            <w:pPr>
              <w:rPr>
                <w:sz w:val="16"/>
                <w:szCs w:val="18"/>
              </w:rPr>
            </w:pPr>
          </w:p>
          <w:p w:rsidR="006F64C3" w:rsidRPr="005E542B" w:rsidRDefault="006F64C3" w:rsidP="004E5C19">
            <w:pPr>
              <w:rPr>
                <w:sz w:val="18"/>
                <w:szCs w:val="18"/>
              </w:rPr>
            </w:pPr>
            <w:r w:rsidRPr="005E542B">
              <w:rPr>
                <w:sz w:val="18"/>
                <w:szCs w:val="18"/>
              </w:rPr>
              <w:t>In general we do not accept denominations including this type of terms, provided that (specially for superlative terms) it has not been proved by the competent authority and may thus be misleading. Examples: ‘EXCELSIOR’, ‘EXCELLIUM’.</w:t>
            </w:r>
          </w:p>
          <w:p w:rsidR="006F64C3" w:rsidRPr="005E542B" w:rsidRDefault="006F64C3" w:rsidP="004E5C19">
            <w:pPr>
              <w:spacing w:line="360" w:lineRule="auto"/>
              <w:ind w:left="567" w:hanging="567"/>
              <w:jc w:val="left"/>
              <w:rPr>
                <w:sz w:val="18"/>
                <w:szCs w:val="18"/>
                <w:lang w:eastAsia="ja-JP"/>
              </w:rPr>
            </w:pPr>
          </w:p>
          <w:p w:rsidR="006F64C3" w:rsidRPr="005E542B" w:rsidRDefault="006F64C3" w:rsidP="004E5C19">
            <w:pPr>
              <w:rPr>
                <w:sz w:val="18"/>
                <w:szCs w:val="18"/>
                <w:lang w:eastAsia="ja-JP"/>
              </w:rPr>
            </w:pPr>
            <w:r w:rsidRPr="005E542B">
              <w:rPr>
                <w:sz w:val="18"/>
                <w:szCs w:val="18"/>
                <w:u w:val="single"/>
              </w:rPr>
              <w:t>Proposal by the Netherlands</w:t>
            </w:r>
          </w:p>
          <w:p w:rsidR="006F64C3" w:rsidRPr="005E542B" w:rsidRDefault="006F64C3" w:rsidP="004E5C19">
            <w:pPr>
              <w:rPr>
                <w:sz w:val="16"/>
                <w:szCs w:val="18"/>
              </w:rPr>
            </w:pPr>
          </w:p>
          <w:p w:rsidR="006F64C3" w:rsidRPr="005E542B" w:rsidRDefault="006F64C3" w:rsidP="004E5C19">
            <w:pPr>
              <w:rPr>
                <w:sz w:val="18"/>
                <w:szCs w:val="18"/>
              </w:rPr>
            </w:pPr>
            <w:r w:rsidRPr="005E542B">
              <w:rPr>
                <w:sz w:val="18"/>
                <w:szCs w:val="18"/>
              </w:rPr>
              <w:t>Acceptable are:</w:t>
            </w:r>
          </w:p>
          <w:p w:rsidR="006F64C3" w:rsidRPr="005E542B" w:rsidRDefault="006F64C3" w:rsidP="004E5C19">
            <w:pPr>
              <w:rPr>
                <w:sz w:val="18"/>
                <w:szCs w:val="18"/>
              </w:rPr>
            </w:pPr>
            <w:r w:rsidRPr="005E542B">
              <w:rPr>
                <w:sz w:val="18"/>
                <w:szCs w:val="18"/>
              </w:rPr>
              <w:t>•</w:t>
            </w:r>
            <w:r w:rsidRPr="005E542B">
              <w:rPr>
                <w:sz w:val="18"/>
                <w:szCs w:val="18"/>
              </w:rPr>
              <w:tab/>
              <w:t>‘Excellent’, ‘Brilliant Taste’.</w:t>
            </w:r>
          </w:p>
          <w:p w:rsidR="006F64C3" w:rsidRPr="005E542B" w:rsidRDefault="006F64C3" w:rsidP="004E5C19">
            <w:pPr>
              <w:rPr>
                <w:sz w:val="16"/>
                <w:szCs w:val="18"/>
              </w:rPr>
            </w:pPr>
          </w:p>
          <w:p w:rsidR="006F64C3" w:rsidRPr="005E542B" w:rsidRDefault="006F64C3" w:rsidP="004E5C19">
            <w:pPr>
              <w:rPr>
                <w:sz w:val="18"/>
                <w:szCs w:val="18"/>
              </w:rPr>
            </w:pPr>
            <w:r w:rsidRPr="005E542B">
              <w:rPr>
                <w:sz w:val="18"/>
                <w:szCs w:val="18"/>
              </w:rPr>
              <w:t>Unacceptable are:</w:t>
            </w:r>
          </w:p>
          <w:p w:rsidR="006F64C3" w:rsidRPr="005E542B" w:rsidRDefault="006F64C3" w:rsidP="004E5C19">
            <w:pPr>
              <w:rPr>
                <w:sz w:val="18"/>
                <w:szCs w:val="18"/>
              </w:rPr>
            </w:pPr>
            <w:r w:rsidRPr="005E542B">
              <w:rPr>
                <w:sz w:val="18"/>
                <w:szCs w:val="18"/>
              </w:rPr>
              <w:t>•</w:t>
            </w:r>
            <w:r w:rsidRPr="005E542B">
              <w:rPr>
                <w:sz w:val="18"/>
                <w:szCs w:val="18"/>
              </w:rPr>
              <w:tab/>
              <w:t xml:space="preserve"> ‘Longest of All’, ‘Best Ever’, ‘Germany’s Best’.</w:t>
            </w:r>
          </w:p>
          <w:p w:rsidR="006F64C3" w:rsidRPr="005E542B" w:rsidRDefault="006F64C3" w:rsidP="004E5C19">
            <w:pPr>
              <w:spacing w:line="360" w:lineRule="auto"/>
              <w:ind w:left="567" w:hanging="567"/>
              <w:jc w:val="left"/>
              <w:rPr>
                <w:sz w:val="18"/>
                <w:szCs w:val="18"/>
                <w:lang w:eastAsia="ja-JP"/>
              </w:rPr>
            </w:pPr>
          </w:p>
          <w:p w:rsidR="006F64C3" w:rsidRPr="005E542B" w:rsidRDefault="006F64C3" w:rsidP="004E5C19">
            <w:pPr>
              <w:rPr>
                <w:sz w:val="18"/>
                <w:szCs w:val="18"/>
                <w:lang w:eastAsia="ja-JP"/>
              </w:rPr>
            </w:pPr>
            <w:r w:rsidRPr="005E542B">
              <w:rPr>
                <w:sz w:val="18"/>
                <w:szCs w:val="18"/>
                <w:u w:val="single"/>
              </w:rPr>
              <w:t>Proposal by New Zealand</w:t>
            </w:r>
          </w:p>
          <w:p w:rsidR="006F64C3" w:rsidRPr="005E542B" w:rsidRDefault="006F64C3" w:rsidP="004E5C19">
            <w:pPr>
              <w:rPr>
                <w:sz w:val="16"/>
                <w:szCs w:val="18"/>
              </w:rPr>
            </w:pPr>
          </w:p>
          <w:p w:rsidR="006F64C3" w:rsidRPr="005E542B" w:rsidRDefault="006F64C3" w:rsidP="004E5C19">
            <w:pPr>
              <w:tabs>
                <w:tab w:val="left" w:pos="2567"/>
              </w:tabs>
              <w:rPr>
                <w:sz w:val="18"/>
                <w:szCs w:val="18"/>
              </w:rPr>
            </w:pPr>
            <w:r w:rsidRPr="005E542B">
              <w:rPr>
                <w:i/>
                <w:sz w:val="18"/>
                <w:szCs w:val="18"/>
              </w:rPr>
              <w:t xml:space="preserve">Trachelium </w:t>
            </w:r>
            <w:r w:rsidRPr="005E542B">
              <w:rPr>
                <w:sz w:val="18"/>
                <w:szCs w:val="18"/>
              </w:rPr>
              <w:t xml:space="preserve"> ‘Lake Superior’</w:t>
            </w:r>
            <w:r w:rsidRPr="005E542B">
              <w:rPr>
                <w:sz w:val="18"/>
                <w:szCs w:val="18"/>
              </w:rPr>
              <w:tab/>
              <w:t>The use of superior has no connection with value or worth.  Acceptable.</w:t>
            </w:r>
          </w:p>
          <w:p w:rsidR="006F64C3" w:rsidRPr="005E542B" w:rsidRDefault="006F64C3" w:rsidP="004E5C19">
            <w:pPr>
              <w:tabs>
                <w:tab w:val="left" w:pos="2567"/>
              </w:tabs>
              <w:rPr>
                <w:sz w:val="16"/>
                <w:szCs w:val="18"/>
              </w:rPr>
            </w:pPr>
          </w:p>
          <w:p w:rsidR="006F64C3" w:rsidRPr="005E542B" w:rsidRDefault="006F64C3" w:rsidP="004E5C19">
            <w:pPr>
              <w:tabs>
                <w:tab w:val="left" w:pos="2567"/>
              </w:tabs>
              <w:rPr>
                <w:sz w:val="18"/>
                <w:szCs w:val="18"/>
              </w:rPr>
            </w:pPr>
            <w:r w:rsidRPr="005E542B">
              <w:rPr>
                <w:i/>
                <w:sz w:val="18"/>
                <w:szCs w:val="18"/>
              </w:rPr>
              <w:t>Clematis</w:t>
            </w:r>
            <w:r w:rsidRPr="005E542B">
              <w:rPr>
                <w:sz w:val="18"/>
                <w:szCs w:val="18"/>
              </w:rPr>
              <w:t xml:space="preserve"> ‘Best Wishes’ </w:t>
            </w:r>
            <w:r w:rsidRPr="005E542B">
              <w:rPr>
                <w:sz w:val="18"/>
                <w:szCs w:val="18"/>
              </w:rPr>
              <w:tab/>
              <w:t>Best has no connection with value, worth.  Acceptable.</w:t>
            </w:r>
          </w:p>
          <w:p w:rsidR="006F64C3" w:rsidRPr="005E542B" w:rsidRDefault="006F64C3" w:rsidP="004E5C19">
            <w:pPr>
              <w:tabs>
                <w:tab w:val="left" w:pos="2567"/>
              </w:tabs>
              <w:rPr>
                <w:sz w:val="16"/>
                <w:szCs w:val="18"/>
              </w:rPr>
            </w:pPr>
          </w:p>
          <w:p w:rsidR="006F64C3" w:rsidRPr="005E542B" w:rsidRDefault="006F64C3" w:rsidP="004E5C19">
            <w:pPr>
              <w:tabs>
                <w:tab w:val="left" w:pos="2567"/>
              </w:tabs>
              <w:rPr>
                <w:sz w:val="18"/>
                <w:szCs w:val="18"/>
              </w:rPr>
            </w:pPr>
            <w:r w:rsidRPr="005E542B">
              <w:rPr>
                <w:sz w:val="18"/>
                <w:szCs w:val="18"/>
              </w:rPr>
              <w:t>The superlative ‘Supreme’ has been accepted in denominations, ‘Regal Supreme’, ‘Pink Supreme’, ‘Thai Supreme’ but note that the word order appears to significant because there are very few, if any, denominations where use of ‘Supreme’ is acceptable when used first ‘Supreme XXX’.</w:t>
            </w:r>
          </w:p>
          <w:p w:rsidR="006F64C3" w:rsidRPr="005E542B" w:rsidRDefault="006F64C3" w:rsidP="004E5C19">
            <w:pPr>
              <w:tabs>
                <w:tab w:val="left" w:pos="2567"/>
              </w:tabs>
              <w:rPr>
                <w:sz w:val="16"/>
                <w:szCs w:val="18"/>
              </w:rPr>
            </w:pPr>
          </w:p>
          <w:p w:rsidR="006F64C3" w:rsidRPr="005E542B" w:rsidRDefault="006F64C3" w:rsidP="004E5C19">
            <w:pPr>
              <w:tabs>
                <w:tab w:val="left" w:pos="2567"/>
              </w:tabs>
              <w:rPr>
                <w:sz w:val="18"/>
                <w:szCs w:val="18"/>
              </w:rPr>
            </w:pPr>
            <w:r w:rsidRPr="005E542B">
              <w:rPr>
                <w:i/>
                <w:sz w:val="18"/>
                <w:szCs w:val="18"/>
              </w:rPr>
              <w:t>Dahlia</w:t>
            </w:r>
            <w:r w:rsidRPr="005E542B">
              <w:rPr>
                <w:sz w:val="18"/>
                <w:szCs w:val="18"/>
              </w:rPr>
              <w:t xml:space="preserve"> ‘Best Bet’   </w:t>
            </w:r>
            <w:r w:rsidRPr="005E542B">
              <w:rPr>
                <w:sz w:val="18"/>
                <w:szCs w:val="18"/>
              </w:rPr>
              <w:tab/>
              <w:t>A colloquial term in New Zealand for “the best”, “guaranteed”. Not acceptable</w:t>
            </w:r>
          </w:p>
          <w:p w:rsidR="006F64C3" w:rsidRPr="005E542B" w:rsidRDefault="006F64C3" w:rsidP="004E5C19">
            <w:pPr>
              <w:tabs>
                <w:tab w:val="left" w:pos="2567"/>
              </w:tabs>
              <w:rPr>
                <w:sz w:val="16"/>
                <w:szCs w:val="18"/>
              </w:rPr>
            </w:pPr>
          </w:p>
          <w:p w:rsidR="006F64C3" w:rsidRDefault="006F64C3" w:rsidP="004E5C19">
            <w:pPr>
              <w:tabs>
                <w:tab w:val="left" w:pos="2567"/>
              </w:tabs>
              <w:rPr>
                <w:sz w:val="18"/>
                <w:szCs w:val="18"/>
                <w:lang w:eastAsia="ja-JP"/>
              </w:rPr>
            </w:pPr>
            <w:r w:rsidRPr="005E542B">
              <w:rPr>
                <w:i/>
                <w:sz w:val="18"/>
                <w:szCs w:val="18"/>
              </w:rPr>
              <w:t>Magnolia</w:t>
            </w:r>
            <w:r w:rsidRPr="005E542B">
              <w:rPr>
                <w:sz w:val="18"/>
                <w:szCs w:val="18"/>
              </w:rPr>
              <w:t xml:space="preserve"> ‘Best Purple’</w:t>
            </w:r>
            <w:r w:rsidRPr="005E542B">
              <w:rPr>
                <w:sz w:val="18"/>
                <w:szCs w:val="18"/>
              </w:rPr>
              <w:tab/>
              <w:t>Implies the best purple Magnolia. Not acceptable.</w:t>
            </w:r>
          </w:p>
          <w:p w:rsidR="006F64C3" w:rsidRPr="00B343D1" w:rsidRDefault="006F64C3" w:rsidP="004E5C19">
            <w:pPr>
              <w:ind w:left="567" w:hanging="567"/>
              <w:jc w:val="left"/>
              <w:rPr>
                <w:sz w:val="18"/>
                <w:szCs w:val="18"/>
                <w:lang w:eastAsia="ja-JP"/>
              </w:rPr>
            </w:pPr>
          </w:p>
        </w:tc>
      </w:tr>
    </w:tbl>
    <w:p w:rsidR="006F64C3" w:rsidRDefault="006F64C3" w:rsidP="006F64C3">
      <w:pPr>
        <w:ind w:firstLine="567"/>
        <w:jc w:val="left"/>
        <w:rPr>
          <w:lang w:eastAsia="ja-JP"/>
        </w:rPr>
      </w:pPr>
    </w:p>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922DA9" w:rsidRDefault="006F64C3" w:rsidP="004E5C19">
            <w:pPr>
              <w:rPr>
                <w:sz w:val="18"/>
                <w:szCs w:val="18"/>
              </w:rPr>
            </w:pPr>
          </w:p>
          <w:p w:rsidR="006F64C3" w:rsidRPr="005E542B" w:rsidRDefault="006F64C3" w:rsidP="004E5C19">
            <w:pPr>
              <w:tabs>
                <w:tab w:val="left" w:pos="567"/>
              </w:tabs>
              <w:rPr>
                <w:sz w:val="18"/>
                <w:szCs w:val="18"/>
                <w:highlight w:val="yellow"/>
                <w:lang w:eastAsia="ja-JP"/>
              </w:rPr>
            </w:pPr>
            <w:r>
              <w:rPr>
                <w:rFonts w:hint="eastAsia"/>
                <w:color w:val="000000"/>
                <w:sz w:val="18"/>
                <w:szCs w:val="18"/>
                <w:highlight w:val="yellow"/>
                <w:u w:val="single"/>
                <w:lang w:eastAsia="ja-JP"/>
              </w:rPr>
              <w:t>T</w:t>
            </w:r>
            <w:r w:rsidRPr="005E542B">
              <w:rPr>
                <w:color w:val="000000"/>
                <w:sz w:val="18"/>
                <w:szCs w:val="18"/>
                <w:highlight w:val="yellow"/>
                <w:u w:val="single"/>
              </w:rPr>
              <w:t xml:space="preserve">he </w:t>
            </w:r>
            <w:r w:rsidRPr="005E542B">
              <w:rPr>
                <w:rFonts w:hint="eastAsia"/>
                <w:color w:val="000000"/>
                <w:sz w:val="18"/>
                <w:szCs w:val="18"/>
                <w:highlight w:val="yellow"/>
                <w:u w:val="single"/>
                <w:lang w:eastAsia="ja-JP"/>
              </w:rPr>
              <w:t>WG-DEN</w:t>
            </w:r>
            <w:r>
              <w:rPr>
                <w:rFonts w:hint="eastAsia"/>
                <w:color w:val="000000"/>
                <w:sz w:val="18"/>
                <w:szCs w:val="18"/>
                <w:highlight w:val="yellow"/>
                <w:u w:val="single"/>
                <w:lang w:eastAsia="ja-JP"/>
              </w:rPr>
              <w:t xml:space="preserve"> agreed to consider the </w:t>
            </w:r>
            <w:r>
              <w:rPr>
                <w:color w:val="000000"/>
                <w:sz w:val="18"/>
                <w:szCs w:val="18"/>
                <w:highlight w:val="yellow"/>
                <w:u w:val="single"/>
                <w:lang w:eastAsia="ja-JP"/>
              </w:rPr>
              <w:t>following</w:t>
            </w:r>
            <w:r>
              <w:rPr>
                <w:rFonts w:hint="eastAsia"/>
                <w:color w:val="000000"/>
                <w:sz w:val="18"/>
                <w:szCs w:val="18"/>
                <w:highlight w:val="yellow"/>
                <w:u w:val="single"/>
                <w:lang w:eastAsia="ja-JP"/>
              </w:rPr>
              <w:t xml:space="preserve"> proposal</w:t>
            </w:r>
            <w:r w:rsidRPr="005E542B">
              <w:rPr>
                <w:rFonts w:hint="eastAsia"/>
                <w:color w:val="000000"/>
                <w:sz w:val="18"/>
                <w:szCs w:val="18"/>
                <w:highlight w:val="yellow"/>
                <w:u w:val="single"/>
                <w:lang w:eastAsia="ja-JP"/>
              </w:rPr>
              <w:t xml:space="preserve"> at its </w:t>
            </w:r>
            <w:r>
              <w:rPr>
                <w:rFonts w:hint="eastAsia"/>
                <w:color w:val="000000"/>
                <w:sz w:val="18"/>
                <w:szCs w:val="18"/>
                <w:highlight w:val="yellow"/>
                <w:u w:val="single"/>
                <w:lang w:eastAsia="ja-JP"/>
              </w:rPr>
              <w:t>third</w:t>
            </w:r>
            <w:r w:rsidRPr="005E542B">
              <w:rPr>
                <w:rFonts w:hint="eastAsia"/>
                <w:color w:val="000000"/>
                <w:sz w:val="18"/>
                <w:szCs w:val="18"/>
                <w:highlight w:val="yellow"/>
                <w:u w:val="single"/>
                <w:lang w:eastAsia="ja-JP"/>
              </w:rPr>
              <w:t xml:space="preserve"> meeting</w:t>
            </w:r>
          </w:p>
          <w:p w:rsidR="006F64C3" w:rsidRPr="005E542B" w:rsidRDefault="006F64C3" w:rsidP="004E5C19">
            <w:pPr>
              <w:rPr>
                <w:sz w:val="18"/>
                <w:szCs w:val="18"/>
                <w:highlight w:val="yellow"/>
                <w:lang w:eastAsia="ja-JP"/>
              </w:rPr>
            </w:pPr>
          </w:p>
          <w:p w:rsidR="006F64C3" w:rsidRPr="005E542B" w:rsidRDefault="006F64C3" w:rsidP="004E5C19">
            <w:pPr>
              <w:rPr>
                <w:sz w:val="16"/>
                <w:szCs w:val="18"/>
                <w:lang w:eastAsia="ja-JP"/>
              </w:rPr>
            </w:pPr>
            <w:r w:rsidRPr="005E542B">
              <w:rPr>
                <w:sz w:val="18"/>
                <w:highlight w:val="yellow"/>
                <w:lang w:eastAsia="ja-JP"/>
              </w:rPr>
              <w:t xml:space="preserve">To </w:t>
            </w:r>
            <w:r w:rsidRPr="005E542B">
              <w:rPr>
                <w:rFonts w:hint="eastAsia"/>
                <w:sz w:val="18"/>
                <w:highlight w:val="yellow"/>
                <w:lang w:eastAsia="ja-JP"/>
              </w:rPr>
              <w:t xml:space="preserve">consider </w:t>
            </w:r>
            <w:r w:rsidRPr="005E542B">
              <w:rPr>
                <w:sz w:val="18"/>
                <w:highlight w:val="yellow"/>
                <w:lang w:eastAsia="ja-JP"/>
              </w:rPr>
              <w:t>examples of acceptable and unacceptable uses of superlatives and comparatives.</w:t>
            </w:r>
          </w:p>
          <w:p w:rsidR="006F64C3" w:rsidRPr="00922DA9" w:rsidRDefault="006F64C3" w:rsidP="004E5C19">
            <w:pPr>
              <w:rPr>
                <w:sz w:val="18"/>
                <w:szCs w:val="18"/>
              </w:rPr>
            </w:pPr>
          </w:p>
        </w:tc>
      </w:tr>
    </w:tbl>
    <w:p w:rsidR="006F64C3" w:rsidRDefault="006F64C3" w:rsidP="006F64C3">
      <w:pPr>
        <w:jc w:val="left"/>
      </w:pPr>
    </w:p>
    <w:p w:rsidR="002371C8" w:rsidRDefault="002371C8" w:rsidP="006F64C3">
      <w:pPr>
        <w:jc w:val="left"/>
      </w:pPr>
    </w:p>
    <w:p w:rsidR="006F64C3" w:rsidRPr="00407B23" w:rsidRDefault="006F64C3" w:rsidP="006F64C3">
      <w:pPr>
        <w:keepNext/>
        <w:keepLines/>
      </w:pPr>
      <w:r w:rsidRPr="00407B23">
        <w:t>2.3.3</w:t>
      </w:r>
      <w:r w:rsidRPr="00407B23">
        <w:tab/>
        <w:t>Identity of the variety</w:t>
      </w:r>
    </w:p>
    <w:p w:rsidR="006F64C3" w:rsidRPr="00407B23" w:rsidRDefault="006F64C3" w:rsidP="006F64C3">
      <w:pPr>
        <w:keepNext/>
        <w:keepLines/>
      </w:pPr>
    </w:p>
    <w:p w:rsidR="006F64C3" w:rsidRPr="00407B23" w:rsidRDefault="006F64C3" w:rsidP="006F64C3">
      <w:r w:rsidRPr="00407B23">
        <w:tab/>
        <w:t>(a)</w:t>
      </w:r>
      <w:r w:rsidRPr="00407B23">
        <w:tab/>
        <w:t xml:space="preserve">As a general recommendation, a difference of only one letter or one number may be considered to be liable to mislead or cause confusion concerning the identity of the variety, except where the:  </w:t>
      </w:r>
    </w:p>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296117" w:rsidRDefault="006F64C3" w:rsidP="004E5C19">
            <w:pPr>
              <w:rPr>
                <w:sz w:val="18"/>
                <w:szCs w:val="18"/>
              </w:rPr>
            </w:pPr>
          </w:p>
          <w:p w:rsidR="006F64C3" w:rsidRDefault="006F64C3" w:rsidP="004E5C19">
            <w:pPr>
              <w:rPr>
                <w:color w:val="000000"/>
                <w:sz w:val="18"/>
                <w:szCs w:val="18"/>
                <w:u w:val="single"/>
              </w:rPr>
            </w:pPr>
            <w:r w:rsidRPr="00AA4B3B">
              <w:rPr>
                <w:color w:val="000000"/>
                <w:sz w:val="18"/>
                <w:szCs w:val="18"/>
                <w:u w:val="single"/>
              </w:rPr>
              <w:t>Proposal by WG-DST</w:t>
            </w:r>
            <w:r>
              <w:rPr>
                <w:color w:val="000000"/>
                <w:sz w:val="18"/>
                <w:szCs w:val="18"/>
                <w:vertAlign w:val="superscript"/>
              </w:rPr>
              <w:t>j</w:t>
            </w:r>
          </w:p>
          <w:p w:rsidR="006F64C3" w:rsidRPr="00395671" w:rsidRDefault="006F64C3" w:rsidP="004E5C19">
            <w:pPr>
              <w:rPr>
                <w:color w:val="000000"/>
                <w:sz w:val="16"/>
                <w:szCs w:val="18"/>
                <w:u w:val="single"/>
              </w:rPr>
            </w:pPr>
          </w:p>
          <w:p w:rsidR="006F64C3" w:rsidRDefault="006F64C3" w:rsidP="004E5C19">
            <w:pPr>
              <w:rPr>
                <w:color w:val="000000"/>
                <w:sz w:val="18"/>
                <w:szCs w:val="18"/>
              </w:rPr>
            </w:pPr>
            <w:r>
              <w:rPr>
                <w:color w:val="000000"/>
                <w:sz w:val="18"/>
                <w:szCs w:val="18"/>
              </w:rPr>
              <w:t xml:space="preserve">Section 2.3.3 (a): to differentiate </w:t>
            </w:r>
            <w:r w:rsidRPr="00234D9F">
              <w:rPr>
                <w:color w:val="000000"/>
                <w:sz w:val="18"/>
                <w:szCs w:val="18"/>
              </w:rPr>
              <w:t>between letters in the form of words and other cases</w:t>
            </w:r>
            <w:r>
              <w:rPr>
                <w:color w:val="000000"/>
                <w:sz w:val="18"/>
                <w:szCs w:val="18"/>
              </w:rPr>
              <w:t xml:space="preserve"> as follows:</w:t>
            </w:r>
          </w:p>
          <w:p w:rsidR="006F64C3" w:rsidRPr="00395671" w:rsidRDefault="006F64C3" w:rsidP="004E5C19">
            <w:pPr>
              <w:rPr>
                <w:color w:val="000000"/>
                <w:sz w:val="16"/>
                <w:szCs w:val="18"/>
              </w:rPr>
            </w:pPr>
          </w:p>
          <w:p w:rsidR="006F64C3" w:rsidRPr="00234D9F" w:rsidRDefault="006F64C3" w:rsidP="004E5C19">
            <w:pPr>
              <w:rPr>
                <w:color w:val="000000"/>
                <w:sz w:val="18"/>
                <w:szCs w:val="18"/>
              </w:rPr>
            </w:pPr>
            <w:r w:rsidRPr="00234D9F">
              <w:rPr>
                <w:color w:val="000000"/>
                <w:sz w:val="18"/>
                <w:szCs w:val="18"/>
              </w:rPr>
              <w:t>(i)</w:t>
            </w:r>
            <w:r w:rsidRPr="00234D9F">
              <w:rPr>
                <w:color w:val="000000"/>
                <w:sz w:val="18"/>
                <w:szCs w:val="18"/>
              </w:rPr>
              <w:tab/>
              <w:t>in the case of denominations consisting of letters not in the form of words, a difference of a single letter should be regarded as a clear difference, with examples to be provided;</w:t>
            </w:r>
          </w:p>
          <w:p w:rsidR="006F64C3" w:rsidRPr="00395671" w:rsidRDefault="006F64C3" w:rsidP="004E5C19">
            <w:pPr>
              <w:rPr>
                <w:color w:val="000000"/>
                <w:sz w:val="16"/>
                <w:szCs w:val="18"/>
              </w:rPr>
            </w:pPr>
          </w:p>
          <w:p w:rsidR="006F64C3" w:rsidRPr="00234D9F" w:rsidRDefault="006F64C3" w:rsidP="004E5C19">
            <w:pPr>
              <w:rPr>
                <w:color w:val="000000"/>
                <w:sz w:val="18"/>
                <w:szCs w:val="18"/>
              </w:rPr>
            </w:pPr>
            <w:r w:rsidRPr="00234D9F">
              <w:rPr>
                <w:color w:val="000000"/>
                <w:sz w:val="18"/>
                <w:szCs w:val="18"/>
              </w:rPr>
              <w:t xml:space="preserve">(ii) </w:t>
            </w:r>
            <w:r w:rsidRPr="00234D9F">
              <w:rPr>
                <w:color w:val="000000"/>
                <w:sz w:val="18"/>
                <w:szCs w:val="18"/>
              </w:rPr>
              <w:tab/>
              <w:t>in the case of denominations consisting of figures, a difference of a single figure should be regarded as a clear difference, with examples to be provided; and</w:t>
            </w:r>
          </w:p>
          <w:p w:rsidR="006F64C3" w:rsidRPr="00395671" w:rsidRDefault="006F64C3" w:rsidP="004E5C19">
            <w:pPr>
              <w:rPr>
                <w:color w:val="000000"/>
                <w:sz w:val="16"/>
                <w:szCs w:val="18"/>
              </w:rPr>
            </w:pPr>
          </w:p>
          <w:p w:rsidR="006F64C3" w:rsidRPr="00234D9F" w:rsidRDefault="006F64C3" w:rsidP="004E5C19">
            <w:pPr>
              <w:rPr>
                <w:color w:val="000000"/>
                <w:sz w:val="18"/>
                <w:szCs w:val="18"/>
              </w:rPr>
            </w:pPr>
            <w:r w:rsidRPr="00234D9F">
              <w:rPr>
                <w:color w:val="000000"/>
                <w:sz w:val="18"/>
                <w:szCs w:val="18"/>
              </w:rPr>
              <w:t xml:space="preserve">(iii) </w:t>
            </w:r>
            <w:r w:rsidRPr="00234D9F">
              <w:rPr>
                <w:color w:val="000000"/>
                <w:sz w:val="18"/>
                <w:szCs w:val="18"/>
              </w:rPr>
              <w:tab/>
              <w:t>in the case of denominations consisting of figures and letters, not in the form of words, one letter or figure difference should be regarded as clear difference, with examples to be provided</w:t>
            </w:r>
            <w:r>
              <w:rPr>
                <w:color w:val="000000"/>
                <w:sz w:val="18"/>
                <w:szCs w:val="18"/>
              </w:rPr>
              <w:t>.</w:t>
            </w:r>
          </w:p>
          <w:p w:rsidR="006F64C3" w:rsidRPr="00234D9F" w:rsidRDefault="006F64C3" w:rsidP="004E5C19">
            <w:pPr>
              <w:rPr>
                <w:sz w:val="18"/>
                <w:szCs w:val="18"/>
              </w:rPr>
            </w:pPr>
          </w:p>
        </w:tc>
      </w:tr>
    </w:tbl>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47703B" w:rsidRDefault="006F64C3" w:rsidP="004E5C19">
            <w:pPr>
              <w:jc w:val="left"/>
              <w:rPr>
                <w:sz w:val="18"/>
                <w:szCs w:val="18"/>
              </w:rPr>
            </w:pPr>
          </w:p>
          <w:p w:rsidR="006F64C3" w:rsidRPr="0047703B" w:rsidRDefault="006F64C3" w:rsidP="004E5C19">
            <w:pPr>
              <w:shd w:val="clear" w:color="auto" w:fill="D9D9D9" w:themeFill="background1" w:themeFillShade="D9"/>
              <w:jc w:val="left"/>
              <w:rPr>
                <w:sz w:val="18"/>
                <w:szCs w:val="18"/>
              </w:rPr>
            </w:pPr>
            <w:r w:rsidRPr="0047703B">
              <w:rPr>
                <w:sz w:val="18"/>
                <w:szCs w:val="18"/>
                <w:u w:val="single"/>
              </w:rPr>
              <w:t>Proposal by New Zealand</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FF2A03" w:rsidRPr="00FF2A03">
              <w:rPr>
                <w:rStyle w:val="EndnoteReference"/>
                <w:sz w:val="18"/>
                <w:szCs w:val="18"/>
              </w:rPr>
              <w:t>c</w:t>
            </w:r>
            <w:r w:rsidRPr="0047703B">
              <w:rPr>
                <w:sz w:val="18"/>
                <w:szCs w:val="18"/>
              </w:rPr>
              <w:fldChar w:fldCharType="end"/>
            </w:r>
          </w:p>
          <w:p w:rsidR="006F64C3" w:rsidRPr="0047703B" w:rsidRDefault="006F64C3" w:rsidP="004E5C19">
            <w:pPr>
              <w:shd w:val="clear" w:color="auto" w:fill="D9D9D9" w:themeFill="background1" w:themeFillShade="D9"/>
              <w:jc w:val="left"/>
              <w:rPr>
                <w:sz w:val="18"/>
                <w:szCs w:val="18"/>
              </w:rPr>
            </w:pPr>
          </w:p>
          <w:p w:rsidR="006F64C3" w:rsidRDefault="006F64C3" w:rsidP="004E5C19">
            <w:pPr>
              <w:shd w:val="clear" w:color="auto" w:fill="D9D9D9" w:themeFill="background1" w:themeFillShade="D9"/>
              <w:jc w:val="left"/>
              <w:rPr>
                <w:sz w:val="18"/>
                <w:szCs w:val="18"/>
              </w:rPr>
            </w:pPr>
            <w:r>
              <w:rPr>
                <w:sz w:val="18"/>
                <w:szCs w:val="18"/>
              </w:rPr>
              <w:t>Section 2.3.3 (a):  the same guidance should apply to alpha numeric combination denominations as it does to all other denominations containing letters and numbers.</w:t>
            </w:r>
          </w:p>
          <w:p w:rsidR="006F64C3" w:rsidRPr="0047703B" w:rsidRDefault="006F64C3" w:rsidP="004E5C19">
            <w:pPr>
              <w:jc w:val="left"/>
              <w:rPr>
                <w:sz w:val="18"/>
                <w:szCs w:val="18"/>
              </w:rPr>
            </w:pPr>
          </w:p>
        </w:tc>
      </w:tr>
    </w:tbl>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5D7C20" w:rsidRDefault="006F64C3" w:rsidP="004E5C19">
            <w:pPr>
              <w:rPr>
                <w:sz w:val="18"/>
                <w:szCs w:val="18"/>
              </w:rPr>
            </w:pPr>
          </w:p>
          <w:p w:rsidR="006F64C3" w:rsidRPr="005D7C20" w:rsidRDefault="006F64C3" w:rsidP="004E5C19">
            <w:pPr>
              <w:jc w:val="left"/>
              <w:rPr>
                <w:sz w:val="18"/>
                <w:szCs w:val="18"/>
                <w:u w:val="single"/>
              </w:rPr>
            </w:pPr>
            <w:r w:rsidRPr="005D7C20">
              <w:rPr>
                <w:sz w:val="18"/>
                <w:szCs w:val="18"/>
                <w:u w:val="single"/>
              </w:rPr>
              <w:t>Proposal by ESA/ISF</w:t>
            </w:r>
            <w:r>
              <w:rPr>
                <w:sz w:val="18"/>
                <w:szCs w:val="18"/>
                <w:vertAlign w:val="superscript"/>
              </w:rPr>
              <w:t>k</w:t>
            </w:r>
          </w:p>
          <w:p w:rsidR="006F64C3" w:rsidRPr="005D7C20" w:rsidRDefault="006F64C3" w:rsidP="004E5C19">
            <w:pPr>
              <w:rPr>
                <w:sz w:val="18"/>
                <w:szCs w:val="18"/>
              </w:rPr>
            </w:pPr>
          </w:p>
          <w:p w:rsidR="006F64C3" w:rsidRPr="005D7C20" w:rsidRDefault="006F64C3" w:rsidP="004E5C19">
            <w:pPr>
              <w:rPr>
                <w:sz w:val="18"/>
                <w:szCs w:val="18"/>
              </w:rPr>
            </w:pPr>
            <w:r>
              <w:rPr>
                <w:sz w:val="18"/>
                <w:szCs w:val="18"/>
              </w:rPr>
              <w:t xml:space="preserve">Section 2.3.3 </w:t>
            </w:r>
            <w:r w:rsidRPr="00A6443F">
              <w:rPr>
                <w:strike/>
                <w:sz w:val="18"/>
                <w:szCs w:val="18"/>
              </w:rPr>
              <w:t>(b)</w:t>
            </w:r>
            <w:r w:rsidRPr="00A6443F">
              <w:rPr>
                <w:sz w:val="18"/>
                <w:szCs w:val="18"/>
              </w:rPr>
              <w:t xml:space="preserve"> </w:t>
            </w:r>
            <w:r w:rsidRPr="00A6443F">
              <w:rPr>
                <w:sz w:val="18"/>
                <w:szCs w:val="18"/>
                <w:u w:val="single"/>
              </w:rPr>
              <w:t>(a)</w:t>
            </w:r>
            <w:r w:rsidRPr="00CC5743">
              <w:rPr>
                <w:sz w:val="18"/>
                <w:szCs w:val="18"/>
              </w:rPr>
              <w:t>:</w:t>
            </w:r>
            <w:r>
              <w:rPr>
                <w:sz w:val="18"/>
                <w:szCs w:val="18"/>
              </w:rPr>
              <w:t xml:space="preserve">  propose to simplify and thereby improve the readability of the first line of the sentence in the following way: “For denominations consisting solely of letters, as a general recommendation…”.</w:t>
            </w:r>
          </w:p>
          <w:p w:rsidR="006F64C3" w:rsidRPr="005D7C20" w:rsidRDefault="006F64C3" w:rsidP="004E5C19">
            <w:pPr>
              <w:rPr>
                <w:sz w:val="18"/>
                <w:szCs w:val="18"/>
              </w:rPr>
            </w:pPr>
          </w:p>
        </w:tc>
      </w:tr>
    </w:tbl>
    <w:p w:rsidR="006F64C3" w:rsidRDefault="006F64C3" w:rsidP="006F64C3">
      <w:pPr>
        <w:rPr>
          <w:lang w:eastAsia="ja-JP"/>
        </w:rPr>
      </w:pPr>
    </w:p>
    <w:tbl>
      <w:tblPr>
        <w:tblStyle w:val="TableGrid"/>
        <w:tblW w:w="0" w:type="auto"/>
        <w:tblLook w:val="04A0" w:firstRow="1" w:lastRow="0" w:firstColumn="1" w:lastColumn="0" w:noHBand="0" w:noVBand="1"/>
      </w:tblPr>
      <w:tblGrid>
        <w:gridCol w:w="9855"/>
      </w:tblGrid>
      <w:tr w:rsidR="006F64C3" w:rsidRPr="00C04C22" w:rsidTr="004E5C19">
        <w:trPr>
          <w:cantSplit/>
        </w:trPr>
        <w:tc>
          <w:tcPr>
            <w:tcW w:w="9855" w:type="dxa"/>
            <w:shd w:val="clear" w:color="auto" w:fill="D9D9D9" w:themeFill="background1" w:themeFillShade="D9"/>
          </w:tcPr>
          <w:p w:rsidR="006F64C3" w:rsidRPr="002371C8" w:rsidRDefault="006F64C3" w:rsidP="004E5C19">
            <w:pPr>
              <w:rPr>
                <w:sz w:val="18"/>
                <w:szCs w:val="18"/>
              </w:rPr>
            </w:pPr>
          </w:p>
          <w:p w:rsidR="006F64C3" w:rsidRPr="002371C8" w:rsidRDefault="006F64C3" w:rsidP="004E5C19">
            <w:pPr>
              <w:tabs>
                <w:tab w:val="left" w:pos="567"/>
              </w:tabs>
              <w:rPr>
                <w:sz w:val="18"/>
                <w:szCs w:val="18"/>
                <w:highlight w:val="yellow"/>
                <w:lang w:eastAsia="ja-JP"/>
              </w:rPr>
            </w:pPr>
            <w:r w:rsidRPr="002371C8">
              <w:rPr>
                <w:rFonts w:hint="eastAsia"/>
                <w:color w:val="000000"/>
                <w:sz w:val="18"/>
                <w:szCs w:val="18"/>
                <w:highlight w:val="yellow"/>
                <w:u w:val="single"/>
                <w:lang w:eastAsia="ja-JP"/>
              </w:rPr>
              <w:t>T</w:t>
            </w:r>
            <w:r w:rsidRPr="002371C8">
              <w:rPr>
                <w:color w:val="000000"/>
                <w:sz w:val="18"/>
                <w:szCs w:val="18"/>
                <w:highlight w:val="yellow"/>
                <w:u w:val="single"/>
              </w:rPr>
              <w:t xml:space="preserve">he </w:t>
            </w:r>
            <w:r w:rsidRPr="002371C8">
              <w:rPr>
                <w:rFonts w:hint="eastAsia"/>
                <w:color w:val="000000"/>
                <w:sz w:val="18"/>
                <w:szCs w:val="18"/>
                <w:highlight w:val="yellow"/>
                <w:u w:val="single"/>
                <w:lang w:eastAsia="ja-JP"/>
              </w:rPr>
              <w:t xml:space="preserve">WG-DEN agreed to consider the </w:t>
            </w:r>
            <w:r w:rsidRPr="002371C8">
              <w:rPr>
                <w:color w:val="000000"/>
                <w:sz w:val="18"/>
                <w:szCs w:val="18"/>
                <w:highlight w:val="yellow"/>
                <w:u w:val="single"/>
                <w:lang w:eastAsia="ja-JP"/>
              </w:rPr>
              <w:t>following</w:t>
            </w:r>
            <w:r w:rsidRPr="002371C8">
              <w:rPr>
                <w:rFonts w:hint="eastAsia"/>
                <w:color w:val="000000"/>
                <w:sz w:val="18"/>
                <w:szCs w:val="18"/>
                <w:highlight w:val="yellow"/>
                <w:u w:val="single"/>
                <w:lang w:eastAsia="ja-JP"/>
              </w:rPr>
              <w:t xml:space="preserve"> proposal at its third meeting</w:t>
            </w:r>
          </w:p>
          <w:p w:rsidR="006F64C3" w:rsidRPr="002371C8" w:rsidRDefault="006F64C3" w:rsidP="004E5C19">
            <w:pPr>
              <w:rPr>
                <w:spacing w:val="-2"/>
                <w:sz w:val="18"/>
                <w:szCs w:val="18"/>
                <w:highlight w:val="yellow"/>
              </w:rPr>
            </w:pPr>
          </w:p>
          <w:p w:rsidR="006F64C3" w:rsidRPr="002371C8" w:rsidRDefault="00E86FF7" w:rsidP="004E5C19">
            <w:pPr>
              <w:rPr>
                <w:spacing w:val="-2"/>
                <w:sz w:val="18"/>
                <w:szCs w:val="18"/>
                <w:lang w:eastAsia="ja-JP"/>
              </w:rPr>
            </w:pPr>
            <w:r w:rsidRPr="002371C8">
              <w:rPr>
                <w:spacing w:val="-2"/>
                <w:sz w:val="18"/>
                <w:szCs w:val="18"/>
                <w:highlight w:val="yellow"/>
                <w:lang w:eastAsia="ja-JP"/>
              </w:rPr>
              <w:t xml:space="preserve">Possible </w:t>
            </w:r>
            <w:r w:rsidR="006F64C3" w:rsidRPr="002371C8">
              <w:rPr>
                <w:spacing w:val="-2"/>
                <w:sz w:val="18"/>
                <w:szCs w:val="18"/>
                <w:highlight w:val="yellow"/>
                <w:lang w:eastAsia="ja-JP"/>
              </w:rPr>
              <w:t>exception</w:t>
            </w:r>
            <w:r w:rsidRPr="002371C8">
              <w:rPr>
                <w:spacing w:val="-2"/>
                <w:sz w:val="18"/>
                <w:szCs w:val="18"/>
                <w:highlight w:val="yellow"/>
                <w:lang w:eastAsia="ja-JP"/>
              </w:rPr>
              <w:t>s</w:t>
            </w:r>
            <w:r w:rsidR="006F64C3" w:rsidRPr="002371C8">
              <w:rPr>
                <w:spacing w:val="-2"/>
                <w:sz w:val="18"/>
                <w:szCs w:val="18"/>
                <w:highlight w:val="yellow"/>
                <w:lang w:eastAsia="ja-JP"/>
              </w:rPr>
              <w:t xml:space="preserve"> to Section 2.3.3 (a)</w:t>
            </w:r>
            <w:r w:rsidR="006F64C3" w:rsidRPr="002371C8">
              <w:rPr>
                <w:rFonts w:hint="eastAsia"/>
                <w:spacing w:val="-2"/>
                <w:sz w:val="18"/>
                <w:szCs w:val="18"/>
                <w:highlight w:val="yellow"/>
                <w:lang w:eastAsia="ja-JP"/>
              </w:rPr>
              <w:t>.</w:t>
            </w:r>
          </w:p>
          <w:p w:rsidR="006F64C3" w:rsidRPr="002371C8" w:rsidRDefault="006F64C3" w:rsidP="004E5C19"/>
        </w:tc>
      </w:tr>
    </w:tbl>
    <w:p w:rsidR="006F64C3" w:rsidRPr="00C04C22" w:rsidRDefault="006F64C3" w:rsidP="006F64C3">
      <w:pPr>
        <w:rPr>
          <w:lang w:eastAsia="ja-JP"/>
        </w:rPr>
      </w:pPr>
    </w:p>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2371C8" w:rsidRDefault="006F64C3" w:rsidP="004E5C19">
            <w:pPr>
              <w:rPr>
                <w:sz w:val="18"/>
                <w:szCs w:val="18"/>
                <w:highlight w:val="yellow"/>
              </w:rPr>
            </w:pPr>
          </w:p>
          <w:p w:rsidR="006F64C3" w:rsidRPr="002371C8" w:rsidRDefault="006F64C3" w:rsidP="004E5C19">
            <w:pPr>
              <w:tabs>
                <w:tab w:val="left" w:pos="567"/>
              </w:tabs>
              <w:rPr>
                <w:sz w:val="18"/>
                <w:szCs w:val="18"/>
                <w:highlight w:val="yellow"/>
                <w:lang w:eastAsia="ja-JP"/>
              </w:rPr>
            </w:pPr>
            <w:r w:rsidRPr="002371C8">
              <w:rPr>
                <w:rFonts w:hint="eastAsia"/>
                <w:color w:val="000000"/>
                <w:sz w:val="18"/>
                <w:szCs w:val="18"/>
                <w:highlight w:val="yellow"/>
                <w:u w:val="single"/>
                <w:lang w:eastAsia="ja-JP"/>
              </w:rPr>
              <w:t xml:space="preserve">Agreed </w:t>
            </w:r>
            <w:r w:rsidRPr="002371C8">
              <w:rPr>
                <w:sz w:val="18"/>
                <w:szCs w:val="18"/>
                <w:highlight w:val="yellow"/>
                <w:u w:val="single"/>
              </w:rPr>
              <w:t>by the WG-DEN</w:t>
            </w:r>
            <w:r w:rsidRPr="002371C8">
              <w:rPr>
                <w:rFonts w:hint="eastAsia"/>
                <w:sz w:val="18"/>
                <w:szCs w:val="18"/>
                <w:highlight w:val="yellow"/>
                <w:u w:val="single"/>
                <w:lang w:eastAsia="ja-JP"/>
              </w:rPr>
              <w:t>, at its second meeting</w:t>
            </w:r>
          </w:p>
          <w:p w:rsidR="006F64C3" w:rsidRPr="002371C8" w:rsidRDefault="006F64C3" w:rsidP="004E5C19">
            <w:pPr>
              <w:rPr>
                <w:spacing w:val="-2"/>
                <w:sz w:val="18"/>
                <w:szCs w:val="18"/>
                <w:highlight w:val="yellow"/>
              </w:rPr>
            </w:pPr>
          </w:p>
          <w:p w:rsidR="006F64C3" w:rsidRPr="002371C8" w:rsidRDefault="006F64C3" w:rsidP="004E5C19">
            <w:pPr>
              <w:rPr>
                <w:spacing w:val="-2"/>
                <w:sz w:val="18"/>
                <w:szCs w:val="18"/>
                <w:highlight w:val="yellow"/>
                <w:lang w:eastAsia="ja-JP"/>
              </w:rPr>
            </w:pPr>
            <w:r w:rsidRPr="002371C8">
              <w:rPr>
                <w:rFonts w:hint="eastAsia"/>
                <w:spacing w:val="-2"/>
                <w:sz w:val="18"/>
                <w:szCs w:val="18"/>
                <w:highlight w:val="yellow"/>
                <w:lang w:eastAsia="ja-JP"/>
              </w:rPr>
              <w:t>T</w:t>
            </w:r>
            <w:r w:rsidRPr="002371C8">
              <w:rPr>
                <w:spacing w:val="-2"/>
                <w:sz w:val="18"/>
                <w:szCs w:val="18"/>
                <w:highlight w:val="yellow"/>
                <w:lang w:eastAsia="ja-JP"/>
              </w:rPr>
              <w:t>he proposal that for all categories of denominations including pronounceable words, a difference of one letter or one figure should not be considered to be liable to mislead and cause confusion concerning the identity of the variety should not be pursued</w:t>
            </w:r>
            <w:r w:rsidRPr="002371C8">
              <w:rPr>
                <w:rFonts w:hint="eastAsia"/>
                <w:spacing w:val="-2"/>
                <w:sz w:val="18"/>
                <w:szCs w:val="18"/>
                <w:highlight w:val="yellow"/>
                <w:lang w:eastAsia="ja-JP"/>
              </w:rPr>
              <w:t>.</w:t>
            </w:r>
          </w:p>
          <w:p w:rsidR="006F64C3" w:rsidRPr="002371C8" w:rsidRDefault="006F64C3" w:rsidP="004E5C19">
            <w:pPr>
              <w:rPr>
                <w:highlight w:val="yellow"/>
              </w:rPr>
            </w:pPr>
          </w:p>
        </w:tc>
      </w:tr>
    </w:tbl>
    <w:p w:rsidR="006F64C3" w:rsidRDefault="006F64C3" w:rsidP="006F64C3">
      <w:pPr>
        <w:rPr>
          <w:lang w:eastAsia="ja-JP"/>
        </w:rPr>
      </w:pPr>
    </w:p>
    <w:p w:rsidR="006F64C3" w:rsidRDefault="006F64C3" w:rsidP="006F64C3">
      <w:pPr>
        <w:jc w:val="left"/>
        <w:rPr>
          <w:highlight w:val="yellow"/>
          <w:lang w:eastAsia="ja-JP"/>
        </w:rPr>
      </w:pPr>
    </w:p>
    <w:p w:rsidR="00E86FF7" w:rsidRDefault="00E86FF7">
      <w:pPr>
        <w:jc w:val="left"/>
      </w:pPr>
      <w:r>
        <w:br w:type="page"/>
      </w:r>
    </w:p>
    <w:p w:rsidR="006F64C3" w:rsidRPr="00C04C22" w:rsidRDefault="006F64C3" w:rsidP="006F64C3">
      <w:pPr>
        <w:keepNext/>
        <w:tabs>
          <w:tab w:val="right" w:pos="1134"/>
          <w:tab w:val="left" w:pos="1418"/>
        </w:tabs>
      </w:pPr>
      <w:r w:rsidRPr="00407B23">
        <w:tab/>
      </w:r>
      <w:r w:rsidRPr="00C04C22">
        <w:t>(i)</w:t>
      </w:r>
      <w:r w:rsidRPr="00C04C22">
        <w:tab/>
        <w:t>difference of one letter provides for a clear visual or phonetic difference, e.g. if it concerns a letter at the beginning of a word:</w:t>
      </w:r>
    </w:p>
    <w:p w:rsidR="006F64C3" w:rsidRPr="00C04C22" w:rsidRDefault="006F64C3" w:rsidP="006F64C3">
      <w:pPr>
        <w:keepNext/>
      </w:pPr>
    </w:p>
    <w:p w:rsidR="006F64C3" w:rsidRPr="00C04C22" w:rsidRDefault="006F64C3" w:rsidP="006F64C3">
      <w:pPr>
        <w:ind w:left="567"/>
        <w:rPr>
          <w:color w:val="000000"/>
        </w:rPr>
      </w:pPr>
      <w:r w:rsidRPr="00C04C22">
        <w:rPr>
          <w:i/>
          <w:color w:val="000000"/>
        </w:rPr>
        <w:t>Example 1:</w:t>
      </w:r>
      <w:r w:rsidRPr="00C04C22">
        <w:rPr>
          <w:color w:val="000000"/>
        </w:rPr>
        <w:t xml:space="preserve">  in the English language, ‘</w:t>
      </w:r>
      <w:r w:rsidRPr="00C04C22">
        <w:rPr>
          <w:color w:val="000000"/>
          <w:u w:val="single"/>
        </w:rPr>
        <w:t>H</w:t>
      </w:r>
      <w:r w:rsidRPr="00C04C22">
        <w:rPr>
          <w:color w:val="000000"/>
        </w:rPr>
        <w:t>arry’ and ‘</w:t>
      </w:r>
      <w:r w:rsidRPr="00C04C22">
        <w:rPr>
          <w:color w:val="000000"/>
          <w:u w:val="single"/>
        </w:rPr>
        <w:t>L</w:t>
      </w:r>
      <w:r w:rsidRPr="00C04C22">
        <w:rPr>
          <w:color w:val="000000"/>
        </w:rPr>
        <w:t>arry’ would not cause confusion;  However, ‘Bo</w:t>
      </w:r>
      <w:r w:rsidRPr="00C04C22">
        <w:rPr>
          <w:color w:val="000000"/>
          <w:u w:val="single"/>
        </w:rPr>
        <w:t>ugh’</w:t>
      </w:r>
      <w:r w:rsidRPr="00C04C22">
        <w:rPr>
          <w:color w:val="000000"/>
        </w:rPr>
        <w:t xml:space="preserve"> and ‘Bo</w:t>
      </w:r>
      <w:r w:rsidRPr="00C04C22">
        <w:rPr>
          <w:color w:val="000000"/>
          <w:u w:val="single"/>
        </w:rPr>
        <w:t>w</w:t>
      </w:r>
      <w:r w:rsidRPr="00C04C22">
        <w:rPr>
          <w:color w:val="000000"/>
        </w:rPr>
        <w:t>’ might cause confusion (in phonetic terms);</w:t>
      </w:r>
    </w:p>
    <w:p w:rsidR="006F64C3" w:rsidRPr="00F96023" w:rsidRDefault="006F64C3" w:rsidP="006F64C3">
      <w:pPr>
        <w:spacing w:before="120"/>
        <w:ind w:left="567"/>
      </w:pPr>
      <w:r w:rsidRPr="00C04C22">
        <w:rPr>
          <w:i/>
          <w:strike/>
        </w:rPr>
        <w:t xml:space="preserve">Example 2: </w:t>
      </w:r>
      <w:r w:rsidRPr="00C04C22">
        <w:rPr>
          <w:strike/>
        </w:rPr>
        <w:t xml:space="preserve"> in the Japanese and Korean languages there is no difference between “L” and “R” sounds, thus “</w:t>
      </w:r>
      <w:r w:rsidRPr="00C04C22">
        <w:rPr>
          <w:strike/>
          <w:u w:val="single"/>
        </w:rPr>
        <w:t>L</w:t>
      </w:r>
      <w:r w:rsidRPr="00C04C22">
        <w:rPr>
          <w:strike/>
        </w:rPr>
        <w:t>ion” and “</w:t>
      </w:r>
      <w:r w:rsidRPr="00C04C22">
        <w:rPr>
          <w:strike/>
          <w:u w:val="single"/>
        </w:rPr>
        <w:t>R</w:t>
      </w:r>
      <w:r w:rsidRPr="00C04C22">
        <w:rPr>
          <w:strike/>
        </w:rPr>
        <w:t>aion” are exactly the same although these are distinguishable for English mother tongue speakers</w:t>
      </w:r>
      <w:r w:rsidRPr="00C04C22">
        <w:t>;</w:t>
      </w:r>
      <w:r w:rsidRPr="00C04C22">
        <w:rPr>
          <w:vertAlign w:val="superscript"/>
        </w:rPr>
        <w:t>l</w:t>
      </w:r>
    </w:p>
    <w:p w:rsidR="006F64C3" w:rsidRDefault="006F64C3" w:rsidP="006F64C3"/>
    <w:tbl>
      <w:tblPr>
        <w:tblStyle w:val="TableGrid"/>
        <w:tblW w:w="0" w:type="auto"/>
        <w:shd w:val="clear" w:color="auto" w:fill="95B3D7" w:themeFill="accent1" w:themeFillTint="99"/>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5D7C20" w:rsidRDefault="006F64C3" w:rsidP="004E5C19">
            <w:pPr>
              <w:rPr>
                <w:sz w:val="18"/>
                <w:szCs w:val="18"/>
              </w:rPr>
            </w:pPr>
          </w:p>
          <w:p w:rsidR="006F64C3" w:rsidRPr="005D7C20" w:rsidRDefault="006F64C3" w:rsidP="004E5C19">
            <w:pPr>
              <w:jc w:val="left"/>
              <w:rPr>
                <w:sz w:val="18"/>
                <w:szCs w:val="18"/>
                <w:u w:val="single"/>
              </w:rPr>
            </w:pPr>
            <w:r w:rsidRPr="005D7C20">
              <w:rPr>
                <w:sz w:val="18"/>
                <w:szCs w:val="18"/>
                <w:u w:val="single"/>
              </w:rPr>
              <w:t>Proposal by ESA/ISF</w:t>
            </w:r>
            <w:r>
              <w:rPr>
                <w:sz w:val="18"/>
                <w:szCs w:val="18"/>
                <w:vertAlign w:val="superscript"/>
              </w:rPr>
              <w:t>k</w:t>
            </w:r>
          </w:p>
          <w:p w:rsidR="006F64C3" w:rsidRPr="005D7C20" w:rsidRDefault="006F64C3" w:rsidP="004E5C19">
            <w:pPr>
              <w:rPr>
                <w:sz w:val="18"/>
                <w:szCs w:val="18"/>
              </w:rPr>
            </w:pPr>
          </w:p>
          <w:p w:rsidR="006F64C3" w:rsidRDefault="006F64C3" w:rsidP="004E5C19">
            <w:pPr>
              <w:rPr>
                <w:sz w:val="18"/>
                <w:szCs w:val="18"/>
              </w:rPr>
            </w:pPr>
            <w:r>
              <w:rPr>
                <w:sz w:val="18"/>
                <w:szCs w:val="18"/>
              </w:rPr>
              <w:t xml:space="preserve">Section 2.3.3 </w:t>
            </w:r>
            <w:r w:rsidRPr="00A6443F">
              <w:rPr>
                <w:strike/>
                <w:sz w:val="18"/>
                <w:szCs w:val="18"/>
              </w:rPr>
              <w:t>(b) (iii)</w:t>
            </w:r>
            <w:r w:rsidRPr="00A6443F">
              <w:rPr>
                <w:sz w:val="18"/>
                <w:szCs w:val="18"/>
              </w:rPr>
              <w:t xml:space="preserve"> </w:t>
            </w:r>
            <w:r>
              <w:rPr>
                <w:sz w:val="18"/>
                <w:szCs w:val="18"/>
                <w:u w:val="single"/>
              </w:rPr>
              <w:t xml:space="preserve">(a) </w:t>
            </w:r>
            <w:r w:rsidRPr="00A6443F">
              <w:rPr>
                <w:sz w:val="18"/>
                <w:szCs w:val="18"/>
                <w:u w:val="single"/>
              </w:rPr>
              <w:t>(i)</w:t>
            </w:r>
            <w:r>
              <w:rPr>
                <w:sz w:val="18"/>
                <w:szCs w:val="18"/>
              </w:rPr>
              <w:t>:  refers to a case where a difference of one letter at the beginning  may not provide a clear visual and phonetic difference.  The example given in the first bullet however does not have a difference of one letter in the beginning but of two letters and is therefore somewhat confusing.</w:t>
            </w:r>
          </w:p>
          <w:p w:rsidR="006F64C3" w:rsidRPr="005D7C20" w:rsidRDefault="006F64C3" w:rsidP="004E5C19">
            <w:pPr>
              <w:rPr>
                <w:sz w:val="18"/>
                <w:szCs w:val="18"/>
              </w:rPr>
            </w:pPr>
          </w:p>
        </w:tc>
      </w:tr>
    </w:tbl>
    <w:p w:rsidR="006F64C3" w:rsidRDefault="006F64C3" w:rsidP="006F64C3">
      <w:pPr>
        <w:ind w:right="566"/>
        <w:rPr>
          <w:lang w:eastAsia="ja-JP"/>
        </w:rPr>
      </w:pPr>
    </w:p>
    <w:tbl>
      <w:tblPr>
        <w:tblStyle w:val="TableGrid"/>
        <w:tblW w:w="0" w:type="auto"/>
        <w:shd w:val="clear" w:color="auto" w:fill="95B3D7" w:themeFill="accent1" w:themeFillTint="99"/>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5D7C20" w:rsidRDefault="006F64C3" w:rsidP="004E5C19">
            <w:pPr>
              <w:rPr>
                <w:sz w:val="18"/>
                <w:szCs w:val="18"/>
              </w:rPr>
            </w:pPr>
          </w:p>
          <w:p w:rsidR="006F64C3" w:rsidRPr="00C04C22" w:rsidRDefault="006F64C3" w:rsidP="004E5C19">
            <w:pPr>
              <w:jc w:val="left"/>
              <w:rPr>
                <w:sz w:val="18"/>
                <w:szCs w:val="18"/>
                <w:u w:val="single"/>
              </w:rPr>
            </w:pPr>
            <w:r w:rsidRPr="00C04C22">
              <w:rPr>
                <w:sz w:val="18"/>
                <w:szCs w:val="18"/>
                <w:u w:val="single"/>
              </w:rPr>
              <w:t>Agreed by the WG-DEN</w:t>
            </w:r>
            <w:r w:rsidRPr="00C04C22">
              <w:rPr>
                <w:rStyle w:val="EndnoteReference"/>
                <w:sz w:val="18"/>
                <w:szCs w:val="18"/>
              </w:rPr>
              <w:endnoteReference w:id="10"/>
            </w:r>
          </w:p>
          <w:p w:rsidR="006F64C3" w:rsidRPr="00C04C22" w:rsidRDefault="006F64C3" w:rsidP="004E5C19">
            <w:pPr>
              <w:rPr>
                <w:sz w:val="18"/>
                <w:szCs w:val="18"/>
              </w:rPr>
            </w:pPr>
          </w:p>
          <w:p w:rsidR="006F64C3" w:rsidRPr="00C04C22" w:rsidRDefault="006F64C3" w:rsidP="004E5C19">
            <w:pPr>
              <w:rPr>
                <w:sz w:val="18"/>
                <w:szCs w:val="18"/>
              </w:rPr>
            </w:pPr>
            <w:r w:rsidRPr="00C04C22">
              <w:rPr>
                <w:sz w:val="18"/>
                <w:szCs w:val="18"/>
              </w:rPr>
              <w:t>To add “Helena” and “Elena” as an example of a clear visual difference that may not provide a clear phonetic difference in a language other than English (in Spanish).</w:t>
            </w:r>
          </w:p>
          <w:p w:rsidR="006F64C3" w:rsidRPr="00C04C22" w:rsidRDefault="006F64C3" w:rsidP="004E5C19">
            <w:pPr>
              <w:rPr>
                <w:sz w:val="18"/>
                <w:szCs w:val="18"/>
              </w:rPr>
            </w:pPr>
          </w:p>
          <w:p w:rsidR="006F64C3" w:rsidRDefault="006F64C3" w:rsidP="004E5C19">
            <w:pPr>
              <w:rPr>
                <w:sz w:val="18"/>
                <w:szCs w:val="18"/>
              </w:rPr>
            </w:pPr>
            <w:r w:rsidRPr="00C04C22">
              <w:rPr>
                <w:sz w:val="18"/>
                <w:szCs w:val="18"/>
              </w:rPr>
              <w:t>To consider the example of “Bow” and “Bough” at the second meeting.</w:t>
            </w:r>
          </w:p>
          <w:p w:rsidR="006F64C3" w:rsidRPr="005D7C20" w:rsidRDefault="006F64C3" w:rsidP="004E5C19">
            <w:pPr>
              <w:rPr>
                <w:sz w:val="18"/>
                <w:szCs w:val="18"/>
              </w:rPr>
            </w:pPr>
          </w:p>
        </w:tc>
      </w:tr>
    </w:tbl>
    <w:p w:rsidR="006F64C3" w:rsidRDefault="006F64C3" w:rsidP="006F64C3">
      <w:pPr>
        <w:ind w:right="566"/>
        <w:rPr>
          <w:lang w:eastAsia="ja-JP"/>
        </w:rPr>
      </w:pPr>
    </w:p>
    <w:p w:rsidR="006F64C3" w:rsidRPr="00407B23" w:rsidRDefault="006F64C3" w:rsidP="006F64C3">
      <w:pPr>
        <w:tabs>
          <w:tab w:val="right" w:pos="1134"/>
          <w:tab w:val="left" w:pos="1418"/>
        </w:tabs>
      </w:pPr>
      <w:r w:rsidRPr="00407B23">
        <w:tab/>
        <w:t>(ii)</w:t>
      </w:r>
      <w:r w:rsidRPr="00407B23">
        <w:tab/>
        <w:t>denominations consist of a combination of letters and figures;</w:t>
      </w:r>
    </w:p>
    <w:p w:rsidR="006F64C3" w:rsidRDefault="006F64C3" w:rsidP="006F64C3">
      <w:pPr>
        <w:tabs>
          <w:tab w:val="right" w:pos="1134"/>
          <w:tab w:val="left" w:pos="1418"/>
        </w:tabs>
      </w:pPr>
    </w:p>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47703B" w:rsidRDefault="006F64C3" w:rsidP="004E5C19">
            <w:pPr>
              <w:jc w:val="left"/>
              <w:rPr>
                <w:sz w:val="18"/>
                <w:szCs w:val="18"/>
              </w:rPr>
            </w:pPr>
          </w:p>
          <w:p w:rsidR="006F64C3" w:rsidRPr="0047703B" w:rsidRDefault="006F64C3" w:rsidP="004E5C19">
            <w:pPr>
              <w:jc w:val="left"/>
              <w:rPr>
                <w:sz w:val="18"/>
                <w:szCs w:val="18"/>
              </w:rPr>
            </w:pPr>
            <w:r w:rsidRPr="0047703B">
              <w:rPr>
                <w:sz w:val="18"/>
                <w:szCs w:val="18"/>
                <w:u w:val="single"/>
              </w:rPr>
              <w:t>Proposal by New Zealand</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FF2A03" w:rsidRPr="00FF2A03">
              <w:rPr>
                <w:rStyle w:val="EndnoteReference"/>
                <w:sz w:val="18"/>
                <w:szCs w:val="18"/>
              </w:rPr>
              <w:t>c</w:t>
            </w:r>
            <w:r w:rsidRPr="0047703B">
              <w:rPr>
                <w:sz w:val="18"/>
                <w:szCs w:val="18"/>
              </w:rPr>
              <w:fldChar w:fldCharType="end"/>
            </w:r>
          </w:p>
          <w:p w:rsidR="006F64C3" w:rsidRPr="0047703B" w:rsidRDefault="006F64C3" w:rsidP="004E5C19">
            <w:pPr>
              <w:jc w:val="left"/>
              <w:rPr>
                <w:sz w:val="18"/>
                <w:szCs w:val="18"/>
              </w:rPr>
            </w:pPr>
          </w:p>
          <w:p w:rsidR="006F64C3" w:rsidRDefault="006F64C3" w:rsidP="004E5C19">
            <w:pPr>
              <w:jc w:val="left"/>
              <w:rPr>
                <w:sz w:val="18"/>
                <w:szCs w:val="18"/>
              </w:rPr>
            </w:pPr>
            <w:r>
              <w:rPr>
                <w:sz w:val="18"/>
                <w:szCs w:val="18"/>
              </w:rPr>
              <w:t>Section 2.3.3 (a) (ii):  consider whether this exemption should continue from the general recommendation.</w:t>
            </w:r>
          </w:p>
          <w:p w:rsidR="006F64C3" w:rsidRPr="0047703B" w:rsidRDefault="006F64C3" w:rsidP="004E5C19">
            <w:pPr>
              <w:jc w:val="left"/>
              <w:rPr>
                <w:sz w:val="18"/>
                <w:szCs w:val="18"/>
              </w:rPr>
            </w:pPr>
          </w:p>
        </w:tc>
      </w:tr>
    </w:tbl>
    <w:p w:rsidR="006F64C3" w:rsidRPr="00407B23" w:rsidRDefault="006F64C3" w:rsidP="006F64C3">
      <w:pPr>
        <w:tabs>
          <w:tab w:val="right" w:pos="1134"/>
          <w:tab w:val="left" w:pos="1418"/>
        </w:tabs>
      </w:pPr>
    </w:p>
    <w:p w:rsidR="006F64C3" w:rsidRPr="00407B23" w:rsidRDefault="006F64C3" w:rsidP="006F64C3">
      <w:pPr>
        <w:tabs>
          <w:tab w:val="right" w:pos="1134"/>
          <w:tab w:val="left" w:pos="1418"/>
        </w:tabs>
      </w:pPr>
      <w:r w:rsidRPr="00407B23">
        <w:tab/>
        <w:t>(iii)</w:t>
      </w:r>
      <w:r w:rsidRPr="00407B23">
        <w:tab/>
        <w:t>denominations consist “solely of figures”.</w:t>
      </w:r>
    </w:p>
    <w:p w:rsidR="006F64C3" w:rsidRPr="00407B23" w:rsidRDefault="006F64C3" w:rsidP="006F64C3"/>
    <w:p w:rsidR="006F64C3" w:rsidRDefault="006F64C3" w:rsidP="006F64C3">
      <w:pPr>
        <w:keepNext/>
      </w:pPr>
      <w:r w:rsidRPr="00407B23">
        <w:tab/>
        <w:t>(b)</w:t>
      </w:r>
      <w:r w:rsidRPr="00407B23">
        <w:tab/>
        <w:t>The use of a denomination which is similar to that used for a variety of another species or genera in the same denomination class (see section 2.5) may cause confusion.</w:t>
      </w:r>
    </w:p>
    <w:p w:rsidR="006F64C3" w:rsidRPr="00407B23" w:rsidRDefault="006F64C3" w:rsidP="006F64C3"/>
    <w:p w:rsidR="006F64C3" w:rsidRPr="00407B23" w:rsidRDefault="006F64C3" w:rsidP="006F64C3">
      <w:pPr>
        <w:spacing w:line="240" w:lineRule="atLeast"/>
        <w:ind w:firstLine="567"/>
      </w:pPr>
      <w:r w:rsidRPr="00407B23">
        <w:t>(c)</w:t>
      </w:r>
      <w:r w:rsidRPr="00407B23">
        <w:tab/>
        <w:t xml:space="preserve">In order to provide clarity and certainty in relation to variety denominations, the re-use of denominations is, in general, discouraged, since the re-use of a denomination, even where that relates to a variety which no longer exists (see section 2.4.2) may, nevertheless, cause confusion.  In some limited cases an exception may be acceptable, for example a variety which was never commercialized, or was only commercialized in a limited way for a very short time.  In those cases, a suitable period of time after discontinued commercialization of the variety would be required before the re-use of the denomination in order to avoid causing confusion in relation to the identity and/or the characteristics of the variety. </w:t>
      </w:r>
    </w:p>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A442B5" w:rsidRDefault="006F64C3" w:rsidP="004E5C19">
            <w:pPr>
              <w:rPr>
                <w:color w:val="000000"/>
                <w:sz w:val="18"/>
                <w:szCs w:val="18"/>
                <w:u w:val="single"/>
              </w:rPr>
            </w:pPr>
          </w:p>
          <w:p w:rsidR="006F64C3" w:rsidRPr="00A442B5" w:rsidRDefault="006F64C3" w:rsidP="004E5C19">
            <w:pPr>
              <w:rPr>
                <w:color w:val="000000"/>
                <w:sz w:val="18"/>
                <w:szCs w:val="18"/>
                <w:u w:val="single"/>
              </w:rPr>
            </w:pPr>
            <w:r w:rsidRPr="00A442B5">
              <w:rPr>
                <w:color w:val="000000"/>
                <w:sz w:val="18"/>
                <w:szCs w:val="18"/>
                <w:u w:val="single"/>
              </w:rPr>
              <w:t>Proposal by WG-DST</w:t>
            </w:r>
            <w:r>
              <w:rPr>
                <w:color w:val="000000"/>
                <w:sz w:val="18"/>
                <w:szCs w:val="18"/>
                <w:vertAlign w:val="superscript"/>
              </w:rPr>
              <w:t>j</w:t>
            </w:r>
          </w:p>
          <w:p w:rsidR="006F64C3" w:rsidRPr="00A442B5" w:rsidRDefault="006F64C3" w:rsidP="004E5C19">
            <w:pPr>
              <w:rPr>
                <w:color w:val="000000"/>
                <w:sz w:val="18"/>
                <w:szCs w:val="18"/>
                <w:u w:val="single"/>
              </w:rPr>
            </w:pPr>
          </w:p>
          <w:p w:rsidR="006F64C3" w:rsidRDefault="006F64C3" w:rsidP="004E5C19">
            <w:pPr>
              <w:rPr>
                <w:sz w:val="18"/>
                <w:szCs w:val="18"/>
              </w:rPr>
            </w:pPr>
            <w:r>
              <w:rPr>
                <w:sz w:val="18"/>
                <w:szCs w:val="18"/>
              </w:rPr>
              <w:t>New section 2.3.3 (d):  t</w:t>
            </w:r>
            <w:r w:rsidRPr="00A442B5">
              <w:rPr>
                <w:sz w:val="18"/>
                <w:szCs w:val="18"/>
              </w:rPr>
              <w:t>o recommend that consideration be given to avoiding re-use of denominations in all cases.  However, it clarified that it would be important to consider only denominations of varieties (i.e. plant groupings that meet the definition of variety in Article 1 (vi) of the 1991 Act) and, in addition, to expand the content of PLUTO database to include all varieties, including those that had not been, or were no longer, registered/protected.</w:t>
            </w:r>
            <w:r>
              <w:rPr>
                <w:rStyle w:val="EndnoteReference"/>
                <w:sz w:val="18"/>
                <w:szCs w:val="18"/>
              </w:rPr>
              <w:endnoteReference w:id="11"/>
            </w:r>
          </w:p>
          <w:p w:rsidR="006F64C3" w:rsidRPr="00A442B5" w:rsidRDefault="006F64C3" w:rsidP="004E5C19">
            <w:pPr>
              <w:rPr>
                <w:sz w:val="18"/>
                <w:szCs w:val="18"/>
              </w:rPr>
            </w:pPr>
          </w:p>
        </w:tc>
      </w:tr>
    </w:tbl>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5F2452" w:rsidRDefault="006F64C3" w:rsidP="004E5C19">
            <w:pPr>
              <w:rPr>
                <w:sz w:val="18"/>
                <w:szCs w:val="18"/>
              </w:rPr>
            </w:pPr>
          </w:p>
          <w:p w:rsidR="006F64C3" w:rsidRPr="005F2452" w:rsidRDefault="006F64C3" w:rsidP="004E5C19">
            <w:pPr>
              <w:rPr>
                <w:color w:val="000000"/>
                <w:sz w:val="18"/>
                <w:szCs w:val="18"/>
                <w:u w:val="single"/>
              </w:rPr>
            </w:pPr>
            <w:r w:rsidRPr="005F2452">
              <w:rPr>
                <w:color w:val="000000"/>
                <w:sz w:val="18"/>
                <w:szCs w:val="18"/>
                <w:u w:val="single"/>
              </w:rPr>
              <w:t xml:space="preserve">Proposal by </w:t>
            </w:r>
            <w:r>
              <w:rPr>
                <w:color w:val="000000"/>
                <w:sz w:val="18"/>
                <w:szCs w:val="18"/>
                <w:u w:val="single"/>
              </w:rPr>
              <w:t xml:space="preserve">the </w:t>
            </w:r>
            <w:r w:rsidRPr="005F2452">
              <w:rPr>
                <w:color w:val="000000"/>
                <w:sz w:val="18"/>
                <w:szCs w:val="18"/>
                <w:u w:val="single"/>
              </w:rPr>
              <w:t>European Union (CPVO)</w:t>
            </w:r>
            <w:r w:rsidRPr="005F2452">
              <w:rPr>
                <w:sz w:val="18"/>
                <w:szCs w:val="18"/>
              </w:rPr>
              <w:fldChar w:fldCharType="begin"/>
            </w:r>
            <w:r w:rsidRPr="005F2452">
              <w:rPr>
                <w:sz w:val="18"/>
                <w:szCs w:val="18"/>
              </w:rPr>
              <w:instrText xml:space="preserve"> NOTEREF  _Ref444268353 \f </w:instrText>
            </w:r>
            <w:r>
              <w:rPr>
                <w:sz w:val="18"/>
                <w:szCs w:val="18"/>
              </w:rPr>
              <w:instrText xml:space="preserve"> \* MERGEFORMAT </w:instrText>
            </w:r>
            <w:r w:rsidRPr="005F2452">
              <w:rPr>
                <w:sz w:val="18"/>
                <w:szCs w:val="18"/>
              </w:rPr>
              <w:fldChar w:fldCharType="separate"/>
            </w:r>
            <w:r w:rsidR="00FF2A03" w:rsidRPr="00FF2A03">
              <w:rPr>
                <w:rStyle w:val="EndnoteReference"/>
                <w:sz w:val="18"/>
                <w:szCs w:val="18"/>
              </w:rPr>
              <w:t>a</w:t>
            </w:r>
            <w:r w:rsidRPr="005F2452">
              <w:rPr>
                <w:sz w:val="18"/>
                <w:szCs w:val="18"/>
              </w:rPr>
              <w:fldChar w:fldCharType="end"/>
            </w:r>
          </w:p>
          <w:p w:rsidR="006F64C3" w:rsidRPr="005F2452" w:rsidRDefault="006F64C3" w:rsidP="004E5C19">
            <w:pPr>
              <w:rPr>
                <w:color w:val="000000"/>
                <w:sz w:val="18"/>
                <w:szCs w:val="18"/>
                <w:u w:val="single"/>
              </w:rPr>
            </w:pPr>
          </w:p>
          <w:p w:rsidR="006F64C3" w:rsidRPr="005F2452" w:rsidRDefault="006F64C3" w:rsidP="004E5C19">
            <w:pPr>
              <w:rPr>
                <w:sz w:val="18"/>
                <w:szCs w:val="18"/>
              </w:rPr>
            </w:pPr>
            <w:r w:rsidRPr="005F2452">
              <w:rPr>
                <w:sz w:val="18"/>
                <w:szCs w:val="18"/>
              </w:rPr>
              <w:t>To make clear in section 2.3.3 dealing with the identity of the variety, that the re-use of the same or a similar VDs is possible under certain conditions, especially when an earlier variety has disappeared.</w:t>
            </w:r>
          </w:p>
          <w:p w:rsidR="006F64C3" w:rsidRPr="005F2452" w:rsidRDefault="006F64C3" w:rsidP="004E5C19">
            <w:pPr>
              <w:rPr>
                <w:sz w:val="18"/>
                <w:szCs w:val="18"/>
              </w:rPr>
            </w:pPr>
          </w:p>
        </w:tc>
      </w:tr>
    </w:tbl>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47703B" w:rsidRDefault="006F64C3" w:rsidP="004E5C19">
            <w:pPr>
              <w:jc w:val="left"/>
              <w:rPr>
                <w:sz w:val="18"/>
                <w:szCs w:val="18"/>
              </w:rPr>
            </w:pPr>
          </w:p>
          <w:p w:rsidR="006F64C3" w:rsidRPr="0047703B" w:rsidRDefault="006F64C3" w:rsidP="004E5C19">
            <w:pPr>
              <w:rPr>
                <w:sz w:val="18"/>
                <w:szCs w:val="18"/>
              </w:rPr>
            </w:pPr>
            <w:r w:rsidRPr="0047703B">
              <w:rPr>
                <w:sz w:val="18"/>
                <w:szCs w:val="18"/>
                <w:u w:val="single"/>
              </w:rPr>
              <w:t>Proposal by New Zealand</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FF2A03" w:rsidRPr="00FF2A03">
              <w:rPr>
                <w:rStyle w:val="EndnoteReference"/>
                <w:sz w:val="18"/>
                <w:szCs w:val="18"/>
              </w:rPr>
              <w:t>c</w:t>
            </w:r>
            <w:r w:rsidRPr="0047703B">
              <w:rPr>
                <w:sz w:val="18"/>
                <w:szCs w:val="18"/>
              </w:rPr>
              <w:fldChar w:fldCharType="end"/>
            </w:r>
          </w:p>
          <w:p w:rsidR="006F64C3" w:rsidRDefault="006F64C3" w:rsidP="004E5C19">
            <w:pPr>
              <w:rPr>
                <w:sz w:val="18"/>
                <w:szCs w:val="18"/>
              </w:rPr>
            </w:pPr>
          </w:p>
          <w:p w:rsidR="006F64C3" w:rsidRDefault="006F64C3" w:rsidP="004E5C19">
            <w:pPr>
              <w:rPr>
                <w:sz w:val="18"/>
                <w:szCs w:val="18"/>
              </w:rPr>
            </w:pPr>
            <w:r>
              <w:rPr>
                <w:sz w:val="18"/>
                <w:szCs w:val="18"/>
              </w:rPr>
              <w:t>New section 2.3.3 (d):  to re-use of denominations should be possible for genera that require ongoing maintenance, such as annual seed crops.  It may be possible to sufficiently establish that a variety no longer exists.  For vegetatively propagated species it may be much more difficult to adequately establish that a variety no longer exists.  The re-use of denominations should not be entirely ruled out.</w:t>
            </w:r>
          </w:p>
          <w:p w:rsidR="006F64C3" w:rsidRPr="0047703B" w:rsidRDefault="006F64C3" w:rsidP="004E5C19">
            <w:pPr>
              <w:jc w:val="left"/>
              <w:rPr>
                <w:sz w:val="18"/>
                <w:szCs w:val="18"/>
              </w:rPr>
            </w:pPr>
          </w:p>
        </w:tc>
      </w:tr>
    </w:tbl>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5D7C20" w:rsidRDefault="006F64C3" w:rsidP="004E5C19">
            <w:pPr>
              <w:rPr>
                <w:sz w:val="18"/>
                <w:szCs w:val="18"/>
              </w:rPr>
            </w:pPr>
          </w:p>
          <w:p w:rsidR="006F64C3" w:rsidRPr="005D7C20" w:rsidRDefault="006F64C3" w:rsidP="004E5C19">
            <w:pPr>
              <w:rPr>
                <w:sz w:val="18"/>
                <w:szCs w:val="18"/>
                <w:u w:val="single"/>
              </w:rPr>
            </w:pPr>
            <w:r w:rsidRPr="005D7C20">
              <w:rPr>
                <w:sz w:val="18"/>
                <w:szCs w:val="18"/>
                <w:u w:val="single"/>
              </w:rPr>
              <w:t>Proposal by ESA/ISF</w:t>
            </w:r>
            <w:r>
              <w:rPr>
                <w:sz w:val="18"/>
                <w:szCs w:val="18"/>
                <w:vertAlign w:val="superscript"/>
              </w:rPr>
              <w:t>k</w:t>
            </w:r>
          </w:p>
          <w:p w:rsidR="006F64C3" w:rsidRPr="005D7C20" w:rsidRDefault="006F64C3" w:rsidP="004E5C19">
            <w:pPr>
              <w:rPr>
                <w:sz w:val="18"/>
                <w:szCs w:val="18"/>
              </w:rPr>
            </w:pPr>
          </w:p>
          <w:p w:rsidR="006F64C3" w:rsidRDefault="006F64C3" w:rsidP="004E5C19">
            <w:pPr>
              <w:rPr>
                <w:sz w:val="18"/>
                <w:szCs w:val="18"/>
              </w:rPr>
            </w:pPr>
            <w:r>
              <w:rPr>
                <w:sz w:val="18"/>
                <w:szCs w:val="18"/>
              </w:rPr>
              <w:t>Section: 2.3.3 (d):  propose to mention 10 years as an example of suitable period.  This is what is indicated in the CPVO guidelines on variety denominations.</w:t>
            </w:r>
          </w:p>
          <w:p w:rsidR="006F64C3" w:rsidRPr="005D7C20" w:rsidRDefault="006F64C3" w:rsidP="004E5C19">
            <w:pPr>
              <w:rPr>
                <w:sz w:val="18"/>
                <w:szCs w:val="18"/>
              </w:rPr>
            </w:pPr>
          </w:p>
        </w:tc>
      </w:tr>
    </w:tbl>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47703B" w:rsidRDefault="006F64C3" w:rsidP="004E5C19">
            <w:pPr>
              <w:rPr>
                <w:sz w:val="18"/>
                <w:szCs w:val="18"/>
              </w:rPr>
            </w:pPr>
          </w:p>
          <w:p w:rsidR="006F64C3" w:rsidRPr="005D7C20" w:rsidRDefault="006F64C3" w:rsidP="004E5C19">
            <w:pPr>
              <w:rPr>
                <w:sz w:val="18"/>
                <w:szCs w:val="18"/>
                <w:u w:val="single"/>
              </w:rPr>
            </w:pPr>
            <w:r w:rsidRPr="005D7C20">
              <w:rPr>
                <w:sz w:val="18"/>
                <w:szCs w:val="18"/>
                <w:u w:val="single"/>
              </w:rPr>
              <w:t>Proposal by ESA/ISF</w:t>
            </w:r>
            <w:r>
              <w:rPr>
                <w:sz w:val="18"/>
                <w:szCs w:val="18"/>
                <w:vertAlign w:val="superscript"/>
              </w:rPr>
              <w:t>k</w:t>
            </w:r>
          </w:p>
          <w:p w:rsidR="006F64C3" w:rsidRDefault="006F64C3" w:rsidP="004E5C19">
            <w:pPr>
              <w:rPr>
                <w:sz w:val="18"/>
                <w:szCs w:val="18"/>
              </w:rPr>
            </w:pPr>
          </w:p>
          <w:p w:rsidR="006F64C3" w:rsidRDefault="006F64C3" w:rsidP="004E5C19">
            <w:pPr>
              <w:rPr>
                <w:sz w:val="18"/>
                <w:szCs w:val="18"/>
              </w:rPr>
            </w:pPr>
            <w:r>
              <w:rPr>
                <w:sz w:val="18"/>
                <w:szCs w:val="18"/>
              </w:rPr>
              <w:t>WG-DST has proposed to include all varieties in PLUTO, also those which had not been or were no longer registered/ protected.  We understand that this may cover varieties that may have been marketed under a “test-marketing regime” prior to registration.  Breeders would like to be able to re-use names which have not yet been registered and not yet been marketed.  These are rare cases but still too restrictive rules are not favored.  As outlined also above, we propose to allow re-use of denominations after a period of 10 years.</w:t>
            </w:r>
          </w:p>
          <w:p w:rsidR="006F64C3" w:rsidRPr="0047703B" w:rsidRDefault="006F64C3" w:rsidP="004E5C19">
            <w:pPr>
              <w:jc w:val="left"/>
              <w:rPr>
                <w:sz w:val="18"/>
                <w:szCs w:val="18"/>
              </w:rPr>
            </w:pPr>
          </w:p>
        </w:tc>
      </w:tr>
    </w:tbl>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47703B" w:rsidRDefault="006F64C3" w:rsidP="004E5C19">
            <w:pPr>
              <w:rPr>
                <w:sz w:val="18"/>
                <w:szCs w:val="18"/>
              </w:rPr>
            </w:pPr>
          </w:p>
          <w:p w:rsidR="006F64C3" w:rsidRPr="00C04C22" w:rsidRDefault="006F64C3" w:rsidP="004E5C19">
            <w:pPr>
              <w:rPr>
                <w:sz w:val="18"/>
                <w:szCs w:val="18"/>
                <w:u w:val="single"/>
              </w:rPr>
            </w:pPr>
            <w:r w:rsidRPr="00C04C22">
              <w:rPr>
                <w:sz w:val="18"/>
                <w:szCs w:val="18"/>
                <w:u w:val="single"/>
              </w:rPr>
              <w:t>Agreed by the WG-DEN</w:t>
            </w:r>
            <w:r w:rsidRPr="00C04C22">
              <w:rPr>
                <w:rStyle w:val="EndnoteReference"/>
                <w:sz w:val="18"/>
                <w:szCs w:val="18"/>
              </w:rPr>
              <w:endnoteReference w:id="12"/>
            </w:r>
          </w:p>
          <w:p w:rsidR="006F64C3" w:rsidRPr="00C04C22" w:rsidRDefault="006F64C3" w:rsidP="004E5C19">
            <w:pPr>
              <w:rPr>
                <w:sz w:val="18"/>
                <w:szCs w:val="18"/>
              </w:rPr>
            </w:pPr>
          </w:p>
          <w:p w:rsidR="006F64C3" w:rsidRPr="00C04C22" w:rsidRDefault="006F64C3" w:rsidP="004E5C19">
            <w:pPr>
              <w:tabs>
                <w:tab w:val="left" w:pos="301"/>
                <w:tab w:val="left" w:pos="689"/>
              </w:tabs>
              <w:rPr>
                <w:sz w:val="18"/>
                <w:szCs w:val="18"/>
              </w:rPr>
            </w:pPr>
            <w:r w:rsidRPr="00C04C22">
              <w:rPr>
                <w:sz w:val="18"/>
                <w:szCs w:val="18"/>
              </w:rPr>
              <w:tab/>
              <w:t>(a)</w:t>
            </w:r>
            <w:r w:rsidRPr="00C04C22">
              <w:rPr>
                <w:sz w:val="18"/>
                <w:szCs w:val="18"/>
              </w:rPr>
              <w:tab/>
              <w:t>to clarify that the guidance only concerned the re-use of denominations in the same denomination class;</w:t>
            </w:r>
          </w:p>
          <w:p w:rsidR="006F64C3" w:rsidRPr="00C04C22" w:rsidRDefault="006F64C3" w:rsidP="004E5C19">
            <w:pPr>
              <w:tabs>
                <w:tab w:val="left" w:pos="301"/>
                <w:tab w:val="left" w:pos="689"/>
              </w:tabs>
              <w:rPr>
                <w:sz w:val="18"/>
                <w:szCs w:val="18"/>
              </w:rPr>
            </w:pPr>
          </w:p>
          <w:p w:rsidR="006F64C3" w:rsidRPr="00C04C22" w:rsidRDefault="006F64C3" w:rsidP="004E5C19">
            <w:pPr>
              <w:tabs>
                <w:tab w:val="left" w:pos="301"/>
                <w:tab w:val="left" w:pos="689"/>
              </w:tabs>
              <w:rPr>
                <w:sz w:val="18"/>
                <w:szCs w:val="18"/>
              </w:rPr>
            </w:pPr>
            <w:r w:rsidRPr="00C04C22">
              <w:rPr>
                <w:sz w:val="18"/>
                <w:szCs w:val="18"/>
              </w:rPr>
              <w:tab/>
              <w:t>(b)</w:t>
            </w:r>
            <w:r w:rsidRPr="00C04C22">
              <w:rPr>
                <w:sz w:val="18"/>
                <w:szCs w:val="18"/>
              </w:rPr>
              <w:tab/>
              <w:t xml:space="preserve">to consider, at its second meeting, whether a time period of 10 years after the variety was no longer commercialized was appropriate for international guidance, given: </w:t>
            </w:r>
          </w:p>
          <w:p w:rsidR="006F64C3" w:rsidRPr="00C04C22" w:rsidRDefault="006F64C3" w:rsidP="004E5C19">
            <w:pPr>
              <w:rPr>
                <w:sz w:val="18"/>
                <w:szCs w:val="18"/>
              </w:rPr>
            </w:pPr>
          </w:p>
          <w:p w:rsidR="006F64C3" w:rsidRPr="00C04C22" w:rsidRDefault="006F64C3" w:rsidP="006F64C3">
            <w:pPr>
              <w:pStyle w:val="ListParagraph"/>
              <w:numPr>
                <w:ilvl w:val="0"/>
                <w:numId w:val="10"/>
              </w:numPr>
              <w:ind w:left="993" w:hanging="284"/>
              <w:rPr>
                <w:sz w:val="18"/>
                <w:szCs w:val="18"/>
              </w:rPr>
            </w:pPr>
            <w:r w:rsidRPr="00C04C22">
              <w:rPr>
                <w:sz w:val="18"/>
                <w:szCs w:val="18"/>
              </w:rPr>
              <w:t xml:space="preserve">the difficulty of obtaining information on commercialization in different territories, </w:t>
            </w:r>
          </w:p>
          <w:p w:rsidR="006F64C3" w:rsidRPr="00C04C22" w:rsidRDefault="006F64C3" w:rsidP="004E5C19">
            <w:pPr>
              <w:ind w:left="993" w:hanging="284"/>
              <w:rPr>
                <w:sz w:val="18"/>
                <w:szCs w:val="18"/>
              </w:rPr>
            </w:pPr>
          </w:p>
          <w:p w:rsidR="006F64C3" w:rsidRPr="00C04C22" w:rsidRDefault="006F64C3" w:rsidP="006F64C3">
            <w:pPr>
              <w:pStyle w:val="ListParagraph"/>
              <w:numPr>
                <w:ilvl w:val="0"/>
                <w:numId w:val="10"/>
              </w:numPr>
              <w:ind w:left="993" w:hanging="284"/>
              <w:rPr>
                <w:sz w:val="18"/>
                <w:szCs w:val="18"/>
              </w:rPr>
            </w:pPr>
            <w:r w:rsidRPr="00C04C22">
              <w:rPr>
                <w:sz w:val="18"/>
                <w:szCs w:val="18"/>
              </w:rPr>
              <w:t>the presence of varieties in genebanks, and</w:t>
            </w:r>
          </w:p>
          <w:p w:rsidR="006F64C3" w:rsidRPr="00C04C22" w:rsidRDefault="006F64C3" w:rsidP="004E5C19">
            <w:pPr>
              <w:ind w:left="993" w:hanging="284"/>
              <w:rPr>
                <w:sz w:val="18"/>
                <w:szCs w:val="18"/>
              </w:rPr>
            </w:pPr>
          </w:p>
          <w:p w:rsidR="006F64C3" w:rsidRPr="00C04C22" w:rsidRDefault="006F64C3" w:rsidP="006F64C3">
            <w:pPr>
              <w:pStyle w:val="ListParagraph"/>
              <w:numPr>
                <w:ilvl w:val="0"/>
                <w:numId w:val="10"/>
              </w:numPr>
              <w:ind w:left="993" w:hanging="284"/>
              <w:rPr>
                <w:sz w:val="18"/>
                <w:szCs w:val="18"/>
              </w:rPr>
            </w:pPr>
            <w:r w:rsidRPr="00C04C22">
              <w:rPr>
                <w:sz w:val="18"/>
                <w:szCs w:val="18"/>
              </w:rPr>
              <w:t>that farmers would probably remember varieties over a considerably longer time than 10 years.</w:t>
            </w:r>
          </w:p>
          <w:p w:rsidR="006F64C3" w:rsidRPr="0047703B" w:rsidRDefault="006F64C3" w:rsidP="004E5C19">
            <w:pPr>
              <w:jc w:val="left"/>
              <w:rPr>
                <w:sz w:val="18"/>
                <w:szCs w:val="18"/>
              </w:rPr>
            </w:pPr>
          </w:p>
        </w:tc>
      </w:tr>
    </w:tbl>
    <w:p w:rsidR="0044165F" w:rsidRDefault="0044165F" w:rsidP="0044165F"/>
    <w:p w:rsidR="0044165F" w:rsidRDefault="0044165F" w:rsidP="0044165F"/>
    <w:p w:rsidR="006F64C3" w:rsidRPr="00407B23" w:rsidRDefault="006F64C3" w:rsidP="006F64C3">
      <w:pPr>
        <w:keepNext/>
      </w:pPr>
      <w:r w:rsidRPr="00407B23">
        <w:t>2.3.4</w:t>
      </w:r>
      <w:r w:rsidRPr="00407B23">
        <w:tab/>
        <w:t>Identity of the breeder</w:t>
      </w:r>
    </w:p>
    <w:p w:rsidR="006F64C3" w:rsidRPr="00407B23" w:rsidRDefault="006F64C3" w:rsidP="006F64C3">
      <w:pPr>
        <w:keepNext/>
      </w:pPr>
    </w:p>
    <w:p w:rsidR="006F64C3" w:rsidRPr="00407B23" w:rsidRDefault="006F64C3" w:rsidP="006F64C3">
      <w:pPr>
        <w:keepNext/>
      </w:pPr>
      <w:r w:rsidRPr="00407B23">
        <w:t>The variety denomination should not mislead or cause confusion concerning the identity of the breeder.</w:t>
      </w:r>
    </w:p>
    <w:p w:rsidR="006F64C3" w:rsidRDefault="006F64C3" w:rsidP="006F64C3">
      <w:pPr>
        <w:keepNext/>
      </w:pPr>
    </w:p>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47703B" w:rsidRDefault="006F64C3" w:rsidP="004E5C19">
            <w:pPr>
              <w:rPr>
                <w:sz w:val="18"/>
                <w:szCs w:val="18"/>
              </w:rPr>
            </w:pPr>
          </w:p>
          <w:p w:rsidR="006F64C3" w:rsidRPr="0047703B" w:rsidRDefault="006F64C3" w:rsidP="004E5C19">
            <w:pPr>
              <w:rPr>
                <w:sz w:val="18"/>
                <w:szCs w:val="18"/>
              </w:rPr>
            </w:pPr>
            <w:r w:rsidRPr="0047703B">
              <w:rPr>
                <w:sz w:val="18"/>
                <w:szCs w:val="18"/>
                <w:u w:val="single"/>
              </w:rPr>
              <w:t>Proposal by New Zealand</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FF2A03" w:rsidRPr="00FF2A03">
              <w:rPr>
                <w:rStyle w:val="EndnoteReference"/>
                <w:sz w:val="18"/>
                <w:szCs w:val="18"/>
              </w:rPr>
              <w:t>c</w:t>
            </w:r>
            <w:r w:rsidRPr="0047703B">
              <w:rPr>
                <w:sz w:val="18"/>
                <w:szCs w:val="18"/>
              </w:rPr>
              <w:fldChar w:fldCharType="end"/>
            </w:r>
          </w:p>
          <w:p w:rsidR="006F64C3" w:rsidRPr="0047703B" w:rsidRDefault="006F64C3" w:rsidP="004E5C19">
            <w:pPr>
              <w:rPr>
                <w:sz w:val="18"/>
                <w:szCs w:val="18"/>
              </w:rPr>
            </w:pPr>
          </w:p>
          <w:p w:rsidR="006F64C3" w:rsidRDefault="006F64C3" w:rsidP="004E5C19">
            <w:pPr>
              <w:rPr>
                <w:sz w:val="18"/>
                <w:szCs w:val="18"/>
              </w:rPr>
            </w:pPr>
            <w:r>
              <w:rPr>
                <w:sz w:val="18"/>
                <w:szCs w:val="18"/>
              </w:rPr>
              <w:t>Section 2.3.4 examples:  the identity of the breeder is often shown using prefixes of various kinds Apple ‘Scired’, Apple ‘Scifresh’, Rose ‘Macrexy’, Rose ‘Macgenev’.</w:t>
            </w:r>
          </w:p>
          <w:p w:rsidR="006F64C3" w:rsidRPr="0047703B" w:rsidRDefault="006F64C3" w:rsidP="004E5C19">
            <w:pPr>
              <w:jc w:val="left"/>
              <w:rPr>
                <w:sz w:val="18"/>
                <w:szCs w:val="18"/>
              </w:rPr>
            </w:pPr>
          </w:p>
        </w:tc>
      </w:tr>
    </w:tbl>
    <w:p w:rsidR="006F64C3" w:rsidRDefault="006F64C3" w:rsidP="006F64C3">
      <w:pPr>
        <w:rPr>
          <w:lang w:eastAsia="ja-JP"/>
        </w:rPr>
      </w:pPr>
    </w:p>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Default="006F64C3" w:rsidP="004E5C19">
            <w:pPr>
              <w:rPr>
                <w:sz w:val="18"/>
                <w:szCs w:val="18"/>
                <w:lang w:eastAsia="ja-JP"/>
              </w:rPr>
            </w:pPr>
          </w:p>
          <w:p w:rsidR="006F64C3" w:rsidRPr="00C04C22" w:rsidRDefault="006F64C3" w:rsidP="004E5C19">
            <w:pPr>
              <w:rPr>
                <w:sz w:val="18"/>
                <w:szCs w:val="18"/>
                <w:lang w:eastAsia="ja-JP"/>
              </w:rPr>
            </w:pPr>
            <w:r w:rsidRPr="00C04C22">
              <w:rPr>
                <w:sz w:val="18"/>
                <w:szCs w:val="18"/>
                <w:lang w:eastAsia="ja-JP"/>
              </w:rPr>
              <w:t>UPOV Circular E-16/088 of April 13, 2016</w:t>
            </w:r>
            <w:r w:rsidRPr="00C04C22">
              <w:rPr>
                <w:rFonts w:hint="eastAsia"/>
                <w:sz w:val="18"/>
                <w:szCs w:val="18"/>
                <w:lang w:eastAsia="ja-JP"/>
              </w:rPr>
              <w:t xml:space="preserve">, </w:t>
            </w:r>
            <w:r w:rsidRPr="00C04C22">
              <w:rPr>
                <w:sz w:val="18"/>
                <w:szCs w:val="18"/>
                <w:lang w:eastAsia="ja-JP"/>
              </w:rPr>
              <w:t>invite</w:t>
            </w:r>
            <w:r w:rsidRPr="00C04C22">
              <w:rPr>
                <w:rFonts w:hint="eastAsia"/>
                <w:sz w:val="18"/>
                <w:szCs w:val="18"/>
                <w:lang w:eastAsia="ja-JP"/>
              </w:rPr>
              <w:t>d</w:t>
            </w:r>
            <w:r w:rsidRPr="00C04C22">
              <w:rPr>
                <w:sz w:val="18"/>
                <w:szCs w:val="18"/>
                <w:lang w:eastAsia="ja-JP"/>
              </w:rPr>
              <w:t xml:space="preserve"> members of the WG</w:t>
            </w:r>
            <w:r w:rsidRPr="00C04C22">
              <w:rPr>
                <w:rFonts w:hint="eastAsia"/>
                <w:sz w:val="18"/>
                <w:szCs w:val="18"/>
                <w:lang w:eastAsia="ja-JP"/>
              </w:rPr>
              <w:t>-</w:t>
            </w:r>
            <w:r w:rsidRPr="00C04C22">
              <w:rPr>
                <w:sz w:val="18"/>
                <w:szCs w:val="18"/>
                <w:lang w:eastAsia="ja-JP"/>
              </w:rPr>
              <w:t>DEN to provide examples and information on the use of prefixes to identify the breeder and issues that could arise</w:t>
            </w:r>
            <w:r w:rsidRPr="00C04C22">
              <w:rPr>
                <w:rFonts w:hint="eastAsia"/>
                <w:sz w:val="18"/>
                <w:szCs w:val="18"/>
                <w:lang w:eastAsia="ja-JP"/>
              </w:rPr>
              <w:t>, and received proposals as follows:</w:t>
            </w:r>
          </w:p>
          <w:p w:rsidR="006F64C3" w:rsidRPr="00C04C22" w:rsidRDefault="006F64C3" w:rsidP="004E5C19">
            <w:pPr>
              <w:spacing w:line="360" w:lineRule="auto"/>
              <w:rPr>
                <w:sz w:val="18"/>
                <w:szCs w:val="18"/>
                <w:lang w:eastAsia="ja-JP"/>
              </w:rPr>
            </w:pPr>
          </w:p>
          <w:p w:rsidR="006F64C3" w:rsidRPr="00C04C22" w:rsidRDefault="006F64C3" w:rsidP="004E5C19">
            <w:pPr>
              <w:rPr>
                <w:sz w:val="18"/>
                <w:szCs w:val="18"/>
                <w:lang w:eastAsia="ja-JP"/>
              </w:rPr>
            </w:pPr>
            <w:r w:rsidRPr="00C04C22">
              <w:rPr>
                <w:sz w:val="18"/>
                <w:szCs w:val="18"/>
                <w:u w:val="single"/>
              </w:rPr>
              <w:t>Proposal by France</w:t>
            </w:r>
          </w:p>
          <w:p w:rsidR="006F64C3" w:rsidRPr="00C04C22" w:rsidRDefault="006F64C3" w:rsidP="004E5C19">
            <w:pPr>
              <w:rPr>
                <w:sz w:val="18"/>
                <w:szCs w:val="18"/>
              </w:rPr>
            </w:pPr>
          </w:p>
          <w:p w:rsidR="006F64C3" w:rsidRPr="00C04C22" w:rsidRDefault="006F64C3" w:rsidP="004E5C19">
            <w:pPr>
              <w:rPr>
                <w:sz w:val="18"/>
                <w:szCs w:val="18"/>
              </w:rPr>
            </w:pPr>
            <w:r w:rsidRPr="00C04C22">
              <w:rPr>
                <w:sz w:val="18"/>
                <w:szCs w:val="18"/>
              </w:rPr>
              <w:t>France considers breeder as defined by the Art 1 of the UPOV Convention.  Furthermore, as licensees may be different depending on the geographical areas concerned and may change depending on commercial strategy of companies and timeframe, we strongly support the necessity to stick to the following principle: a breeder’s identifier in a denomination should only refer to the original breeder or breeding company.  The use of breeder’s identifier in a denomination is not compulsory, but when used, it should not be misleading regarding identity of the breeder sensus stricto.  Example: ‘ABC’ is the prefix commonly used by breeding company A, while ‘DEF’ is the one used by the breeding company D.   For a said crop, A company gives some licenses to D company; for the consistency of D portfolio, A company propose ‘DEF Mano’ for one of the varieties bred by ABC and licensed to D company.  From our point of view, this proposal is not acceptable because cause confusion regarding breeder’s identity.</w:t>
            </w:r>
          </w:p>
          <w:p w:rsidR="006F64C3" w:rsidRPr="00C04C22" w:rsidRDefault="006F64C3" w:rsidP="004E5C19">
            <w:pPr>
              <w:spacing w:line="360" w:lineRule="auto"/>
              <w:jc w:val="left"/>
              <w:rPr>
                <w:sz w:val="18"/>
                <w:szCs w:val="18"/>
                <w:lang w:eastAsia="ja-JP"/>
              </w:rPr>
            </w:pPr>
          </w:p>
          <w:p w:rsidR="006F64C3" w:rsidRPr="00C04C22" w:rsidRDefault="006F64C3" w:rsidP="004E5C19">
            <w:pPr>
              <w:jc w:val="left"/>
              <w:rPr>
                <w:sz w:val="18"/>
                <w:szCs w:val="18"/>
                <w:u w:val="single"/>
                <w:lang w:eastAsia="ja-JP"/>
              </w:rPr>
            </w:pPr>
            <w:r w:rsidRPr="00C04C22">
              <w:rPr>
                <w:sz w:val="18"/>
                <w:szCs w:val="18"/>
                <w:u w:val="single"/>
              </w:rPr>
              <w:t>Proposal by the Netherlands</w:t>
            </w:r>
          </w:p>
          <w:p w:rsidR="006F64C3" w:rsidRPr="00C04C22" w:rsidRDefault="006F64C3" w:rsidP="004E5C19">
            <w:pPr>
              <w:rPr>
                <w:sz w:val="18"/>
                <w:szCs w:val="18"/>
              </w:rPr>
            </w:pPr>
          </w:p>
          <w:p w:rsidR="006F64C3" w:rsidRPr="00C04C22" w:rsidRDefault="006F64C3" w:rsidP="004E5C19">
            <w:pPr>
              <w:rPr>
                <w:sz w:val="18"/>
                <w:szCs w:val="18"/>
              </w:rPr>
            </w:pPr>
            <w:r w:rsidRPr="00C04C22">
              <w:rPr>
                <w:sz w:val="18"/>
                <w:szCs w:val="18"/>
              </w:rPr>
              <w:t>The German Rose breeder Kordes has ‘KOR’ as the prefix for their varieties; e.g. ‘Korbin’, ‘Korgazell’ &amp; ‘Korkuma’.  It would be misleading if other Rose breeders would use the same prefix.</w:t>
            </w:r>
          </w:p>
          <w:p w:rsidR="006F64C3" w:rsidRPr="00C04C22" w:rsidRDefault="006F64C3" w:rsidP="004E5C19">
            <w:pPr>
              <w:spacing w:line="360" w:lineRule="auto"/>
              <w:jc w:val="left"/>
              <w:rPr>
                <w:sz w:val="18"/>
                <w:szCs w:val="18"/>
                <w:lang w:eastAsia="ja-JP"/>
              </w:rPr>
            </w:pPr>
          </w:p>
          <w:p w:rsidR="006F64C3" w:rsidRPr="00C04C22" w:rsidRDefault="006F64C3" w:rsidP="004E5C19">
            <w:pPr>
              <w:jc w:val="left"/>
              <w:rPr>
                <w:sz w:val="18"/>
                <w:szCs w:val="18"/>
                <w:u w:val="single"/>
                <w:lang w:eastAsia="ja-JP"/>
              </w:rPr>
            </w:pPr>
            <w:r w:rsidRPr="00C04C22">
              <w:rPr>
                <w:sz w:val="18"/>
                <w:szCs w:val="18"/>
                <w:u w:val="single"/>
              </w:rPr>
              <w:t>Proposal by New Zealand</w:t>
            </w:r>
          </w:p>
          <w:p w:rsidR="006F64C3" w:rsidRPr="00C04C22" w:rsidRDefault="006F64C3" w:rsidP="004E5C19">
            <w:pPr>
              <w:rPr>
                <w:sz w:val="18"/>
                <w:szCs w:val="18"/>
              </w:rPr>
            </w:pPr>
          </w:p>
          <w:p w:rsidR="006F64C3" w:rsidRPr="00C04C22" w:rsidRDefault="006F64C3" w:rsidP="004E5C19">
            <w:pPr>
              <w:ind w:left="1701" w:hanging="1701"/>
              <w:rPr>
                <w:sz w:val="18"/>
                <w:szCs w:val="18"/>
              </w:rPr>
            </w:pPr>
            <w:r w:rsidRPr="00C04C22">
              <w:rPr>
                <w:i/>
                <w:sz w:val="18"/>
                <w:szCs w:val="18"/>
              </w:rPr>
              <w:t>Eucomis</w:t>
            </w:r>
            <w:r w:rsidRPr="00C04C22">
              <w:rPr>
                <w:sz w:val="18"/>
                <w:szCs w:val="18"/>
              </w:rPr>
              <w:t xml:space="preserve">  ‘Eudun1’</w:t>
            </w:r>
            <w:r w:rsidRPr="00C04C22">
              <w:rPr>
                <w:sz w:val="18"/>
                <w:szCs w:val="18"/>
              </w:rPr>
              <w:tab/>
              <w:t>The breeder of this variety is the first to use the prefix ‘Eu’, indicating the genus of the variety.  Does this also indicate the breeder?</w:t>
            </w:r>
          </w:p>
          <w:p w:rsidR="006F64C3" w:rsidRPr="00C04C22" w:rsidRDefault="006F64C3" w:rsidP="004E5C19">
            <w:pPr>
              <w:rPr>
                <w:sz w:val="18"/>
                <w:szCs w:val="18"/>
              </w:rPr>
            </w:pPr>
          </w:p>
          <w:p w:rsidR="006F64C3" w:rsidRPr="00C04C22" w:rsidRDefault="006F64C3" w:rsidP="004E5C19">
            <w:pPr>
              <w:rPr>
                <w:sz w:val="18"/>
                <w:szCs w:val="18"/>
              </w:rPr>
            </w:pPr>
            <w:r w:rsidRPr="00C04C22">
              <w:rPr>
                <w:sz w:val="18"/>
                <w:szCs w:val="18"/>
              </w:rPr>
              <w:t xml:space="preserve">Other examples  </w:t>
            </w:r>
            <w:r w:rsidRPr="00C04C22">
              <w:rPr>
                <w:i/>
                <w:sz w:val="18"/>
                <w:szCs w:val="18"/>
              </w:rPr>
              <w:t>Agapanthus</w:t>
            </w:r>
            <w:r w:rsidRPr="00C04C22">
              <w:rPr>
                <w:sz w:val="18"/>
                <w:szCs w:val="18"/>
              </w:rPr>
              <w:t xml:space="preserve"> ‘Agapetite’,  </w:t>
            </w:r>
            <w:r w:rsidRPr="00C04C22">
              <w:rPr>
                <w:i/>
                <w:sz w:val="18"/>
                <w:szCs w:val="18"/>
              </w:rPr>
              <w:t>Carex</w:t>
            </w:r>
            <w:r w:rsidRPr="00C04C22">
              <w:rPr>
                <w:sz w:val="18"/>
                <w:szCs w:val="18"/>
              </w:rPr>
              <w:t xml:space="preserve"> ‘Carfit01’, </w:t>
            </w:r>
            <w:r w:rsidRPr="00C04C22">
              <w:rPr>
                <w:i/>
                <w:sz w:val="18"/>
                <w:szCs w:val="18"/>
              </w:rPr>
              <w:t>Westringia</w:t>
            </w:r>
            <w:r w:rsidRPr="00C04C22">
              <w:rPr>
                <w:sz w:val="18"/>
                <w:szCs w:val="18"/>
              </w:rPr>
              <w:t xml:space="preserve"> ‘WES08’ </w:t>
            </w:r>
          </w:p>
          <w:p w:rsidR="006F64C3" w:rsidRPr="00C04C22" w:rsidRDefault="006F64C3" w:rsidP="004E5C19">
            <w:pPr>
              <w:rPr>
                <w:sz w:val="18"/>
                <w:szCs w:val="18"/>
              </w:rPr>
            </w:pPr>
          </w:p>
          <w:p w:rsidR="006F64C3" w:rsidRDefault="006F64C3" w:rsidP="004E5C19">
            <w:pPr>
              <w:jc w:val="left"/>
              <w:rPr>
                <w:sz w:val="18"/>
                <w:szCs w:val="18"/>
                <w:lang w:eastAsia="ja-JP"/>
              </w:rPr>
            </w:pPr>
            <w:r w:rsidRPr="00C04C22">
              <w:rPr>
                <w:sz w:val="18"/>
                <w:szCs w:val="18"/>
              </w:rPr>
              <w:t>If a breeder is the first to use a genus prefix to identify their varieties, could this prevent other breeders of that genus from using the genus prefix?</w:t>
            </w:r>
          </w:p>
          <w:p w:rsidR="006F64C3" w:rsidRPr="0047703B" w:rsidRDefault="006F64C3" w:rsidP="004E5C19">
            <w:pPr>
              <w:jc w:val="left"/>
              <w:rPr>
                <w:sz w:val="18"/>
                <w:szCs w:val="18"/>
                <w:lang w:eastAsia="ja-JP"/>
              </w:rPr>
            </w:pPr>
          </w:p>
        </w:tc>
      </w:tr>
    </w:tbl>
    <w:p w:rsidR="006F64C3" w:rsidRPr="00395671" w:rsidRDefault="006F64C3" w:rsidP="006F64C3">
      <w:pPr>
        <w:spacing w:line="360" w:lineRule="auto"/>
        <w:rPr>
          <w:sz w:val="18"/>
        </w:rPr>
      </w:pPr>
    </w:p>
    <w:p w:rsidR="006F64C3" w:rsidRPr="00407B23" w:rsidRDefault="006F64C3" w:rsidP="006F64C3">
      <w:pPr>
        <w:keepNext/>
        <w:ind w:left="567" w:hanging="567"/>
        <w:rPr>
          <w:i/>
        </w:rPr>
      </w:pPr>
      <w:r w:rsidRPr="00407B23">
        <w:rPr>
          <w:i/>
        </w:rPr>
        <w:t>2.4.</w:t>
      </w:r>
      <w:r w:rsidRPr="00407B23">
        <w:rPr>
          <w:i/>
        </w:rPr>
        <w:tab/>
        <w:t>Different from an existing variety of the same plant species or of a closely related species</w:t>
      </w:r>
    </w:p>
    <w:p w:rsidR="006F64C3" w:rsidRPr="00407B23" w:rsidRDefault="006F64C3" w:rsidP="006F64C3">
      <w:pPr>
        <w:keepNext/>
      </w:pPr>
    </w:p>
    <w:p w:rsidR="006F64C3" w:rsidRPr="00407B23" w:rsidRDefault="006F64C3" w:rsidP="006F64C3">
      <w:r w:rsidRPr="00407B23">
        <w:t>2.4.1</w:t>
      </w:r>
      <w:r w:rsidRPr="00407B23">
        <w:tab/>
        <w:t>Paragraph (2) states that the denomination must be “different” from an existing variety of the same plant species or a closely related species</w:t>
      </w:r>
      <w:r w:rsidRPr="00407B23">
        <w:rPr>
          <w:rStyle w:val="FootnoteReference"/>
        </w:rPr>
        <w:footnoteReference w:id="5"/>
      </w:r>
      <w:r w:rsidRPr="00407B23">
        <w:t xml:space="preserve">. </w:t>
      </w:r>
    </w:p>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5D7C20" w:rsidRDefault="006F64C3" w:rsidP="004E5C19">
            <w:pPr>
              <w:rPr>
                <w:sz w:val="18"/>
                <w:szCs w:val="18"/>
              </w:rPr>
            </w:pPr>
          </w:p>
          <w:p w:rsidR="006F64C3" w:rsidRPr="005D7C20" w:rsidRDefault="006F64C3" w:rsidP="004E5C19">
            <w:pPr>
              <w:jc w:val="left"/>
              <w:rPr>
                <w:sz w:val="18"/>
                <w:szCs w:val="18"/>
                <w:u w:val="single"/>
              </w:rPr>
            </w:pPr>
            <w:r w:rsidRPr="005D7C20">
              <w:rPr>
                <w:sz w:val="18"/>
                <w:szCs w:val="18"/>
                <w:u w:val="single"/>
              </w:rPr>
              <w:t>Proposal by ESA/ISF</w:t>
            </w:r>
            <w:r>
              <w:rPr>
                <w:sz w:val="18"/>
                <w:szCs w:val="18"/>
                <w:vertAlign w:val="superscript"/>
              </w:rPr>
              <w:t>k</w:t>
            </w:r>
          </w:p>
          <w:p w:rsidR="006F64C3" w:rsidRPr="005D7C20" w:rsidRDefault="006F64C3" w:rsidP="004E5C19">
            <w:pPr>
              <w:rPr>
                <w:sz w:val="18"/>
                <w:szCs w:val="18"/>
              </w:rPr>
            </w:pPr>
          </w:p>
          <w:p w:rsidR="006F64C3" w:rsidRDefault="006F64C3" w:rsidP="004E5C19">
            <w:pPr>
              <w:rPr>
                <w:sz w:val="18"/>
                <w:szCs w:val="18"/>
              </w:rPr>
            </w:pPr>
            <w:r>
              <w:rPr>
                <w:sz w:val="18"/>
                <w:szCs w:val="18"/>
              </w:rPr>
              <w:t>Section 2.4 is intended to provide guidance on what it means that the denomination has to be different from any other denomination designating an existing variety of the same plant species or of a closely related species.  We propose to also specify here that this does not only refer to denominations used for protected varieties but also denominations registered under national variety registration laws.</w:t>
            </w:r>
          </w:p>
          <w:p w:rsidR="006F64C3" w:rsidRPr="005D7C20" w:rsidRDefault="006F64C3" w:rsidP="004E5C19">
            <w:pPr>
              <w:rPr>
                <w:sz w:val="18"/>
                <w:szCs w:val="18"/>
              </w:rPr>
            </w:pPr>
          </w:p>
        </w:tc>
      </w:tr>
    </w:tbl>
    <w:p w:rsidR="006F64C3" w:rsidRDefault="006F64C3" w:rsidP="006F64C3">
      <w:pPr>
        <w:rPr>
          <w:lang w:eastAsia="ja-JP"/>
        </w:rPr>
      </w:pPr>
    </w:p>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5D7C20" w:rsidRDefault="006F64C3" w:rsidP="004E5C19">
            <w:pPr>
              <w:rPr>
                <w:sz w:val="18"/>
                <w:szCs w:val="18"/>
              </w:rPr>
            </w:pPr>
          </w:p>
          <w:p w:rsidR="006F64C3" w:rsidRPr="00C04C22" w:rsidRDefault="006F64C3" w:rsidP="004E5C19">
            <w:pPr>
              <w:jc w:val="left"/>
              <w:rPr>
                <w:sz w:val="18"/>
                <w:szCs w:val="18"/>
                <w:u w:val="single"/>
              </w:rPr>
            </w:pPr>
            <w:r w:rsidRPr="00C04C22">
              <w:rPr>
                <w:sz w:val="18"/>
                <w:szCs w:val="18"/>
                <w:u w:val="single"/>
              </w:rPr>
              <w:t>Agreed by the WG-DEN</w:t>
            </w:r>
            <w:r w:rsidRPr="00C04C22">
              <w:rPr>
                <w:rStyle w:val="EndnoteReference"/>
                <w:sz w:val="18"/>
                <w:szCs w:val="18"/>
              </w:rPr>
              <w:endnoteReference w:id="13"/>
            </w:r>
          </w:p>
          <w:p w:rsidR="006F64C3" w:rsidRPr="00C04C22" w:rsidRDefault="006F64C3" w:rsidP="004E5C19">
            <w:pPr>
              <w:rPr>
                <w:sz w:val="18"/>
                <w:szCs w:val="18"/>
              </w:rPr>
            </w:pPr>
          </w:p>
          <w:p w:rsidR="006F64C3" w:rsidRDefault="006F64C3" w:rsidP="004E5C19">
            <w:pPr>
              <w:rPr>
                <w:sz w:val="18"/>
                <w:szCs w:val="18"/>
              </w:rPr>
            </w:pPr>
            <w:r w:rsidRPr="00C04C22">
              <w:rPr>
                <w:sz w:val="18"/>
                <w:szCs w:val="18"/>
              </w:rPr>
              <w:t>The term “variety” related to the definition of variety as defined in Article 1 (vi) of the 1991 Act of the UPOV Convention.</w:t>
            </w:r>
          </w:p>
          <w:p w:rsidR="006F64C3" w:rsidRPr="005D7C20" w:rsidRDefault="006F64C3" w:rsidP="004E5C19">
            <w:pPr>
              <w:rPr>
                <w:sz w:val="18"/>
                <w:szCs w:val="18"/>
              </w:rPr>
            </w:pPr>
          </w:p>
        </w:tc>
      </w:tr>
    </w:tbl>
    <w:p w:rsidR="006F64C3" w:rsidRPr="00407B23" w:rsidRDefault="006F64C3" w:rsidP="006F64C3">
      <w:pPr>
        <w:spacing w:before="240"/>
      </w:pPr>
      <w:r w:rsidRPr="00407B23">
        <w:t>2.4.2</w:t>
      </w:r>
      <w:r w:rsidRPr="00407B23">
        <w:tab/>
        <w:t>The following explanation is for the purposes of variety denominations and without prejudice to the meaning of a “variety whose existence is a matter of common knowledge” in Article 7 of the 1991 Act and in Article 6(1)(a) of the 1978 Act and the 1961 Convention.  In general, the re-use of denominations is discouraged but, under exceptional circumstances (see section 2.3.3(c)), the denomination of an old variety could, in principle, be registered for a new variety.</w:t>
      </w:r>
    </w:p>
    <w:p w:rsidR="006F64C3" w:rsidRPr="00407B23" w:rsidRDefault="006F64C3" w:rsidP="006F64C3">
      <w:pPr>
        <w:spacing w:line="360" w:lineRule="auto"/>
      </w:pPr>
    </w:p>
    <w:p w:rsidR="006F64C3" w:rsidRPr="00407B23" w:rsidRDefault="006F64C3" w:rsidP="006F64C3">
      <w:pPr>
        <w:keepNext/>
        <w:spacing w:line="240" w:lineRule="atLeast"/>
        <w:ind w:left="567" w:hanging="567"/>
        <w:rPr>
          <w:i/>
        </w:rPr>
      </w:pPr>
      <w:r w:rsidRPr="00407B23">
        <w:rPr>
          <w:i/>
        </w:rPr>
        <w:t>2.5.</w:t>
      </w:r>
      <w:r w:rsidRPr="00407B23">
        <w:rPr>
          <w:i/>
        </w:rPr>
        <w:tab/>
        <w:t>Variety denomination classes:  a variety denomination should not be used more than once in the same class</w:t>
      </w:r>
    </w:p>
    <w:p w:rsidR="006F64C3" w:rsidRDefault="006F64C3" w:rsidP="0044165F">
      <w:pPr>
        <w:keepNext/>
      </w:pPr>
    </w:p>
    <w:tbl>
      <w:tblPr>
        <w:tblStyle w:val="TableGrid"/>
        <w:tblW w:w="0" w:type="auto"/>
        <w:tblLook w:val="04A0" w:firstRow="1" w:lastRow="0" w:firstColumn="1" w:lastColumn="0" w:noHBand="0" w:noVBand="1"/>
      </w:tblPr>
      <w:tblGrid>
        <w:gridCol w:w="9855"/>
      </w:tblGrid>
      <w:tr w:rsidR="006F64C3" w:rsidTr="004E5C19">
        <w:tc>
          <w:tcPr>
            <w:tcW w:w="9855" w:type="dxa"/>
            <w:shd w:val="clear" w:color="auto" w:fill="D9D9D9" w:themeFill="background1" w:themeFillShade="D9"/>
          </w:tcPr>
          <w:p w:rsidR="006F64C3" w:rsidRPr="005F2452" w:rsidRDefault="006F64C3" w:rsidP="004E5C19">
            <w:pPr>
              <w:rPr>
                <w:sz w:val="18"/>
                <w:szCs w:val="18"/>
              </w:rPr>
            </w:pPr>
          </w:p>
          <w:p w:rsidR="006F64C3" w:rsidRPr="005F2452" w:rsidRDefault="006F64C3" w:rsidP="004E5C19">
            <w:pPr>
              <w:rPr>
                <w:color w:val="000000"/>
                <w:sz w:val="18"/>
                <w:szCs w:val="18"/>
                <w:u w:val="single"/>
              </w:rPr>
            </w:pPr>
            <w:r w:rsidRPr="005F2452">
              <w:rPr>
                <w:color w:val="000000"/>
                <w:sz w:val="18"/>
                <w:szCs w:val="18"/>
                <w:u w:val="single"/>
              </w:rPr>
              <w:t xml:space="preserve">Proposal by </w:t>
            </w:r>
            <w:r>
              <w:rPr>
                <w:color w:val="000000"/>
                <w:sz w:val="18"/>
                <w:szCs w:val="18"/>
                <w:u w:val="single"/>
              </w:rPr>
              <w:t xml:space="preserve">the </w:t>
            </w:r>
            <w:r w:rsidRPr="005F2452">
              <w:rPr>
                <w:color w:val="000000"/>
                <w:sz w:val="18"/>
                <w:szCs w:val="18"/>
                <w:u w:val="single"/>
              </w:rPr>
              <w:t>European Union (CPVO)</w:t>
            </w:r>
            <w:r w:rsidRPr="005F2452">
              <w:rPr>
                <w:sz w:val="18"/>
                <w:szCs w:val="18"/>
              </w:rPr>
              <w:fldChar w:fldCharType="begin"/>
            </w:r>
            <w:r w:rsidRPr="005F2452">
              <w:rPr>
                <w:sz w:val="18"/>
                <w:szCs w:val="18"/>
              </w:rPr>
              <w:instrText xml:space="preserve"> NOTEREF  _Ref444268353 \f </w:instrText>
            </w:r>
            <w:r>
              <w:rPr>
                <w:sz w:val="18"/>
                <w:szCs w:val="18"/>
              </w:rPr>
              <w:instrText xml:space="preserve"> \* MERGEFORMAT </w:instrText>
            </w:r>
            <w:r w:rsidRPr="005F2452">
              <w:rPr>
                <w:sz w:val="18"/>
                <w:szCs w:val="18"/>
              </w:rPr>
              <w:fldChar w:fldCharType="separate"/>
            </w:r>
            <w:r w:rsidR="00FF2A03" w:rsidRPr="00FF2A03">
              <w:rPr>
                <w:rStyle w:val="EndnoteReference"/>
                <w:sz w:val="18"/>
                <w:szCs w:val="18"/>
              </w:rPr>
              <w:t>a</w:t>
            </w:r>
            <w:r w:rsidRPr="005F2452">
              <w:rPr>
                <w:sz w:val="18"/>
                <w:szCs w:val="18"/>
              </w:rPr>
              <w:fldChar w:fldCharType="end"/>
            </w:r>
          </w:p>
          <w:p w:rsidR="006F64C3" w:rsidRPr="005F2452" w:rsidRDefault="006F64C3" w:rsidP="004E5C19">
            <w:pPr>
              <w:rPr>
                <w:color w:val="000000"/>
                <w:sz w:val="18"/>
                <w:szCs w:val="18"/>
                <w:u w:val="single"/>
              </w:rPr>
            </w:pPr>
          </w:p>
          <w:p w:rsidR="006F64C3" w:rsidRPr="005F2452" w:rsidRDefault="006F64C3" w:rsidP="004E5C19">
            <w:pPr>
              <w:rPr>
                <w:sz w:val="18"/>
                <w:szCs w:val="18"/>
              </w:rPr>
            </w:pPr>
            <w:r>
              <w:rPr>
                <w:sz w:val="18"/>
                <w:szCs w:val="18"/>
              </w:rPr>
              <w:t>To make clear in S</w:t>
            </w:r>
            <w:r w:rsidRPr="005F2452">
              <w:rPr>
                <w:sz w:val="18"/>
                <w:szCs w:val="18"/>
              </w:rPr>
              <w:t xml:space="preserve">ection 2.5 dealing with variety denomination classes, in cases of UPOV classes containing more than one genus, that the situation where the genera are different is taken into account with a more lenient approach in respect of the similarity between VDs used for varieties belonging to different genera. </w:t>
            </w:r>
            <w:r>
              <w:rPr>
                <w:sz w:val="18"/>
                <w:szCs w:val="18"/>
              </w:rPr>
              <w:t xml:space="preserve"> </w:t>
            </w:r>
            <w:r w:rsidRPr="005F2452">
              <w:rPr>
                <w:sz w:val="18"/>
                <w:szCs w:val="18"/>
              </w:rPr>
              <w:t>This could also apply, in certain cases, to different species within a genus.</w:t>
            </w:r>
          </w:p>
          <w:p w:rsidR="006F64C3" w:rsidRPr="005F2452" w:rsidRDefault="006F64C3" w:rsidP="004E5C19">
            <w:pPr>
              <w:rPr>
                <w:sz w:val="18"/>
                <w:szCs w:val="18"/>
              </w:rPr>
            </w:pPr>
          </w:p>
        </w:tc>
      </w:tr>
    </w:tbl>
    <w:p w:rsidR="006F64C3" w:rsidRDefault="006F64C3" w:rsidP="006F64C3">
      <w:pPr>
        <w:rPr>
          <w:lang w:eastAsia="ja-JP"/>
        </w:rPr>
      </w:pPr>
    </w:p>
    <w:p w:rsidR="006F64C3" w:rsidRPr="00407B23" w:rsidRDefault="006F64C3" w:rsidP="006F64C3">
      <w:pPr>
        <w:spacing w:line="240" w:lineRule="atLeast"/>
      </w:pPr>
      <w:r w:rsidRPr="00407B23">
        <w:t>2.5.1</w:t>
      </w:r>
      <w:r w:rsidRPr="00407B23">
        <w:tab/>
        <w:t xml:space="preserve">For the purposes of providing guidance on the third (see section 2.3.3(b))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47703B" w:rsidRDefault="006F64C3" w:rsidP="004E5C19">
            <w:pPr>
              <w:rPr>
                <w:sz w:val="18"/>
                <w:szCs w:val="18"/>
              </w:rPr>
            </w:pPr>
          </w:p>
          <w:p w:rsidR="006F64C3" w:rsidRPr="0047703B" w:rsidRDefault="006F64C3" w:rsidP="004E5C19">
            <w:pPr>
              <w:rPr>
                <w:sz w:val="18"/>
                <w:szCs w:val="18"/>
              </w:rPr>
            </w:pPr>
            <w:r w:rsidRPr="0047703B">
              <w:rPr>
                <w:sz w:val="18"/>
                <w:szCs w:val="18"/>
                <w:u w:val="single"/>
              </w:rPr>
              <w:t>Proposal by New Zealand</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FF2A03" w:rsidRPr="00FF2A03">
              <w:rPr>
                <w:rStyle w:val="EndnoteReference"/>
                <w:sz w:val="18"/>
                <w:szCs w:val="18"/>
              </w:rPr>
              <w:t>c</w:t>
            </w:r>
            <w:r w:rsidRPr="0047703B">
              <w:rPr>
                <w:sz w:val="18"/>
                <w:szCs w:val="18"/>
              </w:rPr>
              <w:fldChar w:fldCharType="end"/>
            </w:r>
          </w:p>
          <w:p w:rsidR="006F64C3" w:rsidRPr="0047703B" w:rsidRDefault="006F64C3" w:rsidP="004E5C19">
            <w:pPr>
              <w:rPr>
                <w:sz w:val="18"/>
                <w:szCs w:val="18"/>
              </w:rPr>
            </w:pPr>
          </w:p>
          <w:p w:rsidR="006F64C3" w:rsidRDefault="006F64C3" w:rsidP="004E5C19">
            <w:pPr>
              <w:rPr>
                <w:sz w:val="18"/>
                <w:szCs w:val="18"/>
              </w:rPr>
            </w:pPr>
            <w:r>
              <w:rPr>
                <w:sz w:val="18"/>
                <w:szCs w:val="18"/>
              </w:rPr>
              <w:t>Section 2.5.1 additional sentence proposed:</w:t>
            </w:r>
          </w:p>
          <w:p w:rsidR="006F64C3" w:rsidRDefault="006F64C3" w:rsidP="004E5C19">
            <w:pPr>
              <w:rPr>
                <w:sz w:val="18"/>
                <w:szCs w:val="18"/>
              </w:rPr>
            </w:pPr>
          </w:p>
          <w:p w:rsidR="006F64C3" w:rsidRDefault="006F64C3" w:rsidP="004E5C19">
            <w:pPr>
              <w:rPr>
                <w:sz w:val="18"/>
                <w:szCs w:val="18"/>
              </w:rPr>
            </w:pPr>
            <w:r>
              <w:rPr>
                <w:sz w:val="18"/>
                <w:szCs w:val="18"/>
              </w:rPr>
              <w:t>For certain genera (e.g. Prunus) there may be sufficient botanical difference between species within the genus to permit the same denomination to exist in the same genus (class).  A cherry variety is generally considered not likely to be confused with an apricot variety.</w:t>
            </w:r>
          </w:p>
          <w:p w:rsidR="006F64C3" w:rsidRPr="0047703B" w:rsidRDefault="006F64C3" w:rsidP="004E5C19">
            <w:pPr>
              <w:jc w:val="left"/>
              <w:rPr>
                <w:sz w:val="18"/>
                <w:szCs w:val="18"/>
              </w:rPr>
            </w:pPr>
          </w:p>
        </w:tc>
      </w:tr>
    </w:tbl>
    <w:p w:rsidR="006F64C3" w:rsidRDefault="006F64C3" w:rsidP="006F64C3">
      <w:pPr>
        <w:rPr>
          <w:lang w:eastAsia="ja-JP"/>
        </w:rPr>
      </w:pPr>
    </w:p>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5D7C20" w:rsidRDefault="006F64C3" w:rsidP="004E5C19">
            <w:pPr>
              <w:rPr>
                <w:sz w:val="18"/>
                <w:szCs w:val="18"/>
              </w:rPr>
            </w:pPr>
          </w:p>
          <w:p w:rsidR="006F64C3" w:rsidRPr="00C04C22" w:rsidRDefault="006F64C3" w:rsidP="004E5C19">
            <w:pPr>
              <w:jc w:val="left"/>
              <w:rPr>
                <w:sz w:val="18"/>
                <w:szCs w:val="18"/>
                <w:u w:val="single"/>
              </w:rPr>
            </w:pPr>
            <w:r w:rsidRPr="00C04C22">
              <w:rPr>
                <w:sz w:val="18"/>
                <w:szCs w:val="18"/>
                <w:u w:val="single"/>
              </w:rPr>
              <w:t>Agreed by the WG-DEN</w:t>
            </w:r>
            <w:r w:rsidRPr="00C04C22">
              <w:rPr>
                <w:rStyle w:val="EndnoteReference"/>
                <w:sz w:val="18"/>
                <w:szCs w:val="18"/>
                <w:u w:val="single"/>
              </w:rPr>
              <w:endnoteReference w:id="14"/>
            </w:r>
          </w:p>
          <w:p w:rsidR="006F64C3" w:rsidRPr="00C04C22" w:rsidRDefault="006F64C3" w:rsidP="004E5C19">
            <w:pPr>
              <w:rPr>
                <w:sz w:val="18"/>
                <w:szCs w:val="18"/>
              </w:rPr>
            </w:pPr>
          </w:p>
          <w:p w:rsidR="006F64C3" w:rsidRPr="00C04C22" w:rsidRDefault="006F64C3" w:rsidP="004E5C19">
            <w:pPr>
              <w:rPr>
                <w:sz w:val="18"/>
                <w:szCs w:val="18"/>
              </w:rPr>
            </w:pPr>
            <w:r w:rsidRPr="00C04C22">
              <w:rPr>
                <w:sz w:val="18"/>
                <w:szCs w:val="18"/>
              </w:rPr>
              <w:t>The guidance concerning denominations belonging to the same denomination class should be the same, irrespective of whether the denomination class followed the general rule or was one of the exceptional classes.</w:t>
            </w:r>
          </w:p>
          <w:p w:rsidR="006F64C3" w:rsidRPr="00C04C22" w:rsidRDefault="006F64C3" w:rsidP="004E5C19">
            <w:pPr>
              <w:rPr>
                <w:sz w:val="18"/>
                <w:szCs w:val="18"/>
              </w:rPr>
            </w:pPr>
          </w:p>
          <w:p w:rsidR="006F64C3" w:rsidRPr="00C04C22" w:rsidRDefault="006F64C3" w:rsidP="004E5C19">
            <w:pPr>
              <w:rPr>
                <w:sz w:val="18"/>
                <w:szCs w:val="18"/>
                <w:lang w:eastAsia="ja-JP"/>
              </w:rPr>
            </w:pPr>
            <w:r w:rsidRPr="00C04C22">
              <w:rPr>
                <w:sz w:val="18"/>
                <w:szCs w:val="18"/>
              </w:rPr>
              <w:t>The list of denomination classes in document UPOV/INF/12 Annex I “List of Classes” might be need to be reviewed to better reflect current practices of members of the Union.</w:t>
            </w:r>
          </w:p>
          <w:p w:rsidR="006F64C3" w:rsidRPr="00C04C22" w:rsidRDefault="006F64C3" w:rsidP="004E5C19">
            <w:pPr>
              <w:rPr>
                <w:sz w:val="18"/>
                <w:szCs w:val="18"/>
                <w:lang w:eastAsia="ja-JP"/>
              </w:rPr>
            </w:pPr>
          </w:p>
          <w:p w:rsidR="006F64C3" w:rsidRPr="00C04C22" w:rsidRDefault="006F64C3" w:rsidP="004E5C19">
            <w:pPr>
              <w:rPr>
                <w:sz w:val="18"/>
                <w:szCs w:val="18"/>
                <w:lang w:eastAsia="ja-JP"/>
              </w:rPr>
            </w:pPr>
          </w:p>
          <w:p w:rsidR="006F64C3" w:rsidRPr="00C04C22" w:rsidRDefault="006F64C3" w:rsidP="004E5C19">
            <w:pPr>
              <w:rPr>
                <w:sz w:val="18"/>
                <w:szCs w:val="18"/>
                <w:lang w:eastAsia="ja-JP"/>
              </w:rPr>
            </w:pPr>
            <w:r w:rsidRPr="00C04C22">
              <w:rPr>
                <w:sz w:val="18"/>
                <w:szCs w:val="18"/>
                <w:lang w:eastAsia="ja-JP"/>
              </w:rPr>
              <w:t>UPOV Circular E-16/088 of April 13, 2016</w:t>
            </w:r>
            <w:r w:rsidRPr="00C04C22">
              <w:rPr>
                <w:rFonts w:hint="eastAsia"/>
                <w:sz w:val="18"/>
                <w:szCs w:val="18"/>
                <w:lang w:eastAsia="ja-JP"/>
              </w:rPr>
              <w:t xml:space="preserve">, </w:t>
            </w:r>
            <w:r w:rsidRPr="00C04C22">
              <w:rPr>
                <w:sz w:val="18"/>
                <w:szCs w:val="18"/>
                <w:lang w:eastAsia="ja-JP"/>
              </w:rPr>
              <w:t>invite</w:t>
            </w:r>
            <w:r w:rsidRPr="00C04C22">
              <w:rPr>
                <w:rFonts w:hint="eastAsia"/>
                <w:sz w:val="18"/>
                <w:szCs w:val="18"/>
                <w:lang w:eastAsia="ja-JP"/>
              </w:rPr>
              <w:t>d</w:t>
            </w:r>
            <w:r w:rsidRPr="00C04C22">
              <w:rPr>
                <w:sz w:val="18"/>
                <w:szCs w:val="18"/>
                <w:lang w:eastAsia="ja-JP"/>
              </w:rPr>
              <w:t xml:space="preserve"> members of the WG</w:t>
            </w:r>
            <w:r w:rsidRPr="00C04C22">
              <w:rPr>
                <w:rFonts w:hint="eastAsia"/>
                <w:sz w:val="18"/>
                <w:szCs w:val="18"/>
                <w:lang w:eastAsia="ja-JP"/>
              </w:rPr>
              <w:t>-</w:t>
            </w:r>
            <w:r w:rsidRPr="00C04C22">
              <w:rPr>
                <w:sz w:val="18"/>
                <w:szCs w:val="18"/>
                <w:lang w:eastAsia="ja-JP"/>
              </w:rPr>
              <w:t>DEN to make proposals concerning a possible revision of the variety denomination classes</w:t>
            </w:r>
            <w:r w:rsidRPr="00C04C22">
              <w:rPr>
                <w:rFonts w:hint="eastAsia"/>
                <w:sz w:val="18"/>
                <w:szCs w:val="18"/>
                <w:lang w:eastAsia="ja-JP"/>
              </w:rPr>
              <w:t>, and received proposals as follows</w:t>
            </w:r>
            <w:r w:rsidRPr="00C04C22">
              <w:rPr>
                <w:sz w:val="18"/>
                <w:szCs w:val="18"/>
                <w:lang w:eastAsia="ja-JP"/>
              </w:rPr>
              <w:t>:</w:t>
            </w:r>
          </w:p>
          <w:p w:rsidR="006F64C3" w:rsidRPr="00C04C22" w:rsidRDefault="006F64C3" w:rsidP="004E5C19">
            <w:pPr>
              <w:spacing w:line="360" w:lineRule="auto"/>
              <w:rPr>
                <w:sz w:val="18"/>
                <w:szCs w:val="18"/>
                <w:lang w:eastAsia="ja-JP"/>
              </w:rPr>
            </w:pPr>
          </w:p>
          <w:p w:rsidR="006F64C3" w:rsidRPr="00C04C22" w:rsidRDefault="006F64C3" w:rsidP="004E5C19">
            <w:pPr>
              <w:jc w:val="left"/>
              <w:rPr>
                <w:sz w:val="18"/>
                <w:szCs w:val="18"/>
                <w:u w:val="single"/>
                <w:lang w:eastAsia="ja-JP"/>
              </w:rPr>
            </w:pPr>
            <w:r w:rsidRPr="00C04C22">
              <w:rPr>
                <w:sz w:val="18"/>
                <w:szCs w:val="18"/>
                <w:u w:val="single"/>
              </w:rPr>
              <w:t>Proposal by the Netherlands</w:t>
            </w:r>
          </w:p>
          <w:p w:rsidR="006F64C3" w:rsidRPr="00C04C22" w:rsidRDefault="006F64C3" w:rsidP="004E5C19">
            <w:pPr>
              <w:rPr>
                <w:sz w:val="18"/>
                <w:szCs w:val="18"/>
              </w:rPr>
            </w:pPr>
          </w:p>
          <w:p w:rsidR="006F64C3" w:rsidRPr="00C04C22" w:rsidRDefault="006F64C3" w:rsidP="004E5C19">
            <w:pPr>
              <w:rPr>
                <w:sz w:val="18"/>
                <w:szCs w:val="18"/>
              </w:rPr>
            </w:pPr>
            <w:r w:rsidRPr="00C04C22">
              <w:rPr>
                <w:sz w:val="18"/>
                <w:szCs w:val="18"/>
              </w:rPr>
              <w:t>For harmonization we suggest to follow the denomination classes of the International Code of Nomenclature for Cultivated Plants (ICNCP); see appendix V ICNCP.  If wished Naktuinbouw can make a comparison and a list of relevant additions.</w:t>
            </w:r>
            <w:r w:rsidRPr="00C04C22">
              <w:rPr>
                <w:rFonts w:hint="eastAsia"/>
                <w:sz w:val="18"/>
                <w:szCs w:val="18"/>
                <w:lang w:eastAsia="ja-JP"/>
              </w:rPr>
              <w:t xml:space="preserve">  A copy of appendix V of the ICNCP is </w:t>
            </w:r>
            <w:r w:rsidRPr="00C04C22">
              <w:rPr>
                <w:sz w:val="18"/>
                <w:szCs w:val="18"/>
                <w:lang w:eastAsia="ja-JP"/>
              </w:rPr>
              <w:t>attached</w:t>
            </w:r>
            <w:r w:rsidRPr="00C04C22">
              <w:rPr>
                <w:rFonts w:hint="eastAsia"/>
                <w:sz w:val="18"/>
                <w:szCs w:val="18"/>
                <w:lang w:eastAsia="ja-JP"/>
              </w:rPr>
              <w:t xml:space="preserve"> as Annex III to this document. </w:t>
            </w:r>
          </w:p>
          <w:p w:rsidR="006F64C3" w:rsidRPr="00C04C22" w:rsidRDefault="006F64C3" w:rsidP="004E5C19">
            <w:pPr>
              <w:spacing w:line="360" w:lineRule="auto"/>
              <w:rPr>
                <w:sz w:val="18"/>
                <w:szCs w:val="18"/>
                <w:lang w:eastAsia="ja-JP"/>
              </w:rPr>
            </w:pPr>
          </w:p>
          <w:p w:rsidR="006F64C3" w:rsidRPr="00C04C22" w:rsidRDefault="006F64C3" w:rsidP="004E5C19">
            <w:pPr>
              <w:jc w:val="left"/>
              <w:rPr>
                <w:sz w:val="18"/>
                <w:szCs w:val="18"/>
                <w:u w:val="single"/>
                <w:lang w:eastAsia="ja-JP"/>
              </w:rPr>
            </w:pPr>
            <w:r w:rsidRPr="00C04C22">
              <w:rPr>
                <w:sz w:val="18"/>
                <w:szCs w:val="18"/>
                <w:u w:val="single"/>
              </w:rPr>
              <w:t>Proposal by New Zealand</w:t>
            </w:r>
          </w:p>
          <w:p w:rsidR="006F64C3" w:rsidRPr="00C04C22" w:rsidRDefault="006F64C3" w:rsidP="004E5C19">
            <w:pPr>
              <w:rPr>
                <w:sz w:val="18"/>
                <w:szCs w:val="18"/>
              </w:rPr>
            </w:pPr>
          </w:p>
          <w:p w:rsidR="006F64C3" w:rsidRPr="00C04C22" w:rsidRDefault="006F64C3" w:rsidP="004E5C19">
            <w:pPr>
              <w:rPr>
                <w:sz w:val="18"/>
                <w:szCs w:val="18"/>
              </w:rPr>
            </w:pPr>
            <w:r w:rsidRPr="00C04C22">
              <w:rPr>
                <w:sz w:val="18"/>
                <w:szCs w:val="18"/>
              </w:rPr>
              <w:t xml:space="preserve">There currently exist more than one </w:t>
            </w:r>
            <w:r w:rsidRPr="00C04C22">
              <w:rPr>
                <w:i/>
                <w:sz w:val="18"/>
                <w:szCs w:val="18"/>
              </w:rPr>
              <w:t>Prunus</w:t>
            </w:r>
            <w:r w:rsidRPr="00C04C22">
              <w:rPr>
                <w:sz w:val="18"/>
                <w:szCs w:val="18"/>
              </w:rPr>
              <w:t xml:space="preserve"> variety with the same denomination because there exists clear species divisions within the genus;  plum, peach, apricot, cherry.  Should there be classes within Prunus?</w:t>
            </w:r>
          </w:p>
          <w:p w:rsidR="006F64C3" w:rsidRPr="00C04C22" w:rsidRDefault="006F64C3" w:rsidP="004E5C19">
            <w:pPr>
              <w:ind w:left="1701" w:hanging="1701"/>
              <w:rPr>
                <w:sz w:val="18"/>
                <w:szCs w:val="18"/>
              </w:rPr>
            </w:pPr>
          </w:p>
          <w:p w:rsidR="006F64C3" w:rsidRDefault="006F64C3" w:rsidP="004E5C19">
            <w:pPr>
              <w:rPr>
                <w:sz w:val="18"/>
                <w:szCs w:val="18"/>
              </w:rPr>
            </w:pPr>
            <w:r w:rsidRPr="00C04C22">
              <w:rPr>
                <w:sz w:val="18"/>
                <w:szCs w:val="18"/>
              </w:rPr>
              <w:t xml:space="preserve">In a similar way, should there be classes within </w:t>
            </w:r>
            <w:r w:rsidRPr="00C04C22">
              <w:rPr>
                <w:i/>
                <w:sz w:val="18"/>
                <w:szCs w:val="18"/>
              </w:rPr>
              <w:t>Rubus</w:t>
            </w:r>
            <w:r w:rsidRPr="00C04C22">
              <w:rPr>
                <w:sz w:val="18"/>
                <w:szCs w:val="18"/>
              </w:rPr>
              <w:t>; blackberry, raspberry, hybrid berry?</w:t>
            </w:r>
          </w:p>
          <w:p w:rsidR="006F64C3" w:rsidRPr="005D7C20" w:rsidRDefault="006F64C3" w:rsidP="004E5C19">
            <w:pPr>
              <w:rPr>
                <w:sz w:val="18"/>
                <w:szCs w:val="18"/>
              </w:rPr>
            </w:pPr>
          </w:p>
        </w:tc>
      </w:tr>
    </w:tbl>
    <w:p w:rsidR="006F64C3" w:rsidRDefault="006F64C3" w:rsidP="006F64C3">
      <w:pPr>
        <w:rPr>
          <w:rFonts w:cs="Arial"/>
          <w:snapToGrid w:val="0"/>
          <w:lang w:eastAsia="ja-JP"/>
        </w:rPr>
      </w:pPr>
    </w:p>
    <w:p w:rsidR="006F64C3" w:rsidRPr="00407B23" w:rsidRDefault="006F64C3" w:rsidP="006F64C3">
      <w:pPr>
        <w:keepNext/>
        <w:spacing w:line="240" w:lineRule="atLeast"/>
      </w:pPr>
      <w:r w:rsidRPr="00407B23">
        <w:t>2.5.2</w:t>
      </w:r>
      <w:r w:rsidRPr="00407B23">
        <w:tab/>
        <w:t xml:space="preserve">The variety denomination classes are as follows:  </w:t>
      </w:r>
    </w:p>
    <w:p w:rsidR="006F64C3" w:rsidRPr="00407B23" w:rsidRDefault="006F64C3" w:rsidP="006F64C3">
      <w:pPr>
        <w:keepNext/>
      </w:pPr>
    </w:p>
    <w:p w:rsidR="006F64C3" w:rsidRPr="00DE1471" w:rsidRDefault="006F64C3" w:rsidP="006F64C3">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Annex I, a genus is considered to be a class;   </w:t>
      </w:r>
    </w:p>
    <w:p w:rsidR="006F64C3" w:rsidRPr="00DE1471" w:rsidRDefault="006F64C3" w:rsidP="006F64C3">
      <w:pPr>
        <w:pStyle w:val="BodyTextIndent"/>
        <w:ind w:left="0"/>
        <w:rPr>
          <w:lang w:val="en-US"/>
        </w:rPr>
      </w:pPr>
    </w:p>
    <w:p w:rsidR="006F64C3" w:rsidRPr="00DE1471" w:rsidRDefault="006F64C3" w:rsidP="006F64C3">
      <w:pPr>
        <w:pStyle w:val="BodyTextIndent"/>
        <w:ind w:left="0" w:firstLine="567"/>
        <w:rPr>
          <w:lang w:val="en-US"/>
        </w:rPr>
      </w:pPr>
      <w:r w:rsidRPr="00DE1471">
        <w:rPr>
          <w:lang w:val="en-US"/>
        </w:rPr>
        <w:t>(b)</w:t>
      </w:r>
      <w:r w:rsidRPr="00DE1471">
        <w:rPr>
          <w:lang w:val="en-US"/>
        </w:rPr>
        <w:tab/>
        <w:t xml:space="preserve">Exceptions to the General Rule (list of classes):  </w:t>
      </w:r>
    </w:p>
    <w:p w:rsidR="006F64C3" w:rsidRPr="00DE1471" w:rsidRDefault="006F64C3" w:rsidP="006F64C3">
      <w:pPr>
        <w:pStyle w:val="BodyTextIndent"/>
        <w:ind w:left="0"/>
        <w:rPr>
          <w:lang w:val="en-US"/>
        </w:rPr>
      </w:pPr>
    </w:p>
    <w:p w:rsidR="006F64C3" w:rsidRPr="00DE1471" w:rsidRDefault="006F64C3" w:rsidP="006F64C3">
      <w:pPr>
        <w:pStyle w:val="BodyTextIndent"/>
        <w:tabs>
          <w:tab w:val="right" w:pos="1134"/>
          <w:tab w:val="left" w:pos="1418"/>
        </w:tabs>
        <w:ind w:left="0"/>
        <w:rPr>
          <w:lang w:val="en-US"/>
        </w:rPr>
      </w:pPr>
      <w:r w:rsidRPr="00DE1471">
        <w:rPr>
          <w:lang w:val="en-US"/>
        </w:rPr>
        <w:tab/>
        <w:t xml:space="preserve"> (i)</w:t>
      </w:r>
      <w:r w:rsidRPr="00DE1471">
        <w:rPr>
          <w:lang w:val="en-US"/>
        </w:rPr>
        <w:tab/>
        <w:t xml:space="preserve">classes within a genus:  List of classes in Annex I:  Part I;  </w:t>
      </w:r>
    </w:p>
    <w:p w:rsidR="006F64C3" w:rsidRPr="0044165F" w:rsidRDefault="006F64C3" w:rsidP="006F64C3">
      <w:pPr>
        <w:pStyle w:val="BodyTextIndent"/>
        <w:tabs>
          <w:tab w:val="right" w:pos="1134"/>
          <w:tab w:val="left" w:pos="1418"/>
        </w:tabs>
        <w:ind w:left="0"/>
        <w:rPr>
          <w:sz w:val="16"/>
          <w:lang w:val="en-US"/>
        </w:rPr>
      </w:pPr>
    </w:p>
    <w:p w:rsidR="006F64C3" w:rsidRPr="00DE1471" w:rsidRDefault="006F64C3" w:rsidP="0044165F">
      <w:pPr>
        <w:pStyle w:val="Header"/>
        <w:tabs>
          <w:tab w:val="right" w:pos="1134"/>
          <w:tab w:val="left" w:pos="1418"/>
        </w:tabs>
        <w:spacing w:after="240"/>
        <w:jc w:val="left"/>
        <w:rPr>
          <w:lang w:val="en-US"/>
        </w:rPr>
      </w:pPr>
      <w:r w:rsidRPr="00DE1471">
        <w:rPr>
          <w:lang w:val="en-US"/>
        </w:rPr>
        <w:tab/>
        <w:t>(ii)</w:t>
      </w:r>
      <w:r w:rsidRPr="00DE1471">
        <w:rPr>
          <w:lang w:val="en-US"/>
        </w:rPr>
        <w:tab/>
        <w:t>classes encompassing more than one genus:  List of classes in Annex I:  Part II.</w:t>
      </w:r>
    </w:p>
    <w:p w:rsidR="006F64C3" w:rsidRPr="00407B23" w:rsidRDefault="006F64C3" w:rsidP="006F64C3">
      <w:pPr>
        <w:rPr>
          <w:color w:val="000000"/>
          <w:u w:val="single"/>
        </w:rPr>
      </w:pPr>
      <w:r w:rsidRPr="00407B23">
        <w:t>2.5.3</w:t>
      </w:r>
      <w:r w:rsidRPr="00407B23">
        <w:tab/>
      </w:r>
      <w:r w:rsidRPr="00407B23">
        <w:rPr>
          <w:color w:val="000000"/>
        </w:rPr>
        <w:t>It is recommended that th</w:t>
      </w:r>
      <w:r>
        <w:rPr>
          <w:color w:val="000000"/>
        </w:rPr>
        <w:t>e UPOV Plant Variety Database (“</w:t>
      </w:r>
      <w:r w:rsidRPr="004A4F36">
        <w:rPr>
          <w:rFonts w:hint="eastAsia"/>
          <w:color w:val="000000"/>
          <w:u w:val="single"/>
          <w:lang w:eastAsia="ja-JP"/>
        </w:rPr>
        <w:t>PLUTO database</w:t>
      </w:r>
      <w:r>
        <w:rPr>
          <w:rFonts w:hint="eastAsia"/>
          <w:color w:val="000000"/>
          <w:lang w:eastAsia="ja-JP"/>
        </w:rPr>
        <w:t xml:space="preserve"> </w:t>
      </w:r>
      <w:r w:rsidRPr="004A4F36">
        <w:rPr>
          <w:strike/>
          <w:color w:val="000000"/>
        </w:rPr>
        <w:t>UPOV-ROM</w:t>
      </w:r>
      <w:r>
        <w:rPr>
          <w:color w:val="000000"/>
        </w:rPr>
        <w:t>”)</w:t>
      </w:r>
      <w:r w:rsidRPr="00407B23">
        <w:rPr>
          <w:color w:val="000000"/>
        </w:rPr>
        <w:t xml:space="preserve"> used in the process to check if, in the territory of any member of the Union, the proposed denomination is different from denominations of existing varieties of the same genus or, if appropriate, variety denomination class (see Annex I).  Attention is drawn to the “General Notice and Disclaimer” of </w:t>
      </w:r>
      <w:r>
        <w:rPr>
          <w:color w:val="000000"/>
        </w:rPr>
        <w:t>the UPOV-ROM</w:t>
      </w:r>
      <w:r w:rsidRPr="00407B23">
        <w:rPr>
          <w:color w:val="000000"/>
        </w:rPr>
        <w:t xml:space="preserve"> to ensure that the information contained in the </w:t>
      </w:r>
      <w:r>
        <w:rPr>
          <w:color w:val="000000"/>
        </w:rPr>
        <w:t>UPOV-ROM</w:t>
      </w:r>
      <w:r w:rsidRPr="00407B23">
        <w:rPr>
          <w:color w:val="000000"/>
        </w:rPr>
        <w:t xml:space="preserve"> is considered in an appropriate way.</w:t>
      </w:r>
    </w:p>
    <w:p w:rsidR="006F64C3" w:rsidRDefault="006F64C3" w:rsidP="006F64C3">
      <w:pPr>
        <w:rPr>
          <w:b/>
          <w:lang w:eastAsia="ja-JP"/>
        </w:rPr>
      </w:pPr>
    </w:p>
    <w:p w:rsidR="006F64C3" w:rsidRDefault="006F64C3" w:rsidP="006F64C3">
      <w:pPr>
        <w:rPr>
          <w:b/>
          <w:lang w:eastAsia="ja-JP"/>
        </w:rPr>
      </w:pPr>
    </w:p>
    <w:p w:rsidR="006F64C3" w:rsidRDefault="006F64C3" w:rsidP="006F64C3">
      <w:pPr>
        <w:jc w:val="left"/>
        <w:rPr>
          <w:b/>
          <w:lang w:eastAsia="ja-JP"/>
        </w:rPr>
      </w:pPr>
      <w:r>
        <w:rPr>
          <w:b/>
          <w:lang w:eastAsia="ja-JP"/>
        </w:rPr>
        <w:br w:type="page"/>
      </w:r>
    </w:p>
    <w:p w:rsidR="006F64C3" w:rsidRPr="00407B23" w:rsidRDefault="006F64C3" w:rsidP="006F64C3">
      <w:pPr>
        <w:keepNext/>
        <w:jc w:val="center"/>
        <w:rPr>
          <w:b/>
        </w:rPr>
      </w:pPr>
      <w:r w:rsidRPr="00407B23">
        <w:rPr>
          <w:b/>
        </w:rPr>
        <w:t>Paragraph 3</w:t>
      </w:r>
    </w:p>
    <w:p w:rsidR="006F64C3" w:rsidRPr="00407B23" w:rsidRDefault="006F64C3" w:rsidP="006F64C3">
      <w:pPr>
        <w:keepNext/>
        <w:jc w:val="center"/>
      </w:pPr>
      <w:r w:rsidRPr="00407B23">
        <w:t>(Paragraph 4 of Article 13 of the 1961 Convention)</w:t>
      </w:r>
    </w:p>
    <w:p w:rsidR="006F64C3" w:rsidRPr="00407B23" w:rsidRDefault="006F64C3" w:rsidP="006F64C3">
      <w:pPr>
        <w:keepNext/>
      </w:pPr>
    </w:p>
    <w:p w:rsidR="006F64C3" w:rsidRPr="00407B23" w:rsidRDefault="006F64C3" w:rsidP="006F64C3">
      <w:pPr>
        <w:keepLines/>
        <w:rPr>
          <w:b/>
        </w:rPr>
      </w:pPr>
      <w:r w:rsidRPr="00407B23">
        <w:rPr>
          <w:b/>
        </w:rPr>
        <w:tab/>
        <w:t>[</w:t>
      </w:r>
      <w:r w:rsidRPr="00407B23">
        <w:rPr>
          <w:b/>
          <w:i/>
        </w:rPr>
        <w:t>Registration of the denomination</w:t>
      </w:r>
      <w:r w:rsidRPr="00407B23">
        <w:rPr>
          <w:b/>
        </w:rPr>
        <w:t>]  The denomination of the variety shall be submitted by the breeder to the authority.  If it is found that the denomination does not satisfy the requirements of paragraph (2), the authority shall refuse to register it and shall require the breeder to propose another denomination within a prescribed period.  The denomination shall be registered by the authority at the same time as the breeder’s right is granted.</w:t>
      </w:r>
    </w:p>
    <w:p w:rsidR="006F64C3" w:rsidRPr="00407B23" w:rsidRDefault="006F64C3" w:rsidP="006F64C3">
      <w:pPr>
        <w:rPr>
          <w:b/>
        </w:rPr>
      </w:pPr>
    </w:p>
    <w:p w:rsidR="006F64C3" w:rsidRPr="00407B23" w:rsidRDefault="006F64C3" w:rsidP="006F64C3">
      <w:pPr>
        <w:rPr>
          <w:i/>
        </w:rPr>
      </w:pPr>
      <w:r w:rsidRPr="00407B23">
        <w:rPr>
          <w:i/>
        </w:rPr>
        <w:t>Explanatory Notes – Paragraph</w:t>
      </w:r>
      <w:r w:rsidRPr="00407B23">
        <w:t> </w:t>
      </w:r>
      <w:r w:rsidRPr="00407B23">
        <w:rPr>
          <w:i/>
        </w:rPr>
        <w:t>(3)</w:t>
      </w:r>
    </w:p>
    <w:p w:rsidR="006F64C3" w:rsidRPr="00407B23" w:rsidRDefault="006F64C3" w:rsidP="006F64C3"/>
    <w:p w:rsidR="006F64C3" w:rsidRPr="00407B23" w:rsidRDefault="006F64C3" w:rsidP="006F64C3">
      <w:r w:rsidRPr="00407B23">
        <w:t>3.1</w:t>
      </w:r>
      <w:r w:rsidRPr="00407B23">
        <w:tab/>
        <w:t>If the authority has found no grounds for refusal under paragraph (2), and knows of no grounds for refusal under paragraph (4), the proposed denomination shall be registered, published and communicated to the authorities of the other members of the Union.</w:t>
      </w:r>
    </w:p>
    <w:p w:rsidR="006F64C3" w:rsidRPr="00407B23" w:rsidRDefault="006F64C3" w:rsidP="006F64C3"/>
    <w:p w:rsidR="006F64C3" w:rsidRPr="00407B23" w:rsidRDefault="006F64C3" w:rsidP="006F64C3">
      <w:r w:rsidRPr="00407B23">
        <w:t>3.2</w:t>
      </w:r>
      <w:r w:rsidRPr="00407B23">
        <w:tab/>
        <w:t>In the event of prior rights (paragraph (4)) or other grounds for refusal, any interested person may file an objection to the registration.  The authorities of the other members of the Union may submit observations (see Explanatory Notes of paragraph (6)).</w:t>
      </w:r>
    </w:p>
    <w:p w:rsidR="006F64C3" w:rsidRPr="00407B23" w:rsidRDefault="006F64C3" w:rsidP="006F64C3"/>
    <w:p w:rsidR="006F64C3" w:rsidRPr="00407B23" w:rsidRDefault="006F64C3" w:rsidP="006F64C3">
      <w:r w:rsidRPr="00407B23">
        <w:t>3.3</w:t>
      </w:r>
      <w:r w:rsidRPr="00407B23">
        <w:tab/>
        <w:t xml:space="preserve">Relevant objections and observations should be communicated to the applicant.  The applicant should be given the opportunity to reply to the observations.  If the authority considers the denomination unsuitable within its territory, it will require the breeder to submit another denomination.  Failure to submit a proposal within the prescribed period should entail the rejection of the application. </w:t>
      </w:r>
    </w:p>
    <w:p w:rsidR="006F64C3" w:rsidRPr="00407B23" w:rsidRDefault="006F64C3" w:rsidP="006F64C3"/>
    <w:p w:rsidR="006F64C3" w:rsidRPr="00407B23" w:rsidRDefault="006F64C3" w:rsidP="006F64C3">
      <w:r w:rsidRPr="00407B23">
        <w:t>3.4</w:t>
      </w:r>
      <w:r w:rsidRPr="00407B23">
        <w:tab/>
        <w:t>The examination of the proposed denomination and of the other conditions for the protection of the variety are procedures which should be undertaken in parallel in order to ensure that the denomination can be registered at the time the breeder’s right is granted.</w:t>
      </w:r>
    </w:p>
    <w:p w:rsidR="006F64C3" w:rsidRDefault="006F64C3" w:rsidP="006F64C3"/>
    <w:tbl>
      <w:tblPr>
        <w:tblStyle w:val="TableGrid"/>
        <w:tblW w:w="0" w:type="auto"/>
        <w:tblLook w:val="04A0" w:firstRow="1" w:lastRow="0" w:firstColumn="1" w:lastColumn="0" w:noHBand="0" w:noVBand="1"/>
      </w:tblPr>
      <w:tblGrid>
        <w:gridCol w:w="9855"/>
      </w:tblGrid>
      <w:tr w:rsidR="006F64C3" w:rsidTr="004E5C19">
        <w:tc>
          <w:tcPr>
            <w:tcW w:w="9855" w:type="dxa"/>
            <w:shd w:val="clear" w:color="auto" w:fill="D9D9D9" w:themeFill="background1" w:themeFillShade="D9"/>
          </w:tcPr>
          <w:p w:rsidR="006F64C3" w:rsidRPr="005D7C20" w:rsidRDefault="006F64C3" w:rsidP="004E5C19">
            <w:pPr>
              <w:rPr>
                <w:sz w:val="18"/>
                <w:szCs w:val="18"/>
              </w:rPr>
            </w:pPr>
          </w:p>
          <w:p w:rsidR="006F64C3" w:rsidRPr="005D7C20" w:rsidRDefault="006F64C3" w:rsidP="004E5C19">
            <w:pPr>
              <w:jc w:val="left"/>
              <w:rPr>
                <w:sz w:val="18"/>
                <w:szCs w:val="18"/>
                <w:u w:val="single"/>
              </w:rPr>
            </w:pPr>
            <w:r w:rsidRPr="005D7C20">
              <w:rPr>
                <w:sz w:val="18"/>
                <w:szCs w:val="18"/>
                <w:u w:val="single"/>
              </w:rPr>
              <w:t>Proposal by ESA/ISF</w:t>
            </w:r>
            <w:r>
              <w:rPr>
                <w:sz w:val="18"/>
                <w:szCs w:val="18"/>
                <w:vertAlign w:val="superscript"/>
              </w:rPr>
              <w:t>k</w:t>
            </w:r>
          </w:p>
          <w:p w:rsidR="006F64C3" w:rsidRPr="0042091F" w:rsidRDefault="006F64C3" w:rsidP="004E5C19">
            <w:pPr>
              <w:rPr>
                <w:sz w:val="14"/>
                <w:szCs w:val="18"/>
              </w:rPr>
            </w:pPr>
          </w:p>
          <w:p w:rsidR="006F64C3" w:rsidRDefault="006F64C3" w:rsidP="004E5C19">
            <w:pPr>
              <w:rPr>
                <w:sz w:val="18"/>
                <w:szCs w:val="18"/>
              </w:rPr>
            </w:pPr>
            <w:r>
              <w:rPr>
                <w:sz w:val="18"/>
                <w:szCs w:val="18"/>
              </w:rPr>
              <w:t>Paragraph 3</w:t>
            </w:r>
          </w:p>
          <w:p w:rsidR="006F64C3" w:rsidRPr="0042091F" w:rsidRDefault="006F64C3" w:rsidP="004E5C19">
            <w:pPr>
              <w:rPr>
                <w:sz w:val="14"/>
                <w:szCs w:val="18"/>
              </w:rPr>
            </w:pPr>
          </w:p>
          <w:p w:rsidR="006F64C3" w:rsidRDefault="006F64C3" w:rsidP="004E5C19">
            <w:pPr>
              <w:rPr>
                <w:sz w:val="18"/>
                <w:szCs w:val="18"/>
              </w:rPr>
            </w:pPr>
            <w:r>
              <w:rPr>
                <w:sz w:val="18"/>
                <w:szCs w:val="18"/>
              </w:rPr>
              <w:t>In the introductory text it is stated that “</w:t>
            </w:r>
            <w:r w:rsidRPr="00474EF5">
              <w:rPr>
                <w:i/>
                <w:sz w:val="18"/>
                <w:szCs w:val="18"/>
              </w:rPr>
              <w:t>the authority shall refuse to register it and shall require the breeder to propose another denomination with a prescribed period</w:t>
            </w:r>
            <w:r>
              <w:rPr>
                <w:sz w:val="18"/>
                <w:szCs w:val="18"/>
              </w:rPr>
              <w:t>”.  The words “prescribed period” indeed appear in Article 20(3) of the UPOV Convention but in practice the breeder may propose a new denomination at any time before the grant.  In order to avoid confusion it would be useful to clarify that the “</w:t>
            </w:r>
            <w:r w:rsidRPr="00474EF5">
              <w:rPr>
                <w:i/>
                <w:sz w:val="18"/>
                <w:szCs w:val="18"/>
              </w:rPr>
              <w:t>prescribed period</w:t>
            </w:r>
            <w:r>
              <w:rPr>
                <w:sz w:val="18"/>
                <w:szCs w:val="18"/>
              </w:rPr>
              <w:t>” basically refers to before grant.</w:t>
            </w:r>
          </w:p>
          <w:p w:rsidR="006F64C3" w:rsidRPr="005D7C20" w:rsidRDefault="006F64C3" w:rsidP="004E5C19">
            <w:pPr>
              <w:rPr>
                <w:sz w:val="18"/>
                <w:szCs w:val="18"/>
              </w:rPr>
            </w:pPr>
          </w:p>
        </w:tc>
      </w:tr>
    </w:tbl>
    <w:p w:rsidR="006F64C3" w:rsidRDefault="006F64C3" w:rsidP="006F64C3">
      <w:pPr>
        <w:rPr>
          <w:highlight w:val="yellow"/>
          <w:lang w:eastAsia="ja-JP"/>
        </w:rPr>
      </w:pPr>
    </w:p>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5D7C20" w:rsidRDefault="006F64C3" w:rsidP="004E5C19">
            <w:pPr>
              <w:rPr>
                <w:sz w:val="18"/>
                <w:szCs w:val="18"/>
              </w:rPr>
            </w:pPr>
          </w:p>
          <w:p w:rsidR="006F64C3" w:rsidRPr="00C04C22" w:rsidRDefault="006F64C3" w:rsidP="004E5C19">
            <w:pPr>
              <w:jc w:val="left"/>
              <w:rPr>
                <w:sz w:val="18"/>
                <w:szCs w:val="18"/>
                <w:u w:val="single"/>
              </w:rPr>
            </w:pPr>
            <w:r w:rsidRPr="00C04C22">
              <w:rPr>
                <w:sz w:val="18"/>
                <w:szCs w:val="18"/>
                <w:u w:val="single"/>
              </w:rPr>
              <w:t>Agreed by the WG-DEN</w:t>
            </w:r>
            <w:r w:rsidRPr="00C04C22">
              <w:rPr>
                <w:rStyle w:val="EndnoteReference"/>
                <w:sz w:val="18"/>
                <w:szCs w:val="18"/>
              </w:rPr>
              <w:endnoteReference w:id="15"/>
            </w:r>
          </w:p>
          <w:p w:rsidR="006F64C3" w:rsidRPr="00C04C22" w:rsidRDefault="006F64C3" w:rsidP="004E5C19">
            <w:pPr>
              <w:rPr>
                <w:sz w:val="18"/>
                <w:szCs w:val="18"/>
              </w:rPr>
            </w:pPr>
          </w:p>
          <w:p w:rsidR="006F64C3" w:rsidRDefault="006F64C3" w:rsidP="004E5C19">
            <w:pPr>
              <w:rPr>
                <w:sz w:val="18"/>
                <w:szCs w:val="18"/>
              </w:rPr>
            </w:pPr>
            <w:r w:rsidRPr="00C04C22">
              <w:rPr>
                <w:sz w:val="18"/>
                <w:szCs w:val="18"/>
              </w:rPr>
              <w:t>Not to change the current text of the explanatory note.</w:t>
            </w:r>
          </w:p>
          <w:p w:rsidR="006F64C3" w:rsidRPr="005D7C20" w:rsidRDefault="006F64C3" w:rsidP="004E5C19">
            <w:pPr>
              <w:rPr>
                <w:sz w:val="18"/>
                <w:szCs w:val="18"/>
              </w:rPr>
            </w:pPr>
          </w:p>
        </w:tc>
      </w:tr>
    </w:tbl>
    <w:p w:rsidR="006F64C3" w:rsidRDefault="006F64C3" w:rsidP="006F64C3">
      <w:pPr>
        <w:rPr>
          <w:lang w:eastAsia="ja-JP"/>
        </w:rPr>
      </w:pPr>
    </w:p>
    <w:p w:rsidR="006F64C3" w:rsidRDefault="006F64C3" w:rsidP="006F64C3">
      <w:pPr>
        <w:rPr>
          <w:lang w:eastAsia="ja-JP"/>
        </w:rPr>
      </w:pPr>
    </w:p>
    <w:p w:rsidR="006F64C3" w:rsidRDefault="006F64C3" w:rsidP="006F64C3">
      <w:pPr>
        <w:rPr>
          <w:lang w:eastAsia="ja-JP"/>
        </w:rPr>
      </w:pPr>
    </w:p>
    <w:p w:rsidR="006F64C3" w:rsidRDefault="006F64C3" w:rsidP="006F64C3">
      <w:pPr>
        <w:jc w:val="left"/>
        <w:rPr>
          <w:b/>
        </w:rPr>
      </w:pPr>
      <w:r>
        <w:rPr>
          <w:b/>
        </w:rPr>
        <w:br w:type="page"/>
      </w:r>
    </w:p>
    <w:p w:rsidR="006F64C3" w:rsidRPr="00407B23" w:rsidRDefault="006F64C3" w:rsidP="006F64C3">
      <w:pPr>
        <w:keepNext/>
        <w:jc w:val="center"/>
        <w:rPr>
          <w:b/>
        </w:rPr>
      </w:pPr>
      <w:r w:rsidRPr="00407B23">
        <w:rPr>
          <w:b/>
        </w:rPr>
        <w:t>Paragraph 4</w:t>
      </w:r>
    </w:p>
    <w:p w:rsidR="006F64C3" w:rsidRPr="00407B23" w:rsidRDefault="006F64C3" w:rsidP="006F64C3">
      <w:pPr>
        <w:keepNext/>
        <w:jc w:val="center"/>
      </w:pPr>
      <w:r w:rsidRPr="00407B23">
        <w:t>(Paragraph 10 of Article 13 of the 1961 Convention)</w:t>
      </w:r>
    </w:p>
    <w:p w:rsidR="006F64C3" w:rsidRPr="00407B23" w:rsidRDefault="006F64C3" w:rsidP="006F64C3">
      <w:pPr>
        <w:keepNext/>
      </w:pPr>
    </w:p>
    <w:p w:rsidR="006F64C3" w:rsidRPr="00407B23" w:rsidRDefault="006F64C3" w:rsidP="006F64C3">
      <w:pPr>
        <w:keepLines/>
        <w:rPr>
          <w:b/>
        </w:rPr>
      </w:pPr>
      <w:r w:rsidRPr="00407B23">
        <w:rPr>
          <w:b/>
        </w:rPr>
        <w:tab/>
        <w:t>[</w:t>
      </w:r>
      <w:r w:rsidRPr="00407B23">
        <w:rPr>
          <w:b/>
          <w:i/>
        </w:rPr>
        <w:t>Prior rights of third persons</w:t>
      </w:r>
      <w:r w:rsidRPr="00407B23">
        <w:rPr>
          <w:b/>
        </w:rPr>
        <w:t>]  Prior rights of third persons shall not be affected.  If, by reason of a prior right, the use of the denomination of a variety is forbidden to a person who, in accordance with the provisions of paragraph (7), is obliged to use it, the authority shall require the breeder to submit another denomination for the variety.</w:t>
      </w:r>
    </w:p>
    <w:p w:rsidR="006F64C3" w:rsidRPr="00407B23" w:rsidRDefault="006F64C3" w:rsidP="006F64C3"/>
    <w:p w:rsidR="006F64C3" w:rsidRPr="00407B23" w:rsidRDefault="006F64C3" w:rsidP="006F64C3">
      <w:pPr>
        <w:rPr>
          <w:i/>
        </w:rPr>
      </w:pPr>
      <w:r w:rsidRPr="00407B23">
        <w:rPr>
          <w:i/>
        </w:rPr>
        <w:t>Explanatory Notes – Paragraph (4)</w:t>
      </w:r>
    </w:p>
    <w:p w:rsidR="006F64C3" w:rsidRPr="00407B23" w:rsidRDefault="006F64C3" w:rsidP="006F64C3"/>
    <w:p w:rsidR="006F64C3" w:rsidRPr="00407B23" w:rsidRDefault="006F64C3" w:rsidP="006F64C3">
      <w:r w:rsidRPr="00407B23">
        <w:t>4.</w:t>
      </w:r>
      <w:r w:rsidRPr="00407B23">
        <w:tab/>
        <w:t>In deciding on the suitability of the proposed denomination and examining objections and observations in relation to prior rights of third persons, the following are intended to assist authorities.</w:t>
      </w:r>
    </w:p>
    <w:p w:rsidR="006F64C3" w:rsidRPr="00407B23" w:rsidRDefault="006F64C3" w:rsidP="006F64C3">
      <w:pPr>
        <w:ind w:firstLine="567"/>
      </w:pPr>
    </w:p>
    <w:p w:rsidR="006F64C3" w:rsidRPr="000C67D4" w:rsidRDefault="006F64C3" w:rsidP="006F64C3">
      <w:pPr>
        <w:pStyle w:val="ListParagraph"/>
        <w:numPr>
          <w:ilvl w:val="0"/>
          <w:numId w:val="1"/>
        </w:numPr>
        <w:ind w:left="1134" w:hanging="567"/>
        <w:rPr>
          <w:color w:val="000000"/>
        </w:rPr>
      </w:pPr>
      <w:r w:rsidRPr="00407B23">
        <w:t>An authority should not accept a variety denomination if a prior r</w:t>
      </w:r>
      <w:r>
        <w:t>ight, the exercise of which may</w:t>
      </w:r>
    </w:p>
    <w:p w:rsidR="006F64C3" w:rsidRPr="000C67D4" w:rsidRDefault="006F64C3" w:rsidP="006F64C3">
      <w:pPr>
        <w:tabs>
          <w:tab w:val="left" w:pos="567"/>
        </w:tabs>
        <w:rPr>
          <w:color w:val="000000"/>
        </w:rPr>
      </w:pPr>
      <w:r w:rsidRPr="00407B23">
        <w:t xml:space="preserve">prevent the use of the proposed denomination, has already been granted to a </w:t>
      </w:r>
      <w:r w:rsidRPr="000C67D4">
        <w:t xml:space="preserve">third party under plant breeder’s right law, trademark law or any other intellectual property legislation.  </w:t>
      </w:r>
      <w:r w:rsidRPr="00407B23">
        <w:t>It is the responsibility of the title holder of a prior right to assert his rights through the available objection or court procedures.  However, authorities are encouraged to make prior searches in relevant publications (e.g. official gazettes) and databases (e.g. </w:t>
      </w:r>
      <w:r w:rsidRPr="00815B9D">
        <w:rPr>
          <w:color w:val="000000"/>
        </w:rPr>
        <w:t>UPOV-ROM)</w:t>
      </w:r>
      <w:r w:rsidRPr="00407B23">
        <w:t xml:space="preserve"> to identify prior rights for variety denominations.  They may also make searches in other registers, such as trademark registers, before accepting a variety denomination.</w:t>
      </w:r>
    </w:p>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4953AB" w:rsidRDefault="006F64C3" w:rsidP="004E5C19">
            <w:pPr>
              <w:rPr>
                <w:sz w:val="18"/>
                <w:szCs w:val="18"/>
              </w:rPr>
            </w:pPr>
          </w:p>
          <w:p w:rsidR="006F64C3" w:rsidRDefault="006F64C3" w:rsidP="004E5C19">
            <w:pPr>
              <w:rPr>
                <w:color w:val="000000"/>
                <w:sz w:val="18"/>
                <w:szCs w:val="18"/>
                <w:u w:val="single"/>
              </w:rPr>
            </w:pPr>
            <w:r>
              <w:rPr>
                <w:color w:val="000000"/>
                <w:sz w:val="18"/>
                <w:szCs w:val="18"/>
                <w:u w:val="single"/>
              </w:rPr>
              <w:t>Proposal by CAJ</w:t>
            </w:r>
            <w:r w:rsidRPr="005F5B46">
              <w:rPr>
                <w:color w:val="000000"/>
                <w:sz w:val="18"/>
                <w:szCs w:val="18"/>
                <w:u w:val="single"/>
              </w:rPr>
              <w:t>-AG</w:t>
            </w:r>
            <w:bookmarkStart w:id="8" w:name="_Ref444611543"/>
            <w:r>
              <w:rPr>
                <w:rStyle w:val="EndnoteReference"/>
                <w:color w:val="000000"/>
                <w:sz w:val="18"/>
                <w:szCs w:val="18"/>
              </w:rPr>
              <w:endnoteReference w:id="16"/>
            </w:r>
            <w:bookmarkEnd w:id="8"/>
          </w:p>
          <w:p w:rsidR="006F64C3" w:rsidRDefault="006F64C3" w:rsidP="004E5C19">
            <w:pPr>
              <w:rPr>
                <w:color w:val="000000"/>
                <w:sz w:val="18"/>
                <w:szCs w:val="18"/>
                <w:u w:val="single"/>
              </w:rPr>
            </w:pPr>
          </w:p>
          <w:p w:rsidR="006F64C3" w:rsidRPr="00BA5EEC" w:rsidRDefault="006F64C3" w:rsidP="004E5C19">
            <w:pPr>
              <w:rPr>
                <w:snapToGrid w:val="0"/>
                <w:sz w:val="18"/>
                <w:szCs w:val="18"/>
              </w:rPr>
            </w:pPr>
            <w:r w:rsidRPr="00BA5EEC">
              <w:rPr>
                <w:snapToGrid w:val="0"/>
                <w:sz w:val="18"/>
                <w:szCs w:val="18"/>
              </w:rPr>
              <w:t>To modify 4(a) as follows:</w:t>
            </w:r>
          </w:p>
          <w:p w:rsidR="006F64C3" w:rsidRPr="00BA5EEC" w:rsidRDefault="006F64C3" w:rsidP="004E5C19">
            <w:pPr>
              <w:rPr>
                <w:snapToGrid w:val="0"/>
                <w:sz w:val="18"/>
                <w:szCs w:val="18"/>
              </w:rPr>
            </w:pPr>
          </w:p>
          <w:p w:rsidR="006F64C3" w:rsidRDefault="006F64C3" w:rsidP="004E5C19">
            <w:pPr>
              <w:rPr>
                <w:sz w:val="18"/>
                <w:szCs w:val="18"/>
              </w:rPr>
            </w:pPr>
            <w:r w:rsidRPr="00BA5EEC">
              <w:rPr>
                <w:sz w:val="18"/>
                <w:szCs w:val="18"/>
              </w:rPr>
              <w:t>“(a)</w:t>
            </w:r>
            <w:r w:rsidRPr="00BA5EEC">
              <w:rPr>
                <w:sz w:val="18"/>
                <w:szCs w:val="18"/>
              </w:rPr>
              <w:tab/>
              <w:t xml:space="preserve">An authority should not accept a variety denomination if </w:t>
            </w:r>
            <w:r w:rsidRPr="00BA5EEC">
              <w:rPr>
                <w:strike/>
                <w:sz w:val="18"/>
                <w:szCs w:val="18"/>
              </w:rPr>
              <w:t>a</w:t>
            </w:r>
            <w:r w:rsidRPr="00BA5EEC">
              <w:rPr>
                <w:sz w:val="18"/>
                <w:szCs w:val="18"/>
              </w:rPr>
              <w:t xml:space="preserve"> </w:t>
            </w:r>
            <w:r w:rsidRPr="00BA5EEC">
              <w:rPr>
                <w:sz w:val="18"/>
                <w:szCs w:val="18"/>
                <w:u w:val="single"/>
              </w:rPr>
              <w:t>there is an existing</w:t>
            </w:r>
            <w:r w:rsidRPr="00BA5EEC">
              <w:rPr>
                <w:sz w:val="18"/>
                <w:szCs w:val="18"/>
              </w:rPr>
              <w:t xml:space="preserve"> prior right, the exercise of which may prevent the use of the proposed denomination</w:t>
            </w:r>
            <w:r w:rsidRPr="00BA5EEC">
              <w:rPr>
                <w:strike/>
                <w:sz w:val="18"/>
                <w:szCs w:val="18"/>
              </w:rPr>
              <w:t>, has already been granted to a third party</w:t>
            </w:r>
            <w:r w:rsidRPr="00BA5EEC">
              <w:rPr>
                <w:sz w:val="18"/>
                <w:szCs w:val="18"/>
              </w:rPr>
              <w:t xml:space="preserve"> </w:t>
            </w:r>
            <w:r w:rsidRPr="00BA5EEC">
              <w:rPr>
                <w:strike/>
                <w:sz w:val="18"/>
                <w:szCs w:val="18"/>
              </w:rPr>
              <w:t>under plant breeder’s right law, trademark law or any other intellectual property legislation.</w:t>
            </w:r>
            <w:r w:rsidRPr="00BA5EEC">
              <w:rPr>
                <w:sz w:val="18"/>
                <w:szCs w:val="18"/>
              </w:rPr>
              <w:t xml:space="preserve"> </w:t>
            </w:r>
            <w:r>
              <w:rPr>
                <w:sz w:val="18"/>
                <w:szCs w:val="18"/>
              </w:rPr>
              <w:t xml:space="preserve"> </w:t>
            </w:r>
            <w:r w:rsidRPr="00BA5EEC">
              <w:rPr>
                <w:sz w:val="18"/>
                <w:szCs w:val="18"/>
              </w:rPr>
              <w:t xml:space="preserve">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0" w:history="1">
              <w:r w:rsidRPr="00BA5EEC">
                <w:rPr>
                  <w:rStyle w:val="Hyperlink"/>
                  <w:sz w:val="18"/>
                  <w:szCs w:val="18"/>
                </w:rPr>
                <w:t>http://www.upov.int/pluto/en/</w:t>
              </w:r>
            </w:hyperlink>
            <w:r w:rsidRPr="00BA5EEC">
              <w:rPr>
                <w:sz w:val="18"/>
                <w:szCs w:val="18"/>
              </w:rPr>
              <w:t>) to identify prior rights for variety denominations.  They may also make searches in other registers, such as trademark registers, before accepting a variety denomination.”</w:t>
            </w:r>
          </w:p>
          <w:p w:rsidR="006F64C3" w:rsidRPr="004953AB" w:rsidRDefault="006F64C3" w:rsidP="004E5C19">
            <w:pPr>
              <w:rPr>
                <w:sz w:val="18"/>
                <w:szCs w:val="18"/>
              </w:rPr>
            </w:pPr>
          </w:p>
        </w:tc>
      </w:tr>
    </w:tbl>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05301B" w:rsidRDefault="006F64C3" w:rsidP="004E5C19">
            <w:pPr>
              <w:rPr>
                <w:sz w:val="18"/>
                <w:szCs w:val="18"/>
              </w:rPr>
            </w:pPr>
          </w:p>
          <w:p w:rsidR="006F64C3" w:rsidRPr="0005301B" w:rsidRDefault="006F64C3" w:rsidP="004E5C19">
            <w:pPr>
              <w:rPr>
                <w:color w:val="000000"/>
                <w:sz w:val="18"/>
                <w:szCs w:val="18"/>
                <w:u w:val="single"/>
              </w:rPr>
            </w:pPr>
            <w:r w:rsidRPr="0005301B">
              <w:rPr>
                <w:color w:val="000000"/>
                <w:sz w:val="18"/>
                <w:szCs w:val="18"/>
                <w:u w:val="single"/>
              </w:rPr>
              <w:t xml:space="preserve">Proposal by </w:t>
            </w:r>
            <w:r>
              <w:rPr>
                <w:color w:val="000000"/>
                <w:sz w:val="18"/>
                <w:szCs w:val="18"/>
                <w:u w:val="single"/>
              </w:rPr>
              <w:t xml:space="preserve">the </w:t>
            </w:r>
            <w:r w:rsidRPr="0005301B">
              <w:rPr>
                <w:color w:val="000000"/>
                <w:sz w:val="18"/>
                <w:szCs w:val="18"/>
                <w:u w:val="single"/>
              </w:rPr>
              <w:t>European Union (CPVO)</w:t>
            </w:r>
            <w:r w:rsidRPr="0005301B">
              <w:rPr>
                <w:sz w:val="18"/>
                <w:szCs w:val="18"/>
              </w:rPr>
              <w:fldChar w:fldCharType="begin"/>
            </w:r>
            <w:r w:rsidRPr="0005301B">
              <w:rPr>
                <w:sz w:val="18"/>
                <w:szCs w:val="18"/>
              </w:rPr>
              <w:instrText xml:space="preserve"> NOTEREF  _Ref444268353 \f </w:instrText>
            </w:r>
            <w:r>
              <w:rPr>
                <w:sz w:val="18"/>
                <w:szCs w:val="18"/>
              </w:rPr>
              <w:instrText xml:space="preserve"> \* MERGEFORMAT </w:instrText>
            </w:r>
            <w:r w:rsidRPr="0005301B">
              <w:rPr>
                <w:sz w:val="18"/>
                <w:szCs w:val="18"/>
              </w:rPr>
              <w:fldChar w:fldCharType="separate"/>
            </w:r>
            <w:r w:rsidR="00FF2A03" w:rsidRPr="00FF2A03">
              <w:rPr>
                <w:rStyle w:val="EndnoteReference"/>
                <w:sz w:val="18"/>
                <w:szCs w:val="18"/>
              </w:rPr>
              <w:t>a</w:t>
            </w:r>
            <w:r w:rsidRPr="0005301B">
              <w:rPr>
                <w:sz w:val="18"/>
                <w:szCs w:val="18"/>
              </w:rPr>
              <w:fldChar w:fldCharType="end"/>
            </w:r>
          </w:p>
          <w:p w:rsidR="006F64C3" w:rsidRPr="0005301B" w:rsidRDefault="006F64C3" w:rsidP="004E5C19">
            <w:pPr>
              <w:rPr>
                <w:color w:val="000000"/>
                <w:sz w:val="18"/>
                <w:szCs w:val="18"/>
                <w:u w:val="single"/>
              </w:rPr>
            </w:pPr>
          </w:p>
          <w:p w:rsidR="006F64C3" w:rsidRPr="0005301B" w:rsidRDefault="006F64C3" w:rsidP="004E5C19">
            <w:pPr>
              <w:rPr>
                <w:sz w:val="18"/>
                <w:szCs w:val="18"/>
              </w:rPr>
            </w:pPr>
            <w:r>
              <w:rPr>
                <w:sz w:val="18"/>
                <w:szCs w:val="18"/>
              </w:rPr>
              <w:t>It is stated that an authority should not accept a variety denomination if it exists already a prior right.  In the opinion of the CPVO this paragraph should allow also other approaches, in the case of the CPVO, the office doesn’t refuse ex officio a proposal for VD in case of existence of an identical prior right (trade mark).  In such cases the CPVO informs the applicant about a situation of identity with a prior right (trade mark) and refuses the proposal only in case of formal objection by the owner of the prior right (trade mark).</w:t>
            </w:r>
          </w:p>
          <w:p w:rsidR="006F64C3" w:rsidRPr="0005301B" w:rsidRDefault="006F64C3" w:rsidP="004E5C19">
            <w:pPr>
              <w:rPr>
                <w:sz w:val="18"/>
                <w:szCs w:val="18"/>
              </w:rPr>
            </w:pPr>
          </w:p>
        </w:tc>
      </w:tr>
    </w:tbl>
    <w:p w:rsidR="006F64C3" w:rsidRPr="00407B2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5D7C20" w:rsidRDefault="006F64C3" w:rsidP="004E5C19">
            <w:pPr>
              <w:rPr>
                <w:sz w:val="18"/>
                <w:szCs w:val="18"/>
              </w:rPr>
            </w:pPr>
          </w:p>
          <w:p w:rsidR="006F64C3" w:rsidRPr="00C04C22" w:rsidRDefault="006F64C3" w:rsidP="004E5C19">
            <w:pPr>
              <w:rPr>
                <w:sz w:val="18"/>
                <w:szCs w:val="18"/>
                <w:lang w:eastAsia="ja-JP"/>
              </w:rPr>
            </w:pPr>
            <w:r w:rsidRPr="00C04C22">
              <w:rPr>
                <w:sz w:val="18"/>
                <w:szCs w:val="18"/>
                <w:lang w:eastAsia="ja-JP"/>
              </w:rPr>
              <w:t>UPOV Circular E-16/088 of April 13, 2016</w:t>
            </w:r>
            <w:r w:rsidRPr="00C04C22">
              <w:rPr>
                <w:rFonts w:hint="eastAsia"/>
                <w:sz w:val="18"/>
                <w:szCs w:val="18"/>
                <w:lang w:eastAsia="ja-JP"/>
              </w:rPr>
              <w:t xml:space="preserve">, </w:t>
            </w:r>
            <w:r w:rsidRPr="00C04C22">
              <w:rPr>
                <w:sz w:val="18"/>
                <w:szCs w:val="18"/>
                <w:lang w:eastAsia="ja-JP"/>
              </w:rPr>
              <w:t>invite</w:t>
            </w:r>
            <w:r w:rsidRPr="00C04C22">
              <w:rPr>
                <w:rFonts w:hint="eastAsia"/>
                <w:sz w:val="18"/>
                <w:szCs w:val="18"/>
                <w:lang w:eastAsia="ja-JP"/>
              </w:rPr>
              <w:t>d</w:t>
            </w:r>
            <w:r w:rsidRPr="00C04C22">
              <w:rPr>
                <w:sz w:val="18"/>
                <w:szCs w:val="18"/>
                <w:lang w:eastAsia="ja-JP"/>
              </w:rPr>
              <w:t xml:space="preserve"> members of the WG</w:t>
            </w:r>
            <w:r w:rsidRPr="00C04C22">
              <w:rPr>
                <w:rFonts w:hint="eastAsia"/>
                <w:sz w:val="18"/>
                <w:szCs w:val="18"/>
                <w:lang w:eastAsia="ja-JP"/>
              </w:rPr>
              <w:t>-</w:t>
            </w:r>
            <w:r w:rsidRPr="00C04C22">
              <w:rPr>
                <w:sz w:val="18"/>
                <w:szCs w:val="18"/>
                <w:lang w:eastAsia="ja-JP"/>
              </w:rPr>
              <w:t>DEN to submit comments/proposals on Section 4(a), in relation to their practices concerning searches and measures concerning prior rights</w:t>
            </w:r>
            <w:r w:rsidRPr="00C04C22">
              <w:rPr>
                <w:rFonts w:hint="eastAsia"/>
                <w:sz w:val="18"/>
                <w:szCs w:val="18"/>
                <w:lang w:eastAsia="ja-JP"/>
              </w:rPr>
              <w:t>, and received proposals as follows</w:t>
            </w:r>
            <w:r w:rsidRPr="00C04C22">
              <w:rPr>
                <w:sz w:val="18"/>
                <w:szCs w:val="18"/>
                <w:lang w:eastAsia="ja-JP"/>
              </w:rPr>
              <w:t>:</w:t>
            </w:r>
          </w:p>
          <w:p w:rsidR="006F64C3" w:rsidRPr="00C04C22" w:rsidRDefault="006F64C3" w:rsidP="004E5C19">
            <w:pPr>
              <w:spacing w:line="360" w:lineRule="auto"/>
              <w:jc w:val="left"/>
              <w:rPr>
                <w:sz w:val="18"/>
                <w:szCs w:val="18"/>
                <w:u w:val="single"/>
                <w:lang w:eastAsia="ja-JP"/>
              </w:rPr>
            </w:pPr>
          </w:p>
          <w:p w:rsidR="006F64C3" w:rsidRPr="00C04C22" w:rsidRDefault="006F64C3" w:rsidP="004E5C19">
            <w:pPr>
              <w:jc w:val="left"/>
              <w:rPr>
                <w:sz w:val="18"/>
                <w:szCs w:val="18"/>
                <w:u w:val="single"/>
                <w:lang w:eastAsia="ja-JP"/>
              </w:rPr>
            </w:pPr>
            <w:r w:rsidRPr="00C04C22">
              <w:rPr>
                <w:sz w:val="18"/>
                <w:szCs w:val="18"/>
                <w:u w:val="single"/>
              </w:rPr>
              <w:t>Proposal by France</w:t>
            </w:r>
          </w:p>
          <w:p w:rsidR="006F64C3" w:rsidRPr="00C04C22" w:rsidRDefault="006F64C3" w:rsidP="004E5C19">
            <w:pPr>
              <w:rPr>
                <w:sz w:val="18"/>
                <w:szCs w:val="18"/>
              </w:rPr>
            </w:pPr>
          </w:p>
          <w:p w:rsidR="006F64C3" w:rsidRPr="00C04C22" w:rsidRDefault="006F64C3" w:rsidP="004E5C19">
            <w:pPr>
              <w:rPr>
                <w:sz w:val="18"/>
                <w:szCs w:val="18"/>
              </w:rPr>
            </w:pPr>
            <w:r w:rsidRPr="00C04C22">
              <w:rPr>
                <w:sz w:val="18"/>
                <w:szCs w:val="18"/>
              </w:rPr>
              <w:t>National Office for Plant Breeder’s Rights (INOV) applies the following approach: assuming that a prior right of a third party may prevent users or PBR holder to use the denomination, we may not accept denomination identical to a trade mark on common products.  A limited waiver may lead us to accept this denomination. For national listing purposes, a slightly different approach is followed, in line with Community Plant Variety Office’s (CPVO) one:  in case of denomination proposal identical to a third person trade mark, applicant is informed of risk of confusion and likelihood of infringement, and therefore invited to take a conclusion whether to go on with this proposal or to propose another denomination.</w:t>
            </w:r>
          </w:p>
          <w:p w:rsidR="006F64C3" w:rsidRPr="00C04C22" w:rsidRDefault="006F64C3" w:rsidP="004E5C19">
            <w:pPr>
              <w:spacing w:line="360" w:lineRule="auto"/>
              <w:rPr>
                <w:sz w:val="18"/>
                <w:szCs w:val="18"/>
                <w:lang w:eastAsia="ja-JP"/>
              </w:rPr>
            </w:pPr>
          </w:p>
          <w:p w:rsidR="006F64C3" w:rsidRPr="00C04C22" w:rsidRDefault="006F64C3" w:rsidP="004E5C19">
            <w:pPr>
              <w:jc w:val="left"/>
              <w:rPr>
                <w:sz w:val="18"/>
                <w:szCs w:val="18"/>
                <w:u w:val="single"/>
                <w:lang w:eastAsia="ja-JP"/>
              </w:rPr>
            </w:pPr>
            <w:r w:rsidRPr="00C04C22">
              <w:rPr>
                <w:sz w:val="18"/>
                <w:szCs w:val="18"/>
                <w:u w:val="single"/>
              </w:rPr>
              <w:t>Proposal by the Netherlands</w:t>
            </w:r>
          </w:p>
          <w:p w:rsidR="006F64C3" w:rsidRPr="00C04C22" w:rsidRDefault="006F64C3" w:rsidP="004E5C19">
            <w:pPr>
              <w:rPr>
                <w:sz w:val="18"/>
                <w:szCs w:val="18"/>
              </w:rPr>
            </w:pPr>
          </w:p>
          <w:p w:rsidR="006F64C3" w:rsidRPr="00C04C22" w:rsidRDefault="006F64C3" w:rsidP="004E5C19">
            <w:pPr>
              <w:rPr>
                <w:sz w:val="18"/>
                <w:szCs w:val="18"/>
              </w:rPr>
            </w:pPr>
            <w:r w:rsidRPr="00C04C22">
              <w:rPr>
                <w:sz w:val="18"/>
                <w:szCs w:val="18"/>
              </w:rPr>
              <w:t>It often happens that a new variety denomination already registered by a trademark office in in class 31, but the trademark is not in use for the crop concerned. E.g. ‘Grand Bleu’ is a registered trademark since 1999 (WIPO 719128).  In practice it is in use for Caryopteris ×clandonensis ‘Inoveris’. When a Hydrangea breeder wants to use it as a variety denomination for Hydrangea macrophylla, he should be able to use it when the trademark owner has no objection.</w:t>
            </w:r>
          </w:p>
          <w:p w:rsidR="006F64C3" w:rsidRPr="00C04C22" w:rsidRDefault="006F64C3" w:rsidP="004E5C19">
            <w:pPr>
              <w:spacing w:line="360" w:lineRule="auto"/>
              <w:rPr>
                <w:sz w:val="18"/>
                <w:szCs w:val="18"/>
                <w:lang w:eastAsia="ja-JP"/>
              </w:rPr>
            </w:pPr>
          </w:p>
          <w:p w:rsidR="006F64C3" w:rsidRPr="00C04C22" w:rsidRDefault="006F64C3" w:rsidP="004E5C19">
            <w:pPr>
              <w:jc w:val="left"/>
              <w:rPr>
                <w:sz w:val="18"/>
                <w:szCs w:val="18"/>
                <w:u w:val="single"/>
                <w:lang w:eastAsia="ja-JP"/>
              </w:rPr>
            </w:pPr>
            <w:r w:rsidRPr="00C04C22">
              <w:rPr>
                <w:sz w:val="18"/>
                <w:szCs w:val="18"/>
                <w:u w:val="single"/>
              </w:rPr>
              <w:t>Proposal by New Zealand</w:t>
            </w:r>
          </w:p>
          <w:p w:rsidR="006F64C3" w:rsidRPr="00C04C22" w:rsidRDefault="006F64C3" w:rsidP="004E5C19">
            <w:pPr>
              <w:rPr>
                <w:sz w:val="18"/>
                <w:szCs w:val="18"/>
              </w:rPr>
            </w:pPr>
          </w:p>
          <w:p w:rsidR="006F64C3" w:rsidRPr="00504D1D" w:rsidRDefault="006F64C3" w:rsidP="004E5C19">
            <w:pPr>
              <w:rPr>
                <w:sz w:val="18"/>
                <w:szCs w:val="18"/>
              </w:rPr>
            </w:pPr>
            <w:r w:rsidRPr="00C04C22">
              <w:rPr>
                <w:sz w:val="18"/>
                <w:szCs w:val="18"/>
              </w:rPr>
              <w:t>It is routine to search the NZ trade mark register Class 31 as part of the denomination examination.  The search is made using a proprietary similarity search tool called ACSEPTO. If there is a conflict between a mark and the proposed denomination, the applicant is notified and given time to decide their position.  When the Class 31 mark is in a goods or service category that differs from denomination usage, the denomination may be accepted.  For example, the denomination of a milling wheat variety may conflict with a Class 31 mark used to sell live animals or animal food. The denomination may be accepted because the two are unlikely to cross over in the market place.  It is also advisable for the denomination proposer to communicate with the mark holder and if the applicant advises that the mark holder has no objection to the usage of the denomination, the proposed denomination may also be accepted.</w:t>
            </w:r>
          </w:p>
          <w:p w:rsidR="006F64C3" w:rsidRPr="001D48B5" w:rsidRDefault="006F64C3" w:rsidP="004E5C19">
            <w:pPr>
              <w:rPr>
                <w:lang w:eastAsia="ja-JP"/>
              </w:rPr>
            </w:pPr>
          </w:p>
        </w:tc>
      </w:tr>
    </w:tbl>
    <w:p w:rsidR="006F64C3" w:rsidRDefault="006F64C3" w:rsidP="006F64C3"/>
    <w:p w:rsidR="006F64C3" w:rsidRPr="00407B23" w:rsidRDefault="006F64C3" w:rsidP="006F64C3">
      <w:pPr>
        <w:ind w:firstLine="567"/>
      </w:pPr>
      <w:r w:rsidRPr="00407B23">
        <w:t>(b)</w:t>
      </w:r>
      <w:r w:rsidRPr="00407B23">
        <w:tab/>
        <w:t>The notion of prior rights should include those rights which are in force, in the territory concerned, at the time of publication of the proposed denomination.  For rights whose duration starts at the filing date of the application, the filing dates are those relevant for prior right considerations, provided those applications lead to the granting of rights.</w:t>
      </w:r>
    </w:p>
    <w:p w:rsidR="006F64C3" w:rsidRPr="00407B23" w:rsidRDefault="006F64C3" w:rsidP="006F64C3">
      <w:pPr>
        <w:ind w:firstLine="567"/>
      </w:pPr>
    </w:p>
    <w:p w:rsidR="006F64C3" w:rsidRPr="00407B23" w:rsidRDefault="006F64C3" w:rsidP="006F64C3">
      <w:pPr>
        <w:ind w:firstLine="567"/>
      </w:pPr>
      <w:r w:rsidRPr="00407B23">
        <w:t>(c)</w:t>
      </w:r>
      <w:r w:rsidRPr="00407B23">
        <w:tab/>
        <w:t>In the case of two conflicting proposed variety denominations (see paragraph (2)) in the same or different territories, the one with an earlier publication date should be retained and the relevant authority should request the breeder, whose proposed denomination was or might have been published at a later date, to submit another denomination.</w:t>
      </w:r>
    </w:p>
    <w:p w:rsidR="006F64C3" w:rsidRPr="00407B23" w:rsidRDefault="006F64C3" w:rsidP="006F64C3">
      <w:pPr>
        <w:ind w:firstLine="567"/>
      </w:pPr>
    </w:p>
    <w:p w:rsidR="006F64C3" w:rsidRPr="00407B23" w:rsidRDefault="006F64C3" w:rsidP="006F64C3">
      <w:pPr>
        <w:ind w:firstLine="567"/>
      </w:pPr>
      <w:r w:rsidRPr="00407B23">
        <w:t>(d)</w:t>
      </w:r>
      <w:r w:rsidRPr="00407B23">
        <w:tab/>
        <w:t>If, after the granting of a breeder’s right, it is discovered that there was a prior right concerning the denomination which would have resulted in the rejection of the denomination, the denomination should be cancelled and the breeder should propose another suitable denomination for the variety.  Article 22(1)</w:t>
      </w:r>
      <w:r w:rsidRPr="00407B23">
        <w:rPr>
          <w:i/>
        </w:rPr>
        <w:t>(b)</w:t>
      </w:r>
      <w:r w:rsidRPr="00407B23">
        <w:t xml:space="preserve">(iii) of the 1991 Act states that, if the breeder does not propose another suitable denomination, the authority may cancel the breeder’s right.  </w:t>
      </w:r>
    </w:p>
    <w:p w:rsidR="006F64C3" w:rsidRPr="00407B23" w:rsidRDefault="006F64C3" w:rsidP="006F64C3"/>
    <w:p w:rsidR="006F64C3" w:rsidRPr="00407B23" w:rsidRDefault="006F64C3" w:rsidP="006F64C3">
      <w:pPr>
        <w:ind w:firstLine="567"/>
      </w:pPr>
      <w:r w:rsidRPr="00407B23">
        <w:t>(e)</w:t>
      </w:r>
      <w:r w:rsidRPr="00407B23">
        <w:tab/>
        <w:t>The following items provide some guidance on what might constitute a “prior right”, the exercise of which may prevent the use of the proposed denomination:</w:t>
      </w:r>
    </w:p>
    <w:p w:rsidR="006F64C3" w:rsidRPr="00407B23" w:rsidRDefault="006F64C3" w:rsidP="006F64C3">
      <w:pPr>
        <w:ind w:left="567" w:firstLine="567"/>
      </w:pPr>
    </w:p>
    <w:p w:rsidR="006F64C3" w:rsidRPr="00407B23" w:rsidRDefault="006F64C3" w:rsidP="006F64C3">
      <w:pPr>
        <w:tabs>
          <w:tab w:val="right" w:pos="1134"/>
          <w:tab w:val="left" w:pos="1418"/>
        </w:tabs>
      </w:pPr>
      <w:r w:rsidRPr="00407B23">
        <w:t xml:space="preserve">  </w:t>
      </w:r>
      <w:r w:rsidRPr="00407B23">
        <w:tab/>
        <w:t>(i)</w:t>
      </w:r>
      <w:r w:rsidRPr="00407B23">
        <w:tab/>
        <w:t>A trademark may be considered as a prior right when the proposed denomination is identical to a trademark registered for an identical good.  For all practical purposes, such identity of goods is most likely to occur in respect of trademarks registered for goods under Class 31 of the Nice Classification</w:t>
      </w:r>
      <w:r w:rsidRPr="00407B23">
        <w:rPr>
          <w:rStyle w:val="FootnoteReference"/>
        </w:rPr>
        <w:footnoteReference w:id="6"/>
      </w:r>
      <w:r w:rsidRPr="00407B23">
        <w:t xml:space="preserve">, although it is recalled that, in certain countries, trademarks may also be protected on the basis of use and without registration.  If the trademark and proposed denomination are not identical, but similar, the trademark, in some cases, may constitute a prior right, the exercise of which may prevent the use of the proposed denomination, and the breeder may be required to propose another denomination.  If, in spite of the similarity between the proposed denomination and the trademark, the exercise of the latter will not prevent the use of the proposed denomination, the denomination may be accepted;  rejections of denominations by the authority on the basis of similarity to a trademark will, in general, result from oppositions of trademark holders, observations of authorities responsible for trademark registration, or </w:t>
      </w:r>
      <w:r w:rsidRPr="00C04C22">
        <w:t xml:space="preserve">judgments from a competent court.  In cases of mere similarity or small likelihood of </w:t>
      </w:r>
      <w:r w:rsidRPr="00C04C22">
        <w:rPr>
          <w:strike/>
        </w:rPr>
        <w:t>association</w:t>
      </w:r>
      <w:r w:rsidRPr="00C04C22">
        <w:t xml:space="preserve"> </w:t>
      </w:r>
      <w:r w:rsidRPr="00C04C22">
        <w:rPr>
          <w:rFonts w:hint="eastAsia"/>
          <w:u w:val="single"/>
          <w:lang w:eastAsia="ja-JP"/>
        </w:rPr>
        <w:t>confusion</w:t>
      </w:r>
      <w:r w:rsidRPr="00C04C22">
        <w:rPr>
          <w:rFonts w:hint="eastAsia"/>
          <w:lang w:eastAsia="ja-JP"/>
        </w:rPr>
        <w:t xml:space="preserve"> </w:t>
      </w:r>
      <w:r w:rsidRPr="00C04C22">
        <w:t>by</w:t>
      </w:r>
      <w:r w:rsidRPr="00407B23">
        <w:t xml:space="preserve"> users, waivers granted to breeders by prior trademark right holde</w:t>
      </w:r>
      <w:r>
        <w:t>rs could be a suitable solution;</w:t>
      </w:r>
    </w:p>
    <w:p w:rsidR="006F64C3" w:rsidRPr="00407B23" w:rsidRDefault="006F64C3" w:rsidP="006F64C3"/>
    <w:p w:rsidR="006F64C3" w:rsidRPr="00407B23" w:rsidRDefault="006F64C3" w:rsidP="006F64C3">
      <w:pPr>
        <w:tabs>
          <w:tab w:val="right" w:pos="1134"/>
          <w:tab w:val="left" w:pos="1418"/>
        </w:tabs>
      </w:pPr>
      <w:r w:rsidRPr="00407B23">
        <w:tab/>
        <w:t>(ii)</w:t>
      </w:r>
      <w:r w:rsidRPr="00407B23">
        <w:tab/>
        <w:t>If the proposed denomination is identical with or similar to a well-known mark, it may be unsuitable, even if the well-known mark applies to goods other than those ap</w:t>
      </w:r>
      <w:r>
        <w:t>pearing in Class 31 of the Nice </w:t>
      </w:r>
      <w:r w:rsidRPr="00407B23">
        <w:t>Classification</w:t>
      </w:r>
      <w:r>
        <w:t>;</w:t>
      </w:r>
      <w:r w:rsidRPr="00407B23">
        <w:rPr>
          <w:rStyle w:val="FootnoteReference"/>
        </w:rPr>
        <w:footnoteReference w:id="7"/>
      </w:r>
    </w:p>
    <w:p w:rsidR="006F64C3" w:rsidRPr="00407B23" w:rsidRDefault="006F64C3" w:rsidP="006F64C3">
      <w:pPr>
        <w:tabs>
          <w:tab w:val="right" w:pos="1134"/>
        </w:tabs>
      </w:pPr>
    </w:p>
    <w:p w:rsidR="006F64C3" w:rsidRPr="00407B23" w:rsidRDefault="006F64C3" w:rsidP="006F64C3">
      <w:pPr>
        <w:tabs>
          <w:tab w:val="right" w:pos="1134"/>
          <w:tab w:val="left" w:pos="1418"/>
        </w:tabs>
      </w:pPr>
      <w:r w:rsidRPr="00407B23">
        <w:tab/>
        <w:t>(iii)</w:t>
      </w:r>
      <w:r w:rsidRPr="00407B23">
        <w:tab/>
        <w:t>Prior rights might also concern trade names</w:t>
      </w:r>
      <w:r w:rsidRPr="00407B23">
        <w:rPr>
          <w:rStyle w:val="FootnoteReference"/>
        </w:rPr>
        <w:footnoteReference w:id="8"/>
      </w:r>
      <w:r w:rsidRPr="00407B23">
        <w:t xml:space="preserve"> and names of famous persons;</w:t>
      </w:r>
    </w:p>
    <w:p w:rsidR="006F64C3" w:rsidRPr="00407B23" w:rsidRDefault="006F64C3" w:rsidP="006F64C3">
      <w:pPr>
        <w:tabs>
          <w:tab w:val="right" w:pos="1134"/>
        </w:tabs>
      </w:pPr>
    </w:p>
    <w:p w:rsidR="006F64C3" w:rsidRPr="00407B23" w:rsidRDefault="006F64C3" w:rsidP="006F64C3">
      <w:pPr>
        <w:tabs>
          <w:tab w:val="right" w:pos="1134"/>
          <w:tab w:val="left" w:pos="1418"/>
        </w:tabs>
      </w:pPr>
      <w:r w:rsidRPr="00407B23">
        <w:tab/>
        <w:t xml:space="preserve">(iv) </w:t>
      </w:r>
      <w:r w:rsidRPr="00407B23">
        <w:tab/>
        <w:t>Names and abbreviations of intergovernmental organizations, which are excluded by international conventions from use as trademarks or parts of trademarks, are not suitable as variety denominations</w:t>
      </w:r>
      <w:r>
        <w:t>;</w:t>
      </w:r>
      <w:r w:rsidRPr="00407B23">
        <w:rPr>
          <w:rStyle w:val="FootnoteReference"/>
        </w:rPr>
        <w:footnoteReference w:id="9"/>
      </w:r>
    </w:p>
    <w:p w:rsidR="006F64C3" w:rsidRPr="00407B23" w:rsidRDefault="006F64C3" w:rsidP="006F64C3">
      <w:pPr>
        <w:ind w:firstLine="1134"/>
      </w:pPr>
    </w:p>
    <w:p w:rsidR="006F64C3" w:rsidRPr="00407B23" w:rsidRDefault="006F64C3" w:rsidP="006F64C3">
      <w:pPr>
        <w:tabs>
          <w:tab w:val="right" w:pos="1134"/>
          <w:tab w:val="left" w:pos="1418"/>
        </w:tabs>
      </w:pPr>
      <w:r w:rsidRPr="00407B23">
        <w:tab/>
        <w:t>(v)</w:t>
      </w:r>
      <w:r w:rsidRPr="00407B23">
        <w:tab/>
        <w:t>Prior rights concerning appellations of origin and geographical indications (e.g. “Scotch”) may exist under national legislation on grounds of common law or registration</w:t>
      </w:r>
      <w:r>
        <w:t>;</w:t>
      </w:r>
      <w:r w:rsidRPr="00407B23">
        <w:rPr>
          <w:rStyle w:val="FootnoteReference"/>
        </w:rPr>
        <w:footnoteReference w:id="10"/>
      </w:r>
    </w:p>
    <w:p w:rsidR="006F64C3" w:rsidRPr="00407B23" w:rsidRDefault="006F64C3" w:rsidP="006F64C3">
      <w:pPr>
        <w:tabs>
          <w:tab w:val="right" w:pos="1134"/>
        </w:tabs>
      </w:pPr>
    </w:p>
    <w:p w:rsidR="006F64C3" w:rsidRPr="00407B23" w:rsidRDefault="006F64C3" w:rsidP="006F64C3">
      <w:pPr>
        <w:tabs>
          <w:tab w:val="right" w:pos="1134"/>
          <w:tab w:val="left" w:pos="1418"/>
        </w:tabs>
      </w:pPr>
      <w:r w:rsidRPr="00407B23">
        <w:tab/>
        <w:t>(vi)</w:t>
      </w:r>
      <w:r w:rsidRPr="00407B23">
        <w:tab/>
        <w:t>In certain cases, prior rights in geographical names (e.g. names of cities or States) may exist;  however, there is no general rule on these cases and assessment should be based on the probatory material presented on a case-by-case basis.</w:t>
      </w:r>
    </w:p>
    <w:p w:rsidR="006F64C3" w:rsidRPr="00407B23" w:rsidRDefault="006F64C3" w:rsidP="006F64C3">
      <w:pPr>
        <w:jc w:val="center"/>
      </w:pPr>
    </w:p>
    <w:p w:rsidR="006F64C3" w:rsidRPr="00407B23" w:rsidRDefault="006F64C3" w:rsidP="006F64C3">
      <w:pPr>
        <w:jc w:val="center"/>
      </w:pPr>
    </w:p>
    <w:p w:rsidR="006F64C3" w:rsidRDefault="006F64C3" w:rsidP="006F64C3">
      <w:pPr>
        <w:jc w:val="left"/>
        <w:rPr>
          <w:b/>
        </w:rPr>
      </w:pPr>
      <w:r>
        <w:rPr>
          <w:b/>
        </w:rPr>
        <w:br w:type="page"/>
      </w:r>
    </w:p>
    <w:p w:rsidR="006F64C3" w:rsidRPr="00407B23" w:rsidRDefault="006F64C3" w:rsidP="006F64C3">
      <w:pPr>
        <w:keepNext/>
        <w:keepLines/>
        <w:jc w:val="center"/>
        <w:rPr>
          <w:b/>
        </w:rPr>
      </w:pPr>
      <w:r w:rsidRPr="00407B23">
        <w:rPr>
          <w:b/>
        </w:rPr>
        <w:t>Paragraph 5</w:t>
      </w:r>
    </w:p>
    <w:p w:rsidR="006F64C3" w:rsidRPr="00407B23" w:rsidRDefault="006F64C3" w:rsidP="006F64C3">
      <w:pPr>
        <w:keepNext/>
        <w:keepLines/>
        <w:ind w:firstLine="567"/>
      </w:pPr>
    </w:p>
    <w:p w:rsidR="006F64C3" w:rsidRPr="00407B23" w:rsidRDefault="006F64C3" w:rsidP="006F64C3">
      <w:pPr>
        <w:keepNext/>
        <w:ind w:firstLine="567"/>
        <w:rPr>
          <w:b/>
        </w:rPr>
      </w:pPr>
      <w:r w:rsidRPr="00407B23">
        <w:rPr>
          <w:b/>
        </w:rPr>
        <w:t>[</w:t>
      </w:r>
      <w:r w:rsidRPr="00407B23">
        <w:rPr>
          <w:b/>
          <w:i/>
        </w:rPr>
        <w:t>Same denomination in all members of the Union</w:t>
      </w:r>
      <w:r w:rsidRPr="00407B23">
        <w:rPr>
          <w:b/>
        </w:rPr>
        <w:t xml:space="preserve">]  A variety must be submitted to all members of the Union under the same denomination.  The authority of each member of the Union shall register the denomination so submitted, unless it considers the denomination unsuitable within its territory.  In the latter case, it shall require the breeder to submit another denomination. </w:t>
      </w:r>
    </w:p>
    <w:p w:rsidR="006F64C3" w:rsidRPr="00407B23" w:rsidRDefault="006F64C3" w:rsidP="006F64C3">
      <w:pPr>
        <w:keepNext/>
        <w:rPr>
          <w:i/>
        </w:rPr>
      </w:pPr>
    </w:p>
    <w:p w:rsidR="006F64C3" w:rsidRPr="00407B23" w:rsidRDefault="006F64C3" w:rsidP="006F64C3">
      <w:r w:rsidRPr="00407B23">
        <w:rPr>
          <w:i/>
        </w:rPr>
        <w:t>Explanatory Notes – Paragraph (5)</w:t>
      </w:r>
      <w:r w:rsidRPr="00407B23">
        <w:t xml:space="preserve"> </w:t>
      </w:r>
    </w:p>
    <w:p w:rsidR="006F64C3" w:rsidRPr="00407B23" w:rsidRDefault="006F64C3" w:rsidP="006F64C3"/>
    <w:p w:rsidR="006F64C3" w:rsidRPr="00407B23" w:rsidRDefault="006F64C3" w:rsidP="006F64C3">
      <w:r w:rsidRPr="00407B23">
        <w:t>5.1</w:t>
      </w:r>
      <w:r w:rsidRPr="00407B23">
        <w:tab/>
        <w:t xml:space="preserve">This provision reflects the importance of a single variety denomination for the effective operation of the UPOV system.  </w:t>
      </w:r>
    </w:p>
    <w:p w:rsidR="006F64C3" w:rsidRPr="00407B23" w:rsidRDefault="006F64C3" w:rsidP="006F64C3"/>
    <w:p w:rsidR="006F64C3" w:rsidRPr="00407B23" w:rsidRDefault="006F64C3" w:rsidP="006F64C3">
      <w:r w:rsidRPr="00407B23">
        <w:t>5.2</w:t>
      </w:r>
      <w:r w:rsidRPr="00407B23">
        <w:tab/>
      </w:r>
      <w:r w:rsidRPr="00407B23">
        <w:rPr>
          <w:i/>
        </w:rPr>
        <w:t>Paragraph</w:t>
      </w:r>
      <w:r w:rsidRPr="00407B23">
        <w:t> (5) provides clear directions both for breeders and authorities:</w:t>
      </w:r>
    </w:p>
    <w:p w:rsidR="006F64C3" w:rsidRPr="00407B23" w:rsidRDefault="006F64C3" w:rsidP="006F64C3"/>
    <w:p w:rsidR="006F64C3" w:rsidRPr="00407B23" w:rsidRDefault="006F64C3" w:rsidP="006F64C3">
      <w:pPr>
        <w:ind w:firstLine="567"/>
      </w:pPr>
      <w:r w:rsidRPr="00407B23">
        <w:t>(a)</w:t>
      </w:r>
      <w:r w:rsidRPr="00407B23">
        <w:tab/>
        <w:t>In relation to subsequent applications of the same variety, the breeder must submit in all members of the Union the denomination that was submitted with the first application.  An exception to the above obligation might be appropriate when the proposed denomination is refused by one authority before the denomination is registered by any of the other members of the Union, in which case the breeder is encouraged to submit a new denomination to all authorities in order to obtain a single denomination in all territories.</w:t>
      </w:r>
    </w:p>
    <w:p w:rsidR="006F64C3" w:rsidRPr="00407B23" w:rsidRDefault="006F64C3" w:rsidP="006F64C3"/>
    <w:p w:rsidR="006F64C3" w:rsidRPr="00407B23" w:rsidRDefault="006F64C3" w:rsidP="006F64C3">
      <w:pPr>
        <w:ind w:firstLine="567"/>
      </w:pPr>
      <w:r w:rsidRPr="00407B23">
        <w:t>(b)</w:t>
      </w:r>
      <w:r w:rsidRPr="00407B23">
        <w:tab/>
        <w:t>The essential obligation under paragraph (5) is that authorities should accept the denomination that was submitted and registered with the first application, unless such denomination is unsuitable in their territory (see section 5.3).  On that basis, although certain provisions on variety denominations allow for authorities to develop individual guidance concerning best practices, the obligation under paragraph (5) should be given priority, unless there is direct conflict with the provisions of the UPOV Convention.  In that respect, it is also recommended to avoid any narrow interpretation of the provisions of the UPOV Convention and related guidance or best practices, which could lead to the unnecessary refusal of variety denominations and, consequently, the unnecessary creation of synonyms for a variety;</w:t>
      </w:r>
    </w:p>
    <w:p w:rsidR="006F64C3" w:rsidRDefault="006F64C3" w:rsidP="006F64C3">
      <w:pPr>
        <w:ind w:firstLine="567"/>
        <w:rPr>
          <w:lang w:eastAsia="ja-JP"/>
        </w:rPr>
      </w:pPr>
    </w:p>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Default="006F64C3" w:rsidP="004E5C19">
            <w:pPr>
              <w:rPr>
                <w:sz w:val="18"/>
                <w:szCs w:val="18"/>
                <w:lang w:eastAsia="ja-JP"/>
              </w:rPr>
            </w:pPr>
          </w:p>
          <w:p w:rsidR="006F64C3" w:rsidRPr="00C04C22" w:rsidRDefault="006F64C3" w:rsidP="004E5C19">
            <w:pPr>
              <w:rPr>
                <w:sz w:val="18"/>
                <w:szCs w:val="18"/>
                <w:lang w:eastAsia="ja-JP"/>
              </w:rPr>
            </w:pPr>
            <w:r w:rsidRPr="00C04C22">
              <w:rPr>
                <w:sz w:val="18"/>
                <w:szCs w:val="18"/>
                <w:lang w:eastAsia="ja-JP"/>
              </w:rPr>
              <w:t>UPOV Circular E-16/088 of April 13, 2016</w:t>
            </w:r>
            <w:r w:rsidRPr="00C04C22">
              <w:rPr>
                <w:rFonts w:hint="eastAsia"/>
                <w:sz w:val="18"/>
                <w:szCs w:val="18"/>
                <w:lang w:eastAsia="ja-JP"/>
              </w:rPr>
              <w:t xml:space="preserve">, </w:t>
            </w:r>
            <w:r w:rsidRPr="00C04C22">
              <w:rPr>
                <w:sz w:val="18"/>
                <w:szCs w:val="18"/>
                <w:lang w:eastAsia="ja-JP"/>
              </w:rPr>
              <w:t>invite</w:t>
            </w:r>
            <w:r w:rsidRPr="00C04C22">
              <w:rPr>
                <w:rFonts w:hint="eastAsia"/>
                <w:sz w:val="18"/>
                <w:szCs w:val="18"/>
                <w:lang w:eastAsia="ja-JP"/>
              </w:rPr>
              <w:t>d</w:t>
            </w:r>
            <w:r w:rsidRPr="00C04C22">
              <w:rPr>
                <w:sz w:val="18"/>
                <w:szCs w:val="18"/>
                <w:lang w:eastAsia="ja-JP"/>
              </w:rPr>
              <w:t xml:space="preserve"> New Zealand and other members of the WG-DEN to provide information of cases in which the denomination accepted in the first application was not the denomination used by other authorities when a different denomination was accepted by a second authority</w:t>
            </w:r>
            <w:r w:rsidRPr="00C04C22">
              <w:rPr>
                <w:rFonts w:hint="eastAsia"/>
                <w:sz w:val="18"/>
                <w:szCs w:val="18"/>
                <w:lang w:eastAsia="ja-JP"/>
              </w:rPr>
              <w:t>, and received proposals as follows;</w:t>
            </w:r>
          </w:p>
          <w:p w:rsidR="006F64C3" w:rsidRPr="00C04C22" w:rsidRDefault="006F64C3" w:rsidP="004E5C19">
            <w:pPr>
              <w:spacing w:line="360" w:lineRule="auto"/>
              <w:rPr>
                <w:sz w:val="18"/>
                <w:szCs w:val="18"/>
                <w:lang w:eastAsia="ja-JP"/>
              </w:rPr>
            </w:pPr>
          </w:p>
          <w:p w:rsidR="006F64C3" w:rsidRPr="00C04C22" w:rsidRDefault="006F64C3" w:rsidP="004E5C19">
            <w:pPr>
              <w:jc w:val="left"/>
              <w:rPr>
                <w:sz w:val="18"/>
                <w:szCs w:val="18"/>
                <w:u w:val="single"/>
                <w:lang w:eastAsia="ja-JP"/>
              </w:rPr>
            </w:pPr>
            <w:r w:rsidRPr="00C04C22">
              <w:rPr>
                <w:sz w:val="18"/>
                <w:szCs w:val="18"/>
                <w:u w:val="single"/>
              </w:rPr>
              <w:t>Proposal by France</w:t>
            </w:r>
          </w:p>
          <w:p w:rsidR="006F64C3" w:rsidRPr="00C04C22" w:rsidRDefault="006F64C3" w:rsidP="004E5C19">
            <w:pPr>
              <w:rPr>
                <w:sz w:val="18"/>
                <w:szCs w:val="18"/>
              </w:rPr>
            </w:pPr>
          </w:p>
          <w:p w:rsidR="006F64C3" w:rsidRPr="00C04C22" w:rsidRDefault="006F64C3" w:rsidP="004E5C19">
            <w:pPr>
              <w:rPr>
                <w:sz w:val="18"/>
                <w:szCs w:val="18"/>
              </w:rPr>
            </w:pPr>
            <w:r w:rsidRPr="00C04C22">
              <w:rPr>
                <w:sz w:val="18"/>
                <w:szCs w:val="18"/>
              </w:rPr>
              <w:t>We are in the opinion that necessity of synonyms should be limited to very specific cases (i.e. already existing variety of the same UPOV class with the same denomination registered/listed in UPOV Member territory or very clear non-acceptable denomination).  Following this statement, it is necessary to act for a more harmonized guidance for denomination evaluation, and for a Pluto updating with national/regional consolidated data as soon as possible.</w:t>
            </w:r>
          </w:p>
          <w:p w:rsidR="006F64C3" w:rsidRPr="00C04C22" w:rsidRDefault="006F64C3" w:rsidP="004E5C19">
            <w:pPr>
              <w:spacing w:line="360" w:lineRule="auto"/>
              <w:rPr>
                <w:sz w:val="18"/>
                <w:szCs w:val="18"/>
                <w:lang w:eastAsia="ja-JP"/>
              </w:rPr>
            </w:pPr>
          </w:p>
          <w:p w:rsidR="006F64C3" w:rsidRDefault="006F64C3" w:rsidP="004E5C19">
            <w:pPr>
              <w:rPr>
                <w:sz w:val="18"/>
                <w:szCs w:val="18"/>
                <w:lang w:eastAsia="ja-JP"/>
              </w:rPr>
            </w:pPr>
            <w:r w:rsidRPr="00C04C22">
              <w:rPr>
                <w:rFonts w:hint="eastAsia"/>
                <w:sz w:val="18"/>
                <w:szCs w:val="18"/>
                <w:u w:val="single"/>
                <w:lang w:eastAsia="ja-JP"/>
              </w:rPr>
              <w:t>Examples provided by Netherlands and New Zealand</w:t>
            </w:r>
          </w:p>
          <w:p w:rsidR="006F64C3" w:rsidRPr="005D7C20" w:rsidRDefault="006F64C3" w:rsidP="004E5C19">
            <w:pPr>
              <w:rPr>
                <w:sz w:val="18"/>
                <w:szCs w:val="18"/>
                <w:lang w:eastAsia="ja-JP"/>
              </w:rPr>
            </w:pPr>
          </w:p>
        </w:tc>
      </w:tr>
    </w:tbl>
    <w:p w:rsidR="006F64C3" w:rsidRDefault="006F64C3" w:rsidP="006F64C3">
      <w:pPr>
        <w:rPr>
          <w:rFonts w:cs="Arial"/>
          <w:snapToGrid w:val="0"/>
          <w:lang w:eastAsia="ja-JP"/>
        </w:rPr>
      </w:pPr>
    </w:p>
    <w:p w:rsidR="006F64C3" w:rsidRPr="00407B23" w:rsidRDefault="006F64C3" w:rsidP="006F64C3">
      <w:r w:rsidRPr="00407B23">
        <w:tab/>
        <w:t>(c)</w:t>
      </w:r>
      <w:r w:rsidRPr="00407B23">
        <w:tab/>
        <w:t>Due to different alphabetic scripts or systems of writing, it may be necessary to transliterate</w:t>
      </w:r>
      <w:r w:rsidRPr="00407B23">
        <w:rPr>
          <w:rStyle w:val="EndnoteReference"/>
        </w:rPr>
        <w:t xml:space="preserve"> </w:t>
      </w:r>
      <w:r w:rsidRPr="00407B23">
        <w:t>or transcribe the submitted denomination to enable its registration in another territory.  In such cases, both the variety denomination submitted in the application and its transliteration or transcription are regarded as the same denomination.  However, a translation would not be considered as the same denomination.</w:t>
      </w:r>
    </w:p>
    <w:p w:rsidR="006F64C3" w:rsidRPr="00407B23" w:rsidRDefault="006F64C3" w:rsidP="006F64C3"/>
    <w:p w:rsidR="006F64C3" w:rsidRPr="00407B23" w:rsidRDefault="006F64C3" w:rsidP="006F64C3">
      <w:r w:rsidRPr="00407B23">
        <w:t>5.3</w:t>
      </w:r>
      <w:r w:rsidRPr="00407B23">
        <w:tab/>
        <w:t>Whilst a degree of flexibility is appropriate, the following non</w:t>
      </w:r>
      <w:r w:rsidRPr="00407B23">
        <w:noBreakHyphen/>
        <w:t xml:space="preserve">exhaustive list may assist the authorities in deciding what is unsuitable.  A proposed denomination may be refused by an authority of a member if it transpires that, despite best endeavors (see section 5.5), in its territory </w:t>
      </w:r>
    </w:p>
    <w:p w:rsidR="006F64C3" w:rsidRPr="00407B23" w:rsidRDefault="006F64C3" w:rsidP="006F64C3"/>
    <w:p w:rsidR="006F64C3" w:rsidRPr="00407B23" w:rsidRDefault="006F64C3" w:rsidP="006F64C3">
      <w:pPr>
        <w:ind w:firstLine="567"/>
      </w:pPr>
      <w:r w:rsidRPr="00407B23">
        <w:t xml:space="preserve">(a)  </w:t>
      </w:r>
      <w:r w:rsidRPr="00407B23">
        <w:tab/>
        <w:t>it does not conform to the provisions in paragraphs (2) and (4); or</w:t>
      </w:r>
    </w:p>
    <w:p w:rsidR="006F64C3" w:rsidRPr="00407B23" w:rsidRDefault="006F64C3" w:rsidP="006F64C3">
      <w:pPr>
        <w:ind w:firstLine="567"/>
      </w:pPr>
    </w:p>
    <w:p w:rsidR="006F64C3" w:rsidRPr="00407B23" w:rsidRDefault="006F64C3" w:rsidP="006F64C3">
      <w:pPr>
        <w:ind w:firstLine="567"/>
      </w:pPr>
      <w:r w:rsidRPr="00407B23">
        <w:t xml:space="preserve">(b)  </w:t>
      </w:r>
      <w:r w:rsidRPr="00407B23">
        <w:tab/>
        <w:t>it is contrary to public policy.</w:t>
      </w:r>
    </w:p>
    <w:p w:rsidR="006F64C3" w:rsidRPr="00407B23" w:rsidRDefault="006F64C3" w:rsidP="006F64C3">
      <w:pPr>
        <w:ind w:firstLine="567"/>
      </w:pPr>
    </w:p>
    <w:p w:rsidR="006F64C3" w:rsidRPr="00407B23" w:rsidRDefault="006F64C3" w:rsidP="006F64C3">
      <w:r w:rsidRPr="00407B23">
        <w:t>5.4</w:t>
      </w:r>
      <w:r w:rsidRPr="00407B23">
        <w:tab/>
        <w:t>In order to permit the correct identification of a variety registered with different denominations due to exceptional cases (see section 5.3 above)</w:t>
      </w:r>
      <w:r w:rsidRPr="00407B23">
        <w:rPr>
          <w:i/>
        </w:rPr>
        <w:t xml:space="preserve">, </w:t>
      </w:r>
      <w:r w:rsidRPr="00407B23">
        <w:t>in different territories, a regional or international synonym register may be developed by UPOV and/or by some members of the Union.</w:t>
      </w:r>
    </w:p>
    <w:p w:rsidR="006F64C3" w:rsidRDefault="006F64C3" w:rsidP="006F64C3"/>
    <w:p w:rsidR="006F64C3" w:rsidRPr="00407B23" w:rsidRDefault="006F64C3" w:rsidP="006F64C3">
      <w:r w:rsidRPr="00407B23">
        <w:t>5.5</w:t>
      </w:r>
      <w:r w:rsidRPr="00407B23">
        <w:tab/>
        <w:t xml:space="preserve">To reduce the risk of a variety denomination being considered to be unsuitable within a territory in which protection is to be sought, members of the Union are encouraged to make available to other authorities and breeders, the criteria, guidance and best practices which they apply for variety denominations.  In particular, authorities are encouraged to make available any electronic search functions which they use in the examination of denominations in a form which would allow the on-line checking of a proposed variety denomination, against databases of relevant varieties and, in particular, the UPOV Plant Variety Database.  Members of the Union may also choose to provide customized variety denomination checking services.  Members of the Union are encouraged to use the UPOV website to provide information on, and links to, such resources. </w:t>
      </w:r>
    </w:p>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47703B" w:rsidRDefault="006F64C3" w:rsidP="004E5C19">
            <w:pPr>
              <w:rPr>
                <w:sz w:val="18"/>
                <w:szCs w:val="18"/>
              </w:rPr>
            </w:pPr>
          </w:p>
          <w:p w:rsidR="006F64C3" w:rsidRPr="0047703B" w:rsidRDefault="006F64C3" w:rsidP="004E5C19">
            <w:pPr>
              <w:rPr>
                <w:sz w:val="18"/>
                <w:szCs w:val="18"/>
                <w:lang w:eastAsia="ja-JP"/>
              </w:rPr>
            </w:pPr>
            <w:r w:rsidRPr="0047703B">
              <w:rPr>
                <w:sz w:val="18"/>
                <w:szCs w:val="18"/>
                <w:u w:val="single"/>
              </w:rPr>
              <w:t>Proposal by New Zealand</w:t>
            </w:r>
            <w:r w:rsidRPr="007323A2">
              <w:rPr>
                <w:rFonts w:hint="eastAsia"/>
                <w:sz w:val="18"/>
                <w:szCs w:val="18"/>
                <w:vertAlign w:val="superscript"/>
                <w:lang w:eastAsia="ja-JP"/>
              </w:rPr>
              <w:t>c</w:t>
            </w:r>
          </w:p>
          <w:p w:rsidR="006F64C3" w:rsidRPr="0047703B" w:rsidRDefault="006F64C3" w:rsidP="004E5C19">
            <w:pPr>
              <w:rPr>
                <w:sz w:val="18"/>
                <w:szCs w:val="18"/>
              </w:rPr>
            </w:pPr>
          </w:p>
          <w:p w:rsidR="006F64C3" w:rsidRDefault="006F64C3" w:rsidP="004E5C19">
            <w:pPr>
              <w:rPr>
                <w:sz w:val="18"/>
                <w:szCs w:val="18"/>
              </w:rPr>
            </w:pPr>
            <w:r>
              <w:rPr>
                <w:sz w:val="18"/>
                <w:szCs w:val="18"/>
              </w:rPr>
              <w:t>Paragraph 5</w:t>
            </w:r>
          </w:p>
          <w:p w:rsidR="006F64C3" w:rsidRDefault="006F64C3" w:rsidP="004E5C19">
            <w:pPr>
              <w:rPr>
                <w:sz w:val="18"/>
                <w:szCs w:val="18"/>
              </w:rPr>
            </w:pPr>
          </w:p>
          <w:p w:rsidR="006F64C3" w:rsidRDefault="006F64C3" w:rsidP="004E5C19">
            <w:pPr>
              <w:rPr>
                <w:sz w:val="18"/>
                <w:szCs w:val="18"/>
              </w:rPr>
            </w:pPr>
            <w:r>
              <w:rPr>
                <w:sz w:val="18"/>
                <w:szCs w:val="18"/>
              </w:rPr>
              <w:t>The principle of one denomination per variety worldwide should not be diminished however it could be helpful to provide guidance for an approved approach where two denominations exist.  Such guidance goes against Article 20(5), the principle of a single denomination, but unfortunately this does occur all too frequently.  Should an authority following a number of other denomination proposals or approvals for earlier foreign applications, accept the first approved denomination or accept the most common denomination?</w:t>
            </w:r>
          </w:p>
          <w:p w:rsidR="006F64C3" w:rsidRPr="0047703B" w:rsidRDefault="006F64C3" w:rsidP="004E5C19">
            <w:pPr>
              <w:jc w:val="left"/>
              <w:rPr>
                <w:sz w:val="18"/>
                <w:szCs w:val="18"/>
              </w:rPr>
            </w:pPr>
          </w:p>
        </w:tc>
      </w:tr>
    </w:tbl>
    <w:p w:rsidR="006F64C3" w:rsidRPr="00407B23" w:rsidRDefault="006F64C3" w:rsidP="006F64C3">
      <w:pPr>
        <w:rPr>
          <w:b/>
        </w:rPr>
      </w:pPr>
    </w:p>
    <w:p w:rsidR="006F64C3" w:rsidRPr="00407B23" w:rsidRDefault="006F64C3" w:rsidP="006F64C3"/>
    <w:p w:rsidR="006F64C3" w:rsidRDefault="006F64C3" w:rsidP="006F64C3">
      <w:pPr>
        <w:jc w:val="left"/>
        <w:rPr>
          <w:b/>
        </w:rPr>
      </w:pPr>
    </w:p>
    <w:p w:rsidR="006F64C3" w:rsidRDefault="006F64C3" w:rsidP="006F64C3">
      <w:pPr>
        <w:jc w:val="left"/>
        <w:rPr>
          <w:b/>
        </w:rPr>
      </w:pPr>
      <w:r>
        <w:rPr>
          <w:b/>
        </w:rPr>
        <w:br w:type="page"/>
      </w:r>
    </w:p>
    <w:p w:rsidR="006F64C3" w:rsidRPr="00407B23" w:rsidRDefault="006F64C3" w:rsidP="006F64C3">
      <w:pPr>
        <w:jc w:val="center"/>
        <w:rPr>
          <w:b/>
        </w:rPr>
      </w:pPr>
      <w:r w:rsidRPr="00407B23">
        <w:rPr>
          <w:b/>
        </w:rPr>
        <w:t>Paragraph 6</w:t>
      </w:r>
    </w:p>
    <w:p w:rsidR="006F64C3" w:rsidRPr="00407B23" w:rsidRDefault="006F64C3" w:rsidP="006F64C3"/>
    <w:p w:rsidR="006F64C3" w:rsidRPr="00407B23" w:rsidRDefault="006F64C3" w:rsidP="006F64C3">
      <w:pPr>
        <w:rPr>
          <w:b/>
        </w:rPr>
      </w:pPr>
      <w:r w:rsidRPr="00407B23">
        <w:tab/>
      </w:r>
      <w:r w:rsidRPr="00407B23">
        <w:rPr>
          <w:b/>
        </w:rPr>
        <w:t>[</w:t>
      </w:r>
      <w:r w:rsidRPr="00407B23">
        <w:rPr>
          <w:b/>
          <w:i/>
        </w:rPr>
        <w:t>Information among the authorities of members of the Union</w:t>
      </w:r>
      <w:r w:rsidRPr="00407B23">
        <w:rPr>
          <w:b/>
        </w:rPr>
        <w:t>]  The authority of a member of the Union shall ensure that the authorities of all the other members of the Union are informed of matters concerning variety denominations, in particular the submission, registration and cancellation of denominations.  Any authority may address its observations, if any, on the registration of a denomination to the authority which communicated that denomination.</w:t>
      </w:r>
    </w:p>
    <w:p w:rsidR="006F64C3" w:rsidRPr="00407B23" w:rsidRDefault="006F64C3" w:rsidP="006F64C3"/>
    <w:p w:rsidR="006F64C3" w:rsidRPr="00407B23" w:rsidRDefault="006F64C3" w:rsidP="006F64C3">
      <w:pPr>
        <w:rPr>
          <w:i/>
        </w:rPr>
      </w:pPr>
      <w:r w:rsidRPr="00407B23">
        <w:rPr>
          <w:i/>
        </w:rPr>
        <w:t>Explanatory Notes – Paragraph (6)</w:t>
      </w:r>
    </w:p>
    <w:p w:rsidR="006F64C3" w:rsidRPr="00407B23" w:rsidRDefault="006F64C3" w:rsidP="006F64C3"/>
    <w:p w:rsidR="006F64C3" w:rsidRPr="00407B23" w:rsidRDefault="006F64C3" w:rsidP="006F64C3">
      <w:r w:rsidRPr="00407B23">
        <w:t>6.1</w:t>
      </w:r>
      <w:r w:rsidRPr="00407B23">
        <w:tab/>
        <w:t xml:space="preserve">Provisions of paragraph (6) indicate the importance of cooperation and exchange of information among authorities.  </w:t>
      </w:r>
    </w:p>
    <w:p w:rsidR="006F64C3" w:rsidRPr="00407B23" w:rsidRDefault="006F64C3" w:rsidP="006F64C3"/>
    <w:p w:rsidR="006F64C3" w:rsidRPr="00407B23" w:rsidRDefault="006F64C3" w:rsidP="006F64C3">
      <w:r w:rsidRPr="00407B23">
        <w:t>6.2</w:t>
      </w:r>
      <w:r w:rsidRPr="00407B23">
        <w:tab/>
        <w:t xml:space="preserve">The obligation to inform other members of the Union of matters concerning variety denominations relies on the exchange of official gazettes and other means of publication.  It is recommended that the layout of the official gazette be based on the UPOV Model Plant Breeder’s Right Gazette (document UPOV/INF/5), in particular, the chapters containing information on variety denominations, should be appropriately identified in the table of contents.  However, the UPOV Plant Variety Database is an important mechanism by which to maximize the availability of information for members of the Union concerning variety denominations in a practical form.  </w:t>
      </w:r>
    </w:p>
    <w:p w:rsidR="006F64C3" w:rsidRPr="00407B23" w:rsidRDefault="006F64C3" w:rsidP="006F64C3"/>
    <w:p w:rsidR="006F64C3" w:rsidRPr="00407B23" w:rsidRDefault="006F64C3" w:rsidP="006F64C3">
      <w:r w:rsidRPr="00407B23">
        <w:t>6.3</w:t>
      </w:r>
      <w:r w:rsidRPr="00407B23">
        <w:tab/>
        <w:t>Paragraph (6) provides for the possibility for a member of the Union to make observations if it considers that a proposed denomination in another member of the Union is unsuitable.  In particular with respect to the provisions of paragraph (5), the authority should take into account all observations made by the authorities of other members when deciding on the suitability of a proposed denomination.  If the observations refer to an obstacle for approval which, according to the provisions on variety denominations under the UPOV Convention, applies to all members, then the proposed denomination should be refused.  If the observation refers to an obstacle to approval only in the member of the Union which has transmitted the observation (e.g. prior trademark right within that territory), the applicant should be informed accordingly.  If it is envisaged that protection will be applied for, or if it can be expected that reproductive or propagating material of the variety will be marketed in the territory of the member of the Union which has transmitted the observation, the authority examining the proposed denomination should request the applicant to propose another denomination.</w:t>
      </w:r>
    </w:p>
    <w:p w:rsidR="006F64C3" w:rsidRPr="00407B23" w:rsidRDefault="006F64C3" w:rsidP="006F64C3"/>
    <w:p w:rsidR="006F64C3" w:rsidRPr="00407B23" w:rsidRDefault="006F64C3" w:rsidP="006F64C3">
      <w:pPr>
        <w:pStyle w:val="BodyText"/>
      </w:pPr>
      <w:r w:rsidRPr="00407B23">
        <w:t>6.4</w:t>
      </w:r>
      <w:r w:rsidRPr="00407B23">
        <w:tab/>
        <w:t>The authorities making observations and the authority conducting the examination should, as far as possible, endeavor to reach an agreement on the acceptability of a variety denomination.</w:t>
      </w:r>
    </w:p>
    <w:p w:rsidR="006F64C3" w:rsidRPr="00407B23" w:rsidRDefault="006F64C3" w:rsidP="006F64C3"/>
    <w:p w:rsidR="006F64C3" w:rsidRPr="00407B23" w:rsidRDefault="006F64C3" w:rsidP="006F64C3">
      <w:r w:rsidRPr="00407B23">
        <w:t>6.5</w:t>
      </w:r>
      <w:r w:rsidRPr="00407B23">
        <w:tab/>
        <w:t xml:space="preserve">It is recommended that a communication of the final decision be addressed to any authority which has transmitted an observation. </w:t>
      </w:r>
    </w:p>
    <w:p w:rsidR="006F64C3" w:rsidRPr="00407B23" w:rsidRDefault="006F64C3" w:rsidP="006F64C3"/>
    <w:p w:rsidR="006F64C3" w:rsidRPr="00407B23" w:rsidRDefault="006F64C3" w:rsidP="006F64C3">
      <w:r w:rsidRPr="00407B23">
        <w:t>6.6</w:t>
      </w:r>
      <w:r w:rsidRPr="00407B23">
        <w:tab/>
        <w:t xml:space="preserve">Authorities are encouraged to send information on variety denominations to authorities dealing with the protection of other rights (e.g. authorities responsible for registering trademarks). </w:t>
      </w:r>
    </w:p>
    <w:p w:rsidR="006F64C3" w:rsidRPr="00407B23" w:rsidRDefault="006F64C3" w:rsidP="006F64C3"/>
    <w:p w:rsidR="006F64C3" w:rsidRPr="00407B23" w:rsidRDefault="006F64C3" w:rsidP="006F64C3">
      <w:r w:rsidRPr="00407B23">
        <w:t>6.7</w:t>
      </w:r>
      <w:r w:rsidRPr="00407B23">
        <w:tab/>
        <w:t>A model form for observations on proposed denominations submitted in another member of the Union can be seen in Annex II.  A model form for a reply to observations can be seen in Annex III.  Copies of these communications should be sent at the same time to the authorities of the other members of the Union.</w:t>
      </w:r>
    </w:p>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47703B" w:rsidRDefault="006F64C3" w:rsidP="004E5C19">
            <w:pPr>
              <w:rPr>
                <w:sz w:val="18"/>
                <w:szCs w:val="18"/>
              </w:rPr>
            </w:pPr>
          </w:p>
          <w:p w:rsidR="006F64C3" w:rsidRPr="0047703B" w:rsidRDefault="006F64C3" w:rsidP="004E5C19">
            <w:pPr>
              <w:rPr>
                <w:sz w:val="18"/>
                <w:szCs w:val="18"/>
              </w:rPr>
            </w:pPr>
            <w:r w:rsidRPr="0047703B">
              <w:rPr>
                <w:sz w:val="18"/>
                <w:szCs w:val="18"/>
                <w:u w:val="single"/>
              </w:rPr>
              <w:t>Proposal by New Zealand</w:t>
            </w:r>
            <w:r w:rsidRPr="007323A2">
              <w:rPr>
                <w:rFonts w:hint="eastAsia"/>
                <w:sz w:val="18"/>
                <w:szCs w:val="18"/>
                <w:vertAlign w:val="superscript"/>
                <w:lang w:eastAsia="ja-JP"/>
              </w:rPr>
              <w:t>c</w:t>
            </w:r>
          </w:p>
          <w:p w:rsidR="006F64C3" w:rsidRPr="0047703B" w:rsidRDefault="006F64C3" w:rsidP="004E5C19">
            <w:pPr>
              <w:rPr>
                <w:sz w:val="18"/>
                <w:szCs w:val="18"/>
              </w:rPr>
            </w:pPr>
          </w:p>
          <w:p w:rsidR="006F64C3" w:rsidRDefault="006F64C3" w:rsidP="004E5C19">
            <w:pPr>
              <w:rPr>
                <w:sz w:val="18"/>
                <w:szCs w:val="18"/>
                <w:lang w:eastAsia="ja-JP"/>
              </w:rPr>
            </w:pPr>
            <w:r>
              <w:rPr>
                <w:sz w:val="18"/>
                <w:szCs w:val="18"/>
              </w:rPr>
              <w:t>Paragraph 6</w:t>
            </w:r>
          </w:p>
          <w:p w:rsidR="006F64C3" w:rsidRDefault="006F64C3" w:rsidP="004E5C19">
            <w:pPr>
              <w:rPr>
                <w:sz w:val="18"/>
                <w:szCs w:val="18"/>
                <w:lang w:eastAsia="ja-JP"/>
              </w:rPr>
            </w:pPr>
          </w:p>
          <w:p w:rsidR="006F64C3" w:rsidRDefault="006F64C3" w:rsidP="004E5C19">
            <w:pPr>
              <w:rPr>
                <w:sz w:val="18"/>
                <w:szCs w:val="18"/>
              </w:rPr>
            </w:pPr>
            <w:r>
              <w:rPr>
                <w:sz w:val="18"/>
                <w:szCs w:val="18"/>
              </w:rPr>
              <w:t>The current explanatory notes are correct in a broad sense with cooperation and exchange of information still of importance, but do not reflect current operational practice for many authorities.  PLUTO and in the future similarity search tools are now the key resources and not structured observation or notification between authorities.  Journals and Gazette remain important for legal publication requirements however their role in informing about denominations between authorities has decreased.</w:t>
            </w:r>
          </w:p>
          <w:p w:rsidR="006F64C3" w:rsidRPr="0047703B" w:rsidRDefault="006F64C3" w:rsidP="004E5C19">
            <w:pPr>
              <w:jc w:val="left"/>
              <w:rPr>
                <w:sz w:val="18"/>
                <w:szCs w:val="18"/>
              </w:rPr>
            </w:pPr>
          </w:p>
        </w:tc>
      </w:tr>
    </w:tbl>
    <w:p w:rsidR="006F64C3" w:rsidRDefault="006F64C3" w:rsidP="006F64C3"/>
    <w:tbl>
      <w:tblPr>
        <w:tblStyle w:val="TableGrid"/>
        <w:tblW w:w="0" w:type="auto"/>
        <w:tblLook w:val="04A0" w:firstRow="1" w:lastRow="0" w:firstColumn="1" w:lastColumn="0" w:noHBand="0" w:noVBand="1"/>
      </w:tblPr>
      <w:tblGrid>
        <w:gridCol w:w="9855"/>
      </w:tblGrid>
      <w:tr w:rsidR="006F64C3" w:rsidRPr="0047703B" w:rsidTr="004E5C19">
        <w:trPr>
          <w:cantSplit/>
        </w:trPr>
        <w:tc>
          <w:tcPr>
            <w:tcW w:w="9855" w:type="dxa"/>
            <w:shd w:val="clear" w:color="auto" w:fill="D9D9D9" w:themeFill="background1" w:themeFillShade="D9"/>
          </w:tcPr>
          <w:p w:rsidR="006F64C3" w:rsidRPr="0047703B" w:rsidRDefault="006F64C3" w:rsidP="004E5C19">
            <w:pPr>
              <w:rPr>
                <w:sz w:val="18"/>
                <w:szCs w:val="18"/>
              </w:rPr>
            </w:pPr>
          </w:p>
          <w:p w:rsidR="006F64C3" w:rsidRPr="00C04C22" w:rsidRDefault="006F64C3" w:rsidP="004E5C19">
            <w:pPr>
              <w:rPr>
                <w:sz w:val="18"/>
                <w:szCs w:val="18"/>
              </w:rPr>
            </w:pPr>
            <w:r w:rsidRPr="00C04C22">
              <w:rPr>
                <w:sz w:val="18"/>
                <w:szCs w:val="18"/>
                <w:u w:val="single"/>
              </w:rPr>
              <w:t>Agreed by the WG-DEN</w:t>
            </w:r>
            <w:r w:rsidRPr="00C04C22">
              <w:rPr>
                <w:rStyle w:val="EndnoteReference"/>
                <w:sz w:val="18"/>
                <w:szCs w:val="18"/>
              </w:rPr>
              <w:endnoteReference w:id="17"/>
            </w:r>
          </w:p>
          <w:p w:rsidR="006F64C3" w:rsidRPr="00C04C22" w:rsidRDefault="006F64C3" w:rsidP="004E5C19">
            <w:pPr>
              <w:rPr>
                <w:sz w:val="18"/>
                <w:szCs w:val="18"/>
              </w:rPr>
            </w:pPr>
          </w:p>
          <w:p w:rsidR="006F64C3" w:rsidRPr="00C04C22" w:rsidRDefault="006F64C3" w:rsidP="004E5C19">
            <w:pPr>
              <w:jc w:val="left"/>
              <w:rPr>
                <w:sz w:val="18"/>
                <w:szCs w:val="18"/>
                <w:lang w:eastAsia="ja-JP"/>
              </w:rPr>
            </w:pPr>
            <w:r w:rsidRPr="00C04C22">
              <w:rPr>
                <w:sz w:val="18"/>
                <w:szCs w:val="18"/>
              </w:rPr>
              <w:t>The document UPOV/INF/12 should be amended to encourage members of the Union to contribute data to the PLUTO database in accordance with the guidance provided in document UPOV/INF/15 “Guidance for Members of UPOV”.</w:t>
            </w:r>
          </w:p>
          <w:p w:rsidR="006F64C3" w:rsidRPr="00C04C22" w:rsidRDefault="006F64C3" w:rsidP="004E5C19">
            <w:pPr>
              <w:jc w:val="left"/>
              <w:rPr>
                <w:sz w:val="18"/>
                <w:szCs w:val="18"/>
                <w:lang w:eastAsia="ja-JP"/>
              </w:rPr>
            </w:pPr>
          </w:p>
          <w:p w:rsidR="006F64C3" w:rsidRPr="00C04C22" w:rsidRDefault="006F64C3" w:rsidP="004E5C19">
            <w:pPr>
              <w:jc w:val="left"/>
              <w:rPr>
                <w:sz w:val="18"/>
                <w:szCs w:val="18"/>
                <w:lang w:eastAsia="ja-JP"/>
              </w:rPr>
            </w:pPr>
          </w:p>
          <w:p w:rsidR="006F64C3" w:rsidRPr="00C04C22" w:rsidRDefault="006F64C3" w:rsidP="004E5C19">
            <w:pPr>
              <w:jc w:val="left"/>
              <w:rPr>
                <w:sz w:val="18"/>
                <w:szCs w:val="18"/>
                <w:lang w:eastAsia="ja-JP"/>
              </w:rPr>
            </w:pPr>
            <w:r w:rsidRPr="00C04C22">
              <w:rPr>
                <w:rFonts w:hint="eastAsia"/>
                <w:sz w:val="18"/>
                <w:szCs w:val="18"/>
                <w:lang w:eastAsia="ja-JP"/>
              </w:rPr>
              <w:t xml:space="preserve">Quote from document UPOV/INF/15 </w:t>
            </w:r>
            <w:r w:rsidRPr="00C04C22">
              <w:rPr>
                <w:sz w:val="18"/>
                <w:szCs w:val="18"/>
              </w:rPr>
              <w:t>“Guidance for Members of UPOV”</w:t>
            </w:r>
          </w:p>
          <w:p w:rsidR="006F64C3" w:rsidRPr="00C04C22" w:rsidRDefault="006F64C3" w:rsidP="004E5C19">
            <w:pPr>
              <w:ind w:left="450"/>
              <w:jc w:val="left"/>
              <w:rPr>
                <w:sz w:val="18"/>
                <w:szCs w:val="18"/>
                <w:lang w:eastAsia="ja-JP"/>
              </w:rPr>
            </w:pPr>
          </w:p>
          <w:p w:rsidR="006F64C3" w:rsidRPr="00C04C22" w:rsidRDefault="006F64C3" w:rsidP="004E5C19">
            <w:pPr>
              <w:ind w:left="450"/>
              <w:jc w:val="left"/>
              <w:rPr>
                <w:i/>
                <w:sz w:val="18"/>
                <w:szCs w:val="18"/>
                <w:lang w:eastAsia="ja-JP"/>
              </w:rPr>
            </w:pPr>
            <w:r w:rsidRPr="00C04C22">
              <w:rPr>
                <w:i/>
                <w:sz w:val="18"/>
                <w:szCs w:val="18"/>
                <w:lang w:eastAsia="ja-JP"/>
              </w:rPr>
              <w:t>“Variety Denominations (PLUTO database)</w:t>
            </w:r>
          </w:p>
          <w:p w:rsidR="006F64C3" w:rsidRPr="00C04C22" w:rsidRDefault="006F64C3" w:rsidP="004E5C19">
            <w:pPr>
              <w:ind w:left="450"/>
              <w:jc w:val="left"/>
              <w:rPr>
                <w:i/>
                <w:sz w:val="18"/>
                <w:szCs w:val="18"/>
                <w:lang w:eastAsia="ja-JP"/>
              </w:rPr>
            </w:pPr>
          </w:p>
          <w:p w:rsidR="006F64C3" w:rsidRPr="00C04C22" w:rsidRDefault="006F64C3" w:rsidP="004E5C19">
            <w:pPr>
              <w:ind w:left="450"/>
              <w:rPr>
                <w:sz w:val="18"/>
                <w:szCs w:val="18"/>
                <w:lang w:eastAsia="ja-JP"/>
              </w:rPr>
            </w:pPr>
            <w:r w:rsidRPr="00C04C22">
              <w:rPr>
                <w:sz w:val="18"/>
                <w:szCs w:val="18"/>
                <w:lang w:eastAsia="ja-JP"/>
              </w:rPr>
              <w:t>24. The contribution of data by members of the Union to the PLUTO Plant Variety Database provides support in particular for the examination of variety denominations.</w:t>
            </w:r>
          </w:p>
          <w:p w:rsidR="006F64C3" w:rsidRPr="00C04C22" w:rsidRDefault="006F64C3" w:rsidP="004E5C19">
            <w:pPr>
              <w:ind w:left="450"/>
              <w:jc w:val="left"/>
              <w:rPr>
                <w:sz w:val="18"/>
                <w:szCs w:val="18"/>
                <w:lang w:eastAsia="ja-JP"/>
              </w:rPr>
            </w:pPr>
          </w:p>
          <w:p w:rsidR="006F64C3" w:rsidRDefault="006F64C3" w:rsidP="004E5C19">
            <w:pPr>
              <w:ind w:left="450"/>
              <w:rPr>
                <w:sz w:val="18"/>
                <w:szCs w:val="18"/>
                <w:lang w:eastAsia="ja-JP"/>
              </w:rPr>
            </w:pPr>
            <w:r w:rsidRPr="00C04C22">
              <w:rPr>
                <w:sz w:val="18"/>
                <w:szCs w:val="18"/>
                <w:lang w:eastAsia="ja-JP"/>
              </w:rPr>
              <w:t>25. Members of the Union are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p>
          <w:p w:rsidR="006F64C3" w:rsidRPr="0047703B" w:rsidRDefault="006F64C3" w:rsidP="004E5C19">
            <w:pPr>
              <w:jc w:val="left"/>
              <w:rPr>
                <w:sz w:val="18"/>
                <w:szCs w:val="18"/>
                <w:lang w:eastAsia="ja-JP"/>
              </w:rPr>
            </w:pPr>
          </w:p>
        </w:tc>
      </w:tr>
    </w:tbl>
    <w:p w:rsidR="006F64C3" w:rsidRPr="00407B23" w:rsidRDefault="006F64C3" w:rsidP="006F64C3"/>
    <w:p w:rsidR="006F64C3" w:rsidRDefault="006F64C3" w:rsidP="006F64C3">
      <w:pPr>
        <w:jc w:val="left"/>
        <w:rPr>
          <w:b/>
        </w:rPr>
      </w:pPr>
    </w:p>
    <w:p w:rsidR="006F64C3" w:rsidRDefault="006F64C3" w:rsidP="006F64C3">
      <w:pPr>
        <w:jc w:val="left"/>
        <w:rPr>
          <w:b/>
        </w:rPr>
      </w:pPr>
      <w:r>
        <w:rPr>
          <w:b/>
        </w:rPr>
        <w:br w:type="page"/>
      </w:r>
    </w:p>
    <w:p w:rsidR="006F64C3" w:rsidRPr="00294914" w:rsidRDefault="006F64C3" w:rsidP="006F64C3">
      <w:pPr>
        <w:keepNext/>
        <w:jc w:val="center"/>
        <w:rPr>
          <w:b/>
        </w:rPr>
      </w:pPr>
      <w:r w:rsidRPr="00294914">
        <w:rPr>
          <w:b/>
        </w:rPr>
        <w:t>Paragraph 7</w:t>
      </w:r>
    </w:p>
    <w:p w:rsidR="006F64C3" w:rsidRPr="00294914" w:rsidRDefault="006F64C3" w:rsidP="006F64C3">
      <w:pPr>
        <w:keepNext/>
        <w:rPr>
          <w:b/>
        </w:rPr>
      </w:pPr>
    </w:p>
    <w:p w:rsidR="006F64C3" w:rsidRPr="00294914" w:rsidRDefault="006F64C3" w:rsidP="006F64C3">
      <w:pPr>
        <w:rPr>
          <w:b/>
        </w:rPr>
      </w:pPr>
      <w:r w:rsidRPr="00294914">
        <w:rPr>
          <w:b/>
        </w:rPr>
        <w:tab/>
        <w:t>[</w:t>
      </w:r>
      <w:r w:rsidRPr="00294914">
        <w:rPr>
          <w:b/>
          <w:i/>
        </w:rPr>
        <w:t>Obligation to use the denomination</w:t>
      </w:r>
      <w:r w:rsidRPr="00294914">
        <w:rPr>
          <w:b/>
        </w:rPr>
        <w:t>]  Any person who, within the territory of one of the members of the Union, offers for sale or markets propagating material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6F64C3" w:rsidRPr="00294914" w:rsidRDefault="006F64C3" w:rsidP="006F64C3"/>
    <w:p w:rsidR="006F64C3" w:rsidRPr="00294914" w:rsidRDefault="006F64C3" w:rsidP="006F64C3">
      <w:pPr>
        <w:rPr>
          <w:i/>
        </w:rPr>
      </w:pPr>
      <w:r w:rsidRPr="00294914">
        <w:rPr>
          <w:i/>
        </w:rPr>
        <w:t>Explanatory Note – Paragraph (7)</w:t>
      </w:r>
    </w:p>
    <w:p w:rsidR="006F64C3" w:rsidRPr="00294914" w:rsidRDefault="006F64C3" w:rsidP="006F64C3"/>
    <w:p w:rsidR="006F64C3" w:rsidRPr="00795648" w:rsidRDefault="006F64C3" w:rsidP="006F64C3">
      <w:r w:rsidRPr="00795648">
        <w:t>7.1</w:t>
      </w:r>
      <w:r w:rsidRPr="00795648">
        <w:tab/>
        <w:t xml:space="preserve">If it is found that prior rights of a third party prevent the use of the registered variety denomination, the authority shall require the breeder to submit another denomination.  Article 22(1)(b)(iii) of the 1991 Act provides that the breeder’s right may be cancelled if “the breeder does not propose, where the denomination of the variety is cancelled after the grant of the right, another suitable denomination.”  </w:t>
      </w:r>
    </w:p>
    <w:p w:rsidR="006F64C3" w:rsidRPr="00795648" w:rsidRDefault="006F64C3" w:rsidP="006F64C3"/>
    <w:p w:rsidR="006F64C3" w:rsidRPr="00294914" w:rsidRDefault="006F64C3" w:rsidP="006F64C3">
      <w:r w:rsidRPr="00795648">
        <w:t>7.2</w:t>
      </w:r>
      <w:r w:rsidRPr="00795648">
        <w:tab/>
        <w:t>The following items provide guidance in relation to changes of registered variety denominations:</w:t>
      </w:r>
    </w:p>
    <w:p w:rsidR="006F64C3" w:rsidRPr="00294914" w:rsidRDefault="006F64C3" w:rsidP="006F64C3"/>
    <w:p w:rsidR="006F64C3" w:rsidRPr="00294914" w:rsidRDefault="006F64C3" w:rsidP="006F64C3">
      <w:pPr>
        <w:ind w:firstLine="567"/>
      </w:pPr>
      <w:r w:rsidRPr="00294914">
        <w:t>(a)</w:t>
      </w:r>
      <w:r w:rsidRPr="00294914">
        <w:tab/>
        <w:t xml:space="preserve">The UPOV Convention requires a change of the registered denomination where the denomination of the variety is cancelled after the grant of the right.  The competent authority should cancel a variety denomination if: </w:t>
      </w:r>
    </w:p>
    <w:p w:rsidR="006F64C3" w:rsidRPr="00294914" w:rsidRDefault="006F64C3" w:rsidP="006F64C3">
      <w:pPr>
        <w:pStyle w:val="ListParagraph"/>
      </w:pPr>
    </w:p>
    <w:p w:rsidR="006F64C3" w:rsidRPr="00294914" w:rsidRDefault="006F64C3" w:rsidP="006F64C3">
      <w:pPr>
        <w:pStyle w:val="ListParagraph"/>
        <w:numPr>
          <w:ilvl w:val="0"/>
          <w:numId w:val="11"/>
        </w:numPr>
        <w:tabs>
          <w:tab w:val="left" w:pos="1418"/>
        </w:tabs>
        <w:ind w:left="0" w:firstLine="1134"/>
      </w:pPr>
      <w:r w:rsidRPr="00294914">
        <w:t xml:space="preserve">by reason of a prior right, the use of the denomination of a variety is forbidden to a person who, in accordance with the provisions of paragraph (7), is obliged to use it (see paragraph (4) “Prior rights of third persons”); </w:t>
      </w:r>
    </w:p>
    <w:p w:rsidR="006F64C3" w:rsidRPr="00294914" w:rsidRDefault="006F64C3" w:rsidP="006F64C3">
      <w:pPr>
        <w:tabs>
          <w:tab w:val="left" w:pos="1418"/>
        </w:tabs>
        <w:ind w:firstLine="1134"/>
      </w:pPr>
    </w:p>
    <w:p w:rsidR="006F64C3" w:rsidRPr="00294914" w:rsidRDefault="006F64C3" w:rsidP="006F64C3">
      <w:pPr>
        <w:pStyle w:val="ListParagraph"/>
        <w:numPr>
          <w:ilvl w:val="0"/>
          <w:numId w:val="11"/>
        </w:numPr>
        <w:tabs>
          <w:tab w:val="left" w:pos="1418"/>
        </w:tabs>
        <w:ind w:left="0" w:firstLine="1134"/>
      </w:pPr>
      <w:r w:rsidRPr="00294914">
        <w:t xml:space="preserve">the denomination is unsuitable because it is contrary to the provisions in paragraph (2) “Characteristics of the denomination”; </w:t>
      </w:r>
    </w:p>
    <w:p w:rsidR="006F64C3" w:rsidRPr="00294914" w:rsidRDefault="006F64C3" w:rsidP="006F64C3">
      <w:pPr>
        <w:pStyle w:val="ListParagraph"/>
        <w:ind w:left="1854"/>
      </w:pPr>
    </w:p>
    <w:p w:rsidR="006F64C3" w:rsidRPr="00294914" w:rsidRDefault="006F64C3" w:rsidP="006F64C3">
      <w:pPr>
        <w:ind w:firstLine="567"/>
      </w:pPr>
      <w:r w:rsidRPr="00294914">
        <w:t>(b)</w:t>
      </w:r>
      <w:r w:rsidRPr="00294914">
        <w:tab/>
        <w:t>In cases where the registered denomination is subsequently refused in another member of the Union because it is unsuitable in that territory (e.g. prior right), at the request of the breeder, the authority may consider it appropriate to change the denomination to the denomination registered in the said other member of the Union (see provisions in paragraph (5) “Same denomination in all Contracting Parties”); and</w:t>
      </w:r>
    </w:p>
    <w:p w:rsidR="006F64C3" w:rsidRPr="00294914" w:rsidRDefault="006F64C3" w:rsidP="006F64C3"/>
    <w:p w:rsidR="006F64C3" w:rsidRPr="00294914" w:rsidRDefault="006F64C3" w:rsidP="006F64C3">
      <w:pPr>
        <w:ind w:firstLine="567"/>
      </w:pPr>
      <w:r w:rsidRPr="00294914">
        <w:t>(c)</w:t>
      </w:r>
      <w:r w:rsidRPr="00294914">
        <w:tab/>
        <w:t>In general, subject to (a) and (b) above, it would not be appropriate for the authority to change a registered denomination following a request by the breeder.</w:t>
      </w:r>
      <w:r>
        <w:t xml:space="preserve"> </w:t>
      </w:r>
      <w:r>
        <w:rPr>
          <w:rStyle w:val="EndnoteReference"/>
        </w:rPr>
        <w:endnoteReference w:id="18"/>
      </w:r>
    </w:p>
    <w:p w:rsidR="006F64C3" w:rsidRPr="00294914" w:rsidRDefault="006F64C3" w:rsidP="006F64C3"/>
    <w:p w:rsidR="006F64C3" w:rsidRPr="00407B23" w:rsidRDefault="006F64C3" w:rsidP="006F64C3"/>
    <w:p w:rsidR="006F64C3" w:rsidRDefault="006F64C3" w:rsidP="006F64C3">
      <w:pPr>
        <w:jc w:val="left"/>
        <w:rPr>
          <w:b/>
        </w:rPr>
      </w:pPr>
      <w:r>
        <w:rPr>
          <w:b/>
        </w:rPr>
        <w:br w:type="page"/>
      </w:r>
    </w:p>
    <w:p w:rsidR="006F64C3" w:rsidRPr="00407B23" w:rsidRDefault="006F64C3" w:rsidP="006F64C3">
      <w:pPr>
        <w:jc w:val="center"/>
        <w:rPr>
          <w:b/>
        </w:rPr>
      </w:pPr>
      <w:r w:rsidRPr="00407B23">
        <w:rPr>
          <w:b/>
        </w:rPr>
        <w:t>Paragraph 8</w:t>
      </w:r>
    </w:p>
    <w:p w:rsidR="006F64C3" w:rsidRPr="00407B23" w:rsidRDefault="006F64C3" w:rsidP="006F64C3"/>
    <w:p w:rsidR="006F64C3" w:rsidRPr="00407B23" w:rsidRDefault="006F64C3" w:rsidP="006F64C3">
      <w:pPr>
        <w:rPr>
          <w:b/>
        </w:rPr>
      </w:pPr>
      <w:r w:rsidRPr="00407B23">
        <w:tab/>
      </w:r>
      <w:r w:rsidRPr="00407B23">
        <w:rPr>
          <w:b/>
        </w:rPr>
        <w:t>[</w:t>
      </w:r>
      <w:r w:rsidRPr="00407B23">
        <w:rPr>
          <w:b/>
          <w:i/>
        </w:rPr>
        <w:t>Indications used in association with denominations</w:t>
      </w:r>
      <w:r w:rsidRPr="00407B23">
        <w:rPr>
          <w:b/>
        </w:rPr>
        <w:t>]  When a variety is offered for sale or marketed, it shall be permitted to associate a trademark, trade name or other similar indication with a registered variety denomination.  If such an indication is so associated, the denomination must nevertheless be easily recognizable.</w:t>
      </w:r>
    </w:p>
    <w:p w:rsidR="006F64C3" w:rsidRPr="00407B23" w:rsidRDefault="006F64C3" w:rsidP="006F64C3"/>
    <w:p w:rsidR="006F64C3" w:rsidRDefault="006F64C3" w:rsidP="006F64C3">
      <w:r w:rsidRPr="00407B23">
        <w:tab/>
        <w:t>This provision is self-explanatory.</w:t>
      </w:r>
    </w:p>
    <w:p w:rsidR="006F64C3" w:rsidRDefault="006F64C3" w:rsidP="006F64C3"/>
    <w:tbl>
      <w:tblPr>
        <w:tblStyle w:val="TableGrid"/>
        <w:tblW w:w="0" w:type="auto"/>
        <w:tblLook w:val="04A0" w:firstRow="1" w:lastRow="0" w:firstColumn="1" w:lastColumn="0" w:noHBand="0" w:noVBand="1"/>
      </w:tblPr>
      <w:tblGrid>
        <w:gridCol w:w="9855"/>
      </w:tblGrid>
      <w:tr w:rsidR="006F64C3" w:rsidTr="004E5C19">
        <w:trPr>
          <w:cantSplit/>
        </w:trPr>
        <w:tc>
          <w:tcPr>
            <w:tcW w:w="9855" w:type="dxa"/>
            <w:shd w:val="clear" w:color="auto" w:fill="D9D9D9" w:themeFill="background1" w:themeFillShade="D9"/>
          </w:tcPr>
          <w:p w:rsidR="006F64C3" w:rsidRPr="0047703B" w:rsidRDefault="006F64C3" w:rsidP="004E5C19">
            <w:pPr>
              <w:rPr>
                <w:sz w:val="18"/>
                <w:szCs w:val="18"/>
              </w:rPr>
            </w:pPr>
          </w:p>
          <w:p w:rsidR="006F64C3" w:rsidRPr="0047703B" w:rsidRDefault="006F64C3" w:rsidP="004E5C19">
            <w:pPr>
              <w:rPr>
                <w:sz w:val="18"/>
                <w:szCs w:val="18"/>
              </w:rPr>
            </w:pPr>
            <w:r w:rsidRPr="0047703B">
              <w:rPr>
                <w:sz w:val="18"/>
                <w:szCs w:val="18"/>
                <w:u w:val="single"/>
              </w:rPr>
              <w:t>Proposal by New Zealand</w:t>
            </w:r>
            <w:r w:rsidRPr="007323A2">
              <w:rPr>
                <w:rFonts w:hint="eastAsia"/>
                <w:sz w:val="18"/>
                <w:szCs w:val="18"/>
                <w:vertAlign w:val="superscript"/>
                <w:lang w:eastAsia="ja-JP"/>
              </w:rPr>
              <w:t>c</w:t>
            </w:r>
          </w:p>
          <w:p w:rsidR="006F64C3" w:rsidRPr="0047703B" w:rsidRDefault="006F64C3" w:rsidP="004E5C19">
            <w:pPr>
              <w:rPr>
                <w:sz w:val="18"/>
                <w:szCs w:val="18"/>
              </w:rPr>
            </w:pPr>
          </w:p>
          <w:p w:rsidR="006F64C3" w:rsidRDefault="006F64C3" w:rsidP="004E5C19">
            <w:pPr>
              <w:rPr>
                <w:sz w:val="18"/>
                <w:szCs w:val="18"/>
              </w:rPr>
            </w:pPr>
            <w:r>
              <w:rPr>
                <w:sz w:val="18"/>
                <w:szCs w:val="18"/>
              </w:rPr>
              <w:t>Paragraph 8</w:t>
            </w:r>
          </w:p>
          <w:p w:rsidR="006F64C3" w:rsidRDefault="006F64C3" w:rsidP="004E5C19">
            <w:pPr>
              <w:rPr>
                <w:sz w:val="18"/>
                <w:szCs w:val="18"/>
              </w:rPr>
            </w:pPr>
          </w:p>
          <w:p w:rsidR="006F64C3" w:rsidRDefault="006F64C3" w:rsidP="004E5C19">
            <w:pPr>
              <w:rPr>
                <w:sz w:val="18"/>
                <w:szCs w:val="18"/>
              </w:rPr>
            </w:pPr>
            <w:r>
              <w:rPr>
                <w:sz w:val="18"/>
                <w:szCs w:val="18"/>
              </w:rPr>
              <w:t>Explanatory notes could be helpful because commercial synonyms often become the effective variety identifier.  Commercial synonyms, other than registered trademarks, have no legal standing and are not covered by UPOV guidance, but there are many examples where protected varieties effectively have two names, but only one being the approved denomination.  UPOV guidance should resemble practical reality and further elaboration should be considered.</w:t>
            </w:r>
          </w:p>
          <w:p w:rsidR="006F64C3" w:rsidRPr="0047703B" w:rsidRDefault="006F64C3" w:rsidP="004E5C19">
            <w:pPr>
              <w:jc w:val="left"/>
              <w:rPr>
                <w:sz w:val="18"/>
                <w:szCs w:val="18"/>
              </w:rPr>
            </w:pPr>
          </w:p>
        </w:tc>
      </w:tr>
    </w:tbl>
    <w:p w:rsidR="006F64C3" w:rsidRDefault="006F64C3" w:rsidP="006F64C3"/>
    <w:tbl>
      <w:tblPr>
        <w:tblStyle w:val="TableGrid"/>
        <w:tblW w:w="0" w:type="auto"/>
        <w:tblLook w:val="04A0" w:firstRow="1" w:lastRow="0" w:firstColumn="1" w:lastColumn="0" w:noHBand="0" w:noVBand="1"/>
      </w:tblPr>
      <w:tblGrid>
        <w:gridCol w:w="9855"/>
      </w:tblGrid>
      <w:tr w:rsidR="006F64C3" w:rsidRPr="00494FFB" w:rsidTr="004E5C19">
        <w:trPr>
          <w:cantSplit/>
        </w:trPr>
        <w:tc>
          <w:tcPr>
            <w:tcW w:w="9855" w:type="dxa"/>
            <w:shd w:val="clear" w:color="auto" w:fill="D9D9D9" w:themeFill="background1" w:themeFillShade="D9"/>
          </w:tcPr>
          <w:p w:rsidR="006F64C3" w:rsidRPr="00C04C22" w:rsidRDefault="006F64C3" w:rsidP="004E5C19">
            <w:pPr>
              <w:jc w:val="left"/>
              <w:rPr>
                <w:sz w:val="18"/>
                <w:szCs w:val="18"/>
                <w:u w:val="single"/>
                <w:lang w:eastAsia="ja-JP"/>
              </w:rPr>
            </w:pPr>
          </w:p>
          <w:p w:rsidR="006F64C3" w:rsidRPr="00C04C22" w:rsidRDefault="006F64C3" w:rsidP="004E5C19">
            <w:pPr>
              <w:rPr>
                <w:sz w:val="18"/>
                <w:szCs w:val="18"/>
              </w:rPr>
            </w:pPr>
            <w:r w:rsidRPr="00C04C22">
              <w:rPr>
                <w:sz w:val="18"/>
                <w:szCs w:val="18"/>
                <w:u w:val="single"/>
              </w:rPr>
              <w:t>Agreed by the WG-DEN</w:t>
            </w:r>
            <w:r w:rsidRPr="00C04C22">
              <w:rPr>
                <w:rStyle w:val="EndnoteReference"/>
                <w:sz w:val="18"/>
                <w:szCs w:val="18"/>
              </w:rPr>
              <w:endnoteReference w:id="19"/>
            </w:r>
          </w:p>
          <w:p w:rsidR="006F64C3" w:rsidRPr="00C04C22" w:rsidRDefault="006F64C3" w:rsidP="004E5C19">
            <w:pPr>
              <w:jc w:val="left"/>
              <w:rPr>
                <w:sz w:val="18"/>
                <w:szCs w:val="18"/>
                <w:u w:val="single"/>
                <w:lang w:eastAsia="ja-JP"/>
              </w:rPr>
            </w:pPr>
          </w:p>
          <w:p w:rsidR="006F64C3" w:rsidRPr="00C04C22" w:rsidRDefault="006F64C3" w:rsidP="004E5C19">
            <w:pPr>
              <w:rPr>
                <w:sz w:val="18"/>
                <w:szCs w:val="18"/>
                <w:lang w:eastAsia="ja-JP"/>
              </w:rPr>
            </w:pPr>
            <w:r w:rsidRPr="00C04C22">
              <w:rPr>
                <w:rFonts w:hint="eastAsia"/>
                <w:sz w:val="18"/>
                <w:szCs w:val="18"/>
                <w:lang w:eastAsia="ja-JP"/>
              </w:rPr>
              <w:t>T</w:t>
            </w:r>
            <w:r w:rsidRPr="00C04C22">
              <w:rPr>
                <w:sz w:val="18"/>
                <w:szCs w:val="18"/>
                <w:lang w:eastAsia="ja-JP"/>
              </w:rPr>
              <w:t>o investigate the reasons that breeders used names other than variety denominations with a view to considering whether a change to document UPOV/INF/12 could reduce such practices.</w:t>
            </w:r>
          </w:p>
          <w:p w:rsidR="006F64C3" w:rsidRPr="00C04C22" w:rsidRDefault="006F64C3" w:rsidP="004E5C19">
            <w:pPr>
              <w:jc w:val="left"/>
              <w:rPr>
                <w:sz w:val="18"/>
                <w:szCs w:val="18"/>
                <w:u w:val="single"/>
                <w:lang w:eastAsia="ja-JP"/>
              </w:rPr>
            </w:pPr>
          </w:p>
          <w:p w:rsidR="006F64C3" w:rsidRPr="00C04C22" w:rsidRDefault="006F64C3" w:rsidP="004E5C19">
            <w:pPr>
              <w:jc w:val="left"/>
              <w:rPr>
                <w:sz w:val="18"/>
                <w:szCs w:val="18"/>
                <w:u w:val="single"/>
                <w:lang w:eastAsia="ja-JP"/>
              </w:rPr>
            </w:pPr>
          </w:p>
          <w:p w:rsidR="006F64C3" w:rsidRPr="00C04C22" w:rsidRDefault="006F64C3" w:rsidP="004E5C19">
            <w:pPr>
              <w:jc w:val="left"/>
              <w:rPr>
                <w:sz w:val="18"/>
                <w:szCs w:val="18"/>
                <w:u w:val="single"/>
                <w:lang w:eastAsia="ja-JP"/>
              </w:rPr>
            </w:pPr>
            <w:r w:rsidRPr="00C04C22">
              <w:rPr>
                <w:rFonts w:hint="eastAsia"/>
                <w:sz w:val="18"/>
                <w:szCs w:val="18"/>
                <w:u w:val="single"/>
                <w:lang w:eastAsia="ja-JP"/>
              </w:rPr>
              <w:t>Reasons provided</w:t>
            </w:r>
            <w:r w:rsidRPr="00C04C22">
              <w:rPr>
                <w:sz w:val="18"/>
                <w:szCs w:val="18"/>
                <w:u w:val="single"/>
              </w:rPr>
              <w:t xml:space="preserve"> by </w:t>
            </w:r>
            <w:r w:rsidRPr="00C04C22">
              <w:rPr>
                <w:rFonts w:hint="eastAsia"/>
                <w:sz w:val="18"/>
                <w:szCs w:val="18"/>
                <w:u w:val="single"/>
                <w:lang w:eastAsia="ja-JP"/>
              </w:rPr>
              <w:t xml:space="preserve">Netherlands submitted in conjunction with other proposals for </w:t>
            </w:r>
            <w:r w:rsidRPr="00C04C22">
              <w:rPr>
                <w:sz w:val="18"/>
                <w:szCs w:val="18"/>
                <w:u w:val="single"/>
                <w:lang w:eastAsia="ja-JP"/>
              </w:rPr>
              <w:t>UPOV Circular E-16/088 of April 13, 2016</w:t>
            </w:r>
          </w:p>
          <w:p w:rsidR="006F64C3" w:rsidRPr="00494FFB" w:rsidRDefault="006F64C3" w:rsidP="004E5C19">
            <w:pPr>
              <w:rPr>
                <w:sz w:val="18"/>
                <w:szCs w:val="18"/>
              </w:rPr>
            </w:pPr>
          </w:p>
        </w:tc>
      </w:tr>
    </w:tbl>
    <w:p w:rsidR="006F64C3" w:rsidRDefault="006F64C3" w:rsidP="006F64C3"/>
    <w:p w:rsidR="006F64C3" w:rsidRPr="00407B23" w:rsidRDefault="006F64C3" w:rsidP="006F64C3">
      <w:pPr>
        <w:jc w:val="right"/>
      </w:pPr>
    </w:p>
    <w:p w:rsidR="006F64C3" w:rsidRPr="00407B23" w:rsidRDefault="006F64C3" w:rsidP="006F64C3">
      <w:pPr>
        <w:jc w:val="right"/>
      </w:pPr>
    </w:p>
    <w:p w:rsidR="006F64C3" w:rsidRPr="00407B23" w:rsidRDefault="006F64C3" w:rsidP="006F64C3">
      <w:pPr>
        <w:jc w:val="right"/>
      </w:pPr>
      <w:r w:rsidRPr="00407B23">
        <w:t>[Annexes follow]</w:t>
      </w:r>
    </w:p>
    <w:p w:rsidR="006F64C3" w:rsidRPr="00407B23" w:rsidRDefault="006F64C3" w:rsidP="006F64C3"/>
    <w:p w:rsidR="006F64C3" w:rsidRPr="00407B23" w:rsidRDefault="006F64C3" w:rsidP="006F64C3">
      <w:pPr>
        <w:jc w:val="right"/>
        <w:sectPr w:rsidR="006F64C3" w:rsidRPr="00407B23" w:rsidSect="006F64C3">
          <w:headerReference w:type="default" r:id="rId11"/>
          <w:endnotePr>
            <w:numFmt w:val="lowerLetter"/>
          </w:endnotePr>
          <w:pgSz w:w="11907" w:h="16840" w:code="9"/>
          <w:pgMar w:top="510" w:right="1134" w:bottom="1134" w:left="1134" w:header="510" w:footer="113" w:gutter="0"/>
          <w:pgNumType w:start="1"/>
          <w:cols w:space="720"/>
          <w:titlePg/>
        </w:sectPr>
      </w:pPr>
    </w:p>
    <w:p w:rsidR="006F64C3" w:rsidRPr="00DE1471" w:rsidRDefault="006F64C3" w:rsidP="006F64C3">
      <w:pPr>
        <w:spacing w:line="240" w:lineRule="atLeast"/>
        <w:jc w:val="center"/>
        <w:rPr>
          <w:u w:val="single"/>
        </w:rPr>
      </w:pPr>
      <w:r w:rsidRPr="00DE1471">
        <w:rPr>
          <w:u w:val="single"/>
        </w:rPr>
        <w:t xml:space="preserve">UPOV Variety Denomination Classes:  </w:t>
      </w:r>
      <w:r w:rsidRPr="00DE1471">
        <w:rPr>
          <w:u w:val="single"/>
        </w:rPr>
        <w:br/>
        <w:t>A Variety Denomination Should not be Used More than Once in the Same Class</w:t>
      </w:r>
    </w:p>
    <w:p w:rsidR="006F64C3" w:rsidRPr="00407B23" w:rsidRDefault="006F64C3" w:rsidP="006F64C3">
      <w:pPr>
        <w:spacing w:line="240" w:lineRule="atLeast"/>
        <w:rPr>
          <w:b/>
        </w:rPr>
      </w:pPr>
    </w:p>
    <w:p w:rsidR="006F64C3" w:rsidRPr="00407B23" w:rsidRDefault="006F64C3" w:rsidP="006F64C3">
      <w:pPr>
        <w:spacing w:line="240" w:lineRule="atLeast"/>
      </w:pPr>
      <w:r w:rsidRPr="00407B23">
        <w:t xml:space="preserve">For the purposes of providing guidance on the third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6F64C3" w:rsidRPr="00407B23" w:rsidRDefault="006F64C3" w:rsidP="006F64C3">
      <w:pPr>
        <w:spacing w:line="240" w:lineRule="atLeast"/>
      </w:pPr>
    </w:p>
    <w:p w:rsidR="006F64C3" w:rsidRPr="00407B23" w:rsidRDefault="006F64C3" w:rsidP="006F64C3">
      <w:pPr>
        <w:spacing w:line="240" w:lineRule="atLeast"/>
      </w:pPr>
      <w:r w:rsidRPr="00407B23">
        <w:t xml:space="preserve">The variety denomination classes are as follows:  </w:t>
      </w:r>
    </w:p>
    <w:p w:rsidR="006F64C3" w:rsidRPr="00407B23" w:rsidRDefault="006F64C3" w:rsidP="006F64C3">
      <w:pPr>
        <w:spacing w:line="240" w:lineRule="atLeast"/>
      </w:pPr>
    </w:p>
    <w:p w:rsidR="006F64C3" w:rsidRPr="00DE1471" w:rsidRDefault="006F64C3" w:rsidP="006F64C3">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this Annex, a genus is considered to be a class;   </w:t>
      </w:r>
    </w:p>
    <w:p w:rsidR="006F64C3" w:rsidRPr="00DE1471" w:rsidRDefault="006F64C3" w:rsidP="006F64C3">
      <w:pPr>
        <w:pStyle w:val="BodyTextIndent"/>
        <w:ind w:left="0"/>
        <w:rPr>
          <w:lang w:val="en-US"/>
        </w:rPr>
      </w:pPr>
    </w:p>
    <w:p w:rsidR="006F64C3" w:rsidRPr="00DE1471" w:rsidRDefault="006F64C3" w:rsidP="006F64C3">
      <w:pPr>
        <w:pStyle w:val="BodyTextIndent"/>
        <w:ind w:left="0" w:firstLine="567"/>
        <w:rPr>
          <w:lang w:val="en-US"/>
        </w:rPr>
      </w:pPr>
      <w:r w:rsidRPr="00DE1471">
        <w:rPr>
          <w:lang w:val="en-US"/>
        </w:rPr>
        <w:t>(b)</w:t>
      </w:r>
      <w:r w:rsidRPr="00DE1471">
        <w:rPr>
          <w:lang w:val="en-US"/>
        </w:rPr>
        <w:tab/>
        <w:t xml:space="preserve">Exceptions to the General Rule (list of classes):  </w:t>
      </w:r>
    </w:p>
    <w:p w:rsidR="006F64C3" w:rsidRPr="00DE1471" w:rsidRDefault="006F64C3" w:rsidP="006F64C3">
      <w:pPr>
        <w:pStyle w:val="BodyTextIndent"/>
        <w:tabs>
          <w:tab w:val="right" w:pos="1134"/>
        </w:tabs>
        <w:ind w:left="0"/>
        <w:rPr>
          <w:lang w:val="en-US"/>
        </w:rPr>
      </w:pPr>
    </w:p>
    <w:p w:rsidR="006F64C3" w:rsidRPr="00407B23" w:rsidRDefault="006F64C3" w:rsidP="006F64C3">
      <w:pPr>
        <w:tabs>
          <w:tab w:val="right" w:pos="1134"/>
          <w:tab w:val="left" w:pos="1418"/>
        </w:tabs>
      </w:pPr>
      <w:r w:rsidRPr="00407B23">
        <w:tab/>
        <w:t>(i)</w:t>
      </w:r>
      <w:r w:rsidRPr="00407B23">
        <w:tab/>
        <w:t xml:space="preserve">classes within a genus:  List of classes in this Annex:  Part I;  </w:t>
      </w:r>
    </w:p>
    <w:p w:rsidR="006F64C3" w:rsidRPr="00407B23" w:rsidRDefault="006F64C3" w:rsidP="006F64C3">
      <w:pPr>
        <w:tabs>
          <w:tab w:val="right" w:pos="1134"/>
          <w:tab w:val="left" w:pos="1418"/>
        </w:tabs>
      </w:pPr>
    </w:p>
    <w:p w:rsidR="006F64C3" w:rsidRPr="00407B23" w:rsidRDefault="006F64C3" w:rsidP="006F64C3">
      <w:pPr>
        <w:tabs>
          <w:tab w:val="right" w:pos="1134"/>
          <w:tab w:val="left" w:pos="1418"/>
        </w:tabs>
      </w:pPr>
      <w:r w:rsidRPr="00407B23">
        <w:tab/>
        <w:t>(ii)</w:t>
      </w:r>
      <w:r w:rsidRPr="00407B23">
        <w:tab/>
        <w:t>classes encompassing more than one genus:  List of classes in this Annex:  Part II.</w:t>
      </w:r>
    </w:p>
    <w:p w:rsidR="006F64C3" w:rsidRDefault="006F64C3" w:rsidP="006F64C3">
      <w:pPr>
        <w:pStyle w:val="BodyTextIndent"/>
        <w:ind w:left="0"/>
        <w:rPr>
          <w:lang w:val="en-US"/>
        </w:rPr>
      </w:pPr>
    </w:p>
    <w:p w:rsidR="006F64C3" w:rsidRPr="00DE1471" w:rsidRDefault="006F64C3" w:rsidP="006F64C3">
      <w:pPr>
        <w:pStyle w:val="BodyTextIndent"/>
        <w:ind w:left="0"/>
        <w:rPr>
          <w:lang w:val="en-US"/>
        </w:rPr>
      </w:pPr>
    </w:p>
    <w:p w:rsidR="006F64C3" w:rsidRPr="00407B23" w:rsidRDefault="006F64C3" w:rsidP="006F64C3">
      <w:pPr>
        <w:jc w:val="center"/>
      </w:pPr>
      <w:r w:rsidRPr="00407B23">
        <w:t>LIST OF CLASSES</w:t>
      </w:r>
    </w:p>
    <w:p w:rsidR="006F64C3" w:rsidRPr="00DE1471" w:rsidRDefault="006F64C3" w:rsidP="006F64C3">
      <w:pPr>
        <w:rPr>
          <w:u w:val="single"/>
        </w:rPr>
      </w:pPr>
    </w:p>
    <w:p w:rsidR="006F64C3" w:rsidRPr="00DE1471" w:rsidRDefault="006F64C3" w:rsidP="006F64C3">
      <w:pPr>
        <w:pStyle w:val="Heading8"/>
      </w:pPr>
      <w:r w:rsidRPr="00DE1471">
        <w:t>Part I</w:t>
      </w:r>
    </w:p>
    <w:p w:rsidR="006F64C3" w:rsidRPr="00DE1471" w:rsidRDefault="006F64C3" w:rsidP="006F64C3">
      <w:pPr>
        <w:pStyle w:val="EndnoteText"/>
      </w:pPr>
    </w:p>
    <w:p w:rsidR="006F64C3" w:rsidRPr="00DE1471" w:rsidRDefault="006F64C3" w:rsidP="006F64C3">
      <w:pPr>
        <w:jc w:val="center"/>
        <w:rPr>
          <w:i/>
        </w:rPr>
      </w:pPr>
      <w:r w:rsidRPr="00DE1471">
        <w:rPr>
          <w:i/>
        </w:rPr>
        <w:t>Classes within a genus</w:t>
      </w:r>
    </w:p>
    <w:p w:rsidR="006F64C3" w:rsidRDefault="006F64C3" w:rsidP="006F64C3">
      <w:pPr>
        <w:pStyle w:val="Style1"/>
        <w:tabs>
          <w:tab w:val="clear" w:pos="907"/>
          <w:tab w:val="clear" w:pos="1077"/>
        </w:tabs>
        <w:rPr>
          <w:szCs w:val="20"/>
        </w:rPr>
      </w:pPr>
    </w:p>
    <w:p w:rsidR="006F64C3" w:rsidRPr="00DE1471" w:rsidRDefault="006F64C3" w:rsidP="006F64C3">
      <w:pPr>
        <w:pStyle w:val="Style1"/>
        <w:tabs>
          <w:tab w:val="clear" w:pos="907"/>
          <w:tab w:val="clear" w:pos="1077"/>
        </w:tabs>
        <w:rPr>
          <w:szCs w:val="20"/>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6F64C3" w:rsidRPr="00A6443F" w:rsidTr="004E5C19">
        <w:trPr>
          <w:cantSplit/>
          <w:tblHeader/>
        </w:trPr>
        <w:tc>
          <w:tcPr>
            <w:tcW w:w="1418" w:type="dxa"/>
            <w:shd w:val="clear" w:color="auto" w:fill="D9D9D9" w:themeFill="background1" w:themeFillShade="D9"/>
            <w:vAlign w:val="center"/>
          </w:tcPr>
          <w:p w:rsidR="006F64C3" w:rsidRPr="00A6443F" w:rsidRDefault="006F64C3" w:rsidP="004E5C19">
            <w:pPr>
              <w:spacing w:before="40" w:after="60"/>
              <w:jc w:val="left"/>
              <w:rPr>
                <w:sz w:val="18"/>
                <w:u w:val="single"/>
              </w:rPr>
            </w:pPr>
          </w:p>
        </w:tc>
        <w:tc>
          <w:tcPr>
            <w:tcW w:w="5670" w:type="dxa"/>
            <w:shd w:val="clear" w:color="auto" w:fill="D9D9D9" w:themeFill="background1" w:themeFillShade="D9"/>
            <w:vAlign w:val="center"/>
          </w:tcPr>
          <w:p w:rsidR="006F64C3" w:rsidRPr="00A6443F" w:rsidRDefault="006F64C3" w:rsidP="004E5C19">
            <w:pPr>
              <w:spacing w:before="40" w:after="60"/>
              <w:jc w:val="center"/>
              <w:rPr>
                <w:sz w:val="18"/>
                <w:u w:val="single"/>
              </w:rPr>
            </w:pPr>
            <w:r w:rsidRPr="00A6443F">
              <w:rPr>
                <w:sz w:val="18"/>
                <w:u w:val="single"/>
              </w:rPr>
              <w:t>Botanical names</w:t>
            </w:r>
          </w:p>
        </w:tc>
        <w:tc>
          <w:tcPr>
            <w:tcW w:w="2551" w:type="dxa"/>
            <w:shd w:val="clear" w:color="auto" w:fill="D9D9D9" w:themeFill="background1" w:themeFillShade="D9"/>
            <w:vAlign w:val="center"/>
          </w:tcPr>
          <w:p w:rsidR="006F64C3" w:rsidRPr="00A6443F" w:rsidRDefault="006F64C3" w:rsidP="004E5C19">
            <w:pPr>
              <w:spacing w:before="40" w:after="60"/>
              <w:jc w:val="center"/>
              <w:rPr>
                <w:sz w:val="18"/>
                <w:u w:val="single"/>
              </w:rPr>
            </w:pPr>
            <w:r w:rsidRPr="00A6443F">
              <w:rPr>
                <w:sz w:val="18"/>
                <w:u w:val="single"/>
              </w:rPr>
              <w:t>UPOV codes</w:t>
            </w:r>
          </w:p>
        </w:tc>
      </w:tr>
      <w:tr w:rsidR="006F64C3" w:rsidRPr="00A6443F" w:rsidTr="004E5C19">
        <w:trPr>
          <w:cantSplit/>
          <w:tblHeader/>
        </w:trPr>
        <w:tc>
          <w:tcPr>
            <w:tcW w:w="1418" w:type="dxa"/>
            <w:tcBorders>
              <w:left w:val="nil"/>
              <w:right w:val="nil"/>
            </w:tcBorders>
          </w:tcPr>
          <w:p w:rsidR="006F64C3" w:rsidRPr="00A6443F" w:rsidRDefault="006F64C3" w:rsidP="004E5C19">
            <w:pPr>
              <w:jc w:val="left"/>
              <w:rPr>
                <w:sz w:val="18"/>
              </w:rPr>
            </w:pPr>
          </w:p>
        </w:tc>
        <w:tc>
          <w:tcPr>
            <w:tcW w:w="5670" w:type="dxa"/>
            <w:tcBorders>
              <w:left w:val="nil"/>
              <w:right w:val="nil"/>
            </w:tcBorders>
          </w:tcPr>
          <w:p w:rsidR="006F64C3" w:rsidRPr="00A6443F" w:rsidRDefault="006F64C3" w:rsidP="004E5C19">
            <w:pPr>
              <w:jc w:val="left"/>
              <w:rPr>
                <w:sz w:val="18"/>
              </w:rPr>
            </w:pPr>
          </w:p>
        </w:tc>
        <w:tc>
          <w:tcPr>
            <w:tcW w:w="2551" w:type="dxa"/>
            <w:tcBorders>
              <w:left w:val="nil"/>
              <w:right w:val="nil"/>
            </w:tcBorders>
          </w:tcPr>
          <w:p w:rsidR="006F64C3" w:rsidRPr="00A6443F" w:rsidRDefault="006F64C3" w:rsidP="004E5C19">
            <w:pPr>
              <w:jc w:val="left"/>
              <w:rPr>
                <w:sz w:val="18"/>
              </w:rPr>
            </w:pPr>
          </w:p>
        </w:tc>
      </w:tr>
      <w:tr w:rsidR="006F64C3" w:rsidRPr="00A6443F" w:rsidTr="004E5C19">
        <w:trPr>
          <w:cantSplit/>
        </w:trPr>
        <w:tc>
          <w:tcPr>
            <w:tcW w:w="1418" w:type="dxa"/>
          </w:tcPr>
          <w:p w:rsidR="006F64C3" w:rsidRPr="00A6443F" w:rsidRDefault="006F64C3" w:rsidP="004E5C19">
            <w:pPr>
              <w:spacing w:before="40" w:after="40"/>
              <w:jc w:val="left"/>
              <w:rPr>
                <w:sz w:val="18"/>
              </w:rPr>
            </w:pPr>
            <w:r w:rsidRPr="00A6443F">
              <w:rPr>
                <w:sz w:val="18"/>
              </w:rPr>
              <w:t>Class 1.1</w:t>
            </w:r>
          </w:p>
        </w:tc>
        <w:tc>
          <w:tcPr>
            <w:tcW w:w="5670" w:type="dxa"/>
          </w:tcPr>
          <w:p w:rsidR="006F64C3" w:rsidRPr="00A6443F" w:rsidRDefault="006F64C3" w:rsidP="004E5C19">
            <w:pPr>
              <w:spacing w:before="40" w:after="40"/>
              <w:jc w:val="left"/>
              <w:rPr>
                <w:sz w:val="18"/>
              </w:rPr>
            </w:pPr>
            <w:r w:rsidRPr="00A6443F">
              <w:rPr>
                <w:sz w:val="18"/>
              </w:rPr>
              <w:t>Brassica oleracea</w:t>
            </w:r>
          </w:p>
        </w:tc>
        <w:tc>
          <w:tcPr>
            <w:tcW w:w="2551" w:type="dxa"/>
          </w:tcPr>
          <w:p w:rsidR="006F64C3" w:rsidRPr="00A6443F" w:rsidRDefault="006F64C3" w:rsidP="004E5C19">
            <w:pPr>
              <w:spacing w:before="40" w:after="40"/>
              <w:jc w:val="left"/>
              <w:rPr>
                <w:sz w:val="18"/>
              </w:rPr>
            </w:pPr>
            <w:r w:rsidRPr="00A6443F">
              <w:rPr>
                <w:sz w:val="18"/>
              </w:rPr>
              <w:t>BRASS_OLE</w:t>
            </w:r>
          </w:p>
        </w:tc>
      </w:tr>
      <w:tr w:rsidR="006F64C3" w:rsidRPr="00A6443F" w:rsidTr="004E5C19">
        <w:trPr>
          <w:cantSplit/>
        </w:trPr>
        <w:tc>
          <w:tcPr>
            <w:tcW w:w="1418" w:type="dxa"/>
            <w:tcBorders>
              <w:bottom w:val="nil"/>
            </w:tcBorders>
          </w:tcPr>
          <w:p w:rsidR="006F64C3" w:rsidRPr="00A6443F" w:rsidRDefault="006F64C3" w:rsidP="004E5C19">
            <w:pPr>
              <w:spacing w:before="40" w:after="40"/>
              <w:jc w:val="left"/>
              <w:rPr>
                <w:sz w:val="18"/>
              </w:rPr>
            </w:pPr>
            <w:r w:rsidRPr="00A6443F">
              <w:rPr>
                <w:sz w:val="18"/>
              </w:rPr>
              <w:t>Class 1.2</w:t>
            </w:r>
          </w:p>
        </w:tc>
        <w:tc>
          <w:tcPr>
            <w:tcW w:w="5670" w:type="dxa"/>
            <w:tcBorders>
              <w:bottom w:val="nil"/>
            </w:tcBorders>
          </w:tcPr>
          <w:p w:rsidR="006F64C3" w:rsidRPr="00A6443F" w:rsidRDefault="006F64C3" w:rsidP="004E5C19">
            <w:pPr>
              <w:spacing w:before="40" w:after="40"/>
              <w:jc w:val="left"/>
              <w:rPr>
                <w:sz w:val="18"/>
              </w:rPr>
            </w:pPr>
            <w:r w:rsidRPr="00A6443F">
              <w:rPr>
                <w:sz w:val="18"/>
              </w:rPr>
              <w:t>Brassica other than Brassica oleracea</w:t>
            </w:r>
          </w:p>
        </w:tc>
        <w:tc>
          <w:tcPr>
            <w:tcW w:w="2551" w:type="dxa"/>
            <w:tcBorders>
              <w:bottom w:val="nil"/>
            </w:tcBorders>
          </w:tcPr>
          <w:p w:rsidR="006F64C3" w:rsidRPr="00A6443F" w:rsidRDefault="006F64C3" w:rsidP="004E5C19">
            <w:pPr>
              <w:spacing w:before="40" w:after="40"/>
              <w:jc w:val="left"/>
              <w:rPr>
                <w:sz w:val="18"/>
              </w:rPr>
            </w:pPr>
            <w:r w:rsidRPr="00A6443F">
              <w:rPr>
                <w:sz w:val="18"/>
              </w:rPr>
              <w:t>other than BRASS_OLE</w:t>
            </w:r>
          </w:p>
        </w:tc>
      </w:tr>
      <w:tr w:rsidR="006F64C3" w:rsidRPr="00A6443F" w:rsidTr="004E5C19">
        <w:trPr>
          <w:cantSplit/>
        </w:trPr>
        <w:tc>
          <w:tcPr>
            <w:tcW w:w="1418" w:type="dxa"/>
            <w:tcBorders>
              <w:left w:val="nil"/>
              <w:right w:val="nil"/>
            </w:tcBorders>
          </w:tcPr>
          <w:p w:rsidR="006F64C3" w:rsidRPr="00A6443F" w:rsidRDefault="006F64C3" w:rsidP="004E5C19">
            <w:pPr>
              <w:jc w:val="left"/>
              <w:rPr>
                <w:sz w:val="18"/>
              </w:rPr>
            </w:pPr>
          </w:p>
        </w:tc>
        <w:tc>
          <w:tcPr>
            <w:tcW w:w="5670" w:type="dxa"/>
            <w:tcBorders>
              <w:left w:val="nil"/>
              <w:right w:val="nil"/>
            </w:tcBorders>
          </w:tcPr>
          <w:p w:rsidR="006F64C3" w:rsidRPr="00A6443F" w:rsidRDefault="006F64C3" w:rsidP="004E5C19">
            <w:pPr>
              <w:jc w:val="left"/>
              <w:rPr>
                <w:sz w:val="18"/>
              </w:rPr>
            </w:pPr>
          </w:p>
        </w:tc>
        <w:tc>
          <w:tcPr>
            <w:tcW w:w="2551" w:type="dxa"/>
            <w:tcBorders>
              <w:left w:val="nil"/>
              <w:right w:val="nil"/>
            </w:tcBorders>
          </w:tcPr>
          <w:p w:rsidR="006F64C3" w:rsidRPr="00A6443F" w:rsidRDefault="006F64C3" w:rsidP="004E5C19">
            <w:pPr>
              <w:jc w:val="left"/>
              <w:rPr>
                <w:sz w:val="18"/>
              </w:rPr>
            </w:pPr>
          </w:p>
        </w:tc>
      </w:tr>
      <w:tr w:rsidR="006F64C3" w:rsidRPr="00113724" w:rsidTr="004E5C19">
        <w:trPr>
          <w:cantSplit/>
        </w:trPr>
        <w:tc>
          <w:tcPr>
            <w:tcW w:w="1418" w:type="dxa"/>
          </w:tcPr>
          <w:p w:rsidR="006F64C3" w:rsidRPr="00A6443F" w:rsidRDefault="006F64C3" w:rsidP="004E5C19">
            <w:pPr>
              <w:spacing w:before="40" w:after="40"/>
              <w:jc w:val="left"/>
              <w:rPr>
                <w:sz w:val="18"/>
              </w:rPr>
            </w:pPr>
            <w:r w:rsidRPr="00A6443F">
              <w:rPr>
                <w:sz w:val="18"/>
              </w:rPr>
              <w:t>Class 2.1</w:t>
            </w:r>
          </w:p>
        </w:tc>
        <w:tc>
          <w:tcPr>
            <w:tcW w:w="5670" w:type="dxa"/>
          </w:tcPr>
          <w:p w:rsidR="006F64C3" w:rsidRPr="00A6443F" w:rsidRDefault="006F64C3" w:rsidP="004E5C19">
            <w:pPr>
              <w:spacing w:before="40" w:after="40"/>
              <w:jc w:val="left"/>
              <w:rPr>
                <w:sz w:val="18"/>
                <w:lang w:val="es-ES"/>
              </w:rPr>
            </w:pPr>
            <w:r w:rsidRPr="00A6443F">
              <w:rPr>
                <w:sz w:val="18"/>
                <w:lang w:val="es-ES"/>
              </w:rPr>
              <w:t xml:space="preserve">Beta vulgaris L. var. alba DC., </w:t>
            </w:r>
            <w:r w:rsidRPr="00A6443F">
              <w:rPr>
                <w:sz w:val="18"/>
                <w:lang w:val="es-ES"/>
              </w:rPr>
              <w:br/>
              <w:t>Beta vulgaris L. var. altissima</w:t>
            </w:r>
          </w:p>
        </w:tc>
        <w:tc>
          <w:tcPr>
            <w:tcW w:w="2551" w:type="dxa"/>
          </w:tcPr>
          <w:p w:rsidR="006F64C3" w:rsidRPr="00A6443F" w:rsidRDefault="006F64C3" w:rsidP="004E5C19">
            <w:pPr>
              <w:spacing w:before="40" w:after="40"/>
              <w:jc w:val="left"/>
              <w:rPr>
                <w:sz w:val="18"/>
                <w:lang w:val="nl-NL"/>
              </w:rPr>
            </w:pPr>
            <w:r w:rsidRPr="00A6443F">
              <w:rPr>
                <w:sz w:val="18"/>
                <w:lang w:val="nl-NL"/>
              </w:rPr>
              <w:t>BETAA_VUL_GVA;  BETAA_VUL_GVS</w:t>
            </w:r>
          </w:p>
        </w:tc>
      </w:tr>
      <w:tr w:rsidR="006F64C3" w:rsidRPr="00113724" w:rsidTr="004E5C19">
        <w:trPr>
          <w:cantSplit/>
        </w:trPr>
        <w:tc>
          <w:tcPr>
            <w:tcW w:w="1418" w:type="dxa"/>
          </w:tcPr>
          <w:p w:rsidR="006F64C3" w:rsidRPr="00A6443F" w:rsidRDefault="006F64C3" w:rsidP="004E5C19">
            <w:pPr>
              <w:spacing w:before="40" w:after="40"/>
              <w:jc w:val="left"/>
              <w:rPr>
                <w:sz w:val="18"/>
              </w:rPr>
            </w:pPr>
            <w:r w:rsidRPr="00A6443F">
              <w:rPr>
                <w:sz w:val="18"/>
              </w:rPr>
              <w:t>Class 2.2</w:t>
            </w:r>
          </w:p>
        </w:tc>
        <w:tc>
          <w:tcPr>
            <w:tcW w:w="5670" w:type="dxa"/>
          </w:tcPr>
          <w:p w:rsidR="006F64C3" w:rsidRPr="00A6443F" w:rsidRDefault="006F64C3" w:rsidP="004E5C19">
            <w:pPr>
              <w:spacing w:before="40" w:after="40"/>
              <w:jc w:val="left"/>
              <w:rPr>
                <w:sz w:val="18"/>
                <w:lang w:val="es-ES"/>
              </w:rPr>
            </w:pPr>
            <w:r w:rsidRPr="00A6443F">
              <w:rPr>
                <w:sz w:val="18"/>
                <w:lang w:val="es-ES"/>
              </w:rPr>
              <w:t>Beta vulgaris ssp. vulgaris var. conditiva Alef. (syn.:  B. vulgaris L. var. rubra L.), B. vulgaris L. var. cicla L., B. vulgaris L. ssp. vulgaris var. vulgaris</w:t>
            </w:r>
          </w:p>
        </w:tc>
        <w:tc>
          <w:tcPr>
            <w:tcW w:w="2551" w:type="dxa"/>
          </w:tcPr>
          <w:p w:rsidR="006F64C3" w:rsidRPr="00A6443F" w:rsidRDefault="006F64C3" w:rsidP="004E5C19">
            <w:pPr>
              <w:spacing w:before="40" w:after="40"/>
              <w:jc w:val="left"/>
              <w:rPr>
                <w:sz w:val="18"/>
                <w:lang w:val="nl-NL"/>
              </w:rPr>
            </w:pPr>
            <w:r w:rsidRPr="00A6443F">
              <w:rPr>
                <w:sz w:val="18"/>
                <w:lang w:val="nl-NL"/>
              </w:rPr>
              <w:t>BETAA_VUL_GVC; BETAA_VUL_GVF</w:t>
            </w:r>
          </w:p>
        </w:tc>
      </w:tr>
      <w:tr w:rsidR="006F64C3" w:rsidRPr="00A6443F" w:rsidTr="004E5C19">
        <w:trPr>
          <w:cantSplit/>
        </w:trPr>
        <w:tc>
          <w:tcPr>
            <w:tcW w:w="1418" w:type="dxa"/>
            <w:tcBorders>
              <w:bottom w:val="nil"/>
            </w:tcBorders>
          </w:tcPr>
          <w:p w:rsidR="006F64C3" w:rsidRPr="00A6443F" w:rsidRDefault="006F64C3" w:rsidP="004E5C19">
            <w:pPr>
              <w:spacing w:before="40" w:after="40"/>
              <w:jc w:val="left"/>
              <w:rPr>
                <w:sz w:val="18"/>
              </w:rPr>
            </w:pPr>
            <w:r w:rsidRPr="00A6443F">
              <w:rPr>
                <w:sz w:val="18"/>
              </w:rPr>
              <w:t>Class 2.3</w:t>
            </w:r>
          </w:p>
        </w:tc>
        <w:tc>
          <w:tcPr>
            <w:tcW w:w="5670" w:type="dxa"/>
            <w:tcBorders>
              <w:bottom w:val="nil"/>
            </w:tcBorders>
          </w:tcPr>
          <w:p w:rsidR="006F64C3" w:rsidRPr="00A6443F" w:rsidRDefault="006F64C3" w:rsidP="004E5C19">
            <w:pPr>
              <w:spacing w:before="40" w:after="40"/>
              <w:jc w:val="left"/>
              <w:rPr>
                <w:sz w:val="18"/>
              </w:rPr>
            </w:pPr>
            <w:r w:rsidRPr="00A6443F">
              <w:rPr>
                <w:sz w:val="18"/>
              </w:rPr>
              <w:t>Beta other than classes 2.1 and 2.2.</w:t>
            </w:r>
          </w:p>
        </w:tc>
        <w:tc>
          <w:tcPr>
            <w:tcW w:w="2551" w:type="dxa"/>
            <w:tcBorders>
              <w:bottom w:val="nil"/>
            </w:tcBorders>
          </w:tcPr>
          <w:p w:rsidR="006F64C3" w:rsidRPr="00A6443F" w:rsidRDefault="006F64C3" w:rsidP="004E5C19">
            <w:pPr>
              <w:spacing w:before="40" w:after="40"/>
              <w:jc w:val="left"/>
              <w:rPr>
                <w:sz w:val="18"/>
              </w:rPr>
            </w:pPr>
            <w:r w:rsidRPr="00A6443F">
              <w:rPr>
                <w:sz w:val="18"/>
              </w:rPr>
              <w:t>other than classes 2.1</w:t>
            </w:r>
            <w:r w:rsidRPr="00A6443F">
              <w:rPr>
                <w:sz w:val="18"/>
              </w:rPr>
              <w:br/>
              <w:t>and 2.2</w:t>
            </w:r>
          </w:p>
        </w:tc>
      </w:tr>
      <w:tr w:rsidR="006F64C3" w:rsidRPr="00A6443F" w:rsidTr="004E5C19">
        <w:trPr>
          <w:cantSplit/>
        </w:trPr>
        <w:tc>
          <w:tcPr>
            <w:tcW w:w="1418" w:type="dxa"/>
            <w:tcBorders>
              <w:left w:val="nil"/>
              <w:bottom w:val="nil"/>
              <w:right w:val="nil"/>
            </w:tcBorders>
          </w:tcPr>
          <w:p w:rsidR="006F64C3" w:rsidRPr="00A6443F" w:rsidRDefault="006F64C3" w:rsidP="004E5C19">
            <w:pPr>
              <w:jc w:val="left"/>
              <w:rPr>
                <w:sz w:val="18"/>
              </w:rPr>
            </w:pPr>
          </w:p>
        </w:tc>
        <w:tc>
          <w:tcPr>
            <w:tcW w:w="5670" w:type="dxa"/>
            <w:tcBorders>
              <w:left w:val="nil"/>
              <w:bottom w:val="nil"/>
              <w:right w:val="nil"/>
            </w:tcBorders>
          </w:tcPr>
          <w:p w:rsidR="006F64C3" w:rsidRPr="00A6443F" w:rsidRDefault="006F64C3" w:rsidP="004E5C19">
            <w:pPr>
              <w:jc w:val="left"/>
              <w:rPr>
                <w:sz w:val="18"/>
              </w:rPr>
            </w:pPr>
          </w:p>
        </w:tc>
        <w:tc>
          <w:tcPr>
            <w:tcW w:w="2551" w:type="dxa"/>
            <w:tcBorders>
              <w:left w:val="nil"/>
              <w:bottom w:val="nil"/>
              <w:right w:val="nil"/>
            </w:tcBorders>
          </w:tcPr>
          <w:p w:rsidR="006F64C3" w:rsidRPr="00A6443F" w:rsidRDefault="006F64C3" w:rsidP="004E5C19">
            <w:pPr>
              <w:jc w:val="left"/>
              <w:rPr>
                <w:sz w:val="18"/>
              </w:rPr>
            </w:pPr>
          </w:p>
        </w:tc>
      </w:tr>
      <w:tr w:rsidR="006F64C3" w:rsidRPr="00A6443F" w:rsidTr="004E5C19">
        <w:trPr>
          <w:cantSplit/>
        </w:trPr>
        <w:tc>
          <w:tcPr>
            <w:tcW w:w="1418" w:type="dxa"/>
            <w:tcBorders>
              <w:top w:val="single" w:sz="4" w:space="0" w:color="auto"/>
            </w:tcBorders>
          </w:tcPr>
          <w:p w:rsidR="006F64C3" w:rsidRPr="00A6443F" w:rsidRDefault="006F64C3" w:rsidP="004E5C19">
            <w:pPr>
              <w:spacing w:before="40" w:after="40"/>
              <w:jc w:val="left"/>
              <w:rPr>
                <w:sz w:val="18"/>
              </w:rPr>
            </w:pPr>
            <w:r w:rsidRPr="00A6443F">
              <w:rPr>
                <w:sz w:val="18"/>
              </w:rPr>
              <w:t>Class 3.1</w:t>
            </w:r>
          </w:p>
        </w:tc>
        <w:tc>
          <w:tcPr>
            <w:tcW w:w="5670" w:type="dxa"/>
            <w:tcBorders>
              <w:top w:val="single" w:sz="4" w:space="0" w:color="auto"/>
            </w:tcBorders>
          </w:tcPr>
          <w:p w:rsidR="006F64C3" w:rsidRPr="00A6443F" w:rsidRDefault="006F64C3" w:rsidP="004E5C19">
            <w:pPr>
              <w:spacing w:before="40" w:after="40"/>
              <w:jc w:val="left"/>
              <w:rPr>
                <w:sz w:val="18"/>
              </w:rPr>
            </w:pPr>
            <w:r w:rsidRPr="00A6443F">
              <w:rPr>
                <w:sz w:val="18"/>
              </w:rPr>
              <w:t>Cucumis sativus</w:t>
            </w:r>
          </w:p>
        </w:tc>
        <w:tc>
          <w:tcPr>
            <w:tcW w:w="2551" w:type="dxa"/>
            <w:tcBorders>
              <w:top w:val="single" w:sz="4" w:space="0" w:color="auto"/>
            </w:tcBorders>
          </w:tcPr>
          <w:p w:rsidR="006F64C3" w:rsidRPr="00A6443F" w:rsidRDefault="006F64C3" w:rsidP="004E5C19">
            <w:pPr>
              <w:spacing w:before="40" w:after="40"/>
              <w:jc w:val="left"/>
              <w:rPr>
                <w:sz w:val="18"/>
              </w:rPr>
            </w:pPr>
            <w:r w:rsidRPr="00A6443F">
              <w:rPr>
                <w:sz w:val="18"/>
              </w:rPr>
              <w:t>CUCUM_SAT</w:t>
            </w:r>
          </w:p>
        </w:tc>
      </w:tr>
      <w:tr w:rsidR="006F64C3" w:rsidRPr="00A6443F" w:rsidTr="004E5C19">
        <w:trPr>
          <w:cantSplit/>
        </w:trPr>
        <w:tc>
          <w:tcPr>
            <w:tcW w:w="1418" w:type="dxa"/>
          </w:tcPr>
          <w:p w:rsidR="006F64C3" w:rsidRPr="00A6443F" w:rsidRDefault="006F64C3" w:rsidP="004E5C19">
            <w:pPr>
              <w:spacing w:before="40" w:after="40"/>
              <w:jc w:val="left"/>
              <w:rPr>
                <w:sz w:val="18"/>
              </w:rPr>
            </w:pPr>
            <w:r w:rsidRPr="00A6443F">
              <w:rPr>
                <w:sz w:val="18"/>
              </w:rPr>
              <w:t>Class 3.2</w:t>
            </w:r>
          </w:p>
        </w:tc>
        <w:tc>
          <w:tcPr>
            <w:tcW w:w="5670" w:type="dxa"/>
          </w:tcPr>
          <w:p w:rsidR="006F64C3" w:rsidRPr="00A6443F" w:rsidRDefault="006F64C3" w:rsidP="004E5C19">
            <w:pPr>
              <w:spacing w:before="40" w:after="40"/>
              <w:jc w:val="left"/>
              <w:rPr>
                <w:sz w:val="18"/>
              </w:rPr>
            </w:pPr>
            <w:r w:rsidRPr="00A6443F">
              <w:rPr>
                <w:sz w:val="18"/>
              </w:rPr>
              <w:t>Cucumis melo</w:t>
            </w:r>
          </w:p>
        </w:tc>
        <w:tc>
          <w:tcPr>
            <w:tcW w:w="2551" w:type="dxa"/>
          </w:tcPr>
          <w:p w:rsidR="006F64C3" w:rsidRPr="00A6443F" w:rsidRDefault="006F64C3" w:rsidP="004E5C19">
            <w:pPr>
              <w:spacing w:before="40" w:after="40"/>
              <w:jc w:val="left"/>
              <w:rPr>
                <w:sz w:val="18"/>
              </w:rPr>
            </w:pPr>
            <w:r w:rsidRPr="00A6443F">
              <w:rPr>
                <w:sz w:val="18"/>
              </w:rPr>
              <w:t>CUCUM_MEL</w:t>
            </w:r>
          </w:p>
        </w:tc>
      </w:tr>
      <w:tr w:rsidR="006F64C3" w:rsidRPr="00A6443F" w:rsidTr="004E5C19">
        <w:trPr>
          <w:cantSplit/>
        </w:trPr>
        <w:tc>
          <w:tcPr>
            <w:tcW w:w="1418" w:type="dxa"/>
          </w:tcPr>
          <w:p w:rsidR="006F64C3" w:rsidRPr="00A6443F" w:rsidRDefault="006F64C3" w:rsidP="004E5C19">
            <w:pPr>
              <w:spacing w:before="40" w:after="40"/>
              <w:jc w:val="left"/>
              <w:rPr>
                <w:sz w:val="18"/>
              </w:rPr>
            </w:pPr>
            <w:r w:rsidRPr="00A6443F">
              <w:rPr>
                <w:sz w:val="18"/>
              </w:rPr>
              <w:t>Class 3.3</w:t>
            </w:r>
          </w:p>
        </w:tc>
        <w:tc>
          <w:tcPr>
            <w:tcW w:w="5670" w:type="dxa"/>
          </w:tcPr>
          <w:p w:rsidR="006F64C3" w:rsidRPr="00A6443F" w:rsidRDefault="006F64C3" w:rsidP="004E5C19">
            <w:pPr>
              <w:spacing w:before="40" w:after="40"/>
              <w:jc w:val="left"/>
              <w:rPr>
                <w:sz w:val="18"/>
              </w:rPr>
            </w:pPr>
            <w:r w:rsidRPr="00A6443F">
              <w:rPr>
                <w:sz w:val="18"/>
              </w:rPr>
              <w:t>Cucumis other than classes 3.1 and 3.2</w:t>
            </w:r>
          </w:p>
        </w:tc>
        <w:tc>
          <w:tcPr>
            <w:tcW w:w="2551" w:type="dxa"/>
          </w:tcPr>
          <w:p w:rsidR="006F64C3" w:rsidRPr="00A6443F" w:rsidRDefault="006F64C3" w:rsidP="004E5C19">
            <w:pPr>
              <w:spacing w:before="40" w:after="40"/>
              <w:jc w:val="left"/>
              <w:rPr>
                <w:sz w:val="18"/>
              </w:rPr>
            </w:pPr>
            <w:r w:rsidRPr="00A6443F">
              <w:rPr>
                <w:sz w:val="18"/>
              </w:rPr>
              <w:t>other than classes 3.1</w:t>
            </w:r>
            <w:r w:rsidRPr="00A6443F">
              <w:rPr>
                <w:sz w:val="18"/>
              </w:rPr>
              <w:br/>
              <w:t>and 3.2</w:t>
            </w:r>
          </w:p>
        </w:tc>
      </w:tr>
      <w:tr w:rsidR="006F64C3" w:rsidRPr="00A6443F" w:rsidTr="004E5C19">
        <w:trPr>
          <w:cantSplit/>
        </w:trPr>
        <w:tc>
          <w:tcPr>
            <w:tcW w:w="1418" w:type="dxa"/>
            <w:tcBorders>
              <w:left w:val="nil"/>
              <w:bottom w:val="nil"/>
              <w:right w:val="nil"/>
            </w:tcBorders>
          </w:tcPr>
          <w:p w:rsidR="006F64C3" w:rsidRPr="00A6443F" w:rsidRDefault="006F64C3" w:rsidP="004E5C19">
            <w:pPr>
              <w:jc w:val="left"/>
              <w:rPr>
                <w:sz w:val="18"/>
              </w:rPr>
            </w:pPr>
          </w:p>
        </w:tc>
        <w:tc>
          <w:tcPr>
            <w:tcW w:w="5670" w:type="dxa"/>
            <w:tcBorders>
              <w:left w:val="nil"/>
              <w:bottom w:val="nil"/>
              <w:right w:val="nil"/>
            </w:tcBorders>
          </w:tcPr>
          <w:p w:rsidR="006F64C3" w:rsidRPr="00A6443F" w:rsidRDefault="006F64C3" w:rsidP="004E5C19">
            <w:pPr>
              <w:jc w:val="left"/>
              <w:rPr>
                <w:sz w:val="18"/>
              </w:rPr>
            </w:pPr>
          </w:p>
        </w:tc>
        <w:tc>
          <w:tcPr>
            <w:tcW w:w="2551" w:type="dxa"/>
            <w:tcBorders>
              <w:left w:val="nil"/>
              <w:bottom w:val="nil"/>
              <w:right w:val="nil"/>
            </w:tcBorders>
          </w:tcPr>
          <w:p w:rsidR="006F64C3" w:rsidRPr="00A6443F" w:rsidRDefault="006F64C3" w:rsidP="004E5C19">
            <w:pPr>
              <w:jc w:val="left"/>
              <w:rPr>
                <w:sz w:val="18"/>
              </w:rPr>
            </w:pPr>
          </w:p>
        </w:tc>
      </w:tr>
      <w:tr w:rsidR="006F64C3" w:rsidRPr="00A6443F" w:rsidTr="004E5C19">
        <w:trPr>
          <w:cantSplit/>
        </w:trPr>
        <w:tc>
          <w:tcPr>
            <w:tcW w:w="1418" w:type="dxa"/>
            <w:tcBorders>
              <w:top w:val="single" w:sz="4" w:space="0" w:color="auto"/>
              <w:left w:val="single" w:sz="4" w:space="0" w:color="auto"/>
              <w:bottom w:val="single" w:sz="4" w:space="0" w:color="auto"/>
            </w:tcBorders>
          </w:tcPr>
          <w:p w:rsidR="006F64C3" w:rsidRPr="00A6443F" w:rsidRDefault="006F64C3" w:rsidP="004E5C19">
            <w:pPr>
              <w:keepNext/>
              <w:spacing w:before="40" w:after="40"/>
              <w:rPr>
                <w:color w:val="000000"/>
                <w:sz w:val="18"/>
              </w:rPr>
            </w:pPr>
            <w:r w:rsidRPr="00A6443F">
              <w:rPr>
                <w:color w:val="000000"/>
                <w:sz w:val="18"/>
              </w:rPr>
              <w:t>Class 4.1</w:t>
            </w:r>
          </w:p>
        </w:tc>
        <w:tc>
          <w:tcPr>
            <w:tcW w:w="5670" w:type="dxa"/>
            <w:tcBorders>
              <w:top w:val="single" w:sz="4" w:space="0" w:color="auto"/>
              <w:bottom w:val="single" w:sz="4" w:space="0" w:color="auto"/>
            </w:tcBorders>
          </w:tcPr>
          <w:p w:rsidR="006F64C3" w:rsidRPr="00A6443F" w:rsidRDefault="006F64C3" w:rsidP="004E5C19">
            <w:pPr>
              <w:keepNext/>
              <w:spacing w:before="40" w:after="40"/>
              <w:rPr>
                <w:color w:val="000000"/>
                <w:sz w:val="18"/>
              </w:rPr>
            </w:pPr>
            <w:r w:rsidRPr="00A6443F">
              <w:rPr>
                <w:color w:val="000000"/>
                <w:sz w:val="18"/>
              </w:rPr>
              <w:t>Solanum tuberosum L.</w:t>
            </w:r>
          </w:p>
        </w:tc>
        <w:tc>
          <w:tcPr>
            <w:tcW w:w="2551" w:type="dxa"/>
            <w:tcBorders>
              <w:top w:val="single" w:sz="4" w:space="0" w:color="auto"/>
              <w:bottom w:val="single" w:sz="4" w:space="0" w:color="auto"/>
            </w:tcBorders>
          </w:tcPr>
          <w:p w:rsidR="006F64C3" w:rsidRPr="00A6443F" w:rsidRDefault="006F64C3" w:rsidP="004E5C19">
            <w:pPr>
              <w:keepNext/>
              <w:spacing w:before="40" w:after="40"/>
              <w:rPr>
                <w:color w:val="000000"/>
                <w:sz w:val="18"/>
              </w:rPr>
            </w:pPr>
            <w:r w:rsidRPr="00A6443F">
              <w:rPr>
                <w:color w:val="000000"/>
                <w:sz w:val="18"/>
              </w:rPr>
              <w:t>SOLAN_TUB</w:t>
            </w:r>
          </w:p>
        </w:tc>
      </w:tr>
      <w:tr w:rsidR="006F64C3" w:rsidRPr="00A6443F" w:rsidTr="004E5C19">
        <w:trPr>
          <w:cantSplit/>
        </w:trPr>
        <w:tc>
          <w:tcPr>
            <w:tcW w:w="1418" w:type="dxa"/>
            <w:tcBorders>
              <w:top w:val="single" w:sz="4" w:space="0" w:color="auto"/>
              <w:left w:val="single" w:sz="4" w:space="0" w:color="auto"/>
              <w:bottom w:val="dotted" w:sz="4" w:space="0" w:color="auto"/>
              <w:right w:val="single" w:sz="4" w:space="0" w:color="auto"/>
            </w:tcBorders>
          </w:tcPr>
          <w:p w:rsidR="006F64C3" w:rsidRPr="00A6443F" w:rsidRDefault="006F64C3" w:rsidP="004E5C19">
            <w:pPr>
              <w:keepNext/>
              <w:spacing w:before="40" w:after="40"/>
              <w:rPr>
                <w:color w:val="000000"/>
                <w:sz w:val="18"/>
              </w:rPr>
            </w:pPr>
            <w:r w:rsidRPr="00A6443F">
              <w:rPr>
                <w:color w:val="000000"/>
                <w:sz w:val="18"/>
              </w:rPr>
              <w:t>Class 4.2</w:t>
            </w:r>
          </w:p>
        </w:tc>
        <w:tc>
          <w:tcPr>
            <w:tcW w:w="5670" w:type="dxa"/>
            <w:tcBorders>
              <w:top w:val="single" w:sz="4" w:space="0" w:color="auto"/>
              <w:left w:val="single" w:sz="4" w:space="0" w:color="auto"/>
              <w:bottom w:val="dotted" w:sz="4" w:space="0" w:color="auto"/>
              <w:right w:val="single" w:sz="4" w:space="0" w:color="auto"/>
            </w:tcBorders>
          </w:tcPr>
          <w:p w:rsidR="006F64C3" w:rsidRPr="00A6443F" w:rsidRDefault="006F64C3" w:rsidP="004E5C19">
            <w:pPr>
              <w:keepNext/>
              <w:spacing w:before="40" w:after="40"/>
              <w:ind w:left="227" w:hanging="227"/>
              <w:jc w:val="left"/>
              <w:rPr>
                <w:iCs/>
                <w:color w:val="000000"/>
                <w:sz w:val="18"/>
              </w:rPr>
            </w:pPr>
            <w:r w:rsidRPr="00A6443F">
              <w:rPr>
                <w:iCs/>
                <w:color w:val="000000"/>
                <w:sz w:val="18"/>
              </w:rPr>
              <w:t>Tomato &amp; Tomato rootstocks</w:t>
            </w:r>
          </w:p>
        </w:tc>
        <w:tc>
          <w:tcPr>
            <w:tcW w:w="2551" w:type="dxa"/>
            <w:tcBorders>
              <w:top w:val="single" w:sz="4" w:space="0" w:color="auto"/>
              <w:left w:val="single" w:sz="4" w:space="0" w:color="auto"/>
              <w:bottom w:val="dotted" w:sz="4" w:space="0" w:color="auto"/>
              <w:right w:val="single" w:sz="4" w:space="0" w:color="auto"/>
            </w:tcBorders>
          </w:tcPr>
          <w:p w:rsidR="006F64C3" w:rsidRPr="00A6443F" w:rsidRDefault="006F64C3" w:rsidP="004E5C19">
            <w:pPr>
              <w:keepNext/>
              <w:spacing w:before="40" w:after="40"/>
              <w:rPr>
                <w:color w:val="000000"/>
                <w:sz w:val="18"/>
              </w:rPr>
            </w:pPr>
          </w:p>
        </w:tc>
      </w:tr>
      <w:tr w:rsidR="006F64C3" w:rsidRPr="00A6443F" w:rsidTr="004E5C19">
        <w:trPr>
          <w:cantSplit/>
        </w:trPr>
        <w:tc>
          <w:tcPr>
            <w:tcW w:w="1418"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keepNext/>
              <w:spacing w:before="40" w:after="40"/>
              <w:ind w:left="340" w:hanging="170"/>
              <w:jc w:val="left"/>
              <w:rPr>
                <w:iCs/>
                <w:color w:val="000000"/>
                <w:sz w:val="18"/>
              </w:rPr>
            </w:pPr>
            <w:r w:rsidRPr="00A6443F">
              <w:rPr>
                <w:iCs/>
                <w:color w:val="000000"/>
                <w:sz w:val="18"/>
              </w:rPr>
              <w:t>Solanum lycopersicum L.</w:t>
            </w:r>
            <w:r w:rsidRPr="00A6443F">
              <w:rPr>
                <w:color w:val="000000"/>
                <w:sz w:val="18"/>
              </w:rPr>
              <w:t xml:space="preserve"> </w:t>
            </w:r>
            <w:r w:rsidRPr="00A6443F">
              <w:rPr>
                <w:iCs/>
                <w:strike/>
                <w:color w:val="000000"/>
                <w:sz w:val="18"/>
              </w:rPr>
              <w:br/>
            </w:r>
            <w:r w:rsidRPr="00A6443F">
              <w:rPr>
                <w:iCs/>
                <w:color w:val="000000"/>
                <w:sz w:val="18"/>
              </w:rPr>
              <w:t>(synonym: Lycopersicon esculentum Mill.)</w:t>
            </w:r>
          </w:p>
        </w:tc>
        <w:tc>
          <w:tcPr>
            <w:tcW w:w="2551"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keepNext/>
              <w:spacing w:before="40" w:after="40"/>
              <w:rPr>
                <w:color w:val="000000"/>
                <w:sz w:val="18"/>
              </w:rPr>
            </w:pPr>
            <w:bookmarkStart w:id="10" w:name="OLE_LINK1"/>
            <w:bookmarkStart w:id="11" w:name="OLE_LINK2"/>
            <w:r w:rsidRPr="00A6443F">
              <w:rPr>
                <w:color w:val="000000"/>
                <w:sz w:val="18"/>
              </w:rPr>
              <w:t>SOLAN_</w:t>
            </w:r>
            <w:bookmarkEnd w:id="10"/>
            <w:bookmarkEnd w:id="11"/>
            <w:r w:rsidRPr="00A6443F">
              <w:rPr>
                <w:color w:val="000000"/>
                <w:sz w:val="18"/>
              </w:rPr>
              <w:t>LYC</w:t>
            </w:r>
          </w:p>
        </w:tc>
      </w:tr>
      <w:tr w:rsidR="006F64C3" w:rsidRPr="00A6443F" w:rsidTr="004E5C19">
        <w:trPr>
          <w:cantSplit/>
        </w:trPr>
        <w:tc>
          <w:tcPr>
            <w:tcW w:w="1418"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keepNext/>
              <w:spacing w:before="40" w:after="40"/>
              <w:ind w:left="340" w:hanging="170"/>
              <w:jc w:val="left"/>
              <w:rPr>
                <w:iCs/>
                <w:color w:val="000000"/>
                <w:sz w:val="18"/>
                <w:lang w:val="en-GB"/>
              </w:rPr>
            </w:pPr>
            <w:r w:rsidRPr="00A6443F">
              <w:rPr>
                <w:sz w:val="18"/>
                <w:lang w:val="en-GB"/>
              </w:rPr>
              <w:t xml:space="preserve">Solanum cheesmaniae (L. Ridley) Fosberg </w:t>
            </w:r>
            <w:r w:rsidRPr="00A6443F">
              <w:rPr>
                <w:sz w:val="18"/>
                <w:lang w:val="en-GB"/>
              </w:rPr>
              <w:br/>
              <w:t>(Lycopersicon cheesmaniae L. Riley)</w:t>
            </w:r>
          </w:p>
        </w:tc>
        <w:tc>
          <w:tcPr>
            <w:tcW w:w="2551"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keepNext/>
              <w:spacing w:before="40" w:after="40"/>
              <w:rPr>
                <w:color w:val="000000"/>
                <w:sz w:val="18"/>
              </w:rPr>
            </w:pPr>
            <w:r w:rsidRPr="00A6443F">
              <w:rPr>
                <w:color w:val="000000"/>
                <w:sz w:val="18"/>
              </w:rPr>
              <w:t>SOLAN_CHE</w:t>
            </w:r>
          </w:p>
        </w:tc>
      </w:tr>
      <w:tr w:rsidR="006F64C3" w:rsidRPr="00A6443F" w:rsidTr="004E5C19">
        <w:trPr>
          <w:cantSplit/>
        </w:trPr>
        <w:tc>
          <w:tcPr>
            <w:tcW w:w="1418"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keepNext/>
              <w:spacing w:before="40" w:after="40"/>
              <w:ind w:left="340" w:hanging="170"/>
              <w:jc w:val="left"/>
              <w:rPr>
                <w:iCs/>
                <w:color w:val="000000"/>
                <w:sz w:val="18"/>
                <w:lang w:val="nl-BE"/>
              </w:rPr>
            </w:pPr>
            <w:r w:rsidRPr="00A6443F">
              <w:rPr>
                <w:sz w:val="18"/>
                <w:lang w:val="nl-BE"/>
              </w:rPr>
              <w:t xml:space="preserve">Solanum chilense (Dunal) Reiche </w:t>
            </w:r>
            <w:r w:rsidRPr="00A6443F">
              <w:rPr>
                <w:sz w:val="18"/>
                <w:lang w:val="nl-BE"/>
              </w:rPr>
              <w:br/>
              <w:t>(Lycopersicon chilense Dunal)</w:t>
            </w:r>
          </w:p>
        </w:tc>
        <w:tc>
          <w:tcPr>
            <w:tcW w:w="2551"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keepNext/>
              <w:spacing w:before="40" w:after="40"/>
              <w:rPr>
                <w:color w:val="000000"/>
                <w:sz w:val="18"/>
              </w:rPr>
            </w:pPr>
            <w:r w:rsidRPr="00A6443F">
              <w:rPr>
                <w:color w:val="000000"/>
                <w:sz w:val="18"/>
              </w:rPr>
              <w:t>SOLAN_CHI</w:t>
            </w:r>
          </w:p>
        </w:tc>
      </w:tr>
      <w:tr w:rsidR="006F64C3" w:rsidRPr="00A6443F" w:rsidTr="004E5C19">
        <w:trPr>
          <w:cantSplit/>
        </w:trPr>
        <w:tc>
          <w:tcPr>
            <w:tcW w:w="1418"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spacing w:before="40" w:after="40"/>
              <w:ind w:left="340" w:hanging="170"/>
              <w:jc w:val="left"/>
              <w:rPr>
                <w:iCs/>
                <w:color w:val="000000"/>
                <w:sz w:val="18"/>
                <w:lang w:val="nl-BE"/>
              </w:rPr>
            </w:pPr>
            <w:r w:rsidRPr="00A6443F">
              <w:rPr>
                <w:sz w:val="18"/>
                <w:lang w:val="en-GB"/>
              </w:rPr>
              <w:t xml:space="preserve">Solanum chmielewskii (C.M. Rick et al.) </w:t>
            </w:r>
            <w:r w:rsidRPr="00A6443F">
              <w:rPr>
                <w:sz w:val="18"/>
                <w:lang w:val="nl-BE"/>
              </w:rPr>
              <w:t xml:space="preserve">D.M. Spooner et al. </w:t>
            </w:r>
            <w:r w:rsidRPr="00A6443F">
              <w:rPr>
                <w:sz w:val="18"/>
                <w:lang w:val="nl-BE"/>
              </w:rPr>
              <w:br/>
              <w:t>(Lycopersicon chmielewskii C. M. Rick et al.)</w:t>
            </w:r>
          </w:p>
        </w:tc>
        <w:tc>
          <w:tcPr>
            <w:tcW w:w="2551"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spacing w:before="40" w:after="40"/>
              <w:rPr>
                <w:color w:val="000000"/>
                <w:sz w:val="18"/>
              </w:rPr>
            </w:pPr>
            <w:r w:rsidRPr="00A6443F">
              <w:rPr>
                <w:color w:val="000000"/>
                <w:sz w:val="18"/>
              </w:rPr>
              <w:t>SOLAN_CHM</w:t>
            </w:r>
          </w:p>
        </w:tc>
      </w:tr>
      <w:tr w:rsidR="006F64C3" w:rsidRPr="00A6443F" w:rsidTr="004E5C19">
        <w:trPr>
          <w:cantSplit/>
        </w:trPr>
        <w:tc>
          <w:tcPr>
            <w:tcW w:w="1418"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spacing w:before="40" w:after="40"/>
              <w:ind w:left="340" w:hanging="170"/>
              <w:jc w:val="left"/>
              <w:rPr>
                <w:sz w:val="18"/>
              </w:rPr>
            </w:pPr>
            <w:r w:rsidRPr="00A6443F">
              <w:rPr>
                <w:sz w:val="18"/>
              </w:rPr>
              <w:t>Solanum galapagense S.C. Darwin &amp; Peralta</w:t>
            </w:r>
            <w:r w:rsidRPr="00A6443F">
              <w:rPr>
                <w:sz w:val="18"/>
              </w:rPr>
              <w:br/>
              <w:t>(Lycopersicon cheesmaniae f. minor (Hook. f.) C. H. Müll.)</w:t>
            </w:r>
            <w:r w:rsidRPr="00A6443F">
              <w:rPr>
                <w:sz w:val="18"/>
              </w:rPr>
              <w:br/>
              <w:t>(Lycopersicon cheesmaniae var. minor (Hook. f.)</w:t>
            </w:r>
            <w:r w:rsidRPr="00A6443F">
              <w:rPr>
                <w:sz w:val="18"/>
              </w:rPr>
              <w:br/>
              <w:t>D. M. Porter)</w:t>
            </w:r>
          </w:p>
        </w:tc>
        <w:tc>
          <w:tcPr>
            <w:tcW w:w="2551"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spacing w:before="40" w:after="40"/>
              <w:rPr>
                <w:color w:val="000000"/>
                <w:sz w:val="18"/>
              </w:rPr>
            </w:pPr>
            <w:r w:rsidRPr="00A6443F">
              <w:rPr>
                <w:color w:val="000000"/>
                <w:sz w:val="18"/>
              </w:rPr>
              <w:t>SOLAN_GAL</w:t>
            </w:r>
          </w:p>
        </w:tc>
      </w:tr>
      <w:tr w:rsidR="006F64C3" w:rsidRPr="00A6443F" w:rsidTr="004E5C19">
        <w:trPr>
          <w:cantSplit/>
        </w:trPr>
        <w:tc>
          <w:tcPr>
            <w:tcW w:w="1418"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spacing w:before="40" w:after="40"/>
              <w:ind w:left="340" w:hanging="170"/>
              <w:jc w:val="left"/>
              <w:rPr>
                <w:sz w:val="18"/>
              </w:rPr>
            </w:pPr>
            <w:r w:rsidRPr="00A6443F">
              <w:rPr>
                <w:sz w:val="18"/>
              </w:rPr>
              <w:t>Solanum habrochaites S. Knapp &amp; D.M. Spooner</w:t>
            </w:r>
            <w:r w:rsidRPr="00A6443F">
              <w:rPr>
                <w:sz w:val="18"/>
              </w:rPr>
              <w:br/>
              <w:t>(Lycopersicon agrimoniifolium Dunal)</w:t>
            </w:r>
            <w:r w:rsidRPr="00A6443F">
              <w:rPr>
                <w:sz w:val="18"/>
              </w:rPr>
              <w:br/>
              <w:t>(Lycopersicon hirsutum Dunal)</w:t>
            </w:r>
            <w:r w:rsidRPr="00A6443F">
              <w:rPr>
                <w:sz w:val="18"/>
              </w:rPr>
              <w:br/>
              <w:t xml:space="preserve">(Lycopersicon hirsutum f. glabratum C. H. Müll.) </w:t>
            </w:r>
          </w:p>
        </w:tc>
        <w:tc>
          <w:tcPr>
            <w:tcW w:w="2551"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spacing w:before="40" w:after="40"/>
              <w:rPr>
                <w:color w:val="000000"/>
                <w:sz w:val="18"/>
              </w:rPr>
            </w:pPr>
            <w:r w:rsidRPr="00A6443F">
              <w:rPr>
                <w:color w:val="000000"/>
                <w:sz w:val="18"/>
              </w:rPr>
              <w:t>SOLAN_HAB</w:t>
            </w:r>
          </w:p>
        </w:tc>
      </w:tr>
      <w:tr w:rsidR="006F64C3" w:rsidRPr="00A6443F" w:rsidTr="004E5C19">
        <w:trPr>
          <w:cantSplit/>
        </w:trPr>
        <w:tc>
          <w:tcPr>
            <w:tcW w:w="1418"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spacing w:before="40" w:after="40"/>
              <w:ind w:left="340" w:hanging="170"/>
              <w:jc w:val="left"/>
              <w:rPr>
                <w:sz w:val="18"/>
                <w:lang w:val="fr-FR"/>
              </w:rPr>
            </w:pPr>
            <w:r w:rsidRPr="00A6443F">
              <w:rPr>
                <w:sz w:val="18"/>
                <w:lang w:val="fr-FR"/>
              </w:rPr>
              <w:t>Solanum pennellii Correll</w:t>
            </w:r>
            <w:r w:rsidRPr="00A6443F">
              <w:rPr>
                <w:sz w:val="18"/>
                <w:lang w:val="fr-FR"/>
              </w:rPr>
              <w:br/>
              <w:t>(Lycopersicon pennellii (Correll) D'Arcy)</w:t>
            </w:r>
          </w:p>
        </w:tc>
        <w:tc>
          <w:tcPr>
            <w:tcW w:w="2551"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spacing w:before="40" w:after="40"/>
              <w:rPr>
                <w:color w:val="000000"/>
                <w:sz w:val="18"/>
                <w:lang w:val="fr-FR"/>
              </w:rPr>
            </w:pPr>
            <w:r w:rsidRPr="00A6443F">
              <w:rPr>
                <w:color w:val="000000"/>
                <w:sz w:val="18"/>
              </w:rPr>
              <w:t>SOLAN_PEN</w:t>
            </w:r>
          </w:p>
        </w:tc>
      </w:tr>
      <w:tr w:rsidR="006F64C3" w:rsidRPr="00A6443F" w:rsidTr="004E5C19">
        <w:trPr>
          <w:cantSplit/>
        </w:trPr>
        <w:tc>
          <w:tcPr>
            <w:tcW w:w="1418"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spacing w:before="40" w:after="40"/>
              <w:ind w:left="340" w:hanging="170"/>
              <w:jc w:val="left"/>
              <w:rPr>
                <w:sz w:val="18"/>
                <w:lang w:val="nl-BE"/>
              </w:rPr>
            </w:pPr>
            <w:r w:rsidRPr="00A6443F">
              <w:rPr>
                <w:sz w:val="18"/>
                <w:lang w:val="nl-BE"/>
              </w:rPr>
              <w:t>Solanum peruvianum L.</w:t>
            </w:r>
            <w:r w:rsidRPr="00A6443F">
              <w:rPr>
                <w:sz w:val="18"/>
                <w:lang w:val="nl-BE"/>
              </w:rPr>
              <w:br/>
              <w:t>(Lycopersicon dentatum Dunal)</w:t>
            </w:r>
            <w:r w:rsidRPr="00A6443F">
              <w:rPr>
                <w:sz w:val="18"/>
                <w:lang w:val="nl-BE"/>
              </w:rPr>
              <w:br/>
              <w:t>(Lycopersicon peruvianum (L.) Mill.)</w:t>
            </w:r>
          </w:p>
        </w:tc>
        <w:tc>
          <w:tcPr>
            <w:tcW w:w="2551"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spacing w:before="40" w:after="40"/>
              <w:rPr>
                <w:color w:val="000000"/>
                <w:sz w:val="18"/>
              </w:rPr>
            </w:pPr>
            <w:r w:rsidRPr="00A6443F">
              <w:rPr>
                <w:color w:val="000000"/>
                <w:sz w:val="18"/>
              </w:rPr>
              <w:t>SOLAN_PER</w:t>
            </w:r>
          </w:p>
        </w:tc>
      </w:tr>
      <w:tr w:rsidR="006F64C3" w:rsidRPr="00A6443F" w:rsidTr="004E5C19">
        <w:trPr>
          <w:cantSplit/>
        </w:trPr>
        <w:tc>
          <w:tcPr>
            <w:tcW w:w="1418"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spacing w:before="40" w:after="40"/>
              <w:ind w:left="340" w:hanging="170"/>
              <w:jc w:val="left"/>
              <w:rPr>
                <w:sz w:val="18"/>
              </w:rPr>
            </w:pPr>
            <w:r w:rsidRPr="002573F0">
              <w:rPr>
                <w:sz w:val="18"/>
                <w:lang w:val="es-ES_tradnl"/>
              </w:rPr>
              <w:t>Solanum pimpinellifolium L.</w:t>
            </w:r>
            <w:r w:rsidRPr="002573F0">
              <w:rPr>
                <w:sz w:val="18"/>
                <w:lang w:val="es-ES_tradnl"/>
              </w:rPr>
              <w:br/>
              <w:t xml:space="preserve">(Lycopersicon pimpinellifolium (L.) </w:t>
            </w:r>
            <w:r w:rsidRPr="00A6443F">
              <w:rPr>
                <w:sz w:val="18"/>
              </w:rPr>
              <w:t>Mill.)</w:t>
            </w:r>
            <w:r w:rsidRPr="00A6443F">
              <w:rPr>
                <w:sz w:val="18"/>
              </w:rPr>
              <w:br/>
              <w:t>(Lycopersicon racemigerum Lange)</w:t>
            </w:r>
          </w:p>
        </w:tc>
        <w:tc>
          <w:tcPr>
            <w:tcW w:w="2551" w:type="dxa"/>
            <w:tcBorders>
              <w:top w:val="dotted" w:sz="4" w:space="0" w:color="auto"/>
              <w:left w:val="single" w:sz="4" w:space="0" w:color="auto"/>
              <w:bottom w:val="dotted" w:sz="4" w:space="0" w:color="auto"/>
              <w:right w:val="single" w:sz="4" w:space="0" w:color="auto"/>
            </w:tcBorders>
          </w:tcPr>
          <w:p w:rsidR="006F64C3" w:rsidRPr="00A6443F" w:rsidRDefault="006F64C3" w:rsidP="004E5C19">
            <w:pPr>
              <w:spacing w:before="40" w:after="40"/>
              <w:rPr>
                <w:color w:val="000000"/>
                <w:sz w:val="18"/>
              </w:rPr>
            </w:pPr>
            <w:r w:rsidRPr="00A6443F">
              <w:rPr>
                <w:color w:val="000000"/>
                <w:sz w:val="18"/>
              </w:rPr>
              <w:t>SOLAN_PIM</w:t>
            </w:r>
          </w:p>
        </w:tc>
      </w:tr>
      <w:tr w:rsidR="006F64C3" w:rsidRPr="00A6443F" w:rsidTr="004E5C19">
        <w:trPr>
          <w:cantSplit/>
        </w:trPr>
        <w:tc>
          <w:tcPr>
            <w:tcW w:w="1418" w:type="dxa"/>
            <w:tcBorders>
              <w:top w:val="dotted" w:sz="4" w:space="0" w:color="auto"/>
              <w:left w:val="single" w:sz="4" w:space="0" w:color="auto"/>
              <w:bottom w:val="single" w:sz="4" w:space="0" w:color="auto"/>
              <w:right w:val="single" w:sz="4" w:space="0" w:color="auto"/>
            </w:tcBorders>
          </w:tcPr>
          <w:p w:rsidR="006F64C3" w:rsidRPr="00A6443F" w:rsidRDefault="006F64C3" w:rsidP="004E5C19">
            <w:pPr>
              <w:spacing w:before="40" w:after="40"/>
              <w:rPr>
                <w:color w:val="000000"/>
                <w:sz w:val="18"/>
                <w:lang w:val="fr-FR"/>
              </w:rPr>
            </w:pPr>
          </w:p>
        </w:tc>
        <w:tc>
          <w:tcPr>
            <w:tcW w:w="5670" w:type="dxa"/>
            <w:tcBorders>
              <w:top w:val="dotted" w:sz="4" w:space="0" w:color="auto"/>
              <w:left w:val="single" w:sz="4" w:space="0" w:color="auto"/>
              <w:bottom w:val="single" w:sz="4" w:space="0" w:color="auto"/>
              <w:right w:val="single" w:sz="4" w:space="0" w:color="auto"/>
            </w:tcBorders>
          </w:tcPr>
          <w:p w:rsidR="006F64C3" w:rsidRPr="00A6443F" w:rsidRDefault="006F64C3" w:rsidP="004E5C19">
            <w:pPr>
              <w:spacing w:before="40" w:after="40"/>
              <w:rPr>
                <w:i/>
                <w:color w:val="000000"/>
                <w:sz w:val="18"/>
              </w:rPr>
            </w:pPr>
            <w:r w:rsidRPr="00A6443F">
              <w:rPr>
                <w:color w:val="000000"/>
                <w:sz w:val="18"/>
              </w:rPr>
              <w:t>and hybrids between those species</w:t>
            </w:r>
          </w:p>
        </w:tc>
        <w:tc>
          <w:tcPr>
            <w:tcW w:w="2551" w:type="dxa"/>
            <w:tcBorders>
              <w:top w:val="dotted" w:sz="4" w:space="0" w:color="auto"/>
              <w:left w:val="single" w:sz="4" w:space="0" w:color="auto"/>
              <w:bottom w:val="single" w:sz="4" w:space="0" w:color="auto"/>
              <w:right w:val="single" w:sz="4" w:space="0" w:color="auto"/>
            </w:tcBorders>
          </w:tcPr>
          <w:p w:rsidR="006F64C3" w:rsidRPr="00A6443F" w:rsidRDefault="006F64C3" w:rsidP="004E5C19">
            <w:pPr>
              <w:spacing w:before="40" w:after="40"/>
              <w:rPr>
                <w:color w:val="000000"/>
                <w:sz w:val="18"/>
              </w:rPr>
            </w:pPr>
          </w:p>
        </w:tc>
      </w:tr>
      <w:tr w:rsidR="006F64C3" w:rsidRPr="00A6443F" w:rsidTr="004E5C19">
        <w:trPr>
          <w:cantSplit/>
        </w:trPr>
        <w:tc>
          <w:tcPr>
            <w:tcW w:w="1418" w:type="dxa"/>
            <w:tcBorders>
              <w:top w:val="single" w:sz="4" w:space="0" w:color="auto"/>
              <w:left w:val="single" w:sz="4" w:space="0" w:color="auto"/>
              <w:bottom w:val="single" w:sz="4" w:space="0" w:color="auto"/>
              <w:right w:val="single" w:sz="4" w:space="0" w:color="auto"/>
            </w:tcBorders>
          </w:tcPr>
          <w:p w:rsidR="006F64C3" w:rsidRPr="00A6443F" w:rsidRDefault="006F64C3" w:rsidP="004E5C19">
            <w:pPr>
              <w:spacing w:before="40" w:after="40"/>
              <w:jc w:val="left"/>
              <w:rPr>
                <w:color w:val="000000"/>
                <w:sz w:val="18"/>
              </w:rPr>
            </w:pPr>
            <w:r w:rsidRPr="00A6443F">
              <w:rPr>
                <w:color w:val="000000"/>
                <w:sz w:val="18"/>
              </w:rPr>
              <w:t>Class 4.3</w:t>
            </w:r>
          </w:p>
        </w:tc>
        <w:tc>
          <w:tcPr>
            <w:tcW w:w="5670" w:type="dxa"/>
            <w:tcBorders>
              <w:top w:val="single" w:sz="4" w:space="0" w:color="auto"/>
              <w:left w:val="single" w:sz="4" w:space="0" w:color="auto"/>
              <w:bottom w:val="single" w:sz="4" w:space="0" w:color="auto"/>
              <w:right w:val="single" w:sz="4" w:space="0" w:color="auto"/>
            </w:tcBorders>
          </w:tcPr>
          <w:p w:rsidR="006F64C3" w:rsidRPr="00A6443F" w:rsidRDefault="006F64C3" w:rsidP="004E5C19">
            <w:pPr>
              <w:spacing w:before="40" w:after="40"/>
              <w:jc w:val="left"/>
              <w:rPr>
                <w:color w:val="000000"/>
                <w:sz w:val="18"/>
              </w:rPr>
            </w:pPr>
            <w:r w:rsidRPr="00A6443F">
              <w:rPr>
                <w:iCs/>
                <w:color w:val="000000"/>
                <w:sz w:val="18"/>
              </w:rPr>
              <w:t xml:space="preserve">Solanum melongena </w:t>
            </w:r>
            <w:r w:rsidRPr="00A6443F">
              <w:rPr>
                <w:color w:val="000000"/>
                <w:sz w:val="18"/>
              </w:rPr>
              <w:t>L.</w:t>
            </w:r>
          </w:p>
        </w:tc>
        <w:tc>
          <w:tcPr>
            <w:tcW w:w="2551" w:type="dxa"/>
            <w:tcBorders>
              <w:top w:val="single" w:sz="4" w:space="0" w:color="auto"/>
              <w:left w:val="single" w:sz="4" w:space="0" w:color="auto"/>
              <w:bottom w:val="single" w:sz="4" w:space="0" w:color="auto"/>
              <w:right w:val="single" w:sz="4" w:space="0" w:color="auto"/>
            </w:tcBorders>
          </w:tcPr>
          <w:p w:rsidR="006F64C3" w:rsidRPr="00A6443F" w:rsidRDefault="006F64C3" w:rsidP="004E5C19">
            <w:pPr>
              <w:spacing w:before="40" w:after="40"/>
              <w:jc w:val="left"/>
              <w:rPr>
                <w:color w:val="000000"/>
                <w:sz w:val="18"/>
              </w:rPr>
            </w:pPr>
            <w:r w:rsidRPr="00A6443F">
              <w:rPr>
                <w:color w:val="000000"/>
                <w:sz w:val="18"/>
              </w:rPr>
              <w:t>SOLAN_MEL</w:t>
            </w:r>
          </w:p>
        </w:tc>
      </w:tr>
      <w:tr w:rsidR="006F64C3" w:rsidRPr="00A6443F" w:rsidTr="004E5C19">
        <w:trPr>
          <w:cantSplit/>
        </w:trPr>
        <w:tc>
          <w:tcPr>
            <w:tcW w:w="1418" w:type="dxa"/>
            <w:tcBorders>
              <w:top w:val="single" w:sz="4" w:space="0" w:color="auto"/>
              <w:left w:val="single" w:sz="4" w:space="0" w:color="auto"/>
              <w:bottom w:val="single" w:sz="4" w:space="0" w:color="auto"/>
              <w:right w:val="single" w:sz="4" w:space="0" w:color="auto"/>
            </w:tcBorders>
          </w:tcPr>
          <w:p w:rsidR="006F64C3" w:rsidRPr="00A6443F" w:rsidRDefault="006F64C3" w:rsidP="004E5C19">
            <w:pPr>
              <w:spacing w:before="40" w:after="40"/>
              <w:jc w:val="left"/>
              <w:rPr>
                <w:color w:val="000000"/>
                <w:sz w:val="18"/>
              </w:rPr>
            </w:pPr>
            <w:r w:rsidRPr="00A6443F">
              <w:rPr>
                <w:color w:val="000000"/>
                <w:sz w:val="18"/>
              </w:rPr>
              <w:t>Class 4.4</w:t>
            </w:r>
          </w:p>
        </w:tc>
        <w:tc>
          <w:tcPr>
            <w:tcW w:w="5670" w:type="dxa"/>
            <w:tcBorders>
              <w:top w:val="single" w:sz="4" w:space="0" w:color="auto"/>
              <w:left w:val="single" w:sz="4" w:space="0" w:color="auto"/>
              <w:bottom w:val="single" w:sz="4" w:space="0" w:color="auto"/>
              <w:right w:val="single" w:sz="4" w:space="0" w:color="auto"/>
            </w:tcBorders>
          </w:tcPr>
          <w:p w:rsidR="006F64C3" w:rsidRPr="00A6443F" w:rsidRDefault="006F64C3" w:rsidP="004E5C19">
            <w:pPr>
              <w:spacing w:before="40" w:after="40"/>
              <w:jc w:val="left"/>
              <w:rPr>
                <w:color w:val="000000"/>
                <w:sz w:val="18"/>
              </w:rPr>
            </w:pPr>
            <w:r w:rsidRPr="00A6443F">
              <w:rPr>
                <w:color w:val="000000"/>
                <w:sz w:val="18"/>
              </w:rPr>
              <w:t>Solanum other than classes 4.1, 4.2 and 4.3</w:t>
            </w:r>
          </w:p>
        </w:tc>
        <w:tc>
          <w:tcPr>
            <w:tcW w:w="2551" w:type="dxa"/>
            <w:tcBorders>
              <w:top w:val="single" w:sz="4" w:space="0" w:color="auto"/>
              <w:left w:val="single" w:sz="4" w:space="0" w:color="auto"/>
              <w:bottom w:val="single" w:sz="4" w:space="0" w:color="auto"/>
              <w:right w:val="single" w:sz="4" w:space="0" w:color="auto"/>
            </w:tcBorders>
          </w:tcPr>
          <w:p w:rsidR="006F64C3" w:rsidRPr="00A6443F" w:rsidRDefault="006F64C3" w:rsidP="004E5C19">
            <w:pPr>
              <w:spacing w:before="40" w:after="40"/>
              <w:jc w:val="left"/>
              <w:rPr>
                <w:color w:val="000000"/>
                <w:sz w:val="18"/>
              </w:rPr>
            </w:pPr>
            <w:r w:rsidRPr="00A6443F">
              <w:rPr>
                <w:color w:val="000000"/>
                <w:sz w:val="18"/>
              </w:rPr>
              <w:t>other than classes 4.1, 4.2 and 4.3</w:t>
            </w:r>
          </w:p>
        </w:tc>
      </w:tr>
    </w:tbl>
    <w:p w:rsidR="006F64C3" w:rsidRDefault="006F64C3" w:rsidP="006F64C3"/>
    <w:p w:rsidR="006F64C3" w:rsidRPr="00407B23" w:rsidRDefault="006F64C3" w:rsidP="006F64C3"/>
    <w:p w:rsidR="006F64C3" w:rsidRPr="00407B23" w:rsidRDefault="006F64C3" w:rsidP="006F64C3">
      <w:pPr>
        <w:jc w:val="center"/>
      </w:pPr>
      <w:r w:rsidRPr="00407B23">
        <w:br w:type="page"/>
        <w:t>LIST OF CLASSES (Continuation)</w:t>
      </w:r>
    </w:p>
    <w:p w:rsidR="006F64C3" w:rsidRPr="00407B23" w:rsidRDefault="006F64C3" w:rsidP="006F64C3"/>
    <w:p w:rsidR="006F64C3" w:rsidRPr="00407B23" w:rsidRDefault="006F64C3" w:rsidP="006F64C3">
      <w:pPr>
        <w:keepNext/>
        <w:jc w:val="center"/>
        <w:rPr>
          <w:u w:val="single"/>
        </w:rPr>
      </w:pPr>
      <w:r w:rsidRPr="00407B23">
        <w:rPr>
          <w:u w:val="single"/>
        </w:rPr>
        <w:t>Part II</w:t>
      </w:r>
    </w:p>
    <w:p w:rsidR="006F64C3" w:rsidRPr="00407B23" w:rsidRDefault="006F64C3" w:rsidP="006F64C3"/>
    <w:p w:rsidR="006F64C3" w:rsidRDefault="006F64C3" w:rsidP="006F64C3">
      <w:pPr>
        <w:jc w:val="center"/>
        <w:rPr>
          <w:i/>
        </w:rPr>
      </w:pPr>
      <w:r w:rsidRPr="00407B23">
        <w:rPr>
          <w:i/>
        </w:rPr>
        <w:t>Classes encompassing more than one genus</w:t>
      </w:r>
      <w:r w:rsidRPr="00407B23">
        <w:rPr>
          <w:i/>
        </w:rPr>
        <w:br/>
      </w:r>
    </w:p>
    <w:p w:rsidR="006F64C3" w:rsidRPr="00407B23" w:rsidRDefault="006F64C3" w:rsidP="006F64C3">
      <w:pPr>
        <w:jc w:val="center"/>
        <w:rPr>
          <w:i/>
        </w:rPr>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677"/>
        <w:gridCol w:w="3830"/>
      </w:tblGrid>
      <w:tr w:rsidR="006F64C3" w:rsidRPr="00A6443F" w:rsidTr="004E5C19">
        <w:trPr>
          <w:cantSplit/>
          <w:tblHeader/>
        </w:trPr>
        <w:tc>
          <w:tcPr>
            <w:tcW w:w="1277" w:type="dxa"/>
            <w:shd w:val="clear" w:color="auto" w:fill="D9D9D9" w:themeFill="background1" w:themeFillShade="D9"/>
            <w:vAlign w:val="center"/>
          </w:tcPr>
          <w:p w:rsidR="006F64C3" w:rsidRPr="00A6443F" w:rsidRDefault="006F64C3" w:rsidP="004E5C19">
            <w:pPr>
              <w:spacing w:before="40" w:after="40"/>
              <w:jc w:val="left"/>
              <w:rPr>
                <w:sz w:val="18"/>
                <w:szCs w:val="18"/>
                <w:u w:val="single"/>
              </w:rPr>
            </w:pPr>
          </w:p>
        </w:tc>
        <w:tc>
          <w:tcPr>
            <w:tcW w:w="4677" w:type="dxa"/>
            <w:shd w:val="clear" w:color="auto" w:fill="D9D9D9" w:themeFill="background1" w:themeFillShade="D9"/>
            <w:vAlign w:val="center"/>
          </w:tcPr>
          <w:p w:rsidR="006F64C3" w:rsidRPr="00A6443F" w:rsidRDefault="006F64C3" w:rsidP="004E5C19">
            <w:pPr>
              <w:spacing w:before="40" w:after="40"/>
              <w:jc w:val="center"/>
              <w:rPr>
                <w:sz w:val="18"/>
                <w:szCs w:val="18"/>
                <w:u w:val="single"/>
              </w:rPr>
            </w:pPr>
            <w:r w:rsidRPr="00A6443F">
              <w:rPr>
                <w:sz w:val="18"/>
                <w:szCs w:val="18"/>
                <w:u w:val="single"/>
              </w:rPr>
              <w:t>Botanical names</w:t>
            </w:r>
          </w:p>
        </w:tc>
        <w:tc>
          <w:tcPr>
            <w:tcW w:w="3830" w:type="dxa"/>
            <w:shd w:val="clear" w:color="auto" w:fill="D9D9D9" w:themeFill="background1" w:themeFillShade="D9"/>
            <w:vAlign w:val="center"/>
          </w:tcPr>
          <w:p w:rsidR="006F64C3" w:rsidRPr="00A6443F" w:rsidRDefault="006F64C3" w:rsidP="004E5C19">
            <w:pPr>
              <w:spacing w:before="40" w:after="40"/>
              <w:jc w:val="center"/>
              <w:rPr>
                <w:sz w:val="18"/>
                <w:szCs w:val="18"/>
                <w:u w:val="single"/>
              </w:rPr>
            </w:pPr>
            <w:r w:rsidRPr="00A6443F">
              <w:rPr>
                <w:sz w:val="18"/>
                <w:szCs w:val="18"/>
                <w:u w:val="single"/>
              </w:rPr>
              <w:t>UPOV codes</w:t>
            </w:r>
          </w:p>
        </w:tc>
      </w:tr>
      <w:tr w:rsidR="006F64C3" w:rsidRPr="00A6443F" w:rsidTr="004E5C19">
        <w:trPr>
          <w:cantSplit/>
          <w:tblHeader/>
        </w:trPr>
        <w:tc>
          <w:tcPr>
            <w:tcW w:w="1277" w:type="dxa"/>
            <w:tcBorders>
              <w:top w:val="nil"/>
              <w:left w:val="nil"/>
              <w:bottom w:val="nil"/>
              <w:right w:val="nil"/>
            </w:tcBorders>
          </w:tcPr>
          <w:p w:rsidR="006F64C3" w:rsidRPr="00A6443F" w:rsidRDefault="006F64C3" w:rsidP="004E5C19">
            <w:pPr>
              <w:keepNext/>
              <w:spacing w:before="40" w:after="40"/>
              <w:jc w:val="left"/>
              <w:rPr>
                <w:sz w:val="10"/>
                <w:szCs w:val="18"/>
              </w:rPr>
            </w:pPr>
          </w:p>
        </w:tc>
        <w:tc>
          <w:tcPr>
            <w:tcW w:w="4677" w:type="dxa"/>
            <w:tcBorders>
              <w:top w:val="nil"/>
              <w:left w:val="nil"/>
              <w:bottom w:val="nil"/>
              <w:right w:val="nil"/>
            </w:tcBorders>
          </w:tcPr>
          <w:p w:rsidR="006F64C3" w:rsidRPr="00A6443F" w:rsidRDefault="006F64C3" w:rsidP="004E5C19">
            <w:pPr>
              <w:keepNext/>
              <w:spacing w:before="40" w:after="40"/>
              <w:jc w:val="left"/>
              <w:rPr>
                <w:sz w:val="10"/>
                <w:szCs w:val="18"/>
              </w:rPr>
            </w:pPr>
          </w:p>
        </w:tc>
        <w:tc>
          <w:tcPr>
            <w:tcW w:w="3830" w:type="dxa"/>
            <w:tcBorders>
              <w:top w:val="nil"/>
              <w:left w:val="nil"/>
              <w:bottom w:val="nil"/>
              <w:right w:val="nil"/>
            </w:tcBorders>
          </w:tcPr>
          <w:p w:rsidR="006F64C3" w:rsidRPr="00A6443F" w:rsidRDefault="006F64C3" w:rsidP="004E5C19">
            <w:pPr>
              <w:keepNext/>
              <w:spacing w:before="40" w:after="40"/>
              <w:jc w:val="left"/>
              <w:rPr>
                <w:sz w:val="10"/>
                <w:szCs w:val="18"/>
              </w:rPr>
            </w:pPr>
          </w:p>
        </w:tc>
      </w:tr>
      <w:tr w:rsidR="006F64C3" w:rsidRPr="00A6443F" w:rsidTr="004E5C19">
        <w:trPr>
          <w:cantSplit/>
        </w:trPr>
        <w:tc>
          <w:tcPr>
            <w:tcW w:w="1277" w:type="dxa"/>
            <w:tcBorders>
              <w:top w:val="single" w:sz="4" w:space="0" w:color="auto"/>
            </w:tcBorders>
          </w:tcPr>
          <w:p w:rsidR="006F64C3" w:rsidRPr="00A6443F" w:rsidRDefault="006F64C3" w:rsidP="004E5C19">
            <w:pPr>
              <w:spacing w:before="40" w:after="40"/>
              <w:jc w:val="left"/>
              <w:rPr>
                <w:sz w:val="18"/>
                <w:szCs w:val="18"/>
              </w:rPr>
            </w:pPr>
            <w:r w:rsidRPr="00A6443F">
              <w:rPr>
                <w:sz w:val="18"/>
                <w:szCs w:val="18"/>
              </w:rPr>
              <w:t>Class 201</w:t>
            </w:r>
          </w:p>
        </w:tc>
        <w:tc>
          <w:tcPr>
            <w:tcW w:w="4677" w:type="dxa"/>
            <w:tcBorders>
              <w:top w:val="single" w:sz="4" w:space="0" w:color="auto"/>
            </w:tcBorders>
          </w:tcPr>
          <w:p w:rsidR="006F64C3" w:rsidRPr="00A6443F" w:rsidRDefault="006F64C3" w:rsidP="004E5C19">
            <w:pPr>
              <w:keepNext/>
              <w:spacing w:before="40" w:after="40"/>
              <w:jc w:val="left"/>
              <w:rPr>
                <w:sz w:val="18"/>
                <w:szCs w:val="18"/>
              </w:rPr>
            </w:pPr>
            <w:r w:rsidRPr="00A6443F">
              <w:rPr>
                <w:sz w:val="18"/>
                <w:szCs w:val="18"/>
              </w:rPr>
              <w:t>Secale, Triticale</w:t>
            </w:r>
            <w:r w:rsidRPr="00A6443F">
              <w:rPr>
                <w:iCs/>
                <w:sz w:val="18"/>
                <w:szCs w:val="18"/>
              </w:rPr>
              <w:t xml:space="preserve">, </w:t>
            </w:r>
            <w:r w:rsidRPr="00A6443F">
              <w:rPr>
                <w:sz w:val="18"/>
                <w:szCs w:val="18"/>
              </w:rPr>
              <w:t>Triticum</w:t>
            </w:r>
          </w:p>
        </w:tc>
        <w:tc>
          <w:tcPr>
            <w:tcW w:w="3830" w:type="dxa"/>
            <w:tcBorders>
              <w:top w:val="single" w:sz="4" w:space="0" w:color="auto"/>
            </w:tcBorders>
          </w:tcPr>
          <w:p w:rsidR="006F64C3" w:rsidRPr="00A6443F" w:rsidRDefault="006F64C3" w:rsidP="004E5C19">
            <w:pPr>
              <w:keepNext/>
              <w:spacing w:before="40" w:after="40"/>
              <w:jc w:val="left"/>
              <w:rPr>
                <w:sz w:val="18"/>
                <w:szCs w:val="18"/>
              </w:rPr>
            </w:pPr>
            <w:r w:rsidRPr="00A6443F">
              <w:rPr>
                <w:sz w:val="18"/>
                <w:szCs w:val="18"/>
              </w:rPr>
              <w:t>SECAL;  TRITL;  TRITI</w:t>
            </w:r>
          </w:p>
        </w:tc>
      </w:tr>
      <w:tr w:rsidR="006F64C3" w:rsidRPr="00A6443F" w:rsidTr="004E5C19">
        <w:trPr>
          <w:cantSplit/>
        </w:trPr>
        <w:tc>
          <w:tcPr>
            <w:tcW w:w="1277" w:type="dxa"/>
          </w:tcPr>
          <w:p w:rsidR="006F64C3" w:rsidRPr="00A6443F" w:rsidRDefault="006F64C3" w:rsidP="004E5C19">
            <w:pPr>
              <w:spacing w:before="40" w:after="40"/>
              <w:jc w:val="left"/>
              <w:rPr>
                <w:sz w:val="18"/>
                <w:szCs w:val="18"/>
              </w:rPr>
            </w:pPr>
            <w:r w:rsidRPr="00A6443F">
              <w:rPr>
                <w:sz w:val="18"/>
                <w:szCs w:val="18"/>
              </w:rPr>
              <w:t>Class 202</w:t>
            </w:r>
          </w:p>
        </w:tc>
        <w:tc>
          <w:tcPr>
            <w:tcW w:w="4677" w:type="dxa"/>
          </w:tcPr>
          <w:p w:rsidR="006F64C3" w:rsidRPr="00A6443F" w:rsidRDefault="006F64C3" w:rsidP="004E5C19">
            <w:pPr>
              <w:keepNext/>
              <w:spacing w:before="40" w:after="40"/>
              <w:jc w:val="left"/>
              <w:rPr>
                <w:sz w:val="18"/>
                <w:szCs w:val="18"/>
              </w:rPr>
            </w:pPr>
            <w:r w:rsidRPr="00A6443F">
              <w:rPr>
                <w:iCs/>
                <w:sz w:val="18"/>
                <w:szCs w:val="18"/>
              </w:rPr>
              <w:t xml:space="preserve">Megathyrsus, </w:t>
            </w:r>
            <w:r w:rsidRPr="00A6443F">
              <w:rPr>
                <w:sz w:val="18"/>
                <w:szCs w:val="18"/>
              </w:rPr>
              <w:t xml:space="preserve">Panicum, Setaria, </w:t>
            </w:r>
            <w:r w:rsidRPr="00A6443F">
              <w:rPr>
                <w:iCs/>
                <w:sz w:val="18"/>
                <w:szCs w:val="18"/>
              </w:rPr>
              <w:t>Steinchisma</w:t>
            </w:r>
          </w:p>
        </w:tc>
        <w:tc>
          <w:tcPr>
            <w:tcW w:w="3830" w:type="dxa"/>
          </w:tcPr>
          <w:p w:rsidR="006F64C3" w:rsidRPr="00A6443F" w:rsidRDefault="006F64C3" w:rsidP="004E5C19">
            <w:pPr>
              <w:keepNext/>
              <w:spacing w:before="40" w:after="40"/>
              <w:jc w:val="left"/>
              <w:rPr>
                <w:sz w:val="18"/>
                <w:szCs w:val="18"/>
              </w:rPr>
            </w:pPr>
            <w:r w:rsidRPr="00A6443F">
              <w:rPr>
                <w:sz w:val="18"/>
                <w:szCs w:val="18"/>
              </w:rPr>
              <w:t>MEGAT;  PANIC;  SETAR;  STEIN</w:t>
            </w:r>
          </w:p>
        </w:tc>
      </w:tr>
      <w:tr w:rsidR="006F64C3" w:rsidRPr="00A6443F" w:rsidTr="004E5C19">
        <w:trPr>
          <w:cantSplit/>
        </w:trPr>
        <w:tc>
          <w:tcPr>
            <w:tcW w:w="1277" w:type="dxa"/>
          </w:tcPr>
          <w:p w:rsidR="006F64C3" w:rsidRPr="00A6443F" w:rsidRDefault="006F64C3" w:rsidP="004E5C19">
            <w:pPr>
              <w:spacing w:before="40" w:after="40"/>
              <w:jc w:val="left"/>
              <w:rPr>
                <w:sz w:val="18"/>
                <w:szCs w:val="18"/>
              </w:rPr>
            </w:pPr>
            <w:r w:rsidRPr="00A6443F">
              <w:rPr>
                <w:sz w:val="18"/>
                <w:szCs w:val="18"/>
              </w:rPr>
              <w:t>Class 203</w:t>
            </w:r>
            <w:r w:rsidRPr="00A6443F">
              <w:rPr>
                <w:rStyle w:val="FootnoteReference"/>
                <w:sz w:val="18"/>
                <w:szCs w:val="18"/>
              </w:rPr>
              <w:footnoteReference w:customMarkFollows="1" w:id="11"/>
              <w:t>*</w:t>
            </w:r>
          </w:p>
        </w:tc>
        <w:tc>
          <w:tcPr>
            <w:tcW w:w="4677" w:type="dxa"/>
          </w:tcPr>
          <w:p w:rsidR="006F64C3" w:rsidRPr="00A6443F" w:rsidRDefault="006F64C3" w:rsidP="004E5C19">
            <w:pPr>
              <w:keepNext/>
              <w:spacing w:before="40" w:after="40"/>
              <w:jc w:val="left"/>
              <w:rPr>
                <w:sz w:val="18"/>
                <w:szCs w:val="18"/>
              </w:rPr>
            </w:pPr>
            <w:r w:rsidRPr="00A6443F">
              <w:rPr>
                <w:sz w:val="18"/>
                <w:szCs w:val="18"/>
              </w:rPr>
              <w:t>Agrostis, Dactylis, Festuca, Festulolium, Lolium, Phalaris, Phleum and Poa</w:t>
            </w:r>
          </w:p>
        </w:tc>
        <w:tc>
          <w:tcPr>
            <w:tcW w:w="3830" w:type="dxa"/>
          </w:tcPr>
          <w:p w:rsidR="006F64C3" w:rsidRPr="00A6443F" w:rsidRDefault="006F64C3" w:rsidP="004E5C19">
            <w:pPr>
              <w:keepNext/>
              <w:spacing w:before="40" w:after="40"/>
              <w:jc w:val="left"/>
              <w:rPr>
                <w:sz w:val="18"/>
                <w:szCs w:val="18"/>
              </w:rPr>
            </w:pPr>
            <w:r w:rsidRPr="00A6443F">
              <w:rPr>
                <w:sz w:val="18"/>
                <w:szCs w:val="18"/>
              </w:rPr>
              <w:t xml:space="preserve">AGROS;  DCTLS;  FESTU;  FESTL;  LOLIU;  PHALR;  PHLEU;  POAAA </w:t>
            </w:r>
          </w:p>
        </w:tc>
      </w:tr>
      <w:tr w:rsidR="006F64C3" w:rsidRPr="00A6443F" w:rsidTr="004E5C19">
        <w:trPr>
          <w:cantSplit/>
        </w:trPr>
        <w:tc>
          <w:tcPr>
            <w:tcW w:w="1277" w:type="dxa"/>
          </w:tcPr>
          <w:p w:rsidR="006F64C3" w:rsidRPr="00A6443F" w:rsidRDefault="006F64C3" w:rsidP="004E5C19">
            <w:pPr>
              <w:spacing w:before="40" w:after="40"/>
              <w:jc w:val="left"/>
              <w:rPr>
                <w:sz w:val="18"/>
                <w:szCs w:val="18"/>
              </w:rPr>
            </w:pPr>
            <w:r w:rsidRPr="00A6443F">
              <w:rPr>
                <w:sz w:val="18"/>
                <w:szCs w:val="18"/>
              </w:rPr>
              <w:t>Class 204</w:t>
            </w:r>
            <w:r w:rsidRPr="00A6443F">
              <w:rPr>
                <w:sz w:val="18"/>
                <w:szCs w:val="18"/>
                <w:vertAlign w:val="superscript"/>
              </w:rPr>
              <w:t>*</w:t>
            </w:r>
          </w:p>
        </w:tc>
        <w:tc>
          <w:tcPr>
            <w:tcW w:w="4677" w:type="dxa"/>
          </w:tcPr>
          <w:p w:rsidR="006F64C3" w:rsidRPr="00A6443F" w:rsidRDefault="006F64C3" w:rsidP="004E5C19">
            <w:pPr>
              <w:keepNext/>
              <w:spacing w:before="40" w:after="40"/>
              <w:jc w:val="left"/>
              <w:rPr>
                <w:sz w:val="18"/>
                <w:szCs w:val="18"/>
              </w:rPr>
            </w:pPr>
            <w:r w:rsidRPr="00A6443F">
              <w:rPr>
                <w:sz w:val="18"/>
                <w:szCs w:val="18"/>
              </w:rPr>
              <w:t>Lotus, Medicago, Ornithopus, Onobrychis, Trifolium</w:t>
            </w:r>
          </w:p>
        </w:tc>
        <w:tc>
          <w:tcPr>
            <w:tcW w:w="3830" w:type="dxa"/>
          </w:tcPr>
          <w:p w:rsidR="006F64C3" w:rsidRPr="00A6443F" w:rsidRDefault="006F64C3" w:rsidP="004E5C19">
            <w:pPr>
              <w:keepNext/>
              <w:spacing w:before="40" w:after="40"/>
              <w:jc w:val="left"/>
              <w:rPr>
                <w:sz w:val="18"/>
                <w:szCs w:val="18"/>
              </w:rPr>
            </w:pPr>
            <w:r w:rsidRPr="00A6443F">
              <w:rPr>
                <w:sz w:val="18"/>
                <w:szCs w:val="18"/>
              </w:rPr>
              <w:t>LOTUS;  MEDIC;  ORNTP;  ONOBR;  TRFOL</w:t>
            </w:r>
          </w:p>
        </w:tc>
      </w:tr>
      <w:tr w:rsidR="006F64C3" w:rsidRPr="00A6443F" w:rsidTr="004E5C19">
        <w:trPr>
          <w:cantSplit/>
        </w:trPr>
        <w:tc>
          <w:tcPr>
            <w:tcW w:w="1277" w:type="dxa"/>
          </w:tcPr>
          <w:p w:rsidR="006F64C3" w:rsidRPr="00A6443F" w:rsidRDefault="006F64C3" w:rsidP="004E5C19">
            <w:pPr>
              <w:spacing w:before="40" w:after="40"/>
              <w:jc w:val="left"/>
              <w:rPr>
                <w:sz w:val="18"/>
                <w:szCs w:val="18"/>
              </w:rPr>
            </w:pPr>
            <w:r w:rsidRPr="00A6443F">
              <w:rPr>
                <w:sz w:val="18"/>
                <w:szCs w:val="18"/>
              </w:rPr>
              <w:t>Class 205</w:t>
            </w:r>
          </w:p>
        </w:tc>
        <w:tc>
          <w:tcPr>
            <w:tcW w:w="4677" w:type="dxa"/>
          </w:tcPr>
          <w:p w:rsidR="006F64C3" w:rsidRPr="00A6443F" w:rsidRDefault="006F64C3" w:rsidP="004E5C19">
            <w:pPr>
              <w:keepNext/>
              <w:spacing w:before="40" w:after="40"/>
              <w:jc w:val="left"/>
              <w:rPr>
                <w:sz w:val="18"/>
                <w:szCs w:val="18"/>
              </w:rPr>
            </w:pPr>
            <w:r w:rsidRPr="00A6443F">
              <w:rPr>
                <w:sz w:val="18"/>
                <w:szCs w:val="18"/>
              </w:rPr>
              <w:t xml:space="preserve">Cichorium, Lactuca </w:t>
            </w:r>
          </w:p>
        </w:tc>
        <w:tc>
          <w:tcPr>
            <w:tcW w:w="3830" w:type="dxa"/>
          </w:tcPr>
          <w:p w:rsidR="006F64C3" w:rsidRPr="00A6443F" w:rsidRDefault="006F64C3" w:rsidP="004E5C19">
            <w:pPr>
              <w:keepNext/>
              <w:spacing w:before="40" w:after="40"/>
              <w:jc w:val="left"/>
              <w:rPr>
                <w:sz w:val="18"/>
                <w:szCs w:val="18"/>
              </w:rPr>
            </w:pPr>
            <w:r w:rsidRPr="00A6443F">
              <w:rPr>
                <w:sz w:val="18"/>
                <w:szCs w:val="18"/>
              </w:rPr>
              <w:t>CICHO;  LACTU</w:t>
            </w:r>
          </w:p>
        </w:tc>
      </w:tr>
      <w:tr w:rsidR="006F64C3" w:rsidRPr="00A6443F" w:rsidTr="004E5C19">
        <w:trPr>
          <w:cantSplit/>
        </w:trPr>
        <w:tc>
          <w:tcPr>
            <w:tcW w:w="1277" w:type="dxa"/>
          </w:tcPr>
          <w:p w:rsidR="006F64C3" w:rsidRPr="00A6443F" w:rsidRDefault="006F64C3" w:rsidP="004E5C19">
            <w:pPr>
              <w:spacing w:before="40" w:after="40"/>
              <w:jc w:val="left"/>
              <w:rPr>
                <w:sz w:val="18"/>
                <w:szCs w:val="18"/>
              </w:rPr>
            </w:pPr>
            <w:r w:rsidRPr="00A6443F">
              <w:rPr>
                <w:sz w:val="18"/>
                <w:szCs w:val="18"/>
              </w:rPr>
              <w:t>Class 206</w:t>
            </w:r>
          </w:p>
        </w:tc>
        <w:tc>
          <w:tcPr>
            <w:tcW w:w="4677" w:type="dxa"/>
          </w:tcPr>
          <w:p w:rsidR="006F64C3" w:rsidRPr="00A6443F" w:rsidRDefault="006F64C3" w:rsidP="004E5C19">
            <w:pPr>
              <w:keepNext/>
              <w:spacing w:before="40" w:after="40"/>
              <w:jc w:val="left"/>
              <w:rPr>
                <w:sz w:val="18"/>
                <w:szCs w:val="18"/>
              </w:rPr>
            </w:pPr>
            <w:r w:rsidRPr="00A6443F">
              <w:rPr>
                <w:sz w:val="18"/>
                <w:szCs w:val="18"/>
              </w:rPr>
              <w:t>Petunia and Calibrachoa</w:t>
            </w:r>
          </w:p>
        </w:tc>
        <w:tc>
          <w:tcPr>
            <w:tcW w:w="3830" w:type="dxa"/>
          </w:tcPr>
          <w:p w:rsidR="006F64C3" w:rsidRPr="00A6443F" w:rsidRDefault="006F64C3" w:rsidP="004E5C19">
            <w:pPr>
              <w:keepNext/>
              <w:spacing w:before="40" w:after="40"/>
              <w:jc w:val="left"/>
              <w:rPr>
                <w:sz w:val="18"/>
                <w:szCs w:val="18"/>
              </w:rPr>
            </w:pPr>
            <w:r w:rsidRPr="00A6443F">
              <w:rPr>
                <w:sz w:val="18"/>
                <w:szCs w:val="18"/>
              </w:rPr>
              <w:t>PETUN;  CALIB</w:t>
            </w:r>
          </w:p>
        </w:tc>
      </w:tr>
      <w:tr w:rsidR="006F64C3" w:rsidRPr="00A6443F" w:rsidTr="004E5C19">
        <w:trPr>
          <w:cantSplit/>
        </w:trPr>
        <w:tc>
          <w:tcPr>
            <w:tcW w:w="1277" w:type="dxa"/>
          </w:tcPr>
          <w:p w:rsidR="006F64C3" w:rsidRPr="00A6443F" w:rsidRDefault="006F64C3" w:rsidP="004E5C19">
            <w:pPr>
              <w:spacing w:before="40" w:after="40"/>
              <w:jc w:val="left"/>
              <w:rPr>
                <w:sz w:val="18"/>
                <w:szCs w:val="18"/>
              </w:rPr>
            </w:pPr>
            <w:r w:rsidRPr="00A6443F">
              <w:rPr>
                <w:sz w:val="18"/>
                <w:szCs w:val="18"/>
              </w:rPr>
              <w:t>Class 207</w:t>
            </w:r>
          </w:p>
        </w:tc>
        <w:tc>
          <w:tcPr>
            <w:tcW w:w="4677" w:type="dxa"/>
          </w:tcPr>
          <w:p w:rsidR="006F64C3" w:rsidRPr="00A6443F" w:rsidRDefault="006F64C3" w:rsidP="004E5C19">
            <w:pPr>
              <w:keepNext/>
              <w:spacing w:before="40" w:after="40"/>
              <w:jc w:val="left"/>
              <w:rPr>
                <w:sz w:val="18"/>
                <w:szCs w:val="18"/>
              </w:rPr>
            </w:pPr>
            <w:r w:rsidRPr="00A6443F">
              <w:rPr>
                <w:sz w:val="18"/>
                <w:szCs w:val="18"/>
              </w:rPr>
              <w:t>Chrysanthemum and Ajania</w:t>
            </w:r>
          </w:p>
        </w:tc>
        <w:tc>
          <w:tcPr>
            <w:tcW w:w="3830" w:type="dxa"/>
          </w:tcPr>
          <w:p w:rsidR="006F64C3" w:rsidRPr="00A6443F" w:rsidRDefault="006F64C3" w:rsidP="004E5C19">
            <w:pPr>
              <w:keepNext/>
              <w:spacing w:before="40" w:after="40"/>
              <w:jc w:val="left"/>
              <w:rPr>
                <w:sz w:val="18"/>
                <w:szCs w:val="18"/>
              </w:rPr>
            </w:pPr>
            <w:r w:rsidRPr="00A6443F">
              <w:rPr>
                <w:sz w:val="18"/>
                <w:szCs w:val="18"/>
              </w:rPr>
              <w:t>CHRYS;  AJANI</w:t>
            </w:r>
          </w:p>
        </w:tc>
      </w:tr>
      <w:tr w:rsidR="006F64C3" w:rsidRPr="00A6443F" w:rsidTr="004E5C19">
        <w:trPr>
          <w:cantSplit/>
        </w:trPr>
        <w:tc>
          <w:tcPr>
            <w:tcW w:w="1277" w:type="dxa"/>
          </w:tcPr>
          <w:p w:rsidR="006F64C3" w:rsidRPr="00A6443F" w:rsidRDefault="006F64C3" w:rsidP="004E5C19">
            <w:pPr>
              <w:spacing w:before="40" w:after="40"/>
              <w:jc w:val="left"/>
              <w:rPr>
                <w:sz w:val="18"/>
                <w:szCs w:val="18"/>
              </w:rPr>
            </w:pPr>
            <w:r w:rsidRPr="00A6443F">
              <w:rPr>
                <w:sz w:val="18"/>
                <w:szCs w:val="18"/>
              </w:rPr>
              <w:t>Class 208</w:t>
            </w:r>
          </w:p>
        </w:tc>
        <w:tc>
          <w:tcPr>
            <w:tcW w:w="4677" w:type="dxa"/>
          </w:tcPr>
          <w:p w:rsidR="006F64C3" w:rsidRPr="00A6443F" w:rsidRDefault="006F64C3" w:rsidP="004E5C19">
            <w:pPr>
              <w:keepNext/>
              <w:spacing w:before="40" w:after="40"/>
              <w:jc w:val="left"/>
              <w:rPr>
                <w:sz w:val="18"/>
                <w:szCs w:val="18"/>
              </w:rPr>
            </w:pPr>
            <w:r w:rsidRPr="00A6443F">
              <w:rPr>
                <w:sz w:val="18"/>
                <w:szCs w:val="18"/>
              </w:rPr>
              <w:t>(Statice) Goniolimon, Limonium, Psylliostachys</w:t>
            </w:r>
          </w:p>
        </w:tc>
        <w:tc>
          <w:tcPr>
            <w:tcW w:w="3830" w:type="dxa"/>
          </w:tcPr>
          <w:p w:rsidR="006F64C3" w:rsidRPr="00A6443F" w:rsidRDefault="006F64C3" w:rsidP="004E5C19">
            <w:pPr>
              <w:keepNext/>
              <w:spacing w:before="40" w:after="40"/>
              <w:jc w:val="left"/>
              <w:rPr>
                <w:sz w:val="18"/>
                <w:szCs w:val="18"/>
              </w:rPr>
            </w:pPr>
            <w:r w:rsidRPr="00A6443F">
              <w:rPr>
                <w:sz w:val="18"/>
                <w:szCs w:val="18"/>
              </w:rPr>
              <w:t>GONIO;  LIMON;  PSYLL</w:t>
            </w:r>
          </w:p>
        </w:tc>
      </w:tr>
      <w:tr w:rsidR="006F64C3" w:rsidRPr="00A6443F" w:rsidTr="004E5C19">
        <w:trPr>
          <w:cantSplit/>
        </w:trPr>
        <w:tc>
          <w:tcPr>
            <w:tcW w:w="1277" w:type="dxa"/>
          </w:tcPr>
          <w:p w:rsidR="006F64C3" w:rsidRPr="00A6443F" w:rsidRDefault="006F64C3" w:rsidP="004E5C19">
            <w:pPr>
              <w:spacing w:before="40" w:after="40"/>
              <w:jc w:val="left"/>
              <w:rPr>
                <w:sz w:val="18"/>
                <w:szCs w:val="18"/>
              </w:rPr>
            </w:pPr>
            <w:r w:rsidRPr="00A6443F">
              <w:rPr>
                <w:sz w:val="18"/>
                <w:szCs w:val="18"/>
              </w:rPr>
              <w:t>Class 209</w:t>
            </w:r>
          </w:p>
        </w:tc>
        <w:tc>
          <w:tcPr>
            <w:tcW w:w="4677" w:type="dxa"/>
          </w:tcPr>
          <w:p w:rsidR="006F64C3" w:rsidRPr="00A6443F" w:rsidRDefault="006F64C3" w:rsidP="004E5C19">
            <w:pPr>
              <w:keepNext/>
              <w:spacing w:before="40" w:after="40"/>
              <w:jc w:val="left"/>
              <w:rPr>
                <w:sz w:val="18"/>
                <w:szCs w:val="18"/>
              </w:rPr>
            </w:pPr>
            <w:r w:rsidRPr="00A6443F">
              <w:rPr>
                <w:sz w:val="18"/>
                <w:szCs w:val="18"/>
              </w:rPr>
              <w:t>(Waxflower) Chamelaucium, Verticordia</w:t>
            </w:r>
          </w:p>
        </w:tc>
        <w:tc>
          <w:tcPr>
            <w:tcW w:w="3830" w:type="dxa"/>
          </w:tcPr>
          <w:p w:rsidR="006F64C3" w:rsidRPr="00A6443F" w:rsidRDefault="006F64C3" w:rsidP="004E5C19">
            <w:pPr>
              <w:keepNext/>
              <w:spacing w:before="40" w:after="40"/>
              <w:jc w:val="left"/>
              <w:rPr>
                <w:sz w:val="18"/>
                <w:szCs w:val="18"/>
              </w:rPr>
            </w:pPr>
            <w:r w:rsidRPr="00A6443F">
              <w:rPr>
                <w:sz w:val="18"/>
                <w:szCs w:val="18"/>
              </w:rPr>
              <w:t>CHMLC;  VERTI;  VECHM</w:t>
            </w:r>
          </w:p>
        </w:tc>
      </w:tr>
      <w:tr w:rsidR="006F64C3" w:rsidRPr="00A6443F" w:rsidTr="004E5C19">
        <w:trPr>
          <w:cantSplit/>
        </w:trPr>
        <w:tc>
          <w:tcPr>
            <w:tcW w:w="1277" w:type="dxa"/>
          </w:tcPr>
          <w:p w:rsidR="006F64C3" w:rsidRPr="00A6443F" w:rsidRDefault="006F64C3" w:rsidP="004E5C19">
            <w:pPr>
              <w:spacing w:before="40" w:after="40"/>
              <w:jc w:val="left"/>
              <w:rPr>
                <w:sz w:val="18"/>
                <w:szCs w:val="18"/>
              </w:rPr>
            </w:pPr>
            <w:r w:rsidRPr="00A6443F">
              <w:rPr>
                <w:sz w:val="18"/>
                <w:szCs w:val="18"/>
              </w:rPr>
              <w:t>Class 210</w:t>
            </w:r>
          </w:p>
        </w:tc>
        <w:tc>
          <w:tcPr>
            <w:tcW w:w="4677" w:type="dxa"/>
          </w:tcPr>
          <w:p w:rsidR="006F64C3" w:rsidRPr="00A6443F" w:rsidRDefault="006F64C3" w:rsidP="004E5C19">
            <w:pPr>
              <w:keepNext/>
              <w:spacing w:before="40" w:after="40"/>
              <w:jc w:val="left"/>
              <w:rPr>
                <w:sz w:val="18"/>
                <w:szCs w:val="18"/>
              </w:rPr>
            </w:pPr>
            <w:r w:rsidRPr="00A6443F">
              <w:rPr>
                <w:sz w:val="18"/>
                <w:szCs w:val="18"/>
              </w:rPr>
              <w:t>Jamesbrittania and Sutera</w:t>
            </w:r>
          </w:p>
        </w:tc>
        <w:tc>
          <w:tcPr>
            <w:tcW w:w="3830" w:type="dxa"/>
          </w:tcPr>
          <w:p w:rsidR="006F64C3" w:rsidRPr="00A6443F" w:rsidRDefault="006F64C3" w:rsidP="004E5C19">
            <w:pPr>
              <w:keepNext/>
              <w:spacing w:before="40" w:after="40"/>
              <w:jc w:val="left"/>
              <w:rPr>
                <w:sz w:val="18"/>
                <w:szCs w:val="18"/>
              </w:rPr>
            </w:pPr>
            <w:r w:rsidRPr="00A6443F">
              <w:rPr>
                <w:sz w:val="18"/>
                <w:szCs w:val="18"/>
              </w:rPr>
              <w:t>JAMES; SUTER</w:t>
            </w:r>
          </w:p>
        </w:tc>
      </w:tr>
      <w:tr w:rsidR="006F64C3" w:rsidRPr="00A6443F" w:rsidTr="004E5C19">
        <w:trPr>
          <w:cantSplit/>
        </w:trPr>
        <w:tc>
          <w:tcPr>
            <w:tcW w:w="1277" w:type="dxa"/>
          </w:tcPr>
          <w:p w:rsidR="006F64C3" w:rsidRPr="00A6443F" w:rsidRDefault="006F64C3" w:rsidP="004E5C19">
            <w:pPr>
              <w:spacing w:before="40" w:after="40"/>
              <w:ind w:left="567" w:right="113" w:hanging="567"/>
              <w:jc w:val="left"/>
              <w:rPr>
                <w:sz w:val="18"/>
                <w:szCs w:val="18"/>
              </w:rPr>
            </w:pPr>
            <w:r w:rsidRPr="00A6443F">
              <w:rPr>
                <w:sz w:val="18"/>
                <w:szCs w:val="18"/>
              </w:rPr>
              <w:t>Class 211</w:t>
            </w:r>
          </w:p>
        </w:tc>
        <w:tc>
          <w:tcPr>
            <w:tcW w:w="4677" w:type="dxa"/>
          </w:tcPr>
          <w:p w:rsidR="006F64C3" w:rsidRPr="00A6443F" w:rsidRDefault="006F64C3" w:rsidP="004E5C19">
            <w:pPr>
              <w:tabs>
                <w:tab w:val="left" w:pos="6373"/>
                <w:tab w:val="left" w:pos="9066"/>
              </w:tabs>
              <w:spacing w:before="40" w:after="40"/>
              <w:ind w:left="298" w:right="113" w:hanging="298"/>
              <w:jc w:val="left"/>
              <w:rPr>
                <w:sz w:val="18"/>
                <w:szCs w:val="18"/>
              </w:rPr>
            </w:pPr>
            <w:r w:rsidRPr="00A6443F">
              <w:rPr>
                <w:sz w:val="18"/>
                <w:szCs w:val="18"/>
              </w:rPr>
              <w:t>(Mushrooms)</w:t>
            </w:r>
            <w:r w:rsidRPr="00A6443F">
              <w:rPr>
                <w:sz w:val="18"/>
                <w:szCs w:val="18"/>
              </w:rPr>
              <w:br/>
            </w:r>
            <w:r w:rsidRPr="00A6443F">
              <w:rPr>
                <w:snapToGrid w:val="0"/>
                <w:color w:val="000000"/>
                <w:sz w:val="18"/>
                <w:szCs w:val="18"/>
              </w:rPr>
              <w:t xml:space="preserve">Agaricus  </w:t>
            </w:r>
            <w:r w:rsidRPr="00A6443F">
              <w:rPr>
                <w:snapToGrid w:val="0"/>
                <w:color w:val="000000"/>
                <w:sz w:val="18"/>
                <w:szCs w:val="18"/>
              </w:rPr>
              <w:br/>
              <w:t xml:space="preserve">Agrocybe </w:t>
            </w:r>
            <w:r w:rsidRPr="00A6443F">
              <w:rPr>
                <w:snapToGrid w:val="0"/>
                <w:color w:val="000000"/>
                <w:sz w:val="18"/>
                <w:szCs w:val="18"/>
              </w:rPr>
              <w:br/>
              <w:t xml:space="preserve">Auricularia </w:t>
            </w:r>
            <w:r w:rsidRPr="00A6443F">
              <w:rPr>
                <w:snapToGrid w:val="0"/>
                <w:color w:val="000000"/>
                <w:sz w:val="18"/>
                <w:szCs w:val="18"/>
              </w:rPr>
              <w:br/>
              <w:t xml:space="preserve">Dictyophora </w:t>
            </w:r>
            <w:r w:rsidRPr="00A6443F">
              <w:rPr>
                <w:snapToGrid w:val="0"/>
                <w:color w:val="000000"/>
                <w:sz w:val="18"/>
                <w:szCs w:val="18"/>
              </w:rPr>
              <w:br/>
              <w:t xml:space="preserve">Flammulina </w:t>
            </w:r>
            <w:r w:rsidRPr="00A6443F">
              <w:rPr>
                <w:snapToGrid w:val="0"/>
                <w:color w:val="000000"/>
                <w:sz w:val="18"/>
                <w:szCs w:val="18"/>
              </w:rPr>
              <w:br/>
              <w:t xml:space="preserve">Ganoderma </w:t>
            </w:r>
            <w:r w:rsidRPr="00A6443F">
              <w:rPr>
                <w:snapToGrid w:val="0"/>
                <w:color w:val="000000"/>
                <w:sz w:val="18"/>
                <w:szCs w:val="18"/>
              </w:rPr>
              <w:br/>
              <w:t xml:space="preserve">Grifola </w:t>
            </w:r>
            <w:r w:rsidRPr="00A6443F">
              <w:rPr>
                <w:snapToGrid w:val="0"/>
                <w:color w:val="000000"/>
                <w:sz w:val="18"/>
                <w:szCs w:val="18"/>
              </w:rPr>
              <w:br/>
              <w:t xml:space="preserve">Hericium </w:t>
            </w:r>
            <w:r w:rsidRPr="00A6443F">
              <w:rPr>
                <w:snapToGrid w:val="0"/>
                <w:color w:val="000000"/>
                <w:sz w:val="18"/>
                <w:szCs w:val="18"/>
              </w:rPr>
              <w:br/>
              <w:t xml:space="preserve">Hypsizigus </w:t>
            </w:r>
            <w:r w:rsidRPr="00A6443F">
              <w:rPr>
                <w:snapToGrid w:val="0"/>
                <w:color w:val="000000"/>
                <w:sz w:val="18"/>
                <w:szCs w:val="18"/>
              </w:rPr>
              <w:br/>
              <w:t xml:space="preserve">Lentinula </w:t>
            </w:r>
            <w:r w:rsidRPr="00A6443F">
              <w:rPr>
                <w:snapToGrid w:val="0"/>
                <w:color w:val="000000"/>
                <w:sz w:val="18"/>
                <w:szCs w:val="18"/>
              </w:rPr>
              <w:br/>
              <w:t xml:space="preserve">Lepista </w:t>
            </w:r>
            <w:r w:rsidRPr="00A6443F">
              <w:rPr>
                <w:snapToGrid w:val="0"/>
                <w:color w:val="000000"/>
                <w:sz w:val="18"/>
                <w:szCs w:val="18"/>
              </w:rPr>
              <w:br/>
              <w:t xml:space="preserve">Lyophyllum </w:t>
            </w:r>
            <w:r w:rsidRPr="00A6443F">
              <w:rPr>
                <w:snapToGrid w:val="0"/>
                <w:color w:val="000000"/>
                <w:sz w:val="18"/>
                <w:szCs w:val="18"/>
              </w:rPr>
              <w:br/>
              <w:t xml:space="preserve">Meripilus </w:t>
            </w:r>
            <w:r w:rsidRPr="00A6443F">
              <w:rPr>
                <w:snapToGrid w:val="0"/>
                <w:color w:val="000000"/>
                <w:sz w:val="18"/>
                <w:szCs w:val="18"/>
              </w:rPr>
              <w:br/>
              <w:t xml:space="preserve">Mycoleptodonoides </w:t>
            </w:r>
            <w:r w:rsidRPr="00A6443F">
              <w:rPr>
                <w:snapToGrid w:val="0"/>
                <w:color w:val="000000"/>
                <w:sz w:val="18"/>
                <w:szCs w:val="18"/>
              </w:rPr>
              <w:br/>
              <w:t xml:space="preserve">Naematoloma </w:t>
            </w:r>
            <w:r w:rsidRPr="00A6443F">
              <w:rPr>
                <w:snapToGrid w:val="0"/>
                <w:color w:val="000000"/>
                <w:sz w:val="18"/>
                <w:szCs w:val="18"/>
              </w:rPr>
              <w:br/>
              <w:t>Panellus</w:t>
            </w:r>
            <w:r w:rsidRPr="00A6443F">
              <w:rPr>
                <w:snapToGrid w:val="0"/>
                <w:color w:val="000000"/>
                <w:sz w:val="18"/>
                <w:szCs w:val="18"/>
              </w:rPr>
              <w:br/>
              <w:t xml:space="preserve">Pholiota </w:t>
            </w:r>
            <w:r w:rsidRPr="00A6443F">
              <w:rPr>
                <w:snapToGrid w:val="0"/>
                <w:color w:val="000000"/>
                <w:sz w:val="18"/>
                <w:szCs w:val="18"/>
              </w:rPr>
              <w:br/>
              <w:t xml:space="preserve">Pleurotus </w:t>
            </w:r>
            <w:r w:rsidRPr="00A6443F">
              <w:rPr>
                <w:snapToGrid w:val="0"/>
                <w:color w:val="000000"/>
                <w:sz w:val="18"/>
                <w:szCs w:val="18"/>
              </w:rPr>
              <w:br/>
              <w:t xml:space="preserve">Polyporus </w:t>
            </w:r>
            <w:r w:rsidRPr="00A6443F">
              <w:rPr>
                <w:snapToGrid w:val="0"/>
                <w:color w:val="000000"/>
                <w:sz w:val="18"/>
                <w:szCs w:val="18"/>
              </w:rPr>
              <w:br/>
              <w:t xml:space="preserve">Sparassis </w:t>
            </w:r>
            <w:r w:rsidRPr="00A6443F">
              <w:rPr>
                <w:snapToGrid w:val="0"/>
                <w:color w:val="000000"/>
                <w:sz w:val="18"/>
                <w:szCs w:val="18"/>
              </w:rPr>
              <w:br/>
              <w:t xml:space="preserve">Tricholoma </w:t>
            </w:r>
          </w:p>
        </w:tc>
        <w:tc>
          <w:tcPr>
            <w:tcW w:w="3830" w:type="dxa"/>
          </w:tcPr>
          <w:p w:rsidR="006F64C3" w:rsidRPr="00A6443F" w:rsidRDefault="006F64C3" w:rsidP="004E5C19">
            <w:pPr>
              <w:spacing w:before="40" w:after="40"/>
              <w:jc w:val="left"/>
              <w:rPr>
                <w:snapToGrid w:val="0"/>
                <w:color w:val="000000"/>
                <w:sz w:val="18"/>
                <w:szCs w:val="18"/>
                <w:lang w:val="it-IT"/>
              </w:rPr>
            </w:pPr>
            <w:r w:rsidRPr="00A6443F">
              <w:rPr>
                <w:snapToGrid w:val="0"/>
                <w:color w:val="000000"/>
                <w:sz w:val="18"/>
                <w:szCs w:val="18"/>
                <w:lang w:val="it-IT"/>
              </w:rPr>
              <w:br/>
              <w:t>AGARI</w:t>
            </w:r>
            <w:r w:rsidRPr="00A6443F">
              <w:rPr>
                <w:b/>
                <w:snapToGrid w:val="0"/>
                <w:color w:val="000000"/>
                <w:sz w:val="18"/>
                <w:szCs w:val="18"/>
                <w:lang w:val="it-IT"/>
              </w:rPr>
              <w:br/>
            </w:r>
            <w:r w:rsidRPr="00A6443F">
              <w:rPr>
                <w:snapToGrid w:val="0"/>
                <w:color w:val="000000"/>
                <w:sz w:val="18"/>
                <w:szCs w:val="18"/>
                <w:lang w:val="it-IT"/>
              </w:rPr>
              <w:t>AGROC</w:t>
            </w:r>
            <w:r w:rsidRPr="00A6443F">
              <w:rPr>
                <w:snapToGrid w:val="0"/>
                <w:color w:val="000000"/>
                <w:sz w:val="18"/>
                <w:szCs w:val="18"/>
                <w:lang w:val="it-IT"/>
              </w:rPr>
              <w:br/>
              <w:t>AURIC</w:t>
            </w:r>
            <w:r w:rsidRPr="00A6443F">
              <w:rPr>
                <w:snapToGrid w:val="0"/>
                <w:color w:val="000000"/>
                <w:sz w:val="18"/>
                <w:szCs w:val="18"/>
                <w:lang w:val="it-IT"/>
              </w:rPr>
              <w:br/>
              <w:t>DICTP</w:t>
            </w:r>
            <w:r w:rsidRPr="00A6443F">
              <w:rPr>
                <w:snapToGrid w:val="0"/>
                <w:color w:val="000000"/>
                <w:sz w:val="18"/>
                <w:szCs w:val="18"/>
                <w:lang w:val="it-IT"/>
              </w:rPr>
              <w:br/>
              <w:t>FLAMM</w:t>
            </w:r>
            <w:r w:rsidRPr="00A6443F">
              <w:rPr>
                <w:snapToGrid w:val="0"/>
                <w:color w:val="000000"/>
                <w:sz w:val="18"/>
                <w:szCs w:val="18"/>
                <w:lang w:val="it-IT"/>
              </w:rPr>
              <w:br/>
              <w:t>GANOD</w:t>
            </w:r>
            <w:r w:rsidRPr="00A6443F">
              <w:rPr>
                <w:snapToGrid w:val="0"/>
                <w:color w:val="000000"/>
                <w:sz w:val="18"/>
                <w:szCs w:val="18"/>
                <w:lang w:val="it-IT"/>
              </w:rPr>
              <w:br/>
              <w:t>GRIFO</w:t>
            </w:r>
            <w:r w:rsidRPr="00A6443F">
              <w:rPr>
                <w:snapToGrid w:val="0"/>
                <w:color w:val="000000"/>
                <w:sz w:val="18"/>
                <w:szCs w:val="18"/>
                <w:lang w:val="it-IT"/>
              </w:rPr>
              <w:br/>
              <w:t>HERIC</w:t>
            </w:r>
            <w:r w:rsidRPr="00A6443F">
              <w:rPr>
                <w:snapToGrid w:val="0"/>
                <w:color w:val="000000"/>
                <w:sz w:val="18"/>
                <w:szCs w:val="18"/>
                <w:lang w:val="it-IT"/>
              </w:rPr>
              <w:br/>
              <w:t>HYPSI</w:t>
            </w:r>
            <w:r w:rsidRPr="00A6443F">
              <w:rPr>
                <w:snapToGrid w:val="0"/>
                <w:color w:val="000000"/>
                <w:sz w:val="18"/>
                <w:szCs w:val="18"/>
                <w:lang w:val="it-IT"/>
              </w:rPr>
              <w:br/>
              <w:t>LENTI</w:t>
            </w:r>
            <w:r w:rsidRPr="00A6443F">
              <w:rPr>
                <w:snapToGrid w:val="0"/>
                <w:color w:val="000000"/>
                <w:sz w:val="18"/>
                <w:szCs w:val="18"/>
                <w:lang w:val="it-IT"/>
              </w:rPr>
              <w:br/>
              <w:t>LEPIS</w:t>
            </w:r>
            <w:r w:rsidRPr="00A6443F">
              <w:rPr>
                <w:snapToGrid w:val="0"/>
                <w:color w:val="000000"/>
                <w:sz w:val="18"/>
                <w:szCs w:val="18"/>
                <w:lang w:val="it-IT"/>
              </w:rPr>
              <w:br/>
            </w:r>
            <w:r w:rsidRPr="00A6443F">
              <w:rPr>
                <w:snapToGrid w:val="0"/>
                <w:color w:val="000000"/>
                <w:sz w:val="18"/>
                <w:szCs w:val="18"/>
              </w:rPr>
              <w:t>LYOPH</w:t>
            </w:r>
            <w:r w:rsidRPr="00A6443F">
              <w:rPr>
                <w:snapToGrid w:val="0"/>
                <w:color w:val="000000"/>
                <w:sz w:val="18"/>
                <w:szCs w:val="18"/>
              </w:rPr>
              <w:br/>
              <w:t>MERIP</w:t>
            </w:r>
            <w:r w:rsidRPr="00A6443F">
              <w:rPr>
                <w:snapToGrid w:val="0"/>
                <w:color w:val="000000"/>
                <w:sz w:val="18"/>
                <w:szCs w:val="18"/>
              </w:rPr>
              <w:br/>
              <w:t>MYCOL</w:t>
            </w:r>
            <w:r w:rsidRPr="00A6443F">
              <w:rPr>
                <w:snapToGrid w:val="0"/>
                <w:color w:val="000000"/>
                <w:sz w:val="18"/>
                <w:szCs w:val="18"/>
              </w:rPr>
              <w:br/>
              <w:t>NAEMA</w:t>
            </w:r>
            <w:r w:rsidRPr="00A6443F">
              <w:rPr>
                <w:snapToGrid w:val="0"/>
                <w:color w:val="000000"/>
                <w:sz w:val="18"/>
                <w:szCs w:val="18"/>
              </w:rPr>
              <w:br/>
              <w:t>PANEL</w:t>
            </w:r>
            <w:r w:rsidRPr="00A6443F">
              <w:rPr>
                <w:snapToGrid w:val="0"/>
                <w:color w:val="000000"/>
                <w:sz w:val="18"/>
                <w:szCs w:val="18"/>
              </w:rPr>
              <w:br/>
              <w:t>PHLIO</w:t>
            </w:r>
            <w:r w:rsidRPr="00A6443F">
              <w:rPr>
                <w:snapToGrid w:val="0"/>
                <w:color w:val="000000"/>
                <w:sz w:val="18"/>
                <w:szCs w:val="18"/>
              </w:rPr>
              <w:br/>
              <w:t>PLEUR</w:t>
            </w:r>
            <w:r w:rsidRPr="00A6443F">
              <w:rPr>
                <w:snapToGrid w:val="0"/>
                <w:color w:val="000000"/>
                <w:sz w:val="18"/>
                <w:szCs w:val="18"/>
              </w:rPr>
              <w:br/>
            </w:r>
            <w:r w:rsidRPr="00A6443F">
              <w:rPr>
                <w:snapToGrid w:val="0"/>
                <w:color w:val="000000"/>
                <w:sz w:val="18"/>
                <w:szCs w:val="18"/>
                <w:lang w:val="it-IT"/>
              </w:rPr>
              <w:t>POLYO</w:t>
            </w:r>
            <w:r w:rsidRPr="00A6443F">
              <w:rPr>
                <w:snapToGrid w:val="0"/>
                <w:color w:val="000000"/>
                <w:sz w:val="18"/>
                <w:szCs w:val="18"/>
                <w:lang w:val="it-IT"/>
              </w:rPr>
              <w:br/>
              <w:t>SPARA</w:t>
            </w:r>
            <w:r w:rsidRPr="00A6443F">
              <w:rPr>
                <w:snapToGrid w:val="0"/>
                <w:color w:val="000000"/>
                <w:sz w:val="18"/>
                <w:szCs w:val="18"/>
                <w:lang w:val="it-IT"/>
              </w:rPr>
              <w:br/>
              <w:t>MACRO</w:t>
            </w:r>
          </w:p>
        </w:tc>
      </w:tr>
      <w:tr w:rsidR="006F64C3" w:rsidRPr="00A6443F" w:rsidTr="004E5C19">
        <w:trPr>
          <w:cantSplit/>
        </w:trPr>
        <w:tc>
          <w:tcPr>
            <w:tcW w:w="1277" w:type="dxa"/>
          </w:tcPr>
          <w:p w:rsidR="006F64C3" w:rsidRPr="00A6443F" w:rsidRDefault="006F64C3" w:rsidP="004E5C19">
            <w:pPr>
              <w:spacing w:before="40" w:after="40"/>
              <w:ind w:left="567" w:right="113" w:hanging="567"/>
              <w:jc w:val="left"/>
              <w:rPr>
                <w:sz w:val="18"/>
                <w:szCs w:val="18"/>
              </w:rPr>
            </w:pPr>
            <w:r w:rsidRPr="00A6443F">
              <w:rPr>
                <w:snapToGrid w:val="0"/>
                <w:sz w:val="18"/>
                <w:szCs w:val="18"/>
              </w:rPr>
              <w:t>Class 212</w:t>
            </w:r>
          </w:p>
        </w:tc>
        <w:tc>
          <w:tcPr>
            <w:tcW w:w="4677" w:type="dxa"/>
          </w:tcPr>
          <w:p w:rsidR="006F64C3" w:rsidRPr="00A6443F" w:rsidRDefault="006F64C3" w:rsidP="004E5C19">
            <w:pPr>
              <w:tabs>
                <w:tab w:val="left" w:pos="6373"/>
                <w:tab w:val="left" w:pos="9066"/>
              </w:tabs>
              <w:spacing w:before="40" w:after="40"/>
              <w:ind w:left="301" w:right="113" w:hanging="301"/>
              <w:jc w:val="left"/>
              <w:rPr>
                <w:sz w:val="18"/>
                <w:szCs w:val="18"/>
              </w:rPr>
            </w:pPr>
            <w:r w:rsidRPr="00A6443F">
              <w:rPr>
                <w:sz w:val="18"/>
                <w:szCs w:val="18"/>
              </w:rPr>
              <w:t>Verbena L. and Glandularia J. F. Gmel.</w:t>
            </w:r>
          </w:p>
        </w:tc>
        <w:tc>
          <w:tcPr>
            <w:tcW w:w="3830" w:type="dxa"/>
          </w:tcPr>
          <w:p w:rsidR="006F64C3" w:rsidRPr="00A6443F" w:rsidRDefault="006F64C3" w:rsidP="004E5C19">
            <w:pPr>
              <w:spacing w:before="40" w:after="40"/>
              <w:jc w:val="left"/>
              <w:rPr>
                <w:snapToGrid w:val="0"/>
                <w:color w:val="000000"/>
                <w:sz w:val="18"/>
                <w:szCs w:val="18"/>
                <w:lang w:val="it-IT"/>
              </w:rPr>
            </w:pPr>
            <w:r w:rsidRPr="00A6443F">
              <w:rPr>
                <w:snapToGrid w:val="0"/>
                <w:color w:val="000000"/>
                <w:sz w:val="18"/>
                <w:szCs w:val="18"/>
                <w:lang w:val="it-IT"/>
              </w:rPr>
              <w:t>VERBE;  GLAND</w:t>
            </w:r>
          </w:p>
        </w:tc>
      </w:tr>
      <w:tr w:rsidR="006F64C3" w:rsidRPr="00A6443F" w:rsidTr="004E5C19">
        <w:tblPrEx>
          <w:tblCellMar>
            <w:left w:w="56" w:type="dxa"/>
            <w:right w:w="56" w:type="dxa"/>
          </w:tblCellMar>
        </w:tblPrEx>
        <w:trPr>
          <w:cantSplit/>
        </w:trPr>
        <w:tc>
          <w:tcPr>
            <w:tcW w:w="1277" w:type="dxa"/>
            <w:tcBorders>
              <w:top w:val="single" w:sz="4" w:space="0" w:color="auto"/>
              <w:left w:val="single" w:sz="4" w:space="0" w:color="auto"/>
              <w:bottom w:val="nil"/>
              <w:right w:val="single" w:sz="4" w:space="0" w:color="auto"/>
            </w:tcBorders>
            <w:shd w:val="clear" w:color="auto" w:fill="auto"/>
          </w:tcPr>
          <w:p w:rsidR="006F64C3" w:rsidRPr="00A6443F" w:rsidRDefault="006F64C3" w:rsidP="004E5C19">
            <w:pPr>
              <w:spacing w:before="40"/>
              <w:ind w:left="301" w:right="113" w:hanging="301"/>
              <w:jc w:val="left"/>
              <w:rPr>
                <w:sz w:val="18"/>
                <w:szCs w:val="18"/>
              </w:rPr>
            </w:pPr>
            <w:r w:rsidRPr="00A6443F">
              <w:rPr>
                <w:sz w:val="18"/>
                <w:szCs w:val="18"/>
              </w:rPr>
              <w:t>Class 213</w:t>
            </w:r>
          </w:p>
        </w:tc>
        <w:tc>
          <w:tcPr>
            <w:tcW w:w="4677" w:type="dxa"/>
            <w:tcBorders>
              <w:top w:val="single" w:sz="4" w:space="0" w:color="auto"/>
              <w:left w:val="single" w:sz="4" w:space="0" w:color="auto"/>
              <w:bottom w:val="nil"/>
              <w:right w:val="single" w:sz="4" w:space="0" w:color="auto"/>
            </w:tcBorders>
            <w:shd w:val="clear" w:color="auto" w:fill="auto"/>
          </w:tcPr>
          <w:p w:rsidR="006F64C3" w:rsidRPr="00A6443F" w:rsidRDefault="006F64C3" w:rsidP="004E5C19">
            <w:pPr>
              <w:spacing w:before="40"/>
              <w:ind w:left="301" w:right="113" w:hanging="301"/>
              <w:jc w:val="left"/>
              <w:rPr>
                <w:color w:val="000000"/>
                <w:sz w:val="18"/>
                <w:szCs w:val="18"/>
              </w:rPr>
            </w:pPr>
            <w:r w:rsidRPr="00A6443F">
              <w:rPr>
                <w:color w:val="000000"/>
                <w:sz w:val="18"/>
                <w:szCs w:val="18"/>
              </w:rPr>
              <w:t>Eupatorium L.</w:t>
            </w:r>
          </w:p>
        </w:tc>
        <w:tc>
          <w:tcPr>
            <w:tcW w:w="3830" w:type="dxa"/>
            <w:tcBorders>
              <w:top w:val="single" w:sz="4" w:space="0" w:color="auto"/>
              <w:left w:val="single" w:sz="4" w:space="0" w:color="auto"/>
              <w:bottom w:val="nil"/>
              <w:right w:val="single" w:sz="4" w:space="0" w:color="auto"/>
            </w:tcBorders>
            <w:shd w:val="clear" w:color="auto" w:fill="auto"/>
          </w:tcPr>
          <w:p w:rsidR="006F64C3" w:rsidRPr="00A6443F" w:rsidRDefault="006F64C3" w:rsidP="004E5C19">
            <w:pPr>
              <w:spacing w:before="40"/>
              <w:ind w:left="301" w:right="113" w:hanging="301"/>
              <w:jc w:val="left"/>
              <w:rPr>
                <w:sz w:val="18"/>
                <w:szCs w:val="18"/>
              </w:rPr>
            </w:pPr>
            <w:r w:rsidRPr="00A6443F">
              <w:rPr>
                <w:sz w:val="18"/>
                <w:szCs w:val="18"/>
              </w:rPr>
              <w:t>EUPAT</w:t>
            </w:r>
          </w:p>
        </w:tc>
      </w:tr>
      <w:tr w:rsidR="006F64C3" w:rsidRPr="00A6443F" w:rsidTr="004E5C19">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ind w:firstLine="305"/>
              <w:jc w:val="left"/>
              <w:rPr>
                <w:color w:val="000000"/>
                <w:sz w:val="18"/>
                <w:szCs w:val="18"/>
              </w:rPr>
            </w:pPr>
            <w:r w:rsidRPr="00A6443F">
              <w:rPr>
                <w:color w:val="000000"/>
                <w:sz w:val="18"/>
                <w:szCs w:val="18"/>
              </w:rPr>
              <w:t>Acanthostyles R. M. King &amp; H. Rob.</w:t>
            </w:r>
          </w:p>
        </w:tc>
        <w:tc>
          <w:tcPr>
            <w:tcW w:w="3830"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jc w:val="left"/>
              <w:rPr>
                <w:sz w:val="18"/>
                <w:szCs w:val="18"/>
              </w:rPr>
            </w:pPr>
            <w:r w:rsidRPr="00A6443F">
              <w:rPr>
                <w:sz w:val="18"/>
                <w:szCs w:val="18"/>
              </w:rPr>
              <w:t>-</w:t>
            </w:r>
          </w:p>
        </w:tc>
      </w:tr>
      <w:tr w:rsidR="006F64C3" w:rsidRPr="00A6443F" w:rsidTr="004E5C19">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ind w:firstLine="305"/>
              <w:jc w:val="left"/>
              <w:rPr>
                <w:color w:val="000000"/>
                <w:sz w:val="18"/>
                <w:szCs w:val="18"/>
              </w:rPr>
            </w:pPr>
            <w:r w:rsidRPr="00A6443F">
              <w:rPr>
                <w:iCs/>
                <w:color w:val="000000"/>
                <w:sz w:val="18"/>
                <w:szCs w:val="18"/>
              </w:rPr>
              <w:t>Ageratina Spach</w:t>
            </w:r>
          </w:p>
        </w:tc>
        <w:tc>
          <w:tcPr>
            <w:tcW w:w="3830"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jc w:val="left"/>
              <w:rPr>
                <w:sz w:val="18"/>
                <w:szCs w:val="18"/>
              </w:rPr>
            </w:pPr>
            <w:r w:rsidRPr="00A6443F">
              <w:rPr>
                <w:sz w:val="18"/>
                <w:szCs w:val="18"/>
              </w:rPr>
              <w:t>AGERT</w:t>
            </w:r>
          </w:p>
        </w:tc>
      </w:tr>
      <w:tr w:rsidR="006F64C3" w:rsidRPr="00A6443F" w:rsidTr="004E5C19">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ind w:firstLine="305"/>
              <w:jc w:val="left"/>
              <w:rPr>
                <w:color w:val="000000"/>
                <w:sz w:val="18"/>
                <w:szCs w:val="18"/>
              </w:rPr>
            </w:pPr>
            <w:r w:rsidRPr="00A6443F">
              <w:rPr>
                <w:sz w:val="18"/>
                <w:szCs w:val="18"/>
              </w:rPr>
              <w:t>Asplundianthus R. M. King &amp; H. Rob.</w:t>
            </w:r>
          </w:p>
        </w:tc>
        <w:tc>
          <w:tcPr>
            <w:tcW w:w="3830"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jc w:val="left"/>
              <w:rPr>
                <w:sz w:val="18"/>
                <w:szCs w:val="18"/>
              </w:rPr>
            </w:pPr>
            <w:r w:rsidRPr="00A6443F">
              <w:rPr>
                <w:sz w:val="18"/>
                <w:szCs w:val="18"/>
              </w:rPr>
              <w:t>-</w:t>
            </w:r>
          </w:p>
        </w:tc>
      </w:tr>
      <w:tr w:rsidR="006F64C3" w:rsidRPr="00A6443F" w:rsidTr="004E5C19">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ind w:firstLine="305"/>
              <w:jc w:val="left"/>
              <w:rPr>
                <w:color w:val="000000"/>
                <w:sz w:val="18"/>
                <w:szCs w:val="18"/>
              </w:rPr>
            </w:pPr>
            <w:r w:rsidRPr="00A6443F">
              <w:rPr>
                <w:sz w:val="18"/>
                <w:szCs w:val="18"/>
              </w:rPr>
              <w:t>Bartlettina R. M. King &amp; H. Rob.</w:t>
            </w:r>
          </w:p>
        </w:tc>
        <w:tc>
          <w:tcPr>
            <w:tcW w:w="3830"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jc w:val="left"/>
              <w:rPr>
                <w:sz w:val="18"/>
                <w:szCs w:val="18"/>
              </w:rPr>
            </w:pPr>
            <w:r w:rsidRPr="00A6443F">
              <w:rPr>
                <w:sz w:val="18"/>
                <w:szCs w:val="18"/>
              </w:rPr>
              <w:t>-</w:t>
            </w:r>
          </w:p>
        </w:tc>
      </w:tr>
      <w:tr w:rsidR="006F64C3" w:rsidRPr="00A6443F" w:rsidTr="004E5C19">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ind w:firstLine="305"/>
              <w:jc w:val="left"/>
              <w:rPr>
                <w:color w:val="000000"/>
                <w:sz w:val="18"/>
                <w:szCs w:val="18"/>
              </w:rPr>
            </w:pPr>
            <w:r w:rsidRPr="00A6443F">
              <w:rPr>
                <w:sz w:val="18"/>
                <w:szCs w:val="18"/>
              </w:rPr>
              <w:t>Campuloclinium DC.</w:t>
            </w:r>
          </w:p>
        </w:tc>
        <w:tc>
          <w:tcPr>
            <w:tcW w:w="3830"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jc w:val="left"/>
              <w:rPr>
                <w:sz w:val="18"/>
                <w:szCs w:val="18"/>
              </w:rPr>
            </w:pPr>
            <w:r w:rsidRPr="00A6443F">
              <w:rPr>
                <w:sz w:val="18"/>
                <w:szCs w:val="18"/>
              </w:rPr>
              <w:t>-</w:t>
            </w:r>
          </w:p>
        </w:tc>
      </w:tr>
      <w:tr w:rsidR="006F64C3" w:rsidRPr="00A6443F" w:rsidTr="004E5C19">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ind w:firstLine="305"/>
              <w:jc w:val="left"/>
              <w:rPr>
                <w:color w:val="000000"/>
                <w:sz w:val="18"/>
                <w:szCs w:val="18"/>
              </w:rPr>
            </w:pPr>
            <w:r w:rsidRPr="00A6443F">
              <w:rPr>
                <w:sz w:val="18"/>
                <w:szCs w:val="18"/>
              </w:rPr>
              <w:t>Chromolaena DC.</w:t>
            </w:r>
          </w:p>
        </w:tc>
        <w:tc>
          <w:tcPr>
            <w:tcW w:w="3830"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jc w:val="left"/>
              <w:rPr>
                <w:sz w:val="18"/>
                <w:szCs w:val="18"/>
              </w:rPr>
            </w:pPr>
            <w:r w:rsidRPr="00A6443F">
              <w:rPr>
                <w:sz w:val="18"/>
                <w:szCs w:val="18"/>
              </w:rPr>
              <w:t>-</w:t>
            </w:r>
          </w:p>
        </w:tc>
      </w:tr>
      <w:tr w:rsidR="006F64C3" w:rsidRPr="00A6443F" w:rsidTr="004E5C19">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ind w:firstLine="305"/>
              <w:jc w:val="left"/>
              <w:rPr>
                <w:color w:val="000000"/>
                <w:sz w:val="18"/>
                <w:szCs w:val="18"/>
              </w:rPr>
            </w:pPr>
            <w:r w:rsidRPr="00A6443F">
              <w:rPr>
                <w:sz w:val="18"/>
                <w:szCs w:val="18"/>
              </w:rPr>
              <w:t>Conoclinium DC.</w:t>
            </w:r>
          </w:p>
        </w:tc>
        <w:tc>
          <w:tcPr>
            <w:tcW w:w="3830"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jc w:val="left"/>
              <w:rPr>
                <w:sz w:val="18"/>
                <w:szCs w:val="18"/>
              </w:rPr>
            </w:pPr>
            <w:r w:rsidRPr="00A6443F">
              <w:rPr>
                <w:sz w:val="18"/>
                <w:szCs w:val="18"/>
              </w:rPr>
              <w:t>-</w:t>
            </w:r>
          </w:p>
        </w:tc>
      </w:tr>
      <w:tr w:rsidR="006F64C3" w:rsidRPr="00A6443F" w:rsidTr="004E5C19">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ind w:firstLine="305"/>
              <w:jc w:val="left"/>
              <w:rPr>
                <w:color w:val="000000"/>
                <w:sz w:val="18"/>
                <w:szCs w:val="18"/>
              </w:rPr>
            </w:pPr>
            <w:r w:rsidRPr="00A6443F">
              <w:rPr>
                <w:sz w:val="18"/>
                <w:szCs w:val="18"/>
              </w:rPr>
              <w:t>Cronquistianthus R. M. King &amp; H. Rob.</w:t>
            </w:r>
          </w:p>
        </w:tc>
        <w:tc>
          <w:tcPr>
            <w:tcW w:w="3830"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jc w:val="left"/>
              <w:rPr>
                <w:sz w:val="18"/>
                <w:szCs w:val="18"/>
              </w:rPr>
            </w:pPr>
            <w:r w:rsidRPr="00A6443F">
              <w:rPr>
                <w:sz w:val="18"/>
                <w:szCs w:val="18"/>
              </w:rPr>
              <w:t>-</w:t>
            </w:r>
          </w:p>
        </w:tc>
      </w:tr>
      <w:tr w:rsidR="006F64C3" w:rsidRPr="00A6443F" w:rsidTr="004E5C19">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ind w:firstLine="305"/>
              <w:jc w:val="left"/>
              <w:rPr>
                <w:color w:val="000000"/>
                <w:sz w:val="18"/>
                <w:szCs w:val="18"/>
              </w:rPr>
            </w:pPr>
            <w:r w:rsidRPr="00A6443F">
              <w:rPr>
                <w:iCs/>
                <w:color w:val="000000"/>
                <w:sz w:val="18"/>
                <w:szCs w:val="18"/>
              </w:rPr>
              <w:t>Eutrochium Raf.</w:t>
            </w:r>
          </w:p>
        </w:tc>
        <w:tc>
          <w:tcPr>
            <w:tcW w:w="3830" w:type="dxa"/>
            <w:tcBorders>
              <w:top w:val="nil"/>
              <w:left w:val="single" w:sz="4" w:space="0" w:color="auto"/>
              <w:bottom w:val="nil"/>
              <w:right w:val="single" w:sz="4" w:space="0" w:color="auto"/>
            </w:tcBorders>
            <w:shd w:val="clear" w:color="auto" w:fill="auto"/>
          </w:tcPr>
          <w:p w:rsidR="006F64C3" w:rsidRPr="00A6443F" w:rsidRDefault="006F64C3" w:rsidP="004E5C19">
            <w:pPr>
              <w:keepNext/>
              <w:spacing w:before="10" w:after="10"/>
              <w:jc w:val="left"/>
              <w:rPr>
                <w:sz w:val="18"/>
                <w:szCs w:val="18"/>
              </w:rPr>
            </w:pPr>
            <w:r w:rsidRPr="00A6443F">
              <w:rPr>
                <w:sz w:val="18"/>
                <w:szCs w:val="18"/>
              </w:rPr>
              <w:t>EUTRO</w:t>
            </w:r>
          </w:p>
        </w:tc>
      </w:tr>
      <w:tr w:rsidR="006F64C3" w:rsidRPr="00A6443F" w:rsidTr="004E5C19">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6F64C3" w:rsidRPr="00A6443F" w:rsidRDefault="006F64C3" w:rsidP="004E5C19">
            <w:pPr>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6F64C3" w:rsidRPr="00A6443F" w:rsidRDefault="006F64C3" w:rsidP="004E5C19">
            <w:pPr>
              <w:spacing w:before="10" w:after="10"/>
              <w:ind w:firstLine="305"/>
              <w:jc w:val="left"/>
              <w:rPr>
                <w:color w:val="000000"/>
                <w:sz w:val="18"/>
                <w:szCs w:val="18"/>
              </w:rPr>
            </w:pPr>
            <w:r w:rsidRPr="00A6443F">
              <w:rPr>
                <w:sz w:val="18"/>
                <w:szCs w:val="18"/>
              </w:rPr>
              <w:t>Fleischmannia Sch. Bip.</w:t>
            </w:r>
          </w:p>
        </w:tc>
        <w:tc>
          <w:tcPr>
            <w:tcW w:w="3830" w:type="dxa"/>
            <w:tcBorders>
              <w:top w:val="nil"/>
              <w:left w:val="single" w:sz="4" w:space="0" w:color="auto"/>
              <w:bottom w:val="nil"/>
              <w:right w:val="single" w:sz="4" w:space="0" w:color="auto"/>
            </w:tcBorders>
            <w:shd w:val="clear" w:color="auto" w:fill="auto"/>
          </w:tcPr>
          <w:p w:rsidR="006F64C3" w:rsidRPr="00A6443F" w:rsidRDefault="006F64C3" w:rsidP="004E5C19">
            <w:pPr>
              <w:spacing w:before="10" w:after="10"/>
              <w:jc w:val="left"/>
              <w:rPr>
                <w:sz w:val="18"/>
                <w:szCs w:val="18"/>
              </w:rPr>
            </w:pPr>
            <w:r w:rsidRPr="00A6443F">
              <w:rPr>
                <w:sz w:val="18"/>
                <w:szCs w:val="18"/>
              </w:rPr>
              <w:t>-</w:t>
            </w:r>
          </w:p>
        </w:tc>
      </w:tr>
      <w:tr w:rsidR="006F64C3" w:rsidRPr="00A6443F" w:rsidTr="004E5C19">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6F64C3" w:rsidRPr="00A6443F" w:rsidRDefault="006F64C3" w:rsidP="004E5C19">
            <w:pPr>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6F64C3" w:rsidRPr="00A6443F" w:rsidRDefault="006F64C3" w:rsidP="004E5C19">
            <w:pPr>
              <w:spacing w:before="10" w:after="10"/>
              <w:ind w:firstLine="305"/>
              <w:jc w:val="left"/>
              <w:rPr>
                <w:sz w:val="18"/>
                <w:szCs w:val="18"/>
              </w:rPr>
            </w:pPr>
            <w:r w:rsidRPr="00A6443F">
              <w:rPr>
                <w:sz w:val="18"/>
                <w:szCs w:val="18"/>
              </w:rPr>
              <w:t>Praxelis Cass.</w:t>
            </w:r>
          </w:p>
        </w:tc>
        <w:tc>
          <w:tcPr>
            <w:tcW w:w="3830" w:type="dxa"/>
            <w:tcBorders>
              <w:top w:val="nil"/>
              <w:left w:val="single" w:sz="4" w:space="0" w:color="auto"/>
              <w:bottom w:val="nil"/>
              <w:right w:val="single" w:sz="4" w:space="0" w:color="auto"/>
            </w:tcBorders>
            <w:shd w:val="clear" w:color="auto" w:fill="auto"/>
          </w:tcPr>
          <w:p w:rsidR="006F64C3" w:rsidRPr="00A6443F" w:rsidRDefault="006F64C3" w:rsidP="004E5C19">
            <w:pPr>
              <w:spacing w:before="10" w:after="10"/>
              <w:jc w:val="left"/>
              <w:rPr>
                <w:sz w:val="18"/>
                <w:szCs w:val="18"/>
              </w:rPr>
            </w:pPr>
            <w:r w:rsidRPr="00A6443F">
              <w:rPr>
                <w:sz w:val="18"/>
                <w:szCs w:val="18"/>
              </w:rPr>
              <w:t>-</w:t>
            </w:r>
          </w:p>
        </w:tc>
      </w:tr>
      <w:tr w:rsidR="006F64C3" w:rsidRPr="00A6443F" w:rsidTr="004E5C19">
        <w:tblPrEx>
          <w:tblCellMar>
            <w:left w:w="56" w:type="dxa"/>
            <w:right w:w="56" w:type="dxa"/>
          </w:tblCellMar>
        </w:tblPrEx>
        <w:trPr>
          <w:cantSplit/>
        </w:trPr>
        <w:tc>
          <w:tcPr>
            <w:tcW w:w="1277" w:type="dxa"/>
            <w:tcBorders>
              <w:top w:val="nil"/>
              <w:left w:val="single" w:sz="4" w:space="0" w:color="auto"/>
              <w:bottom w:val="single" w:sz="4" w:space="0" w:color="auto"/>
              <w:right w:val="single" w:sz="4" w:space="0" w:color="auto"/>
            </w:tcBorders>
            <w:shd w:val="clear" w:color="auto" w:fill="auto"/>
          </w:tcPr>
          <w:p w:rsidR="006F64C3" w:rsidRPr="00A6443F" w:rsidRDefault="006F64C3" w:rsidP="004E5C19">
            <w:pPr>
              <w:spacing w:before="10" w:after="10"/>
              <w:jc w:val="left"/>
              <w:rPr>
                <w:sz w:val="18"/>
                <w:szCs w:val="18"/>
              </w:rPr>
            </w:pPr>
          </w:p>
        </w:tc>
        <w:tc>
          <w:tcPr>
            <w:tcW w:w="4677" w:type="dxa"/>
            <w:tcBorders>
              <w:top w:val="nil"/>
              <w:left w:val="single" w:sz="4" w:space="0" w:color="auto"/>
              <w:bottom w:val="single" w:sz="4" w:space="0" w:color="auto"/>
              <w:right w:val="single" w:sz="4" w:space="0" w:color="auto"/>
            </w:tcBorders>
            <w:shd w:val="clear" w:color="auto" w:fill="auto"/>
          </w:tcPr>
          <w:p w:rsidR="006F64C3" w:rsidRPr="00A6443F" w:rsidRDefault="006F64C3" w:rsidP="004E5C19">
            <w:pPr>
              <w:spacing w:before="10" w:after="10"/>
              <w:ind w:firstLine="305"/>
              <w:jc w:val="left"/>
              <w:rPr>
                <w:color w:val="000000"/>
                <w:sz w:val="18"/>
                <w:szCs w:val="18"/>
              </w:rPr>
            </w:pPr>
            <w:r w:rsidRPr="00A6443F">
              <w:rPr>
                <w:rFonts w:cs="Arial"/>
                <w:sz w:val="18"/>
                <w:szCs w:val="18"/>
              </w:rPr>
              <w:t>Viereckia R. M. King &amp; H. Rob.</w:t>
            </w:r>
          </w:p>
        </w:tc>
        <w:tc>
          <w:tcPr>
            <w:tcW w:w="3830" w:type="dxa"/>
            <w:tcBorders>
              <w:top w:val="nil"/>
              <w:left w:val="single" w:sz="4" w:space="0" w:color="auto"/>
              <w:bottom w:val="single" w:sz="4" w:space="0" w:color="auto"/>
              <w:right w:val="single" w:sz="4" w:space="0" w:color="auto"/>
            </w:tcBorders>
            <w:shd w:val="clear" w:color="auto" w:fill="auto"/>
          </w:tcPr>
          <w:p w:rsidR="006F64C3" w:rsidRPr="00A6443F" w:rsidRDefault="006F64C3" w:rsidP="004E5C19">
            <w:pPr>
              <w:spacing w:before="10" w:after="10"/>
              <w:jc w:val="left"/>
              <w:rPr>
                <w:sz w:val="18"/>
                <w:szCs w:val="18"/>
              </w:rPr>
            </w:pPr>
            <w:r w:rsidRPr="00A6443F">
              <w:rPr>
                <w:sz w:val="18"/>
                <w:szCs w:val="18"/>
              </w:rPr>
              <w:t>-</w:t>
            </w:r>
          </w:p>
        </w:tc>
      </w:tr>
    </w:tbl>
    <w:p w:rsidR="006F64C3" w:rsidRDefault="00072423" w:rsidP="006F64C3">
      <w:pPr>
        <w:jc w:val="right"/>
      </w:pPr>
      <w:r>
        <w:rPr>
          <w:rFonts w:cs="Arial"/>
          <w:noProof/>
        </w:rPr>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215900</wp:posOffset>
                </wp:positionV>
                <wp:extent cx="1920875"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23" w:rsidRPr="009929A5" w:rsidRDefault="00072423">
                            <w:pPr>
                              <w:ind w:right="53"/>
                              <w:jc w:val="right"/>
                              <w:rPr>
                                <w:rFonts w:cs="Arial"/>
                              </w:rPr>
                            </w:pPr>
                            <w:r w:rsidRPr="009929A5">
                              <w:rPr>
                                <w:rFonts w:cs="Arial"/>
                              </w:rPr>
                              <w:t>[</w:t>
                            </w:r>
                            <w:r>
                              <w:t>Annex II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17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e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L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" o:allowincell="f" filled="f" stroked="f">
                <v:textbox inset="0,0,0,0">
                  <w:txbxContent>
                    <w:p w:rsidR="00072423" w:rsidRPr="009929A5" w:rsidRDefault="00072423">
                      <w:pPr>
                        <w:ind w:right="53"/>
                        <w:jc w:val="right"/>
                        <w:rPr>
                          <w:rFonts w:cs="Arial"/>
                        </w:rPr>
                      </w:pPr>
                      <w:r w:rsidRPr="009929A5">
                        <w:rPr>
                          <w:rFonts w:cs="Arial"/>
                        </w:rPr>
                        <w:t>[</w:t>
                      </w:r>
                      <w:r>
                        <w:t>Annex II follows]</w:t>
                      </w:r>
                    </w:p>
                  </w:txbxContent>
                </v:textbox>
              </v:shape>
            </w:pict>
          </mc:Fallback>
        </mc:AlternateContent>
      </w:r>
    </w:p>
    <w:p w:rsidR="006F64C3" w:rsidRPr="00407B23" w:rsidRDefault="006F64C3" w:rsidP="006F64C3">
      <w:pPr>
        <w:jc w:val="right"/>
        <w:sectPr w:rsidR="006F64C3" w:rsidRPr="00407B23" w:rsidSect="004E5C19">
          <w:headerReference w:type="default" r:id="rId12"/>
          <w:headerReference w:type="first" r:id="rId13"/>
          <w:footerReference w:type="first" r:id="rId14"/>
          <w:pgSz w:w="11907" w:h="16840" w:code="9"/>
          <w:pgMar w:top="510" w:right="1134" w:bottom="1134" w:left="1134" w:header="510" w:footer="113" w:gutter="0"/>
          <w:pgNumType w:start="1"/>
          <w:cols w:space="720"/>
          <w:titlePg/>
        </w:sectPr>
      </w:pPr>
    </w:p>
    <w:p w:rsidR="006F64C3" w:rsidRPr="00407B23" w:rsidRDefault="006F64C3" w:rsidP="006F64C3">
      <w:pPr>
        <w:jc w:val="center"/>
        <w:rPr>
          <w:u w:val="single"/>
        </w:rPr>
      </w:pPr>
      <w:r w:rsidRPr="00407B23">
        <w:rPr>
          <w:u w:val="single"/>
        </w:rPr>
        <w:t>Model Form for Observations on Proposed Variety Denominations Submitted</w:t>
      </w:r>
    </w:p>
    <w:p w:rsidR="006F64C3" w:rsidRPr="00407B23" w:rsidRDefault="006F64C3" w:rsidP="006F64C3">
      <w:pPr>
        <w:jc w:val="center"/>
        <w:rPr>
          <w:u w:val="single"/>
        </w:rPr>
      </w:pPr>
      <w:r w:rsidRPr="00407B23">
        <w:rPr>
          <w:u w:val="single"/>
        </w:rPr>
        <w:t>to Another Member of the Union</w:t>
      </w:r>
    </w:p>
    <w:p w:rsidR="006F64C3" w:rsidRPr="00407B23" w:rsidRDefault="006F64C3" w:rsidP="006F64C3"/>
    <w:p w:rsidR="006F64C3" w:rsidRPr="00407B23" w:rsidRDefault="006F64C3" w:rsidP="006F64C3">
      <w:r w:rsidRPr="00407B23">
        <w:t>From:</w:t>
      </w:r>
    </w:p>
    <w:p w:rsidR="006F64C3" w:rsidRPr="00407B23" w:rsidRDefault="006F64C3" w:rsidP="006F64C3">
      <w:pPr>
        <w:tabs>
          <w:tab w:val="right" w:leader="underscore" w:pos="9639"/>
        </w:tabs>
        <w:ind w:left="4678"/>
        <w:jc w:val="center"/>
      </w:pPr>
      <w:r w:rsidRPr="00407B23">
        <w:tab/>
      </w:r>
    </w:p>
    <w:p w:rsidR="006F64C3" w:rsidRPr="00407B23" w:rsidRDefault="006F64C3" w:rsidP="006F64C3">
      <w:pPr>
        <w:tabs>
          <w:tab w:val="left" w:pos="4678"/>
          <w:tab w:val="right" w:leader="underscore" w:pos="9072"/>
        </w:tabs>
        <w:ind w:left="4678"/>
        <w:jc w:val="center"/>
      </w:pPr>
      <w:r w:rsidRPr="00407B23">
        <w:t>Your ref.</w:t>
      </w:r>
    </w:p>
    <w:p w:rsidR="006F64C3" w:rsidRPr="00407B23" w:rsidRDefault="006F64C3" w:rsidP="006F64C3">
      <w:pPr>
        <w:tabs>
          <w:tab w:val="left" w:pos="4678"/>
          <w:tab w:val="right" w:leader="underscore" w:pos="9639"/>
        </w:tabs>
        <w:ind w:left="4678"/>
        <w:jc w:val="center"/>
      </w:pPr>
      <w:r w:rsidRPr="00407B23">
        <w:tab/>
      </w:r>
    </w:p>
    <w:p w:rsidR="006F64C3" w:rsidRPr="00407B23" w:rsidRDefault="006F64C3" w:rsidP="006F64C3">
      <w:pPr>
        <w:tabs>
          <w:tab w:val="left" w:pos="4678"/>
          <w:tab w:val="right" w:leader="underscore" w:pos="9072"/>
        </w:tabs>
        <w:ind w:left="4678"/>
        <w:jc w:val="center"/>
      </w:pPr>
      <w:r w:rsidRPr="00407B23">
        <w:t>Our ref.</w:t>
      </w:r>
    </w:p>
    <w:p w:rsidR="006F64C3" w:rsidRPr="00407B23" w:rsidRDefault="006F64C3" w:rsidP="006F64C3"/>
    <w:p w:rsidR="006F64C3" w:rsidRPr="00407B23" w:rsidRDefault="006F64C3" w:rsidP="006F64C3"/>
    <w:p w:rsidR="006F64C3" w:rsidRPr="00407B23" w:rsidRDefault="006F64C3" w:rsidP="006F64C3">
      <w:pPr>
        <w:jc w:val="center"/>
        <w:rPr>
          <w:b/>
        </w:rPr>
      </w:pPr>
      <w:r w:rsidRPr="00407B23">
        <w:rPr>
          <w:b/>
        </w:rPr>
        <w:t>Observations on a Submitted Variety Denomination</w:t>
      </w:r>
    </w:p>
    <w:p w:rsidR="006F64C3" w:rsidRPr="00407B23" w:rsidRDefault="006F64C3" w:rsidP="006F64C3">
      <w:pPr>
        <w:jc w:val="center"/>
        <w:rPr>
          <w:b/>
        </w:rPr>
      </w:pPr>
    </w:p>
    <w:p w:rsidR="006F64C3" w:rsidRPr="00407B23" w:rsidRDefault="006F64C3" w:rsidP="006F64C3">
      <w:r w:rsidRPr="00407B23">
        <w:t xml:space="preserve">To:  </w:t>
      </w:r>
    </w:p>
    <w:p w:rsidR="006F64C3" w:rsidRPr="00407B23" w:rsidRDefault="006F64C3" w:rsidP="006F64C3"/>
    <w:p w:rsidR="006F64C3" w:rsidRPr="00407B23" w:rsidRDefault="006F64C3" w:rsidP="006F64C3"/>
    <w:p w:rsidR="006F64C3" w:rsidRPr="00407B23" w:rsidRDefault="006F64C3" w:rsidP="006F64C3">
      <w:pPr>
        <w:tabs>
          <w:tab w:val="right" w:leader="underscore" w:pos="9639"/>
        </w:tabs>
      </w:pPr>
      <w:r w:rsidRPr="00407B23">
        <w:t xml:space="preserve">Submitted Variety Denomination:  </w:t>
      </w:r>
      <w:r w:rsidRPr="00407B23">
        <w:tab/>
      </w:r>
    </w:p>
    <w:p w:rsidR="006F64C3" w:rsidRPr="00407B23" w:rsidRDefault="006F64C3" w:rsidP="006F64C3">
      <w:pPr>
        <w:tabs>
          <w:tab w:val="right" w:leader="underscore" w:pos="9072"/>
        </w:tabs>
      </w:pPr>
    </w:p>
    <w:p w:rsidR="006F64C3" w:rsidRPr="00407B23" w:rsidRDefault="006F64C3" w:rsidP="006F64C3">
      <w:pPr>
        <w:tabs>
          <w:tab w:val="right" w:leader="underscore" w:pos="6096"/>
          <w:tab w:val="left" w:pos="6237"/>
          <w:tab w:val="right" w:leader="underscore" w:pos="9639"/>
        </w:tabs>
      </w:pPr>
      <w:r w:rsidRPr="00407B23">
        <w:t>Genus/Species (Botanical name):  </w:t>
      </w:r>
      <w:r w:rsidRPr="00407B23">
        <w:tab/>
      </w:r>
      <w:r w:rsidRPr="00407B23">
        <w:tab/>
        <w:t xml:space="preserve">UPOV Code:  </w:t>
      </w:r>
      <w:r w:rsidRPr="00407B23">
        <w:tab/>
      </w:r>
    </w:p>
    <w:p w:rsidR="006F64C3" w:rsidRPr="00407B23" w:rsidRDefault="006F64C3" w:rsidP="006F64C3">
      <w:pPr>
        <w:tabs>
          <w:tab w:val="right" w:leader="underscore" w:pos="9072"/>
        </w:tabs>
      </w:pPr>
    </w:p>
    <w:p w:rsidR="006F64C3" w:rsidRPr="00407B23" w:rsidRDefault="006F64C3" w:rsidP="006F64C3">
      <w:pPr>
        <w:tabs>
          <w:tab w:val="right" w:leader="underscore" w:pos="9639"/>
        </w:tabs>
      </w:pPr>
      <w:r w:rsidRPr="00407B23">
        <w:t xml:space="preserve">Gazette:  </w:t>
      </w:r>
      <w:r w:rsidRPr="00407B23">
        <w:tab/>
      </w:r>
    </w:p>
    <w:p w:rsidR="006F64C3" w:rsidRPr="00407B23" w:rsidRDefault="006F64C3" w:rsidP="006F64C3">
      <w:pPr>
        <w:tabs>
          <w:tab w:val="right" w:leader="underscore" w:pos="9072"/>
        </w:tabs>
        <w:jc w:val="center"/>
      </w:pPr>
      <w:r w:rsidRPr="00407B23">
        <w:t>(number/year)</w:t>
      </w:r>
    </w:p>
    <w:p w:rsidR="006F64C3" w:rsidRPr="00407B23" w:rsidRDefault="006F64C3" w:rsidP="006F64C3">
      <w:pPr>
        <w:tabs>
          <w:tab w:val="right" w:leader="underscore" w:pos="9072"/>
        </w:tabs>
      </w:pPr>
    </w:p>
    <w:p w:rsidR="006F64C3" w:rsidRPr="00407B23" w:rsidRDefault="006F64C3" w:rsidP="006F64C3">
      <w:pPr>
        <w:tabs>
          <w:tab w:val="right" w:leader="underscore" w:pos="9639"/>
        </w:tabs>
      </w:pPr>
      <w:r w:rsidRPr="00407B23">
        <w:t xml:space="preserve">Applicant:  </w:t>
      </w:r>
      <w:r w:rsidRPr="00407B23">
        <w:tab/>
      </w:r>
    </w:p>
    <w:p w:rsidR="006F64C3" w:rsidRPr="00407B23" w:rsidRDefault="006F64C3" w:rsidP="006F64C3">
      <w:pPr>
        <w:tabs>
          <w:tab w:val="right" w:leader="underscore" w:pos="9072"/>
        </w:tabs>
      </w:pPr>
    </w:p>
    <w:p w:rsidR="006F64C3" w:rsidRPr="00407B23" w:rsidRDefault="006F64C3" w:rsidP="006F64C3">
      <w:pPr>
        <w:tabs>
          <w:tab w:val="right" w:leader="underscore" w:pos="9639"/>
        </w:tabs>
      </w:pPr>
      <w:r w:rsidRPr="00407B23">
        <w:t xml:space="preserve">Observations: </w:t>
      </w:r>
      <w:r w:rsidRPr="00407B23">
        <w:tab/>
      </w:r>
      <w:r w:rsidRPr="00407B23">
        <w:tab/>
      </w:r>
    </w:p>
    <w:p w:rsidR="006F64C3" w:rsidRPr="00407B23" w:rsidRDefault="006F64C3" w:rsidP="006F64C3">
      <w:pPr>
        <w:tabs>
          <w:tab w:val="right" w:leader="underscore" w:pos="9072"/>
        </w:tabs>
      </w:pPr>
    </w:p>
    <w:p w:rsidR="006F64C3" w:rsidRPr="00407B23" w:rsidRDefault="006F64C3" w:rsidP="006F64C3">
      <w:pPr>
        <w:tabs>
          <w:tab w:val="right" w:leader="underscore" w:pos="9639"/>
        </w:tabs>
      </w:pPr>
      <w:r w:rsidRPr="00407B23">
        <w:tab/>
      </w:r>
    </w:p>
    <w:p w:rsidR="006F64C3" w:rsidRPr="00407B23" w:rsidRDefault="006F64C3" w:rsidP="006F64C3">
      <w:pPr>
        <w:tabs>
          <w:tab w:val="right" w:leader="underscore" w:pos="9072"/>
        </w:tabs>
      </w:pPr>
    </w:p>
    <w:p w:rsidR="006F64C3" w:rsidRPr="00407B23" w:rsidRDefault="006F64C3" w:rsidP="006F64C3">
      <w:pPr>
        <w:tabs>
          <w:tab w:val="right" w:leader="underscore" w:pos="9639"/>
        </w:tabs>
      </w:pPr>
      <w:r w:rsidRPr="00407B23">
        <w:tab/>
      </w:r>
    </w:p>
    <w:p w:rsidR="006F64C3" w:rsidRPr="00407B23" w:rsidRDefault="006F64C3" w:rsidP="006F64C3">
      <w:pPr>
        <w:tabs>
          <w:tab w:val="right" w:leader="underscore" w:pos="9072"/>
        </w:tabs>
      </w:pPr>
    </w:p>
    <w:p w:rsidR="006F64C3" w:rsidRPr="00407B23" w:rsidRDefault="006F64C3" w:rsidP="006F64C3">
      <w:pPr>
        <w:tabs>
          <w:tab w:val="right" w:leader="underscore" w:pos="9639"/>
        </w:tabs>
      </w:pPr>
      <w:r w:rsidRPr="00407B23">
        <w:tab/>
      </w:r>
    </w:p>
    <w:p w:rsidR="006F64C3" w:rsidRPr="00407B23" w:rsidRDefault="006F64C3" w:rsidP="006F64C3">
      <w:pPr>
        <w:tabs>
          <w:tab w:val="right" w:leader="underscore" w:pos="9072"/>
        </w:tabs>
      </w:pPr>
    </w:p>
    <w:p w:rsidR="006F64C3" w:rsidRPr="00407B23" w:rsidRDefault="006F64C3" w:rsidP="006F64C3">
      <w:pPr>
        <w:pStyle w:val="BodyText"/>
        <w:tabs>
          <w:tab w:val="right" w:leader="underscore" w:pos="9072"/>
        </w:tabs>
      </w:pPr>
      <w:r w:rsidRPr="00407B23">
        <w:t>If the observations refer to a trademark or another right, name and ad</w:t>
      </w:r>
      <w:r>
        <w:t>dress of the holder thereof (if </w:t>
      </w:r>
      <w:r w:rsidRPr="00407B23">
        <w:t>possible):</w:t>
      </w:r>
    </w:p>
    <w:p w:rsidR="006F64C3" w:rsidRPr="00407B23" w:rsidRDefault="006F64C3" w:rsidP="006F64C3">
      <w:pPr>
        <w:tabs>
          <w:tab w:val="right" w:leader="underscore" w:pos="9639"/>
        </w:tabs>
        <w:ind w:right="-568"/>
      </w:pPr>
      <w:r w:rsidRPr="00407B23">
        <w:tab/>
      </w:r>
    </w:p>
    <w:p w:rsidR="006F64C3" w:rsidRPr="00407B23" w:rsidRDefault="006F64C3" w:rsidP="006F64C3">
      <w:pPr>
        <w:tabs>
          <w:tab w:val="right" w:leader="underscore" w:pos="9072"/>
          <w:tab w:val="left" w:pos="10773"/>
        </w:tabs>
        <w:ind w:right="-1"/>
      </w:pPr>
    </w:p>
    <w:p w:rsidR="006F64C3" w:rsidRPr="00407B23" w:rsidRDefault="006F64C3" w:rsidP="006F64C3">
      <w:pPr>
        <w:pStyle w:val="BodyText"/>
        <w:tabs>
          <w:tab w:val="right" w:leader="underscore" w:pos="9639"/>
        </w:tabs>
      </w:pPr>
      <w:r w:rsidRPr="00407B23">
        <w:tab/>
      </w:r>
    </w:p>
    <w:p w:rsidR="006F64C3" w:rsidRPr="00407B23" w:rsidRDefault="006F64C3" w:rsidP="006F64C3">
      <w:pPr>
        <w:tabs>
          <w:tab w:val="right" w:leader="underscore" w:pos="9072"/>
          <w:tab w:val="left" w:pos="10773"/>
        </w:tabs>
        <w:ind w:right="-1"/>
      </w:pPr>
    </w:p>
    <w:p w:rsidR="006F64C3" w:rsidRPr="00407B23" w:rsidRDefault="006F64C3" w:rsidP="006F64C3">
      <w:pPr>
        <w:tabs>
          <w:tab w:val="right" w:leader="underscore" w:pos="9639"/>
        </w:tabs>
        <w:ind w:right="-568"/>
      </w:pPr>
      <w:r w:rsidRPr="00407B23">
        <w:tab/>
      </w:r>
    </w:p>
    <w:p w:rsidR="006F64C3" w:rsidRPr="00407B23" w:rsidRDefault="006F64C3" w:rsidP="006F64C3">
      <w:pPr>
        <w:tabs>
          <w:tab w:val="right" w:leader="underscore" w:pos="9639"/>
        </w:tabs>
      </w:pPr>
    </w:p>
    <w:p w:rsidR="006F64C3" w:rsidRPr="00407B23" w:rsidRDefault="006F64C3" w:rsidP="006F64C3">
      <w:pPr>
        <w:tabs>
          <w:tab w:val="right" w:leader="underscore" w:pos="9072"/>
        </w:tabs>
        <w:jc w:val="center"/>
      </w:pPr>
      <w:r w:rsidRPr="00407B23">
        <w:t>Copies sent to the authorities of the other members of the Union</w:t>
      </w:r>
    </w:p>
    <w:p w:rsidR="006F64C3" w:rsidRPr="00407B23" w:rsidRDefault="006F64C3" w:rsidP="006F64C3">
      <w:pPr>
        <w:tabs>
          <w:tab w:val="right" w:leader="underscore" w:pos="9072"/>
        </w:tabs>
      </w:pPr>
    </w:p>
    <w:p w:rsidR="006F64C3" w:rsidRPr="00407B23" w:rsidRDefault="006F64C3" w:rsidP="006F64C3">
      <w:pPr>
        <w:tabs>
          <w:tab w:val="right" w:leader="underscore" w:pos="9072"/>
        </w:tabs>
      </w:pPr>
    </w:p>
    <w:p w:rsidR="006F64C3" w:rsidRPr="00407B23" w:rsidRDefault="006F64C3" w:rsidP="006F64C3">
      <w:pPr>
        <w:tabs>
          <w:tab w:val="right" w:leader="underscore" w:pos="9072"/>
        </w:tabs>
      </w:pPr>
    </w:p>
    <w:p w:rsidR="006F64C3" w:rsidRPr="00407B23" w:rsidRDefault="006F64C3" w:rsidP="006F64C3">
      <w:pPr>
        <w:tabs>
          <w:tab w:val="right" w:leader="underscore" w:pos="3828"/>
          <w:tab w:val="left" w:pos="4253"/>
          <w:tab w:val="right" w:leader="underscore" w:pos="9639"/>
        </w:tabs>
      </w:pPr>
      <w:r w:rsidRPr="00407B23">
        <w:t xml:space="preserve">Date: </w:t>
      </w:r>
      <w:r w:rsidRPr="00407B23">
        <w:tab/>
      </w:r>
      <w:r w:rsidRPr="00407B23">
        <w:tab/>
        <w:t>Signature:</w:t>
      </w:r>
      <w:r w:rsidRPr="00407B23">
        <w:tab/>
      </w:r>
      <w:r w:rsidRPr="00407B23">
        <w:tab/>
      </w:r>
    </w:p>
    <w:p w:rsidR="006F64C3" w:rsidRPr="00DE1471" w:rsidRDefault="006F64C3" w:rsidP="006F64C3">
      <w:pPr>
        <w:pStyle w:val="Header"/>
        <w:tabs>
          <w:tab w:val="right" w:leader="underscore" w:pos="9072"/>
        </w:tabs>
        <w:rPr>
          <w:lang w:val="en-US"/>
        </w:rPr>
      </w:pPr>
    </w:p>
    <w:p w:rsidR="006F64C3" w:rsidRDefault="006F64C3" w:rsidP="006F64C3">
      <w:pPr>
        <w:pStyle w:val="Header"/>
        <w:tabs>
          <w:tab w:val="right" w:leader="underscore" w:pos="9072"/>
        </w:tabs>
        <w:rPr>
          <w:lang w:val="en-US"/>
        </w:rPr>
      </w:pPr>
    </w:p>
    <w:p w:rsidR="006F64C3" w:rsidRPr="00DE1471" w:rsidRDefault="006F64C3" w:rsidP="006F64C3">
      <w:pPr>
        <w:pStyle w:val="Header"/>
        <w:tabs>
          <w:tab w:val="right" w:leader="underscore" w:pos="9072"/>
        </w:tabs>
        <w:rPr>
          <w:lang w:val="en-US"/>
        </w:rPr>
      </w:pPr>
    </w:p>
    <w:p w:rsidR="006F64C3" w:rsidRPr="00407B23" w:rsidRDefault="006F64C3" w:rsidP="006F64C3">
      <w:pPr>
        <w:jc w:val="right"/>
      </w:pPr>
    </w:p>
    <w:p w:rsidR="006F64C3" w:rsidRPr="00407B23" w:rsidRDefault="006F64C3" w:rsidP="006F64C3">
      <w:pPr>
        <w:jc w:val="center"/>
        <w:sectPr w:rsidR="006F64C3" w:rsidRPr="00407B23" w:rsidSect="004E5C19">
          <w:headerReference w:type="default" r:id="rId15"/>
          <w:headerReference w:type="first" r:id="rId16"/>
          <w:pgSz w:w="11907" w:h="16840" w:code="9"/>
          <w:pgMar w:top="510" w:right="1134" w:bottom="1134" w:left="1134" w:header="510" w:footer="113" w:gutter="0"/>
          <w:pgNumType w:start="1"/>
          <w:cols w:space="720"/>
          <w:titlePg/>
        </w:sectPr>
      </w:pPr>
    </w:p>
    <w:p w:rsidR="006F64C3" w:rsidRPr="00407B23" w:rsidRDefault="006F64C3" w:rsidP="006F64C3">
      <w:pPr>
        <w:jc w:val="center"/>
        <w:rPr>
          <w:u w:val="single"/>
        </w:rPr>
      </w:pPr>
      <w:r w:rsidRPr="00407B23">
        <w:rPr>
          <w:u w:val="single"/>
        </w:rPr>
        <w:t>Model Reply to Observations on Proposed Variety Denominations</w:t>
      </w:r>
      <w:r w:rsidRPr="00407B23">
        <w:rPr>
          <w:u w:val="single"/>
        </w:rPr>
        <w:br/>
        <w:t>Submitted to Another Member of the Union</w:t>
      </w:r>
    </w:p>
    <w:p w:rsidR="006F64C3" w:rsidRPr="00DE1471" w:rsidRDefault="006F64C3" w:rsidP="006F64C3">
      <w:pPr>
        <w:pStyle w:val="Header"/>
        <w:rPr>
          <w:u w:val="single"/>
          <w:lang w:val="en-US"/>
        </w:rPr>
      </w:pPr>
    </w:p>
    <w:p w:rsidR="006F64C3" w:rsidRPr="00407B23" w:rsidRDefault="006F64C3" w:rsidP="006F64C3">
      <w:r w:rsidRPr="00407B23">
        <w:t>From:</w:t>
      </w:r>
    </w:p>
    <w:p w:rsidR="006F64C3" w:rsidRPr="00407B23" w:rsidRDefault="006F64C3" w:rsidP="006F64C3">
      <w:pPr>
        <w:tabs>
          <w:tab w:val="left" w:pos="4678"/>
          <w:tab w:val="right" w:leader="underscore" w:pos="9639"/>
        </w:tabs>
        <w:ind w:left="4678"/>
        <w:jc w:val="center"/>
      </w:pPr>
      <w:r w:rsidRPr="00407B23">
        <w:tab/>
      </w:r>
    </w:p>
    <w:p w:rsidR="006F64C3" w:rsidRPr="00407B23" w:rsidRDefault="006F64C3" w:rsidP="006F64C3">
      <w:pPr>
        <w:tabs>
          <w:tab w:val="left" w:pos="4678"/>
          <w:tab w:val="right" w:leader="underscore" w:pos="9072"/>
        </w:tabs>
        <w:ind w:left="4678"/>
        <w:jc w:val="center"/>
      </w:pPr>
      <w:r w:rsidRPr="00407B23">
        <w:t>Your ref.</w:t>
      </w:r>
    </w:p>
    <w:p w:rsidR="006F64C3" w:rsidRPr="00407B23" w:rsidRDefault="006F64C3" w:rsidP="006F64C3">
      <w:pPr>
        <w:tabs>
          <w:tab w:val="left" w:pos="4678"/>
          <w:tab w:val="right" w:leader="underscore" w:pos="9639"/>
        </w:tabs>
        <w:ind w:left="4678"/>
        <w:jc w:val="center"/>
      </w:pPr>
      <w:r w:rsidRPr="00407B23">
        <w:tab/>
      </w:r>
    </w:p>
    <w:p w:rsidR="006F64C3" w:rsidRPr="00407B23" w:rsidRDefault="006F64C3" w:rsidP="006F64C3">
      <w:pPr>
        <w:tabs>
          <w:tab w:val="left" w:pos="4678"/>
          <w:tab w:val="right" w:leader="underscore" w:pos="9639"/>
        </w:tabs>
        <w:ind w:left="4678"/>
        <w:jc w:val="center"/>
      </w:pPr>
      <w:r w:rsidRPr="00407B23">
        <w:t>Our ref.</w:t>
      </w:r>
    </w:p>
    <w:p w:rsidR="006F64C3" w:rsidRPr="00407B23" w:rsidRDefault="006F64C3" w:rsidP="006F64C3"/>
    <w:p w:rsidR="006F64C3" w:rsidRPr="00407B23" w:rsidRDefault="006F64C3" w:rsidP="006F64C3"/>
    <w:p w:rsidR="006F64C3" w:rsidRPr="00407B23" w:rsidRDefault="006F64C3" w:rsidP="006F64C3">
      <w:pPr>
        <w:jc w:val="center"/>
        <w:rPr>
          <w:b/>
          <w:bCs/>
        </w:rPr>
      </w:pPr>
      <w:r w:rsidRPr="00407B23">
        <w:rPr>
          <w:b/>
          <w:bCs/>
        </w:rPr>
        <w:t>Reply to Observations on a Submitted Variety Denomination</w:t>
      </w:r>
    </w:p>
    <w:p w:rsidR="006F64C3" w:rsidRPr="00407B23" w:rsidRDefault="006F64C3" w:rsidP="006F64C3">
      <w:pPr>
        <w:jc w:val="center"/>
        <w:rPr>
          <w:b/>
        </w:rPr>
      </w:pPr>
    </w:p>
    <w:p w:rsidR="006F64C3" w:rsidRPr="00407B23" w:rsidRDefault="006F64C3" w:rsidP="006F64C3">
      <w:r w:rsidRPr="00407B23">
        <w:t>To:</w:t>
      </w:r>
    </w:p>
    <w:p w:rsidR="006F64C3" w:rsidRPr="00407B23" w:rsidRDefault="006F64C3" w:rsidP="006F64C3"/>
    <w:p w:rsidR="006F64C3" w:rsidRPr="00407B23" w:rsidRDefault="006F64C3" w:rsidP="006F64C3">
      <w:pPr>
        <w:tabs>
          <w:tab w:val="right" w:leader="dot" w:pos="7655"/>
          <w:tab w:val="left" w:pos="7797"/>
        </w:tabs>
        <w:ind w:firstLine="567"/>
      </w:pPr>
      <w:r w:rsidRPr="00407B23">
        <w:t>In reply to your objection to the denomination [</w:t>
      </w:r>
      <w:r w:rsidRPr="00407B23">
        <w:tab/>
        <w:t>]</w:t>
      </w:r>
      <w:r w:rsidRPr="00407B23">
        <w:tab/>
        <w:t>for the variety of [Botanical name/UPOV code], we wish to inform you that:</w:t>
      </w:r>
    </w:p>
    <w:p w:rsidR="006F64C3" w:rsidRPr="00407B23" w:rsidRDefault="006F64C3" w:rsidP="006F64C3"/>
    <w:p w:rsidR="006F64C3" w:rsidRPr="00407B23" w:rsidRDefault="006F64C3" w:rsidP="006F64C3">
      <w:pPr>
        <w:tabs>
          <w:tab w:val="left" w:pos="391"/>
          <w:tab w:val="left" w:pos="851"/>
          <w:tab w:val="right" w:leader="dot" w:pos="3686"/>
          <w:tab w:val="left" w:pos="3828"/>
          <w:tab w:val="right" w:leader="dot" w:pos="9639"/>
        </w:tabs>
        <w:ind w:left="851" w:hanging="851"/>
      </w:pPr>
      <w:r w:rsidRPr="00407B23">
        <w:t>1.</w:t>
      </w:r>
      <w:r w:rsidRPr="00407B23">
        <w:rPr>
          <w:sz w:val="40"/>
        </w:rPr>
        <w:tab/>
        <w:t>□</w:t>
      </w:r>
      <w:r w:rsidRPr="00407B23">
        <w:rPr>
          <w:sz w:val="40"/>
        </w:rPr>
        <w:tab/>
      </w:r>
      <w:r w:rsidRPr="00407B23">
        <w:t xml:space="preserve">In our opinion there is sufficient difference between the names </w:t>
      </w:r>
      <w:r w:rsidRPr="00407B23">
        <w:tab/>
      </w:r>
      <w:r w:rsidRPr="00407B23">
        <w:br/>
        <w:t xml:space="preserve">and </w:t>
      </w:r>
      <w:r w:rsidRPr="00407B23">
        <w:tab/>
      </w:r>
      <w:r w:rsidRPr="00407B23">
        <w:tab/>
        <w:t xml:space="preserve">both in writing and pronunciation.  Therefore the [authority] sees no reason to reject the denomination. </w:t>
      </w:r>
    </w:p>
    <w:p w:rsidR="006F64C3" w:rsidRPr="00407B23" w:rsidRDefault="006F64C3" w:rsidP="006F64C3">
      <w:pPr>
        <w:ind w:left="851" w:hanging="851"/>
        <w:rPr>
          <w:sz w:val="16"/>
        </w:rPr>
      </w:pPr>
    </w:p>
    <w:p w:rsidR="006F64C3" w:rsidRPr="00407B23" w:rsidRDefault="006F64C3" w:rsidP="006F64C3">
      <w:pPr>
        <w:tabs>
          <w:tab w:val="left" w:pos="392"/>
        </w:tabs>
        <w:ind w:left="851" w:hanging="851"/>
      </w:pPr>
      <w:r w:rsidRPr="00407B23">
        <w:t>2.</w:t>
      </w:r>
      <w:r w:rsidRPr="00407B23">
        <w:rPr>
          <w:sz w:val="40"/>
        </w:rPr>
        <w:tab/>
        <w:t>□</w:t>
      </w:r>
      <w:r w:rsidRPr="00407B23">
        <w:tab/>
        <w:t>The [authority] accepted this denomination and no objections were received during the prescribed period after publishing.</w:t>
      </w:r>
    </w:p>
    <w:p w:rsidR="006F64C3" w:rsidRPr="00407B23" w:rsidRDefault="006F64C3" w:rsidP="006F64C3">
      <w:pPr>
        <w:rPr>
          <w:sz w:val="16"/>
        </w:rPr>
      </w:pPr>
    </w:p>
    <w:p w:rsidR="006F64C3" w:rsidRPr="00407B23" w:rsidRDefault="006F64C3" w:rsidP="006F64C3">
      <w:pPr>
        <w:tabs>
          <w:tab w:val="left" w:pos="392"/>
          <w:tab w:val="left" w:pos="851"/>
          <w:tab w:val="right" w:leader="dot" w:pos="9639"/>
        </w:tabs>
        <w:ind w:left="851" w:hanging="851"/>
      </w:pPr>
      <w:r w:rsidRPr="00407B23">
        <w:t>3.</w:t>
      </w:r>
      <w:r w:rsidRPr="00407B23">
        <w:rPr>
          <w:sz w:val="40"/>
        </w:rPr>
        <w:tab/>
        <w:t>□</w:t>
      </w:r>
      <w:r w:rsidRPr="00407B23">
        <w:rPr>
          <w:sz w:val="40"/>
        </w:rPr>
        <w:tab/>
      </w:r>
      <w:r w:rsidRPr="00407B23">
        <w:t xml:space="preserve">This variety has been registered under this name on </w:t>
      </w:r>
      <w:r w:rsidRPr="00407B23">
        <w:tab/>
      </w:r>
    </w:p>
    <w:p w:rsidR="006F64C3" w:rsidRPr="00407B23" w:rsidRDefault="006F64C3" w:rsidP="006F64C3">
      <w:pPr>
        <w:rPr>
          <w:sz w:val="16"/>
        </w:rPr>
      </w:pPr>
    </w:p>
    <w:p w:rsidR="006F64C3" w:rsidRPr="00407B23" w:rsidRDefault="006F64C3" w:rsidP="006F64C3">
      <w:pPr>
        <w:tabs>
          <w:tab w:val="left" w:pos="392"/>
          <w:tab w:val="left" w:pos="851"/>
          <w:tab w:val="right" w:leader="dot" w:pos="9639"/>
        </w:tabs>
        <w:ind w:left="851" w:hanging="851"/>
      </w:pPr>
      <w:r w:rsidRPr="00407B23">
        <w:t>4.</w:t>
      </w:r>
      <w:r w:rsidRPr="00407B23">
        <w:rPr>
          <w:sz w:val="40"/>
        </w:rPr>
        <w:tab/>
        <w:t>□</w:t>
      </w:r>
      <w:r w:rsidRPr="00407B23">
        <w:rPr>
          <w:sz w:val="40"/>
        </w:rPr>
        <w:tab/>
      </w:r>
      <w:r w:rsidRPr="00407B23">
        <w:t xml:space="preserve">First publication as proposed denomination in </w:t>
      </w:r>
      <w:r w:rsidRPr="00407B23">
        <w:tab/>
      </w:r>
    </w:p>
    <w:p w:rsidR="006F64C3" w:rsidRPr="00407B23" w:rsidRDefault="006F64C3" w:rsidP="006F64C3">
      <w:pPr>
        <w:tabs>
          <w:tab w:val="left" w:pos="851"/>
        </w:tabs>
        <w:ind w:left="851" w:hanging="851"/>
        <w:rPr>
          <w:sz w:val="16"/>
        </w:rPr>
      </w:pPr>
    </w:p>
    <w:p w:rsidR="006F64C3" w:rsidRPr="00407B23" w:rsidRDefault="006F64C3" w:rsidP="006F64C3">
      <w:pPr>
        <w:tabs>
          <w:tab w:val="left" w:pos="392"/>
          <w:tab w:val="left" w:pos="851"/>
        </w:tabs>
        <w:ind w:left="851" w:hanging="851"/>
      </w:pPr>
      <w:r w:rsidRPr="00407B23">
        <w:t>5.</w:t>
      </w:r>
      <w:r w:rsidRPr="00407B23">
        <w:rPr>
          <w:sz w:val="40"/>
        </w:rPr>
        <w:tab/>
        <w:t>□</w:t>
      </w:r>
      <w:r w:rsidRPr="00407B23">
        <w:rPr>
          <w:sz w:val="40"/>
        </w:rPr>
        <w:tab/>
      </w:r>
      <w:r w:rsidRPr="00407B23">
        <w:t xml:space="preserve">The applicant has been requested for another denomination. </w:t>
      </w:r>
    </w:p>
    <w:p w:rsidR="006F64C3" w:rsidRPr="00407B23" w:rsidRDefault="006F64C3" w:rsidP="006F64C3">
      <w:pPr>
        <w:rPr>
          <w:sz w:val="16"/>
        </w:rPr>
      </w:pPr>
    </w:p>
    <w:p w:rsidR="006F64C3" w:rsidRPr="00407B23" w:rsidRDefault="006F64C3" w:rsidP="006F64C3">
      <w:pPr>
        <w:tabs>
          <w:tab w:val="left" w:pos="392"/>
          <w:tab w:val="left" w:pos="851"/>
        </w:tabs>
        <w:ind w:left="851" w:hanging="851"/>
      </w:pPr>
      <w:r w:rsidRPr="00407B23">
        <w:t>6.</w:t>
      </w:r>
      <w:r w:rsidRPr="00407B23">
        <w:rPr>
          <w:sz w:val="40"/>
        </w:rPr>
        <w:tab/>
        <w:t>□</w:t>
      </w:r>
      <w:r w:rsidRPr="00407B23">
        <w:rPr>
          <w:sz w:val="40"/>
        </w:rPr>
        <w:tab/>
      </w:r>
      <w:r w:rsidRPr="00407B23">
        <w:t xml:space="preserve">This is the same variety. </w:t>
      </w:r>
    </w:p>
    <w:p w:rsidR="006F64C3" w:rsidRPr="00407B23" w:rsidRDefault="006F64C3" w:rsidP="006F64C3">
      <w:pPr>
        <w:rPr>
          <w:sz w:val="16"/>
        </w:rPr>
      </w:pPr>
    </w:p>
    <w:p w:rsidR="006F64C3" w:rsidRPr="00407B23" w:rsidRDefault="006F64C3" w:rsidP="006F64C3">
      <w:pPr>
        <w:tabs>
          <w:tab w:val="left" w:pos="392"/>
          <w:tab w:val="left" w:pos="851"/>
        </w:tabs>
        <w:ind w:left="851" w:hanging="851"/>
      </w:pPr>
      <w:r w:rsidRPr="00407B23">
        <w:t>7.</w:t>
      </w:r>
      <w:r w:rsidRPr="00407B23">
        <w:rPr>
          <w:sz w:val="40"/>
        </w:rPr>
        <w:tab/>
        <w:t>□</w:t>
      </w:r>
      <w:r w:rsidRPr="00407B23">
        <w:rPr>
          <w:sz w:val="40"/>
        </w:rPr>
        <w:tab/>
      </w:r>
      <w:r w:rsidRPr="00407B23">
        <w:t xml:space="preserve">Application on the variety has been withdrawn/rejected. </w:t>
      </w:r>
    </w:p>
    <w:p w:rsidR="006F64C3" w:rsidRPr="00407B23" w:rsidRDefault="006F64C3" w:rsidP="006F64C3">
      <w:pPr>
        <w:rPr>
          <w:sz w:val="16"/>
        </w:rPr>
      </w:pPr>
    </w:p>
    <w:p w:rsidR="006F64C3" w:rsidRPr="00407B23" w:rsidRDefault="006F64C3" w:rsidP="006F64C3">
      <w:pPr>
        <w:tabs>
          <w:tab w:val="left" w:pos="392"/>
          <w:tab w:val="left" w:pos="851"/>
        </w:tabs>
        <w:ind w:left="851" w:hanging="851"/>
      </w:pPr>
      <w:r w:rsidRPr="00407B23">
        <w:t>8.</w:t>
      </w:r>
      <w:r w:rsidRPr="00407B23">
        <w:rPr>
          <w:sz w:val="40"/>
        </w:rPr>
        <w:tab/>
        <w:t>□</w:t>
      </w:r>
      <w:r w:rsidRPr="00407B23">
        <w:rPr>
          <w:sz w:val="40"/>
        </w:rPr>
        <w:tab/>
      </w:r>
      <w:r w:rsidRPr="00407B23">
        <w:t xml:space="preserve">The applicant has withdrawn the proposed denomination for the variety. </w:t>
      </w:r>
    </w:p>
    <w:p w:rsidR="006F64C3" w:rsidRPr="00407B23" w:rsidRDefault="006F64C3" w:rsidP="006F64C3">
      <w:pPr>
        <w:rPr>
          <w:sz w:val="16"/>
        </w:rPr>
      </w:pPr>
    </w:p>
    <w:p w:rsidR="006F64C3" w:rsidRPr="00407B23" w:rsidRDefault="006F64C3" w:rsidP="006F64C3">
      <w:pPr>
        <w:tabs>
          <w:tab w:val="left" w:pos="392"/>
          <w:tab w:val="left" w:pos="851"/>
        </w:tabs>
        <w:ind w:left="851" w:hanging="851"/>
      </w:pPr>
      <w:r w:rsidRPr="00407B23">
        <w:t>9.</w:t>
      </w:r>
      <w:r w:rsidRPr="00407B23">
        <w:rPr>
          <w:sz w:val="40"/>
        </w:rPr>
        <w:tab/>
        <w:t>□</w:t>
      </w:r>
      <w:r w:rsidRPr="00407B23">
        <w:rPr>
          <w:sz w:val="40"/>
        </w:rPr>
        <w:tab/>
      </w:r>
      <w:r w:rsidRPr="00407B23">
        <w:t>Other</w:t>
      </w:r>
    </w:p>
    <w:p w:rsidR="006F64C3" w:rsidRPr="00407B23" w:rsidRDefault="006F64C3" w:rsidP="006F64C3"/>
    <w:p w:rsidR="006F64C3" w:rsidRPr="00407B23" w:rsidRDefault="006F64C3" w:rsidP="006F64C3">
      <w:pPr>
        <w:tabs>
          <w:tab w:val="right" w:leader="underscore" w:pos="9072"/>
        </w:tabs>
        <w:jc w:val="center"/>
      </w:pPr>
      <w:r w:rsidRPr="00407B23">
        <w:t>Copies sent to the authorities of the other members of the Union</w:t>
      </w:r>
    </w:p>
    <w:p w:rsidR="006F64C3" w:rsidRPr="00407B23" w:rsidRDefault="006F64C3" w:rsidP="006F64C3">
      <w:pPr>
        <w:tabs>
          <w:tab w:val="right" w:leader="underscore" w:pos="9072"/>
        </w:tabs>
      </w:pPr>
    </w:p>
    <w:p w:rsidR="006F64C3" w:rsidRPr="00407B23" w:rsidRDefault="006F64C3" w:rsidP="006F64C3">
      <w:pPr>
        <w:tabs>
          <w:tab w:val="right" w:leader="underscore" w:pos="9072"/>
        </w:tabs>
      </w:pPr>
    </w:p>
    <w:p w:rsidR="006F64C3" w:rsidRPr="00407B23" w:rsidRDefault="006F64C3" w:rsidP="006F64C3">
      <w:pPr>
        <w:tabs>
          <w:tab w:val="right" w:leader="underscore" w:pos="9072"/>
        </w:tabs>
      </w:pPr>
    </w:p>
    <w:p w:rsidR="006F64C3" w:rsidRPr="00407B23" w:rsidRDefault="006F64C3" w:rsidP="006F64C3">
      <w:pPr>
        <w:tabs>
          <w:tab w:val="right" w:leader="underscore" w:pos="3828"/>
          <w:tab w:val="left" w:pos="4253"/>
          <w:tab w:val="right" w:leader="underscore" w:pos="9072"/>
        </w:tabs>
      </w:pPr>
      <w:r w:rsidRPr="00407B23">
        <w:t xml:space="preserve">Date: </w:t>
      </w:r>
      <w:r w:rsidRPr="00407B23">
        <w:tab/>
      </w:r>
      <w:r w:rsidRPr="00407B23">
        <w:tab/>
        <w:t>Signature:</w:t>
      </w:r>
      <w:r w:rsidRPr="00407B23">
        <w:tab/>
      </w:r>
      <w:r w:rsidRPr="00407B23">
        <w:tab/>
      </w:r>
    </w:p>
    <w:p w:rsidR="006F64C3" w:rsidRPr="00DE1471" w:rsidRDefault="006F64C3" w:rsidP="006F64C3">
      <w:pPr>
        <w:pStyle w:val="Header"/>
        <w:tabs>
          <w:tab w:val="right" w:leader="underscore" w:pos="9072"/>
        </w:tabs>
        <w:rPr>
          <w:lang w:val="en-US"/>
        </w:rPr>
      </w:pPr>
    </w:p>
    <w:p w:rsidR="006F64C3" w:rsidRDefault="006F64C3" w:rsidP="006F64C3">
      <w:pPr>
        <w:jc w:val="right"/>
      </w:pPr>
    </w:p>
    <w:p w:rsidR="00072423" w:rsidRDefault="00072423" w:rsidP="006F64C3">
      <w:pPr>
        <w:jc w:val="right"/>
      </w:pPr>
    </w:p>
    <w:p w:rsidR="00072423" w:rsidRDefault="00072423" w:rsidP="006F64C3">
      <w:pPr>
        <w:jc w:val="right"/>
      </w:pPr>
    </w:p>
    <w:p w:rsidR="006F64C3" w:rsidRDefault="00072423" w:rsidP="006F64C3">
      <w:pPr>
        <w:jc w:val="right"/>
        <w:rPr>
          <w:lang w:eastAsia="ja-JP"/>
        </w:rPr>
      </w:pPr>
      <w:r w:rsidRPr="00407B23">
        <w:sym w:font="Symbol" w:char="F05B"/>
      </w:r>
      <w:r w:rsidRPr="00407B23">
        <w:t>Annex III follows</w:t>
      </w:r>
      <w:r w:rsidRPr="00407B23">
        <w:sym w:font="Symbol" w:char="F05D"/>
      </w:r>
    </w:p>
    <w:p w:rsidR="006F64C3" w:rsidRDefault="006F64C3" w:rsidP="006F64C3">
      <w:pPr>
        <w:jc w:val="right"/>
        <w:rPr>
          <w:lang w:eastAsia="ja-JP"/>
        </w:rPr>
        <w:sectPr w:rsidR="006F64C3" w:rsidSect="004E5C19">
          <w:headerReference w:type="even" r:id="rId17"/>
          <w:headerReference w:type="default" r:id="rId18"/>
          <w:headerReference w:type="first" r:id="rId19"/>
          <w:pgSz w:w="11907" w:h="16840" w:code="9"/>
          <w:pgMar w:top="510" w:right="1134" w:bottom="1134" w:left="1134" w:header="510" w:footer="624" w:gutter="0"/>
          <w:cols w:space="720"/>
          <w:titlePg/>
        </w:sectPr>
      </w:pPr>
    </w:p>
    <w:p w:rsidR="006F64C3" w:rsidRDefault="006F64C3" w:rsidP="006F64C3">
      <w:pPr>
        <w:pStyle w:val="DecisionParagraphs"/>
        <w:keepLines/>
        <w:tabs>
          <w:tab w:val="left" w:pos="5490"/>
          <w:tab w:val="left" w:pos="5940"/>
        </w:tabs>
        <w:ind w:left="0"/>
        <w:jc w:val="center"/>
        <w:rPr>
          <w:rFonts w:cs="Arial"/>
          <w:i w:val="0"/>
          <w:lang w:eastAsia="ja-JP"/>
        </w:rPr>
      </w:pPr>
      <w:r w:rsidRPr="00A672A1">
        <w:rPr>
          <w:rFonts w:cs="Arial"/>
          <w:i w:val="0"/>
          <w:lang w:eastAsia="ja-JP"/>
        </w:rPr>
        <w:t>INTERNATIONAL CODE OF NOMENCLATURE FOR CULTIVATED PLANTS (ICNCP)</w:t>
      </w:r>
    </w:p>
    <w:p w:rsidR="006F64C3" w:rsidRPr="00AF7D68" w:rsidRDefault="006F64C3" w:rsidP="006F64C3">
      <w:pPr>
        <w:pStyle w:val="DecisionParagraphs"/>
        <w:keepLines/>
        <w:tabs>
          <w:tab w:val="left" w:pos="5490"/>
          <w:tab w:val="left" w:pos="5940"/>
        </w:tabs>
        <w:ind w:left="0"/>
        <w:jc w:val="center"/>
        <w:rPr>
          <w:rFonts w:eastAsia="MS Mincho" w:cs="Arial"/>
          <w:i w:val="0"/>
          <w:lang w:eastAsia="ja-JP"/>
        </w:rPr>
      </w:pPr>
      <w:r>
        <w:rPr>
          <w:rFonts w:cs="Arial"/>
          <w:i w:val="0"/>
          <w:lang w:eastAsia="ja-JP"/>
        </w:rPr>
        <w:t>APPENDIX V SPECIAL DENOMINATION CLASSES</w:t>
      </w:r>
      <w:r>
        <w:rPr>
          <w:rFonts w:eastAsia="MS Mincho" w:cs="Arial" w:hint="eastAsia"/>
          <w:i w:val="0"/>
          <w:lang w:eastAsia="ja-JP"/>
        </w:rPr>
        <w:t xml:space="preserve"> </w:t>
      </w:r>
      <w:r w:rsidRPr="007A7BE2">
        <w:rPr>
          <w:rFonts w:eastAsia="MS Mincho" w:cs="Arial" w:hint="eastAsia"/>
          <w:i w:val="0"/>
          <w:lang w:eastAsia="ja-JP"/>
        </w:rPr>
        <w:t>(8</w:t>
      </w:r>
      <w:r w:rsidRPr="007A7BE2">
        <w:rPr>
          <w:rFonts w:eastAsia="MS Mincho" w:cs="Arial" w:hint="eastAsia"/>
          <w:i w:val="0"/>
          <w:vertAlign w:val="superscript"/>
          <w:lang w:eastAsia="ja-JP"/>
        </w:rPr>
        <w:t xml:space="preserve">TH </w:t>
      </w:r>
      <w:r w:rsidRPr="007A7BE2">
        <w:rPr>
          <w:rFonts w:eastAsia="MS Mincho" w:cs="Arial" w:hint="eastAsia"/>
          <w:i w:val="0"/>
          <w:lang w:eastAsia="ja-JP"/>
        </w:rPr>
        <w:t>EDITION)</w:t>
      </w:r>
    </w:p>
    <w:p w:rsidR="006F64C3" w:rsidRDefault="006F64C3" w:rsidP="006F64C3">
      <w:pPr>
        <w:pStyle w:val="DecisionParagraphs"/>
        <w:keepLines/>
        <w:tabs>
          <w:tab w:val="left" w:pos="5490"/>
          <w:tab w:val="left" w:pos="5940"/>
        </w:tabs>
        <w:ind w:left="0"/>
        <w:jc w:val="center"/>
        <w:rPr>
          <w:rFonts w:eastAsia="MS Mincho" w:cs="Arial"/>
          <w:i w:val="0"/>
          <w:lang w:eastAsia="ja-JP"/>
        </w:rPr>
      </w:pPr>
      <w:r w:rsidRPr="00C04C22">
        <w:rPr>
          <w:rFonts w:eastAsia="MS Mincho" w:cs="Arial" w:hint="eastAsia"/>
          <w:i w:val="0"/>
          <w:lang w:eastAsia="ja-JP"/>
        </w:rPr>
        <w:t>[This Annex is not a part of document UPOV/INF/12/5]</w:t>
      </w:r>
    </w:p>
    <w:p w:rsidR="006F64C3" w:rsidRDefault="006F64C3" w:rsidP="006F64C3">
      <w:pPr>
        <w:pStyle w:val="DecisionParagraphs"/>
        <w:keepLines/>
        <w:tabs>
          <w:tab w:val="left" w:pos="5490"/>
          <w:tab w:val="left" w:pos="5940"/>
        </w:tabs>
        <w:ind w:left="0"/>
        <w:jc w:val="center"/>
        <w:rPr>
          <w:rFonts w:eastAsia="MS Mincho" w:cs="Arial"/>
          <w:i w:val="0"/>
          <w:lang w:eastAsia="ja-JP"/>
        </w:rPr>
      </w:pPr>
      <w:r>
        <w:rPr>
          <w:noProof/>
        </w:rPr>
        <w:drawing>
          <wp:inline distT="0" distB="0" distL="0" distR="0" wp14:anchorId="7027EB1F" wp14:editId="4673F2C8">
            <wp:extent cx="5539022" cy="84684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545012" cy="8477593"/>
                    </a:xfrm>
                    <a:prstGeom prst="rect">
                      <a:avLst/>
                    </a:prstGeom>
                  </pic:spPr>
                </pic:pic>
              </a:graphicData>
            </a:graphic>
          </wp:inline>
        </w:drawing>
      </w:r>
    </w:p>
    <w:p w:rsidR="006F64C3" w:rsidRPr="000D0F12" w:rsidRDefault="006F64C3" w:rsidP="006F64C3">
      <w:pPr>
        <w:pStyle w:val="DecisionParagraphs"/>
        <w:keepLines/>
        <w:tabs>
          <w:tab w:val="left" w:pos="5490"/>
          <w:tab w:val="left" w:pos="5940"/>
        </w:tabs>
        <w:ind w:left="0"/>
        <w:jc w:val="center"/>
        <w:rPr>
          <w:rFonts w:eastAsia="MS Mincho" w:cs="Arial"/>
          <w:i w:val="0"/>
          <w:lang w:eastAsia="ja-JP"/>
        </w:rPr>
      </w:pPr>
    </w:p>
    <w:p w:rsidR="006F64C3" w:rsidRPr="000D0F12" w:rsidRDefault="006F64C3" w:rsidP="006F64C3">
      <w:pPr>
        <w:pStyle w:val="DecisionParagraphs"/>
        <w:keepLines/>
        <w:tabs>
          <w:tab w:val="left" w:pos="5490"/>
          <w:tab w:val="left" w:pos="5940"/>
        </w:tabs>
        <w:ind w:left="0"/>
        <w:jc w:val="center"/>
        <w:rPr>
          <w:rFonts w:eastAsia="MS Mincho" w:cs="Arial"/>
          <w:i w:val="0"/>
          <w:lang w:eastAsia="ja-JP"/>
        </w:rPr>
      </w:pPr>
      <w:r>
        <w:rPr>
          <w:noProof/>
        </w:rPr>
        <w:drawing>
          <wp:inline distT="0" distB="0" distL="0" distR="0" wp14:anchorId="7FEFC3F5" wp14:editId="2C3D99F9">
            <wp:extent cx="5733461" cy="492001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3596" cy="4920134"/>
                    </a:xfrm>
                    <a:prstGeom prst="rect">
                      <a:avLst/>
                    </a:prstGeom>
                  </pic:spPr>
                </pic:pic>
              </a:graphicData>
            </a:graphic>
          </wp:inline>
        </w:drawing>
      </w:r>
    </w:p>
    <w:p w:rsidR="006F64C3" w:rsidRDefault="006F64C3" w:rsidP="006F64C3">
      <w:pPr>
        <w:jc w:val="right"/>
        <w:rPr>
          <w:lang w:eastAsia="ja-JP"/>
        </w:rPr>
      </w:pPr>
    </w:p>
    <w:p w:rsidR="006F64C3" w:rsidRDefault="006F64C3" w:rsidP="006F64C3">
      <w:pPr>
        <w:jc w:val="right"/>
        <w:rPr>
          <w:lang w:eastAsia="ja-JP"/>
        </w:rPr>
      </w:pPr>
    </w:p>
    <w:p w:rsidR="006F64C3" w:rsidRDefault="006F64C3" w:rsidP="006F64C3">
      <w:pPr>
        <w:jc w:val="right"/>
        <w:rPr>
          <w:lang w:eastAsia="ja-JP"/>
        </w:rPr>
      </w:pPr>
    </w:p>
    <w:p w:rsidR="006F64C3" w:rsidRPr="00DE1471" w:rsidRDefault="006F64C3" w:rsidP="006F64C3">
      <w:pPr>
        <w:jc w:val="right"/>
      </w:pPr>
      <w:r>
        <w:t xml:space="preserve">[End of Annex </w:t>
      </w:r>
      <w:r>
        <w:rPr>
          <w:rFonts w:hint="eastAsia"/>
          <w:lang w:eastAsia="ja-JP"/>
        </w:rPr>
        <w:t>I</w:t>
      </w:r>
      <w:r w:rsidRPr="00DE1471">
        <w:t>II and of document]</w:t>
      </w:r>
    </w:p>
    <w:p w:rsidR="006F64C3" w:rsidRDefault="006F64C3" w:rsidP="006F64C3">
      <w:pPr>
        <w:jc w:val="left"/>
        <w:rPr>
          <w:rFonts w:cs="Arial"/>
        </w:rPr>
        <w:sectPr w:rsidR="006F64C3" w:rsidSect="004E5C19">
          <w:headerReference w:type="default" r:id="rId22"/>
          <w:headerReference w:type="first" r:id="rId23"/>
          <w:pgSz w:w="11907" w:h="16840" w:code="9"/>
          <w:pgMar w:top="510" w:right="1134" w:bottom="1134" w:left="1134" w:header="510" w:footer="624" w:gutter="0"/>
          <w:pgNumType w:start="1"/>
          <w:cols w:space="720"/>
          <w:titlePg/>
        </w:sectPr>
      </w:pPr>
    </w:p>
    <w:p w:rsidR="00903264" w:rsidRDefault="00903264">
      <w:pPr>
        <w:jc w:val="left"/>
      </w:pPr>
    </w:p>
    <w:p w:rsidR="006C2C7E" w:rsidRDefault="006C2C7E">
      <w:pPr>
        <w:jc w:val="left"/>
      </w:pPr>
    </w:p>
    <w:p w:rsidR="00050E16" w:rsidRPr="00C5280D" w:rsidRDefault="00050E16" w:rsidP="009B440E">
      <w:pPr>
        <w:jc w:val="left"/>
      </w:pPr>
    </w:p>
    <w:sectPr w:rsidR="00050E16" w:rsidRPr="00C5280D" w:rsidSect="00906DDC">
      <w:headerReference w:type="default" r:id="rId24"/>
      <w:headerReference w:type="first" r:id="rId2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19" w:rsidRDefault="004E5C19" w:rsidP="00C04C22">
      <w:pPr>
        <w:spacing w:before="120"/>
      </w:pPr>
      <w:r>
        <w:separator/>
      </w:r>
    </w:p>
  </w:endnote>
  <w:endnote w:type="continuationSeparator" w:id="0">
    <w:p w:rsidR="004E5C19" w:rsidRDefault="004E5C19" w:rsidP="006655D3">
      <w:r>
        <w:separator/>
      </w:r>
    </w:p>
    <w:p w:rsidR="004E5C19" w:rsidRPr="00294751" w:rsidRDefault="004E5C19">
      <w:pPr>
        <w:pStyle w:val="Footer"/>
        <w:spacing w:after="60"/>
        <w:rPr>
          <w:sz w:val="18"/>
          <w:lang w:val="fr-FR"/>
        </w:rPr>
      </w:pPr>
      <w:r w:rsidRPr="00294751">
        <w:rPr>
          <w:sz w:val="18"/>
          <w:lang w:val="fr-FR"/>
        </w:rPr>
        <w:t>[Suite de la note de la page précédente]</w:t>
      </w:r>
    </w:p>
    <w:p w:rsidR="004E5C19" w:rsidRPr="00294751" w:rsidRDefault="004E5C19" w:rsidP="006655D3">
      <w:pPr>
        <w:rPr>
          <w:lang w:val="fr-FR"/>
        </w:rPr>
      </w:pPr>
    </w:p>
    <w:p w:rsidR="004E5C19" w:rsidRPr="00294751" w:rsidRDefault="004E5C19" w:rsidP="006655D3">
      <w:pPr>
        <w:rPr>
          <w:lang w:val="fr-FR"/>
        </w:rPr>
      </w:pPr>
    </w:p>
  </w:endnote>
  <w:endnote w:type="continuationNotice" w:id="1">
    <w:p w:rsidR="004E5C19" w:rsidRPr="00294751" w:rsidRDefault="004E5C19" w:rsidP="006655D3">
      <w:pPr>
        <w:rPr>
          <w:lang w:val="fr-FR"/>
        </w:rPr>
      </w:pPr>
      <w:r w:rsidRPr="00294751">
        <w:rPr>
          <w:lang w:val="fr-FR"/>
        </w:rPr>
        <w:t>[Suite de la note page suivante]</w:t>
      </w:r>
    </w:p>
    <w:p w:rsidR="004E5C19" w:rsidRPr="00294751" w:rsidRDefault="004E5C19" w:rsidP="006655D3">
      <w:pPr>
        <w:rPr>
          <w:lang w:val="fr-FR"/>
        </w:rPr>
      </w:pPr>
    </w:p>
    <w:p w:rsidR="004E5C19" w:rsidRPr="00294751" w:rsidRDefault="004E5C19" w:rsidP="006655D3">
      <w:pPr>
        <w:rPr>
          <w:lang w:val="fr-FR"/>
        </w:rPr>
      </w:pPr>
    </w:p>
  </w:endnote>
  <w:endnote w:id="2">
    <w:p w:rsidR="004E5C19" w:rsidRPr="006F64C3" w:rsidRDefault="004E5C19" w:rsidP="00C04C22">
      <w:pPr>
        <w:pStyle w:val="EndnoteText"/>
        <w:spacing w:before="60"/>
        <w:ind w:left="567" w:hanging="567"/>
        <w:rPr>
          <w:sz w:val="18"/>
        </w:rPr>
      </w:pPr>
      <w:r w:rsidRPr="006F64C3">
        <w:rPr>
          <w:rStyle w:val="EndnoteReference"/>
          <w:sz w:val="18"/>
        </w:rPr>
        <w:endnoteRef/>
      </w:r>
      <w:r w:rsidRPr="006F64C3">
        <w:rPr>
          <w:sz w:val="18"/>
        </w:rPr>
        <w:t xml:space="preserve"> </w:t>
      </w:r>
      <w:r w:rsidRPr="006F64C3">
        <w:rPr>
          <w:sz w:val="18"/>
        </w:rPr>
        <w:tab/>
        <w:t>Proposal by the European Union (CPVO) in reply to UPOV circular E-15/276 of December 3, 2015 (see document CAJ/72/9 “Report”, paragraph 23 (d))</w:t>
      </w:r>
    </w:p>
  </w:endnote>
  <w:endnote w:id="3">
    <w:p w:rsidR="004E5C19" w:rsidRPr="00C04C22" w:rsidRDefault="004E5C19" w:rsidP="00C04C22">
      <w:pPr>
        <w:pStyle w:val="EndnoteText"/>
        <w:spacing w:before="60"/>
        <w:ind w:left="567" w:hanging="567"/>
        <w:rPr>
          <w:sz w:val="18"/>
        </w:rPr>
      </w:pPr>
      <w:r w:rsidRPr="00C04C22">
        <w:rPr>
          <w:rStyle w:val="EndnoteReference"/>
          <w:sz w:val="18"/>
        </w:rPr>
        <w:endnoteRef/>
      </w:r>
      <w:r w:rsidRPr="00C04C22">
        <w:rPr>
          <w:sz w:val="18"/>
        </w:rPr>
        <w:t xml:space="preserve"> </w:t>
      </w:r>
      <w:r w:rsidRPr="00C04C22">
        <w:rPr>
          <w:sz w:val="18"/>
        </w:rPr>
        <w:tab/>
      </w:r>
      <w:r w:rsidRPr="00C04C22">
        <w:rPr>
          <w:rFonts w:hint="eastAsia"/>
          <w:sz w:val="18"/>
          <w:lang w:eastAsia="ja-JP"/>
        </w:rPr>
        <w:t xml:space="preserve">See document </w:t>
      </w:r>
      <w:hyperlink r:id="rId1" w:history="1">
        <w:r w:rsidRPr="00C04C22">
          <w:rPr>
            <w:rStyle w:val="Hyperlink"/>
            <w:rFonts w:hint="eastAsia"/>
            <w:sz w:val="18"/>
            <w:lang w:eastAsia="ja-JP"/>
          </w:rPr>
          <w:t>UPOV/WG-DEN/1/6</w:t>
        </w:r>
      </w:hyperlink>
      <w:r w:rsidRPr="00C04C22">
        <w:rPr>
          <w:rFonts w:hint="eastAsia"/>
          <w:sz w:val="18"/>
          <w:lang w:eastAsia="ja-JP"/>
        </w:rPr>
        <w:t xml:space="preserve"> </w:t>
      </w:r>
      <w:r w:rsidRPr="00C04C22">
        <w:rPr>
          <w:sz w:val="18"/>
          <w:lang w:eastAsia="ja-JP"/>
        </w:rPr>
        <w:t>“</w:t>
      </w:r>
      <w:r w:rsidRPr="00C04C22">
        <w:rPr>
          <w:rFonts w:hint="eastAsia"/>
          <w:sz w:val="18"/>
          <w:lang w:eastAsia="ja-JP"/>
        </w:rPr>
        <w:t>Report</w:t>
      </w:r>
      <w:r w:rsidRPr="00C04C22">
        <w:rPr>
          <w:sz w:val="18"/>
          <w:lang w:eastAsia="ja-JP"/>
        </w:rPr>
        <w:t>”</w:t>
      </w:r>
      <w:r w:rsidRPr="00C04C22">
        <w:rPr>
          <w:rFonts w:hint="eastAsia"/>
          <w:sz w:val="18"/>
          <w:lang w:eastAsia="ja-JP"/>
        </w:rPr>
        <w:t>, paragraph 7</w:t>
      </w:r>
      <w:r w:rsidRPr="00C04C22">
        <w:rPr>
          <w:sz w:val="18"/>
          <w:lang w:eastAsia="ja-JP"/>
        </w:rPr>
        <w:t>.</w:t>
      </w:r>
    </w:p>
  </w:endnote>
  <w:endnote w:id="4">
    <w:p w:rsidR="004E5C19" w:rsidRPr="00C04C22" w:rsidRDefault="004E5C19" w:rsidP="00C04C22">
      <w:pPr>
        <w:pStyle w:val="EndnoteText"/>
        <w:spacing w:before="60"/>
        <w:ind w:left="567" w:hanging="567"/>
        <w:rPr>
          <w:sz w:val="18"/>
        </w:rPr>
      </w:pPr>
      <w:r w:rsidRPr="00C04C22">
        <w:rPr>
          <w:rStyle w:val="EndnoteReference"/>
          <w:sz w:val="18"/>
        </w:rPr>
        <w:endnoteRef/>
      </w:r>
      <w:r w:rsidRPr="00C04C22">
        <w:rPr>
          <w:sz w:val="18"/>
        </w:rPr>
        <w:t xml:space="preserve"> </w:t>
      </w:r>
      <w:r w:rsidRPr="00C04C22">
        <w:rPr>
          <w:sz w:val="18"/>
        </w:rPr>
        <w:tab/>
        <w:t>Proposal by New Zealand in reply to UPOV circular E-15/276 of December 3, 2015 (see document CAJ/72/9 “Report”, paragraph 23 (d))</w:t>
      </w:r>
    </w:p>
  </w:endnote>
  <w:endnote w:id="5">
    <w:p w:rsidR="004E5C19" w:rsidRPr="00C04C22" w:rsidRDefault="004E5C19" w:rsidP="00C04C22">
      <w:pPr>
        <w:pStyle w:val="EndnoteText"/>
        <w:spacing w:before="60"/>
        <w:ind w:left="567" w:hanging="567"/>
        <w:rPr>
          <w:sz w:val="18"/>
        </w:rPr>
      </w:pPr>
      <w:r w:rsidRPr="00C04C22">
        <w:rPr>
          <w:rStyle w:val="EndnoteReference"/>
          <w:sz w:val="18"/>
        </w:rPr>
        <w:endnoteRef/>
      </w:r>
      <w:r w:rsidRPr="00C04C22">
        <w:rPr>
          <w:sz w:val="18"/>
        </w:rPr>
        <w:t xml:space="preserve"> </w:t>
      </w:r>
      <w:r w:rsidRPr="00C04C22">
        <w:rPr>
          <w:sz w:val="18"/>
        </w:rPr>
        <w:tab/>
      </w:r>
      <w:r w:rsidRPr="00C04C22">
        <w:rPr>
          <w:rFonts w:hint="eastAsia"/>
          <w:sz w:val="18"/>
          <w:lang w:eastAsia="ja-JP"/>
        </w:rPr>
        <w:t xml:space="preserve">See document </w:t>
      </w:r>
      <w:hyperlink r:id="rId2" w:history="1">
        <w:r w:rsidRPr="00C04C22">
          <w:rPr>
            <w:rStyle w:val="Hyperlink"/>
            <w:rFonts w:hint="eastAsia"/>
            <w:sz w:val="18"/>
            <w:lang w:eastAsia="ja-JP"/>
          </w:rPr>
          <w:t>UPOV/WG-DEN/1/6</w:t>
        </w:r>
      </w:hyperlink>
      <w:r w:rsidRPr="00C04C22">
        <w:rPr>
          <w:rFonts w:hint="eastAsia"/>
          <w:sz w:val="18"/>
          <w:lang w:eastAsia="ja-JP"/>
        </w:rPr>
        <w:t xml:space="preserve"> </w:t>
      </w:r>
      <w:r w:rsidRPr="00C04C22">
        <w:rPr>
          <w:sz w:val="18"/>
          <w:lang w:eastAsia="ja-JP"/>
        </w:rPr>
        <w:t>“</w:t>
      </w:r>
      <w:r w:rsidRPr="00C04C22">
        <w:rPr>
          <w:rFonts w:hint="eastAsia"/>
          <w:sz w:val="18"/>
          <w:lang w:eastAsia="ja-JP"/>
        </w:rPr>
        <w:t>Report</w:t>
      </w:r>
      <w:r w:rsidRPr="00C04C22">
        <w:rPr>
          <w:sz w:val="18"/>
          <w:lang w:eastAsia="ja-JP"/>
        </w:rPr>
        <w:t>”</w:t>
      </w:r>
      <w:r w:rsidRPr="00C04C22">
        <w:rPr>
          <w:rFonts w:hint="eastAsia"/>
          <w:sz w:val="18"/>
          <w:lang w:eastAsia="ja-JP"/>
        </w:rPr>
        <w:t>, paragraph 9</w:t>
      </w:r>
      <w:r w:rsidRPr="00C04C22">
        <w:rPr>
          <w:sz w:val="18"/>
          <w:lang w:eastAsia="ja-JP"/>
        </w:rPr>
        <w:t>.</w:t>
      </w:r>
    </w:p>
  </w:endnote>
  <w:endnote w:id="6">
    <w:p w:rsidR="004E5C19" w:rsidRPr="00C04C22" w:rsidRDefault="004E5C19" w:rsidP="00C04C22">
      <w:pPr>
        <w:pStyle w:val="EndnoteText"/>
        <w:spacing w:before="60"/>
        <w:ind w:left="567" w:hanging="567"/>
        <w:rPr>
          <w:sz w:val="18"/>
        </w:rPr>
      </w:pPr>
      <w:r w:rsidRPr="00C04C22">
        <w:rPr>
          <w:rStyle w:val="EndnoteReference"/>
          <w:sz w:val="18"/>
        </w:rPr>
        <w:endnoteRef/>
      </w:r>
      <w:r w:rsidRPr="00C04C22">
        <w:rPr>
          <w:sz w:val="18"/>
        </w:rPr>
        <w:t xml:space="preserve"> </w:t>
      </w:r>
      <w:r w:rsidRPr="00C04C22">
        <w:rPr>
          <w:sz w:val="18"/>
        </w:rPr>
        <w:tab/>
      </w:r>
      <w:r w:rsidRPr="00C04C22">
        <w:rPr>
          <w:rFonts w:hint="eastAsia"/>
          <w:sz w:val="18"/>
          <w:lang w:eastAsia="ja-JP"/>
        </w:rPr>
        <w:t xml:space="preserve">See </w:t>
      </w:r>
      <w:r w:rsidRPr="00C04C22">
        <w:rPr>
          <w:sz w:val="18"/>
          <w:lang w:eastAsia="ja-JP"/>
        </w:rPr>
        <w:t>document</w:t>
      </w:r>
      <w:r w:rsidRPr="00C04C22">
        <w:rPr>
          <w:rFonts w:hint="eastAsia"/>
          <w:sz w:val="18"/>
          <w:lang w:eastAsia="ja-JP"/>
        </w:rPr>
        <w:t xml:space="preserve"> </w:t>
      </w:r>
      <w:hyperlink r:id="rId3" w:history="1">
        <w:r w:rsidRPr="00C04C22">
          <w:rPr>
            <w:rStyle w:val="Hyperlink"/>
            <w:rFonts w:hint="eastAsia"/>
            <w:sz w:val="18"/>
            <w:lang w:eastAsia="ja-JP"/>
          </w:rPr>
          <w:t>UPOV/WG_DEN/1/6</w:t>
        </w:r>
      </w:hyperlink>
      <w:r w:rsidRPr="00C04C22">
        <w:rPr>
          <w:rFonts w:hint="eastAsia"/>
          <w:sz w:val="18"/>
          <w:lang w:eastAsia="ja-JP"/>
        </w:rPr>
        <w:t xml:space="preserve"> </w:t>
      </w:r>
      <w:r w:rsidRPr="00C04C22">
        <w:rPr>
          <w:sz w:val="18"/>
          <w:lang w:eastAsia="ja-JP"/>
        </w:rPr>
        <w:t>“</w:t>
      </w:r>
      <w:r w:rsidRPr="00C04C22">
        <w:rPr>
          <w:rFonts w:hint="eastAsia"/>
          <w:sz w:val="18"/>
          <w:lang w:eastAsia="ja-JP"/>
        </w:rPr>
        <w:t>Report</w:t>
      </w:r>
      <w:r w:rsidRPr="00C04C22">
        <w:rPr>
          <w:sz w:val="18"/>
          <w:lang w:eastAsia="ja-JP"/>
        </w:rPr>
        <w:t>”</w:t>
      </w:r>
      <w:r w:rsidRPr="00C04C22">
        <w:rPr>
          <w:rFonts w:hint="eastAsia"/>
          <w:sz w:val="18"/>
          <w:lang w:eastAsia="ja-JP"/>
        </w:rPr>
        <w:t>, paragraph 15</w:t>
      </w:r>
      <w:r w:rsidRPr="00C04C22">
        <w:rPr>
          <w:sz w:val="18"/>
          <w:lang w:eastAsia="ja-JP"/>
        </w:rPr>
        <w:t>.</w:t>
      </w:r>
    </w:p>
  </w:endnote>
  <w:endnote w:id="7">
    <w:p w:rsidR="006351E2" w:rsidRPr="00C04C22" w:rsidRDefault="006351E2" w:rsidP="00C04C22">
      <w:pPr>
        <w:pStyle w:val="EndnoteText"/>
        <w:spacing w:before="60"/>
        <w:ind w:left="567" w:hanging="567"/>
        <w:rPr>
          <w:sz w:val="18"/>
        </w:rPr>
      </w:pPr>
      <w:r w:rsidRPr="00C04C22">
        <w:rPr>
          <w:rStyle w:val="EndnoteReference"/>
          <w:sz w:val="18"/>
        </w:rPr>
        <w:endnoteRef/>
      </w:r>
      <w:r w:rsidRPr="00C04C22">
        <w:rPr>
          <w:sz w:val="18"/>
        </w:rPr>
        <w:t xml:space="preserve"> </w:t>
      </w:r>
      <w:r w:rsidRPr="00C04C22">
        <w:rPr>
          <w:sz w:val="18"/>
        </w:rPr>
        <w:tab/>
        <w:t>Proposal by WG-DST at its second meeting held in Geneva, on June 9, 2015 (see document CAJ/72/9 “Report”, paragraph 23 (d))</w:t>
      </w:r>
    </w:p>
  </w:endnote>
  <w:endnote w:id="8">
    <w:p w:rsidR="004E5C19" w:rsidRPr="00C04C22" w:rsidRDefault="004E5C19" w:rsidP="00C04C22">
      <w:pPr>
        <w:pStyle w:val="EndnoteText"/>
        <w:spacing w:before="60"/>
        <w:ind w:left="567" w:hanging="567"/>
        <w:rPr>
          <w:sz w:val="18"/>
        </w:rPr>
      </w:pPr>
      <w:r w:rsidRPr="00C04C22">
        <w:rPr>
          <w:rStyle w:val="EndnoteReference"/>
          <w:sz w:val="18"/>
        </w:rPr>
        <w:endnoteRef/>
      </w:r>
      <w:r w:rsidRPr="00C04C22">
        <w:rPr>
          <w:sz w:val="18"/>
        </w:rPr>
        <w:t xml:space="preserve"> </w:t>
      </w:r>
      <w:r w:rsidRPr="00C04C22">
        <w:rPr>
          <w:sz w:val="18"/>
        </w:rPr>
        <w:tab/>
      </w:r>
      <w:r w:rsidRPr="00C04C22">
        <w:rPr>
          <w:rFonts w:hint="eastAsia"/>
          <w:sz w:val="18"/>
          <w:lang w:eastAsia="ja-JP"/>
        </w:rPr>
        <w:t xml:space="preserve">See document </w:t>
      </w:r>
      <w:hyperlink r:id="rId4" w:history="1">
        <w:r w:rsidRPr="00C04C22">
          <w:rPr>
            <w:rStyle w:val="Hyperlink"/>
            <w:rFonts w:hint="eastAsia"/>
            <w:sz w:val="18"/>
            <w:lang w:eastAsia="ja-JP"/>
          </w:rPr>
          <w:t>UPOV/WG-DEN/1/6</w:t>
        </w:r>
      </w:hyperlink>
      <w:r w:rsidRPr="00C04C22">
        <w:rPr>
          <w:rFonts w:hint="eastAsia"/>
          <w:sz w:val="18"/>
          <w:lang w:eastAsia="ja-JP"/>
        </w:rPr>
        <w:t xml:space="preserve"> </w:t>
      </w:r>
      <w:r w:rsidRPr="00C04C22">
        <w:rPr>
          <w:sz w:val="18"/>
          <w:lang w:eastAsia="ja-JP"/>
        </w:rPr>
        <w:t>“</w:t>
      </w:r>
      <w:r w:rsidRPr="00C04C22">
        <w:rPr>
          <w:rFonts w:hint="eastAsia"/>
          <w:sz w:val="18"/>
          <w:lang w:eastAsia="ja-JP"/>
        </w:rPr>
        <w:t>Report</w:t>
      </w:r>
      <w:r w:rsidRPr="00C04C22">
        <w:rPr>
          <w:sz w:val="18"/>
          <w:lang w:eastAsia="ja-JP"/>
        </w:rPr>
        <w:t>”</w:t>
      </w:r>
      <w:r w:rsidRPr="00C04C22">
        <w:rPr>
          <w:rFonts w:hint="eastAsia"/>
          <w:sz w:val="18"/>
          <w:lang w:eastAsia="ja-JP"/>
        </w:rPr>
        <w:t>, paragraph 17</w:t>
      </w:r>
      <w:r w:rsidRPr="00C04C22">
        <w:rPr>
          <w:sz w:val="18"/>
          <w:lang w:eastAsia="ja-JP"/>
        </w:rPr>
        <w:t>.</w:t>
      </w:r>
    </w:p>
  </w:endnote>
  <w:endnote w:id="9">
    <w:p w:rsidR="004E5C19" w:rsidRPr="00C04C22" w:rsidRDefault="004E5C19" w:rsidP="00C04C22">
      <w:pPr>
        <w:pStyle w:val="EndnoteText"/>
        <w:spacing w:before="60"/>
        <w:ind w:left="567" w:hanging="567"/>
        <w:rPr>
          <w:sz w:val="18"/>
        </w:rPr>
      </w:pPr>
      <w:r w:rsidRPr="00C04C22">
        <w:rPr>
          <w:rStyle w:val="EndnoteReference"/>
          <w:sz w:val="18"/>
        </w:rPr>
        <w:endnoteRef/>
      </w:r>
      <w:r w:rsidRPr="00C04C22">
        <w:rPr>
          <w:sz w:val="18"/>
        </w:rPr>
        <w:t xml:space="preserve"> </w:t>
      </w:r>
      <w:r w:rsidRPr="00C04C22">
        <w:rPr>
          <w:sz w:val="18"/>
        </w:rPr>
        <w:tab/>
      </w:r>
      <w:r w:rsidRPr="00C04C22">
        <w:rPr>
          <w:rFonts w:hint="eastAsia"/>
          <w:sz w:val="18"/>
          <w:lang w:eastAsia="ja-JP"/>
        </w:rPr>
        <w:t xml:space="preserve">Seed document </w:t>
      </w:r>
      <w:hyperlink r:id="rId5" w:history="1">
        <w:r w:rsidRPr="00C04C22">
          <w:rPr>
            <w:rStyle w:val="Hyperlink"/>
            <w:rFonts w:hint="eastAsia"/>
            <w:sz w:val="18"/>
            <w:lang w:eastAsia="ja-JP"/>
          </w:rPr>
          <w:t>UPOV/WG-DEN/1/6</w:t>
        </w:r>
      </w:hyperlink>
      <w:r w:rsidRPr="00C04C22">
        <w:rPr>
          <w:rFonts w:hint="eastAsia"/>
          <w:sz w:val="18"/>
          <w:lang w:eastAsia="ja-JP"/>
        </w:rPr>
        <w:t xml:space="preserve"> </w:t>
      </w:r>
      <w:r w:rsidRPr="00C04C22">
        <w:rPr>
          <w:sz w:val="18"/>
          <w:lang w:eastAsia="ja-JP"/>
        </w:rPr>
        <w:t>“</w:t>
      </w:r>
      <w:r w:rsidRPr="00C04C22">
        <w:rPr>
          <w:rFonts w:hint="eastAsia"/>
          <w:sz w:val="18"/>
          <w:lang w:eastAsia="ja-JP"/>
        </w:rPr>
        <w:t>Report</w:t>
      </w:r>
      <w:r w:rsidRPr="00C04C22">
        <w:rPr>
          <w:sz w:val="18"/>
          <w:lang w:eastAsia="ja-JP"/>
        </w:rPr>
        <w:t>”</w:t>
      </w:r>
      <w:r w:rsidRPr="00C04C22">
        <w:rPr>
          <w:rFonts w:hint="eastAsia"/>
          <w:sz w:val="18"/>
          <w:lang w:eastAsia="ja-JP"/>
        </w:rPr>
        <w:t>, paragraph</w:t>
      </w:r>
      <w:r w:rsidRPr="00C04C22">
        <w:rPr>
          <w:sz w:val="18"/>
          <w:lang w:eastAsia="ja-JP"/>
        </w:rPr>
        <w:t>s</w:t>
      </w:r>
      <w:r w:rsidRPr="00C04C22">
        <w:rPr>
          <w:rFonts w:hint="eastAsia"/>
          <w:sz w:val="18"/>
          <w:lang w:eastAsia="ja-JP"/>
        </w:rPr>
        <w:t xml:space="preserve"> 18 and 19</w:t>
      </w:r>
      <w:r w:rsidRPr="00C04C22">
        <w:rPr>
          <w:sz w:val="18"/>
          <w:lang w:eastAsia="ja-JP"/>
        </w:rPr>
        <w:t>.</w:t>
      </w:r>
    </w:p>
  </w:endnote>
  <w:endnote w:id="10">
    <w:p w:rsidR="004E5C19" w:rsidRPr="00C04C22" w:rsidRDefault="004E5C19" w:rsidP="00C04C22">
      <w:pPr>
        <w:pStyle w:val="EndnoteText"/>
        <w:spacing w:before="60"/>
        <w:ind w:left="567" w:hanging="567"/>
        <w:rPr>
          <w:sz w:val="18"/>
        </w:rPr>
      </w:pPr>
      <w:r w:rsidRPr="00C04C22">
        <w:rPr>
          <w:rStyle w:val="EndnoteReference"/>
          <w:sz w:val="18"/>
        </w:rPr>
        <w:endnoteRef/>
      </w:r>
      <w:r w:rsidRPr="00C04C22">
        <w:rPr>
          <w:sz w:val="18"/>
        </w:rPr>
        <w:t xml:space="preserve"> </w:t>
      </w:r>
      <w:r w:rsidRPr="00C04C22">
        <w:rPr>
          <w:sz w:val="18"/>
        </w:rPr>
        <w:tab/>
      </w:r>
      <w:r w:rsidRPr="00C04C22">
        <w:rPr>
          <w:rFonts w:hint="eastAsia"/>
          <w:sz w:val="18"/>
          <w:lang w:eastAsia="ja-JP"/>
        </w:rPr>
        <w:t xml:space="preserve">See document </w:t>
      </w:r>
      <w:hyperlink r:id="rId6" w:history="1">
        <w:r w:rsidRPr="00C04C22">
          <w:rPr>
            <w:rStyle w:val="Hyperlink"/>
            <w:rFonts w:hint="eastAsia"/>
            <w:sz w:val="18"/>
            <w:lang w:eastAsia="ja-JP"/>
          </w:rPr>
          <w:t>UPOV/WG-DEN/1/6</w:t>
        </w:r>
      </w:hyperlink>
      <w:r w:rsidRPr="00C04C22">
        <w:rPr>
          <w:rFonts w:hint="eastAsia"/>
          <w:sz w:val="18"/>
          <w:lang w:eastAsia="ja-JP"/>
        </w:rPr>
        <w:t xml:space="preserve"> </w:t>
      </w:r>
      <w:r w:rsidRPr="00C04C22">
        <w:rPr>
          <w:sz w:val="18"/>
          <w:lang w:eastAsia="ja-JP"/>
        </w:rPr>
        <w:t>“</w:t>
      </w:r>
      <w:r w:rsidRPr="00C04C22">
        <w:rPr>
          <w:rFonts w:hint="eastAsia"/>
          <w:sz w:val="18"/>
          <w:lang w:eastAsia="ja-JP"/>
        </w:rPr>
        <w:t>Report</w:t>
      </w:r>
      <w:r w:rsidRPr="00C04C22">
        <w:rPr>
          <w:sz w:val="18"/>
          <w:lang w:eastAsia="ja-JP"/>
        </w:rPr>
        <w:t>”</w:t>
      </w:r>
      <w:r w:rsidRPr="00C04C22">
        <w:rPr>
          <w:rFonts w:hint="eastAsia"/>
          <w:sz w:val="18"/>
          <w:lang w:eastAsia="ja-JP"/>
        </w:rPr>
        <w:t>, paragraph 22</w:t>
      </w:r>
      <w:r w:rsidRPr="00C04C22">
        <w:rPr>
          <w:sz w:val="18"/>
          <w:lang w:eastAsia="ja-JP"/>
        </w:rPr>
        <w:t>.</w:t>
      </w:r>
    </w:p>
  </w:endnote>
  <w:endnote w:id="11">
    <w:p w:rsidR="004E5C19" w:rsidRPr="00C04C22" w:rsidRDefault="004E5C19" w:rsidP="00C04C22">
      <w:pPr>
        <w:pStyle w:val="EndnoteText"/>
        <w:spacing w:before="60"/>
        <w:ind w:left="567" w:hanging="567"/>
        <w:rPr>
          <w:sz w:val="18"/>
        </w:rPr>
      </w:pPr>
      <w:r w:rsidRPr="00C04C22">
        <w:rPr>
          <w:rStyle w:val="EndnoteReference"/>
          <w:sz w:val="18"/>
        </w:rPr>
        <w:endnoteRef/>
      </w:r>
      <w:r w:rsidRPr="00C04C22">
        <w:rPr>
          <w:sz w:val="18"/>
        </w:rPr>
        <w:t xml:space="preserve"> </w:t>
      </w:r>
      <w:r w:rsidRPr="00C04C22">
        <w:rPr>
          <w:sz w:val="18"/>
        </w:rPr>
        <w:tab/>
      </w:r>
      <w:r w:rsidRPr="00C04C22">
        <w:rPr>
          <w:rFonts w:hint="eastAsia"/>
          <w:sz w:val="18"/>
          <w:lang w:eastAsia="ja-JP"/>
        </w:rPr>
        <w:t>See document UPOV/WG-D</w:t>
      </w:r>
      <w:r w:rsidRPr="00C04C22">
        <w:rPr>
          <w:sz w:val="18"/>
          <w:lang w:eastAsia="ja-JP"/>
        </w:rPr>
        <w:t>EN/1/4</w:t>
      </w:r>
      <w:r w:rsidRPr="00C04C22">
        <w:rPr>
          <w:rFonts w:hint="eastAsia"/>
          <w:sz w:val="18"/>
          <w:lang w:eastAsia="ja-JP"/>
        </w:rPr>
        <w:t xml:space="preserve"> </w:t>
      </w:r>
      <w:r w:rsidRPr="00C04C22">
        <w:rPr>
          <w:sz w:val="18"/>
          <w:lang w:eastAsia="ja-JP"/>
        </w:rPr>
        <w:t>“Expansion of the content of PLUTO Database”.</w:t>
      </w:r>
    </w:p>
  </w:endnote>
  <w:endnote w:id="12">
    <w:p w:rsidR="004E5C19" w:rsidRPr="00C04C22" w:rsidRDefault="004E5C19" w:rsidP="00C04C22">
      <w:pPr>
        <w:pStyle w:val="EndnoteText"/>
        <w:spacing w:before="60"/>
        <w:ind w:left="567" w:hanging="567"/>
        <w:rPr>
          <w:sz w:val="18"/>
        </w:rPr>
      </w:pPr>
      <w:r w:rsidRPr="00C04C22">
        <w:rPr>
          <w:rStyle w:val="EndnoteReference"/>
          <w:sz w:val="18"/>
        </w:rPr>
        <w:endnoteRef/>
      </w:r>
      <w:r w:rsidRPr="00C04C22">
        <w:rPr>
          <w:sz w:val="18"/>
        </w:rPr>
        <w:t xml:space="preserve"> </w:t>
      </w:r>
      <w:r w:rsidRPr="00C04C22">
        <w:rPr>
          <w:sz w:val="18"/>
        </w:rPr>
        <w:tab/>
      </w:r>
      <w:r w:rsidRPr="00C04C22">
        <w:rPr>
          <w:rFonts w:hint="eastAsia"/>
          <w:sz w:val="18"/>
          <w:lang w:eastAsia="ja-JP"/>
        </w:rPr>
        <w:t xml:space="preserve">See document </w:t>
      </w:r>
      <w:hyperlink r:id="rId7" w:history="1">
        <w:r w:rsidRPr="00C04C22">
          <w:rPr>
            <w:rStyle w:val="Hyperlink"/>
            <w:rFonts w:hint="eastAsia"/>
            <w:sz w:val="18"/>
            <w:lang w:eastAsia="ja-JP"/>
          </w:rPr>
          <w:t>UPOV/WG-DEN/1/6</w:t>
        </w:r>
      </w:hyperlink>
      <w:r w:rsidRPr="00C04C22">
        <w:rPr>
          <w:rFonts w:hint="eastAsia"/>
          <w:sz w:val="18"/>
          <w:lang w:eastAsia="ja-JP"/>
        </w:rPr>
        <w:t xml:space="preserve"> </w:t>
      </w:r>
      <w:r w:rsidRPr="00C04C22">
        <w:rPr>
          <w:sz w:val="18"/>
          <w:lang w:eastAsia="ja-JP"/>
        </w:rPr>
        <w:t>“</w:t>
      </w:r>
      <w:r w:rsidRPr="00C04C22">
        <w:rPr>
          <w:rFonts w:hint="eastAsia"/>
          <w:sz w:val="18"/>
          <w:lang w:eastAsia="ja-JP"/>
        </w:rPr>
        <w:t>Report</w:t>
      </w:r>
      <w:r w:rsidRPr="00C04C22">
        <w:rPr>
          <w:sz w:val="18"/>
          <w:lang w:eastAsia="ja-JP"/>
        </w:rPr>
        <w:t>”</w:t>
      </w:r>
      <w:r w:rsidRPr="00C04C22">
        <w:rPr>
          <w:rFonts w:hint="eastAsia"/>
          <w:sz w:val="18"/>
          <w:lang w:eastAsia="ja-JP"/>
        </w:rPr>
        <w:t>, paragraph 27</w:t>
      </w:r>
      <w:r w:rsidRPr="00C04C22">
        <w:rPr>
          <w:sz w:val="18"/>
          <w:lang w:eastAsia="ja-JP"/>
        </w:rPr>
        <w:t>.</w:t>
      </w:r>
    </w:p>
  </w:endnote>
  <w:endnote w:id="13">
    <w:p w:rsidR="004E5C19" w:rsidRPr="00C04C22" w:rsidRDefault="004E5C19" w:rsidP="00C04C22">
      <w:pPr>
        <w:pStyle w:val="EndnoteText"/>
        <w:spacing w:before="60"/>
        <w:ind w:left="567" w:hanging="567"/>
        <w:rPr>
          <w:sz w:val="18"/>
        </w:rPr>
      </w:pPr>
      <w:r w:rsidRPr="00C04C22">
        <w:rPr>
          <w:rStyle w:val="EndnoteReference"/>
          <w:sz w:val="18"/>
        </w:rPr>
        <w:endnoteRef/>
      </w:r>
      <w:r w:rsidRPr="00C04C22">
        <w:rPr>
          <w:sz w:val="18"/>
        </w:rPr>
        <w:t xml:space="preserve"> </w:t>
      </w:r>
      <w:r w:rsidRPr="00C04C22">
        <w:rPr>
          <w:sz w:val="18"/>
        </w:rPr>
        <w:tab/>
      </w:r>
      <w:r w:rsidRPr="00C04C22">
        <w:rPr>
          <w:rFonts w:hint="eastAsia"/>
          <w:sz w:val="18"/>
          <w:lang w:eastAsia="ja-JP"/>
        </w:rPr>
        <w:t xml:space="preserve">See document </w:t>
      </w:r>
      <w:hyperlink r:id="rId8" w:history="1">
        <w:r w:rsidRPr="00C04C22">
          <w:rPr>
            <w:rStyle w:val="Hyperlink"/>
            <w:rFonts w:hint="eastAsia"/>
            <w:sz w:val="18"/>
            <w:lang w:eastAsia="ja-JP"/>
          </w:rPr>
          <w:t>UPOV/WG-DEN/1/6</w:t>
        </w:r>
      </w:hyperlink>
      <w:r w:rsidRPr="00C04C22">
        <w:rPr>
          <w:rFonts w:hint="eastAsia"/>
          <w:sz w:val="18"/>
          <w:lang w:eastAsia="ja-JP"/>
        </w:rPr>
        <w:t xml:space="preserve"> </w:t>
      </w:r>
      <w:r w:rsidRPr="00C04C22">
        <w:rPr>
          <w:sz w:val="18"/>
          <w:lang w:eastAsia="ja-JP"/>
        </w:rPr>
        <w:t>“</w:t>
      </w:r>
      <w:r w:rsidRPr="00C04C22">
        <w:rPr>
          <w:rFonts w:hint="eastAsia"/>
          <w:sz w:val="18"/>
          <w:lang w:eastAsia="ja-JP"/>
        </w:rPr>
        <w:t>Report</w:t>
      </w:r>
      <w:r w:rsidRPr="00C04C22">
        <w:rPr>
          <w:sz w:val="18"/>
          <w:lang w:eastAsia="ja-JP"/>
        </w:rPr>
        <w:t>”</w:t>
      </w:r>
      <w:r w:rsidRPr="00C04C22">
        <w:rPr>
          <w:rFonts w:hint="eastAsia"/>
          <w:sz w:val="18"/>
          <w:lang w:eastAsia="ja-JP"/>
        </w:rPr>
        <w:t>, paragraph 32</w:t>
      </w:r>
      <w:r w:rsidRPr="00C04C22">
        <w:rPr>
          <w:sz w:val="18"/>
          <w:lang w:eastAsia="ja-JP"/>
        </w:rPr>
        <w:t>.</w:t>
      </w:r>
    </w:p>
  </w:endnote>
  <w:endnote w:id="14">
    <w:p w:rsidR="004E5C19" w:rsidRPr="00C04C22" w:rsidRDefault="004E5C19" w:rsidP="00C04C22">
      <w:pPr>
        <w:pStyle w:val="EndnoteText"/>
        <w:spacing w:before="60"/>
        <w:ind w:left="567" w:hanging="567"/>
        <w:rPr>
          <w:sz w:val="18"/>
        </w:rPr>
      </w:pPr>
      <w:r w:rsidRPr="00C04C22">
        <w:rPr>
          <w:rStyle w:val="EndnoteReference"/>
          <w:sz w:val="18"/>
        </w:rPr>
        <w:endnoteRef/>
      </w:r>
      <w:r w:rsidRPr="00C04C22">
        <w:rPr>
          <w:sz w:val="18"/>
        </w:rPr>
        <w:t xml:space="preserve"> </w:t>
      </w:r>
      <w:r w:rsidRPr="00C04C22">
        <w:rPr>
          <w:sz w:val="18"/>
        </w:rPr>
        <w:tab/>
      </w:r>
      <w:r w:rsidRPr="00C04C22">
        <w:rPr>
          <w:rFonts w:hint="eastAsia"/>
          <w:sz w:val="18"/>
          <w:lang w:eastAsia="ja-JP"/>
        </w:rPr>
        <w:t xml:space="preserve">See document </w:t>
      </w:r>
      <w:hyperlink r:id="rId9" w:history="1">
        <w:r w:rsidRPr="00C04C22">
          <w:rPr>
            <w:rStyle w:val="Hyperlink"/>
            <w:rFonts w:hint="eastAsia"/>
            <w:sz w:val="18"/>
            <w:lang w:eastAsia="ja-JP"/>
          </w:rPr>
          <w:t>UPOV/WG-DEN/1/6</w:t>
        </w:r>
      </w:hyperlink>
      <w:r w:rsidRPr="00C04C22">
        <w:rPr>
          <w:rFonts w:hint="eastAsia"/>
          <w:sz w:val="18"/>
          <w:lang w:eastAsia="ja-JP"/>
        </w:rPr>
        <w:t xml:space="preserve"> </w:t>
      </w:r>
      <w:r w:rsidRPr="00C04C22">
        <w:rPr>
          <w:sz w:val="18"/>
          <w:lang w:eastAsia="ja-JP"/>
        </w:rPr>
        <w:t>“</w:t>
      </w:r>
      <w:r w:rsidRPr="00C04C22">
        <w:rPr>
          <w:rFonts w:hint="eastAsia"/>
          <w:sz w:val="18"/>
          <w:lang w:eastAsia="ja-JP"/>
        </w:rPr>
        <w:t>Report</w:t>
      </w:r>
      <w:r w:rsidRPr="00C04C22">
        <w:rPr>
          <w:sz w:val="18"/>
          <w:lang w:eastAsia="ja-JP"/>
        </w:rPr>
        <w:t>”</w:t>
      </w:r>
      <w:r w:rsidRPr="00C04C22">
        <w:rPr>
          <w:rFonts w:hint="eastAsia"/>
          <w:sz w:val="18"/>
          <w:lang w:eastAsia="ja-JP"/>
        </w:rPr>
        <w:t>, paragraph</w:t>
      </w:r>
      <w:r w:rsidRPr="00C04C22">
        <w:rPr>
          <w:sz w:val="18"/>
          <w:lang w:eastAsia="ja-JP"/>
        </w:rPr>
        <w:t>s</w:t>
      </w:r>
      <w:r w:rsidRPr="00C04C22">
        <w:rPr>
          <w:rFonts w:hint="eastAsia"/>
          <w:sz w:val="18"/>
          <w:lang w:eastAsia="ja-JP"/>
        </w:rPr>
        <w:t xml:space="preserve"> 33 and 34</w:t>
      </w:r>
      <w:r w:rsidRPr="00C04C22">
        <w:rPr>
          <w:sz w:val="18"/>
          <w:lang w:eastAsia="ja-JP"/>
        </w:rPr>
        <w:t>.</w:t>
      </w:r>
    </w:p>
  </w:endnote>
  <w:endnote w:id="15">
    <w:p w:rsidR="004E5C19" w:rsidRPr="00C04C22" w:rsidRDefault="004E5C19" w:rsidP="00C04C22">
      <w:pPr>
        <w:pStyle w:val="EndnoteText"/>
        <w:spacing w:before="60"/>
        <w:ind w:left="567" w:hanging="567"/>
        <w:rPr>
          <w:sz w:val="18"/>
        </w:rPr>
      </w:pPr>
      <w:r w:rsidRPr="00C04C22">
        <w:rPr>
          <w:rStyle w:val="EndnoteReference"/>
          <w:sz w:val="18"/>
        </w:rPr>
        <w:endnoteRef/>
      </w:r>
      <w:r w:rsidRPr="00C04C22">
        <w:rPr>
          <w:sz w:val="18"/>
        </w:rPr>
        <w:t xml:space="preserve"> </w:t>
      </w:r>
      <w:r w:rsidRPr="00C04C22">
        <w:rPr>
          <w:sz w:val="18"/>
        </w:rPr>
        <w:tab/>
      </w:r>
      <w:r w:rsidRPr="00C04C22">
        <w:rPr>
          <w:rFonts w:hint="eastAsia"/>
          <w:sz w:val="18"/>
          <w:lang w:eastAsia="ja-JP"/>
        </w:rPr>
        <w:t xml:space="preserve">See document </w:t>
      </w:r>
      <w:hyperlink r:id="rId10" w:history="1">
        <w:r w:rsidRPr="00C04C22">
          <w:rPr>
            <w:rStyle w:val="Hyperlink"/>
            <w:rFonts w:hint="eastAsia"/>
            <w:sz w:val="18"/>
            <w:lang w:eastAsia="ja-JP"/>
          </w:rPr>
          <w:t>UPOV/WG-DEN/1/6</w:t>
        </w:r>
      </w:hyperlink>
      <w:r w:rsidRPr="00C04C22">
        <w:rPr>
          <w:rFonts w:hint="eastAsia"/>
          <w:sz w:val="18"/>
          <w:lang w:eastAsia="ja-JP"/>
        </w:rPr>
        <w:t xml:space="preserve"> </w:t>
      </w:r>
      <w:r w:rsidRPr="00C04C22">
        <w:rPr>
          <w:sz w:val="18"/>
          <w:lang w:eastAsia="ja-JP"/>
        </w:rPr>
        <w:t>“</w:t>
      </w:r>
      <w:r w:rsidRPr="00C04C22">
        <w:rPr>
          <w:rFonts w:hint="eastAsia"/>
          <w:sz w:val="18"/>
          <w:lang w:eastAsia="ja-JP"/>
        </w:rPr>
        <w:t>Report</w:t>
      </w:r>
      <w:r w:rsidRPr="00C04C22">
        <w:rPr>
          <w:sz w:val="18"/>
          <w:lang w:eastAsia="ja-JP"/>
        </w:rPr>
        <w:t>”</w:t>
      </w:r>
      <w:r w:rsidRPr="00C04C22">
        <w:rPr>
          <w:rFonts w:hint="eastAsia"/>
          <w:sz w:val="18"/>
          <w:lang w:eastAsia="ja-JP"/>
        </w:rPr>
        <w:t>, paragraph 37</w:t>
      </w:r>
      <w:r w:rsidRPr="00C04C22">
        <w:rPr>
          <w:sz w:val="18"/>
          <w:lang w:eastAsia="ja-JP"/>
        </w:rPr>
        <w:t>.</w:t>
      </w:r>
    </w:p>
  </w:endnote>
  <w:endnote w:id="16">
    <w:p w:rsidR="004E5C19" w:rsidRPr="00C04C22" w:rsidRDefault="004E5C19" w:rsidP="00C04C22">
      <w:pPr>
        <w:pStyle w:val="EndnoteText"/>
        <w:spacing w:before="60"/>
        <w:ind w:left="567" w:hanging="567"/>
        <w:rPr>
          <w:sz w:val="18"/>
        </w:rPr>
      </w:pPr>
      <w:r w:rsidRPr="00C04C22">
        <w:rPr>
          <w:rStyle w:val="EndnoteReference"/>
          <w:sz w:val="18"/>
        </w:rPr>
        <w:endnoteRef/>
      </w:r>
      <w:r w:rsidRPr="00C04C22">
        <w:rPr>
          <w:sz w:val="18"/>
        </w:rPr>
        <w:t xml:space="preserve"> </w:t>
      </w:r>
      <w:r w:rsidRPr="00C04C22">
        <w:rPr>
          <w:sz w:val="18"/>
        </w:rPr>
        <w:tab/>
        <w:t>Proposal by CAJ-AG based on an initial proposal by ESA of June 25, 2014 and submitted by ESA in the reply to UPOV Circular E-15/276 of December 3, 2015 (see document CAJ/72/9 “Report”, paragraph 23(d))</w:t>
      </w:r>
    </w:p>
  </w:endnote>
  <w:endnote w:id="17">
    <w:p w:rsidR="004E5C19" w:rsidRPr="006F64C3" w:rsidRDefault="004E5C19" w:rsidP="00C04C22">
      <w:pPr>
        <w:pStyle w:val="EndnoteText"/>
        <w:spacing w:before="60"/>
        <w:ind w:left="567" w:hanging="567"/>
        <w:rPr>
          <w:sz w:val="18"/>
        </w:rPr>
      </w:pPr>
      <w:r w:rsidRPr="00C04C22">
        <w:rPr>
          <w:rStyle w:val="EndnoteReference"/>
          <w:sz w:val="18"/>
        </w:rPr>
        <w:endnoteRef/>
      </w:r>
      <w:r w:rsidRPr="00C04C22">
        <w:rPr>
          <w:sz w:val="18"/>
        </w:rPr>
        <w:t xml:space="preserve"> </w:t>
      </w:r>
      <w:r w:rsidRPr="00C04C22">
        <w:rPr>
          <w:sz w:val="18"/>
        </w:rPr>
        <w:tab/>
      </w:r>
      <w:r w:rsidRPr="00C04C22">
        <w:rPr>
          <w:rFonts w:hint="eastAsia"/>
          <w:sz w:val="18"/>
          <w:lang w:eastAsia="ja-JP"/>
        </w:rPr>
        <w:t xml:space="preserve">See document </w:t>
      </w:r>
      <w:hyperlink r:id="rId11" w:history="1">
        <w:r w:rsidRPr="00C04C22">
          <w:rPr>
            <w:rStyle w:val="Hyperlink"/>
            <w:rFonts w:hint="eastAsia"/>
            <w:sz w:val="18"/>
            <w:lang w:eastAsia="ja-JP"/>
          </w:rPr>
          <w:t>UPOV/WG-DEN/1/6</w:t>
        </w:r>
      </w:hyperlink>
      <w:r w:rsidRPr="00C04C22">
        <w:rPr>
          <w:rFonts w:hint="eastAsia"/>
          <w:sz w:val="18"/>
          <w:lang w:eastAsia="ja-JP"/>
        </w:rPr>
        <w:t xml:space="preserve"> </w:t>
      </w:r>
      <w:r w:rsidRPr="00C04C22">
        <w:rPr>
          <w:sz w:val="18"/>
          <w:lang w:eastAsia="ja-JP"/>
        </w:rPr>
        <w:t>“</w:t>
      </w:r>
      <w:r w:rsidRPr="00C04C22">
        <w:rPr>
          <w:rFonts w:hint="eastAsia"/>
          <w:sz w:val="18"/>
          <w:lang w:eastAsia="ja-JP"/>
        </w:rPr>
        <w:t>Report</w:t>
      </w:r>
      <w:r w:rsidRPr="00C04C22">
        <w:rPr>
          <w:sz w:val="18"/>
          <w:lang w:eastAsia="ja-JP"/>
        </w:rPr>
        <w:t>”</w:t>
      </w:r>
      <w:r w:rsidRPr="00C04C22">
        <w:rPr>
          <w:rFonts w:hint="eastAsia"/>
          <w:sz w:val="18"/>
          <w:lang w:eastAsia="ja-JP"/>
        </w:rPr>
        <w:t>, paragraph 45</w:t>
      </w:r>
      <w:r w:rsidRPr="00C04C22">
        <w:rPr>
          <w:sz w:val="18"/>
          <w:lang w:eastAsia="ja-JP"/>
        </w:rPr>
        <w:t>.</w:t>
      </w:r>
    </w:p>
  </w:endnote>
  <w:endnote w:id="18">
    <w:p w:rsidR="004E5C19" w:rsidRPr="006F64C3" w:rsidRDefault="004E5C19" w:rsidP="006F64C3">
      <w:pPr>
        <w:pStyle w:val="EndnoteText"/>
        <w:ind w:left="567" w:hanging="567"/>
        <w:rPr>
          <w:sz w:val="18"/>
        </w:rPr>
      </w:pPr>
      <w:r w:rsidRPr="006F64C3">
        <w:rPr>
          <w:rStyle w:val="EndnoteReference"/>
          <w:sz w:val="18"/>
        </w:rPr>
        <w:endnoteRef/>
      </w:r>
      <w:r w:rsidRPr="006F64C3">
        <w:rPr>
          <w:sz w:val="18"/>
        </w:rPr>
        <w:t xml:space="preserve"> </w:t>
      </w:r>
      <w:r w:rsidRPr="006F64C3">
        <w:rPr>
          <w:sz w:val="18"/>
        </w:rPr>
        <w:tab/>
        <w:t>In reply to UPOV Circular E-15/276 of December 3, 2015, ESA made the following comment on a proposed text for Section 7.2(c) made by APBREBES to the CAJ-AG on October 24, 2014:</w:t>
      </w:r>
    </w:p>
    <w:p w:rsidR="004E5C19" w:rsidRPr="006F64C3" w:rsidRDefault="004E5C19" w:rsidP="00C04C22">
      <w:pPr>
        <w:pStyle w:val="EndnoteText"/>
        <w:spacing w:before="60"/>
        <w:ind w:left="567"/>
        <w:rPr>
          <w:sz w:val="18"/>
        </w:rPr>
      </w:pPr>
      <w:r w:rsidRPr="006F64C3">
        <w:rPr>
          <w:sz w:val="18"/>
        </w:rPr>
        <w:t>“Under point 7.2 (c) a proposal from Apbrebes has been inserted. In general, we believe that the scenario described by point 7.2(c) would be very seldom since points (a) and (b) already cover the scenarios in which normally a breeder would request a change of the denomination. Further on, we do not fully understand whether the last sentence of the proposal (starting with “If the denomination is changed…”) refers only to a change under point (c) or would also apply to points (a) and (b). If this would be the case, we would like to point out that it would not be possible to continue to mention the old name next to the new name since under (a) this would still constitute an infringement</w:t>
      </w:r>
      <w:bookmarkStart w:id="9" w:name="_GoBack"/>
      <w:bookmarkEnd w:id="9"/>
      <w:r w:rsidRPr="006F64C3">
        <w:rPr>
          <w:sz w:val="18"/>
        </w:rPr>
        <w:t xml:space="preserve"> of the trademark and under (b) the breeder would certainly not want to continue mentioning a name next to the new name which may be offensive for example.”</w:t>
      </w:r>
    </w:p>
    <w:p w:rsidR="004E5C19" w:rsidRPr="006F64C3" w:rsidRDefault="004E5C19" w:rsidP="00C04C22">
      <w:pPr>
        <w:pStyle w:val="EndnoteText"/>
        <w:spacing w:before="60"/>
        <w:ind w:left="567" w:hanging="567"/>
        <w:rPr>
          <w:sz w:val="18"/>
        </w:rPr>
      </w:pPr>
      <w:r w:rsidRPr="006F64C3">
        <w:rPr>
          <w:sz w:val="18"/>
        </w:rPr>
        <w:t xml:space="preserve">  </w:t>
      </w:r>
      <w:r w:rsidRPr="006F64C3">
        <w:rPr>
          <w:sz w:val="18"/>
        </w:rPr>
        <w:tab/>
        <w:t>The proposed text by APBREBES was not retained in the version adopted by the Council in October 29, 2015. Therefore, the above comment made by ESA is not relevant for the present text of Section 7.2(c).</w:t>
      </w:r>
    </w:p>
  </w:endnote>
  <w:endnote w:id="19">
    <w:p w:rsidR="004E5C19" w:rsidRPr="006F64C3" w:rsidRDefault="004E5C19" w:rsidP="00C04C22">
      <w:pPr>
        <w:pStyle w:val="EndnoteText"/>
        <w:spacing w:before="60"/>
        <w:ind w:left="567" w:hanging="567"/>
        <w:rPr>
          <w:sz w:val="18"/>
        </w:rPr>
      </w:pPr>
      <w:r w:rsidRPr="00C04C22">
        <w:rPr>
          <w:rStyle w:val="EndnoteReference"/>
          <w:sz w:val="18"/>
        </w:rPr>
        <w:endnoteRef/>
      </w:r>
      <w:r w:rsidRPr="00C04C22">
        <w:rPr>
          <w:sz w:val="18"/>
        </w:rPr>
        <w:t xml:space="preserve"> </w:t>
      </w:r>
      <w:r w:rsidRPr="00C04C22">
        <w:rPr>
          <w:sz w:val="18"/>
        </w:rPr>
        <w:tab/>
      </w:r>
      <w:r w:rsidRPr="00C04C22">
        <w:rPr>
          <w:rFonts w:hint="eastAsia"/>
          <w:sz w:val="18"/>
          <w:lang w:eastAsia="ja-JP"/>
        </w:rPr>
        <w:t xml:space="preserve">See document </w:t>
      </w:r>
      <w:hyperlink r:id="rId12" w:history="1">
        <w:r w:rsidRPr="00C04C22">
          <w:rPr>
            <w:rStyle w:val="Hyperlink"/>
            <w:rFonts w:hint="eastAsia"/>
            <w:sz w:val="18"/>
            <w:lang w:eastAsia="ja-JP"/>
          </w:rPr>
          <w:t>UPOV/WG-DEN/1/6</w:t>
        </w:r>
      </w:hyperlink>
      <w:r w:rsidRPr="00C04C22">
        <w:rPr>
          <w:rFonts w:hint="eastAsia"/>
          <w:sz w:val="18"/>
          <w:lang w:eastAsia="ja-JP"/>
        </w:rPr>
        <w:t xml:space="preserve"> </w:t>
      </w:r>
      <w:r w:rsidRPr="00C04C22">
        <w:rPr>
          <w:sz w:val="18"/>
          <w:lang w:eastAsia="ja-JP"/>
        </w:rPr>
        <w:t>“</w:t>
      </w:r>
      <w:r w:rsidRPr="00C04C22">
        <w:rPr>
          <w:rFonts w:hint="eastAsia"/>
          <w:sz w:val="18"/>
          <w:lang w:eastAsia="ja-JP"/>
        </w:rPr>
        <w:t>Report</w:t>
      </w:r>
      <w:r w:rsidRPr="00C04C22">
        <w:rPr>
          <w:sz w:val="18"/>
          <w:lang w:eastAsia="ja-JP"/>
        </w:rPr>
        <w:t>”</w:t>
      </w:r>
      <w:r w:rsidRPr="00C04C22">
        <w:rPr>
          <w:rFonts w:hint="eastAsia"/>
          <w:sz w:val="18"/>
          <w:lang w:eastAsia="ja-JP"/>
        </w:rPr>
        <w:t>, paragraph</w:t>
      </w:r>
      <w:r w:rsidRPr="00C04C22">
        <w:rPr>
          <w:sz w:val="18"/>
          <w:lang w:eastAsia="ja-JP"/>
        </w:rPr>
        <w:t>s</w:t>
      </w:r>
      <w:r w:rsidRPr="00C04C22">
        <w:rPr>
          <w:rFonts w:hint="eastAsia"/>
          <w:sz w:val="18"/>
          <w:lang w:eastAsia="ja-JP"/>
        </w:rPr>
        <w:t xml:space="preserve"> 47 and 48</w:t>
      </w:r>
      <w:r w:rsidRPr="00C04C22">
        <w:rPr>
          <w:sz w:val="18"/>
          <w:lang w:eastAsia="ja-JP"/>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19" w:rsidRPr="0052466B" w:rsidRDefault="004E5C19" w:rsidP="004E5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19" w:rsidRDefault="004E5C19" w:rsidP="0044165F">
      <w:pPr>
        <w:spacing w:before="240"/>
      </w:pPr>
      <w:r>
        <w:separator/>
      </w:r>
    </w:p>
  </w:footnote>
  <w:footnote w:type="continuationSeparator" w:id="0">
    <w:p w:rsidR="004E5C19" w:rsidRDefault="004E5C19" w:rsidP="006655D3">
      <w:r>
        <w:separator/>
      </w:r>
    </w:p>
  </w:footnote>
  <w:footnote w:type="continuationNotice" w:id="1">
    <w:p w:rsidR="004E5C19" w:rsidRPr="00AB530F" w:rsidRDefault="004E5C19" w:rsidP="00AB530F">
      <w:pPr>
        <w:pStyle w:val="Footer"/>
      </w:pPr>
    </w:p>
  </w:footnote>
  <w:footnote w:id="2">
    <w:p w:rsidR="004E5C19" w:rsidRDefault="004E5C19" w:rsidP="006F64C3">
      <w:pPr>
        <w:pStyle w:val="FootnoteText"/>
      </w:pPr>
      <w:r>
        <w:rPr>
          <w:rStyle w:val="FootnoteReference"/>
        </w:rPr>
        <w:footnoteRef/>
      </w:r>
      <w:r>
        <w:tab/>
        <w:t>“Member of the Union” means a State party to the 1961Convention/1972 Act, the 1978 Act or a State or intergovernmental organization party to the 1991 Act (Article 1(xi) of the 1991 Act).</w:t>
      </w:r>
    </w:p>
  </w:footnote>
  <w:footnote w:id="3">
    <w:p w:rsidR="004E5C19" w:rsidRDefault="004E5C19" w:rsidP="006F64C3">
      <w:pPr>
        <w:pStyle w:val="FootnoteText"/>
      </w:pPr>
      <w:r>
        <w:rPr>
          <w:rStyle w:val="FootnoteReference"/>
        </w:rPr>
        <w:footnoteRef/>
      </w:r>
      <w:r>
        <w:tab/>
        <w:t>The “authority” means the authority entrusted with the task of granting breeders’ rights (Article 30(1)(ii) of the 1991 Act and Article 30(1)(b) of the 1978 Act and 1961 Convention).</w:t>
      </w:r>
    </w:p>
  </w:footnote>
  <w:footnote w:id="4">
    <w:p w:rsidR="004E5C19" w:rsidRDefault="004E5C19" w:rsidP="006F64C3">
      <w:pPr>
        <w:pStyle w:val="FootnoteText"/>
        <w:rPr>
          <w:rStyle w:val="FootnoteTextChar"/>
        </w:rPr>
      </w:pPr>
      <w:r>
        <w:rPr>
          <w:rStyle w:val="FootnoteReference"/>
        </w:rPr>
        <w:footnoteRef/>
      </w:r>
      <w:r>
        <w:t xml:space="preserve"> </w:t>
      </w:r>
      <w:r>
        <w:tab/>
      </w:r>
      <w:r w:rsidRPr="00DE1471">
        <w:rPr>
          <w:rStyle w:val="FootnoteTextChar"/>
        </w:rPr>
        <w:t>WIPO Publication No 489 “WIPO Intellectual Property Handbook</w:t>
      </w:r>
    </w:p>
    <w:p w:rsidR="004E5C19" w:rsidRPr="00DE1471" w:rsidRDefault="004E5C19" w:rsidP="006F64C3">
      <w:pPr>
        <w:pStyle w:val="FootnoteText"/>
        <w:spacing w:before="0"/>
        <w:rPr>
          <w:rStyle w:val="FootnoteTextChar"/>
        </w:rPr>
      </w:pPr>
      <w:r w:rsidRPr="00DE1471">
        <w:rPr>
          <w:rStyle w:val="FootnoteTextChar"/>
        </w:rPr>
        <w:br/>
      </w:r>
      <w:r w:rsidRPr="00DE1471">
        <w:rPr>
          <w:rStyle w:val="FootnoteTextChar"/>
          <w:u w:val="single"/>
        </w:rPr>
        <w:t>Proper Use of Trademarks</w:t>
      </w:r>
    </w:p>
    <w:p w:rsidR="004E5C19" w:rsidRPr="00DE1471" w:rsidRDefault="004E5C19" w:rsidP="006F64C3">
      <w:pPr>
        <w:pStyle w:val="FootnoteText"/>
        <w:tabs>
          <w:tab w:val="left" w:pos="851"/>
        </w:tabs>
        <w:ind w:firstLine="0"/>
      </w:pPr>
      <w:r w:rsidRPr="00DE1471">
        <w:t>“2.397</w:t>
      </w:r>
      <w:r w:rsidRPr="00DE1471">
        <w:tab/>
        <w:t>Non-use can lead to the loss of trademark rights.  Improper use can have the same result, however.  A mark may become liable for removal from the Register if the registered owner has provoked or tolerated its transformation into a generic name for one or more of the goods or services in respect of which the mark is registered, so that, in trade circles and in the eyes of the appropriate consumers and of the public in general, its significance as a mark has been lost.</w:t>
      </w:r>
    </w:p>
    <w:p w:rsidR="004E5C19" w:rsidRPr="00DE1471" w:rsidRDefault="004E5C19" w:rsidP="006F64C3">
      <w:pPr>
        <w:pStyle w:val="FootnoteText"/>
        <w:tabs>
          <w:tab w:val="left" w:pos="851"/>
        </w:tabs>
        <w:ind w:firstLine="0"/>
      </w:pPr>
      <w:r w:rsidRPr="00DE1471">
        <w:t>2.398</w:t>
      </w:r>
      <w:r w:rsidRPr="00DE1471">
        <w:tab/>
        <w:t>Basically, two things can cause genericness:  namely, improper use by the owner, provoking transformation of the mark into a generic term, and improper use by third parties that is tolerated by the owner.  […]</w:t>
      </w:r>
    </w:p>
    <w:p w:rsidR="004E5C19" w:rsidRPr="00DE1471" w:rsidRDefault="004E5C19" w:rsidP="006F64C3">
      <w:pPr>
        <w:pStyle w:val="FootnoteText"/>
        <w:tabs>
          <w:tab w:val="left" w:pos="851"/>
        </w:tabs>
        <w:ind w:firstLine="0"/>
      </w:pPr>
      <w:r w:rsidRPr="00DE1471">
        <w:t>2.400</w:t>
      </w:r>
      <w:r w:rsidRPr="00DE1471">
        <w:tab/>
        <w:t>The basic rule is that the trademark should not be used as, or instead of, the product designation.  [...]</w:t>
      </w:r>
    </w:p>
    <w:p w:rsidR="004E5C19" w:rsidRPr="00DE1471" w:rsidRDefault="004E5C19" w:rsidP="006F64C3">
      <w:pPr>
        <w:pStyle w:val="FootnoteText"/>
        <w:tabs>
          <w:tab w:val="left" w:pos="851"/>
        </w:tabs>
        <w:ind w:firstLine="0"/>
      </w:pPr>
      <w:r w:rsidRPr="00DE1471">
        <w:t>2.404</w:t>
      </w:r>
      <w:r w:rsidRPr="00DE1471">
        <w:tab/>
        <w:t>However, it is not enough just to follow these rules:  the trademark owner must also ensure that third parties and the public do not misuse his mark.  It is specifically important that the trademark should not be used as or instead of the product description in dictionaries, official publications, journals, etc.”</w:t>
      </w:r>
    </w:p>
  </w:footnote>
  <w:footnote w:id="5">
    <w:p w:rsidR="004E5C19" w:rsidRDefault="004E5C19" w:rsidP="006F64C3">
      <w:pPr>
        <w:pStyle w:val="FootnoteText"/>
      </w:pPr>
      <w:r>
        <w:rPr>
          <w:rStyle w:val="FootnoteReference"/>
        </w:rPr>
        <w:footnoteRef/>
      </w:r>
      <w:r>
        <w:t xml:space="preserve"> </w:t>
      </w:r>
      <w:r>
        <w:tab/>
        <w:t>Article 20(2) of the 1991 Act refers to “plant species” and Article 13(2) of the 1978 Act and 1961 Convention refers to “botanical species”;  the divergence in terminology does not contain any difference in substance.</w:t>
      </w:r>
    </w:p>
  </w:footnote>
  <w:footnote w:id="6">
    <w:p w:rsidR="004E5C19" w:rsidRDefault="004E5C19" w:rsidP="006F64C3">
      <w:pPr>
        <w:pStyle w:val="FootnoteText"/>
      </w:pPr>
      <w:r>
        <w:rPr>
          <w:rStyle w:val="FootnoteReference"/>
        </w:rPr>
        <w:footnoteRef/>
      </w:r>
      <w:r>
        <w:t xml:space="preserve"> </w:t>
      </w:r>
      <w:r>
        <w:tab/>
      </w:r>
      <w:r w:rsidRPr="0042091F">
        <w:rPr>
          <w:spacing w:val="-2"/>
        </w:rPr>
        <w:t>Nice Agreement concerning the International Classification of Goods and Services for the Purposes of the Registration of Marks, of June 15, 1957, as revised in Stockholm on July 14, 1967, and Geneva on May 13, 1977, and amended on September 28, 1979.</w:t>
      </w:r>
    </w:p>
  </w:footnote>
  <w:footnote w:id="7">
    <w:p w:rsidR="004E5C19" w:rsidRDefault="004E5C19" w:rsidP="006F64C3">
      <w:pPr>
        <w:pStyle w:val="FootnoteText"/>
      </w:pPr>
      <w:r>
        <w:rPr>
          <w:rStyle w:val="FootnoteReference"/>
        </w:rPr>
        <w:footnoteRef/>
      </w:r>
      <w:r>
        <w:t xml:space="preserve"> </w:t>
      </w:r>
      <w:r>
        <w:tab/>
        <w:t>Well-known marks are protected by the Paris Convention for the Protection of Industrial Property (Article 6</w:t>
      </w:r>
      <w:r>
        <w:rPr>
          <w:i/>
        </w:rPr>
        <w:t>bis</w:t>
      </w:r>
      <w:r>
        <w:t>) and the Agreement on Trade-</w:t>
      </w:r>
      <w:r w:rsidRPr="00DE1471">
        <w:t>Related</w:t>
      </w:r>
      <w:r>
        <w:t xml:space="preserve"> Aspects on Intellectual Property Rights (Article 16.2 and 3 of the TRIPS Agreement).  See also the 1999 WIPO Joint Recommendation Concerning Provisions on the Protection of Well-known Marks.</w:t>
      </w:r>
    </w:p>
  </w:footnote>
  <w:footnote w:id="8">
    <w:p w:rsidR="004E5C19" w:rsidRDefault="004E5C19" w:rsidP="006F64C3">
      <w:pPr>
        <w:pStyle w:val="FootnoteText"/>
      </w:pPr>
      <w:r>
        <w:rPr>
          <w:rStyle w:val="FootnoteReference"/>
        </w:rPr>
        <w:footnoteRef/>
      </w:r>
      <w:r>
        <w:t xml:space="preserve"> </w:t>
      </w:r>
      <w:r>
        <w:tab/>
        <w:t>Article 8 of the Paris Convention.</w:t>
      </w:r>
    </w:p>
  </w:footnote>
  <w:footnote w:id="9">
    <w:p w:rsidR="004E5C19" w:rsidRDefault="004E5C19" w:rsidP="006F64C3">
      <w:pPr>
        <w:pStyle w:val="FootnoteText"/>
      </w:pPr>
      <w:r>
        <w:rPr>
          <w:rStyle w:val="FootnoteReference"/>
        </w:rPr>
        <w:footnoteRef/>
      </w:r>
      <w:r>
        <w:t xml:space="preserve"> </w:t>
      </w:r>
      <w:r>
        <w:tab/>
        <w:t xml:space="preserve">This </w:t>
      </w:r>
      <w:r w:rsidRPr="00DE1471">
        <w:t>recommendation</w:t>
      </w:r>
      <w:r>
        <w:t xml:space="preserve"> includes names and abbreviations notified pursuant to Article 6</w:t>
      </w:r>
      <w:r>
        <w:rPr>
          <w:i/>
        </w:rPr>
        <w:t>ter</w:t>
      </w:r>
      <w:r>
        <w:t xml:space="preserve"> of the Paris Convention.</w:t>
      </w:r>
    </w:p>
  </w:footnote>
  <w:footnote w:id="10">
    <w:p w:rsidR="004E5C19" w:rsidRDefault="004E5C19" w:rsidP="006F64C3">
      <w:pPr>
        <w:pStyle w:val="FootnoteText"/>
      </w:pPr>
      <w:r>
        <w:rPr>
          <w:rStyle w:val="FootnoteReference"/>
        </w:rPr>
        <w:footnoteRef/>
      </w:r>
      <w:r>
        <w:t xml:space="preserve"> </w:t>
      </w:r>
      <w:r>
        <w:tab/>
        <w:t>Articles 22 to 24 of the TRIPS Agreement provide for an obligation for WTO Members to protect geographical indications;  the Lisbon Agreement for the Protection of Appellations of Origin and Their International Registration sets up international registration procedures for appellations of origin in the States party to that Agreement.</w:t>
      </w:r>
    </w:p>
  </w:footnote>
  <w:footnote w:id="11">
    <w:p w:rsidR="004E5C19" w:rsidRPr="00917B01" w:rsidRDefault="004E5C19" w:rsidP="006F64C3">
      <w:pPr>
        <w:pStyle w:val="FootnoteText"/>
        <w:ind w:right="851"/>
        <w:rPr>
          <w:color w:val="000000"/>
        </w:rPr>
      </w:pPr>
      <w:r w:rsidRPr="00917B01">
        <w:rPr>
          <w:color w:val="000000"/>
        </w:rPr>
        <w:t xml:space="preserve">* </w:t>
      </w:r>
      <w:r w:rsidRPr="00917B01">
        <w:rPr>
          <w:color w:val="000000"/>
        </w:rPr>
        <w:tab/>
        <w:t>Classes 203 and 204 are not solely established on the basis of closely related species.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19" w:rsidRDefault="004E5C19">
    <w:pPr>
      <w:jc w:val="center"/>
      <w:rPr>
        <w:b/>
        <w:lang w:eastAsia="ja-JP"/>
      </w:rPr>
    </w:pPr>
    <w:r>
      <w:t xml:space="preserve">UPOV/INF/12/6 Draft </w:t>
    </w:r>
    <w:r>
      <w:rPr>
        <w:rFonts w:hint="eastAsia"/>
        <w:lang w:eastAsia="ja-JP"/>
      </w:rPr>
      <w:t>3</w:t>
    </w:r>
  </w:p>
  <w:p w:rsidR="004E5C19" w:rsidRDefault="004E5C19">
    <w:pPr>
      <w:jc w:val="center"/>
    </w:pPr>
    <w:r>
      <w:t xml:space="preserve">page </w:t>
    </w:r>
    <w:r>
      <w:fldChar w:fldCharType="begin"/>
    </w:r>
    <w:r>
      <w:instrText xml:space="preserve"> PAGE  \* MERGEFORMAT </w:instrText>
    </w:r>
    <w:r>
      <w:fldChar w:fldCharType="separate"/>
    </w:r>
    <w:r w:rsidR="00FF2A03">
      <w:rPr>
        <w:noProof/>
      </w:rPr>
      <w:t>25</w:t>
    </w:r>
    <w:r>
      <w:fldChar w:fldCharType="end"/>
    </w:r>
  </w:p>
  <w:p w:rsidR="004E5C19" w:rsidRDefault="004E5C19">
    <w:pP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19" w:rsidRDefault="004E5C19" w:rsidP="004E5C19">
    <w:pPr>
      <w:jc w:val="center"/>
      <w:rPr>
        <w:lang w:eastAsia="ja-JP"/>
      </w:rPr>
    </w:pPr>
    <w:r>
      <w:t>UPOV/INF/12/6 Draft 3</w:t>
    </w:r>
  </w:p>
  <w:p w:rsidR="004E5C19" w:rsidRPr="00527219" w:rsidRDefault="004E5C19" w:rsidP="004E5C19">
    <w:pPr>
      <w:jc w:val="center"/>
      <w:rPr>
        <w:lang w:eastAsia="ja-JP"/>
      </w:rPr>
    </w:pPr>
  </w:p>
  <w:p w:rsidR="004E5C19" w:rsidRDefault="0044165F">
    <w:pPr>
      <w:jc w:val="center"/>
      <w:rPr>
        <w:lang w:eastAsia="ja-JP"/>
      </w:rPr>
    </w:pPr>
    <w:r>
      <w:t>ANNEX III</w:t>
    </w:r>
  </w:p>
  <w:p w:rsidR="004E5C19" w:rsidRDefault="004E5C19">
    <w:pPr>
      <w:jc w:val="center"/>
    </w:pPr>
  </w:p>
  <w:p w:rsidR="004E5C19" w:rsidRDefault="004E5C19">
    <w:pP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19" w:rsidRPr="00C5280D" w:rsidRDefault="004E5C19" w:rsidP="00EB048E">
    <w:pPr>
      <w:pStyle w:val="Header"/>
      <w:rPr>
        <w:rStyle w:val="PageNumber"/>
        <w:lang w:val="en-US"/>
      </w:rPr>
    </w:pPr>
    <w:r>
      <w:rPr>
        <w:rStyle w:val="PageNumber"/>
        <w:lang w:val="en-US"/>
      </w:rPr>
      <w:t>UPOV/INF/</w:t>
    </w:r>
  </w:p>
  <w:p w:rsidR="004E5C19" w:rsidRPr="00C5280D" w:rsidRDefault="004E5C1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865E3">
      <w:rPr>
        <w:rStyle w:val="PageNumber"/>
        <w:noProof/>
        <w:lang w:val="en-US"/>
      </w:rPr>
      <w:t>2</w:t>
    </w:r>
    <w:r w:rsidRPr="00C5280D">
      <w:rPr>
        <w:rStyle w:val="PageNumber"/>
        <w:lang w:val="en-US"/>
      </w:rPr>
      <w:fldChar w:fldCharType="end"/>
    </w:r>
  </w:p>
  <w:p w:rsidR="004E5C19" w:rsidRPr="00C5280D" w:rsidRDefault="004E5C19" w:rsidP="006655D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65F" w:rsidRDefault="0044165F" w:rsidP="004E5C19">
    <w:pPr>
      <w:jc w:val="center"/>
      <w:rPr>
        <w:lang w:eastAsia="ja-JP"/>
      </w:rPr>
    </w:pPr>
    <w:r>
      <w:t>UPOV/INF/12/6 Draft 3</w:t>
    </w:r>
  </w:p>
  <w:p w:rsidR="0044165F" w:rsidRPr="00527219" w:rsidRDefault="0044165F" w:rsidP="004E5C19">
    <w:pPr>
      <w:jc w:val="center"/>
      <w:rPr>
        <w:lang w:eastAsia="ja-JP"/>
      </w:rPr>
    </w:pPr>
  </w:p>
  <w:p w:rsidR="0044165F" w:rsidRDefault="0044165F">
    <w:pPr>
      <w:jc w:val="center"/>
      <w:rPr>
        <w:lang w:eastAsia="ja-JP"/>
      </w:rPr>
    </w:pPr>
    <w:r>
      <w:t>ENDNOTES</w:t>
    </w:r>
  </w:p>
  <w:p w:rsidR="0044165F" w:rsidRDefault="0044165F">
    <w:pPr>
      <w:jc w:val="center"/>
    </w:pPr>
  </w:p>
  <w:p w:rsidR="0044165F" w:rsidRDefault="0044165F">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19" w:rsidRPr="00527219" w:rsidRDefault="004E5C19" w:rsidP="004E5C19">
    <w:pPr>
      <w:jc w:val="center"/>
    </w:pPr>
    <w:r>
      <w:t>UPOV/INF/12/6 Draft 3</w:t>
    </w:r>
  </w:p>
  <w:p w:rsidR="004E5C19" w:rsidRDefault="004E5C19">
    <w:pPr>
      <w:jc w:val="center"/>
    </w:pPr>
    <w:r>
      <w:t xml:space="preserve">Annex I, page </w:t>
    </w:r>
    <w:r>
      <w:fldChar w:fldCharType="begin"/>
    </w:r>
    <w:r>
      <w:instrText xml:space="preserve"> PAGE  \* MERGEFORMAT </w:instrText>
    </w:r>
    <w:r>
      <w:fldChar w:fldCharType="separate"/>
    </w:r>
    <w:r w:rsidR="00FF2A03">
      <w:rPr>
        <w:noProof/>
      </w:rPr>
      <w:t>3</w:t>
    </w:r>
    <w:r>
      <w:fldChar w:fldCharType="end"/>
    </w:r>
  </w:p>
  <w:p w:rsidR="004E5C19" w:rsidRPr="00B62109" w:rsidRDefault="004E5C19" w:rsidP="004E5C19">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19" w:rsidRPr="00527219" w:rsidRDefault="004E5C19" w:rsidP="004E5C19">
    <w:pPr>
      <w:jc w:val="center"/>
    </w:pPr>
    <w:r>
      <w:t>UPOV/INF/12/6 Draft 3</w:t>
    </w:r>
  </w:p>
  <w:p w:rsidR="004E5C19" w:rsidRPr="00527219" w:rsidRDefault="004E5C19" w:rsidP="004E5C19">
    <w:pPr>
      <w:jc w:val="center"/>
    </w:pPr>
  </w:p>
  <w:p w:rsidR="004E5C19" w:rsidRPr="00527219" w:rsidRDefault="004E5C19" w:rsidP="004E5C19">
    <w:pPr>
      <w:jc w:val="center"/>
    </w:pPr>
    <w:r w:rsidRPr="00527219">
      <w:t>ANNEX I</w:t>
    </w:r>
  </w:p>
  <w:p w:rsidR="004E5C19" w:rsidRPr="00527219" w:rsidRDefault="004E5C19" w:rsidP="004E5C19">
    <w:pPr>
      <w:jc w:val="center"/>
    </w:pPr>
  </w:p>
  <w:p w:rsidR="004E5C19" w:rsidRPr="00A424A9" w:rsidRDefault="004E5C19" w:rsidP="004E5C19">
    <w:pPr>
      <w:pStyle w:val="Header"/>
      <w:rPr>
        <w:szCs w:val="24"/>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19" w:rsidRPr="00B62109" w:rsidRDefault="004E5C19">
    <w:pPr>
      <w:jc w:val="center"/>
      <w:rPr>
        <w:b/>
        <w:lang w:val="fr-FR"/>
      </w:rPr>
    </w:pPr>
    <w:r w:rsidRPr="00B62109">
      <w:rPr>
        <w:lang w:val="fr-FR"/>
      </w:rPr>
      <w:t>UPOV/INF/12/4</w:t>
    </w:r>
  </w:p>
  <w:p w:rsidR="004E5C19" w:rsidRPr="00B62109" w:rsidRDefault="004E5C19">
    <w:pPr>
      <w:jc w:val="center"/>
      <w:rPr>
        <w:lang w:val="fr-FR"/>
      </w:rPr>
    </w:pPr>
    <w:r w:rsidRPr="00B62109">
      <w:rPr>
        <w:lang w:val="fr-FR"/>
      </w:rPr>
      <w:t xml:space="preserve">Annex III, page </w:t>
    </w:r>
    <w:r>
      <w:fldChar w:fldCharType="begin"/>
    </w:r>
    <w:r w:rsidRPr="00B62109">
      <w:rPr>
        <w:lang w:val="fr-FR"/>
      </w:rPr>
      <w:instrText xml:space="preserve"> PAGE  \* MERGEFORMAT </w:instrText>
    </w:r>
    <w:r>
      <w:fldChar w:fldCharType="separate"/>
    </w:r>
    <w:r w:rsidR="007865E3">
      <w:rPr>
        <w:noProof/>
        <w:lang w:val="fr-FR"/>
      </w:rPr>
      <w:t>2</w:t>
    </w:r>
    <w:r>
      <w:fldChar w:fldCharType="end"/>
    </w:r>
  </w:p>
  <w:p w:rsidR="004E5C19" w:rsidRPr="00B62109" w:rsidRDefault="004E5C19">
    <w:pPr>
      <w:jc w:val="center"/>
      <w:rPr>
        <w:szCs w:val="24"/>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19" w:rsidRPr="00527219" w:rsidRDefault="004E5C19" w:rsidP="004E5C19">
    <w:pPr>
      <w:jc w:val="center"/>
    </w:pPr>
    <w:r>
      <w:t>UPOV/INF/12/6 Draft 3</w:t>
    </w:r>
  </w:p>
  <w:p w:rsidR="004E5C19" w:rsidRDefault="004E5C19">
    <w:pPr>
      <w:jc w:val="center"/>
    </w:pPr>
  </w:p>
  <w:p w:rsidR="004E5C19" w:rsidRDefault="004E5C19">
    <w:pPr>
      <w:jc w:val="center"/>
    </w:pPr>
    <w:r>
      <w:t>ANNEX II</w:t>
    </w:r>
  </w:p>
  <w:p w:rsidR="004E5C19" w:rsidRDefault="004E5C19">
    <w:pPr>
      <w:jc w:val="center"/>
    </w:pPr>
  </w:p>
  <w:p w:rsidR="004E5C19" w:rsidRDefault="004E5C19">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19" w:rsidRPr="00F106BE" w:rsidRDefault="004E5C19" w:rsidP="004E5C19">
    <w:pPr>
      <w:pStyle w:val="Enttepair"/>
    </w:pPr>
    <w:r>
      <w:t>NOTES — ARTICLE 30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19" w:rsidRPr="009929A5" w:rsidRDefault="004E5C19" w:rsidP="004E5C19">
    <w:pPr>
      <w:pStyle w:val="Header"/>
      <w:rPr>
        <w:rFonts w:cs="Arial"/>
      </w:rPr>
    </w:pPr>
    <w:r>
      <w:rPr>
        <w:rFonts w:cs="Arial"/>
      </w:rPr>
      <w:t>UPOV/INF/12/6 Draft 1</w:t>
    </w:r>
  </w:p>
  <w:p w:rsidR="004E5C19" w:rsidRPr="009929A5" w:rsidRDefault="004E5C19" w:rsidP="004E5C19">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7865E3">
      <w:rPr>
        <w:rStyle w:val="PageNumber"/>
        <w:rFonts w:cs="Arial"/>
        <w:noProof/>
      </w:rPr>
      <w:t>2</w:t>
    </w:r>
    <w:r w:rsidRPr="009929A5">
      <w:rPr>
        <w:rStyle w:val="PageNumber"/>
        <w:rFonts w:cs="Arial"/>
      </w:rPr>
      <w:fldChar w:fldCharType="end"/>
    </w:r>
  </w:p>
  <w:p w:rsidR="004E5C19" w:rsidRPr="009929A5" w:rsidRDefault="004E5C19" w:rsidP="004E5C19">
    <w:pPr>
      <w:pStyle w:val="Header"/>
      <w:rPr>
        <w:rFonts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19" w:rsidRPr="00527219" w:rsidRDefault="004E5C19" w:rsidP="004E5C19">
    <w:pPr>
      <w:jc w:val="center"/>
    </w:pPr>
    <w:r>
      <w:t>UPOV/INF/12/6 Draft 3</w:t>
    </w:r>
  </w:p>
  <w:p w:rsidR="004E5C19" w:rsidRDefault="004E5C19">
    <w:pPr>
      <w:jc w:val="center"/>
      <w:rPr>
        <w:lang w:eastAsia="ja-JP"/>
      </w:rPr>
    </w:pPr>
    <w:r>
      <w:t>A</w:t>
    </w:r>
    <w:r>
      <w:rPr>
        <w:rFonts w:hint="eastAsia"/>
        <w:lang w:eastAsia="ja-JP"/>
      </w:rPr>
      <w:t>nnex</w:t>
    </w:r>
    <w:r>
      <w:t xml:space="preserve"> II</w:t>
    </w:r>
    <w:r>
      <w:rPr>
        <w:rFonts w:hint="eastAsia"/>
        <w:lang w:eastAsia="ja-JP"/>
      </w:rPr>
      <w:t>, page 2</w:t>
    </w:r>
  </w:p>
  <w:p w:rsidR="004E5C19" w:rsidRDefault="004E5C19">
    <w:pPr>
      <w:jc w:val="center"/>
    </w:pPr>
  </w:p>
  <w:p w:rsidR="004E5C19" w:rsidRDefault="004E5C19">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19" w:rsidRPr="009929A5" w:rsidRDefault="004E5C19" w:rsidP="004E5C19">
    <w:pPr>
      <w:pStyle w:val="Header"/>
      <w:rPr>
        <w:rFonts w:cs="Arial"/>
        <w:lang w:eastAsia="ja-JP"/>
      </w:rPr>
    </w:pPr>
    <w:r>
      <w:rPr>
        <w:rFonts w:cs="Arial"/>
      </w:rPr>
      <w:t xml:space="preserve">UPOV/INF/12/6 Draft </w:t>
    </w:r>
    <w:r>
      <w:rPr>
        <w:rFonts w:cs="Arial"/>
        <w:lang w:eastAsia="ja-JP"/>
      </w:rPr>
      <w:t>3</w:t>
    </w:r>
  </w:p>
  <w:p w:rsidR="004E5C19" w:rsidRPr="009929A5" w:rsidRDefault="004E5C19" w:rsidP="004E5C19">
    <w:pPr>
      <w:pStyle w:val="Header"/>
      <w:rPr>
        <w:rStyle w:val="PageNumber"/>
        <w:rFonts w:cs="Arial"/>
      </w:rPr>
    </w:pPr>
    <w:r>
      <w:rPr>
        <w:rFonts w:cs="Arial" w:hint="eastAsia"/>
        <w:lang w:eastAsia="ja-JP"/>
      </w:rPr>
      <w:t xml:space="preserve">Annex III, </w:t>
    </w: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FF2A03">
      <w:rPr>
        <w:rStyle w:val="PageNumber"/>
        <w:rFonts w:cs="Arial"/>
        <w:noProof/>
      </w:rPr>
      <w:t>2</w:t>
    </w:r>
    <w:r w:rsidRPr="009929A5">
      <w:rPr>
        <w:rStyle w:val="PageNumber"/>
        <w:rFonts w:cs="Arial"/>
      </w:rPr>
      <w:fldChar w:fldCharType="end"/>
    </w:r>
  </w:p>
  <w:p w:rsidR="004E5C19" w:rsidRPr="009929A5" w:rsidRDefault="004E5C19" w:rsidP="004E5C19">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32C"/>
    <w:multiLevelType w:val="hybridMultilevel"/>
    <w:tmpl w:val="3E20B87E"/>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95628"/>
    <w:multiLevelType w:val="hybridMultilevel"/>
    <w:tmpl w:val="25F47BBE"/>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F1B47"/>
    <w:multiLevelType w:val="hybridMultilevel"/>
    <w:tmpl w:val="6B0ACC5A"/>
    <w:lvl w:ilvl="0" w:tplc="37A88172">
      <w:start w:val="1"/>
      <w:numFmt w:val="lowerRoman"/>
      <w:lvlText w:val="(%1)"/>
      <w:lvlJc w:val="right"/>
      <w:pPr>
        <w:ind w:left="1080" w:hanging="720"/>
      </w:pPr>
      <w:rPr>
        <w:rFonts w:cs="Times New Roman" w:hint="default"/>
        <w:color w:val="auto"/>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01BD7"/>
    <w:multiLevelType w:val="hybridMultilevel"/>
    <w:tmpl w:val="D2C0AFF8"/>
    <w:lvl w:ilvl="0" w:tplc="71B842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32407"/>
    <w:multiLevelType w:val="hybridMultilevel"/>
    <w:tmpl w:val="E14EEA48"/>
    <w:lvl w:ilvl="0" w:tplc="9056AE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224C3"/>
    <w:multiLevelType w:val="hybridMultilevel"/>
    <w:tmpl w:val="C63805F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
    <w:nsid w:val="44A406C3"/>
    <w:multiLevelType w:val="hybridMultilevel"/>
    <w:tmpl w:val="E3ACD892"/>
    <w:lvl w:ilvl="0" w:tplc="37A88172">
      <w:start w:val="1"/>
      <w:numFmt w:val="lowerRoman"/>
      <w:lvlText w:val="(%1)"/>
      <w:lvlJc w:val="right"/>
      <w:pPr>
        <w:ind w:left="720" w:hanging="360"/>
      </w:pPr>
      <w:rPr>
        <w:rFonts w:cs="Times New Roman" w:hint="default"/>
        <w:color w:val="auto"/>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BB1BCE"/>
    <w:multiLevelType w:val="hybridMultilevel"/>
    <w:tmpl w:val="E3ACD892"/>
    <w:lvl w:ilvl="0" w:tplc="37A88172">
      <w:start w:val="1"/>
      <w:numFmt w:val="lowerRoman"/>
      <w:lvlText w:val="(%1)"/>
      <w:lvlJc w:val="right"/>
      <w:pPr>
        <w:ind w:left="720" w:hanging="360"/>
      </w:pPr>
      <w:rPr>
        <w:rFonts w:cs="Times New Roman" w:hint="default"/>
        <w:color w:val="auto"/>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5B550871"/>
    <w:multiLevelType w:val="hybridMultilevel"/>
    <w:tmpl w:val="3F8095E2"/>
    <w:lvl w:ilvl="0" w:tplc="CAA48802">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2715DE1"/>
    <w:multiLevelType w:val="hybridMultilevel"/>
    <w:tmpl w:val="DC2ABDC2"/>
    <w:lvl w:ilvl="0" w:tplc="649C26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A56B3"/>
    <w:multiLevelType w:val="hybridMultilevel"/>
    <w:tmpl w:val="E020E126"/>
    <w:lvl w:ilvl="0" w:tplc="0C22DF74">
      <w:start w:val="1"/>
      <w:numFmt w:val="lowerRoman"/>
      <w:lvlText w:val="(%1)"/>
      <w:lvlJc w:val="left"/>
      <w:pPr>
        <w:ind w:left="2262" w:hanging="1065"/>
      </w:pPr>
      <w:rPr>
        <w:rFonts w:hint="default"/>
      </w:r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13">
    <w:nsid w:val="6C1B2567"/>
    <w:multiLevelType w:val="hybridMultilevel"/>
    <w:tmpl w:val="1270B222"/>
    <w:lvl w:ilvl="0" w:tplc="37A88172">
      <w:start w:val="1"/>
      <w:numFmt w:val="lowerRoman"/>
      <w:lvlText w:val="(%1)"/>
      <w:lvlJc w:val="right"/>
      <w:pPr>
        <w:ind w:left="720" w:hanging="360"/>
      </w:pPr>
      <w:rPr>
        <w:rFonts w:cs="Times New Roman" w:hint="default"/>
        <w:color w:val="auto"/>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
  </w:num>
  <w:num w:numId="5">
    <w:abstractNumId w:val="8"/>
  </w:num>
  <w:num w:numId="6">
    <w:abstractNumId w:val="3"/>
  </w:num>
  <w:num w:numId="7">
    <w:abstractNumId w:val="6"/>
  </w:num>
  <w:num w:numId="8">
    <w:abstractNumId w:val="13"/>
  </w:num>
  <w:num w:numId="9">
    <w:abstractNumId w:val="4"/>
  </w:num>
  <w:num w:numId="10">
    <w:abstractNumId w:val="2"/>
  </w:num>
  <w:num w:numId="11">
    <w:abstractNumId w:val="9"/>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C3"/>
    <w:rsid w:val="00010CF3"/>
    <w:rsid w:val="00011E27"/>
    <w:rsid w:val="000148BC"/>
    <w:rsid w:val="00024AB8"/>
    <w:rsid w:val="00030854"/>
    <w:rsid w:val="00036028"/>
    <w:rsid w:val="00044642"/>
    <w:rsid w:val="000446B9"/>
    <w:rsid w:val="00047E21"/>
    <w:rsid w:val="00050E16"/>
    <w:rsid w:val="00072423"/>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C1525"/>
    <w:rsid w:val="0021332C"/>
    <w:rsid w:val="00213982"/>
    <w:rsid w:val="002371C8"/>
    <w:rsid w:val="0024416D"/>
    <w:rsid w:val="00271911"/>
    <w:rsid w:val="002800A0"/>
    <w:rsid w:val="002801B3"/>
    <w:rsid w:val="00281060"/>
    <w:rsid w:val="002940E8"/>
    <w:rsid w:val="00294751"/>
    <w:rsid w:val="002A6E50"/>
    <w:rsid w:val="002B4298"/>
    <w:rsid w:val="002C256A"/>
    <w:rsid w:val="00305A7F"/>
    <w:rsid w:val="003152FE"/>
    <w:rsid w:val="00327436"/>
    <w:rsid w:val="00341ABC"/>
    <w:rsid w:val="00344BD6"/>
    <w:rsid w:val="0035528D"/>
    <w:rsid w:val="00361821"/>
    <w:rsid w:val="00361E9E"/>
    <w:rsid w:val="00374C3C"/>
    <w:rsid w:val="003C7FBE"/>
    <w:rsid w:val="003D227C"/>
    <w:rsid w:val="003D2B4D"/>
    <w:rsid w:val="0041037E"/>
    <w:rsid w:val="00436811"/>
    <w:rsid w:val="0044165F"/>
    <w:rsid w:val="00444A88"/>
    <w:rsid w:val="00474DA4"/>
    <w:rsid w:val="00476B4D"/>
    <w:rsid w:val="004805FA"/>
    <w:rsid w:val="004935D2"/>
    <w:rsid w:val="004B1215"/>
    <w:rsid w:val="004D047D"/>
    <w:rsid w:val="004E5C19"/>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351E2"/>
    <w:rsid w:val="00636CA6"/>
    <w:rsid w:val="00641200"/>
    <w:rsid w:val="00645CA8"/>
    <w:rsid w:val="006655D3"/>
    <w:rsid w:val="00667404"/>
    <w:rsid w:val="00687EB4"/>
    <w:rsid w:val="00695C56"/>
    <w:rsid w:val="006A5CDE"/>
    <w:rsid w:val="006A644A"/>
    <w:rsid w:val="006B17D2"/>
    <w:rsid w:val="006B758B"/>
    <w:rsid w:val="006C224E"/>
    <w:rsid w:val="006C2C7E"/>
    <w:rsid w:val="006D780A"/>
    <w:rsid w:val="006F64C3"/>
    <w:rsid w:val="006F7888"/>
    <w:rsid w:val="0071271E"/>
    <w:rsid w:val="00732DEC"/>
    <w:rsid w:val="00735BD5"/>
    <w:rsid w:val="00751613"/>
    <w:rsid w:val="007556F6"/>
    <w:rsid w:val="00760EEF"/>
    <w:rsid w:val="00777EE5"/>
    <w:rsid w:val="00784836"/>
    <w:rsid w:val="007865E3"/>
    <w:rsid w:val="0079023E"/>
    <w:rsid w:val="007A2854"/>
    <w:rsid w:val="007C1D92"/>
    <w:rsid w:val="007C4CB9"/>
    <w:rsid w:val="007D0B9D"/>
    <w:rsid w:val="007D19B0"/>
    <w:rsid w:val="007F498F"/>
    <w:rsid w:val="0080679D"/>
    <w:rsid w:val="008108B0"/>
    <w:rsid w:val="00811B20"/>
    <w:rsid w:val="008211B5"/>
    <w:rsid w:val="0082296E"/>
    <w:rsid w:val="00822E43"/>
    <w:rsid w:val="00824099"/>
    <w:rsid w:val="00846D7C"/>
    <w:rsid w:val="00867AC1"/>
    <w:rsid w:val="00890DF8"/>
    <w:rsid w:val="008A743F"/>
    <w:rsid w:val="008C0970"/>
    <w:rsid w:val="008D0BC5"/>
    <w:rsid w:val="008D2CF7"/>
    <w:rsid w:val="00900C26"/>
    <w:rsid w:val="0090197F"/>
    <w:rsid w:val="00903264"/>
    <w:rsid w:val="00906DDC"/>
    <w:rsid w:val="00934E09"/>
    <w:rsid w:val="00936253"/>
    <w:rsid w:val="00940D46"/>
    <w:rsid w:val="00952DD4"/>
    <w:rsid w:val="00965AE7"/>
    <w:rsid w:val="00970FED"/>
    <w:rsid w:val="00992A36"/>
    <w:rsid w:val="00992D82"/>
    <w:rsid w:val="00997029"/>
    <w:rsid w:val="009A7339"/>
    <w:rsid w:val="009B440E"/>
    <w:rsid w:val="009D690D"/>
    <w:rsid w:val="009E65B6"/>
    <w:rsid w:val="009F77CF"/>
    <w:rsid w:val="00A24C10"/>
    <w:rsid w:val="00A363B4"/>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84BBD"/>
    <w:rsid w:val="00B96EDD"/>
    <w:rsid w:val="00BA43FB"/>
    <w:rsid w:val="00BC127D"/>
    <w:rsid w:val="00BC1FE6"/>
    <w:rsid w:val="00BD5D8B"/>
    <w:rsid w:val="00C04C22"/>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016C6"/>
    <w:rsid w:val="00D3708D"/>
    <w:rsid w:val="00D40426"/>
    <w:rsid w:val="00D57C96"/>
    <w:rsid w:val="00D57D18"/>
    <w:rsid w:val="00D91203"/>
    <w:rsid w:val="00D95174"/>
    <w:rsid w:val="00DA4973"/>
    <w:rsid w:val="00DA6F36"/>
    <w:rsid w:val="00DA70C0"/>
    <w:rsid w:val="00DB596E"/>
    <w:rsid w:val="00DB7773"/>
    <w:rsid w:val="00DC00EA"/>
    <w:rsid w:val="00DC3802"/>
    <w:rsid w:val="00E07D87"/>
    <w:rsid w:val="00E32F7E"/>
    <w:rsid w:val="00E5267B"/>
    <w:rsid w:val="00E63C0E"/>
    <w:rsid w:val="00E72D49"/>
    <w:rsid w:val="00E7593C"/>
    <w:rsid w:val="00E7678A"/>
    <w:rsid w:val="00E86FF7"/>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63599"/>
    <w:rsid w:val="00FA49AB"/>
    <w:rsid w:val="00FE39C7"/>
    <w:rsid w:val="00FF2A0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rsid w:val="006F64C3"/>
    <w:pPr>
      <w:outlineLvl w:val="5"/>
    </w:pPr>
    <w:rPr>
      <w:rFonts w:eastAsia="MS Mincho"/>
      <w:lang w:val="es-ES_tradnl"/>
    </w:rPr>
  </w:style>
  <w:style w:type="paragraph" w:styleId="Heading7">
    <w:name w:val="heading 7"/>
    <w:basedOn w:val="Normal"/>
    <w:next w:val="Normal"/>
    <w:link w:val="Heading7Char"/>
    <w:rsid w:val="006F64C3"/>
    <w:pPr>
      <w:spacing w:before="240" w:after="60"/>
      <w:outlineLvl w:val="6"/>
    </w:pPr>
    <w:rPr>
      <w:rFonts w:eastAsia="MS Mincho"/>
      <w:szCs w:val="24"/>
    </w:rPr>
  </w:style>
  <w:style w:type="paragraph" w:styleId="Heading8">
    <w:name w:val="heading 8"/>
    <w:basedOn w:val="Normal"/>
    <w:next w:val="Normal"/>
    <w:link w:val="Heading8Char"/>
    <w:qFormat/>
    <w:rsid w:val="006F64C3"/>
    <w:pPr>
      <w:keepNext/>
      <w:jc w:val="center"/>
      <w:outlineLvl w:val="7"/>
    </w:pPr>
    <w:rPr>
      <w:rFonts w:eastAsia="MS Mincho"/>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B96E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6F64C3"/>
    <w:rPr>
      <w:rFonts w:ascii="Arial" w:eastAsia="MS Mincho" w:hAnsi="Arial"/>
      <w:lang w:val="es-ES_tradnl"/>
    </w:rPr>
  </w:style>
  <w:style w:type="character" w:customStyle="1" w:styleId="Heading7Char">
    <w:name w:val="Heading 7 Char"/>
    <w:basedOn w:val="DefaultParagraphFont"/>
    <w:link w:val="Heading7"/>
    <w:rsid w:val="006F64C3"/>
    <w:rPr>
      <w:rFonts w:ascii="Arial" w:eastAsia="MS Mincho" w:hAnsi="Arial"/>
      <w:szCs w:val="24"/>
    </w:rPr>
  </w:style>
  <w:style w:type="character" w:customStyle="1" w:styleId="Heading8Char">
    <w:name w:val="Heading 8 Char"/>
    <w:basedOn w:val="DefaultParagraphFont"/>
    <w:link w:val="Heading8"/>
    <w:rsid w:val="006F64C3"/>
    <w:rPr>
      <w:rFonts w:ascii="Arial" w:eastAsia="MS Mincho" w:hAnsi="Arial"/>
      <w:u w:val="single"/>
    </w:rPr>
  </w:style>
  <w:style w:type="paragraph" w:styleId="NormalWeb">
    <w:name w:val="Normal (Web)"/>
    <w:basedOn w:val="Normal"/>
    <w:rsid w:val="006F64C3"/>
    <w:pPr>
      <w:spacing w:before="100" w:beforeAutospacing="1" w:after="100" w:afterAutospacing="1"/>
      <w:jc w:val="left"/>
    </w:pPr>
    <w:rPr>
      <w:rFonts w:eastAsia="MS Mincho"/>
      <w:szCs w:val="24"/>
    </w:rPr>
  </w:style>
  <w:style w:type="paragraph" w:customStyle="1" w:styleId="pdflink">
    <w:name w:val="pdflink"/>
    <w:basedOn w:val="Normal"/>
    <w:next w:val="Normal"/>
    <w:rsid w:val="006F64C3"/>
    <w:rPr>
      <w:rFonts w:eastAsia="MS Mincho"/>
      <w:color w:val="800000"/>
      <w:u w:val="words"/>
    </w:rPr>
  </w:style>
  <w:style w:type="paragraph" w:customStyle="1" w:styleId="Draft">
    <w:name w:val="Draft"/>
    <w:basedOn w:val="Normal"/>
    <w:next w:val="preparedby"/>
    <w:rsid w:val="006F64C3"/>
    <w:pPr>
      <w:spacing w:before="720" w:after="480"/>
      <w:jc w:val="center"/>
    </w:pPr>
    <w:rPr>
      <w:rFonts w:eastAsia="MS Mincho"/>
      <w:caps/>
      <w:sz w:val="28"/>
    </w:rPr>
  </w:style>
  <w:style w:type="paragraph" w:customStyle="1" w:styleId="quote1">
    <w:name w:val="quote1"/>
    <w:basedOn w:val="Normal"/>
    <w:semiHidden/>
    <w:rsid w:val="006F64C3"/>
    <w:pPr>
      <w:ind w:left="567" w:right="565" w:firstLine="567"/>
    </w:pPr>
    <w:rPr>
      <w:rFonts w:eastAsia="MS Mincho"/>
      <w:snapToGrid w:val="0"/>
      <w:sz w:val="22"/>
      <w:szCs w:val="22"/>
    </w:rPr>
  </w:style>
  <w:style w:type="paragraph" w:customStyle="1" w:styleId="tqparabox">
    <w:name w:val="tqparabox"/>
    <w:basedOn w:val="Normal"/>
    <w:rsid w:val="006F64C3"/>
    <w:pPr>
      <w:tabs>
        <w:tab w:val="left" w:pos="567"/>
        <w:tab w:val="left" w:pos="1134"/>
        <w:tab w:val="left" w:pos="2976"/>
        <w:tab w:val="left" w:pos="5856"/>
        <w:tab w:val="left" w:pos="7296"/>
      </w:tabs>
      <w:spacing w:before="40" w:after="40"/>
      <w:ind w:left="567"/>
      <w:jc w:val="left"/>
    </w:pPr>
    <w:rPr>
      <w:rFonts w:eastAsia="MS Mincho"/>
    </w:rPr>
  </w:style>
  <w:style w:type="paragraph" w:styleId="TOC6">
    <w:name w:val="toc 6"/>
    <w:basedOn w:val="Normal"/>
    <w:next w:val="Normal"/>
    <w:autoRedefine/>
    <w:rsid w:val="006F64C3"/>
    <w:pPr>
      <w:ind w:left="1200"/>
    </w:pPr>
    <w:rPr>
      <w:rFonts w:eastAsia="MS Mincho"/>
    </w:rPr>
  </w:style>
  <w:style w:type="paragraph" w:styleId="BodyTextIndent">
    <w:name w:val="Body Text Indent"/>
    <w:basedOn w:val="Normal"/>
    <w:link w:val="BodyTextIndentChar"/>
    <w:rsid w:val="006F64C3"/>
    <w:pPr>
      <w:ind w:left="567"/>
    </w:pPr>
    <w:rPr>
      <w:rFonts w:eastAsia="MS Mincho"/>
      <w:lang w:val="es-ES_tradnl"/>
    </w:rPr>
  </w:style>
  <w:style w:type="character" w:customStyle="1" w:styleId="BodyTextIndentChar">
    <w:name w:val="Body Text Indent Char"/>
    <w:basedOn w:val="DefaultParagraphFont"/>
    <w:link w:val="BodyTextIndent"/>
    <w:rsid w:val="006F64C3"/>
    <w:rPr>
      <w:rFonts w:ascii="Arial" w:eastAsia="MS Mincho" w:hAnsi="Arial"/>
      <w:lang w:val="es-ES_tradnl"/>
    </w:rPr>
  </w:style>
  <w:style w:type="paragraph" w:customStyle="1" w:styleId="twpcheck">
    <w:name w:val="twpcheck"/>
    <w:basedOn w:val="Normal"/>
    <w:rsid w:val="006F64C3"/>
    <w:pPr>
      <w:spacing w:before="80" w:after="80"/>
      <w:jc w:val="left"/>
    </w:pPr>
    <w:rPr>
      <w:rFonts w:eastAsia="MS Mincho" w:cs="Arial"/>
      <w:snapToGrid w:val="0"/>
      <w:sz w:val="16"/>
      <w:szCs w:val="16"/>
    </w:rPr>
  </w:style>
  <w:style w:type="paragraph" w:customStyle="1" w:styleId="DecisionInvitingPara">
    <w:name w:val="Decision Inviting Para."/>
    <w:basedOn w:val="Normal"/>
    <w:rsid w:val="006F64C3"/>
    <w:pPr>
      <w:ind w:left="4536"/>
    </w:pPr>
    <w:rPr>
      <w:rFonts w:eastAsia="MS Mincho"/>
      <w:i/>
      <w:lang w:val="es-ES_tradnl"/>
    </w:rPr>
  </w:style>
  <w:style w:type="paragraph" w:customStyle="1" w:styleId="Enttepair">
    <w:name w:val="Entête_pair"/>
    <w:basedOn w:val="Normal"/>
    <w:next w:val="Normal"/>
    <w:rsid w:val="006F64C3"/>
    <w:pPr>
      <w:pBdr>
        <w:bottom w:val="single" w:sz="4" w:space="1" w:color="auto"/>
      </w:pBdr>
      <w:jc w:val="left"/>
    </w:pPr>
    <w:rPr>
      <w:rFonts w:eastAsia="MS Mincho"/>
      <w:szCs w:val="24"/>
    </w:rPr>
  </w:style>
  <w:style w:type="paragraph" w:customStyle="1" w:styleId="Entteimpair">
    <w:name w:val="Entête_impair"/>
    <w:basedOn w:val="Normal"/>
    <w:next w:val="Normal"/>
    <w:rsid w:val="006F64C3"/>
    <w:pPr>
      <w:pBdr>
        <w:bottom w:val="single" w:sz="4" w:space="1" w:color="auto"/>
      </w:pBdr>
      <w:jc w:val="right"/>
    </w:pPr>
    <w:rPr>
      <w:rFonts w:eastAsia="MS Mincho"/>
    </w:rPr>
  </w:style>
  <w:style w:type="paragraph" w:styleId="E-mailSignature">
    <w:name w:val="E-mail Signature"/>
    <w:basedOn w:val="Normal"/>
    <w:link w:val="E-mailSignatureChar"/>
    <w:rsid w:val="006F64C3"/>
    <w:rPr>
      <w:rFonts w:eastAsia="MS Mincho"/>
    </w:rPr>
  </w:style>
  <w:style w:type="character" w:customStyle="1" w:styleId="E-mailSignatureChar">
    <w:name w:val="E-mail Signature Char"/>
    <w:basedOn w:val="DefaultParagraphFont"/>
    <w:link w:val="E-mailSignature"/>
    <w:rsid w:val="006F64C3"/>
    <w:rPr>
      <w:rFonts w:ascii="Arial" w:eastAsia="MS Mincho" w:hAnsi="Arial"/>
    </w:rPr>
  </w:style>
  <w:style w:type="character" w:styleId="Emphasis">
    <w:name w:val="Emphasis"/>
    <w:basedOn w:val="DefaultParagraphFont"/>
    <w:rsid w:val="006F64C3"/>
    <w:rPr>
      <w:i/>
      <w:iCs/>
    </w:rPr>
  </w:style>
  <w:style w:type="paragraph" w:styleId="EnvelopeAddress">
    <w:name w:val="envelope address"/>
    <w:basedOn w:val="Normal"/>
    <w:rsid w:val="006F64C3"/>
    <w:pPr>
      <w:framePr w:w="7920" w:h="1980" w:hRule="exact" w:hSpace="180" w:wrap="auto" w:hAnchor="page" w:xAlign="center" w:yAlign="bottom"/>
      <w:ind w:left="2880"/>
    </w:pPr>
    <w:rPr>
      <w:rFonts w:eastAsia="MS Mincho" w:cs="Arial"/>
      <w:szCs w:val="24"/>
    </w:rPr>
  </w:style>
  <w:style w:type="paragraph" w:styleId="EnvelopeReturn">
    <w:name w:val="envelope return"/>
    <w:basedOn w:val="Normal"/>
    <w:rsid w:val="006F64C3"/>
    <w:rPr>
      <w:rFonts w:eastAsia="MS Mincho" w:cs="Arial"/>
    </w:rPr>
  </w:style>
  <w:style w:type="character" w:styleId="HTMLAcronym">
    <w:name w:val="HTML Acronym"/>
    <w:basedOn w:val="DefaultParagraphFont"/>
    <w:rsid w:val="006F64C3"/>
  </w:style>
  <w:style w:type="paragraph" w:styleId="HTMLAddress">
    <w:name w:val="HTML Address"/>
    <w:basedOn w:val="Normal"/>
    <w:link w:val="HTMLAddressChar"/>
    <w:rsid w:val="006F64C3"/>
    <w:rPr>
      <w:rFonts w:eastAsia="MS Mincho"/>
      <w:i/>
      <w:iCs/>
    </w:rPr>
  </w:style>
  <w:style w:type="character" w:customStyle="1" w:styleId="HTMLAddressChar">
    <w:name w:val="HTML Address Char"/>
    <w:basedOn w:val="DefaultParagraphFont"/>
    <w:link w:val="HTMLAddress"/>
    <w:rsid w:val="006F64C3"/>
    <w:rPr>
      <w:rFonts w:ascii="Arial" w:eastAsia="MS Mincho" w:hAnsi="Arial"/>
      <w:i/>
      <w:iCs/>
    </w:rPr>
  </w:style>
  <w:style w:type="character" w:styleId="HTMLCite">
    <w:name w:val="HTML Cite"/>
    <w:basedOn w:val="DefaultParagraphFont"/>
    <w:rsid w:val="006F64C3"/>
    <w:rPr>
      <w:i/>
      <w:iCs/>
    </w:rPr>
  </w:style>
  <w:style w:type="character" w:styleId="HTMLCode">
    <w:name w:val="HTML Code"/>
    <w:basedOn w:val="DefaultParagraphFont"/>
    <w:rsid w:val="006F64C3"/>
    <w:rPr>
      <w:rFonts w:ascii="Courier New" w:hAnsi="Courier New" w:cs="Courier New"/>
      <w:sz w:val="20"/>
      <w:szCs w:val="20"/>
    </w:rPr>
  </w:style>
  <w:style w:type="character" w:styleId="HTMLDefinition">
    <w:name w:val="HTML Definition"/>
    <w:basedOn w:val="DefaultParagraphFont"/>
    <w:rsid w:val="006F64C3"/>
    <w:rPr>
      <w:i/>
      <w:iCs/>
    </w:rPr>
  </w:style>
  <w:style w:type="character" w:styleId="HTMLKeyboard">
    <w:name w:val="HTML Keyboard"/>
    <w:basedOn w:val="DefaultParagraphFont"/>
    <w:rsid w:val="006F64C3"/>
    <w:rPr>
      <w:rFonts w:ascii="Courier New" w:hAnsi="Courier New" w:cs="Courier New"/>
      <w:sz w:val="20"/>
      <w:szCs w:val="20"/>
    </w:rPr>
  </w:style>
  <w:style w:type="paragraph" w:styleId="HTMLPreformatted">
    <w:name w:val="HTML Preformatted"/>
    <w:basedOn w:val="Normal"/>
    <w:link w:val="HTMLPreformattedChar"/>
    <w:rsid w:val="006F64C3"/>
    <w:rPr>
      <w:rFonts w:ascii="Courier New" w:eastAsia="MS Mincho" w:hAnsi="Courier New" w:cs="Courier New"/>
    </w:rPr>
  </w:style>
  <w:style w:type="character" w:customStyle="1" w:styleId="HTMLPreformattedChar">
    <w:name w:val="HTML Preformatted Char"/>
    <w:basedOn w:val="DefaultParagraphFont"/>
    <w:link w:val="HTMLPreformatted"/>
    <w:rsid w:val="006F64C3"/>
    <w:rPr>
      <w:rFonts w:ascii="Courier New" w:eastAsia="MS Mincho" w:hAnsi="Courier New" w:cs="Courier New"/>
    </w:rPr>
  </w:style>
  <w:style w:type="character" w:styleId="HTMLSample">
    <w:name w:val="HTML Sample"/>
    <w:basedOn w:val="DefaultParagraphFont"/>
    <w:rsid w:val="006F64C3"/>
    <w:rPr>
      <w:rFonts w:ascii="Courier New" w:hAnsi="Courier New" w:cs="Courier New"/>
    </w:rPr>
  </w:style>
  <w:style w:type="character" w:styleId="HTMLTypewriter">
    <w:name w:val="HTML Typewriter"/>
    <w:basedOn w:val="DefaultParagraphFont"/>
    <w:rsid w:val="006F64C3"/>
    <w:rPr>
      <w:rFonts w:ascii="Courier New" w:hAnsi="Courier New" w:cs="Courier New"/>
      <w:sz w:val="20"/>
      <w:szCs w:val="20"/>
    </w:rPr>
  </w:style>
  <w:style w:type="character" w:styleId="HTMLVariable">
    <w:name w:val="HTML Variable"/>
    <w:basedOn w:val="DefaultParagraphFont"/>
    <w:rsid w:val="006F64C3"/>
    <w:rPr>
      <w:i/>
      <w:iCs/>
    </w:rPr>
  </w:style>
  <w:style w:type="character" w:styleId="LineNumber">
    <w:name w:val="line number"/>
    <w:basedOn w:val="DefaultParagraphFont"/>
    <w:rsid w:val="006F64C3"/>
  </w:style>
  <w:style w:type="paragraph" w:styleId="List">
    <w:name w:val="List"/>
    <w:basedOn w:val="Normal"/>
    <w:rsid w:val="006F64C3"/>
    <w:pPr>
      <w:ind w:left="360" w:hanging="360"/>
    </w:pPr>
    <w:rPr>
      <w:rFonts w:eastAsia="MS Mincho"/>
    </w:rPr>
  </w:style>
  <w:style w:type="paragraph" w:styleId="List2">
    <w:name w:val="List 2"/>
    <w:basedOn w:val="Normal"/>
    <w:rsid w:val="006F64C3"/>
    <w:pPr>
      <w:ind w:left="720" w:hanging="360"/>
    </w:pPr>
    <w:rPr>
      <w:rFonts w:eastAsia="MS Mincho"/>
    </w:rPr>
  </w:style>
  <w:style w:type="paragraph" w:styleId="List3">
    <w:name w:val="List 3"/>
    <w:basedOn w:val="Normal"/>
    <w:rsid w:val="006F64C3"/>
    <w:pPr>
      <w:ind w:left="1080" w:hanging="360"/>
    </w:pPr>
    <w:rPr>
      <w:rFonts w:eastAsia="MS Mincho"/>
    </w:rPr>
  </w:style>
  <w:style w:type="paragraph" w:styleId="List4">
    <w:name w:val="List 4"/>
    <w:basedOn w:val="Normal"/>
    <w:rsid w:val="006F64C3"/>
    <w:pPr>
      <w:ind w:left="1440" w:hanging="360"/>
    </w:pPr>
    <w:rPr>
      <w:rFonts w:eastAsia="MS Mincho"/>
    </w:rPr>
  </w:style>
  <w:style w:type="paragraph" w:styleId="List5">
    <w:name w:val="List 5"/>
    <w:basedOn w:val="Normal"/>
    <w:rsid w:val="006F64C3"/>
    <w:pPr>
      <w:ind w:left="1800" w:hanging="360"/>
    </w:pPr>
    <w:rPr>
      <w:rFonts w:eastAsia="MS Mincho"/>
    </w:rPr>
  </w:style>
  <w:style w:type="paragraph" w:styleId="ListBullet">
    <w:name w:val="List Bullet"/>
    <w:basedOn w:val="Normal"/>
    <w:autoRedefine/>
    <w:rsid w:val="006F64C3"/>
    <w:pPr>
      <w:tabs>
        <w:tab w:val="num" w:pos="360"/>
      </w:tabs>
      <w:ind w:left="360" w:hanging="360"/>
    </w:pPr>
    <w:rPr>
      <w:rFonts w:eastAsia="MS Mincho"/>
      <w:bCs/>
      <w:szCs w:val="24"/>
      <w:lang w:val="es-ES" w:eastAsia="zh-CN"/>
    </w:rPr>
  </w:style>
  <w:style w:type="paragraph" w:styleId="ListBullet2">
    <w:name w:val="List Bullet 2"/>
    <w:basedOn w:val="Normal"/>
    <w:rsid w:val="006F64C3"/>
    <w:pPr>
      <w:tabs>
        <w:tab w:val="num" w:pos="720"/>
      </w:tabs>
      <w:ind w:left="720" w:hanging="360"/>
    </w:pPr>
    <w:rPr>
      <w:rFonts w:eastAsia="MS Mincho"/>
    </w:rPr>
  </w:style>
  <w:style w:type="paragraph" w:styleId="ListBullet3">
    <w:name w:val="List Bullet 3"/>
    <w:basedOn w:val="Normal"/>
    <w:rsid w:val="006F64C3"/>
    <w:pPr>
      <w:tabs>
        <w:tab w:val="num" w:pos="1080"/>
      </w:tabs>
      <w:ind w:left="1080" w:hanging="360"/>
    </w:pPr>
    <w:rPr>
      <w:rFonts w:eastAsia="MS Mincho"/>
    </w:rPr>
  </w:style>
  <w:style w:type="paragraph" w:styleId="ListBullet4">
    <w:name w:val="List Bullet 4"/>
    <w:basedOn w:val="Normal"/>
    <w:rsid w:val="006F64C3"/>
    <w:pPr>
      <w:tabs>
        <w:tab w:val="num" w:pos="1440"/>
      </w:tabs>
      <w:ind w:left="1440" w:hanging="360"/>
    </w:pPr>
    <w:rPr>
      <w:rFonts w:eastAsia="MS Mincho"/>
    </w:rPr>
  </w:style>
  <w:style w:type="paragraph" w:styleId="ListBullet5">
    <w:name w:val="List Bullet 5"/>
    <w:basedOn w:val="Normal"/>
    <w:rsid w:val="006F64C3"/>
    <w:pPr>
      <w:tabs>
        <w:tab w:val="num" w:pos="1800"/>
      </w:tabs>
      <w:ind w:left="1800" w:hanging="360"/>
    </w:pPr>
    <w:rPr>
      <w:rFonts w:eastAsia="MS Mincho"/>
    </w:rPr>
  </w:style>
  <w:style w:type="paragraph" w:styleId="ListContinue">
    <w:name w:val="List Continue"/>
    <w:basedOn w:val="Normal"/>
    <w:rsid w:val="006F64C3"/>
    <w:pPr>
      <w:spacing w:after="120"/>
      <w:ind w:left="360"/>
    </w:pPr>
    <w:rPr>
      <w:rFonts w:eastAsia="MS Mincho"/>
    </w:rPr>
  </w:style>
  <w:style w:type="paragraph" w:styleId="ListContinue2">
    <w:name w:val="List Continue 2"/>
    <w:basedOn w:val="Normal"/>
    <w:rsid w:val="006F64C3"/>
    <w:pPr>
      <w:spacing w:after="120"/>
      <w:ind w:left="720"/>
    </w:pPr>
    <w:rPr>
      <w:rFonts w:eastAsia="MS Mincho"/>
    </w:rPr>
  </w:style>
  <w:style w:type="paragraph" w:styleId="ListContinue3">
    <w:name w:val="List Continue 3"/>
    <w:basedOn w:val="Normal"/>
    <w:rsid w:val="006F64C3"/>
    <w:pPr>
      <w:spacing w:after="120"/>
      <w:ind w:left="1080"/>
    </w:pPr>
    <w:rPr>
      <w:rFonts w:eastAsia="MS Mincho"/>
    </w:rPr>
  </w:style>
  <w:style w:type="paragraph" w:styleId="ListContinue4">
    <w:name w:val="List Continue 4"/>
    <w:basedOn w:val="Normal"/>
    <w:rsid w:val="006F64C3"/>
    <w:pPr>
      <w:spacing w:after="120"/>
      <w:ind w:left="1440"/>
    </w:pPr>
    <w:rPr>
      <w:rFonts w:eastAsia="MS Mincho"/>
    </w:rPr>
  </w:style>
  <w:style w:type="paragraph" w:styleId="ListContinue5">
    <w:name w:val="List Continue 5"/>
    <w:basedOn w:val="Normal"/>
    <w:rsid w:val="006F64C3"/>
    <w:pPr>
      <w:spacing w:after="120"/>
      <w:ind w:left="1800"/>
    </w:pPr>
    <w:rPr>
      <w:rFonts w:eastAsia="MS Mincho"/>
    </w:rPr>
  </w:style>
  <w:style w:type="paragraph" w:styleId="ListNumber">
    <w:name w:val="List Number"/>
    <w:basedOn w:val="Normal"/>
    <w:rsid w:val="006F64C3"/>
    <w:pPr>
      <w:tabs>
        <w:tab w:val="num" w:pos="360"/>
      </w:tabs>
      <w:ind w:left="360" w:hanging="360"/>
    </w:pPr>
    <w:rPr>
      <w:rFonts w:eastAsia="MS Mincho"/>
    </w:rPr>
  </w:style>
  <w:style w:type="paragraph" w:styleId="ListNumber2">
    <w:name w:val="List Number 2"/>
    <w:basedOn w:val="Normal"/>
    <w:rsid w:val="006F64C3"/>
    <w:pPr>
      <w:tabs>
        <w:tab w:val="num" w:pos="720"/>
      </w:tabs>
      <w:ind w:left="720" w:hanging="360"/>
    </w:pPr>
    <w:rPr>
      <w:rFonts w:eastAsia="MS Mincho"/>
    </w:rPr>
  </w:style>
  <w:style w:type="paragraph" w:styleId="ListNumber3">
    <w:name w:val="List Number 3"/>
    <w:basedOn w:val="Normal"/>
    <w:rsid w:val="006F64C3"/>
    <w:pPr>
      <w:tabs>
        <w:tab w:val="num" w:pos="1080"/>
      </w:tabs>
      <w:ind w:left="1080" w:hanging="360"/>
    </w:pPr>
    <w:rPr>
      <w:rFonts w:eastAsia="MS Mincho"/>
    </w:rPr>
  </w:style>
  <w:style w:type="paragraph" w:styleId="ListNumber4">
    <w:name w:val="List Number 4"/>
    <w:basedOn w:val="Normal"/>
    <w:rsid w:val="006F64C3"/>
    <w:pPr>
      <w:tabs>
        <w:tab w:val="num" w:pos="1440"/>
      </w:tabs>
      <w:ind w:left="1440" w:hanging="360"/>
    </w:pPr>
    <w:rPr>
      <w:rFonts w:eastAsia="MS Mincho"/>
    </w:rPr>
  </w:style>
  <w:style w:type="paragraph" w:styleId="ListNumber5">
    <w:name w:val="List Number 5"/>
    <w:basedOn w:val="Normal"/>
    <w:rsid w:val="006F64C3"/>
    <w:pPr>
      <w:tabs>
        <w:tab w:val="num" w:pos="1800"/>
      </w:tabs>
      <w:ind w:left="1800" w:hanging="360"/>
    </w:pPr>
    <w:rPr>
      <w:rFonts w:eastAsia="MS Mincho"/>
    </w:rPr>
  </w:style>
  <w:style w:type="paragraph" w:styleId="MessageHeader">
    <w:name w:val="Message Header"/>
    <w:basedOn w:val="Normal"/>
    <w:link w:val="MessageHeaderChar"/>
    <w:rsid w:val="006F64C3"/>
    <w:pPr>
      <w:pBdr>
        <w:top w:val="single" w:sz="6" w:space="1" w:color="auto"/>
        <w:left w:val="single" w:sz="6" w:space="1" w:color="auto"/>
        <w:bottom w:val="single" w:sz="6" w:space="1" w:color="auto"/>
        <w:right w:val="single" w:sz="6" w:space="1" w:color="auto"/>
      </w:pBdr>
      <w:shd w:val="pct20" w:color="auto" w:fill="auto"/>
      <w:ind w:left="1080" w:hanging="1080"/>
    </w:pPr>
    <w:rPr>
      <w:rFonts w:eastAsia="MS Mincho" w:cs="Arial"/>
      <w:szCs w:val="24"/>
    </w:rPr>
  </w:style>
  <w:style w:type="character" w:customStyle="1" w:styleId="MessageHeaderChar">
    <w:name w:val="Message Header Char"/>
    <w:basedOn w:val="DefaultParagraphFont"/>
    <w:link w:val="MessageHeader"/>
    <w:rsid w:val="006F64C3"/>
    <w:rPr>
      <w:rFonts w:ascii="Arial" w:eastAsia="MS Mincho" w:hAnsi="Arial" w:cs="Arial"/>
      <w:szCs w:val="24"/>
      <w:shd w:val="pct20" w:color="auto" w:fill="auto"/>
    </w:rPr>
  </w:style>
  <w:style w:type="paragraph" w:styleId="NoteHeading">
    <w:name w:val="Note Heading"/>
    <w:basedOn w:val="Normal"/>
    <w:next w:val="Normal"/>
    <w:link w:val="NoteHeadingChar"/>
    <w:rsid w:val="006F64C3"/>
    <w:rPr>
      <w:rFonts w:eastAsia="MS Mincho"/>
    </w:rPr>
  </w:style>
  <w:style w:type="character" w:customStyle="1" w:styleId="NoteHeadingChar">
    <w:name w:val="Note Heading Char"/>
    <w:basedOn w:val="DefaultParagraphFont"/>
    <w:link w:val="NoteHeading"/>
    <w:rsid w:val="006F64C3"/>
    <w:rPr>
      <w:rFonts w:ascii="Arial" w:eastAsia="MS Mincho" w:hAnsi="Arial"/>
    </w:rPr>
  </w:style>
  <w:style w:type="paragraph" w:styleId="Salutation">
    <w:name w:val="Salutation"/>
    <w:basedOn w:val="Normal"/>
    <w:next w:val="Normal"/>
    <w:link w:val="SalutationChar"/>
    <w:rsid w:val="006F64C3"/>
    <w:rPr>
      <w:rFonts w:eastAsia="MS Mincho"/>
    </w:rPr>
  </w:style>
  <w:style w:type="character" w:customStyle="1" w:styleId="SalutationChar">
    <w:name w:val="Salutation Char"/>
    <w:basedOn w:val="DefaultParagraphFont"/>
    <w:link w:val="Salutation"/>
    <w:rsid w:val="006F64C3"/>
    <w:rPr>
      <w:rFonts w:ascii="Arial" w:eastAsia="MS Mincho" w:hAnsi="Arial"/>
    </w:rPr>
  </w:style>
  <w:style w:type="character" w:styleId="Strong">
    <w:name w:val="Strong"/>
    <w:basedOn w:val="DefaultParagraphFont"/>
    <w:rsid w:val="006F64C3"/>
    <w:rPr>
      <w:b/>
      <w:bCs/>
    </w:rPr>
  </w:style>
  <w:style w:type="paragraph" w:styleId="Subtitle">
    <w:name w:val="Subtitle"/>
    <w:basedOn w:val="Normal"/>
    <w:link w:val="SubtitleChar"/>
    <w:rsid w:val="006F64C3"/>
    <w:pPr>
      <w:spacing w:after="60"/>
      <w:jc w:val="center"/>
      <w:outlineLvl w:val="1"/>
    </w:pPr>
    <w:rPr>
      <w:rFonts w:eastAsia="MS Mincho" w:cs="Arial"/>
      <w:szCs w:val="24"/>
    </w:rPr>
  </w:style>
  <w:style w:type="character" w:customStyle="1" w:styleId="SubtitleChar">
    <w:name w:val="Subtitle Char"/>
    <w:basedOn w:val="DefaultParagraphFont"/>
    <w:link w:val="Subtitle"/>
    <w:rsid w:val="006F64C3"/>
    <w:rPr>
      <w:rFonts w:ascii="Arial" w:eastAsia="MS Mincho" w:hAnsi="Arial" w:cs="Arial"/>
      <w:szCs w:val="24"/>
    </w:rPr>
  </w:style>
  <w:style w:type="table" w:styleId="Table3Deffects1">
    <w:name w:val="Table 3D effects 1"/>
    <w:basedOn w:val="TableNormal"/>
    <w:rsid w:val="006F64C3"/>
    <w:pPr>
      <w:jc w:val="both"/>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F64C3"/>
    <w:pPr>
      <w:jc w:val="both"/>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F64C3"/>
    <w:pPr>
      <w:jc w:val="both"/>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F64C3"/>
    <w:pPr>
      <w:jc w:val="both"/>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F64C3"/>
    <w:pPr>
      <w:jc w:val="both"/>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F64C3"/>
    <w:pPr>
      <w:jc w:val="both"/>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F64C3"/>
    <w:pPr>
      <w:jc w:val="both"/>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F64C3"/>
    <w:pPr>
      <w:jc w:val="both"/>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F64C3"/>
    <w:pPr>
      <w:jc w:val="both"/>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F64C3"/>
    <w:pPr>
      <w:jc w:val="both"/>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F64C3"/>
    <w:pPr>
      <w:jc w:val="both"/>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F64C3"/>
    <w:pPr>
      <w:jc w:val="both"/>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F64C3"/>
    <w:pPr>
      <w:jc w:val="both"/>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F64C3"/>
    <w:pPr>
      <w:jc w:val="both"/>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F64C3"/>
    <w:pPr>
      <w:jc w:val="both"/>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F64C3"/>
    <w:pPr>
      <w:jc w:val="both"/>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F64C3"/>
    <w:pPr>
      <w:jc w:val="both"/>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F64C3"/>
    <w:pPr>
      <w:jc w:val="both"/>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F64C3"/>
    <w:pPr>
      <w:jc w:val="both"/>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F64C3"/>
    <w:pPr>
      <w:jc w:val="both"/>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F64C3"/>
    <w:pPr>
      <w:jc w:val="both"/>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F64C3"/>
    <w:pPr>
      <w:jc w:val="both"/>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F64C3"/>
    <w:pPr>
      <w:jc w:val="both"/>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F64C3"/>
    <w:pPr>
      <w:jc w:val="both"/>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F64C3"/>
    <w:pPr>
      <w:jc w:val="both"/>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F64C3"/>
    <w:pPr>
      <w:jc w:val="both"/>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F64C3"/>
    <w:pPr>
      <w:jc w:val="both"/>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F64C3"/>
    <w:pPr>
      <w:jc w:val="both"/>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F64C3"/>
    <w:pPr>
      <w:jc w:val="both"/>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F64C3"/>
    <w:pPr>
      <w:jc w:val="both"/>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F64C3"/>
    <w:pPr>
      <w:jc w:val="both"/>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F64C3"/>
    <w:pPr>
      <w:jc w:val="both"/>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F64C3"/>
    <w:pPr>
      <w:jc w:val="both"/>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F64C3"/>
    <w:pPr>
      <w:jc w:val="both"/>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F64C3"/>
    <w:pPr>
      <w:jc w:val="both"/>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F64C3"/>
    <w:pPr>
      <w:jc w:val="both"/>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F64C3"/>
    <w:pPr>
      <w:jc w:val="both"/>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F64C3"/>
    <w:pPr>
      <w:jc w:val="both"/>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F64C3"/>
    <w:pPr>
      <w:jc w:val="both"/>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F64C3"/>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F64C3"/>
    <w:pPr>
      <w:jc w:val="both"/>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F64C3"/>
    <w:pPr>
      <w:jc w:val="both"/>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F64C3"/>
    <w:pPr>
      <w:jc w:val="both"/>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F64C3"/>
    <w:pPr>
      <w:ind w:left="1440"/>
    </w:pPr>
    <w:rPr>
      <w:rFonts w:eastAsia="MS Mincho"/>
    </w:rPr>
  </w:style>
  <w:style w:type="paragraph" w:styleId="TOC8">
    <w:name w:val="toc 8"/>
    <w:basedOn w:val="Normal"/>
    <w:next w:val="Normal"/>
    <w:autoRedefine/>
    <w:rsid w:val="006F64C3"/>
    <w:pPr>
      <w:ind w:left="1680"/>
    </w:pPr>
    <w:rPr>
      <w:rFonts w:eastAsia="MS Mincho"/>
    </w:rPr>
  </w:style>
  <w:style w:type="paragraph" w:styleId="TOC9">
    <w:name w:val="toc 9"/>
    <w:basedOn w:val="Normal"/>
    <w:next w:val="Normal"/>
    <w:autoRedefine/>
    <w:rsid w:val="006F64C3"/>
    <w:pPr>
      <w:ind w:left="1920"/>
    </w:pPr>
    <w:rPr>
      <w:rFonts w:eastAsia="MS Mincho"/>
    </w:rPr>
  </w:style>
  <w:style w:type="character" w:styleId="FollowedHyperlink">
    <w:name w:val="FollowedHyperlink"/>
    <w:basedOn w:val="DefaultParagraphFont"/>
    <w:rsid w:val="006F64C3"/>
    <w:rPr>
      <w:color w:val="606420"/>
      <w:u w:val="single"/>
    </w:rPr>
  </w:style>
  <w:style w:type="paragraph" w:styleId="BlockText">
    <w:name w:val="Block Text"/>
    <w:basedOn w:val="Normal"/>
    <w:rsid w:val="006F64C3"/>
    <w:pPr>
      <w:ind w:left="567" w:right="566"/>
    </w:pPr>
    <w:rPr>
      <w:rFonts w:eastAsia="MS Mincho"/>
      <w:sz w:val="22"/>
    </w:rPr>
  </w:style>
  <w:style w:type="paragraph" w:styleId="Caption">
    <w:name w:val="caption"/>
    <w:basedOn w:val="Normal"/>
    <w:next w:val="Normal"/>
    <w:rsid w:val="006F64C3"/>
    <w:pPr>
      <w:framePr w:w="11102" w:hSpace="181" w:wrap="around" w:vAnchor="page" w:hAnchor="page" w:x="438" w:y="15985" w:anchorLock="1"/>
      <w:jc w:val="center"/>
    </w:pPr>
    <w:rPr>
      <w:rFonts w:eastAsia="MS Mincho"/>
      <w:b/>
      <w:snapToGrid w:val="0"/>
    </w:rPr>
  </w:style>
  <w:style w:type="paragraph" w:styleId="CommentText">
    <w:name w:val="annotation text"/>
    <w:basedOn w:val="Normal"/>
    <w:link w:val="CommentTextChar"/>
    <w:rsid w:val="006F64C3"/>
    <w:rPr>
      <w:rFonts w:eastAsia="MS Mincho"/>
      <w:sz w:val="22"/>
      <w:lang w:val="es-ES_tradnl"/>
    </w:rPr>
  </w:style>
  <w:style w:type="character" w:customStyle="1" w:styleId="CommentTextChar">
    <w:name w:val="Comment Text Char"/>
    <w:basedOn w:val="DefaultParagraphFont"/>
    <w:link w:val="CommentText"/>
    <w:rsid w:val="006F64C3"/>
    <w:rPr>
      <w:rFonts w:ascii="Arial" w:eastAsia="MS Mincho" w:hAnsi="Arial"/>
      <w:sz w:val="22"/>
      <w:lang w:val="es-ES_tradnl"/>
    </w:rPr>
  </w:style>
  <w:style w:type="paragraph" w:customStyle="1" w:styleId="Committee">
    <w:name w:val="Committee"/>
    <w:basedOn w:val="Title"/>
    <w:rsid w:val="006F64C3"/>
    <w:rPr>
      <w:rFonts w:eastAsia="MS Mincho"/>
      <w:caps w:val="0"/>
    </w:rPr>
  </w:style>
  <w:style w:type="paragraph" w:customStyle="1" w:styleId="n">
    <w:name w:val="n"/>
    <w:basedOn w:val="Header"/>
    <w:rsid w:val="006F64C3"/>
    <w:rPr>
      <w:rFonts w:eastAsia="MS Mincho"/>
    </w:rPr>
  </w:style>
  <w:style w:type="paragraph" w:customStyle="1" w:styleId="TitleofSection">
    <w:name w:val="Title of Section"/>
    <w:basedOn w:val="TitleofDoc"/>
    <w:rsid w:val="006F64C3"/>
    <w:pPr>
      <w:spacing w:before="120" w:after="120"/>
    </w:pPr>
    <w:rPr>
      <w:rFonts w:eastAsia="MS Mincho"/>
      <w:b/>
      <w:caps w:val="0"/>
      <w:lang w:eastAsia="de-DE"/>
    </w:rPr>
  </w:style>
  <w:style w:type="paragraph" w:customStyle="1" w:styleId="TOCAnnex">
    <w:name w:val="TOC Annex"/>
    <w:basedOn w:val="Normal"/>
    <w:rsid w:val="006F64C3"/>
    <w:pPr>
      <w:tabs>
        <w:tab w:val="right" w:pos="9061"/>
      </w:tabs>
      <w:spacing w:before="240" w:after="120"/>
      <w:ind w:left="1021" w:right="567" w:hanging="1021"/>
      <w:jc w:val="left"/>
      <w:outlineLvl w:val="0"/>
    </w:pPr>
    <w:rPr>
      <w:rFonts w:eastAsia="MS Mincho"/>
      <w:b/>
      <w:noProof/>
      <w:sz w:val="22"/>
      <w:szCs w:val="22"/>
    </w:rPr>
  </w:style>
  <w:style w:type="paragraph" w:customStyle="1" w:styleId="Chapter">
    <w:name w:val="Chapter"/>
    <w:basedOn w:val="Normal"/>
    <w:semiHidden/>
    <w:rsid w:val="006F64C3"/>
    <w:pPr>
      <w:jc w:val="center"/>
    </w:pPr>
    <w:rPr>
      <w:rFonts w:eastAsia="MS Mincho"/>
      <w:b/>
      <w:caps/>
      <w:szCs w:val="24"/>
    </w:rPr>
  </w:style>
  <w:style w:type="paragraph" w:customStyle="1" w:styleId="Notetoarticle">
    <w:name w:val="Note to article"/>
    <w:basedOn w:val="Normal"/>
    <w:semiHidden/>
    <w:rsid w:val="006F64C3"/>
    <w:rPr>
      <w:rFonts w:eastAsia="MS Mincho"/>
    </w:rPr>
  </w:style>
  <w:style w:type="paragraph" w:styleId="PlainText">
    <w:name w:val="Plain Text"/>
    <w:basedOn w:val="Normal"/>
    <w:link w:val="PlainTextChar"/>
    <w:rsid w:val="006F64C3"/>
    <w:rPr>
      <w:rFonts w:ascii="Courier New" w:eastAsia="MS Mincho" w:hAnsi="Courier New" w:cs="Courier New"/>
      <w:lang w:eastAsia="fr-FR"/>
    </w:rPr>
  </w:style>
  <w:style w:type="character" w:customStyle="1" w:styleId="PlainTextChar">
    <w:name w:val="Plain Text Char"/>
    <w:basedOn w:val="DefaultParagraphFont"/>
    <w:link w:val="PlainText"/>
    <w:rsid w:val="006F64C3"/>
    <w:rPr>
      <w:rFonts w:ascii="Courier New" w:eastAsia="MS Mincho" w:hAnsi="Courier New" w:cs="Courier New"/>
      <w:lang w:eastAsia="fr-FR"/>
    </w:rPr>
  </w:style>
  <w:style w:type="paragraph" w:customStyle="1" w:styleId="Style1">
    <w:name w:val="Style1"/>
    <w:basedOn w:val="Normal"/>
    <w:rsid w:val="006F64C3"/>
    <w:pPr>
      <w:tabs>
        <w:tab w:val="decimal" w:pos="907"/>
        <w:tab w:val="left" w:pos="1077"/>
      </w:tabs>
    </w:pPr>
    <w:rPr>
      <w:rFonts w:eastAsia="MS Mincho"/>
      <w:szCs w:val="24"/>
      <w:lang w:eastAsia="ja-JP"/>
    </w:rPr>
  </w:style>
  <w:style w:type="character" w:customStyle="1" w:styleId="FootnoteTextChar">
    <w:name w:val="Footnote Text Char"/>
    <w:basedOn w:val="DefaultParagraphFont"/>
    <w:link w:val="FootnoteText"/>
    <w:rsid w:val="006F64C3"/>
    <w:rPr>
      <w:rFonts w:ascii="Arial" w:hAnsi="Arial"/>
      <w:sz w:val="16"/>
    </w:rPr>
  </w:style>
  <w:style w:type="character" w:customStyle="1" w:styleId="EndnoteTextChar">
    <w:name w:val="Endnote Text Char"/>
    <w:basedOn w:val="DefaultParagraphFont"/>
    <w:link w:val="EndnoteText"/>
    <w:rsid w:val="006F64C3"/>
    <w:rPr>
      <w:rFonts w:ascii="Arial" w:hAnsi="Arial"/>
    </w:rPr>
  </w:style>
  <w:style w:type="paragraph" w:styleId="ListParagraph">
    <w:name w:val="List Paragraph"/>
    <w:basedOn w:val="Normal"/>
    <w:uiPriority w:val="34"/>
    <w:qFormat/>
    <w:rsid w:val="006F64C3"/>
    <w:pPr>
      <w:ind w:left="720"/>
      <w:contextualSpacing/>
    </w:pPr>
    <w:rPr>
      <w:rFonts w:eastAsia="MS Mincho"/>
    </w:rPr>
  </w:style>
  <w:style w:type="character" w:customStyle="1" w:styleId="BodyTextChar">
    <w:name w:val="Body Text Char"/>
    <w:basedOn w:val="DefaultParagraphFont"/>
    <w:link w:val="BodyText"/>
    <w:rsid w:val="006F64C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rsid w:val="006F64C3"/>
    <w:pPr>
      <w:outlineLvl w:val="5"/>
    </w:pPr>
    <w:rPr>
      <w:rFonts w:eastAsia="MS Mincho"/>
      <w:lang w:val="es-ES_tradnl"/>
    </w:rPr>
  </w:style>
  <w:style w:type="paragraph" w:styleId="Heading7">
    <w:name w:val="heading 7"/>
    <w:basedOn w:val="Normal"/>
    <w:next w:val="Normal"/>
    <w:link w:val="Heading7Char"/>
    <w:rsid w:val="006F64C3"/>
    <w:pPr>
      <w:spacing w:before="240" w:after="60"/>
      <w:outlineLvl w:val="6"/>
    </w:pPr>
    <w:rPr>
      <w:rFonts w:eastAsia="MS Mincho"/>
      <w:szCs w:val="24"/>
    </w:rPr>
  </w:style>
  <w:style w:type="paragraph" w:styleId="Heading8">
    <w:name w:val="heading 8"/>
    <w:basedOn w:val="Normal"/>
    <w:next w:val="Normal"/>
    <w:link w:val="Heading8Char"/>
    <w:qFormat/>
    <w:rsid w:val="006F64C3"/>
    <w:pPr>
      <w:keepNext/>
      <w:jc w:val="center"/>
      <w:outlineLvl w:val="7"/>
    </w:pPr>
    <w:rPr>
      <w:rFonts w:eastAsia="MS Mincho"/>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B96E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6F64C3"/>
    <w:rPr>
      <w:rFonts w:ascii="Arial" w:eastAsia="MS Mincho" w:hAnsi="Arial"/>
      <w:lang w:val="es-ES_tradnl"/>
    </w:rPr>
  </w:style>
  <w:style w:type="character" w:customStyle="1" w:styleId="Heading7Char">
    <w:name w:val="Heading 7 Char"/>
    <w:basedOn w:val="DefaultParagraphFont"/>
    <w:link w:val="Heading7"/>
    <w:rsid w:val="006F64C3"/>
    <w:rPr>
      <w:rFonts w:ascii="Arial" w:eastAsia="MS Mincho" w:hAnsi="Arial"/>
      <w:szCs w:val="24"/>
    </w:rPr>
  </w:style>
  <w:style w:type="character" w:customStyle="1" w:styleId="Heading8Char">
    <w:name w:val="Heading 8 Char"/>
    <w:basedOn w:val="DefaultParagraphFont"/>
    <w:link w:val="Heading8"/>
    <w:rsid w:val="006F64C3"/>
    <w:rPr>
      <w:rFonts w:ascii="Arial" w:eastAsia="MS Mincho" w:hAnsi="Arial"/>
      <w:u w:val="single"/>
    </w:rPr>
  </w:style>
  <w:style w:type="paragraph" w:styleId="NormalWeb">
    <w:name w:val="Normal (Web)"/>
    <w:basedOn w:val="Normal"/>
    <w:rsid w:val="006F64C3"/>
    <w:pPr>
      <w:spacing w:before="100" w:beforeAutospacing="1" w:after="100" w:afterAutospacing="1"/>
      <w:jc w:val="left"/>
    </w:pPr>
    <w:rPr>
      <w:rFonts w:eastAsia="MS Mincho"/>
      <w:szCs w:val="24"/>
    </w:rPr>
  </w:style>
  <w:style w:type="paragraph" w:customStyle="1" w:styleId="pdflink">
    <w:name w:val="pdflink"/>
    <w:basedOn w:val="Normal"/>
    <w:next w:val="Normal"/>
    <w:rsid w:val="006F64C3"/>
    <w:rPr>
      <w:rFonts w:eastAsia="MS Mincho"/>
      <w:color w:val="800000"/>
      <w:u w:val="words"/>
    </w:rPr>
  </w:style>
  <w:style w:type="paragraph" w:customStyle="1" w:styleId="Draft">
    <w:name w:val="Draft"/>
    <w:basedOn w:val="Normal"/>
    <w:next w:val="preparedby"/>
    <w:rsid w:val="006F64C3"/>
    <w:pPr>
      <w:spacing w:before="720" w:after="480"/>
      <w:jc w:val="center"/>
    </w:pPr>
    <w:rPr>
      <w:rFonts w:eastAsia="MS Mincho"/>
      <w:caps/>
      <w:sz w:val="28"/>
    </w:rPr>
  </w:style>
  <w:style w:type="paragraph" w:customStyle="1" w:styleId="quote1">
    <w:name w:val="quote1"/>
    <w:basedOn w:val="Normal"/>
    <w:semiHidden/>
    <w:rsid w:val="006F64C3"/>
    <w:pPr>
      <w:ind w:left="567" w:right="565" w:firstLine="567"/>
    </w:pPr>
    <w:rPr>
      <w:rFonts w:eastAsia="MS Mincho"/>
      <w:snapToGrid w:val="0"/>
      <w:sz w:val="22"/>
      <w:szCs w:val="22"/>
    </w:rPr>
  </w:style>
  <w:style w:type="paragraph" w:customStyle="1" w:styleId="tqparabox">
    <w:name w:val="tqparabox"/>
    <w:basedOn w:val="Normal"/>
    <w:rsid w:val="006F64C3"/>
    <w:pPr>
      <w:tabs>
        <w:tab w:val="left" w:pos="567"/>
        <w:tab w:val="left" w:pos="1134"/>
        <w:tab w:val="left" w:pos="2976"/>
        <w:tab w:val="left" w:pos="5856"/>
        <w:tab w:val="left" w:pos="7296"/>
      </w:tabs>
      <w:spacing w:before="40" w:after="40"/>
      <w:ind w:left="567"/>
      <w:jc w:val="left"/>
    </w:pPr>
    <w:rPr>
      <w:rFonts w:eastAsia="MS Mincho"/>
    </w:rPr>
  </w:style>
  <w:style w:type="paragraph" w:styleId="TOC6">
    <w:name w:val="toc 6"/>
    <w:basedOn w:val="Normal"/>
    <w:next w:val="Normal"/>
    <w:autoRedefine/>
    <w:rsid w:val="006F64C3"/>
    <w:pPr>
      <w:ind w:left="1200"/>
    </w:pPr>
    <w:rPr>
      <w:rFonts w:eastAsia="MS Mincho"/>
    </w:rPr>
  </w:style>
  <w:style w:type="paragraph" w:styleId="BodyTextIndent">
    <w:name w:val="Body Text Indent"/>
    <w:basedOn w:val="Normal"/>
    <w:link w:val="BodyTextIndentChar"/>
    <w:rsid w:val="006F64C3"/>
    <w:pPr>
      <w:ind w:left="567"/>
    </w:pPr>
    <w:rPr>
      <w:rFonts w:eastAsia="MS Mincho"/>
      <w:lang w:val="es-ES_tradnl"/>
    </w:rPr>
  </w:style>
  <w:style w:type="character" w:customStyle="1" w:styleId="BodyTextIndentChar">
    <w:name w:val="Body Text Indent Char"/>
    <w:basedOn w:val="DefaultParagraphFont"/>
    <w:link w:val="BodyTextIndent"/>
    <w:rsid w:val="006F64C3"/>
    <w:rPr>
      <w:rFonts w:ascii="Arial" w:eastAsia="MS Mincho" w:hAnsi="Arial"/>
      <w:lang w:val="es-ES_tradnl"/>
    </w:rPr>
  </w:style>
  <w:style w:type="paragraph" w:customStyle="1" w:styleId="twpcheck">
    <w:name w:val="twpcheck"/>
    <w:basedOn w:val="Normal"/>
    <w:rsid w:val="006F64C3"/>
    <w:pPr>
      <w:spacing w:before="80" w:after="80"/>
      <w:jc w:val="left"/>
    </w:pPr>
    <w:rPr>
      <w:rFonts w:eastAsia="MS Mincho" w:cs="Arial"/>
      <w:snapToGrid w:val="0"/>
      <w:sz w:val="16"/>
      <w:szCs w:val="16"/>
    </w:rPr>
  </w:style>
  <w:style w:type="paragraph" w:customStyle="1" w:styleId="DecisionInvitingPara">
    <w:name w:val="Decision Inviting Para."/>
    <w:basedOn w:val="Normal"/>
    <w:rsid w:val="006F64C3"/>
    <w:pPr>
      <w:ind w:left="4536"/>
    </w:pPr>
    <w:rPr>
      <w:rFonts w:eastAsia="MS Mincho"/>
      <w:i/>
      <w:lang w:val="es-ES_tradnl"/>
    </w:rPr>
  </w:style>
  <w:style w:type="paragraph" w:customStyle="1" w:styleId="Enttepair">
    <w:name w:val="Entête_pair"/>
    <w:basedOn w:val="Normal"/>
    <w:next w:val="Normal"/>
    <w:rsid w:val="006F64C3"/>
    <w:pPr>
      <w:pBdr>
        <w:bottom w:val="single" w:sz="4" w:space="1" w:color="auto"/>
      </w:pBdr>
      <w:jc w:val="left"/>
    </w:pPr>
    <w:rPr>
      <w:rFonts w:eastAsia="MS Mincho"/>
      <w:szCs w:val="24"/>
    </w:rPr>
  </w:style>
  <w:style w:type="paragraph" w:customStyle="1" w:styleId="Entteimpair">
    <w:name w:val="Entête_impair"/>
    <w:basedOn w:val="Normal"/>
    <w:next w:val="Normal"/>
    <w:rsid w:val="006F64C3"/>
    <w:pPr>
      <w:pBdr>
        <w:bottom w:val="single" w:sz="4" w:space="1" w:color="auto"/>
      </w:pBdr>
      <w:jc w:val="right"/>
    </w:pPr>
    <w:rPr>
      <w:rFonts w:eastAsia="MS Mincho"/>
    </w:rPr>
  </w:style>
  <w:style w:type="paragraph" w:styleId="E-mailSignature">
    <w:name w:val="E-mail Signature"/>
    <w:basedOn w:val="Normal"/>
    <w:link w:val="E-mailSignatureChar"/>
    <w:rsid w:val="006F64C3"/>
    <w:rPr>
      <w:rFonts w:eastAsia="MS Mincho"/>
    </w:rPr>
  </w:style>
  <w:style w:type="character" w:customStyle="1" w:styleId="E-mailSignatureChar">
    <w:name w:val="E-mail Signature Char"/>
    <w:basedOn w:val="DefaultParagraphFont"/>
    <w:link w:val="E-mailSignature"/>
    <w:rsid w:val="006F64C3"/>
    <w:rPr>
      <w:rFonts w:ascii="Arial" w:eastAsia="MS Mincho" w:hAnsi="Arial"/>
    </w:rPr>
  </w:style>
  <w:style w:type="character" w:styleId="Emphasis">
    <w:name w:val="Emphasis"/>
    <w:basedOn w:val="DefaultParagraphFont"/>
    <w:rsid w:val="006F64C3"/>
    <w:rPr>
      <w:i/>
      <w:iCs/>
    </w:rPr>
  </w:style>
  <w:style w:type="paragraph" w:styleId="EnvelopeAddress">
    <w:name w:val="envelope address"/>
    <w:basedOn w:val="Normal"/>
    <w:rsid w:val="006F64C3"/>
    <w:pPr>
      <w:framePr w:w="7920" w:h="1980" w:hRule="exact" w:hSpace="180" w:wrap="auto" w:hAnchor="page" w:xAlign="center" w:yAlign="bottom"/>
      <w:ind w:left="2880"/>
    </w:pPr>
    <w:rPr>
      <w:rFonts w:eastAsia="MS Mincho" w:cs="Arial"/>
      <w:szCs w:val="24"/>
    </w:rPr>
  </w:style>
  <w:style w:type="paragraph" w:styleId="EnvelopeReturn">
    <w:name w:val="envelope return"/>
    <w:basedOn w:val="Normal"/>
    <w:rsid w:val="006F64C3"/>
    <w:rPr>
      <w:rFonts w:eastAsia="MS Mincho" w:cs="Arial"/>
    </w:rPr>
  </w:style>
  <w:style w:type="character" w:styleId="HTMLAcronym">
    <w:name w:val="HTML Acronym"/>
    <w:basedOn w:val="DefaultParagraphFont"/>
    <w:rsid w:val="006F64C3"/>
  </w:style>
  <w:style w:type="paragraph" w:styleId="HTMLAddress">
    <w:name w:val="HTML Address"/>
    <w:basedOn w:val="Normal"/>
    <w:link w:val="HTMLAddressChar"/>
    <w:rsid w:val="006F64C3"/>
    <w:rPr>
      <w:rFonts w:eastAsia="MS Mincho"/>
      <w:i/>
      <w:iCs/>
    </w:rPr>
  </w:style>
  <w:style w:type="character" w:customStyle="1" w:styleId="HTMLAddressChar">
    <w:name w:val="HTML Address Char"/>
    <w:basedOn w:val="DefaultParagraphFont"/>
    <w:link w:val="HTMLAddress"/>
    <w:rsid w:val="006F64C3"/>
    <w:rPr>
      <w:rFonts w:ascii="Arial" w:eastAsia="MS Mincho" w:hAnsi="Arial"/>
      <w:i/>
      <w:iCs/>
    </w:rPr>
  </w:style>
  <w:style w:type="character" w:styleId="HTMLCite">
    <w:name w:val="HTML Cite"/>
    <w:basedOn w:val="DefaultParagraphFont"/>
    <w:rsid w:val="006F64C3"/>
    <w:rPr>
      <w:i/>
      <w:iCs/>
    </w:rPr>
  </w:style>
  <w:style w:type="character" w:styleId="HTMLCode">
    <w:name w:val="HTML Code"/>
    <w:basedOn w:val="DefaultParagraphFont"/>
    <w:rsid w:val="006F64C3"/>
    <w:rPr>
      <w:rFonts w:ascii="Courier New" w:hAnsi="Courier New" w:cs="Courier New"/>
      <w:sz w:val="20"/>
      <w:szCs w:val="20"/>
    </w:rPr>
  </w:style>
  <w:style w:type="character" w:styleId="HTMLDefinition">
    <w:name w:val="HTML Definition"/>
    <w:basedOn w:val="DefaultParagraphFont"/>
    <w:rsid w:val="006F64C3"/>
    <w:rPr>
      <w:i/>
      <w:iCs/>
    </w:rPr>
  </w:style>
  <w:style w:type="character" w:styleId="HTMLKeyboard">
    <w:name w:val="HTML Keyboard"/>
    <w:basedOn w:val="DefaultParagraphFont"/>
    <w:rsid w:val="006F64C3"/>
    <w:rPr>
      <w:rFonts w:ascii="Courier New" w:hAnsi="Courier New" w:cs="Courier New"/>
      <w:sz w:val="20"/>
      <w:szCs w:val="20"/>
    </w:rPr>
  </w:style>
  <w:style w:type="paragraph" w:styleId="HTMLPreformatted">
    <w:name w:val="HTML Preformatted"/>
    <w:basedOn w:val="Normal"/>
    <w:link w:val="HTMLPreformattedChar"/>
    <w:rsid w:val="006F64C3"/>
    <w:rPr>
      <w:rFonts w:ascii="Courier New" w:eastAsia="MS Mincho" w:hAnsi="Courier New" w:cs="Courier New"/>
    </w:rPr>
  </w:style>
  <w:style w:type="character" w:customStyle="1" w:styleId="HTMLPreformattedChar">
    <w:name w:val="HTML Preformatted Char"/>
    <w:basedOn w:val="DefaultParagraphFont"/>
    <w:link w:val="HTMLPreformatted"/>
    <w:rsid w:val="006F64C3"/>
    <w:rPr>
      <w:rFonts w:ascii="Courier New" w:eastAsia="MS Mincho" w:hAnsi="Courier New" w:cs="Courier New"/>
    </w:rPr>
  </w:style>
  <w:style w:type="character" w:styleId="HTMLSample">
    <w:name w:val="HTML Sample"/>
    <w:basedOn w:val="DefaultParagraphFont"/>
    <w:rsid w:val="006F64C3"/>
    <w:rPr>
      <w:rFonts w:ascii="Courier New" w:hAnsi="Courier New" w:cs="Courier New"/>
    </w:rPr>
  </w:style>
  <w:style w:type="character" w:styleId="HTMLTypewriter">
    <w:name w:val="HTML Typewriter"/>
    <w:basedOn w:val="DefaultParagraphFont"/>
    <w:rsid w:val="006F64C3"/>
    <w:rPr>
      <w:rFonts w:ascii="Courier New" w:hAnsi="Courier New" w:cs="Courier New"/>
      <w:sz w:val="20"/>
      <w:szCs w:val="20"/>
    </w:rPr>
  </w:style>
  <w:style w:type="character" w:styleId="HTMLVariable">
    <w:name w:val="HTML Variable"/>
    <w:basedOn w:val="DefaultParagraphFont"/>
    <w:rsid w:val="006F64C3"/>
    <w:rPr>
      <w:i/>
      <w:iCs/>
    </w:rPr>
  </w:style>
  <w:style w:type="character" w:styleId="LineNumber">
    <w:name w:val="line number"/>
    <w:basedOn w:val="DefaultParagraphFont"/>
    <w:rsid w:val="006F64C3"/>
  </w:style>
  <w:style w:type="paragraph" w:styleId="List">
    <w:name w:val="List"/>
    <w:basedOn w:val="Normal"/>
    <w:rsid w:val="006F64C3"/>
    <w:pPr>
      <w:ind w:left="360" w:hanging="360"/>
    </w:pPr>
    <w:rPr>
      <w:rFonts w:eastAsia="MS Mincho"/>
    </w:rPr>
  </w:style>
  <w:style w:type="paragraph" w:styleId="List2">
    <w:name w:val="List 2"/>
    <w:basedOn w:val="Normal"/>
    <w:rsid w:val="006F64C3"/>
    <w:pPr>
      <w:ind w:left="720" w:hanging="360"/>
    </w:pPr>
    <w:rPr>
      <w:rFonts w:eastAsia="MS Mincho"/>
    </w:rPr>
  </w:style>
  <w:style w:type="paragraph" w:styleId="List3">
    <w:name w:val="List 3"/>
    <w:basedOn w:val="Normal"/>
    <w:rsid w:val="006F64C3"/>
    <w:pPr>
      <w:ind w:left="1080" w:hanging="360"/>
    </w:pPr>
    <w:rPr>
      <w:rFonts w:eastAsia="MS Mincho"/>
    </w:rPr>
  </w:style>
  <w:style w:type="paragraph" w:styleId="List4">
    <w:name w:val="List 4"/>
    <w:basedOn w:val="Normal"/>
    <w:rsid w:val="006F64C3"/>
    <w:pPr>
      <w:ind w:left="1440" w:hanging="360"/>
    </w:pPr>
    <w:rPr>
      <w:rFonts w:eastAsia="MS Mincho"/>
    </w:rPr>
  </w:style>
  <w:style w:type="paragraph" w:styleId="List5">
    <w:name w:val="List 5"/>
    <w:basedOn w:val="Normal"/>
    <w:rsid w:val="006F64C3"/>
    <w:pPr>
      <w:ind w:left="1800" w:hanging="360"/>
    </w:pPr>
    <w:rPr>
      <w:rFonts w:eastAsia="MS Mincho"/>
    </w:rPr>
  </w:style>
  <w:style w:type="paragraph" w:styleId="ListBullet">
    <w:name w:val="List Bullet"/>
    <w:basedOn w:val="Normal"/>
    <w:autoRedefine/>
    <w:rsid w:val="006F64C3"/>
    <w:pPr>
      <w:tabs>
        <w:tab w:val="num" w:pos="360"/>
      </w:tabs>
      <w:ind w:left="360" w:hanging="360"/>
    </w:pPr>
    <w:rPr>
      <w:rFonts w:eastAsia="MS Mincho"/>
      <w:bCs/>
      <w:szCs w:val="24"/>
      <w:lang w:val="es-ES" w:eastAsia="zh-CN"/>
    </w:rPr>
  </w:style>
  <w:style w:type="paragraph" w:styleId="ListBullet2">
    <w:name w:val="List Bullet 2"/>
    <w:basedOn w:val="Normal"/>
    <w:rsid w:val="006F64C3"/>
    <w:pPr>
      <w:tabs>
        <w:tab w:val="num" w:pos="720"/>
      </w:tabs>
      <w:ind w:left="720" w:hanging="360"/>
    </w:pPr>
    <w:rPr>
      <w:rFonts w:eastAsia="MS Mincho"/>
    </w:rPr>
  </w:style>
  <w:style w:type="paragraph" w:styleId="ListBullet3">
    <w:name w:val="List Bullet 3"/>
    <w:basedOn w:val="Normal"/>
    <w:rsid w:val="006F64C3"/>
    <w:pPr>
      <w:tabs>
        <w:tab w:val="num" w:pos="1080"/>
      </w:tabs>
      <w:ind w:left="1080" w:hanging="360"/>
    </w:pPr>
    <w:rPr>
      <w:rFonts w:eastAsia="MS Mincho"/>
    </w:rPr>
  </w:style>
  <w:style w:type="paragraph" w:styleId="ListBullet4">
    <w:name w:val="List Bullet 4"/>
    <w:basedOn w:val="Normal"/>
    <w:rsid w:val="006F64C3"/>
    <w:pPr>
      <w:tabs>
        <w:tab w:val="num" w:pos="1440"/>
      </w:tabs>
      <w:ind w:left="1440" w:hanging="360"/>
    </w:pPr>
    <w:rPr>
      <w:rFonts w:eastAsia="MS Mincho"/>
    </w:rPr>
  </w:style>
  <w:style w:type="paragraph" w:styleId="ListBullet5">
    <w:name w:val="List Bullet 5"/>
    <w:basedOn w:val="Normal"/>
    <w:rsid w:val="006F64C3"/>
    <w:pPr>
      <w:tabs>
        <w:tab w:val="num" w:pos="1800"/>
      </w:tabs>
      <w:ind w:left="1800" w:hanging="360"/>
    </w:pPr>
    <w:rPr>
      <w:rFonts w:eastAsia="MS Mincho"/>
    </w:rPr>
  </w:style>
  <w:style w:type="paragraph" w:styleId="ListContinue">
    <w:name w:val="List Continue"/>
    <w:basedOn w:val="Normal"/>
    <w:rsid w:val="006F64C3"/>
    <w:pPr>
      <w:spacing w:after="120"/>
      <w:ind w:left="360"/>
    </w:pPr>
    <w:rPr>
      <w:rFonts w:eastAsia="MS Mincho"/>
    </w:rPr>
  </w:style>
  <w:style w:type="paragraph" w:styleId="ListContinue2">
    <w:name w:val="List Continue 2"/>
    <w:basedOn w:val="Normal"/>
    <w:rsid w:val="006F64C3"/>
    <w:pPr>
      <w:spacing w:after="120"/>
      <w:ind w:left="720"/>
    </w:pPr>
    <w:rPr>
      <w:rFonts w:eastAsia="MS Mincho"/>
    </w:rPr>
  </w:style>
  <w:style w:type="paragraph" w:styleId="ListContinue3">
    <w:name w:val="List Continue 3"/>
    <w:basedOn w:val="Normal"/>
    <w:rsid w:val="006F64C3"/>
    <w:pPr>
      <w:spacing w:after="120"/>
      <w:ind w:left="1080"/>
    </w:pPr>
    <w:rPr>
      <w:rFonts w:eastAsia="MS Mincho"/>
    </w:rPr>
  </w:style>
  <w:style w:type="paragraph" w:styleId="ListContinue4">
    <w:name w:val="List Continue 4"/>
    <w:basedOn w:val="Normal"/>
    <w:rsid w:val="006F64C3"/>
    <w:pPr>
      <w:spacing w:after="120"/>
      <w:ind w:left="1440"/>
    </w:pPr>
    <w:rPr>
      <w:rFonts w:eastAsia="MS Mincho"/>
    </w:rPr>
  </w:style>
  <w:style w:type="paragraph" w:styleId="ListContinue5">
    <w:name w:val="List Continue 5"/>
    <w:basedOn w:val="Normal"/>
    <w:rsid w:val="006F64C3"/>
    <w:pPr>
      <w:spacing w:after="120"/>
      <w:ind w:left="1800"/>
    </w:pPr>
    <w:rPr>
      <w:rFonts w:eastAsia="MS Mincho"/>
    </w:rPr>
  </w:style>
  <w:style w:type="paragraph" w:styleId="ListNumber">
    <w:name w:val="List Number"/>
    <w:basedOn w:val="Normal"/>
    <w:rsid w:val="006F64C3"/>
    <w:pPr>
      <w:tabs>
        <w:tab w:val="num" w:pos="360"/>
      </w:tabs>
      <w:ind w:left="360" w:hanging="360"/>
    </w:pPr>
    <w:rPr>
      <w:rFonts w:eastAsia="MS Mincho"/>
    </w:rPr>
  </w:style>
  <w:style w:type="paragraph" w:styleId="ListNumber2">
    <w:name w:val="List Number 2"/>
    <w:basedOn w:val="Normal"/>
    <w:rsid w:val="006F64C3"/>
    <w:pPr>
      <w:tabs>
        <w:tab w:val="num" w:pos="720"/>
      </w:tabs>
      <w:ind w:left="720" w:hanging="360"/>
    </w:pPr>
    <w:rPr>
      <w:rFonts w:eastAsia="MS Mincho"/>
    </w:rPr>
  </w:style>
  <w:style w:type="paragraph" w:styleId="ListNumber3">
    <w:name w:val="List Number 3"/>
    <w:basedOn w:val="Normal"/>
    <w:rsid w:val="006F64C3"/>
    <w:pPr>
      <w:tabs>
        <w:tab w:val="num" w:pos="1080"/>
      </w:tabs>
      <w:ind w:left="1080" w:hanging="360"/>
    </w:pPr>
    <w:rPr>
      <w:rFonts w:eastAsia="MS Mincho"/>
    </w:rPr>
  </w:style>
  <w:style w:type="paragraph" w:styleId="ListNumber4">
    <w:name w:val="List Number 4"/>
    <w:basedOn w:val="Normal"/>
    <w:rsid w:val="006F64C3"/>
    <w:pPr>
      <w:tabs>
        <w:tab w:val="num" w:pos="1440"/>
      </w:tabs>
      <w:ind w:left="1440" w:hanging="360"/>
    </w:pPr>
    <w:rPr>
      <w:rFonts w:eastAsia="MS Mincho"/>
    </w:rPr>
  </w:style>
  <w:style w:type="paragraph" w:styleId="ListNumber5">
    <w:name w:val="List Number 5"/>
    <w:basedOn w:val="Normal"/>
    <w:rsid w:val="006F64C3"/>
    <w:pPr>
      <w:tabs>
        <w:tab w:val="num" w:pos="1800"/>
      </w:tabs>
      <w:ind w:left="1800" w:hanging="360"/>
    </w:pPr>
    <w:rPr>
      <w:rFonts w:eastAsia="MS Mincho"/>
    </w:rPr>
  </w:style>
  <w:style w:type="paragraph" w:styleId="MessageHeader">
    <w:name w:val="Message Header"/>
    <w:basedOn w:val="Normal"/>
    <w:link w:val="MessageHeaderChar"/>
    <w:rsid w:val="006F64C3"/>
    <w:pPr>
      <w:pBdr>
        <w:top w:val="single" w:sz="6" w:space="1" w:color="auto"/>
        <w:left w:val="single" w:sz="6" w:space="1" w:color="auto"/>
        <w:bottom w:val="single" w:sz="6" w:space="1" w:color="auto"/>
        <w:right w:val="single" w:sz="6" w:space="1" w:color="auto"/>
      </w:pBdr>
      <w:shd w:val="pct20" w:color="auto" w:fill="auto"/>
      <w:ind w:left="1080" w:hanging="1080"/>
    </w:pPr>
    <w:rPr>
      <w:rFonts w:eastAsia="MS Mincho" w:cs="Arial"/>
      <w:szCs w:val="24"/>
    </w:rPr>
  </w:style>
  <w:style w:type="character" w:customStyle="1" w:styleId="MessageHeaderChar">
    <w:name w:val="Message Header Char"/>
    <w:basedOn w:val="DefaultParagraphFont"/>
    <w:link w:val="MessageHeader"/>
    <w:rsid w:val="006F64C3"/>
    <w:rPr>
      <w:rFonts w:ascii="Arial" w:eastAsia="MS Mincho" w:hAnsi="Arial" w:cs="Arial"/>
      <w:szCs w:val="24"/>
      <w:shd w:val="pct20" w:color="auto" w:fill="auto"/>
    </w:rPr>
  </w:style>
  <w:style w:type="paragraph" w:styleId="NoteHeading">
    <w:name w:val="Note Heading"/>
    <w:basedOn w:val="Normal"/>
    <w:next w:val="Normal"/>
    <w:link w:val="NoteHeadingChar"/>
    <w:rsid w:val="006F64C3"/>
    <w:rPr>
      <w:rFonts w:eastAsia="MS Mincho"/>
    </w:rPr>
  </w:style>
  <w:style w:type="character" w:customStyle="1" w:styleId="NoteHeadingChar">
    <w:name w:val="Note Heading Char"/>
    <w:basedOn w:val="DefaultParagraphFont"/>
    <w:link w:val="NoteHeading"/>
    <w:rsid w:val="006F64C3"/>
    <w:rPr>
      <w:rFonts w:ascii="Arial" w:eastAsia="MS Mincho" w:hAnsi="Arial"/>
    </w:rPr>
  </w:style>
  <w:style w:type="paragraph" w:styleId="Salutation">
    <w:name w:val="Salutation"/>
    <w:basedOn w:val="Normal"/>
    <w:next w:val="Normal"/>
    <w:link w:val="SalutationChar"/>
    <w:rsid w:val="006F64C3"/>
    <w:rPr>
      <w:rFonts w:eastAsia="MS Mincho"/>
    </w:rPr>
  </w:style>
  <w:style w:type="character" w:customStyle="1" w:styleId="SalutationChar">
    <w:name w:val="Salutation Char"/>
    <w:basedOn w:val="DefaultParagraphFont"/>
    <w:link w:val="Salutation"/>
    <w:rsid w:val="006F64C3"/>
    <w:rPr>
      <w:rFonts w:ascii="Arial" w:eastAsia="MS Mincho" w:hAnsi="Arial"/>
    </w:rPr>
  </w:style>
  <w:style w:type="character" w:styleId="Strong">
    <w:name w:val="Strong"/>
    <w:basedOn w:val="DefaultParagraphFont"/>
    <w:rsid w:val="006F64C3"/>
    <w:rPr>
      <w:b/>
      <w:bCs/>
    </w:rPr>
  </w:style>
  <w:style w:type="paragraph" w:styleId="Subtitle">
    <w:name w:val="Subtitle"/>
    <w:basedOn w:val="Normal"/>
    <w:link w:val="SubtitleChar"/>
    <w:rsid w:val="006F64C3"/>
    <w:pPr>
      <w:spacing w:after="60"/>
      <w:jc w:val="center"/>
      <w:outlineLvl w:val="1"/>
    </w:pPr>
    <w:rPr>
      <w:rFonts w:eastAsia="MS Mincho" w:cs="Arial"/>
      <w:szCs w:val="24"/>
    </w:rPr>
  </w:style>
  <w:style w:type="character" w:customStyle="1" w:styleId="SubtitleChar">
    <w:name w:val="Subtitle Char"/>
    <w:basedOn w:val="DefaultParagraphFont"/>
    <w:link w:val="Subtitle"/>
    <w:rsid w:val="006F64C3"/>
    <w:rPr>
      <w:rFonts w:ascii="Arial" w:eastAsia="MS Mincho" w:hAnsi="Arial" w:cs="Arial"/>
      <w:szCs w:val="24"/>
    </w:rPr>
  </w:style>
  <w:style w:type="table" w:styleId="Table3Deffects1">
    <w:name w:val="Table 3D effects 1"/>
    <w:basedOn w:val="TableNormal"/>
    <w:rsid w:val="006F64C3"/>
    <w:pPr>
      <w:jc w:val="both"/>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F64C3"/>
    <w:pPr>
      <w:jc w:val="both"/>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F64C3"/>
    <w:pPr>
      <w:jc w:val="both"/>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F64C3"/>
    <w:pPr>
      <w:jc w:val="both"/>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F64C3"/>
    <w:pPr>
      <w:jc w:val="both"/>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F64C3"/>
    <w:pPr>
      <w:jc w:val="both"/>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F64C3"/>
    <w:pPr>
      <w:jc w:val="both"/>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F64C3"/>
    <w:pPr>
      <w:jc w:val="both"/>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F64C3"/>
    <w:pPr>
      <w:jc w:val="both"/>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F64C3"/>
    <w:pPr>
      <w:jc w:val="both"/>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F64C3"/>
    <w:pPr>
      <w:jc w:val="both"/>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F64C3"/>
    <w:pPr>
      <w:jc w:val="both"/>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F64C3"/>
    <w:pPr>
      <w:jc w:val="both"/>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F64C3"/>
    <w:pPr>
      <w:jc w:val="both"/>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F64C3"/>
    <w:pPr>
      <w:jc w:val="both"/>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F64C3"/>
    <w:pPr>
      <w:jc w:val="both"/>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F64C3"/>
    <w:pPr>
      <w:jc w:val="both"/>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F64C3"/>
    <w:pPr>
      <w:jc w:val="both"/>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F64C3"/>
    <w:pPr>
      <w:jc w:val="both"/>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F64C3"/>
    <w:pPr>
      <w:jc w:val="both"/>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F64C3"/>
    <w:pPr>
      <w:jc w:val="both"/>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F64C3"/>
    <w:pPr>
      <w:jc w:val="both"/>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F64C3"/>
    <w:pPr>
      <w:jc w:val="both"/>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F64C3"/>
    <w:pPr>
      <w:jc w:val="both"/>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F64C3"/>
    <w:pPr>
      <w:jc w:val="both"/>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F64C3"/>
    <w:pPr>
      <w:jc w:val="both"/>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F64C3"/>
    <w:pPr>
      <w:jc w:val="both"/>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F64C3"/>
    <w:pPr>
      <w:jc w:val="both"/>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F64C3"/>
    <w:pPr>
      <w:jc w:val="both"/>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F64C3"/>
    <w:pPr>
      <w:jc w:val="both"/>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F64C3"/>
    <w:pPr>
      <w:jc w:val="both"/>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F64C3"/>
    <w:pPr>
      <w:jc w:val="both"/>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F64C3"/>
    <w:pPr>
      <w:jc w:val="both"/>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F64C3"/>
    <w:pPr>
      <w:jc w:val="both"/>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F64C3"/>
    <w:pPr>
      <w:jc w:val="both"/>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F64C3"/>
    <w:pPr>
      <w:jc w:val="both"/>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F64C3"/>
    <w:pPr>
      <w:jc w:val="both"/>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F64C3"/>
    <w:pPr>
      <w:jc w:val="both"/>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F64C3"/>
    <w:pPr>
      <w:jc w:val="both"/>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F64C3"/>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F64C3"/>
    <w:pPr>
      <w:jc w:val="both"/>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F64C3"/>
    <w:pPr>
      <w:jc w:val="both"/>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F64C3"/>
    <w:pPr>
      <w:jc w:val="both"/>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F64C3"/>
    <w:pPr>
      <w:ind w:left="1440"/>
    </w:pPr>
    <w:rPr>
      <w:rFonts w:eastAsia="MS Mincho"/>
    </w:rPr>
  </w:style>
  <w:style w:type="paragraph" w:styleId="TOC8">
    <w:name w:val="toc 8"/>
    <w:basedOn w:val="Normal"/>
    <w:next w:val="Normal"/>
    <w:autoRedefine/>
    <w:rsid w:val="006F64C3"/>
    <w:pPr>
      <w:ind w:left="1680"/>
    </w:pPr>
    <w:rPr>
      <w:rFonts w:eastAsia="MS Mincho"/>
    </w:rPr>
  </w:style>
  <w:style w:type="paragraph" w:styleId="TOC9">
    <w:name w:val="toc 9"/>
    <w:basedOn w:val="Normal"/>
    <w:next w:val="Normal"/>
    <w:autoRedefine/>
    <w:rsid w:val="006F64C3"/>
    <w:pPr>
      <w:ind w:left="1920"/>
    </w:pPr>
    <w:rPr>
      <w:rFonts w:eastAsia="MS Mincho"/>
    </w:rPr>
  </w:style>
  <w:style w:type="character" w:styleId="FollowedHyperlink">
    <w:name w:val="FollowedHyperlink"/>
    <w:basedOn w:val="DefaultParagraphFont"/>
    <w:rsid w:val="006F64C3"/>
    <w:rPr>
      <w:color w:val="606420"/>
      <w:u w:val="single"/>
    </w:rPr>
  </w:style>
  <w:style w:type="paragraph" w:styleId="BlockText">
    <w:name w:val="Block Text"/>
    <w:basedOn w:val="Normal"/>
    <w:rsid w:val="006F64C3"/>
    <w:pPr>
      <w:ind w:left="567" w:right="566"/>
    </w:pPr>
    <w:rPr>
      <w:rFonts w:eastAsia="MS Mincho"/>
      <w:sz w:val="22"/>
    </w:rPr>
  </w:style>
  <w:style w:type="paragraph" w:styleId="Caption">
    <w:name w:val="caption"/>
    <w:basedOn w:val="Normal"/>
    <w:next w:val="Normal"/>
    <w:rsid w:val="006F64C3"/>
    <w:pPr>
      <w:framePr w:w="11102" w:hSpace="181" w:wrap="around" w:vAnchor="page" w:hAnchor="page" w:x="438" w:y="15985" w:anchorLock="1"/>
      <w:jc w:val="center"/>
    </w:pPr>
    <w:rPr>
      <w:rFonts w:eastAsia="MS Mincho"/>
      <w:b/>
      <w:snapToGrid w:val="0"/>
    </w:rPr>
  </w:style>
  <w:style w:type="paragraph" w:styleId="CommentText">
    <w:name w:val="annotation text"/>
    <w:basedOn w:val="Normal"/>
    <w:link w:val="CommentTextChar"/>
    <w:rsid w:val="006F64C3"/>
    <w:rPr>
      <w:rFonts w:eastAsia="MS Mincho"/>
      <w:sz w:val="22"/>
      <w:lang w:val="es-ES_tradnl"/>
    </w:rPr>
  </w:style>
  <w:style w:type="character" w:customStyle="1" w:styleId="CommentTextChar">
    <w:name w:val="Comment Text Char"/>
    <w:basedOn w:val="DefaultParagraphFont"/>
    <w:link w:val="CommentText"/>
    <w:rsid w:val="006F64C3"/>
    <w:rPr>
      <w:rFonts w:ascii="Arial" w:eastAsia="MS Mincho" w:hAnsi="Arial"/>
      <w:sz w:val="22"/>
      <w:lang w:val="es-ES_tradnl"/>
    </w:rPr>
  </w:style>
  <w:style w:type="paragraph" w:customStyle="1" w:styleId="Committee">
    <w:name w:val="Committee"/>
    <w:basedOn w:val="Title"/>
    <w:rsid w:val="006F64C3"/>
    <w:rPr>
      <w:rFonts w:eastAsia="MS Mincho"/>
      <w:caps w:val="0"/>
    </w:rPr>
  </w:style>
  <w:style w:type="paragraph" w:customStyle="1" w:styleId="n">
    <w:name w:val="n"/>
    <w:basedOn w:val="Header"/>
    <w:rsid w:val="006F64C3"/>
    <w:rPr>
      <w:rFonts w:eastAsia="MS Mincho"/>
    </w:rPr>
  </w:style>
  <w:style w:type="paragraph" w:customStyle="1" w:styleId="TitleofSection">
    <w:name w:val="Title of Section"/>
    <w:basedOn w:val="TitleofDoc"/>
    <w:rsid w:val="006F64C3"/>
    <w:pPr>
      <w:spacing w:before="120" w:after="120"/>
    </w:pPr>
    <w:rPr>
      <w:rFonts w:eastAsia="MS Mincho"/>
      <w:b/>
      <w:caps w:val="0"/>
      <w:lang w:eastAsia="de-DE"/>
    </w:rPr>
  </w:style>
  <w:style w:type="paragraph" w:customStyle="1" w:styleId="TOCAnnex">
    <w:name w:val="TOC Annex"/>
    <w:basedOn w:val="Normal"/>
    <w:rsid w:val="006F64C3"/>
    <w:pPr>
      <w:tabs>
        <w:tab w:val="right" w:pos="9061"/>
      </w:tabs>
      <w:spacing w:before="240" w:after="120"/>
      <w:ind w:left="1021" w:right="567" w:hanging="1021"/>
      <w:jc w:val="left"/>
      <w:outlineLvl w:val="0"/>
    </w:pPr>
    <w:rPr>
      <w:rFonts w:eastAsia="MS Mincho"/>
      <w:b/>
      <w:noProof/>
      <w:sz w:val="22"/>
      <w:szCs w:val="22"/>
    </w:rPr>
  </w:style>
  <w:style w:type="paragraph" w:customStyle="1" w:styleId="Chapter">
    <w:name w:val="Chapter"/>
    <w:basedOn w:val="Normal"/>
    <w:semiHidden/>
    <w:rsid w:val="006F64C3"/>
    <w:pPr>
      <w:jc w:val="center"/>
    </w:pPr>
    <w:rPr>
      <w:rFonts w:eastAsia="MS Mincho"/>
      <w:b/>
      <w:caps/>
      <w:szCs w:val="24"/>
    </w:rPr>
  </w:style>
  <w:style w:type="paragraph" w:customStyle="1" w:styleId="Notetoarticle">
    <w:name w:val="Note to article"/>
    <w:basedOn w:val="Normal"/>
    <w:semiHidden/>
    <w:rsid w:val="006F64C3"/>
    <w:rPr>
      <w:rFonts w:eastAsia="MS Mincho"/>
    </w:rPr>
  </w:style>
  <w:style w:type="paragraph" w:styleId="PlainText">
    <w:name w:val="Plain Text"/>
    <w:basedOn w:val="Normal"/>
    <w:link w:val="PlainTextChar"/>
    <w:rsid w:val="006F64C3"/>
    <w:rPr>
      <w:rFonts w:ascii="Courier New" w:eastAsia="MS Mincho" w:hAnsi="Courier New" w:cs="Courier New"/>
      <w:lang w:eastAsia="fr-FR"/>
    </w:rPr>
  </w:style>
  <w:style w:type="character" w:customStyle="1" w:styleId="PlainTextChar">
    <w:name w:val="Plain Text Char"/>
    <w:basedOn w:val="DefaultParagraphFont"/>
    <w:link w:val="PlainText"/>
    <w:rsid w:val="006F64C3"/>
    <w:rPr>
      <w:rFonts w:ascii="Courier New" w:eastAsia="MS Mincho" w:hAnsi="Courier New" w:cs="Courier New"/>
      <w:lang w:eastAsia="fr-FR"/>
    </w:rPr>
  </w:style>
  <w:style w:type="paragraph" w:customStyle="1" w:styleId="Style1">
    <w:name w:val="Style1"/>
    <w:basedOn w:val="Normal"/>
    <w:rsid w:val="006F64C3"/>
    <w:pPr>
      <w:tabs>
        <w:tab w:val="decimal" w:pos="907"/>
        <w:tab w:val="left" w:pos="1077"/>
      </w:tabs>
    </w:pPr>
    <w:rPr>
      <w:rFonts w:eastAsia="MS Mincho"/>
      <w:szCs w:val="24"/>
      <w:lang w:eastAsia="ja-JP"/>
    </w:rPr>
  </w:style>
  <w:style w:type="character" w:customStyle="1" w:styleId="FootnoteTextChar">
    <w:name w:val="Footnote Text Char"/>
    <w:basedOn w:val="DefaultParagraphFont"/>
    <w:link w:val="FootnoteText"/>
    <w:rsid w:val="006F64C3"/>
    <w:rPr>
      <w:rFonts w:ascii="Arial" w:hAnsi="Arial"/>
      <w:sz w:val="16"/>
    </w:rPr>
  </w:style>
  <w:style w:type="character" w:customStyle="1" w:styleId="EndnoteTextChar">
    <w:name w:val="Endnote Text Char"/>
    <w:basedOn w:val="DefaultParagraphFont"/>
    <w:link w:val="EndnoteText"/>
    <w:rsid w:val="006F64C3"/>
    <w:rPr>
      <w:rFonts w:ascii="Arial" w:hAnsi="Arial"/>
    </w:rPr>
  </w:style>
  <w:style w:type="paragraph" w:styleId="ListParagraph">
    <w:name w:val="List Paragraph"/>
    <w:basedOn w:val="Normal"/>
    <w:uiPriority w:val="34"/>
    <w:qFormat/>
    <w:rsid w:val="006F64C3"/>
    <w:pPr>
      <w:ind w:left="720"/>
      <w:contextualSpacing/>
    </w:pPr>
    <w:rPr>
      <w:rFonts w:eastAsia="MS Mincho"/>
    </w:rPr>
  </w:style>
  <w:style w:type="character" w:customStyle="1" w:styleId="BodyTextChar">
    <w:name w:val="Body Text Char"/>
    <w:basedOn w:val="DefaultParagraphFont"/>
    <w:link w:val="BodyText"/>
    <w:rsid w:val="006F64C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yperlink" Target="http://www.upov.int/pluto/en/"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upov.int/edocs/mdocs/upov/en/upov_wg_den_1/upov_wg_den_1_6.pdf" TargetMode="External"/><Relationship Id="rId3" Type="http://schemas.openxmlformats.org/officeDocument/2006/relationships/hyperlink" Target="http://www.upov.int/edocs/mdocs/upov/en/upov_wg_den_1/upov_wg_den_1_6.pdf" TargetMode="External"/><Relationship Id="rId7" Type="http://schemas.openxmlformats.org/officeDocument/2006/relationships/hyperlink" Target="http://www.upov.int/edocs/mdocs/upov/en/upov_wg_den_1/upov_wg_den_1_6.pdf" TargetMode="External"/><Relationship Id="rId12" Type="http://schemas.openxmlformats.org/officeDocument/2006/relationships/hyperlink" Target="http://www.upov.int/edocs/mdocs/upov/en/upov_wg_den_1/upov_wg_den_1_6.pdf" TargetMode="External"/><Relationship Id="rId2" Type="http://schemas.openxmlformats.org/officeDocument/2006/relationships/hyperlink" Target="http://www.upov.int/edocs/mdocs/upov/en/upov_wg_den_1/upov_wg_den_1_6.pdf" TargetMode="External"/><Relationship Id="rId1" Type="http://schemas.openxmlformats.org/officeDocument/2006/relationships/hyperlink" Target="http://www.upov.int/edocs/mdocs/upov/en/upov_wg_den_1/upov_wg_den_1_6.pdf" TargetMode="External"/><Relationship Id="rId6" Type="http://schemas.openxmlformats.org/officeDocument/2006/relationships/hyperlink" Target="http://www.upov.int/edocs/mdocs/upov/en/upov_wg_den_1/upov_wg_den_1_6.pdf" TargetMode="External"/><Relationship Id="rId11" Type="http://schemas.openxmlformats.org/officeDocument/2006/relationships/hyperlink" Target="http://www.upov.int/edocs/mdocs/upov/en/upov_wg_den_1/upov_wg_den_1_6.pdf" TargetMode="External"/><Relationship Id="rId5" Type="http://schemas.openxmlformats.org/officeDocument/2006/relationships/hyperlink" Target="http://www.upov.int/edocs/mdocs/upov/en/upov_wg_den_1/upov_wg_den_1_6.pdf" TargetMode="External"/><Relationship Id="rId10" Type="http://schemas.openxmlformats.org/officeDocument/2006/relationships/hyperlink" Target="http://www.upov.int/edocs/mdocs/upov/en/upov_wg_den_1/upov_wg_den_1_6.pdf" TargetMode="External"/><Relationship Id="rId4" Type="http://schemas.openxmlformats.org/officeDocument/2006/relationships/hyperlink" Target="http://www.upov.int/edocs/mdocs/upov/en/upov_wg_den_1/upov_wg_den_1_6.pdf" TargetMode="External"/><Relationship Id="rId9" Type="http://schemas.openxmlformats.org/officeDocument/2006/relationships/hyperlink" Target="http://www.upov.int/edocs/mdocs/upov/en/upov_wg_den_1/upov_wg_den_1_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new%20template_INF_EN_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2A9B-08C6-4B98-9B33-A406C7F1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template_INF_EN_xxx.dotx</Template>
  <TotalTime>296</TotalTime>
  <Pages>33</Pages>
  <Words>10652</Words>
  <Characters>58860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C(Extr.)/34</vt:lpstr>
    </vt:vector>
  </TitlesOfParts>
  <Company>UPOV</Company>
  <LinksUpToDate>false</LinksUpToDate>
  <CharactersWithSpaces>69374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C(Extr.)/34</dc:title>
  <dc:creator>BESSE Ariane</dc:creator>
  <cp:lastModifiedBy>BESSE Ariane</cp:lastModifiedBy>
  <cp:revision>12</cp:revision>
  <cp:lastPrinted>2017-03-21T14:26:00Z</cp:lastPrinted>
  <dcterms:created xsi:type="dcterms:W3CDTF">2017-03-20T10:32:00Z</dcterms:created>
  <dcterms:modified xsi:type="dcterms:W3CDTF">2017-03-21T14:27:00Z</dcterms:modified>
</cp:coreProperties>
</file>