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3732E" w:rsidTr="00FB0D37">
        <w:trPr>
          <w:trHeight w:val="1760"/>
        </w:trPr>
        <w:tc>
          <w:tcPr>
            <w:tcW w:w="4243" w:type="dxa"/>
          </w:tcPr>
          <w:p w:rsidR="000D7780" w:rsidRPr="0063732E" w:rsidRDefault="000D7780" w:rsidP="007D0B9D">
            <w:bookmarkStart w:id="0" w:name="_GoBack"/>
            <w:bookmarkEnd w:id="0"/>
          </w:p>
        </w:tc>
        <w:tc>
          <w:tcPr>
            <w:tcW w:w="1646" w:type="dxa"/>
            <w:vAlign w:val="center"/>
          </w:tcPr>
          <w:p w:rsidR="000D7780" w:rsidRPr="0063732E" w:rsidRDefault="00110481" w:rsidP="00576BE4">
            <w:pPr>
              <w:pStyle w:val="LogoUPOV"/>
            </w:pPr>
            <w:r w:rsidRPr="0063732E">
              <w:rPr>
                <w:noProof/>
              </w:rPr>
              <w:drawing>
                <wp:inline distT="0" distB="0" distL="0" distR="0" wp14:anchorId="3C891300" wp14:editId="71AAA99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63732E" w:rsidRDefault="0024416D" w:rsidP="00576BE4">
            <w:pPr>
              <w:pStyle w:val="Lettrine"/>
            </w:pPr>
            <w:r w:rsidRPr="0063732E">
              <w:t>E</w:t>
            </w:r>
          </w:p>
          <w:p w:rsidR="00610585" w:rsidRPr="0063732E" w:rsidRDefault="004F51D8" w:rsidP="00610585">
            <w:pPr>
              <w:pStyle w:val="Docoriginal"/>
              <w:jc w:val="left"/>
              <w:rPr>
                <w:rFonts w:cs="Arial"/>
              </w:rPr>
            </w:pPr>
            <w:r w:rsidRPr="0063732E">
              <w:rPr>
                <w:rFonts w:cs="Arial"/>
                <w:spacing w:val="0"/>
              </w:rPr>
              <w:t>EAF/</w:t>
            </w:r>
            <w:r w:rsidR="0049323C" w:rsidRPr="0063732E">
              <w:rPr>
                <w:rFonts w:cs="Arial"/>
                <w:spacing w:val="0"/>
              </w:rPr>
              <w:t>7</w:t>
            </w:r>
            <w:r w:rsidR="00610585" w:rsidRPr="0063732E">
              <w:rPr>
                <w:rFonts w:cs="Arial"/>
                <w:spacing w:val="0"/>
              </w:rPr>
              <w:t>/2</w:t>
            </w:r>
          </w:p>
          <w:p w:rsidR="000D7780" w:rsidRPr="0063732E" w:rsidRDefault="0061555F" w:rsidP="00474DA4">
            <w:pPr>
              <w:pStyle w:val="Docoriginal"/>
              <w:jc w:val="left"/>
            </w:pPr>
            <w:r w:rsidRPr="0063732E">
              <w:rPr>
                <w:rStyle w:val="StyleDoclangBold"/>
                <w:b/>
                <w:bCs/>
                <w:spacing w:val="0"/>
              </w:rPr>
              <w:t>ORIGINAL</w:t>
            </w:r>
            <w:r w:rsidR="000D7780" w:rsidRPr="0063732E">
              <w:rPr>
                <w:rStyle w:val="StyleDoclangBold"/>
                <w:b/>
                <w:bCs/>
                <w:spacing w:val="0"/>
              </w:rPr>
              <w:t>:</w:t>
            </w:r>
            <w:r w:rsidRPr="0063732E">
              <w:rPr>
                <w:rStyle w:val="StyleDocoriginalNotBold1"/>
                <w:spacing w:val="0"/>
              </w:rPr>
              <w:t xml:space="preserve"> </w:t>
            </w:r>
            <w:r w:rsidR="000D7780" w:rsidRPr="0063732E">
              <w:rPr>
                <w:rStyle w:val="StyleDocoriginalNotBold1"/>
                <w:spacing w:val="0"/>
              </w:rPr>
              <w:t xml:space="preserve"> </w:t>
            </w:r>
            <w:bookmarkStart w:id="1" w:name="Original"/>
            <w:bookmarkEnd w:id="1"/>
            <w:r w:rsidR="0024416D" w:rsidRPr="0063732E">
              <w:rPr>
                <w:b w:val="0"/>
                <w:spacing w:val="0"/>
              </w:rPr>
              <w:t>English</w:t>
            </w:r>
          </w:p>
          <w:p w:rsidR="000D7780" w:rsidRPr="0063732E" w:rsidRDefault="000D7780" w:rsidP="00855F3D">
            <w:pPr>
              <w:pStyle w:val="Docoriginal"/>
              <w:jc w:val="left"/>
              <w:rPr>
                <w:b w:val="0"/>
                <w:spacing w:val="0"/>
                <w:highlight w:val="cyan"/>
              </w:rPr>
            </w:pPr>
            <w:r w:rsidRPr="0063732E">
              <w:rPr>
                <w:spacing w:val="0"/>
              </w:rPr>
              <w:t>DATE:</w:t>
            </w:r>
            <w:r w:rsidR="00D636C6" w:rsidRPr="0063732E">
              <w:rPr>
                <w:spacing w:val="0"/>
              </w:rPr>
              <w:t xml:space="preserve"> </w:t>
            </w:r>
            <w:r w:rsidR="0061555F" w:rsidRPr="0063732E">
              <w:rPr>
                <w:b w:val="0"/>
                <w:spacing w:val="0"/>
              </w:rPr>
              <w:t xml:space="preserve"> </w:t>
            </w:r>
            <w:r w:rsidR="0049323C" w:rsidRPr="0063732E">
              <w:rPr>
                <w:rFonts w:cs="Arial"/>
                <w:b w:val="0"/>
                <w:spacing w:val="0"/>
              </w:rPr>
              <w:t>February 1</w:t>
            </w:r>
            <w:r w:rsidR="00855F3D">
              <w:rPr>
                <w:rFonts w:cs="Arial"/>
                <w:b w:val="0"/>
                <w:spacing w:val="0"/>
              </w:rPr>
              <w:t>2</w:t>
            </w:r>
            <w:r w:rsidR="0049323C" w:rsidRPr="0063732E">
              <w:rPr>
                <w:rFonts w:cs="Arial"/>
                <w:b w:val="0"/>
                <w:spacing w:val="0"/>
              </w:rPr>
              <w:t>, 2016</w:t>
            </w:r>
          </w:p>
        </w:tc>
      </w:tr>
      <w:tr w:rsidR="000D7780" w:rsidRPr="0063732E" w:rsidTr="00FB0D37">
        <w:tc>
          <w:tcPr>
            <w:tcW w:w="10131" w:type="dxa"/>
            <w:gridSpan w:val="3"/>
          </w:tcPr>
          <w:p w:rsidR="000D7780" w:rsidRPr="0063732E" w:rsidRDefault="0024416D" w:rsidP="0080679D">
            <w:pPr>
              <w:pStyle w:val="upove"/>
              <w:rPr>
                <w:sz w:val="28"/>
              </w:rPr>
            </w:pPr>
            <w:r w:rsidRPr="0063732E">
              <w:rPr>
                <w:snapToGrid w:val="0"/>
              </w:rPr>
              <w:t xml:space="preserve">INTERNATIONAL UNION FOR THE PROTECTION OF NEW VARIETIES OF PLANTS </w:t>
            </w:r>
          </w:p>
        </w:tc>
      </w:tr>
      <w:tr w:rsidR="000D7780" w:rsidRPr="0063732E" w:rsidTr="00FB0D37">
        <w:tc>
          <w:tcPr>
            <w:tcW w:w="10131" w:type="dxa"/>
            <w:gridSpan w:val="3"/>
          </w:tcPr>
          <w:p w:rsidR="000D7780" w:rsidRPr="0063732E" w:rsidRDefault="00867AC1" w:rsidP="0080679D">
            <w:pPr>
              <w:pStyle w:val="Country"/>
            </w:pPr>
            <w:r w:rsidRPr="0063732E">
              <w:t>Gen</w:t>
            </w:r>
            <w:r w:rsidR="0061555F" w:rsidRPr="0063732E">
              <w:t>e</w:t>
            </w:r>
            <w:r w:rsidRPr="0063732E">
              <w:t>v</w:t>
            </w:r>
            <w:r w:rsidR="0061555F" w:rsidRPr="0063732E">
              <w:t>a</w:t>
            </w:r>
          </w:p>
        </w:tc>
      </w:tr>
    </w:tbl>
    <w:p w:rsidR="00610585" w:rsidRPr="0063732E" w:rsidRDefault="00610585" w:rsidP="00610585">
      <w:pPr>
        <w:pStyle w:val="Sessiontc"/>
        <w:rPr>
          <w:rFonts w:cs="Arial"/>
        </w:rPr>
      </w:pPr>
      <w:r w:rsidRPr="0063732E">
        <w:rPr>
          <w:rFonts w:cs="Arial"/>
          <w:sz w:val="22"/>
        </w:rPr>
        <w:t>MEETING ON THE DEVELOPMENT OF A PROTOTYPE ELECTRONIC FORM</w:t>
      </w:r>
    </w:p>
    <w:p w:rsidR="0049323C" w:rsidRPr="0063732E" w:rsidRDefault="0049323C" w:rsidP="0049323C">
      <w:pPr>
        <w:pStyle w:val="Sessiontcplacedate"/>
      </w:pPr>
      <w:r w:rsidRPr="0063732E">
        <w:t>Seventh Meeting</w:t>
      </w:r>
      <w:r w:rsidRPr="0063732E">
        <w:br/>
        <w:t>Geneva, March 16, 2016</w:t>
      </w:r>
    </w:p>
    <w:p w:rsidR="00610585" w:rsidRPr="0063732E" w:rsidRDefault="0049323C" w:rsidP="0080679D">
      <w:pPr>
        <w:pStyle w:val="Titleofdoc0"/>
        <w:rPr>
          <w:kern w:val="28"/>
        </w:rPr>
      </w:pPr>
      <w:bookmarkStart w:id="2" w:name="TitleOfDoc"/>
      <w:bookmarkEnd w:id="2"/>
      <w:r w:rsidRPr="0063732E">
        <w:rPr>
          <w:rFonts w:cs="Arial"/>
          <w:color w:val="000000"/>
        </w:rPr>
        <w:t xml:space="preserve"> Developments concerning the prototype electronic form project </w:t>
      </w:r>
    </w:p>
    <w:p w:rsidR="000D7780" w:rsidRPr="0063732E" w:rsidRDefault="00AE0EF1" w:rsidP="0080679D">
      <w:pPr>
        <w:pStyle w:val="preparedby1"/>
      </w:pPr>
      <w:bookmarkStart w:id="3" w:name="Prepared"/>
      <w:bookmarkEnd w:id="3"/>
      <w:r w:rsidRPr="0063732E">
        <w:t xml:space="preserve">Document </w:t>
      </w:r>
      <w:r w:rsidR="0061555F" w:rsidRPr="0063732E">
        <w:t>prepared by the Office of the Union</w:t>
      </w:r>
      <w:r w:rsidR="00836E88" w:rsidRPr="0063732E">
        <w:br/>
      </w:r>
      <w:r w:rsidR="00836E88" w:rsidRPr="0063732E">
        <w:br/>
      </w:r>
      <w:r w:rsidR="00836E88" w:rsidRPr="0063732E">
        <w:rPr>
          <w:color w:val="A6A6A6" w:themeColor="background1" w:themeShade="A6"/>
        </w:rPr>
        <w:t>Disclaimer:  this document does not repr</w:t>
      </w:r>
      <w:r w:rsidR="00C21DBF" w:rsidRPr="0063732E">
        <w:rPr>
          <w:color w:val="A6A6A6" w:themeColor="background1" w:themeShade="A6"/>
        </w:rPr>
        <w:t>esent UPOV policies or guidance</w:t>
      </w:r>
    </w:p>
    <w:p w:rsidR="00170906" w:rsidRPr="0063732E" w:rsidRDefault="00170906" w:rsidP="00170906">
      <w:pPr>
        <w:rPr>
          <w:snapToGrid w:val="0"/>
        </w:rPr>
      </w:pPr>
      <w:r w:rsidRPr="0063732E">
        <w:rPr>
          <w:snapToGrid w:val="0"/>
        </w:rPr>
        <w:fldChar w:fldCharType="begin"/>
      </w:r>
      <w:r w:rsidRPr="0063732E">
        <w:rPr>
          <w:snapToGrid w:val="0"/>
        </w:rPr>
        <w:instrText xml:space="preserve"> AUTONUM  </w:instrText>
      </w:r>
      <w:r w:rsidRPr="0063732E">
        <w:rPr>
          <w:snapToGrid w:val="0"/>
        </w:rPr>
        <w:fldChar w:fldCharType="end"/>
      </w:r>
      <w:r w:rsidRPr="0063732E">
        <w:rPr>
          <w:snapToGrid w:val="0"/>
        </w:rPr>
        <w:tab/>
      </w:r>
      <w:r w:rsidR="00610585" w:rsidRPr="0063732E">
        <w:rPr>
          <w:rFonts w:cs="Arial"/>
          <w:snapToGrid w:val="0"/>
          <w:spacing w:val="-2"/>
        </w:rPr>
        <w:t>The purpose of this document is to report on development</w:t>
      </w:r>
      <w:r w:rsidR="00FC245A" w:rsidRPr="0063732E">
        <w:rPr>
          <w:rFonts w:cs="Arial"/>
          <w:snapToGrid w:val="0"/>
          <w:spacing w:val="-2"/>
        </w:rPr>
        <w:t>s</w:t>
      </w:r>
      <w:r w:rsidR="00610585" w:rsidRPr="0063732E">
        <w:rPr>
          <w:rFonts w:cs="Arial"/>
          <w:spacing w:val="-2"/>
        </w:rPr>
        <w:t xml:space="preserve"> since the </w:t>
      </w:r>
      <w:r w:rsidR="00156894" w:rsidRPr="0063732E">
        <w:rPr>
          <w:rFonts w:cs="Arial"/>
          <w:spacing w:val="-2"/>
        </w:rPr>
        <w:t>sixth</w:t>
      </w:r>
      <w:r w:rsidR="00610585" w:rsidRPr="0063732E">
        <w:rPr>
          <w:rFonts w:cs="Arial"/>
          <w:spacing w:val="-2"/>
        </w:rPr>
        <w:t xml:space="preserve"> meeting on the development of a prototype electronic form</w:t>
      </w:r>
      <w:r w:rsidR="006B7DBF" w:rsidRPr="0063732E">
        <w:rPr>
          <w:rFonts w:cs="Arial"/>
          <w:spacing w:val="-2"/>
        </w:rPr>
        <w:t xml:space="preserve"> (EAF)</w:t>
      </w:r>
      <w:r w:rsidR="00610585" w:rsidRPr="0063732E">
        <w:rPr>
          <w:rFonts w:cs="Arial"/>
          <w:spacing w:val="-2"/>
        </w:rPr>
        <w:t xml:space="preserve">, held in Geneva on </w:t>
      </w:r>
      <w:r w:rsidR="00156894" w:rsidRPr="0063732E">
        <w:rPr>
          <w:rFonts w:cs="Arial"/>
          <w:spacing w:val="-2"/>
        </w:rPr>
        <w:t>October 26</w:t>
      </w:r>
      <w:r w:rsidR="004F51D8" w:rsidRPr="0063732E">
        <w:rPr>
          <w:rFonts w:cs="Arial"/>
          <w:spacing w:val="-2"/>
        </w:rPr>
        <w:t>, 201</w:t>
      </w:r>
      <w:r w:rsidR="0063732E" w:rsidRPr="0063732E">
        <w:rPr>
          <w:rFonts w:cs="Arial"/>
          <w:spacing w:val="-2"/>
        </w:rPr>
        <w:t>5</w:t>
      </w:r>
      <w:r w:rsidR="000A6F6A" w:rsidRPr="0063732E">
        <w:rPr>
          <w:rFonts w:cs="Arial"/>
          <w:spacing w:val="-2"/>
        </w:rPr>
        <w:t>,</w:t>
      </w:r>
      <w:r w:rsidR="006B7DBF" w:rsidRPr="0063732E">
        <w:rPr>
          <w:rFonts w:cs="Arial"/>
          <w:spacing w:val="-2"/>
        </w:rPr>
        <w:t xml:space="preserve"> and </w:t>
      </w:r>
      <w:r w:rsidR="000A6F6A" w:rsidRPr="0063732E">
        <w:rPr>
          <w:rFonts w:cs="Arial"/>
          <w:spacing w:val="-2"/>
        </w:rPr>
        <w:t>to present proposals for future developments</w:t>
      </w:r>
      <w:r w:rsidR="00610585" w:rsidRPr="0063732E">
        <w:rPr>
          <w:rFonts w:cs="Arial"/>
          <w:spacing w:val="-2"/>
        </w:rPr>
        <w:t>.</w:t>
      </w:r>
    </w:p>
    <w:p w:rsidR="00011058" w:rsidRPr="0063732E" w:rsidRDefault="00011058" w:rsidP="00170906">
      <w:pPr>
        <w:rPr>
          <w:snapToGrid w:val="0"/>
        </w:rPr>
      </w:pPr>
    </w:p>
    <w:p w:rsidR="00C62EB3" w:rsidRPr="0063732E" w:rsidRDefault="00C62EB3" w:rsidP="00C62EB3">
      <w:r w:rsidRPr="0063732E">
        <w:rPr>
          <w:color w:val="000000"/>
        </w:rPr>
        <w:fldChar w:fldCharType="begin"/>
      </w:r>
      <w:r w:rsidRPr="0063732E">
        <w:rPr>
          <w:color w:val="000000"/>
        </w:rPr>
        <w:instrText xml:space="preserve"> AUTONUM  </w:instrText>
      </w:r>
      <w:r w:rsidRPr="0063732E">
        <w:rPr>
          <w:color w:val="000000"/>
        </w:rPr>
        <w:fldChar w:fldCharType="end"/>
      </w:r>
      <w:r w:rsidRPr="0063732E">
        <w:rPr>
          <w:color w:val="000000"/>
        </w:rPr>
        <w:tab/>
      </w:r>
      <w:r w:rsidRPr="0063732E">
        <w:t>The structure of this document is as follows:</w:t>
      </w:r>
    </w:p>
    <w:p w:rsidR="008371BA" w:rsidRPr="0063732E" w:rsidRDefault="008371BA" w:rsidP="00C62EB3"/>
    <w:sdt>
      <w:sdtPr>
        <w:rPr>
          <w:rFonts w:ascii="Arial" w:eastAsia="Times New Roman" w:hAnsi="Arial" w:cs="Times New Roman"/>
          <w:b w:val="0"/>
          <w:bCs w:val="0"/>
          <w:color w:val="auto"/>
          <w:sz w:val="20"/>
          <w:szCs w:val="20"/>
          <w:lang w:eastAsia="en-US"/>
        </w:rPr>
        <w:id w:val="1738363721"/>
        <w:docPartObj>
          <w:docPartGallery w:val="Table of Contents"/>
          <w:docPartUnique/>
        </w:docPartObj>
      </w:sdtPr>
      <w:sdtEndPr>
        <w:rPr>
          <w:noProof/>
        </w:rPr>
      </w:sdtEndPr>
      <w:sdtContent>
        <w:p w:rsidR="00C62EB3" w:rsidRPr="0063732E" w:rsidRDefault="00C62EB3" w:rsidP="00166A15">
          <w:pPr>
            <w:pStyle w:val="TOCHeading"/>
            <w:spacing w:before="0" w:line="240" w:lineRule="auto"/>
            <w:rPr>
              <w:sz w:val="2"/>
            </w:rPr>
          </w:pPr>
        </w:p>
        <w:p w:rsidR="00166A15" w:rsidRDefault="00C62EB3" w:rsidP="00166A15">
          <w:pPr>
            <w:pStyle w:val="TOC1"/>
            <w:rPr>
              <w:rFonts w:asciiTheme="minorHAnsi" w:eastAsiaTheme="minorEastAsia" w:hAnsiTheme="minorHAnsi" w:cstheme="minorBidi"/>
              <w:sz w:val="22"/>
              <w:szCs w:val="22"/>
            </w:rPr>
          </w:pPr>
          <w:r w:rsidRPr="0063732E">
            <w:fldChar w:fldCharType="begin"/>
          </w:r>
          <w:r w:rsidRPr="0063732E">
            <w:instrText xml:space="preserve"> TOC \o "1-3" \h \z \u </w:instrText>
          </w:r>
          <w:r w:rsidRPr="0063732E">
            <w:fldChar w:fldCharType="separate"/>
          </w:r>
          <w:hyperlink w:anchor="_Toc443323834" w:history="1">
            <w:r w:rsidR="00166A15" w:rsidRPr="008C365E">
              <w:rPr>
                <w:rStyle w:val="Hyperlink"/>
              </w:rPr>
              <w:t>BACKGROUND</w:t>
            </w:r>
            <w:r w:rsidR="00166A15">
              <w:rPr>
                <w:webHidden/>
              </w:rPr>
              <w:tab/>
            </w:r>
            <w:r w:rsidR="00166A15">
              <w:rPr>
                <w:webHidden/>
              </w:rPr>
              <w:fldChar w:fldCharType="begin"/>
            </w:r>
            <w:r w:rsidR="00166A15">
              <w:rPr>
                <w:webHidden/>
              </w:rPr>
              <w:instrText xml:space="preserve"> PAGEREF _Toc443323834 \h </w:instrText>
            </w:r>
            <w:r w:rsidR="00166A15">
              <w:rPr>
                <w:webHidden/>
              </w:rPr>
            </w:r>
            <w:r w:rsidR="00166A15">
              <w:rPr>
                <w:webHidden/>
              </w:rPr>
              <w:fldChar w:fldCharType="separate"/>
            </w:r>
            <w:r w:rsidR="0017257F">
              <w:rPr>
                <w:webHidden/>
              </w:rPr>
              <w:t>2</w:t>
            </w:r>
            <w:r w:rsidR="00166A15">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35" w:history="1">
            <w:r w:rsidRPr="008C365E">
              <w:rPr>
                <w:rStyle w:val="Hyperlink"/>
              </w:rPr>
              <w:t>Developments at the Sixth Meeting on the Development of a Prototype Electronic Form</w:t>
            </w:r>
            <w:r>
              <w:rPr>
                <w:webHidden/>
              </w:rPr>
              <w:tab/>
            </w:r>
            <w:r>
              <w:rPr>
                <w:webHidden/>
              </w:rPr>
              <w:fldChar w:fldCharType="begin"/>
            </w:r>
            <w:r>
              <w:rPr>
                <w:webHidden/>
              </w:rPr>
              <w:instrText xml:space="preserve"> PAGEREF _Toc443323835 \h </w:instrText>
            </w:r>
            <w:r>
              <w:rPr>
                <w:webHidden/>
              </w:rPr>
            </w:r>
            <w:r>
              <w:rPr>
                <w:webHidden/>
              </w:rPr>
              <w:fldChar w:fldCharType="separate"/>
            </w:r>
            <w:r w:rsidR="0017257F">
              <w:rPr>
                <w:webHidden/>
              </w:rPr>
              <w:t>2</w:t>
            </w:r>
            <w:r>
              <w:rPr>
                <w:webHidden/>
              </w:rPr>
              <w:fldChar w:fldCharType="end"/>
            </w:r>
          </w:hyperlink>
        </w:p>
        <w:p w:rsidR="00166A15" w:rsidRDefault="00166A15" w:rsidP="00166A15">
          <w:pPr>
            <w:pStyle w:val="TOC1"/>
            <w:rPr>
              <w:rFonts w:asciiTheme="minorHAnsi" w:eastAsiaTheme="minorEastAsia" w:hAnsiTheme="minorHAnsi" w:cstheme="minorBidi"/>
              <w:sz w:val="22"/>
              <w:szCs w:val="22"/>
            </w:rPr>
          </w:pPr>
          <w:hyperlink w:anchor="_Toc443323836" w:history="1">
            <w:r w:rsidRPr="008C365E">
              <w:rPr>
                <w:rStyle w:val="Hyperlink"/>
              </w:rPr>
              <w:t>DEVELOPMENTS SINCE EAF/6</w:t>
            </w:r>
            <w:r>
              <w:rPr>
                <w:webHidden/>
              </w:rPr>
              <w:tab/>
            </w:r>
            <w:r>
              <w:rPr>
                <w:webHidden/>
              </w:rPr>
              <w:fldChar w:fldCharType="begin"/>
            </w:r>
            <w:r>
              <w:rPr>
                <w:webHidden/>
              </w:rPr>
              <w:instrText xml:space="preserve"> PAGEREF _Toc443323836 \h </w:instrText>
            </w:r>
            <w:r>
              <w:rPr>
                <w:webHidden/>
              </w:rPr>
            </w:r>
            <w:r>
              <w:rPr>
                <w:webHidden/>
              </w:rPr>
              <w:fldChar w:fldCharType="separate"/>
            </w:r>
            <w:r w:rsidR="0017257F">
              <w:rPr>
                <w:webHidden/>
              </w:rPr>
              <w:t>5</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37" w:history="1">
            <w:r w:rsidRPr="008C365E">
              <w:rPr>
                <w:rStyle w:val="Hyperlink"/>
              </w:rPr>
              <w:t>Developments in the Administrative and Legal Committee (CAJ) in October 2015</w:t>
            </w:r>
            <w:r>
              <w:rPr>
                <w:webHidden/>
              </w:rPr>
              <w:tab/>
            </w:r>
            <w:r>
              <w:rPr>
                <w:webHidden/>
              </w:rPr>
              <w:fldChar w:fldCharType="begin"/>
            </w:r>
            <w:r>
              <w:rPr>
                <w:webHidden/>
              </w:rPr>
              <w:instrText xml:space="preserve"> PAGEREF _Toc443323837 \h </w:instrText>
            </w:r>
            <w:r>
              <w:rPr>
                <w:webHidden/>
              </w:rPr>
            </w:r>
            <w:r>
              <w:rPr>
                <w:webHidden/>
              </w:rPr>
              <w:fldChar w:fldCharType="separate"/>
            </w:r>
            <w:r w:rsidR="0017257F">
              <w:rPr>
                <w:webHidden/>
              </w:rPr>
              <w:t>5</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38" w:history="1">
            <w:r w:rsidRPr="008C365E">
              <w:rPr>
                <w:rStyle w:val="Hyperlink"/>
              </w:rPr>
              <w:t>Developments in the Council in October 2015</w:t>
            </w:r>
            <w:r>
              <w:rPr>
                <w:webHidden/>
              </w:rPr>
              <w:tab/>
            </w:r>
            <w:r>
              <w:rPr>
                <w:webHidden/>
              </w:rPr>
              <w:fldChar w:fldCharType="begin"/>
            </w:r>
            <w:r>
              <w:rPr>
                <w:webHidden/>
              </w:rPr>
              <w:instrText xml:space="preserve"> PAGEREF _Toc443323838 \h </w:instrText>
            </w:r>
            <w:r>
              <w:rPr>
                <w:webHidden/>
              </w:rPr>
            </w:r>
            <w:r>
              <w:rPr>
                <w:webHidden/>
              </w:rPr>
              <w:fldChar w:fldCharType="separate"/>
            </w:r>
            <w:r w:rsidR="0017257F">
              <w:rPr>
                <w:webHidden/>
              </w:rPr>
              <w:t>5</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39" w:history="1">
            <w:r w:rsidRPr="008C365E">
              <w:rPr>
                <w:rStyle w:val="Hyperlink"/>
              </w:rPr>
              <w:t>Developments concerning PV2</w:t>
            </w:r>
            <w:r>
              <w:rPr>
                <w:webHidden/>
              </w:rPr>
              <w:tab/>
            </w:r>
            <w:r>
              <w:rPr>
                <w:webHidden/>
              </w:rPr>
              <w:fldChar w:fldCharType="begin"/>
            </w:r>
            <w:r>
              <w:rPr>
                <w:webHidden/>
              </w:rPr>
              <w:instrText xml:space="preserve"> PAGEREF _Toc443323839 \h </w:instrText>
            </w:r>
            <w:r>
              <w:rPr>
                <w:webHidden/>
              </w:rPr>
            </w:r>
            <w:r>
              <w:rPr>
                <w:webHidden/>
              </w:rPr>
              <w:fldChar w:fldCharType="separate"/>
            </w:r>
            <w:r w:rsidR="0017257F">
              <w:rPr>
                <w:webHidden/>
              </w:rPr>
              <w:t>5</w:t>
            </w:r>
            <w:r>
              <w:rPr>
                <w:webHidden/>
              </w:rPr>
              <w:fldChar w:fldCharType="end"/>
            </w:r>
          </w:hyperlink>
        </w:p>
        <w:p w:rsidR="00166A15" w:rsidRDefault="00166A15">
          <w:pPr>
            <w:pStyle w:val="TOC3"/>
            <w:rPr>
              <w:rFonts w:asciiTheme="minorHAnsi" w:eastAsiaTheme="minorEastAsia" w:hAnsiTheme="minorHAnsi" w:cstheme="minorBidi"/>
              <w:i w:val="0"/>
              <w:sz w:val="22"/>
              <w:szCs w:val="22"/>
              <w:lang w:val="en-US"/>
            </w:rPr>
          </w:pPr>
          <w:hyperlink w:anchor="_Toc443323840" w:history="1">
            <w:r w:rsidRPr="008C365E">
              <w:rPr>
                <w:rStyle w:val="Hyperlink"/>
              </w:rPr>
              <w:t>Crops to be tested in PV2</w:t>
            </w:r>
            <w:r>
              <w:rPr>
                <w:webHidden/>
              </w:rPr>
              <w:tab/>
            </w:r>
            <w:r>
              <w:rPr>
                <w:webHidden/>
              </w:rPr>
              <w:fldChar w:fldCharType="begin"/>
            </w:r>
            <w:r>
              <w:rPr>
                <w:webHidden/>
              </w:rPr>
              <w:instrText xml:space="preserve"> PAGEREF _Toc443323840 \h </w:instrText>
            </w:r>
            <w:r>
              <w:rPr>
                <w:webHidden/>
              </w:rPr>
            </w:r>
            <w:r>
              <w:rPr>
                <w:webHidden/>
              </w:rPr>
              <w:fldChar w:fldCharType="separate"/>
            </w:r>
            <w:r w:rsidR="0017257F">
              <w:rPr>
                <w:webHidden/>
              </w:rPr>
              <w:t>5</w:t>
            </w:r>
            <w:r>
              <w:rPr>
                <w:webHidden/>
              </w:rPr>
              <w:fldChar w:fldCharType="end"/>
            </w:r>
          </w:hyperlink>
        </w:p>
        <w:p w:rsidR="00166A15" w:rsidRDefault="00166A15">
          <w:pPr>
            <w:pStyle w:val="TOC3"/>
            <w:rPr>
              <w:rFonts w:asciiTheme="minorHAnsi" w:eastAsiaTheme="minorEastAsia" w:hAnsiTheme="minorHAnsi" w:cstheme="minorBidi"/>
              <w:i w:val="0"/>
              <w:sz w:val="22"/>
              <w:szCs w:val="22"/>
              <w:lang w:val="en-US"/>
            </w:rPr>
          </w:pPr>
          <w:hyperlink w:anchor="_Toc443323841" w:history="1">
            <w:r w:rsidRPr="008C365E">
              <w:rPr>
                <w:rStyle w:val="Hyperlink"/>
              </w:rPr>
              <w:t>Technical Architecture and functionalities to be implemented in PV2 and test campaign</w:t>
            </w:r>
            <w:r>
              <w:rPr>
                <w:webHidden/>
              </w:rPr>
              <w:tab/>
            </w:r>
            <w:r>
              <w:rPr>
                <w:webHidden/>
              </w:rPr>
              <w:fldChar w:fldCharType="begin"/>
            </w:r>
            <w:r>
              <w:rPr>
                <w:webHidden/>
              </w:rPr>
              <w:instrText xml:space="preserve"> PAGEREF _Toc443323841 \h </w:instrText>
            </w:r>
            <w:r>
              <w:rPr>
                <w:webHidden/>
              </w:rPr>
            </w:r>
            <w:r>
              <w:rPr>
                <w:webHidden/>
              </w:rPr>
              <w:fldChar w:fldCharType="separate"/>
            </w:r>
            <w:r w:rsidR="0017257F">
              <w:rPr>
                <w:webHidden/>
              </w:rPr>
              <w:t>6</w:t>
            </w:r>
            <w:r>
              <w:rPr>
                <w:webHidden/>
              </w:rPr>
              <w:fldChar w:fldCharType="end"/>
            </w:r>
          </w:hyperlink>
        </w:p>
        <w:p w:rsidR="00166A15" w:rsidRDefault="00166A15" w:rsidP="00166A15">
          <w:pPr>
            <w:pStyle w:val="TOC1"/>
            <w:rPr>
              <w:rFonts w:asciiTheme="minorHAnsi" w:eastAsiaTheme="minorEastAsia" w:hAnsiTheme="minorHAnsi" w:cstheme="minorBidi"/>
              <w:sz w:val="22"/>
              <w:szCs w:val="22"/>
            </w:rPr>
          </w:pPr>
          <w:hyperlink w:anchor="_Toc443323842" w:history="1">
            <w:r w:rsidRPr="008C365E">
              <w:rPr>
                <w:rStyle w:val="Hyperlink"/>
              </w:rPr>
              <w:t>NEXT STEPS</w:t>
            </w:r>
            <w:r>
              <w:rPr>
                <w:webHidden/>
              </w:rPr>
              <w:tab/>
            </w:r>
            <w:r>
              <w:rPr>
                <w:webHidden/>
              </w:rPr>
              <w:fldChar w:fldCharType="begin"/>
            </w:r>
            <w:r>
              <w:rPr>
                <w:webHidden/>
              </w:rPr>
              <w:instrText xml:space="preserve"> PAGEREF _Toc443323842 \h </w:instrText>
            </w:r>
            <w:r>
              <w:rPr>
                <w:webHidden/>
              </w:rPr>
            </w:r>
            <w:r>
              <w:rPr>
                <w:webHidden/>
              </w:rPr>
              <w:fldChar w:fldCharType="separate"/>
            </w:r>
            <w:r w:rsidR="0017257F">
              <w:rPr>
                <w:webHidden/>
              </w:rPr>
              <w:t>6</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43" w:history="1">
            <w:r w:rsidRPr="008C365E">
              <w:rPr>
                <w:rStyle w:val="Hyperlink"/>
              </w:rPr>
              <w:t>Test campaign</w:t>
            </w:r>
            <w:r>
              <w:rPr>
                <w:webHidden/>
              </w:rPr>
              <w:tab/>
            </w:r>
            <w:r>
              <w:rPr>
                <w:webHidden/>
              </w:rPr>
              <w:fldChar w:fldCharType="begin"/>
            </w:r>
            <w:r>
              <w:rPr>
                <w:webHidden/>
              </w:rPr>
              <w:instrText xml:space="preserve"> PAGEREF _Toc443323843 \h </w:instrText>
            </w:r>
            <w:r>
              <w:rPr>
                <w:webHidden/>
              </w:rPr>
            </w:r>
            <w:r>
              <w:rPr>
                <w:webHidden/>
              </w:rPr>
              <w:fldChar w:fldCharType="separate"/>
            </w:r>
            <w:r w:rsidR="0017257F">
              <w:rPr>
                <w:webHidden/>
              </w:rPr>
              <w:t>6</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44" w:history="1">
            <w:r w:rsidRPr="008C365E">
              <w:rPr>
                <w:rStyle w:val="Hyperlink"/>
              </w:rPr>
              <w:t>Validation of PVP-XML Schema Version 2.0 (V2.0)</w:t>
            </w:r>
            <w:r>
              <w:rPr>
                <w:webHidden/>
              </w:rPr>
              <w:tab/>
            </w:r>
            <w:r>
              <w:rPr>
                <w:webHidden/>
              </w:rPr>
              <w:fldChar w:fldCharType="begin"/>
            </w:r>
            <w:r>
              <w:rPr>
                <w:webHidden/>
              </w:rPr>
              <w:instrText xml:space="preserve"> PAGEREF _Toc443323844 \h </w:instrText>
            </w:r>
            <w:r>
              <w:rPr>
                <w:webHidden/>
              </w:rPr>
            </w:r>
            <w:r>
              <w:rPr>
                <w:webHidden/>
              </w:rPr>
              <w:fldChar w:fldCharType="separate"/>
            </w:r>
            <w:r w:rsidR="0017257F">
              <w:rPr>
                <w:webHidden/>
              </w:rPr>
              <w:t>6</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45" w:history="1">
            <w:r w:rsidRPr="008C365E">
              <w:rPr>
                <w:rStyle w:val="Hyperlink"/>
              </w:rPr>
              <w:t>Other matters for consideration</w:t>
            </w:r>
            <w:r>
              <w:rPr>
                <w:webHidden/>
              </w:rPr>
              <w:tab/>
            </w:r>
            <w:r>
              <w:rPr>
                <w:webHidden/>
              </w:rPr>
              <w:fldChar w:fldCharType="begin"/>
            </w:r>
            <w:r>
              <w:rPr>
                <w:webHidden/>
              </w:rPr>
              <w:instrText xml:space="preserve"> PAGEREF _Toc443323845 \h </w:instrText>
            </w:r>
            <w:r>
              <w:rPr>
                <w:webHidden/>
              </w:rPr>
            </w:r>
            <w:r>
              <w:rPr>
                <w:webHidden/>
              </w:rPr>
              <w:fldChar w:fldCharType="separate"/>
            </w:r>
            <w:r w:rsidR="0017257F">
              <w:rPr>
                <w:webHidden/>
              </w:rPr>
              <w:t>7</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46" w:history="1">
            <w:r w:rsidRPr="008C365E">
              <w:rPr>
                <w:rStyle w:val="Hyperlink"/>
              </w:rPr>
              <w:t>Users support and routine maintenance provisions</w:t>
            </w:r>
            <w:r>
              <w:rPr>
                <w:webHidden/>
              </w:rPr>
              <w:tab/>
            </w:r>
            <w:r>
              <w:rPr>
                <w:webHidden/>
              </w:rPr>
              <w:fldChar w:fldCharType="begin"/>
            </w:r>
            <w:r>
              <w:rPr>
                <w:webHidden/>
              </w:rPr>
              <w:instrText xml:space="preserve"> PAGEREF _Toc443323846 \h </w:instrText>
            </w:r>
            <w:r>
              <w:rPr>
                <w:webHidden/>
              </w:rPr>
            </w:r>
            <w:r>
              <w:rPr>
                <w:webHidden/>
              </w:rPr>
              <w:fldChar w:fldCharType="separate"/>
            </w:r>
            <w:r w:rsidR="0017257F">
              <w:rPr>
                <w:webHidden/>
              </w:rPr>
              <w:t>7</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47" w:history="1">
            <w:r w:rsidRPr="008C365E">
              <w:rPr>
                <w:rStyle w:val="Hyperlink"/>
              </w:rPr>
              <w:t>Integration with PVP Offices systems</w:t>
            </w:r>
            <w:r>
              <w:rPr>
                <w:webHidden/>
              </w:rPr>
              <w:tab/>
            </w:r>
            <w:r>
              <w:rPr>
                <w:webHidden/>
              </w:rPr>
              <w:fldChar w:fldCharType="begin"/>
            </w:r>
            <w:r>
              <w:rPr>
                <w:webHidden/>
              </w:rPr>
              <w:instrText xml:space="preserve"> PAGEREF _Toc443323847 \h </w:instrText>
            </w:r>
            <w:r>
              <w:rPr>
                <w:webHidden/>
              </w:rPr>
            </w:r>
            <w:r>
              <w:rPr>
                <w:webHidden/>
              </w:rPr>
              <w:fldChar w:fldCharType="separate"/>
            </w:r>
            <w:r w:rsidR="0017257F">
              <w:rPr>
                <w:webHidden/>
              </w:rPr>
              <w:t>7</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48" w:history="1">
            <w:r w:rsidRPr="008C365E">
              <w:rPr>
                <w:rStyle w:val="Hyperlink"/>
              </w:rPr>
              <w:t>Training for PVP Offices and applicants</w:t>
            </w:r>
            <w:r>
              <w:rPr>
                <w:webHidden/>
              </w:rPr>
              <w:tab/>
            </w:r>
            <w:r>
              <w:rPr>
                <w:webHidden/>
              </w:rPr>
              <w:fldChar w:fldCharType="begin"/>
            </w:r>
            <w:r>
              <w:rPr>
                <w:webHidden/>
              </w:rPr>
              <w:instrText xml:space="preserve"> PAGEREF _Toc443323848 \h </w:instrText>
            </w:r>
            <w:r>
              <w:rPr>
                <w:webHidden/>
              </w:rPr>
            </w:r>
            <w:r>
              <w:rPr>
                <w:webHidden/>
              </w:rPr>
              <w:fldChar w:fldCharType="separate"/>
            </w:r>
            <w:r w:rsidR="0017257F">
              <w:rPr>
                <w:webHidden/>
              </w:rPr>
              <w:t>7</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49" w:history="1">
            <w:r w:rsidRPr="008C365E">
              <w:rPr>
                <w:rStyle w:val="Hyperlink"/>
              </w:rPr>
              <w:t>Publicity of the availability of the system for breeders</w:t>
            </w:r>
            <w:r>
              <w:rPr>
                <w:webHidden/>
              </w:rPr>
              <w:tab/>
            </w:r>
            <w:r>
              <w:rPr>
                <w:webHidden/>
              </w:rPr>
              <w:fldChar w:fldCharType="begin"/>
            </w:r>
            <w:r>
              <w:rPr>
                <w:webHidden/>
              </w:rPr>
              <w:instrText xml:space="preserve"> PAGEREF _Toc443323849 \h </w:instrText>
            </w:r>
            <w:r>
              <w:rPr>
                <w:webHidden/>
              </w:rPr>
            </w:r>
            <w:r>
              <w:rPr>
                <w:webHidden/>
              </w:rPr>
              <w:fldChar w:fldCharType="separate"/>
            </w:r>
            <w:r w:rsidR="0017257F">
              <w:rPr>
                <w:webHidden/>
              </w:rPr>
              <w:t>7</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50" w:history="1">
            <w:r w:rsidRPr="008C365E">
              <w:rPr>
                <w:rStyle w:val="Hyperlink"/>
              </w:rPr>
              <w:t>Payment by applicants to PVP Offices</w:t>
            </w:r>
            <w:r>
              <w:rPr>
                <w:webHidden/>
              </w:rPr>
              <w:tab/>
            </w:r>
            <w:r>
              <w:rPr>
                <w:webHidden/>
              </w:rPr>
              <w:fldChar w:fldCharType="begin"/>
            </w:r>
            <w:r>
              <w:rPr>
                <w:webHidden/>
              </w:rPr>
              <w:instrText xml:space="preserve"> PAGEREF _Toc443323850 \h </w:instrText>
            </w:r>
            <w:r>
              <w:rPr>
                <w:webHidden/>
              </w:rPr>
            </w:r>
            <w:r>
              <w:rPr>
                <w:webHidden/>
              </w:rPr>
              <w:fldChar w:fldCharType="separate"/>
            </w:r>
            <w:r w:rsidR="0017257F">
              <w:rPr>
                <w:webHidden/>
              </w:rPr>
              <w:t>8</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51" w:history="1">
            <w:r w:rsidRPr="008C365E">
              <w:rPr>
                <w:rStyle w:val="Hyperlink"/>
              </w:rPr>
              <w:t>Payment to cover the costs of the EAF</w:t>
            </w:r>
            <w:r>
              <w:rPr>
                <w:webHidden/>
              </w:rPr>
              <w:tab/>
            </w:r>
            <w:r>
              <w:rPr>
                <w:webHidden/>
              </w:rPr>
              <w:fldChar w:fldCharType="begin"/>
            </w:r>
            <w:r>
              <w:rPr>
                <w:webHidden/>
              </w:rPr>
              <w:instrText xml:space="preserve"> PAGEREF _Toc443323851 \h </w:instrText>
            </w:r>
            <w:r>
              <w:rPr>
                <w:webHidden/>
              </w:rPr>
            </w:r>
            <w:r>
              <w:rPr>
                <w:webHidden/>
              </w:rPr>
              <w:fldChar w:fldCharType="separate"/>
            </w:r>
            <w:r w:rsidR="0017257F">
              <w:rPr>
                <w:webHidden/>
              </w:rPr>
              <w:t>8</w:t>
            </w:r>
            <w:r>
              <w:rPr>
                <w:webHidden/>
              </w:rPr>
              <w:fldChar w:fldCharType="end"/>
            </w:r>
          </w:hyperlink>
        </w:p>
        <w:p w:rsidR="00166A15" w:rsidRDefault="00166A15">
          <w:pPr>
            <w:pStyle w:val="TOC2"/>
            <w:rPr>
              <w:rFonts w:asciiTheme="minorHAnsi" w:eastAsiaTheme="minorEastAsia" w:hAnsiTheme="minorHAnsi" w:cstheme="minorBidi"/>
              <w:sz w:val="22"/>
              <w:szCs w:val="22"/>
            </w:rPr>
          </w:pPr>
          <w:hyperlink w:anchor="_Toc443323852" w:history="1">
            <w:r w:rsidRPr="008C365E">
              <w:rPr>
                <w:rStyle w:val="Hyperlink"/>
              </w:rPr>
              <w:t>Tentative timetable for the launch of the EAF</w:t>
            </w:r>
            <w:r>
              <w:rPr>
                <w:webHidden/>
              </w:rPr>
              <w:tab/>
            </w:r>
            <w:r>
              <w:rPr>
                <w:webHidden/>
              </w:rPr>
              <w:fldChar w:fldCharType="begin"/>
            </w:r>
            <w:r>
              <w:rPr>
                <w:webHidden/>
              </w:rPr>
              <w:instrText xml:space="preserve"> PAGEREF _Toc443323852 \h </w:instrText>
            </w:r>
            <w:r>
              <w:rPr>
                <w:webHidden/>
              </w:rPr>
            </w:r>
            <w:r>
              <w:rPr>
                <w:webHidden/>
              </w:rPr>
              <w:fldChar w:fldCharType="separate"/>
            </w:r>
            <w:r w:rsidR="0017257F">
              <w:rPr>
                <w:webHidden/>
              </w:rPr>
              <w:t>9</w:t>
            </w:r>
            <w:r>
              <w:rPr>
                <w:webHidden/>
              </w:rPr>
              <w:fldChar w:fldCharType="end"/>
            </w:r>
          </w:hyperlink>
        </w:p>
        <w:p w:rsidR="00C62EB3" w:rsidRPr="0063732E" w:rsidRDefault="00C62EB3" w:rsidP="008371BA">
          <w:pPr>
            <w:spacing w:line="360" w:lineRule="auto"/>
          </w:pPr>
          <w:r w:rsidRPr="0063732E">
            <w:rPr>
              <w:b/>
              <w:bCs/>
              <w:noProof/>
            </w:rPr>
            <w:fldChar w:fldCharType="end"/>
          </w:r>
        </w:p>
      </w:sdtContent>
    </w:sdt>
    <w:p w:rsidR="00FC47FB" w:rsidRPr="0063732E" w:rsidRDefault="00FC47FB">
      <w:pPr>
        <w:jc w:val="left"/>
        <w:rPr>
          <w:rFonts w:eastAsia="MS Mincho"/>
          <w:snapToGrid w:val="0"/>
          <w:spacing w:val="-2"/>
        </w:rPr>
      </w:pPr>
      <w:r w:rsidRPr="0063732E">
        <w:br w:type="page"/>
      </w:r>
    </w:p>
    <w:p w:rsidR="00FC245A" w:rsidRPr="0063732E" w:rsidRDefault="00FC245A" w:rsidP="008F787E">
      <w:pPr>
        <w:pStyle w:val="Heading1"/>
      </w:pPr>
      <w:bookmarkStart w:id="4" w:name="_Toc443323834"/>
      <w:r w:rsidRPr="0063732E">
        <w:lastRenderedPageBreak/>
        <w:t>BACKGROUND</w:t>
      </w:r>
      <w:bookmarkEnd w:id="4"/>
    </w:p>
    <w:p w:rsidR="00FC245A" w:rsidRPr="0063732E" w:rsidRDefault="00FC245A" w:rsidP="008F787E">
      <w:pPr>
        <w:pStyle w:val="Heading1"/>
      </w:pPr>
    </w:p>
    <w:p w:rsidR="006B7DBF" w:rsidRPr="0063732E" w:rsidRDefault="006B7DBF" w:rsidP="00170906">
      <w:r w:rsidRPr="0063732E">
        <w:fldChar w:fldCharType="begin"/>
      </w:r>
      <w:r w:rsidRPr="0063732E">
        <w:instrText xml:space="preserve"> AUTONUM  </w:instrText>
      </w:r>
      <w:r w:rsidRPr="0063732E">
        <w:fldChar w:fldCharType="end"/>
      </w:r>
      <w:r w:rsidRPr="0063732E">
        <w:tab/>
        <w:t xml:space="preserve">The background to the development of a prototype electronic form and </w:t>
      </w:r>
      <w:r w:rsidR="00B97DFA" w:rsidRPr="0063732E">
        <w:t xml:space="preserve">previous </w:t>
      </w:r>
      <w:r w:rsidRPr="0063732E">
        <w:t xml:space="preserve">developments </w:t>
      </w:r>
      <w:r w:rsidR="00B97DFA" w:rsidRPr="0063732E">
        <w:t>are</w:t>
      </w:r>
      <w:r w:rsidR="00B13AFD" w:rsidRPr="0063732E">
        <w:t xml:space="preserve"> provided in document EAF/6</w:t>
      </w:r>
      <w:r w:rsidRPr="0063732E">
        <w:t xml:space="preserve">/2 “Overview of the Prototype Electronic Form Project”. </w:t>
      </w:r>
    </w:p>
    <w:p w:rsidR="006B7DBF" w:rsidRPr="0063732E" w:rsidRDefault="006B7DBF" w:rsidP="00170906"/>
    <w:p w:rsidR="00B13AFD" w:rsidRPr="0063732E" w:rsidRDefault="00B13AFD" w:rsidP="00B13AFD">
      <w:r w:rsidRPr="0063732E">
        <w:fldChar w:fldCharType="begin"/>
      </w:r>
      <w:r w:rsidRPr="0063732E">
        <w:instrText xml:space="preserve"> AUTONUM  </w:instrText>
      </w:r>
      <w:r w:rsidRPr="0063732E">
        <w:fldChar w:fldCharType="end"/>
      </w:r>
      <w:r w:rsidRPr="0063732E">
        <w:tab/>
        <w:t>The aim of the project is to develop a multilingual electronic form containing questions relevant for plant breeders’ rights (PBRs) applications.  As a first step a prototype electronic form is being developed, covering all relevant information required for a PBR application in the members of the Union concerned and with questions translated in the relevant languages for the members of the Union concerned (see document CAJ/66/5 “Electronic Application Systems”, paragraph 2).</w:t>
      </w:r>
    </w:p>
    <w:p w:rsidR="00B13AFD" w:rsidRPr="0063732E" w:rsidRDefault="00B13AFD" w:rsidP="00170906"/>
    <w:p w:rsidR="00B13AFD" w:rsidRPr="0063732E" w:rsidRDefault="00B13AFD" w:rsidP="00B13AFD">
      <w:pPr>
        <w:rPr>
          <w:rFonts w:cs="Arial"/>
        </w:rPr>
      </w:pPr>
      <w:r w:rsidRPr="0063732E">
        <w:fldChar w:fldCharType="begin"/>
      </w:r>
      <w:r w:rsidRPr="0063732E">
        <w:instrText xml:space="preserve"> AUTONUM  </w:instrText>
      </w:r>
      <w:r w:rsidRPr="0063732E">
        <w:fldChar w:fldCharType="end"/>
      </w:r>
      <w:r w:rsidRPr="0063732E">
        <w:tab/>
      </w:r>
      <w:r w:rsidR="00EC042C" w:rsidRPr="0063732E">
        <w:t>The Prototype electronic application form Version 1 (</w:t>
      </w:r>
      <w:r w:rsidRPr="0063732E">
        <w:t>PV1</w:t>
      </w:r>
      <w:r w:rsidR="00EC042C" w:rsidRPr="0063732E">
        <w:t>)</w:t>
      </w:r>
      <w:r w:rsidRPr="0063732E">
        <w:t xml:space="preserve"> is composed of the online form, and a data transfer facility through web services according to an agreed format (i.e. PVP-XML schema). PV1 </w:t>
      </w:r>
      <w:r w:rsidRPr="0063732E">
        <w:rPr>
          <w:rFonts w:cs="Arial"/>
        </w:rPr>
        <w:t>allows:</w:t>
      </w:r>
    </w:p>
    <w:p w:rsidR="00B13AFD" w:rsidRPr="0063732E" w:rsidRDefault="00B13AFD" w:rsidP="00B13AFD">
      <w:pPr>
        <w:rPr>
          <w:rFonts w:cs="Arial"/>
        </w:rPr>
      </w:pPr>
    </w:p>
    <w:p w:rsidR="0063732E" w:rsidRPr="0063732E" w:rsidRDefault="0063732E" w:rsidP="0063732E">
      <w:pPr>
        <w:pStyle w:val="ListParagraph"/>
        <w:numPr>
          <w:ilvl w:val="0"/>
          <w:numId w:val="3"/>
        </w:numPr>
        <w:spacing w:after="240"/>
        <w:ind w:left="0" w:firstLine="567"/>
        <w:rPr>
          <w:lang w:val="en-US"/>
        </w:rPr>
      </w:pPr>
      <w:r w:rsidRPr="0063732E">
        <w:rPr>
          <w:lang w:val="en-US"/>
        </w:rPr>
        <w:t xml:space="preserve">users to select the language in which the items in the Application Form for PBR would be presented </w:t>
      </w:r>
      <w:r w:rsidRPr="0063732E">
        <w:rPr>
          <w:lang w:val="en-US"/>
        </w:rPr>
        <w:t>(Input Template language)</w:t>
      </w:r>
      <w:r w:rsidRPr="0063732E">
        <w:rPr>
          <w:lang w:val="en-US"/>
        </w:rPr>
        <w:t xml:space="preserve"> (restricted to English for PV1</w:t>
      </w:r>
      <w:r w:rsidRPr="0063732E">
        <w:rPr>
          <w:rFonts w:cs="Arial"/>
          <w:lang w:val="en-US"/>
        </w:rPr>
        <w:t>)</w:t>
      </w:r>
      <w:r w:rsidRPr="0063732E">
        <w:rPr>
          <w:lang w:val="en-US"/>
        </w:rPr>
        <w:t>;</w:t>
      </w:r>
    </w:p>
    <w:p w:rsidR="00B13AFD" w:rsidRPr="0063732E" w:rsidRDefault="00B13AFD" w:rsidP="00A74054">
      <w:pPr>
        <w:pStyle w:val="ListParagraph"/>
        <w:numPr>
          <w:ilvl w:val="0"/>
          <w:numId w:val="3"/>
        </w:numPr>
        <w:ind w:left="0" w:firstLine="567"/>
        <w:rPr>
          <w:lang w:val="en-US"/>
        </w:rPr>
      </w:pPr>
      <w:r w:rsidRPr="0063732E">
        <w:rPr>
          <w:lang w:val="en-US"/>
        </w:rPr>
        <w:t xml:space="preserve">users to select the crop for which they wish to make an application (restricted to lettuce </w:t>
      </w:r>
      <w:r w:rsidRPr="0063732E">
        <w:rPr>
          <w:rFonts w:cs="Arial"/>
          <w:lang w:val="en-US"/>
        </w:rPr>
        <w:t>(</w:t>
      </w:r>
      <w:proofErr w:type="spellStart"/>
      <w:r w:rsidRPr="0063732E">
        <w:rPr>
          <w:rFonts w:cs="Arial"/>
          <w:i/>
          <w:iCs/>
          <w:lang w:val="en-US"/>
        </w:rPr>
        <w:t>Lactuca</w:t>
      </w:r>
      <w:proofErr w:type="spellEnd"/>
      <w:r w:rsidRPr="0063732E">
        <w:rPr>
          <w:rFonts w:cs="Arial"/>
          <w:i/>
          <w:iCs/>
          <w:lang w:val="en-US"/>
        </w:rPr>
        <w:t xml:space="preserve"> sativa </w:t>
      </w:r>
      <w:r w:rsidRPr="0063732E">
        <w:rPr>
          <w:rFonts w:cs="Arial"/>
          <w:lang w:val="en-US"/>
        </w:rPr>
        <w:t>L.) for PV1)</w:t>
      </w:r>
      <w:r w:rsidRPr="0063732E">
        <w:rPr>
          <w:lang w:val="en-US"/>
        </w:rPr>
        <w:t>;</w:t>
      </w:r>
    </w:p>
    <w:p w:rsidR="00B13AFD" w:rsidRPr="0063732E" w:rsidRDefault="00B13AFD" w:rsidP="00B13AFD">
      <w:pPr>
        <w:pStyle w:val="ListParagraph"/>
        <w:ind w:left="0" w:firstLine="567"/>
        <w:rPr>
          <w:lang w:val="en-US"/>
        </w:rPr>
      </w:pPr>
    </w:p>
    <w:p w:rsidR="00B13AFD" w:rsidRPr="0063732E" w:rsidRDefault="00B13AFD" w:rsidP="00A74054">
      <w:pPr>
        <w:pStyle w:val="ListParagraph"/>
        <w:numPr>
          <w:ilvl w:val="0"/>
          <w:numId w:val="3"/>
        </w:numPr>
        <w:ind w:left="0" w:firstLine="567"/>
        <w:rPr>
          <w:lang w:val="en-US"/>
        </w:rPr>
      </w:pPr>
      <w:proofErr w:type="gramStart"/>
      <w:r w:rsidRPr="0063732E">
        <w:rPr>
          <w:lang w:val="en-US"/>
        </w:rPr>
        <w:t>users</w:t>
      </w:r>
      <w:proofErr w:type="gramEnd"/>
      <w:r w:rsidRPr="0063732E">
        <w:rPr>
          <w:lang w:val="en-US"/>
        </w:rPr>
        <w:t xml:space="preserve"> to select the authority in which they wish to make an application (one PVP Office at a time, but with the possibility to reuse data already provided). The selection is restricted to the participating members who submitted their forms and data for PV1;</w:t>
      </w:r>
    </w:p>
    <w:p w:rsidR="00B13AFD" w:rsidRPr="0063732E" w:rsidRDefault="00B13AFD" w:rsidP="00B13AFD">
      <w:pPr>
        <w:ind w:firstLine="567"/>
      </w:pPr>
    </w:p>
    <w:p w:rsidR="00B13AFD" w:rsidRPr="0063732E" w:rsidRDefault="00B13AFD" w:rsidP="00A74054">
      <w:pPr>
        <w:pStyle w:val="ListParagraph"/>
        <w:numPr>
          <w:ilvl w:val="0"/>
          <w:numId w:val="3"/>
        </w:numPr>
        <w:ind w:left="0" w:firstLine="567"/>
        <w:rPr>
          <w:lang w:val="en-US"/>
        </w:rPr>
      </w:pPr>
      <w:r w:rsidRPr="0063732E">
        <w:rPr>
          <w:lang w:val="en-US"/>
        </w:rPr>
        <w:t>users to complete a blank form or a prefilled form based on existing PBR application data uploaded using an agreed format (PVP-XML);</w:t>
      </w:r>
    </w:p>
    <w:p w:rsidR="00B13AFD" w:rsidRPr="0063732E" w:rsidRDefault="00B13AFD" w:rsidP="00B13AFD">
      <w:pPr>
        <w:ind w:firstLine="567"/>
      </w:pPr>
    </w:p>
    <w:p w:rsidR="00B13AFD" w:rsidRPr="0063732E" w:rsidRDefault="00B13AFD" w:rsidP="00A74054">
      <w:pPr>
        <w:pStyle w:val="ListParagraph"/>
        <w:numPr>
          <w:ilvl w:val="0"/>
          <w:numId w:val="3"/>
        </w:numPr>
        <w:ind w:left="0" w:firstLine="567"/>
        <w:rPr>
          <w:lang w:val="en-US"/>
        </w:rPr>
      </w:pPr>
      <w:r w:rsidRPr="0063732E">
        <w:rPr>
          <w:lang w:val="en-US"/>
        </w:rPr>
        <w:t>users to reuse the data in other applications;</w:t>
      </w:r>
    </w:p>
    <w:p w:rsidR="00B13AFD" w:rsidRPr="0063732E" w:rsidRDefault="00B13AFD" w:rsidP="00B13AFD">
      <w:pPr>
        <w:ind w:firstLine="567"/>
      </w:pPr>
    </w:p>
    <w:p w:rsidR="00B13AFD" w:rsidRPr="0063732E" w:rsidRDefault="00B13AFD" w:rsidP="00A74054">
      <w:pPr>
        <w:pStyle w:val="ListParagraph"/>
        <w:numPr>
          <w:ilvl w:val="0"/>
          <w:numId w:val="3"/>
        </w:numPr>
        <w:ind w:left="0" w:firstLine="567"/>
        <w:rPr>
          <w:lang w:val="en-US"/>
        </w:rPr>
      </w:pPr>
      <w:proofErr w:type="gramStart"/>
      <w:r w:rsidRPr="0063732E">
        <w:rPr>
          <w:lang w:val="en-US"/>
        </w:rPr>
        <w:t>users</w:t>
      </w:r>
      <w:proofErr w:type="gramEnd"/>
      <w:r w:rsidRPr="0063732E">
        <w:rPr>
          <w:lang w:val="en-US"/>
        </w:rPr>
        <w:t xml:space="preserve"> to send/submit the input data to the selected PVP Office.</w:t>
      </w:r>
    </w:p>
    <w:p w:rsidR="001D2916" w:rsidRPr="0063732E" w:rsidRDefault="001D2916" w:rsidP="001D2916">
      <w:pPr>
        <w:pStyle w:val="Heading2"/>
      </w:pPr>
    </w:p>
    <w:p w:rsidR="001D2916" w:rsidRPr="0063732E" w:rsidRDefault="007508AF" w:rsidP="001D2916">
      <w:pPr>
        <w:pStyle w:val="Heading2"/>
      </w:pPr>
      <w:bookmarkStart w:id="5" w:name="_Toc443323835"/>
      <w:r w:rsidRPr="0063732E">
        <w:t>Developments at</w:t>
      </w:r>
      <w:r w:rsidR="001D2916" w:rsidRPr="0063732E">
        <w:t xml:space="preserve"> </w:t>
      </w:r>
      <w:r w:rsidRPr="0063732E">
        <w:t>the Sixth Meeting on the Development of a Prototype Electronic Form</w:t>
      </w:r>
      <w:bookmarkEnd w:id="5"/>
    </w:p>
    <w:p w:rsidR="00B13AFD" w:rsidRPr="0063732E" w:rsidRDefault="00B13AFD" w:rsidP="00B13AFD"/>
    <w:p w:rsidR="00EC042C" w:rsidRPr="0063732E" w:rsidRDefault="00EC042C" w:rsidP="00EC042C">
      <w:r w:rsidRPr="0063732E">
        <w:rPr>
          <w:rFonts w:cs="Arial"/>
        </w:rPr>
        <w:fldChar w:fldCharType="begin"/>
      </w:r>
      <w:r w:rsidRPr="0063732E">
        <w:rPr>
          <w:rFonts w:cs="Arial"/>
        </w:rPr>
        <w:instrText xml:space="preserve"> AUTONUM  </w:instrText>
      </w:r>
      <w:r w:rsidRPr="0063732E">
        <w:rPr>
          <w:rFonts w:cs="Arial"/>
        </w:rPr>
        <w:fldChar w:fldCharType="end"/>
      </w:r>
      <w:r w:rsidRPr="0063732E">
        <w:rPr>
          <w:rFonts w:cs="Arial"/>
        </w:rPr>
        <w:tab/>
      </w:r>
      <w:r w:rsidRPr="0063732E">
        <w:t xml:space="preserve">At the Sixth Meeting on the Development of a Prototype Electronic Form </w:t>
      </w:r>
      <w:r w:rsidRPr="0063732E">
        <w:rPr>
          <w:rFonts w:cs="Arial"/>
          <w:color w:val="000000"/>
        </w:rPr>
        <w:t xml:space="preserve">(“EAF/6 meeting”), </w:t>
      </w:r>
      <w:r w:rsidRPr="0063732E">
        <w:t>held in Geneva on October 26, 2015, it was agreed by the participating members that the PV1 had demonstrated the feasibility of the project, including the validation on the data transfer from breeders to the participating PVP Offices, in terms of data completeness and in conformity with the agreed data model (see document EAF/6/4 “Report”, paragraph 7).</w:t>
      </w:r>
    </w:p>
    <w:p w:rsidR="000F163F" w:rsidRPr="0063732E" w:rsidRDefault="000F163F" w:rsidP="00170906"/>
    <w:p w:rsidR="00EC042C" w:rsidRPr="0063732E" w:rsidRDefault="00EC042C" w:rsidP="00EC042C">
      <w:r w:rsidRPr="0063732E">
        <w:fldChar w:fldCharType="begin"/>
      </w:r>
      <w:r w:rsidRPr="0063732E">
        <w:instrText xml:space="preserve"> AUTONUM  </w:instrText>
      </w:r>
      <w:r w:rsidRPr="0063732E">
        <w:fldChar w:fldCharType="end"/>
      </w:r>
      <w:r w:rsidRPr="0063732E">
        <w:tab/>
        <w:t xml:space="preserve">On </w:t>
      </w:r>
      <w:r w:rsidR="007508AF" w:rsidRPr="0063732E">
        <w:t>the</w:t>
      </w:r>
      <w:r w:rsidRPr="0063732E">
        <w:t xml:space="preserve"> basis of </w:t>
      </w:r>
      <w:r w:rsidR="007508AF" w:rsidRPr="0063732E">
        <w:t xml:space="preserve">the </w:t>
      </w:r>
      <w:r w:rsidRPr="0063732E">
        <w:t>validation of PV1 by participating members, it was agreed at the EAF/6 meeting, that the development of a prototype electronic application form version 2 (PV2) should proceed as follows</w:t>
      </w:r>
      <w:r w:rsidR="004F77B4" w:rsidRPr="0063732E">
        <w:t xml:space="preserve"> (see document EAF/6/4 “Report”, paragraphs 9 to 31)</w:t>
      </w:r>
      <w:r w:rsidRPr="0063732E">
        <w:t xml:space="preserve">: </w:t>
      </w:r>
    </w:p>
    <w:p w:rsidR="004F77B4" w:rsidRPr="0063732E" w:rsidRDefault="004F77B4" w:rsidP="004F77B4"/>
    <w:p w:rsidR="004F77B4" w:rsidRPr="0063732E" w:rsidRDefault="004F77B4" w:rsidP="004F77B4">
      <w:pPr>
        <w:pStyle w:val="Heading4"/>
        <w:rPr>
          <w:lang w:val="en-US"/>
        </w:rPr>
      </w:pPr>
      <w:r w:rsidRPr="0063732E">
        <w:rPr>
          <w:lang w:val="en-US"/>
        </w:rPr>
        <w:t>Aim of PV2</w:t>
      </w:r>
    </w:p>
    <w:p w:rsidR="004F77B4" w:rsidRPr="0063732E" w:rsidRDefault="004F77B4" w:rsidP="004F77B4"/>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The aim of PV2 would be to demonstrate the scalability of the system, i.e. addition of further crops, languages and PVP Offices, and also to demonstrate the feasibility of implementation by PVP Offices.</w:t>
      </w:r>
    </w:p>
    <w:p w:rsidR="004F77B4" w:rsidRPr="0063732E" w:rsidRDefault="004F77B4" w:rsidP="004F77B4"/>
    <w:p w:rsidR="004F77B4" w:rsidRPr="0063732E" w:rsidRDefault="004F77B4" w:rsidP="004F77B4">
      <w:pPr>
        <w:pStyle w:val="Heading4"/>
        <w:rPr>
          <w:lang w:val="en-US"/>
        </w:rPr>
      </w:pPr>
      <w:r w:rsidRPr="0063732E">
        <w:rPr>
          <w:lang w:val="en-US"/>
        </w:rPr>
        <w:t xml:space="preserve">Different languages </w:t>
      </w:r>
    </w:p>
    <w:p w:rsidR="004F77B4" w:rsidRPr="0063732E" w:rsidRDefault="004F77B4" w:rsidP="004F77B4"/>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The participating members for PV2 would be requested to provide their application forms in their original languages and, in the case of PVP Offices using forms in languages other than English, French, German or Spanish, the PVP Offices would be requested to provide translations of the forms of all participating members of the Union in the language concerned. It was further agreed that each participating PVP Office would be requested to provide information on the language(s) in which answers could be provided.</w:t>
      </w:r>
    </w:p>
    <w:p w:rsidR="004F77B4" w:rsidRPr="0063732E" w:rsidRDefault="004F77B4" w:rsidP="004F77B4">
      <w:pPr>
        <w:pStyle w:val="ListParagraph"/>
        <w:ind w:left="927"/>
        <w:rPr>
          <w:lang w:val="en-US"/>
        </w:rPr>
      </w:pPr>
    </w:p>
    <w:p w:rsidR="004F77B4" w:rsidRPr="0063732E" w:rsidRDefault="004F77B4" w:rsidP="004F77B4">
      <w:pPr>
        <w:pStyle w:val="Heading4"/>
        <w:rPr>
          <w:lang w:val="en-US"/>
        </w:rPr>
      </w:pPr>
      <w:r w:rsidRPr="0063732E">
        <w:rPr>
          <w:lang w:val="en-US"/>
        </w:rPr>
        <w:t>Addition of other crops and new PVP Offices</w:t>
      </w:r>
    </w:p>
    <w:p w:rsidR="004F77B4" w:rsidRPr="0063732E" w:rsidRDefault="004F77B4" w:rsidP="004F77B4"/>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It was agreed to cover in PV2, three or four of:  lettuce, apple; potato; rose; soybean, in an order of priority to be established according to the interest of participating PVP Offices and breeders, and the ability of the participating PVP Offices to provide relevant Technical Questionnaire information.</w:t>
      </w:r>
    </w:p>
    <w:p w:rsidR="004F77B4" w:rsidRPr="0063732E" w:rsidRDefault="004F77B4" w:rsidP="004F77B4">
      <w:pPr>
        <w:ind w:right="-1"/>
        <w:rPr>
          <w:rFonts w:cs="Arial"/>
          <w:color w:val="000000"/>
        </w:rPr>
      </w:pPr>
    </w:p>
    <w:p w:rsidR="004F77B4" w:rsidRPr="0063732E" w:rsidRDefault="004F77B4" w:rsidP="004F77B4">
      <w:pPr>
        <w:pStyle w:val="Heading4"/>
        <w:rPr>
          <w:lang w:val="en-US"/>
        </w:rPr>
      </w:pPr>
      <w:r w:rsidRPr="0063732E">
        <w:rPr>
          <w:lang w:val="en-US"/>
        </w:rPr>
        <w:t xml:space="preserve">Payment modalities </w:t>
      </w:r>
    </w:p>
    <w:p w:rsidR="004F77B4" w:rsidRPr="0063732E" w:rsidRDefault="004F77B4" w:rsidP="004F77B4"/>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 xml:space="preserve">In relation to payments for PVP Offices, it was agreed that two different options would be developed in PV2: </w:t>
      </w:r>
    </w:p>
    <w:p w:rsidR="004F77B4" w:rsidRPr="0063732E" w:rsidRDefault="004F77B4" w:rsidP="00A74054">
      <w:pPr>
        <w:pStyle w:val="ListParagraph"/>
        <w:numPr>
          <w:ilvl w:val="0"/>
          <w:numId w:val="4"/>
        </w:numPr>
        <w:ind w:right="-1"/>
        <w:rPr>
          <w:rFonts w:eastAsia="Times New Roman" w:cs="Arial"/>
          <w:color w:val="000000"/>
          <w:szCs w:val="20"/>
          <w:lang w:val="en-US" w:eastAsia="en-US"/>
        </w:rPr>
      </w:pPr>
      <w:r w:rsidRPr="0063732E">
        <w:rPr>
          <w:rFonts w:eastAsia="Times New Roman" w:cs="Arial"/>
          <w:color w:val="000000"/>
          <w:szCs w:val="20"/>
          <w:lang w:val="en-US" w:eastAsia="en-US"/>
        </w:rPr>
        <w:t xml:space="preserve">payment to PVP Offices via UPOV; </w:t>
      </w:r>
    </w:p>
    <w:p w:rsidR="004F77B4" w:rsidRPr="0063732E" w:rsidRDefault="004F77B4" w:rsidP="00A74054">
      <w:pPr>
        <w:pStyle w:val="ListParagraph"/>
        <w:numPr>
          <w:ilvl w:val="0"/>
          <w:numId w:val="4"/>
        </w:numPr>
        <w:ind w:right="-1"/>
        <w:rPr>
          <w:rFonts w:eastAsia="Times New Roman" w:cs="Arial"/>
          <w:color w:val="000000"/>
          <w:szCs w:val="20"/>
          <w:lang w:val="en-US" w:eastAsia="en-US"/>
        </w:rPr>
      </w:pPr>
      <w:proofErr w:type="gramStart"/>
      <w:r w:rsidRPr="0063732E">
        <w:rPr>
          <w:rFonts w:eastAsia="Times New Roman" w:cs="Arial"/>
          <w:color w:val="000000"/>
          <w:szCs w:val="20"/>
          <w:lang w:val="en-US" w:eastAsia="en-US"/>
        </w:rPr>
        <w:t>direct</w:t>
      </w:r>
      <w:proofErr w:type="gramEnd"/>
      <w:r w:rsidRPr="0063732E">
        <w:rPr>
          <w:rFonts w:eastAsia="Times New Roman" w:cs="Arial"/>
          <w:color w:val="000000"/>
          <w:szCs w:val="20"/>
          <w:lang w:val="en-US" w:eastAsia="en-US"/>
        </w:rPr>
        <w:t xml:space="preserve"> payment to PVP Offices. </w:t>
      </w:r>
    </w:p>
    <w:p w:rsidR="004F77B4" w:rsidRPr="0063732E" w:rsidRDefault="004F77B4" w:rsidP="004F77B4">
      <w:pPr>
        <w:ind w:right="-1"/>
        <w:rPr>
          <w:rFonts w:cs="Arial"/>
          <w:color w:val="000000"/>
        </w:rPr>
      </w:pPr>
    </w:p>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 xml:space="preserve">It was agreed that it would be necessary to provide the possibility for applicants to pay in different currencies. </w:t>
      </w:r>
    </w:p>
    <w:p w:rsidR="004F77B4" w:rsidRPr="0063732E" w:rsidRDefault="004F77B4" w:rsidP="004F77B4">
      <w:pPr>
        <w:ind w:right="-1"/>
        <w:rPr>
          <w:rFonts w:cs="Arial"/>
          <w:color w:val="000000"/>
        </w:rPr>
      </w:pPr>
    </w:p>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In relation to payment for the UPOV service charge, it was agreed that there would be a possibility of a UPOV service charge to be integrated in PV2.</w:t>
      </w:r>
    </w:p>
    <w:p w:rsidR="004F77B4" w:rsidRPr="0063732E" w:rsidRDefault="004F77B4" w:rsidP="004F77B4">
      <w:pPr>
        <w:pStyle w:val="Heading4"/>
        <w:numPr>
          <w:ilvl w:val="0"/>
          <w:numId w:val="0"/>
        </w:numPr>
        <w:ind w:left="1287"/>
        <w:rPr>
          <w:lang w:val="en-US"/>
        </w:rPr>
      </w:pPr>
    </w:p>
    <w:p w:rsidR="004F77B4" w:rsidRPr="0063732E" w:rsidRDefault="004F77B4" w:rsidP="004F77B4">
      <w:pPr>
        <w:pStyle w:val="Heading4"/>
        <w:rPr>
          <w:lang w:val="en-US"/>
        </w:rPr>
      </w:pPr>
      <w:r w:rsidRPr="0063732E">
        <w:rPr>
          <w:lang w:val="en-US"/>
        </w:rPr>
        <w:t xml:space="preserve">User authentication; </w:t>
      </w:r>
    </w:p>
    <w:p w:rsidR="004F77B4" w:rsidRPr="0063732E" w:rsidRDefault="004F77B4" w:rsidP="004F77B4">
      <w:pPr>
        <w:ind w:right="-1"/>
        <w:rPr>
          <w:rFonts w:cs="Arial"/>
          <w:color w:val="000000"/>
        </w:rPr>
      </w:pPr>
    </w:p>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 xml:space="preserve">Two different options would be developed in PV2: </w:t>
      </w:r>
    </w:p>
    <w:p w:rsidR="004F77B4" w:rsidRPr="0063732E" w:rsidRDefault="004F77B4" w:rsidP="004F77B4">
      <w:pPr>
        <w:ind w:right="-1"/>
        <w:rPr>
          <w:rFonts w:cs="Arial"/>
          <w:color w:val="000000"/>
        </w:rPr>
      </w:pPr>
    </w:p>
    <w:p w:rsidR="004F77B4" w:rsidRPr="0063732E" w:rsidRDefault="004F77B4" w:rsidP="00A74054">
      <w:pPr>
        <w:pStyle w:val="ListParagraph"/>
        <w:numPr>
          <w:ilvl w:val="0"/>
          <w:numId w:val="5"/>
        </w:numPr>
        <w:ind w:right="-1"/>
        <w:rPr>
          <w:rFonts w:eastAsia="Times New Roman" w:cs="Arial"/>
          <w:color w:val="000000"/>
          <w:szCs w:val="20"/>
          <w:lang w:val="en-US" w:eastAsia="en-US"/>
        </w:rPr>
      </w:pPr>
      <w:r w:rsidRPr="0063732E">
        <w:rPr>
          <w:rFonts w:eastAsia="Times New Roman" w:cs="Arial"/>
          <w:color w:val="000000"/>
          <w:szCs w:val="20"/>
          <w:lang w:val="en-US" w:eastAsia="en-US"/>
        </w:rPr>
        <w:t xml:space="preserve">via web service at the EAF level (i.e. authorization for signature to be done in the EAF system); </w:t>
      </w:r>
    </w:p>
    <w:p w:rsidR="004F77B4" w:rsidRPr="0063732E" w:rsidRDefault="004F77B4" w:rsidP="00A74054">
      <w:pPr>
        <w:pStyle w:val="ListParagraph"/>
        <w:numPr>
          <w:ilvl w:val="0"/>
          <w:numId w:val="5"/>
        </w:numPr>
        <w:ind w:right="-1"/>
        <w:rPr>
          <w:rFonts w:eastAsia="Times New Roman" w:cs="Arial"/>
          <w:color w:val="000000"/>
          <w:szCs w:val="20"/>
          <w:lang w:val="en-US" w:eastAsia="en-US"/>
        </w:rPr>
      </w:pPr>
      <w:proofErr w:type="gramStart"/>
      <w:r w:rsidRPr="0063732E">
        <w:rPr>
          <w:rFonts w:eastAsia="Times New Roman" w:cs="Arial"/>
          <w:color w:val="000000"/>
          <w:szCs w:val="20"/>
          <w:lang w:val="en-US" w:eastAsia="en-US"/>
        </w:rPr>
        <w:t>after</w:t>
      </w:r>
      <w:proofErr w:type="gramEnd"/>
      <w:r w:rsidRPr="0063732E">
        <w:rPr>
          <w:rFonts w:eastAsia="Times New Roman" w:cs="Arial"/>
          <w:color w:val="000000"/>
          <w:szCs w:val="20"/>
          <w:lang w:val="en-US" w:eastAsia="en-US"/>
        </w:rPr>
        <w:t xml:space="preserve"> receipt of the application by the PVP Office (i.e. authorization for signature to be done by the selected PVP Office).</w:t>
      </w:r>
    </w:p>
    <w:p w:rsidR="004F77B4" w:rsidRPr="0063732E" w:rsidRDefault="004F77B4" w:rsidP="004F77B4">
      <w:pPr>
        <w:ind w:right="-1"/>
        <w:rPr>
          <w:rFonts w:cs="Arial"/>
          <w:color w:val="000000"/>
        </w:rPr>
      </w:pPr>
    </w:p>
    <w:p w:rsidR="004F77B4" w:rsidRPr="0063732E" w:rsidRDefault="004F77B4" w:rsidP="004F77B4">
      <w:pPr>
        <w:pStyle w:val="Heading4"/>
        <w:rPr>
          <w:lang w:val="en-US"/>
        </w:rPr>
      </w:pPr>
      <w:r w:rsidRPr="0063732E">
        <w:rPr>
          <w:lang w:val="en-US"/>
        </w:rPr>
        <w:t xml:space="preserve">Possibility for participating UPOV members to introduce or modify their questions in the form using an online interface; </w:t>
      </w:r>
    </w:p>
    <w:p w:rsidR="004F77B4" w:rsidRPr="0063732E" w:rsidRDefault="004F77B4" w:rsidP="004F77B4">
      <w:pPr>
        <w:ind w:right="-1"/>
        <w:rPr>
          <w:rFonts w:cs="Arial"/>
          <w:color w:val="000000"/>
        </w:rPr>
      </w:pPr>
    </w:p>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PV2 would be developed on the basis that questions could be added</w:t>
      </w:r>
      <w:r w:rsidR="007508AF" w:rsidRPr="0063732E">
        <w:rPr>
          <w:rFonts w:cs="Arial"/>
          <w:color w:val="000000"/>
        </w:rPr>
        <w:t xml:space="preserve"> or modified once a month. New a</w:t>
      </w:r>
      <w:r w:rsidRPr="0063732E">
        <w:rPr>
          <w:rFonts w:cs="Arial"/>
          <w:color w:val="000000"/>
        </w:rPr>
        <w:t>uthorities’ forms would need to be added by March 2016.</w:t>
      </w:r>
    </w:p>
    <w:p w:rsidR="004F77B4" w:rsidRPr="0063732E" w:rsidRDefault="004F77B4" w:rsidP="004F77B4">
      <w:pPr>
        <w:ind w:right="-1"/>
        <w:rPr>
          <w:rFonts w:cs="Arial"/>
          <w:color w:val="000000"/>
        </w:rPr>
      </w:pPr>
    </w:p>
    <w:p w:rsidR="004F77B4" w:rsidRPr="0063732E" w:rsidRDefault="004F77B4" w:rsidP="004F77B4">
      <w:pPr>
        <w:pStyle w:val="Heading4"/>
        <w:rPr>
          <w:lang w:val="en-US"/>
        </w:rPr>
      </w:pPr>
      <w:r w:rsidRPr="0063732E">
        <w:rPr>
          <w:lang w:val="en-US"/>
        </w:rPr>
        <w:t>Legal aspects;</w:t>
      </w:r>
    </w:p>
    <w:p w:rsidR="004F77B4" w:rsidRPr="0063732E" w:rsidRDefault="004F77B4" w:rsidP="004F77B4">
      <w:pPr>
        <w:ind w:right="-1"/>
        <w:rPr>
          <w:rFonts w:cs="Arial"/>
          <w:color w:val="000000"/>
        </w:rPr>
      </w:pPr>
    </w:p>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With regard to legal aspects, it was agreed that the EAF would need to conform to the legal requirements of the PVP Offices concerned.</w:t>
      </w:r>
    </w:p>
    <w:p w:rsidR="004F77B4" w:rsidRPr="0063732E" w:rsidRDefault="004F77B4" w:rsidP="004F77B4">
      <w:pPr>
        <w:ind w:right="-1"/>
        <w:rPr>
          <w:rFonts w:cs="Arial"/>
          <w:color w:val="000000"/>
        </w:rPr>
      </w:pPr>
    </w:p>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It was agreed that the terms and conditions for PVP Offices would be provided by the PVP Offices concerned and acknowledgement would be integrated within the EAF terms and conditions, where appropriate. In other cases, a separate procedure would be required at the level of Authority. At the EAF system level, the terms and conditions would be included separately, with the user being requested to accept the terms and conditions at the first connection. At the application level, the terms and conditions would be included in the application form (i.e. specific to each application and completed in the declaration chapter).</w:t>
      </w:r>
    </w:p>
    <w:p w:rsidR="004F77B4" w:rsidRPr="0063732E" w:rsidRDefault="004F77B4" w:rsidP="004F77B4">
      <w:pPr>
        <w:ind w:right="-1"/>
        <w:rPr>
          <w:rFonts w:cs="Arial"/>
          <w:color w:val="000000"/>
        </w:rPr>
      </w:pPr>
    </w:p>
    <w:p w:rsidR="004F77B4" w:rsidRPr="0063732E" w:rsidRDefault="004F77B4" w:rsidP="004F77B4">
      <w:pPr>
        <w:pStyle w:val="Heading4"/>
        <w:rPr>
          <w:lang w:val="en-US"/>
        </w:rPr>
      </w:pPr>
      <w:r w:rsidRPr="0063732E">
        <w:rPr>
          <w:lang w:val="en-US"/>
        </w:rPr>
        <w:t>Compliance with Web Content Accessibility Guidelines (WCAG);</w:t>
      </w:r>
    </w:p>
    <w:p w:rsidR="004F77B4" w:rsidRPr="0063732E" w:rsidRDefault="004F77B4" w:rsidP="004F77B4">
      <w:pPr>
        <w:ind w:right="-1"/>
        <w:rPr>
          <w:rFonts w:cs="Arial"/>
          <w:color w:val="000000"/>
        </w:rPr>
      </w:pPr>
    </w:p>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Consideration would be given to the extent to which the system in PV2 should be compliant with Web Content Accessibility Guidelines (WCAG).</w:t>
      </w:r>
    </w:p>
    <w:p w:rsidR="004F77B4" w:rsidRPr="0063732E" w:rsidRDefault="004F77B4" w:rsidP="004F77B4">
      <w:pPr>
        <w:ind w:right="-1"/>
        <w:rPr>
          <w:rFonts w:cs="Arial"/>
          <w:color w:val="000000"/>
        </w:rPr>
      </w:pPr>
    </w:p>
    <w:p w:rsidR="004F77B4" w:rsidRPr="0063732E" w:rsidRDefault="004F77B4" w:rsidP="004F77B4">
      <w:pPr>
        <w:pStyle w:val="Heading4"/>
        <w:rPr>
          <w:lang w:val="en-US"/>
        </w:rPr>
      </w:pPr>
      <w:r w:rsidRPr="0063732E">
        <w:rPr>
          <w:lang w:val="en-US"/>
        </w:rPr>
        <w:t>Security requirements in terms of Data confidentiality and Access rights management</w:t>
      </w:r>
    </w:p>
    <w:p w:rsidR="004F77B4" w:rsidRPr="0063732E" w:rsidRDefault="004F77B4" w:rsidP="004F77B4">
      <w:pPr>
        <w:ind w:right="-1"/>
        <w:rPr>
          <w:rFonts w:cs="Arial"/>
          <w:color w:val="000000"/>
        </w:rPr>
      </w:pPr>
    </w:p>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In relation to the information to be transmitted from the applicants to the selected PVP Offices, and in order to comply with WIPO and PVP Offices’ security policies, it was agreed that all data would be encrypted and considered confidential.</w:t>
      </w:r>
    </w:p>
    <w:p w:rsidR="004F77B4" w:rsidRPr="0063732E" w:rsidRDefault="004F77B4" w:rsidP="004F77B4">
      <w:pPr>
        <w:ind w:right="-1"/>
        <w:rPr>
          <w:rFonts w:cs="Arial"/>
          <w:color w:val="000000"/>
        </w:rPr>
      </w:pPr>
    </w:p>
    <w:p w:rsidR="004F77B4" w:rsidRPr="0063732E" w:rsidRDefault="004F77B4" w:rsidP="004F77B4">
      <w:pPr>
        <w:pStyle w:val="Heading4"/>
        <w:rPr>
          <w:lang w:val="en-US"/>
        </w:rPr>
      </w:pPr>
      <w:r w:rsidRPr="0063732E">
        <w:rPr>
          <w:lang w:val="en-US"/>
        </w:rPr>
        <w:t>High availability (HA) of the system;</w:t>
      </w:r>
    </w:p>
    <w:p w:rsidR="004F77B4" w:rsidRPr="0063732E" w:rsidRDefault="004F77B4" w:rsidP="004F77B4">
      <w:pPr>
        <w:rPr>
          <w:rFonts w:cs="Arial"/>
          <w:color w:val="000000"/>
        </w:rPr>
      </w:pPr>
    </w:p>
    <w:p w:rsidR="004F77B4" w:rsidRPr="0063732E" w:rsidRDefault="004F77B4" w:rsidP="004F77B4">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It was agreed that the system would work continuously, with a tolerance of one day for the system</w:t>
      </w:r>
      <w:r w:rsidRPr="0063732E">
        <w:t xml:space="preserve"> to be out of operation.</w:t>
      </w:r>
    </w:p>
    <w:p w:rsidR="004F77B4" w:rsidRPr="0063732E" w:rsidRDefault="004F77B4" w:rsidP="004F77B4">
      <w:pPr>
        <w:rPr>
          <w:rFonts w:cs="Arial"/>
          <w:color w:val="000000"/>
        </w:rPr>
      </w:pPr>
    </w:p>
    <w:p w:rsidR="004F77B4" w:rsidRPr="0063732E" w:rsidRDefault="004F77B4" w:rsidP="004F77B4">
      <w:pPr>
        <w:pStyle w:val="Heading4"/>
        <w:rPr>
          <w:lang w:val="en-US"/>
        </w:rPr>
      </w:pPr>
      <w:r w:rsidRPr="0063732E">
        <w:rPr>
          <w:lang w:val="en-US"/>
        </w:rPr>
        <w:t>Communication with existing and external systems such as the GENIE Database, WIPO Users Account and existing systems in PVP Offices;</w:t>
      </w:r>
    </w:p>
    <w:p w:rsidR="004F77B4" w:rsidRPr="0063732E" w:rsidRDefault="004F77B4" w:rsidP="004F77B4">
      <w:pPr>
        <w:rPr>
          <w:rFonts w:cs="Arial"/>
          <w:color w:val="000000"/>
        </w:rPr>
      </w:pPr>
    </w:p>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It was agreed that it would be possible to use different communication channels as specified by the receiving PVP Office (web service, email, SFTP: Secure File Transfer Protocol).</w:t>
      </w:r>
    </w:p>
    <w:p w:rsidR="004F77B4" w:rsidRPr="0063732E" w:rsidRDefault="004F77B4" w:rsidP="004F77B4">
      <w:pPr>
        <w:rPr>
          <w:rFonts w:cs="Arial"/>
          <w:color w:val="000000"/>
        </w:rPr>
      </w:pPr>
    </w:p>
    <w:p w:rsidR="004F77B4" w:rsidRPr="0063732E" w:rsidRDefault="004F77B4" w:rsidP="004F77B4">
      <w:pPr>
        <w:pStyle w:val="Heading4"/>
        <w:rPr>
          <w:lang w:val="en-US"/>
        </w:rPr>
      </w:pPr>
      <w:proofErr w:type="gramStart"/>
      <w:r w:rsidRPr="0063732E">
        <w:rPr>
          <w:lang w:val="en-US"/>
        </w:rPr>
        <w:t>Architecture of the system.</w:t>
      </w:r>
      <w:proofErr w:type="gramEnd"/>
    </w:p>
    <w:p w:rsidR="004F77B4" w:rsidRPr="0063732E" w:rsidRDefault="004F77B4" w:rsidP="004F77B4">
      <w:pPr>
        <w:rPr>
          <w:rFonts w:cs="Arial"/>
          <w:color w:val="000000"/>
        </w:rPr>
      </w:pPr>
    </w:p>
    <w:p w:rsidR="004F77B4" w:rsidRPr="0063732E" w:rsidRDefault="004F77B4" w:rsidP="004F77B4">
      <w:pPr>
        <w:ind w:right="-1"/>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All the preceding items ((a) to (k)) would be considered when drafting the architecture of the system, in consultation with participating members, in the scope of the implementation of an operational system.</w:t>
      </w:r>
    </w:p>
    <w:p w:rsidR="004F77B4" w:rsidRPr="0063732E" w:rsidRDefault="004F77B4" w:rsidP="004F77B4">
      <w:pPr>
        <w:rPr>
          <w:rFonts w:cs="Arial"/>
          <w:color w:val="000000"/>
        </w:rPr>
      </w:pPr>
    </w:p>
    <w:p w:rsidR="004F77B4" w:rsidRPr="0063732E" w:rsidRDefault="004F77B4" w:rsidP="004F77B4">
      <w:pPr>
        <w:pStyle w:val="Heading4"/>
        <w:rPr>
          <w:lang w:val="en-US"/>
        </w:rPr>
      </w:pPr>
      <w:r w:rsidRPr="0063732E">
        <w:rPr>
          <w:lang w:val="en-US"/>
        </w:rPr>
        <w:t>International Reference Number (IRN) and unique Breeder’s reference</w:t>
      </w:r>
    </w:p>
    <w:p w:rsidR="004F77B4" w:rsidRPr="0063732E" w:rsidRDefault="004F77B4" w:rsidP="004F77B4">
      <w:pPr>
        <w:rPr>
          <w:rFonts w:cs="Arial"/>
          <w:color w:val="000000"/>
        </w:rPr>
      </w:pPr>
    </w:p>
    <w:p w:rsidR="004F77B4" w:rsidRPr="0063732E" w:rsidRDefault="004F77B4" w:rsidP="004F77B4">
      <w:pPr>
        <w:rPr>
          <w:rFonts w:cs="Arial"/>
          <w:color w:val="000000"/>
        </w:rPr>
      </w:pPr>
      <w:r w:rsidRPr="0063732E">
        <w:rPr>
          <w:rFonts w:cs="Arial"/>
          <w:color w:val="000000"/>
        </w:rPr>
        <w:fldChar w:fldCharType="begin"/>
      </w:r>
      <w:r w:rsidRPr="0063732E">
        <w:rPr>
          <w:rFonts w:cs="Arial"/>
          <w:color w:val="000000"/>
        </w:rPr>
        <w:instrText xml:space="preserve"> AUTONUM  </w:instrText>
      </w:r>
      <w:r w:rsidRPr="0063732E">
        <w:rPr>
          <w:rFonts w:cs="Arial"/>
          <w:color w:val="000000"/>
        </w:rPr>
        <w:fldChar w:fldCharType="end"/>
      </w:r>
      <w:r w:rsidRPr="0063732E">
        <w:rPr>
          <w:rFonts w:cs="Arial"/>
          <w:color w:val="000000"/>
        </w:rPr>
        <w:tab/>
        <w:t>A unique International Reference Number IRN would be allocated to a particular variety. All submissions of data to participating PVP Offices, for the same variety, would be attributed the same IRN. It was agreed that Technical Questionnaire data could only be copied when the same IRN was used. Consideration would also need to be given to whether it should be possible for the user to change the breeder’s reference after a variety file had been copied, in order to allow the user to provide a different breeder’s reference for the same variety in a different PVP Office. It was agreed to verify the functioning of the system during the development of PV2.</w:t>
      </w:r>
    </w:p>
    <w:p w:rsidR="004F77B4" w:rsidRPr="0063732E" w:rsidRDefault="004F77B4" w:rsidP="004F77B4">
      <w:pPr>
        <w:rPr>
          <w:rFonts w:cs="Arial"/>
          <w:color w:val="000000"/>
        </w:rPr>
      </w:pPr>
    </w:p>
    <w:p w:rsidR="004F77B4" w:rsidRPr="0063732E" w:rsidRDefault="004F77B4" w:rsidP="004F77B4">
      <w:pPr>
        <w:pStyle w:val="Heading4"/>
        <w:rPr>
          <w:lang w:val="en-US"/>
        </w:rPr>
      </w:pPr>
      <w:r w:rsidRPr="0063732E">
        <w:rPr>
          <w:lang w:val="en-US"/>
        </w:rPr>
        <w:t>Test campaigns PV2</w:t>
      </w:r>
    </w:p>
    <w:p w:rsidR="004F77B4" w:rsidRPr="0063732E" w:rsidRDefault="004F77B4" w:rsidP="004F77B4"/>
    <w:p w:rsidR="004F77B4" w:rsidRPr="0063732E" w:rsidRDefault="004F77B4" w:rsidP="004F77B4">
      <w:r w:rsidRPr="0063732E">
        <w:fldChar w:fldCharType="begin"/>
      </w:r>
      <w:r w:rsidRPr="0063732E">
        <w:instrText xml:space="preserve"> AUTONUM  </w:instrText>
      </w:r>
      <w:r w:rsidRPr="0063732E">
        <w:fldChar w:fldCharType="end"/>
      </w:r>
      <w:r w:rsidRPr="0063732E">
        <w:tab/>
        <w:t xml:space="preserve">It was noted that the </w:t>
      </w:r>
      <w:r w:rsidRPr="0063732E">
        <w:rPr>
          <w:rFonts w:eastAsia="MS Mincho"/>
          <w:spacing w:val="-2"/>
        </w:rPr>
        <w:t xml:space="preserve">participating members in the EAF would be invited to test the system in stages, through different interim test releases, in order to obtain regular feedback.  Comments would be taken into consideration for the development of subsequent test releases in order to have a fully functioning prototype (PV2) by August 2016 for a final test campaign in September 2016, before presentation at </w:t>
      </w:r>
      <w:r w:rsidRPr="0063732E">
        <w:t>the sessions of the CAJ, the Consultative Committee and the Council</w:t>
      </w:r>
      <w:r w:rsidRPr="0063732E">
        <w:rPr>
          <w:rFonts w:eastAsia="MS Mincho"/>
          <w:spacing w:val="-2"/>
        </w:rPr>
        <w:t xml:space="preserve"> </w:t>
      </w:r>
      <w:r w:rsidRPr="0063732E">
        <w:t xml:space="preserve">in October 2016, as appropriate. </w:t>
      </w:r>
    </w:p>
    <w:p w:rsidR="004F77B4" w:rsidRPr="0063732E" w:rsidRDefault="004F77B4" w:rsidP="004F77B4"/>
    <w:p w:rsidR="004F77B4" w:rsidRPr="0063732E" w:rsidRDefault="004F77B4" w:rsidP="004F77B4">
      <w:pPr>
        <w:pStyle w:val="Heading4"/>
        <w:rPr>
          <w:lang w:val="en-US"/>
        </w:rPr>
      </w:pPr>
      <w:r w:rsidRPr="0063732E">
        <w:rPr>
          <w:lang w:val="en-US"/>
        </w:rPr>
        <w:t>Participating members in PV2</w:t>
      </w:r>
    </w:p>
    <w:p w:rsidR="004F77B4" w:rsidRPr="0063732E" w:rsidRDefault="004F77B4" w:rsidP="004F77B4"/>
    <w:p w:rsidR="004F77B4" w:rsidRPr="0063732E" w:rsidRDefault="004F77B4" w:rsidP="004F77B4">
      <w:r w:rsidRPr="0063732E">
        <w:fldChar w:fldCharType="begin"/>
      </w:r>
      <w:r w:rsidRPr="0063732E">
        <w:instrText xml:space="preserve"> AUTONUM  </w:instrText>
      </w:r>
      <w:r w:rsidRPr="0063732E">
        <w:fldChar w:fldCharType="end"/>
      </w:r>
      <w:r w:rsidRPr="0063732E">
        <w:tab/>
        <w:t>It was agreed that all members of the Union should have the opportunity to participate in the development of PV2, whilst noting that in order to be able to participate the following information would need to be provided to the Office of the Union by November 30, 2015:</w:t>
      </w:r>
    </w:p>
    <w:p w:rsidR="004F77B4" w:rsidRPr="0063732E" w:rsidRDefault="004F77B4" w:rsidP="004F77B4"/>
    <w:p w:rsidR="004F77B4" w:rsidRPr="0063732E" w:rsidRDefault="004F77B4" w:rsidP="00A74054">
      <w:pPr>
        <w:pStyle w:val="ListParagraph"/>
        <w:numPr>
          <w:ilvl w:val="0"/>
          <w:numId w:val="6"/>
        </w:numPr>
        <w:spacing w:after="120"/>
        <w:ind w:left="1494"/>
        <w:rPr>
          <w:lang w:val="en-US"/>
        </w:rPr>
      </w:pPr>
      <w:r w:rsidRPr="0063732E">
        <w:rPr>
          <w:lang w:val="en-US"/>
        </w:rPr>
        <w:t>Applications forms and other application information requirements for PVP Offices that did not provide their forms for PV1;</w:t>
      </w:r>
    </w:p>
    <w:p w:rsidR="004F77B4" w:rsidRPr="0063732E" w:rsidRDefault="004F77B4" w:rsidP="00A74054">
      <w:pPr>
        <w:pStyle w:val="ListParagraph"/>
        <w:numPr>
          <w:ilvl w:val="0"/>
          <w:numId w:val="6"/>
        </w:numPr>
        <w:spacing w:before="120" w:after="120"/>
        <w:ind w:left="1494"/>
        <w:rPr>
          <w:lang w:val="en-US"/>
        </w:rPr>
      </w:pPr>
      <w:r w:rsidRPr="0063732E">
        <w:rPr>
          <w:snapToGrid w:val="0"/>
          <w:lang w:val="en-US"/>
        </w:rPr>
        <w:t>Technical Questionnaire</w:t>
      </w:r>
      <w:r w:rsidRPr="0063732E">
        <w:rPr>
          <w:lang w:val="en-US"/>
        </w:rPr>
        <w:t xml:space="preserve"> information for apple, potato, rose and soybean;</w:t>
      </w:r>
    </w:p>
    <w:p w:rsidR="004F77B4" w:rsidRPr="0063732E" w:rsidRDefault="004F77B4" w:rsidP="00A74054">
      <w:pPr>
        <w:pStyle w:val="ListParagraph"/>
        <w:numPr>
          <w:ilvl w:val="0"/>
          <w:numId w:val="6"/>
        </w:numPr>
        <w:spacing w:before="120" w:after="120"/>
        <w:ind w:left="1494"/>
        <w:rPr>
          <w:lang w:val="en-US"/>
        </w:rPr>
      </w:pPr>
      <w:r w:rsidRPr="0063732E">
        <w:rPr>
          <w:lang w:val="en-US"/>
        </w:rPr>
        <w:t>Payment procedures;</w:t>
      </w:r>
    </w:p>
    <w:p w:rsidR="004F77B4" w:rsidRPr="0063732E" w:rsidRDefault="004F77B4" w:rsidP="00A74054">
      <w:pPr>
        <w:pStyle w:val="ListParagraph"/>
        <w:numPr>
          <w:ilvl w:val="0"/>
          <w:numId w:val="6"/>
        </w:numPr>
        <w:spacing w:before="120" w:after="120"/>
        <w:ind w:left="1494"/>
        <w:rPr>
          <w:lang w:val="en-US"/>
        </w:rPr>
      </w:pPr>
      <w:r w:rsidRPr="0063732E">
        <w:rPr>
          <w:lang w:val="en-US"/>
        </w:rPr>
        <w:t>Application authorization procedures;</w:t>
      </w:r>
    </w:p>
    <w:p w:rsidR="004F77B4" w:rsidRPr="0063732E" w:rsidRDefault="004F77B4" w:rsidP="00A74054">
      <w:pPr>
        <w:pStyle w:val="ListParagraph"/>
        <w:numPr>
          <w:ilvl w:val="0"/>
          <w:numId w:val="6"/>
        </w:numPr>
        <w:spacing w:before="120" w:after="120"/>
        <w:ind w:left="1494"/>
        <w:rPr>
          <w:lang w:val="en-US"/>
        </w:rPr>
      </w:pPr>
      <w:r w:rsidRPr="0063732E">
        <w:rPr>
          <w:lang w:val="en-US"/>
        </w:rPr>
        <w:t>Security requirements for data transfer and receipt;</w:t>
      </w:r>
    </w:p>
    <w:p w:rsidR="004F77B4" w:rsidRPr="0063732E" w:rsidRDefault="004F77B4" w:rsidP="00A74054">
      <w:pPr>
        <w:pStyle w:val="ListParagraph"/>
        <w:numPr>
          <w:ilvl w:val="0"/>
          <w:numId w:val="6"/>
        </w:numPr>
        <w:spacing w:before="120" w:after="120"/>
        <w:ind w:left="1494"/>
        <w:rPr>
          <w:lang w:val="en-US"/>
        </w:rPr>
      </w:pPr>
      <w:r w:rsidRPr="0063732E">
        <w:rPr>
          <w:lang w:val="en-US"/>
        </w:rPr>
        <w:t>Communication protocols for those PVP Offices that wish:</w:t>
      </w:r>
    </w:p>
    <w:p w:rsidR="004F77B4" w:rsidRPr="0063732E" w:rsidRDefault="004F77B4" w:rsidP="00A74054">
      <w:pPr>
        <w:pStyle w:val="ListParagraph"/>
        <w:numPr>
          <w:ilvl w:val="1"/>
          <w:numId w:val="7"/>
        </w:numPr>
        <w:spacing w:before="120" w:after="120"/>
        <w:ind w:left="2214"/>
        <w:rPr>
          <w:rFonts w:cs="Arial"/>
          <w:color w:val="000000"/>
          <w:lang w:val="en-US"/>
        </w:rPr>
      </w:pPr>
      <w:r w:rsidRPr="0063732E">
        <w:rPr>
          <w:rFonts w:cs="Arial"/>
          <w:color w:val="000000"/>
          <w:lang w:val="en-US"/>
        </w:rPr>
        <w:t>to receive application data from the EAF system;</w:t>
      </w:r>
    </w:p>
    <w:p w:rsidR="004F77B4" w:rsidRPr="0063732E" w:rsidRDefault="004F77B4" w:rsidP="00A74054">
      <w:pPr>
        <w:pStyle w:val="ListParagraph"/>
        <w:numPr>
          <w:ilvl w:val="1"/>
          <w:numId w:val="7"/>
        </w:numPr>
        <w:spacing w:before="120" w:after="120"/>
        <w:ind w:left="2214"/>
        <w:rPr>
          <w:lang w:val="en-US"/>
        </w:rPr>
      </w:pPr>
      <w:proofErr w:type="gramStart"/>
      <w:r w:rsidRPr="0063732E">
        <w:rPr>
          <w:rFonts w:cs="Arial"/>
          <w:color w:val="000000"/>
          <w:lang w:val="en-US"/>
        </w:rPr>
        <w:t>to</w:t>
      </w:r>
      <w:proofErr w:type="gramEnd"/>
      <w:r w:rsidRPr="0063732E">
        <w:rPr>
          <w:rFonts w:cs="Arial"/>
          <w:color w:val="000000"/>
          <w:lang w:val="en-US"/>
        </w:rPr>
        <w:t xml:space="preserve"> enable bre</w:t>
      </w:r>
      <w:r w:rsidRPr="0063732E">
        <w:rPr>
          <w:lang w:val="en-US"/>
        </w:rPr>
        <w:t>eders to retrieve data from their PVP Offices via the EAF system.</w:t>
      </w:r>
    </w:p>
    <w:p w:rsidR="004F77B4" w:rsidRPr="0063732E" w:rsidRDefault="004F77B4" w:rsidP="004F77B4"/>
    <w:p w:rsidR="004F77B4" w:rsidRPr="0063732E" w:rsidRDefault="004F77B4" w:rsidP="004F77B4">
      <w:pPr>
        <w:pStyle w:val="Heading4"/>
        <w:rPr>
          <w:lang w:val="en-US"/>
        </w:rPr>
      </w:pPr>
      <w:r w:rsidRPr="0063732E">
        <w:rPr>
          <w:lang w:val="en-US"/>
        </w:rPr>
        <w:t>Other matters for consideration</w:t>
      </w:r>
    </w:p>
    <w:p w:rsidR="004F77B4" w:rsidRPr="0063732E" w:rsidRDefault="004F77B4" w:rsidP="004F77B4"/>
    <w:p w:rsidR="004F77B4" w:rsidRPr="0063732E" w:rsidRDefault="004F77B4" w:rsidP="004F77B4">
      <w:pPr>
        <w:rPr>
          <w:rFonts w:cs="Arial"/>
        </w:rPr>
      </w:pPr>
      <w:r w:rsidRPr="0063732E">
        <w:rPr>
          <w:rFonts w:cs="Arial"/>
          <w:color w:val="000000"/>
          <w:spacing w:val="-2"/>
        </w:rPr>
        <w:fldChar w:fldCharType="begin"/>
      </w:r>
      <w:r w:rsidRPr="0063732E">
        <w:rPr>
          <w:rFonts w:cs="Arial"/>
          <w:color w:val="000000"/>
          <w:spacing w:val="-2"/>
        </w:rPr>
        <w:instrText xml:space="preserve"> AUTONUM  </w:instrText>
      </w:r>
      <w:r w:rsidRPr="0063732E">
        <w:rPr>
          <w:rFonts w:cs="Arial"/>
          <w:color w:val="000000"/>
          <w:spacing w:val="-2"/>
        </w:rPr>
        <w:fldChar w:fldCharType="end"/>
      </w:r>
      <w:r w:rsidRPr="0063732E">
        <w:rPr>
          <w:rFonts w:cs="Arial"/>
          <w:color w:val="000000"/>
          <w:spacing w:val="-2"/>
        </w:rPr>
        <w:tab/>
        <w:t xml:space="preserve">In parallel with the development of PV2, it was agreed that the following </w:t>
      </w:r>
      <w:r w:rsidRPr="0063732E">
        <w:rPr>
          <w:rFonts w:cs="Arial"/>
        </w:rPr>
        <w:t>items would be addressed prior to launch of the EAF:</w:t>
      </w:r>
    </w:p>
    <w:p w:rsidR="004F77B4" w:rsidRPr="0063732E" w:rsidRDefault="004F77B4" w:rsidP="004F77B4">
      <w:pPr>
        <w:rPr>
          <w:rFonts w:cs="Arial"/>
        </w:rPr>
      </w:pPr>
    </w:p>
    <w:p w:rsidR="004F77B4" w:rsidRPr="0063732E" w:rsidRDefault="004F77B4" w:rsidP="004F77B4">
      <w:pPr>
        <w:spacing w:after="120"/>
      </w:pPr>
      <w:r w:rsidRPr="0063732E">
        <w:tab/>
        <w:t>(a)</w:t>
      </w:r>
      <w:r w:rsidRPr="0063732E">
        <w:tab/>
        <w:t>Operations such as:</w:t>
      </w:r>
    </w:p>
    <w:p w:rsidR="004F77B4" w:rsidRPr="0063732E" w:rsidRDefault="004F77B4" w:rsidP="004F77B4">
      <w:pPr>
        <w:spacing w:after="120"/>
      </w:pPr>
      <w:r w:rsidRPr="0063732E">
        <w:tab/>
      </w:r>
      <w:r w:rsidRPr="0063732E">
        <w:tab/>
        <w:t>(</w:t>
      </w:r>
      <w:proofErr w:type="spellStart"/>
      <w:r w:rsidRPr="0063732E">
        <w:t>i</w:t>
      </w:r>
      <w:proofErr w:type="spellEnd"/>
      <w:r w:rsidRPr="0063732E">
        <w:t>)</w:t>
      </w:r>
      <w:r w:rsidRPr="0063732E">
        <w:tab/>
      </w:r>
      <w:proofErr w:type="gramStart"/>
      <w:r w:rsidRPr="0063732E">
        <w:t>users</w:t>
      </w:r>
      <w:proofErr w:type="gramEnd"/>
      <w:r w:rsidRPr="0063732E">
        <w:t xml:space="preserve"> support;</w:t>
      </w:r>
    </w:p>
    <w:p w:rsidR="004F77B4" w:rsidRPr="0063732E" w:rsidRDefault="004F77B4" w:rsidP="004F77B4">
      <w:pPr>
        <w:spacing w:after="120"/>
      </w:pPr>
      <w:r w:rsidRPr="0063732E">
        <w:tab/>
      </w:r>
      <w:r w:rsidRPr="0063732E">
        <w:tab/>
        <w:t>(ii)</w:t>
      </w:r>
      <w:r w:rsidRPr="0063732E">
        <w:tab/>
      </w:r>
      <w:proofErr w:type="gramStart"/>
      <w:r w:rsidRPr="0063732E">
        <w:t>routine</w:t>
      </w:r>
      <w:proofErr w:type="gramEnd"/>
      <w:r w:rsidRPr="0063732E">
        <w:t xml:space="preserve"> maintenance provisions; </w:t>
      </w:r>
    </w:p>
    <w:p w:rsidR="004F77B4" w:rsidRPr="0063732E" w:rsidRDefault="004F77B4" w:rsidP="004F77B4">
      <w:pPr>
        <w:spacing w:after="120"/>
      </w:pPr>
      <w:r w:rsidRPr="0063732E">
        <w:tab/>
        <w:t>(b)</w:t>
      </w:r>
      <w:r w:rsidRPr="0063732E">
        <w:tab/>
      </w:r>
      <w:proofErr w:type="gramStart"/>
      <w:r w:rsidRPr="0063732E">
        <w:t>integration</w:t>
      </w:r>
      <w:proofErr w:type="gramEnd"/>
      <w:r w:rsidRPr="0063732E">
        <w:t xml:space="preserve"> with PVP Offices systems;</w:t>
      </w:r>
    </w:p>
    <w:p w:rsidR="004F77B4" w:rsidRPr="0063732E" w:rsidRDefault="004F77B4" w:rsidP="004F77B4">
      <w:pPr>
        <w:spacing w:after="120"/>
      </w:pPr>
      <w:r w:rsidRPr="0063732E">
        <w:tab/>
        <w:t>(c)</w:t>
      </w:r>
      <w:r w:rsidRPr="0063732E">
        <w:tab/>
      </w:r>
      <w:proofErr w:type="gramStart"/>
      <w:r w:rsidRPr="0063732E">
        <w:t>training</w:t>
      </w:r>
      <w:proofErr w:type="gramEnd"/>
      <w:r w:rsidRPr="0063732E">
        <w:t xml:space="preserve"> for PVP Offices and applicants;  and</w:t>
      </w:r>
    </w:p>
    <w:p w:rsidR="004F77B4" w:rsidRPr="0063732E" w:rsidRDefault="004F77B4" w:rsidP="004F77B4">
      <w:r w:rsidRPr="0063732E">
        <w:tab/>
        <w:t>(d)</w:t>
      </w:r>
      <w:r w:rsidRPr="0063732E">
        <w:tab/>
      </w:r>
      <w:proofErr w:type="gramStart"/>
      <w:r w:rsidRPr="0063732E">
        <w:t>publicity</w:t>
      </w:r>
      <w:proofErr w:type="gramEnd"/>
      <w:r w:rsidRPr="0063732E">
        <w:t xml:space="preserve"> of the availability of the system for breeders.</w:t>
      </w:r>
    </w:p>
    <w:p w:rsidR="004F77B4" w:rsidRPr="0063732E" w:rsidRDefault="004F77B4" w:rsidP="004F77B4">
      <w:pPr>
        <w:rPr>
          <w:highlight w:val="yellow"/>
        </w:rPr>
      </w:pPr>
    </w:p>
    <w:p w:rsidR="004F77B4" w:rsidRPr="0063732E" w:rsidRDefault="004F77B4" w:rsidP="004F77B4">
      <w:r w:rsidRPr="0063732E">
        <w:fldChar w:fldCharType="begin"/>
      </w:r>
      <w:r w:rsidRPr="0063732E">
        <w:instrText xml:space="preserve"> AUTONUM  </w:instrText>
      </w:r>
      <w:r w:rsidRPr="0063732E">
        <w:fldChar w:fldCharType="end"/>
      </w:r>
      <w:r w:rsidRPr="0063732E">
        <w:tab/>
        <w:t>The EAF/6 noted that the Council would need to approve the launch of an EAF system and charges to be paid by applicants.</w:t>
      </w:r>
    </w:p>
    <w:p w:rsidR="004F77B4" w:rsidRPr="0063732E" w:rsidRDefault="004F77B4" w:rsidP="004F77B4"/>
    <w:p w:rsidR="004F77B4" w:rsidRPr="0063732E" w:rsidRDefault="004F77B4" w:rsidP="00862523"/>
    <w:p w:rsidR="00B71F57" w:rsidRPr="0063732E" w:rsidRDefault="00B71F57" w:rsidP="00862523"/>
    <w:p w:rsidR="00F77CCE" w:rsidRPr="0063732E" w:rsidRDefault="00F77CCE" w:rsidP="00F77CCE">
      <w:pPr>
        <w:pStyle w:val="Heading1"/>
      </w:pPr>
      <w:bookmarkStart w:id="6" w:name="_Toc443323836"/>
      <w:r w:rsidRPr="0063732E">
        <w:t xml:space="preserve">DEVELOPMENTS SINCE </w:t>
      </w:r>
      <w:r w:rsidR="00C75D82" w:rsidRPr="0063732E">
        <w:t>EAF/6</w:t>
      </w:r>
      <w:bookmarkEnd w:id="6"/>
    </w:p>
    <w:p w:rsidR="00170906" w:rsidRPr="0063732E" w:rsidRDefault="00170906" w:rsidP="00170906">
      <w:pPr>
        <w:rPr>
          <w:snapToGrid w:val="0"/>
        </w:rPr>
      </w:pPr>
    </w:p>
    <w:p w:rsidR="00EC2AB7" w:rsidRPr="0063732E" w:rsidRDefault="0015628A" w:rsidP="00EC2AB7">
      <w:pPr>
        <w:pStyle w:val="Heading2"/>
      </w:pPr>
      <w:bookmarkStart w:id="7" w:name="_Toc442185535"/>
      <w:bookmarkStart w:id="8" w:name="_Toc442776591"/>
      <w:bookmarkStart w:id="9" w:name="_Toc411436993"/>
      <w:bookmarkStart w:id="10" w:name="_Toc443323837"/>
      <w:r w:rsidRPr="0063732E">
        <w:t>Developments in the Administrative and Legal Committee (CAJ)</w:t>
      </w:r>
      <w:r w:rsidR="00C16477" w:rsidRPr="0063732E">
        <w:t xml:space="preserve"> </w:t>
      </w:r>
      <w:r w:rsidRPr="0063732E">
        <w:t>in October 2015</w:t>
      </w:r>
      <w:bookmarkEnd w:id="7"/>
      <w:bookmarkEnd w:id="8"/>
      <w:bookmarkEnd w:id="10"/>
      <w:r w:rsidRPr="0063732E">
        <w:t xml:space="preserve"> </w:t>
      </w:r>
      <w:bookmarkEnd w:id="9"/>
    </w:p>
    <w:p w:rsidR="00EC2AB7" w:rsidRPr="0063732E" w:rsidRDefault="00EC2AB7" w:rsidP="00EC2AB7">
      <w:pPr>
        <w:rPr>
          <w:rFonts w:cs="Arial"/>
          <w:color w:val="000000"/>
        </w:rPr>
      </w:pPr>
    </w:p>
    <w:p w:rsidR="0015628A" w:rsidRPr="0063732E" w:rsidRDefault="0015628A" w:rsidP="0015628A">
      <w:r w:rsidRPr="0063732E">
        <w:fldChar w:fldCharType="begin"/>
      </w:r>
      <w:r w:rsidRPr="0063732E">
        <w:instrText xml:space="preserve"> AUTONUM  </w:instrText>
      </w:r>
      <w:r w:rsidRPr="0063732E">
        <w:fldChar w:fldCharType="end"/>
      </w:r>
      <w:r w:rsidRPr="0063732E">
        <w:tab/>
        <w:t xml:space="preserve">The CAJ at its seventy-second </w:t>
      </w:r>
      <w:r w:rsidR="00C16477" w:rsidRPr="0063732E">
        <w:t>session</w:t>
      </w:r>
      <w:r w:rsidRPr="0063732E">
        <w:t xml:space="preserve"> </w:t>
      </w:r>
      <w:r w:rsidR="00C16477" w:rsidRPr="0063732E">
        <w:t xml:space="preserve">on October 26 and 27, 2015, </w:t>
      </w:r>
      <w:r w:rsidRPr="0063732E">
        <w:t xml:space="preserve">noted that the </w:t>
      </w:r>
      <w:r w:rsidRPr="0063732E">
        <w:rPr>
          <w:rFonts w:cs="Arial"/>
          <w:color w:val="000000"/>
        </w:rPr>
        <w:t>EAF/6 meeting</w:t>
      </w:r>
      <w:r w:rsidRPr="0063732E">
        <w:t xml:space="preserve"> had agreed that the prototype electronic application form Version 1 (PV1) had demonstrated the feasibility of the project, including the validation on the data transfer from breeders to the participating PVP Offices, in terms of data completeness and in conformity with the agreed data model. The CAJ at its seventy-second session endorsed the proposals made by the EAF/6 meeting with regard to the development of prototype application form version</w:t>
      </w:r>
      <w:r w:rsidR="00C16477" w:rsidRPr="0063732E">
        <w:t> </w:t>
      </w:r>
      <w:r w:rsidRPr="0063732E">
        <w:t xml:space="preserve">2 (PV2) </w:t>
      </w:r>
      <w:r w:rsidR="00B725FF" w:rsidRPr="0063732E">
        <w:t>as set out in paragraphs 7 to 27 of this document</w:t>
      </w:r>
      <w:r w:rsidR="00B725FF" w:rsidRPr="0063732E">
        <w:rPr>
          <w:spacing w:val="-2"/>
        </w:rPr>
        <w:t xml:space="preserve"> </w:t>
      </w:r>
      <w:r w:rsidRPr="0063732E">
        <w:rPr>
          <w:spacing w:val="-2"/>
        </w:rPr>
        <w:t>(</w:t>
      </w:r>
      <w:r w:rsidRPr="0063732E">
        <w:t>see document CAJ/72/9 “Report on the Conclusions”, paragraphs 28 and 29).</w:t>
      </w:r>
    </w:p>
    <w:p w:rsidR="00C16477" w:rsidRPr="0063732E" w:rsidRDefault="00C16477" w:rsidP="0015628A"/>
    <w:p w:rsidR="007508AF" w:rsidRPr="0063732E" w:rsidRDefault="007508AF" w:rsidP="007508AF">
      <w:pPr>
        <w:pStyle w:val="Heading2"/>
      </w:pPr>
      <w:bookmarkStart w:id="11" w:name="_Toc443323838"/>
      <w:r w:rsidRPr="0063732E">
        <w:t>Developments in the Council in October 2015</w:t>
      </w:r>
      <w:bookmarkEnd w:id="11"/>
      <w:r w:rsidRPr="0063732E">
        <w:t xml:space="preserve"> </w:t>
      </w:r>
    </w:p>
    <w:p w:rsidR="007508AF" w:rsidRPr="0063732E" w:rsidRDefault="007508AF" w:rsidP="0015628A"/>
    <w:p w:rsidR="007508AF" w:rsidRPr="0063732E" w:rsidRDefault="00C16477" w:rsidP="00C16477">
      <w:r w:rsidRPr="0063732E">
        <w:fldChar w:fldCharType="begin"/>
      </w:r>
      <w:r w:rsidRPr="0063732E">
        <w:instrText xml:space="preserve"> AUTONUM  </w:instrText>
      </w:r>
      <w:r w:rsidRPr="0063732E">
        <w:fldChar w:fldCharType="end"/>
      </w:r>
      <w:r w:rsidRPr="0063732E">
        <w:tab/>
      </w:r>
      <w:r w:rsidR="00906E1B" w:rsidRPr="0063732E">
        <w:t>The Council at its forty-ninth ordinary session in Geneva on October 29, 2015, noted the work of the Consultative Committee at its ninetieth session, as reported in document C/49/16 “Report by the President on the work of the ninetieth session of the Consultative Committee”</w:t>
      </w:r>
      <w:r w:rsidR="007508AF" w:rsidRPr="0063732E">
        <w:t>, which included the following information concerning the EAF</w:t>
      </w:r>
      <w:r w:rsidR="00906E1B" w:rsidRPr="0063732E">
        <w:t xml:space="preserve"> (see document C/49/18 “Report”, paragraph 18)</w:t>
      </w:r>
      <w:r w:rsidR="007508AF" w:rsidRPr="0063732E">
        <w:t>:</w:t>
      </w:r>
    </w:p>
    <w:p w:rsidR="007508AF" w:rsidRPr="0063732E" w:rsidRDefault="007508AF" w:rsidP="00C16477"/>
    <w:p w:rsidR="007508AF" w:rsidRPr="0063732E" w:rsidRDefault="007508AF" w:rsidP="007508AF">
      <w:r w:rsidRPr="0063732E">
        <w:fldChar w:fldCharType="begin"/>
      </w:r>
      <w:r w:rsidRPr="0063732E">
        <w:instrText xml:space="preserve"> AUTONUM  </w:instrText>
      </w:r>
      <w:r w:rsidRPr="0063732E">
        <w:fldChar w:fldCharType="end"/>
      </w:r>
      <w:r w:rsidRPr="0063732E">
        <w:tab/>
        <w:t xml:space="preserve">The Consultative Committee considered a presentation by the Office of the Union, including a report by the Office of the sixth Meeting on the Development of a Prototype Electronic Form (“EAF/6 meeting”), held on October 26, 2015, and the conclusion of the CAJ, at its the seventy-second session, held on October 26 and 27, 2015 </w:t>
      </w:r>
      <w:r w:rsidRPr="0063732E">
        <w:rPr>
          <w:spacing w:val="-2"/>
        </w:rPr>
        <w:t>(</w:t>
      </w:r>
      <w:r w:rsidRPr="0063732E">
        <w:t>see document C/49/16 “Report by the President on the work of the ninetieth session of the Consultative Committee” paragraph 44)</w:t>
      </w:r>
      <w:r w:rsidRPr="0063732E">
        <w:rPr>
          <w:snapToGrid w:val="0"/>
        </w:rPr>
        <w:t>.</w:t>
      </w:r>
    </w:p>
    <w:p w:rsidR="007508AF" w:rsidRPr="0063732E" w:rsidRDefault="007508AF" w:rsidP="007508AF"/>
    <w:p w:rsidR="007508AF" w:rsidRPr="0063732E" w:rsidRDefault="007508AF" w:rsidP="007508AF">
      <w:pPr>
        <w:spacing w:after="240"/>
        <w:rPr>
          <w:snapToGrid w:val="0"/>
        </w:rPr>
      </w:pPr>
      <w:r w:rsidRPr="0063732E">
        <w:fldChar w:fldCharType="begin"/>
      </w:r>
      <w:r w:rsidRPr="0063732E">
        <w:instrText xml:space="preserve"> AUTONUM  </w:instrText>
      </w:r>
      <w:r w:rsidRPr="0063732E">
        <w:fldChar w:fldCharType="end"/>
      </w:r>
      <w:r w:rsidRPr="0063732E">
        <w:tab/>
        <w:t>The Consultative Committee</w:t>
      </w:r>
      <w:r w:rsidRPr="0063732E">
        <w:rPr>
          <w:snapToGrid w:val="0"/>
        </w:rPr>
        <w:t xml:space="preserve"> noted the developments concerning the prototype electronic form and </w:t>
      </w:r>
      <w:r w:rsidRPr="0063732E">
        <w:rPr>
          <w:spacing w:val="-2"/>
        </w:rPr>
        <w:t>received a demonstration of the prototype electronic application form Version 1 (PV1) (</w:t>
      </w:r>
      <w:r w:rsidRPr="0063732E">
        <w:t>see document C/49/16 “Report by the President on the work of the ninetieth session of the Consultative Committee” paragraphs 45 and 46)</w:t>
      </w:r>
      <w:r w:rsidRPr="0063732E">
        <w:rPr>
          <w:spacing w:val="-2"/>
        </w:rPr>
        <w:t>.</w:t>
      </w:r>
    </w:p>
    <w:p w:rsidR="007508AF" w:rsidRPr="0063732E" w:rsidRDefault="007508AF" w:rsidP="007508AF">
      <w:r w:rsidRPr="0063732E">
        <w:fldChar w:fldCharType="begin"/>
      </w:r>
      <w:r w:rsidRPr="0063732E">
        <w:instrText xml:space="preserve"> AUTONUM  </w:instrText>
      </w:r>
      <w:r w:rsidRPr="0063732E">
        <w:fldChar w:fldCharType="end"/>
      </w:r>
      <w:r w:rsidRPr="0063732E">
        <w:tab/>
        <w:t>The Consultative Committee noted that the EAF/6 meeting had agreed that the prototype electronic application form Version 1 (PV1) had demonstrated the feasibility of the project, including the validation on the data transfer from breeders to the participating PVP Offices, in terms of data completeness and in conformity with the agreed data model.  The Consultative Committee agreed with the proposals made by the EAF/6 meeting and endorsed by the CAJ at its seventy-second session, as set out in paragraphs 7 to 2</w:t>
      </w:r>
      <w:r w:rsidR="00B725FF" w:rsidRPr="0063732E">
        <w:t>7</w:t>
      </w:r>
      <w:r w:rsidRPr="0063732E">
        <w:t xml:space="preserve"> of this document</w:t>
      </w:r>
      <w:r w:rsidR="007C500B" w:rsidRPr="0063732E">
        <w:t xml:space="preserve"> </w:t>
      </w:r>
      <w:r w:rsidR="007C500B" w:rsidRPr="0063732E">
        <w:rPr>
          <w:spacing w:val="-2"/>
        </w:rPr>
        <w:t>(</w:t>
      </w:r>
      <w:r w:rsidR="007C500B" w:rsidRPr="0063732E">
        <w:t>see document C/49/16 “Report by the President on the work of the ninetieth session of the Consultative Committee” paragraphs 47 to 51).</w:t>
      </w:r>
      <w:r w:rsidRPr="0063732E">
        <w:t xml:space="preserve"> </w:t>
      </w:r>
    </w:p>
    <w:p w:rsidR="007508AF" w:rsidRPr="0063732E" w:rsidRDefault="007508AF" w:rsidP="007508AF">
      <w:pPr>
        <w:rPr>
          <w:b/>
        </w:rPr>
      </w:pPr>
    </w:p>
    <w:p w:rsidR="007508AF" w:rsidRPr="0063732E" w:rsidRDefault="007508AF" w:rsidP="007508AF">
      <w:pPr>
        <w:rPr>
          <w:snapToGrid w:val="0"/>
        </w:rPr>
      </w:pPr>
      <w:r w:rsidRPr="0063732E">
        <w:fldChar w:fldCharType="begin"/>
      </w:r>
      <w:r w:rsidRPr="0063732E">
        <w:instrText xml:space="preserve"> AUTONUM  </w:instrText>
      </w:r>
      <w:r w:rsidRPr="0063732E">
        <w:fldChar w:fldCharType="end"/>
      </w:r>
      <w:r w:rsidRPr="0063732E">
        <w:tab/>
      </w:r>
      <w:r w:rsidR="007C500B" w:rsidRPr="0063732E">
        <w:t xml:space="preserve">The </w:t>
      </w:r>
      <w:r w:rsidRPr="0063732E">
        <w:t>Consultative Committee</w:t>
      </w:r>
      <w:r w:rsidRPr="0063732E">
        <w:rPr>
          <w:snapToGrid w:val="0"/>
        </w:rPr>
        <w:t xml:space="preserve"> agreed to consider </w:t>
      </w:r>
      <w:r w:rsidRPr="0063732E">
        <w:t xml:space="preserve">the </w:t>
      </w:r>
      <w:r w:rsidRPr="0063732E">
        <w:rPr>
          <w:snapToGrid w:val="0"/>
        </w:rPr>
        <w:t>possible implementation of an operational system</w:t>
      </w:r>
      <w:r w:rsidR="007C500B" w:rsidRPr="0063732E">
        <w:rPr>
          <w:snapToGrid w:val="0"/>
        </w:rPr>
        <w:t xml:space="preserve"> </w:t>
      </w:r>
      <w:r w:rsidR="007C500B" w:rsidRPr="0063732E">
        <w:rPr>
          <w:spacing w:val="-2"/>
        </w:rPr>
        <w:t>(</w:t>
      </w:r>
      <w:r w:rsidR="007C500B" w:rsidRPr="0063732E">
        <w:t>see document C/49/16 “Report by the President on the work of the ninetieth session of the Consultative Committee” paragraph 52)</w:t>
      </w:r>
      <w:r w:rsidRPr="0063732E">
        <w:rPr>
          <w:snapToGrid w:val="0"/>
        </w:rPr>
        <w:t>.</w:t>
      </w:r>
    </w:p>
    <w:p w:rsidR="00C16477" w:rsidRPr="0063732E" w:rsidRDefault="00906E1B" w:rsidP="00C16477">
      <w:r w:rsidRPr="0063732E">
        <w:t xml:space="preserve"> </w:t>
      </w:r>
    </w:p>
    <w:p w:rsidR="0015628A" w:rsidRPr="0063732E" w:rsidRDefault="0015628A" w:rsidP="0015628A">
      <w:pPr>
        <w:pStyle w:val="Heading2"/>
      </w:pPr>
      <w:bookmarkStart w:id="12" w:name="_Toc414608730"/>
      <w:bookmarkStart w:id="13" w:name="_Toc442185536"/>
      <w:bookmarkStart w:id="14" w:name="_Toc442776592"/>
      <w:bookmarkStart w:id="15" w:name="_Toc443323839"/>
      <w:r w:rsidRPr="0063732E">
        <w:t>Developments concerning PV2</w:t>
      </w:r>
      <w:bookmarkEnd w:id="12"/>
      <w:bookmarkEnd w:id="13"/>
      <w:bookmarkEnd w:id="14"/>
      <w:bookmarkEnd w:id="15"/>
      <w:r w:rsidRPr="0063732E">
        <w:t xml:space="preserve"> </w:t>
      </w:r>
    </w:p>
    <w:p w:rsidR="00970C6F" w:rsidRPr="0063732E" w:rsidRDefault="00970C6F" w:rsidP="00EC2AB7">
      <w:pPr>
        <w:rPr>
          <w:rFonts w:cs="Arial"/>
          <w:color w:val="000000"/>
        </w:rPr>
      </w:pPr>
    </w:p>
    <w:p w:rsidR="0015628A" w:rsidRPr="0063732E" w:rsidRDefault="0015628A" w:rsidP="0015628A">
      <w:pPr>
        <w:pStyle w:val="Default"/>
        <w:jc w:val="both"/>
        <w:rPr>
          <w:rFonts w:cs="Times New Roman"/>
          <w:color w:val="auto"/>
          <w:sz w:val="20"/>
          <w:szCs w:val="20"/>
        </w:rPr>
      </w:pPr>
      <w:r w:rsidRPr="0063732E">
        <w:rPr>
          <w:rFonts w:cs="Times New Roman"/>
          <w:color w:val="auto"/>
          <w:sz w:val="20"/>
          <w:szCs w:val="20"/>
        </w:rPr>
        <w:fldChar w:fldCharType="begin"/>
      </w:r>
      <w:r w:rsidRPr="0063732E">
        <w:rPr>
          <w:rFonts w:cs="Times New Roman"/>
          <w:color w:val="auto"/>
          <w:sz w:val="20"/>
          <w:szCs w:val="20"/>
        </w:rPr>
        <w:instrText xml:space="preserve"> AUTONUM  </w:instrText>
      </w:r>
      <w:r w:rsidRPr="0063732E">
        <w:rPr>
          <w:rFonts w:cs="Times New Roman"/>
          <w:color w:val="auto"/>
          <w:sz w:val="20"/>
          <w:szCs w:val="20"/>
        </w:rPr>
        <w:fldChar w:fldCharType="end"/>
      </w:r>
      <w:r w:rsidRPr="0063732E">
        <w:rPr>
          <w:rFonts w:cs="Times New Roman"/>
          <w:color w:val="auto"/>
          <w:sz w:val="20"/>
          <w:szCs w:val="20"/>
        </w:rPr>
        <w:tab/>
        <w:t>On November 4, 2015, the Office of the Union issued Circular E-15/258, inviting all UPOV members to provide information and application forms to be included in PV2. In reply to Circular E-15/258, the following 26 members of the Union provided the necessary information to be included in PV2: Argentina, Australia, Bolivia (</w:t>
      </w:r>
      <w:proofErr w:type="spellStart"/>
      <w:r w:rsidRPr="0063732E">
        <w:rPr>
          <w:rFonts w:cs="Times New Roman"/>
          <w:color w:val="auto"/>
          <w:sz w:val="20"/>
          <w:szCs w:val="20"/>
        </w:rPr>
        <w:t>Plurinational</w:t>
      </w:r>
      <w:proofErr w:type="spellEnd"/>
      <w:r w:rsidRPr="0063732E">
        <w:rPr>
          <w:rFonts w:cs="Times New Roman"/>
          <w:color w:val="auto"/>
          <w:sz w:val="20"/>
          <w:szCs w:val="20"/>
        </w:rPr>
        <w:t xml:space="preserve"> State of), Brazil, Canada, Chile, Colombia, Czech Republic, European Union, France, Georgia, Japan, Kenya, Mexico, Netherlands, New Zealand, Norway, OAPI, </w:t>
      </w:r>
      <w:r w:rsidR="0063732E" w:rsidRPr="0063732E">
        <w:rPr>
          <w:rFonts w:cs="Times New Roman"/>
          <w:color w:val="auto"/>
          <w:sz w:val="20"/>
          <w:szCs w:val="20"/>
        </w:rPr>
        <w:t>Republic of Korea, South Africa</w:t>
      </w:r>
      <w:r w:rsidR="0063732E">
        <w:rPr>
          <w:rFonts w:cs="Times New Roman"/>
          <w:color w:val="auto"/>
          <w:sz w:val="20"/>
          <w:szCs w:val="20"/>
        </w:rPr>
        <w:t>,</w:t>
      </w:r>
      <w:r w:rsidR="0063732E" w:rsidRPr="0063732E">
        <w:rPr>
          <w:rFonts w:cs="Times New Roman"/>
          <w:color w:val="auto"/>
          <w:sz w:val="20"/>
          <w:szCs w:val="20"/>
        </w:rPr>
        <w:t xml:space="preserve"> </w:t>
      </w:r>
      <w:r w:rsidRPr="0063732E">
        <w:rPr>
          <w:rFonts w:cs="Times New Roman"/>
          <w:color w:val="auto"/>
          <w:sz w:val="20"/>
          <w:szCs w:val="20"/>
        </w:rPr>
        <w:t xml:space="preserve">Sweden, </w:t>
      </w:r>
      <w:r w:rsidR="0063732E" w:rsidRPr="0063732E">
        <w:rPr>
          <w:rFonts w:cs="Times New Roman"/>
          <w:color w:val="auto"/>
          <w:sz w:val="20"/>
          <w:szCs w:val="20"/>
        </w:rPr>
        <w:t>Switzerland</w:t>
      </w:r>
      <w:r w:rsidR="0063732E">
        <w:rPr>
          <w:rFonts w:cs="Times New Roman"/>
          <w:color w:val="auto"/>
          <w:sz w:val="20"/>
          <w:szCs w:val="20"/>
        </w:rPr>
        <w:t>,</w:t>
      </w:r>
      <w:r w:rsidR="0063732E" w:rsidRPr="0063732E">
        <w:rPr>
          <w:rFonts w:cs="Times New Roman"/>
          <w:color w:val="auto"/>
          <w:sz w:val="20"/>
          <w:szCs w:val="20"/>
        </w:rPr>
        <w:t xml:space="preserve"> </w:t>
      </w:r>
      <w:r w:rsidRPr="0063732E">
        <w:rPr>
          <w:rFonts w:cs="Times New Roman"/>
          <w:color w:val="auto"/>
          <w:sz w:val="20"/>
          <w:szCs w:val="20"/>
        </w:rPr>
        <w:t>Tunisia, United States of America, Uruguay</w:t>
      </w:r>
      <w:r w:rsidR="0063732E">
        <w:rPr>
          <w:rFonts w:cs="Times New Roman"/>
          <w:color w:val="auto"/>
          <w:sz w:val="20"/>
          <w:szCs w:val="20"/>
        </w:rPr>
        <w:t xml:space="preserve"> and</w:t>
      </w:r>
      <w:r w:rsidRPr="0063732E">
        <w:rPr>
          <w:rFonts w:cs="Times New Roman"/>
          <w:color w:val="auto"/>
          <w:sz w:val="20"/>
          <w:szCs w:val="20"/>
        </w:rPr>
        <w:t xml:space="preserve"> Viet Nam.</w:t>
      </w:r>
    </w:p>
    <w:p w:rsidR="0015628A" w:rsidRPr="0063732E" w:rsidRDefault="0015628A" w:rsidP="0015628A">
      <w:pPr>
        <w:pStyle w:val="Heading1"/>
      </w:pPr>
    </w:p>
    <w:p w:rsidR="0015628A" w:rsidRPr="0063732E" w:rsidRDefault="0015628A" w:rsidP="0015628A">
      <w:r w:rsidRPr="0063732E">
        <w:fldChar w:fldCharType="begin"/>
      </w:r>
      <w:r w:rsidRPr="0063732E">
        <w:instrText xml:space="preserve"> AUTONUM  </w:instrText>
      </w:r>
      <w:r w:rsidRPr="0063732E">
        <w:fldChar w:fldCharType="end"/>
      </w:r>
      <w:r w:rsidRPr="0063732E">
        <w:tab/>
        <w:t>On January 8, 2016, a WebEx meeting was organized to report on latest developments concerning PV2, including the crops to be tested in PV2, presentation of the technical architecture to be adopted for the system and the tentative timetable for the test campaign.</w:t>
      </w:r>
    </w:p>
    <w:p w:rsidR="0015628A" w:rsidRPr="0063732E" w:rsidRDefault="0015628A" w:rsidP="0015628A"/>
    <w:p w:rsidR="0015628A" w:rsidRPr="0063732E" w:rsidRDefault="0015628A" w:rsidP="0015628A">
      <w:pPr>
        <w:pStyle w:val="Heading3"/>
      </w:pPr>
      <w:bookmarkStart w:id="16" w:name="_Toc442185537"/>
      <w:bookmarkStart w:id="17" w:name="_Toc442776593"/>
      <w:bookmarkStart w:id="18" w:name="_Toc443323840"/>
      <w:r w:rsidRPr="0063732E">
        <w:t>Crops to be tested in PV2</w:t>
      </w:r>
      <w:bookmarkEnd w:id="16"/>
      <w:bookmarkEnd w:id="17"/>
      <w:bookmarkEnd w:id="18"/>
    </w:p>
    <w:p w:rsidR="0015628A" w:rsidRPr="0063732E" w:rsidRDefault="0015628A" w:rsidP="0015628A">
      <w:pPr>
        <w:pStyle w:val="Default"/>
        <w:jc w:val="both"/>
        <w:rPr>
          <w:rFonts w:cs="Times New Roman"/>
          <w:color w:val="auto"/>
          <w:sz w:val="20"/>
          <w:szCs w:val="20"/>
        </w:rPr>
      </w:pPr>
    </w:p>
    <w:p w:rsidR="0015628A" w:rsidRPr="0063732E" w:rsidRDefault="0015628A" w:rsidP="0015628A">
      <w:pPr>
        <w:pStyle w:val="Default"/>
        <w:jc w:val="both"/>
        <w:rPr>
          <w:rFonts w:cs="Times New Roman"/>
          <w:color w:val="auto"/>
          <w:sz w:val="20"/>
          <w:szCs w:val="20"/>
        </w:rPr>
      </w:pPr>
      <w:r w:rsidRPr="0063732E">
        <w:rPr>
          <w:rFonts w:cs="Times New Roman"/>
          <w:color w:val="auto"/>
          <w:sz w:val="20"/>
          <w:szCs w:val="20"/>
        </w:rPr>
        <w:fldChar w:fldCharType="begin"/>
      </w:r>
      <w:r w:rsidRPr="0063732E">
        <w:rPr>
          <w:rFonts w:cs="Times New Roman"/>
          <w:color w:val="auto"/>
          <w:sz w:val="20"/>
          <w:szCs w:val="20"/>
        </w:rPr>
        <w:instrText xml:space="preserve"> AUTONUM  </w:instrText>
      </w:r>
      <w:r w:rsidRPr="0063732E">
        <w:rPr>
          <w:rFonts w:cs="Times New Roman"/>
          <w:color w:val="auto"/>
          <w:sz w:val="20"/>
          <w:szCs w:val="20"/>
        </w:rPr>
        <w:fldChar w:fldCharType="end"/>
      </w:r>
      <w:r w:rsidRPr="0063732E">
        <w:rPr>
          <w:rFonts w:cs="Times New Roman"/>
          <w:color w:val="auto"/>
          <w:sz w:val="20"/>
          <w:szCs w:val="20"/>
        </w:rPr>
        <w:tab/>
        <w:t>At the WebEx meeting held on January 8, 2016, it was agreed to add the following crops, in the following order of priority according to the interest of participating PVP Offices and breeders and the ability of the participating PVP Offices to provide relevant Technical Questionnaire information:</w:t>
      </w:r>
    </w:p>
    <w:p w:rsidR="0015628A" w:rsidRPr="0063732E" w:rsidRDefault="0015628A" w:rsidP="0015628A">
      <w:pPr>
        <w:pStyle w:val="Default"/>
        <w:jc w:val="both"/>
        <w:rPr>
          <w:rFonts w:cs="Times New Roman"/>
          <w:color w:val="auto"/>
          <w:sz w:val="20"/>
          <w:szCs w:val="20"/>
        </w:rPr>
      </w:pPr>
    </w:p>
    <w:p w:rsidR="007C500B" w:rsidRPr="0063732E" w:rsidRDefault="007C500B" w:rsidP="0015628A">
      <w:pPr>
        <w:pStyle w:val="Default"/>
        <w:jc w:val="both"/>
        <w:rPr>
          <w:rFonts w:cs="Times New Roman"/>
          <w:color w:val="auto"/>
          <w:sz w:val="20"/>
          <w:szCs w:val="20"/>
        </w:rPr>
      </w:pPr>
    </w:p>
    <w:p w:rsidR="00B46678" w:rsidRPr="0063732E" w:rsidRDefault="00B46678" w:rsidP="0015628A">
      <w:pPr>
        <w:pStyle w:val="Default"/>
        <w:jc w:val="both"/>
        <w:rPr>
          <w:rFonts w:cs="Times New Roman"/>
          <w:color w:val="auto"/>
          <w:sz w:val="20"/>
          <w:szCs w:val="20"/>
        </w:rPr>
      </w:pPr>
    </w:p>
    <w:p w:rsidR="0015628A" w:rsidRPr="0063732E" w:rsidRDefault="0015628A" w:rsidP="00A74054">
      <w:pPr>
        <w:pStyle w:val="Default"/>
        <w:numPr>
          <w:ilvl w:val="0"/>
          <w:numId w:val="8"/>
        </w:numPr>
        <w:ind w:left="993"/>
        <w:jc w:val="both"/>
        <w:rPr>
          <w:rFonts w:cs="Times New Roman"/>
          <w:color w:val="auto"/>
          <w:sz w:val="20"/>
          <w:szCs w:val="20"/>
        </w:rPr>
      </w:pPr>
      <w:r w:rsidRPr="0063732E">
        <w:rPr>
          <w:rFonts w:cs="Times New Roman"/>
          <w:color w:val="auto"/>
          <w:sz w:val="20"/>
          <w:szCs w:val="20"/>
        </w:rPr>
        <w:t>Rose</w:t>
      </w:r>
    </w:p>
    <w:p w:rsidR="0015628A" w:rsidRPr="0063732E" w:rsidRDefault="0015628A" w:rsidP="00A74054">
      <w:pPr>
        <w:pStyle w:val="Default"/>
        <w:numPr>
          <w:ilvl w:val="0"/>
          <w:numId w:val="8"/>
        </w:numPr>
        <w:ind w:left="993"/>
        <w:jc w:val="both"/>
        <w:rPr>
          <w:rFonts w:cs="Times New Roman"/>
          <w:color w:val="auto"/>
          <w:sz w:val="20"/>
          <w:szCs w:val="20"/>
        </w:rPr>
      </w:pPr>
      <w:r w:rsidRPr="0063732E">
        <w:rPr>
          <w:rFonts w:cs="Times New Roman"/>
          <w:color w:val="auto"/>
          <w:sz w:val="20"/>
          <w:szCs w:val="20"/>
        </w:rPr>
        <w:t>Soybean</w:t>
      </w:r>
    </w:p>
    <w:p w:rsidR="0015628A" w:rsidRPr="0063732E" w:rsidRDefault="0015628A" w:rsidP="00A74054">
      <w:pPr>
        <w:pStyle w:val="Default"/>
        <w:numPr>
          <w:ilvl w:val="0"/>
          <w:numId w:val="8"/>
        </w:numPr>
        <w:ind w:left="993"/>
        <w:jc w:val="both"/>
        <w:rPr>
          <w:rFonts w:cs="Times New Roman"/>
          <w:color w:val="auto"/>
          <w:sz w:val="20"/>
          <w:szCs w:val="20"/>
        </w:rPr>
      </w:pPr>
      <w:r w:rsidRPr="0063732E">
        <w:rPr>
          <w:rFonts w:cs="Times New Roman"/>
          <w:color w:val="auto"/>
          <w:sz w:val="20"/>
          <w:szCs w:val="20"/>
        </w:rPr>
        <w:t>Lettuce</w:t>
      </w:r>
    </w:p>
    <w:p w:rsidR="0015628A" w:rsidRPr="0063732E" w:rsidRDefault="0015628A" w:rsidP="00A74054">
      <w:pPr>
        <w:pStyle w:val="Default"/>
        <w:numPr>
          <w:ilvl w:val="0"/>
          <w:numId w:val="8"/>
        </w:numPr>
        <w:ind w:left="993"/>
        <w:jc w:val="both"/>
        <w:rPr>
          <w:rFonts w:cs="Times New Roman"/>
          <w:color w:val="auto"/>
          <w:sz w:val="20"/>
          <w:szCs w:val="20"/>
        </w:rPr>
      </w:pPr>
      <w:r w:rsidRPr="0063732E">
        <w:rPr>
          <w:rFonts w:cs="Times New Roman"/>
          <w:color w:val="auto"/>
          <w:sz w:val="20"/>
          <w:szCs w:val="20"/>
        </w:rPr>
        <w:t>Apple</w:t>
      </w:r>
    </w:p>
    <w:p w:rsidR="0015628A" w:rsidRPr="0063732E" w:rsidRDefault="0015628A" w:rsidP="00A74054">
      <w:pPr>
        <w:pStyle w:val="Default"/>
        <w:numPr>
          <w:ilvl w:val="0"/>
          <w:numId w:val="8"/>
        </w:numPr>
        <w:ind w:left="993"/>
        <w:jc w:val="both"/>
        <w:rPr>
          <w:rFonts w:cs="Times New Roman"/>
          <w:color w:val="auto"/>
          <w:sz w:val="20"/>
          <w:szCs w:val="20"/>
        </w:rPr>
      </w:pPr>
      <w:r w:rsidRPr="0063732E">
        <w:rPr>
          <w:rFonts w:cs="Times New Roman"/>
          <w:color w:val="auto"/>
          <w:sz w:val="20"/>
          <w:szCs w:val="20"/>
        </w:rPr>
        <w:t>Potato</w:t>
      </w:r>
    </w:p>
    <w:p w:rsidR="0015628A" w:rsidRPr="0063732E" w:rsidRDefault="0015628A" w:rsidP="0015628A">
      <w:pPr>
        <w:pStyle w:val="Default"/>
        <w:jc w:val="both"/>
        <w:rPr>
          <w:rFonts w:cs="Times New Roman"/>
          <w:color w:val="auto"/>
          <w:sz w:val="20"/>
          <w:szCs w:val="20"/>
        </w:rPr>
      </w:pPr>
    </w:p>
    <w:p w:rsidR="0015628A" w:rsidRPr="0063732E" w:rsidRDefault="0015628A" w:rsidP="0015628A">
      <w:pPr>
        <w:pStyle w:val="Default"/>
        <w:jc w:val="both"/>
        <w:rPr>
          <w:rFonts w:cs="Times New Roman"/>
          <w:color w:val="auto"/>
          <w:sz w:val="20"/>
          <w:szCs w:val="20"/>
        </w:rPr>
      </w:pPr>
      <w:r w:rsidRPr="0063732E">
        <w:rPr>
          <w:rFonts w:cs="Times New Roman"/>
          <w:color w:val="auto"/>
          <w:sz w:val="20"/>
          <w:szCs w:val="20"/>
        </w:rPr>
        <w:fldChar w:fldCharType="begin"/>
      </w:r>
      <w:r w:rsidRPr="0063732E">
        <w:rPr>
          <w:rFonts w:cs="Times New Roman"/>
          <w:color w:val="auto"/>
          <w:sz w:val="20"/>
          <w:szCs w:val="20"/>
        </w:rPr>
        <w:instrText xml:space="preserve"> AUTONUM  </w:instrText>
      </w:r>
      <w:r w:rsidRPr="0063732E">
        <w:rPr>
          <w:rFonts w:cs="Times New Roman"/>
          <w:color w:val="auto"/>
          <w:sz w:val="20"/>
          <w:szCs w:val="20"/>
        </w:rPr>
        <w:fldChar w:fldCharType="end"/>
      </w:r>
      <w:r w:rsidRPr="0063732E">
        <w:rPr>
          <w:rFonts w:cs="Times New Roman"/>
          <w:color w:val="auto"/>
          <w:sz w:val="20"/>
          <w:szCs w:val="20"/>
        </w:rPr>
        <w:tab/>
        <w:t xml:space="preserve">It was further agreed by the participants that Rose and Soybean would </w:t>
      </w:r>
      <w:r w:rsidR="0063732E">
        <w:rPr>
          <w:rFonts w:cs="Times New Roman"/>
          <w:color w:val="auto"/>
          <w:sz w:val="20"/>
          <w:szCs w:val="20"/>
        </w:rPr>
        <w:t xml:space="preserve">be done as </w:t>
      </w:r>
      <w:r w:rsidRPr="0063732E">
        <w:rPr>
          <w:rFonts w:cs="Times New Roman"/>
          <w:color w:val="auto"/>
          <w:sz w:val="20"/>
          <w:szCs w:val="20"/>
        </w:rPr>
        <w:t>priority</w:t>
      </w:r>
      <w:r w:rsidR="0063732E">
        <w:rPr>
          <w:rFonts w:cs="Times New Roman"/>
          <w:color w:val="auto"/>
          <w:sz w:val="20"/>
          <w:szCs w:val="20"/>
        </w:rPr>
        <w:t xml:space="preserve"> 1</w:t>
      </w:r>
      <w:r w:rsidRPr="0063732E">
        <w:rPr>
          <w:rFonts w:cs="Times New Roman"/>
          <w:color w:val="auto"/>
          <w:sz w:val="20"/>
          <w:szCs w:val="20"/>
        </w:rPr>
        <w:t>, while Lettuce, Apple and Potato would be incorporated in the prototype subject to the workload and comments received during the test campaign.</w:t>
      </w:r>
    </w:p>
    <w:p w:rsidR="0015628A" w:rsidRPr="0063732E" w:rsidRDefault="0015628A" w:rsidP="0015628A">
      <w:pPr>
        <w:pStyle w:val="Heading1"/>
      </w:pPr>
    </w:p>
    <w:p w:rsidR="0015628A" w:rsidRPr="0063732E" w:rsidRDefault="0015628A" w:rsidP="0015628A">
      <w:pPr>
        <w:pStyle w:val="Heading3"/>
      </w:pPr>
      <w:bookmarkStart w:id="19" w:name="_Toc442185538"/>
      <w:bookmarkStart w:id="20" w:name="_Toc442776594"/>
      <w:bookmarkStart w:id="21" w:name="_Toc443323841"/>
      <w:r w:rsidRPr="0063732E">
        <w:t xml:space="preserve">Technical Architecture and functionalities to be implemented in PV2 </w:t>
      </w:r>
      <w:bookmarkStart w:id="22" w:name="_Toc430252779"/>
      <w:r w:rsidRPr="0063732E">
        <w:t xml:space="preserve">and test </w:t>
      </w:r>
      <w:bookmarkEnd w:id="22"/>
      <w:r w:rsidRPr="0063732E">
        <w:t>campaign</w:t>
      </w:r>
      <w:bookmarkEnd w:id="19"/>
      <w:bookmarkEnd w:id="20"/>
      <w:bookmarkEnd w:id="21"/>
      <w:r w:rsidRPr="0063732E">
        <w:t xml:space="preserve"> </w:t>
      </w:r>
    </w:p>
    <w:p w:rsidR="0015628A" w:rsidRPr="0063732E" w:rsidRDefault="0015628A" w:rsidP="0015628A">
      <w:pPr>
        <w:pStyle w:val="Heading2"/>
      </w:pPr>
    </w:p>
    <w:p w:rsidR="0015628A" w:rsidRPr="0063732E" w:rsidRDefault="0015628A" w:rsidP="0015628A">
      <w:r w:rsidRPr="0063732E">
        <w:fldChar w:fldCharType="begin"/>
      </w:r>
      <w:r w:rsidRPr="0063732E">
        <w:instrText xml:space="preserve"> AUTONUM  </w:instrText>
      </w:r>
      <w:r w:rsidRPr="0063732E">
        <w:fldChar w:fldCharType="end"/>
      </w:r>
      <w:r w:rsidRPr="0063732E">
        <w:tab/>
        <w:t xml:space="preserve">The technical architecture </w:t>
      </w:r>
      <w:r w:rsidR="0063732E">
        <w:t xml:space="preserve">has been designed and </w:t>
      </w:r>
      <w:r w:rsidRPr="0063732E">
        <w:t>shared with participating members during the Web Ex meeting held on January 8, 2016. The architecture was built on the basis of PVP Offices needs and WIPO’s infrastructure’s requirements. The functionalities will be developed and tested during the test campaign from March 2016 to October 2016, as follows:</w:t>
      </w:r>
    </w:p>
    <w:p w:rsidR="0015628A" w:rsidRPr="0063732E" w:rsidRDefault="0015628A" w:rsidP="0015628A"/>
    <w:tbl>
      <w:tblPr>
        <w:tblW w:w="9783" w:type="dxa"/>
        <w:tblLayout w:type="fixed"/>
        <w:tblCellMar>
          <w:left w:w="0" w:type="dxa"/>
          <w:right w:w="0" w:type="dxa"/>
        </w:tblCellMar>
        <w:tblLook w:val="0420" w:firstRow="1" w:lastRow="0" w:firstColumn="0" w:lastColumn="0" w:noHBand="0" w:noVBand="1"/>
      </w:tblPr>
      <w:tblGrid>
        <w:gridCol w:w="1420"/>
        <w:gridCol w:w="2410"/>
        <w:gridCol w:w="5953"/>
      </w:tblGrid>
      <w:tr w:rsidR="0015628A" w:rsidRPr="0063732E" w:rsidTr="0015628A">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5628A" w:rsidRPr="0063732E" w:rsidRDefault="0015628A" w:rsidP="0015628A">
            <w:pPr>
              <w:jc w:val="center"/>
              <w:rPr>
                <w:sz w:val="18"/>
                <w:szCs w:val="36"/>
              </w:rPr>
            </w:pPr>
            <w:r w:rsidRPr="0063732E">
              <w:rPr>
                <w:b/>
                <w:bCs/>
                <w:color w:val="000000" w:themeColor="text1"/>
                <w:kern w:val="24"/>
                <w:sz w:val="18"/>
                <w:szCs w:val="36"/>
              </w:rPr>
              <w:t>Test Campaign</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5628A" w:rsidRPr="0063732E" w:rsidRDefault="0015628A" w:rsidP="0015628A">
            <w:pPr>
              <w:jc w:val="center"/>
              <w:rPr>
                <w:sz w:val="18"/>
                <w:szCs w:val="36"/>
              </w:rPr>
            </w:pPr>
            <w:r w:rsidRPr="0063732E">
              <w:rPr>
                <w:b/>
                <w:bCs/>
                <w:color w:val="000000" w:themeColor="text1"/>
                <w:kern w:val="24"/>
                <w:sz w:val="18"/>
                <w:szCs w:val="36"/>
              </w:rPr>
              <w:t>From/To</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15628A" w:rsidRPr="0063732E" w:rsidRDefault="0015628A" w:rsidP="0015628A">
            <w:pPr>
              <w:ind w:left="187"/>
              <w:jc w:val="center"/>
              <w:rPr>
                <w:b/>
                <w:bCs/>
                <w:color w:val="000000" w:themeColor="text1"/>
                <w:kern w:val="24"/>
                <w:sz w:val="18"/>
                <w:szCs w:val="36"/>
              </w:rPr>
            </w:pPr>
            <w:r w:rsidRPr="0063732E">
              <w:rPr>
                <w:b/>
                <w:bCs/>
                <w:color w:val="000000" w:themeColor="text1"/>
                <w:kern w:val="24"/>
                <w:sz w:val="18"/>
                <w:szCs w:val="36"/>
              </w:rPr>
              <w:t>Milestone Release (MR) Contents/</w:t>
            </w:r>
          </w:p>
          <w:p w:rsidR="0015628A" w:rsidRPr="0063732E" w:rsidRDefault="0015628A" w:rsidP="0015628A">
            <w:pPr>
              <w:ind w:left="187"/>
              <w:jc w:val="center"/>
              <w:rPr>
                <w:b/>
                <w:bCs/>
                <w:color w:val="000000" w:themeColor="text1"/>
                <w:kern w:val="24"/>
                <w:sz w:val="18"/>
                <w:szCs w:val="36"/>
              </w:rPr>
            </w:pPr>
            <w:r w:rsidRPr="0063732E">
              <w:rPr>
                <w:b/>
                <w:bCs/>
                <w:color w:val="000000" w:themeColor="text1"/>
                <w:kern w:val="24"/>
                <w:sz w:val="18"/>
                <w:szCs w:val="36"/>
              </w:rPr>
              <w:t>Functionalities to be tested</w:t>
            </w:r>
          </w:p>
        </w:tc>
      </w:tr>
      <w:tr w:rsidR="0015628A" w:rsidRPr="0063732E" w:rsidTr="0015628A">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5628A" w:rsidRPr="0063732E" w:rsidRDefault="0015628A" w:rsidP="0015628A">
            <w:pPr>
              <w:jc w:val="center"/>
              <w:rPr>
                <w:sz w:val="18"/>
                <w:szCs w:val="36"/>
              </w:rPr>
            </w:pPr>
            <w:r w:rsidRPr="0063732E">
              <w:rPr>
                <w:color w:val="000000" w:themeColor="text1"/>
                <w:kern w:val="24"/>
                <w:sz w:val="18"/>
                <w:szCs w:val="36"/>
              </w:rPr>
              <w:t>Release 1</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5628A" w:rsidRPr="0063732E" w:rsidRDefault="0015628A" w:rsidP="0015628A">
            <w:pPr>
              <w:jc w:val="left"/>
              <w:rPr>
                <w:sz w:val="18"/>
                <w:szCs w:val="36"/>
              </w:rPr>
            </w:pPr>
            <w:r w:rsidRPr="0063732E">
              <w:rPr>
                <w:color w:val="000000" w:themeColor="text1"/>
                <w:kern w:val="24"/>
                <w:sz w:val="18"/>
                <w:szCs w:val="36"/>
              </w:rPr>
              <w:t>01/02/2016 to 12/02/2016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15628A" w:rsidRPr="0063732E" w:rsidRDefault="0015628A" w:rsidP="0015628A">
            <w:pPr>
              <w:ind w:left="187"/>
              <w:jc w:val="left"/>
              <w:rPr>
                <w:color w:val="000000" w:themeColor="text1"/>
                <w:kern w:val="24"/>
                <w:sz w:val="18"/>
                <w:szCs w:val="36"/>
              </w:rPr>
            </w:pPr>
            <w:r w:rsidRPr="0063732E">
              <w:rPr>
                <w:color w:val="000000" w:themeColor="text1"/>
                <w:kern w:val="24"/>
                <w:sz w:val="18"/>
                <w:szCs w:val="36"/>
              </w:rPr>
              <w:t xml:space="preserve">Updated PVP-XML Application Form (AF) for new participants and new crops  </w:t>
            </w:r>
          </w:p>
        </w:tc>
      </w:tr>
      <w:tr w:rsidR="0015628A" w:rsidRPr="0063732E" w:rsidTr="0015628A">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5628A" w:rsidRPr="0063732E" w:rsidRDefault="0015628A" w:rsidP="0015628A">
            <w:pPr>
              <w:jc w:val="center"/>
              <w:rPr>
                <w:sz w:val="18"/>
                <w:szCs w:val="36"/>
              </w:rPr>
            </w:pPr>
            <w:r w:rsidRPr="0063732E">
              <w:rPr>
                <w:color w:val="000000" w:themeColor="text1"/>
                <w:kern w:val="24"/>
                <w:sz w:val="18"/>
                <w:szCs w:val="36"/>
              </w:rPr>
              <w:t>Release 2</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5628A" w:rsidRPr="0063732E" w:rsidRDefault="0015628A" w:rsidP="0015628A">
            <w:pPr>
              <w:rPr>
                <w:color w:val="000000" w:themeColor="text1"/>
                <w:kern w:val="24"/>
                <w:sz w:val="18"/>
                <w:szCs w:val="36"/>
              </w:rPr>
            </w:pPr>
            <w:r w:rsidRPr="0063732E">
              <w:rPr>
                <w:color w:val="000000" w:themeColor="text1"/>
                <w:kern w:val="24"/>
                <w:sz w:val="18"/>
                <w:szCs w:val="36"/>
              </w:rPr>
              <w:t>29/02/2016 to 11/03/2016</w:t>
            </w:r>
          </w:p>
          <w:p w:rsidR="0015628A" w:rsidRPr="0063732E" w:rsidRDefault="0015628A" w:rsidP="0015628A">
            <w:pPr>
              <w:rPr>
                <w:sz w:val="18"/>
                <w:szCs w:val="36"/>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15628A" w:rsidRPr="0063732E" w:rsidRDefault="0015628A" w:rsidP="0015628A">
            <w:pPr>
              <w:ind w:left="187"/>
              <w:jc w:val="left"/>
              <w:rPr>
                <w:color w:val="000000" w:themeColor="text1"/>
                <w:kern w:val="24"/>
                <w:sz w:val="18"/>
                <w:szCs w:val="36"/>
              </w:rPr>
            </w:pPr>
            <w:r w:rsidRPr="0063732E">
              <w:rPr>
                <w:color w:val="000000" w:themeColor="text1"/>
                <w:kern w:val="24"/>
                <w:sz w:val="18"/>
                <w:szCs w:val="36"/>
              </w:rPr>
              <w:t>Updated PVP-XML Technical Questionnaire (TQ) for new participants and new crops, User feedback from MR1</w:t>
            </w:r>
          </w:p>
        </w:tc>
      </w:tr>
      <w:tr w:rsidR="0015628A" w:rsidRPr="0063732E" w:rsidTr="0015628A">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5628A" w:rsidRPr="0063732E" w:rsidRDefault="0015628A" w:rsidP="0015628A">
            <w:pPr>
              <w:jc w:val="center"/>
              <w:rPr>
                <w:sz w:val="18"/>
                <w:szCs w:val="36"/>
              </w:rPr>
            </w:pPr>
            <w:r w:rsidRPr="0063732E">
              <w:rPr>
                <w:color w:val="000000" w:themeColor="text1"/>
                <w:kern w:val="24"/>
                <w:sz w:val="18"/>
                <w:szCs w:val="36"/>
              </w:rPr>
              <w:t>Release 3</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5628A" w:rsidRPr="0063732E" w:rsidRDefault="0015628A" w:rsidP="0015628A">
            <w:pPr>
              <w:rPr>
                <w:color w:val="000000" w:themeColor="text1"/>
                <w:kern w:val="24"/>
                <w:sz w:val="18"/>
                <w:szCs w:val="36"/>
              </w:rPr>
            </w:pPr>
            <w:r w:rsidRPr="0063732E">
              <w:rPr>
                <w:color w:val="000000" w:themeColor="text1"/>
                <w:kern w:val="24"/>
                <w:sz w:val="18"/>
                <w:szCs w:val="36"/>
              </w:rPr>
              <w:t>29/03/2016 to 08/04/2016</w:t>
            </w:r>
          </w:p>
          <w:p w:rsidR="0015628A" w:rsidRPr="0063732E" w:rsidRDefault="0015628A" w:rsidP="0015628A">
            <w:pPr>
              <w:rPr>
                <w:sz w:val="18"/>
                <w:szCs w:val="36"/>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15628A" w:rsidRPr="0063732E" w:rsidRDefault="0015628A" w:rsidP="0015628A">
            <w:pPr>
              <w:ind w:left="187"/>
              <w:jc w:val="left"/>
              <w:rPr>
                <w:color w:val="000000" w:themeColor="text1"/>
                <w:kern w:val="24"/>
                <w:sz w:val="18"/>
                <w:szCs w:val="36"/>
              </w:rPr>
            </w:pPr>
            <w:r w:rsidRPr="0063732E">
              <w:rPr>
                <w:color w:val="000000" w:themeColor="text1"/>
                <w:kern w:val="24"/>
                <w:sz w:val="18"/>
                <w:szCs w:val="36"/>
              </w:rPr>
              <w:t>Authentication/Authorization, Multi-language feature, Add new participants (except BO, MX), user feedback from MR2</w:t>
            </w:r>
          </w:p>
        </w:tc>
      </w:tr>
      <w:tr w:rsidR="0015628A" w:rsidRPr="0063732E" w:rsidTr="0015628A">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5628A" w:rsidRPr="0063732E" w:rsidRDefault="0015628A" w:rsidP="0015628A">
            <w:pPr>
              <w:jc w:val="center"/>
              <w:rPr>
                <w:sz w:val="18"/>
                <w:szCs w:val="36"/>
              </w:rPr>
            </w:pPr>
            <w:r w:rsidRPr="0063732E">
              <w:rPr>
                <w:color w:val="000000" w:themeColor="text1"/>
                <w:kern w:val="24"/>
                <w:sz w:val="18"/>
                <w:szCs w:val="36"/>
              </w:rPr>
              <w:t>Release 4</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5628A" w:rsidRPr="0063732E" w:rsidRDefault="0015628A" w:rsidP="0015628A">
            <w:pPr>
              <w:rPr>
                <w:color w:val="000000" w:themeColor="text1"/>
                <w:kern w:val="24"/>
                <w:sz w:val="18"/>
                <w:szCs w:val="36"/>
              </w:rPr>
            </w:pPr>
            <w:r w:rsidRPr="0063732E">
              <w:rPr>
                <w:color w:val="000000" w:themeColor="text1"/>
                <w:kern w:val="24"/>
                <w:sz w:val="18"/>
                <w:szCs w:val="36"/>
              </w:rPr>
              <w:t>25/04/2016 to 06/05/2016</w:t>
            </w:r>
          </w:p>
          <w:p w:rsidR="0015628A" w:rsidRPr="0063732E" w:rsidRDefault="0015628A" w:rsidP="0015628A">
            <w:pPr>
              <w:rPr>
                <w:sz w:val="18"/>
                <w:szCs w:val="36"/>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15628A" w:rsidRPr="0063732E" w:rsidRDefault="0015628A" w:rsidP="0015628A">
            <w:pPr>
              <w:ind w:left="187"/>
              <w:jc w:val="left"/>
              <w:rPr>
                <w:color w:val="000000" w:themeColor="text1"/>
                <w:kern w:val="24"/>
                <w:sz w:val="18"/>
                <w:szCs w:val="36"/>
              </w:rPr>
            </w:pPr>
            <w:r w:rsidRPr="0063732E">
              <w:rPr>
                <w:color w:val="000000" w:themeColor="text1"/>
                <w:kern w:val="24"/>
                <w:sz w:val="18"/>
                <w:szCs w:val="36"/>
              </w:rPr>
              <w:t>Manage forms interface, Add BO and MX, Add crops (</w:t>
            </w:r>
            <w:proofErr w:type="spellStart"/>
            <w:r w:rsidRPr="0063732E">
              <w:rPr>
                <w:color w:val="000000" w:themeColor="text1"/>
                <w:kern w:val="24"/>
                <w:sz w:val="18"/>
                <w:szCs w:val="36"/>
              </w:rPr>
              <w:t>Rose+Soybean</w:t>
            </w:r>
            <w:proofErr w:type="spellEnd"/>
            <w:r w:rsidRPr="0063732E">
              <w:rPr>
                <w:color w:val="000000" w:themeColor="text1"/>
                <w:kern w:val="24"/>
                <w:sz w:val="18"/>
                <w:szCs w:val="36"/>
              </w:rPr>
              <w:t>), user feedback from MR3</w:t>
            </w:r>
          </w:p>
        </w:tc>
      </w:tr>
      <w:tr w:rsidR="0015628A" w:rsidRPr="0063732E" w:rsidTr="0015628A">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15628A" w:rsidRPr="0063732E" w:rsidRDefault="0015628A" w:rsidP="0015628A">
            <w:pPr>
              <w:jc w:val="center"/>
              <w:rPr>
                <w:color w:val="000000" w:themeColor="text1"/>
                <w:kern w:val="24"/>
                <w:sz w:val="18"/>
                <w:szCs w:val="36"/>
              </w:rPr>
            </w:pPr>
            <w:r w:rsidRPr="0063732E">
              <w:rPr>
                <w:color w:val="000000" w:themeColor="text1"/>
                <w:kern w:val="24"/>
                <w:sz w:val="18"/>
                <w:szCs w:val="36"/>
              </w:rPr>
              <w:t>Release 5</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15628A" w:rsidRPr="0063732E" w:rsidRDefault="0015628A" w:rsidP="0015628A">
            <w:pPr>
              <w:rPr>
                <w:color w:val="000000" w:themeColor="text1"/>
                <w:kern w:val="24"/>
                <w:sz w:val="18"/>
                <w:szCs w:val="36"/>
              </w:rPr>
            </w:pPr>
            <w:r w:rsidRPr="0063732E">
              <w:rPr>
                <w:color w:val="000000" w:themeColor="text1"/>
                <w:kern w:val="24"/>
                <w:sz w:val="18"/>
                <w:szCs w:val="36"/>
              </w:rPr>
              <w:t>23/05/2016 to 03/06/2016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15628A" w:rsidRPr="0063732E" w:rsidRDefault="0015628A" w:rsidP="0015628A">
            <w:pPr>
              <w:ind w:left="187"/>
              <w:jc w:val="left"/>
              <w:rPr>
                <w:color w:val="000000" w:themeColor="text1"/>
                <w:kern w:val="24"/>
                <w:sz w:val="18"/>
                <w:szCs w:val="36"/>
              </w:rPr>
            </w:pPr>
            <w:r w:rsidRPr="0063732E">
              <w:rPr>
                <w:color w:val="000000" w:themeColor="text1"/>
                <w:kern w:val="24"/>
                <w:sz w:val="18"/>
                <w:szCs w:val="36"/>
              </w:rPr>
              <w:t>Reuse TQ, user feedback from MR4</w:t>
            </w:r>
          </w:p>
        </w:tc>
      </w:tr>
      <w:tr w:rsidR="0015628A" w:rsidRPr="0063732E" w:rsidTr="0015628A">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15628A" w:rsidRPr="0063732E" w:rsidRDefault="0015628A" w:rsidP="0015628A">
            <w:pPr>
              <w:jc w:val="center"/>
              <w:rPr>
                <w:color w:val="000000" w:themeColor="text1"/>
                <w:kern w:val="24"/>
                <w:sz w:val="18"/>
                <w:szCs w:val="36"/>
              </w:rPr>
            </w:pPr>
            <w:r w:rsidRPr="0063732E">
              <w:rPr>
                <w:color w:val="000000" w:themeColor="text1"/>
                <w:kern w:val="24"/>
                <w:sz w:val="18"/>
                <w:szCs w:val="36"/>
              </w:rPr>
              <w:t>Release 6</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15628A" w:rsidRPr="0063732E" w:rsidRDefault="0015628A" w:rsidP="0015628A">
            <w:pPr>
              <w:rPr>
                <w:color w:val="000000" w:themeColor="text1"/>
                <w:kern w:val="24"/>
                <w:sz w:val="18"/>
                <w:szCs w:val="36"/>
              </w:rPr>
            </w:pPr>
            <w:r w:rsidRPr="0063732E">
              <w:rPr>
                <w:color w:val="000000" w:themeColor="text1"/>
                <w:kern w:val="24"/>
                <w:sz w:val="18"/>
                <w:szCs w:val="36"/>
              </w:rPr>
              <w:t>20/06/2016 to 01/07/2016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15628A" w:rsidRPr="0063732E" w:rsidRDefault="0015628A" w:rsidP="0015628A">
            <w:pPr>
              <w:ind w:left="187"/>
              <w:jc w:val="left"/>
              <w:rPr>
                <w:color w:val="000000" w:themeColor="text1"/>
                <w:kern w:val="24"/>
                <w:sz w:val="18"/>
                <w:szCs w:val="36"/>
              </w:rPr>
            </w:pPr>
            <w:r w:rsidRPr="0063732E">
              <w:rPr>
                <w:color w:val="000000" w:themeColor="text1"/>
                <w:kern w:val="24"/>
                <w:sz w:val="18"/>
                <w:szCs w:val="36"/>
              </w:rPr>
              <w:t>Add Lettuce*, Payment, user feedback from MR5</w:t>
            </w:r>
          </w:p>
        </w:tc>
      </w:tr>
      <w:tr w:rsidR="0015628A" w:rsidRPr="0063732E" w:rsidTr="0015628A">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15628A" w:rsidRPr="0063732E" w:rsidRDefault="0015628A" w:rsidP="0015628A">
            <w:pPr>
              <w:jc w:val="center"/>
              <w:rPr>
                <w:color w:val="000000" w:themeColor="text1"/>
                <w:kern w:val="24"/>
                <w:sz w:val="18"/>
                <w:szCs w:val="36"/>
              </w:rPr>
            </w:pPr>
            <w:r w:rsidRPr="0063732E">
              <w:rPr>
                <w:color w:val="000000" w:themeColor="text1"/>
                <w:kern w:val="24"/>
                <w:sz w:val="18"/>
                <w:szCs w:val="36"/>
              </w:rPr>
              <w:t>Release 7</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15628A" w:rsidRPr="0063732E" w:rsidRDefault="0015628A" w:rsidP="0015628A">
            <w:pPr>
              <w:rPr>
                <w:color w:val="000000" w:themeColor="text1"/>
                <w:kern w:val="24"/>
                <w:sz w:val="18"/>
                <w:szCs w:val="36"/>
              </w:rPr>
            </w:pPr>
            <w:r w:rsidRPr="0063732E">
              <w:rPr>
                <w:color w:val="000000" w:themeColor="text1"/>
                <w:kern w:val="24"/>
                <w:sz w:val="18"/>
                <w:szCs w:val="36"/>
              </w:rPr>
              <w:t>18/07/2016 to 12/08/2016</w:t>
            </w:r>
          </w:p>
          <w:p w:rsidR="0015628A" w:rsidRPr="0063732E" w:rsidRDefault="0015628A" w:rsidP="0015628A">
            <w:pPr>
              <w:rPr>
                <w:color w:val="000000" w:themeColor="text1"/>
                <w:kern w:val="24"/>
                <w:sz w:val="18"/>
                <w:szCs w:val="36"/>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15628A" w:rsidRPr="0063732E" w:rsidRDefault="0015628A" w:rsidP="0015628A">
            <w:pPr>
              <w:ind w:left="187"/>
              <w:jc w:val="left"/>
              <w:rPr>
                <w:color w:val="000000" w:themeColor="text1"/>
                <w:kern w:val="24"/>
                <w:sz w:val="18"/>
                <w:szCs w:val="36"/>
              </w:rPr>
            </w:pPr>
            <w:r w:rsidRPr="0063732E">
              <w:rPr>
                <w:color w:val="000000" w:themeColor="text1"/>
                <w:kern w:val="24"/>
                <w:sz w:val="18"/>
                <w:szCs w:val="36"/>
              </w:rPr>
              <w:t>Add Apple*, Office/Breeder Preference Interface, integration with Genie DB and CPVO authorization service,  user feedback from MR6</w:t>
            </w:r>
          </w:p>
        </w:tc>
      </w:tr>
      <w:tr w:rsidR="0015628A" w:rsidRPr="0063732E" w:rsidTr="0015628A">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15628A" w:rsidRPr="0063732E" w:rsidRDefault="0015628A" w:rsidP="0015628A">
            <w:pPr>
              <w:jc w:val="center"/>
              <w:rPr>
                <w:color w:val="000000" w:themeColor="text1"/>
                <w:kern w:val="24"/>
                <w:sz w:val="18"/>
                <w:szCs w:val="36"/>
              </w:rPr>
            </w:pPr>
            <w:r w:rsidRPr="0063732E">
              <w:rPr>
                <w:color w:val="000000" w:themeColor="text1"/>
                <w:kern w:val="24"/>
                <w:sz w:val="18"/>
                <w:szCs w:val="36"/>
              </w:rPr>
              <w:t>Release 8</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15628A" w:rsidRPr="0063732E" w:rsidRDefault="0015628A" w:rsidP="0015628A">
            <w:pPr>
              <w:rPr>
                <w:color w:val="000000" w:themeColor="text1"/>
                <w:kern w:val="24"/>
                <w:sz w:val="18"/>
                <w:szCs w:val="36"/>
              </w:rPr>
            </w:pPr>
            <w:r w:rsidRPr="0063732E">
              <w:rPr>
                <w:color w:val="000000" w:themeColor="text1"/>
                <w:kern w:val="24"/>
                <w:sz w:val="18"/>
                <w:szCs w:val="36"/>
              </w:rPr>
              <w:t>05/09/2016 to 16/09/2016</w:t>
            </w:r>
          </w:p>
          <w:p w:rsidR="0015628A" w:rsidRPr="0063732E" w:rsidRDefault="0015628A" w:rsidP="0015628A">
            <w:pPr>
              <w:rPr>
                <w:color w:val="000000" w:themeColor="text1"/>
                <w:kern w:val="24"/>
                <w:sz w:val="18"/>
                <w:szCs w:val="36"/>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15628A" w:rsidRPr="0063732E" w:rsidRDefault="0015628A" w:rsidP="0015628A">
            <w:pPr>
              <w:ind w:left="187"/>
              <w:jc w:val="left"/>
              <w:rPr>
                <w:color w:val="000000" w:themeColor="text1"/>
                <w:kern w:val="24"/>
                <w:sz w:val="18"/>
                <w:szCs w:val="36"/>
              </w:rPr>
            </w:pPr>
            <w:r w:rsidRPr="0063732E">
              <w:rPr>
                <w:color w:val="000000" w:themeColor="text1"/>
                <w:kern w:val="24"/>
                <w:sz w:val="18"/>
                <w:szCs w:val="36"/>
              </w:rPr>
              <w:t>Encryption, Secure RESTful services, Add potato*. user feedback from MR7</w:t>
            </w:r>
          </w:p>
        </w:tc>
      </w:tr>
      <w:tr w:rsidR="0015628A" w:rsidRPr="0063732E" w:rsidTr="0015628A">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5628A" w:rsidRPr="0063732E" w:rsidRDefault="0015628A" w:rsidP="0015628A">
            <w:pPr>
              <w:jc w:val="center"/>
              <w:rPr>
                <w:sz w:val="18"/>
                <w:szCs w:val="36"/>
              </w:rPr>
            </w:pPr>
            <w:r w:rsidRPr="0063732E">
              <w:rPr>
                <w:color w:val="000000" w:themeColor="text1"/>
                <w:kern w:val="24"/>
                <w:sz w:val="18"/>
                <w:szCs w:val="36"/>
              </w:rPr>
              <w:t>Final Release</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5628A" w:rsidRPr="0063732E" w:rsidRDefault="0015628A" w:rsidP="0015628A">
            <w:pPr>
              <w:rPr>
                <w:color w:val="000000" w:themeColor="text1"/>
                <w:kern w:val="24"/>
                <w:sz w:val="18"/>
                <w:szCs w:val="36"/>
              </w:rPr>
            </w:pPr>
            <w:r w:rsidRPr="0063732E">
              <w:rPr>
                <w:color w:val="000000" w:themeColor="text1"/>
                <w:kern w:val="24"/>
                <w:sz w:val="18"/>
                <w:szCs w:val="36"/>
              </w:rPr>
              <w:t>03/10/2016 to 14/10/2016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15628A" w:rsidRPr="0063732E" w:rsidRDefault="0015628A" w:rsidP="0015628A">
            <w:pPr>
              <w:ind w:left="187"/>
              <w:jc w:val="left"/>
              <w:rPr>
                <w:color w:val="000000" w:themeColor="text1"/>
                <w:kern w:val="24"/>
                <w:sz w:val="18"/>
                <w:szCs w:val="36"/>
              </w:rPr>
            </w:pPr>
            <w:r w:rsidRPr="0063732E">
              <w:rPr>
                <w:color w:val="000000" w:themeColor="text1"/>
                <w:kern w:val="24"/>
                <w:sz w:val="18"/>
                <w:szCs w:val="36"/>
              </w:rPr>
              <w:t>User feedback from MR8 and Full prototype</w:t>
            </w:r>
          </w:p>
        </w:tc>
      </w:tr>
    </w:tbl>
    <w:p w:rsidR="0015628A" w:rsidRPr="0063732E" w:rsidRDefault="0015628A" w:rsidP="0015628A">
      <w:pPr>
        <w:rPr>
          <w:rFonts w:eastAsia="MS Mincho"/>
          <w:spacing w:val="-2"/>
          <w:sz w:val="18"/>
        </w:rPr>
      </w:pPr>
      <w:r w:rsidRPr="0063732E">
        <w:rPr>
          <w:rFonts w:eastAsia="MS Mincho"/>
          <w:spacing w:val="-2"/>
          <w:sz w:val="18"/>
        </w:rPr>
        <w:t>*if time permits</w:t>
      </w:r>
    </w:p>
    <w:p w:rsidR="0015628A" w:rsidRDefault="0015628A" w:rsidP="00EC2AB7">
      <w:pPr>
        <w:rPr>
          <w:rFonts w:cs="Arial"/>
          <w:color w:val="000000"/>
        </w:rPr>
      </w:pPr>
    </w:p>
    <w:p w:rsidR="0063732E" w:rsidRPr="0063732E" w:rsidRDefault="0063732E" w:rsidP="00EC2AB7">
      <w:pPr>
        <w:rPr>
          <w:rFonts w:cs="Arial"/>
          <w:color w:val="000000"/>
        </w:rPr>
      </w:pPr>
    </w:p>
    <w:p w:rsidR="00F03530" w:rsidRPr="0063732E" w:rsidRDefault="00F03530" w:rsidP="00F03530">
      <w:pPr>
        <w:pStyle w:val="Heading1"/>
      </w:pPr>
      <w:bookmarkStart w:id="23" w:name="_Toc442185539"/>
      <w:bookmarkStart w:id="24" w:name="_Toc442776595"/>
      <w:bookmarkStart w:id="25" w:name="_Toc443323842"/>
      <w:r w:rsidRPr="0063732E">
        <w:t>NEXT STEPS</w:t>
      </w:r>
      <w:bookmarkEnd w:id="25"/>
    </w:p>
    <w:p w:rsidR="00F03530" w:rsidRPr="0063732E" w:rsidRDefault="00F03530" w:rsidP="00F03530"/>
    <w:p w:rsidR="00EC660A" w:rsidRPr="0063732E" w:rsidRDefault="00EC660A" w:rsidP="00EC660A">
      <w:pPr>
        <w:pStyle w:val="Heading2"/>
      </w:pPr>
      <w:bookmarkStart w:id="26" w:name="_Toc443323843"/>
      <w:r w:rsidRPr="0063732E">
        <w:t>Test campaign</w:t>
      </w:r>
      <w:bookmarkEnd w:id="26"/>
    </w:p>
    <w:p w:rsidR="00EC660A" w:rsidRPr="0063732E" w:rsidRDefault="00EC660A" w:rsidP="00EC660A"/>
    <w:p w:rsidR="00EC660A" w:rsidRPr="0063732E" w:rsidRDefault="00EC660A" w:rsidP="00EC660A">
      <w:r w:rsidRPr="0063732E">
        <w:fldChar w:fldCharType="begin"/>
      </w:r>
      <w:r w:rsidRPr="0063732E">
        <w:instrText xml:space="preserve"> AUTONUM  </w:instrText>
      </w:r>
      <w:r w:rsidRPr="0063732E">
        <w:fldChar w:fldCharType="end"/>
      </w:r>
      <w:r w:rsidRPr="0063732E">
        <w:tab/>
        <w:t xml:space="preserve">It is proposed that the </w:t>
      </w:r>
      <w:r w:rsidRPr="0063732E">
        <w:rPr>
          <w:rFonts w:eastAsia="MS Mincho"/>
          <w:spacing w:val="-2"/>
        </w:rPr>
        <w:t xml:space="preserve">participating members in the EAF be invited to test the system for PV2 in stages, through different interim releases, in order to obtain regular feedback.  Comments would be taken into consideration for the development of subsequent releases in order to have a fully-functioning prototype by August 2016 for a final test campaign in September 2016, before presentation at </w:t>
      </w:r>
      <w:r w:rsidRPr="0063732E">
        <w:t>the sessions of the CAJ and the Consultative Committee</w:t>
      </w:r>
      <w:r w:rsidRPr="0063732E">
        <w:rPr>
          <w:rFonts w:eastAsia="MS Mincho"/>
          <w:spacing w:val="-2"/>
        </w:rPr>
        <w:t xml:space="preserve"> </w:t>
      </w:r>
      <w:r w:rsidRPr="0063732E">
        <w:t xml:space="preserve">in October 2016, as appropriate. Participating members </w:t>
      </w:r>
      <w:r w:rsidRPr="0063732E">
        <w:rPr>
          <w:rFonts w:eastAsia="MS Mincho"/>
          <w:spacing w:val="-2"/>
        </w:rPr>
        <w:t>will receive a presentation of proposed detailed timetable for the test campaign</w:t>
      </w:r>
      <w:r w:rsidRPr="0063732E">
        <w:t xml:space="preserve"> at the </w:t>
      </w:r>
      <w:r w:rsidRPr="0063732E">
        <w:rPr>
          <w:rFonts w:cs="Arial"/>
          <w:color w:val="000000"/>
        </w:rPr>
        <w:t>EAF/7 meeting</w:t>
      </w:r>
      <w:r w:rsidRPr="0063732E">
        <w:rPr>
          <w:rFonts w:cs="Arial"/>
          <w:lang w:eastAsia="zh-CN"/>
        </w:rPr>
        <w:t>.</w:t>
      </w:r>
      <w:r w:rsidRPr="0063732E">
        <w:t xml:space="preserve"> </w:t>
      </w:r>
    </w:p>
    <w:p w:rsidR="00EC660A" w:rsidRPr="0063732E" w:rsidRDefault="00EC660A" w:rsidP="00F03530"/>
    <w:p w:rsidR="00EC660A" w:rsidRPr="0063732E" w:rsidRDefault="00EC660A" w:rsidP="00EC660A">
      <w:pPr>
        <w:pStyle w:val="Heading2"/>
      </w:pPr>
      <w:bookmarkStart w:id="27" w:name="_Toc443323844"/>
      <w:r w:rsidRPr="0063732E">
        <w:t>Validation of PVP-XML Schema Version 2.0 (V2.0)</w:t>
      </w:r>
      <w:bookmarkEnd w:id="27"/>
    </w:p>
    <w:p w:rsidR="00EC660A" w:rsidRPr="0063732E" w:rsidRDefault="00EC660A" w:rsidP="00F03530"/>
    <w:p w:rsidR="00EC660A" w:rsidRPr="0063732E" w:rsidRDefault="00EC660A" w:rsidP="00EC660A">
      <w:pPr>
        <w:rPr>
          <w:rFonts w:cs="Arial"/>
          <w:color w:val="000000"/>
        </w:rPr>
      </w:pPr>
      <w:r w:rsidRPr="0063732E">
        <w:rPr>
          <w:rFonts w:cs="Arial"/>
          <w:color w:val="000000"/>
          <w:spacing w:val="-2"/>
        </w:rPr>
        <w:fldChar w:fldCharType="begin"/>
      </w:r>
      <w:r w:rsidRPr="0063732E">
        <w:rPr>
          <w:rFonts w:cs="Arial"/>
          <w:color w:val="000000"/>
          <w:spacing w:val="-2"/>
        </w:rPr>
        <w:instrText xml:space="preserve"> AUTONUM  </w:instrText>
      </w:r>
      <w:r w:rsidRPr="0063732E">
        <w:rPr>
          <w:rFonts w:cs="Arial"/>
          <w:color w:val="000000"/>
          <w:spacing w:val="-2"/>
        </w:rPr>
        <w:fldChar w:fldCharType="end"/>
      </w:r>
      <w:r w:rsidRPr="0063732E">
        <w:rPr>
          <w:rFonts w:cs="Arial"/>
          <w:color w:val="000000"/>
          <w:spacing w:val="-2"/>
        </w:rPr>
        <w:tab/>
        <w:t xml:space="preserve">At the </w:t>
      </w:r>
      <w:r w:rsidRPr="0063732E">
        <w:t xml:space="preserve">Web Ex meeting held on January 8, 2016, it was noted </w:t>
      </w:r>
      <w:r w:rsidRPr="0063732E">
        <w:rPr>
          <w:rFonts w:cs="Arial"/>
          <w:color w:val="000000"/>
        </w:rPr>
        <w:t>that the</w:t>
      </w:r>
      <w:r w:rsidRPr="0063732E">
        <w:rPr>
          <w:rFonts w:cs="Arial"/>
        </w:rPr>
        <w:t xml:space="preserve"> XML Schema to be used for the project (i.e. PVP-XML) would, as far as possible, reuse and refer to relevant components of the WIPO Standard ST.96 and be based on the PVP-XML Version 1 released in 2015 and used in PV1. </w:t>
      </w:r>
      <w:r w:rsidRPr="0063732E">
        <w:rPr>
          <w:rFonts w:cs="Arial"/>
          <w:color w:val="000000"/>
        </w:rPr>
        <w:t xml:space="preserve">It was agreed that </w:t>
      </w:r>
      <w:r w:rsidRPr="0063732E">
        <w:rPr>
          <w:rFonts w:cs="Arial"/>
        </w:rPr>
        <w:t>the PVP-XML V2.0 would be updated according to the forms received and the crops agreed (see paragraph 3</w:t>
      </w:r>
      <w:r w:rsidR="0020073C" w:rsidRPr="0063732E">
        <w:rPr>
          <w:rFonts w:cs="Arial"/>
        </w:rPr>
        <w:t>4</w:t>
      </w:r>
      <w:r w:rsidRPr="0063732E">
        <w:rPr>
          <w:rFonts w:cs="Arial"/>
        </w:rPr>
        <w:t xml:space="preserve"> and 3</w:t>
      </w:r>
      <w:r w:rsidR="0020073C" w:rsidRPr="0063732E">
        <w:rPr>
          <w:rFonts w:cs="Arial"/>
        </w:rPr>
        <w:t>6</w:t>
      </w:r>
      <w:r w:rsidRPr="0063732E">
        <w:rPr>
          <w:rFonts w:cs="Arial"/>
        </w:rPr>
        <w:t xml:space="preserve"> of this document). </w:t>
      </w:r>
      <w:r w:rsidRPr="0063732E">
        <w:rPr>
          <w:rFonts w:cs="Arial"/>
          <w:color w:val="000000"/>
          <w:spacing w:val="-2"/>
        </w:rPr>
        <w:t>The meeting was informed that p</w:t>
      </w:r>
      <w:r w:rsidRPr="0063732E">
        <w:rPr>
          <w:rFonts w:cs="Arial"/>
          <w:color w:val="000000"/>
        </w:rPr>
        <w:t xml:space="preserve">articipating members would be invited to check </w:t>
      </w:r>
      <w:r w:rsidR="00FC136D" w:rsidRPr="0063732E">
        <w:rPr>
          <w:rFonts w:cs="Arial"/>
          <w:color w:val="000000"/>
        </w:rPr>
        <w:t xml:space="preserve">and test </w:t>
      </w:r>
      <w:r w:rsidRPr="0063732E">
        <w:rPr>
          <w:rFonts w:cs="Arial"/>
          <w:color w:val="000000"/>
        </w:rPr>
        <w:t xml:space="preserve">the PVP-XML V2.0 during the first two </w:t>
      </w:r>
      <w:r w:rsidR="00FC136D" w:rsidRPr="0063732E">
        <w:rPr>
          <w:rFonts w:cs="Arial"/>
          <w:color w:val="000000"/>
        </w:rPr>
        <w:t>releases</w:t>
      </w:r>
      <w:r w:rsidRPr="0063732E">
        <w:rPr>
          <w:rFonts w:cs="Arial"/>
          <w:color w:val="000000"/>
        </w:rPr>
        <w:t xml:space="preserve"> of the test campaign as explained in paragraph 3</w:t>
      </w:r>
      <w:r w:rsidR="00B46678" w:rsidRPr="0063732E">
        <w:rPr>
          <w:rFonts w:cs="Arial"/>
          <w:color w:val="000000"/>
        </w:rPr>
        <w:t>8</w:t>
      </w:r>
      <w:r w:rsidRPr="0063732E">
        <w:rPr>
          <w:rFonts w:cs="Arial"/>
          <w:color w:val="000000"/>
        </w:rPr>
        <w:t xml:space="preserve"> of this document</w:t>
      </w:r>
      <w:r w:rsidR="00FC136D" w:rsidRPr="0063732E">
        <w:rPr>
          <w:rFonts w:cs="Arial"/>
          <w:color w:val="000000"/>
        </w:rPr>
        <w:t>, to ensure compatibility with their system</w:t>
      </w:r>
      <w:r w:rsidRPr="0063732E">
        <w:rPr>
          <w:rFonts w:cs="Arial"/>
          <w:color w:val="000000"/>
        </w:rPr>
        <w:t>.</w:t>
      </w:r>
    </w:p>
    <w:p w:rsidR="00EC660A" w:rsidRPr="0063732E" w:rsidRDefault="00EC660A" w:rsidP="00EC660A">
      <w:pPr>
        <w:rPr>
          <w:rFonts w:cs="Arial"/>
        </w:rPr>
      </w:pPr>
      <w:r w:rsidRPr="0063732E">
        <w:rPr>
          <w:rFonts w:cs="Arial"/>
          <w:color w:val="000000"/>
          <w:spacing w:val="-2"/>
        </w:rPr>
        <w:fldChar w:fldCharType="begin"/>
      </w:r>
      <w:r w:rsidRPr="0063732E">
        <w:rPr>
          <w:rFonts w:cs="Arial"/>
          <w:color w:val="000000"/>
          <w:spacing w:val="-2"/>
        </w:rPr>
        <w:instrText xml:space="preserve"> AUTONUM  </w:instrText>
      </w:r>
      <w:r w:rsidRPr="0063732E">
        <w:rPr>
          <w:rFonts w:cs="Arial"/>
          <w:color w:val="000000"/>
          <w:spacing w:val="-2"/>
        </w:rPr>
        <w:fldChar w:fldCharType="end"/>
      </w:r>
      <w:r w:rsidRPr="0063732E">
        <w:rPr>
          <w:rFonts w:cs="Arial"/>
          <w:color w:val="000000"/>
          <w:spacing w:val="-2"/>
        </w:rPr>
        <w:tab/>
      </w:r>
      <w:r w:rsidR="00FC136D" w:rsidRPr="0063732E">
        <w:rPr>
          <w:rFonts w:cs="Arial"/>
          <w:color w:val="000000"/>
          <w:spacing w:val="-2"/>
        </w:rPr>
        <w:t xml:space="preserve">At the </w:t>
      </w:r>
      <w:r w:rsidR="00FC136D" w:rsidRPr="0063732E">
        <w:t>Web Ex meeting held on January 8, 2016, it was agreed that</w:t>
      </w:r>
      <w:r w:rsidR="00B46678" w:rsidRPr="0063732E">
        <w:t>,</w:t>
      </w:r>
      <w:r w:rsidR="00FC136D" w:rsidRPr="0063732E">
        <w:t xml:space="preserve"> on the basis of the comments received during Release 1 and 2, the PVP-XML V2.0 </w:t>
      </w:r>
      <w:r w:rsidR="00B46678" w:rsidRPr="0063732E">
        <w:t>would</w:t>
      </w:r>
      <w:r w:rsidR="00FC136D" w:rsidRPr="0063732E">
        <w:t xml:space="preserve"> be approved by participating members and released as the </w:t>
      </w:r>
      <w:r w:rsidR="00FC136D" w:rsidRPr="0063732E">
        <w:rPr>
          <w:rFonts w:cs="Arial"/>
        </w:rPr>
        <w:t xml:space="preserve">PVP-XML Schema to be used for the development of </w:t>
      </w:r>
      <w:r w:rsidR="00FC136D" w:rsidRPr="0063732E">
        <w:t>PV2.</w:t>
      </w:r>
    </w:p>
    <w:p w:rsidR="00E553DD" w:rsidRPr="0063732E" w:rsidRDefault="00E553DD" w:rsidP="00F03530">
      <w:pPr>
        <w:rPr>
          <w:highlight w:val="yellow"/>
        </w:rPr>
      </w:pPr>
    </w:p>
    <w:p w:rsidR="00FC136D" w:rsidRPr="0063732E" w:rsidRDefault="00FC136D" w:rsidP="00FC136D">
      <w:pPr>
        <w:pStyle w:val="Heading2"/>
      </w:pPr>
      <w:bookmarkStart w:id="28" w:name="_Toc443323845"/>
      <w:r w:rsidRPr="0063732E">
        <w:t>Other matters for consideration</w:t>
      </w:r>
      <w:bookmarkEnd w:id="28"/>
    </w:p>
    <w:p w:rsidR="00EC660A" w:rsidRPr="0063732E" w:rsidRDefault="00EC660A" w:rsidP="00F03530"/>
    <w:bookmarkEnd w:id="23"/>
    <w:bookmarkEnd w:id="24"/>
    <w:p w:rsidR="0015628A" w:rsidRPr="0063732E" w:rsidRDefault="0015628A" w:rsidP="0015628A">
      <w:pPr>
        <w:rPr>
          <w:rFonts w:cs="Arial"/>
        </w:rPr>
      </w:pPr>
      <w:r w:rsidRPr="0063732E">
        <w:rPr>
          <w:rFonts w:cs="Arial"/>
          <w:color w:val="000000"/>
          <w:spacing w:val="-2"/>
        </w:rPr>
        <w:fldChar w:fldCharType="begin"/>
      </w:r>
      <w:r w:rsidRPr="0063732E">
        <w:rPr>
          <w:rFonts w:cs="Arial"/>
          <w:color w:val="000000"/>
          <w:spacing w:val="-2"/>
        </w:rPr>
        <w:instrText xml:space="preserve"> AUTONUM  </w:instrText>
      </w:r>
      <w:r w:rsidRPr="0063732E">
        <w:rPr>
          <w:rFonts w:cs="Arial"/>
          <w:color w:val="000000"/>
          <w:spacing w:val="-2"/>
        </w:rPr>
        <w:fldChar w:fldCharType="end"/>
      </w:r>
      <w:r w:rsidRPr="0063732E">
        <w:rPr>
          <w:rFonts w:cs="Arial"/>
          <w:color w:val="000000"/>
          <w:spacing w:val="-2"/>
        </w:rPr>
        <w:tab/>
        <w:t xml:space="preserve">In parallel with the development of PV2, the CAJ and the </w:t>
      </w:r>
      <w:r w:rsidR="00B46678" w:rsidRPr="0063732E">
        <w:rPr>
          <w:rFonts w:cs="Arial"/>
          <w:color w:val="000000"/>
          <w:spacing w:val="-2"/>
        </w:rPr>
        <w:t>Consultative Committee</w:t>
      </w:r>
      <w:r w:rsidR="00FC136D" w:rsidRPr="0063732E">
        <w:rPr>
          <w:rFonts w:cs="Arial"/>
          <w:color w:val="000000"/>
          <w:spacing w:val="-2"/>
        </w:rPr>
        <w:t xml:space="preserve"> </w:t>
      </w:r>
      <w:r w:rsidRPr="0063732E">
        <w:rPr>
          <w:rFonts w:cs="Arial"/>
          <w:color w:val="000000"/>
          <w:spacing w:val="-2"/>
        </w:rPr>
        <w:t xml:space="preserve">agreed that the following </w:t>
      </w:r>
      <w:r w:rsidRPr="0063732E">
        <w:rPr>
          <w:rFonts w:cs="Arial"/>
        </w:rPr>
        <w:t xml:space="preserve">items would be addressed prior to the launch of the EAF </w:t>
      </w:r>
      <w:r w:rsidRPr="0063732E">
        <w:rPr>
          <w:spacing w:val="-2"/>
        </w:rPr>
        <w:t>(</w:t>
      </w:r>
      <w:r w:rsidRPr="0063732E">
        <w:t xml:space="preserve">see documents CAJ/72/9 “Report on the Conclusions”, paragraph 33 and </w:t>
      </w:r>
      <w:r w:rsidR="00FC136D" w:rsidRPr="0063732E">
        <w:t>C/49/18 “Report”, paragraph 18</w:t>
      </w:r>
      <w:r w:rsidRPr="0063732E">
        <w:t>)</w:t>
      </w:r>
      <w:r w:rsidRPr="0063732E">
        <w:rPr>
          <w:rFonts w:cs="Arial"/>
        </w:rPr>
        <w:t>:</w:t>
      </w:r>
    </w:p>
    <w:p w:rsidR="0015628A" w:rsidRPr="0063732E" w:rsidRDefault="0015628A" w:rsidP="00A74054">
      <w:pPr>
        <w:pStyle w:val="ListParagraph"/>
        <w:numPr>
          <w:ilvl w:val="0"/>
          <w:numId w:val="9"/>
        </w:numPr>
        <w:spacing w:before="120" w:after="120"/>
        <w:rPr>
          <w:color w:val="000000"/>
          <w:lang w:val="en-US"/>
        </w:rPr>
      </w:pPr>
      <w:r w:rsidRPr="0063732E">
        <w:rPr>
          <w:color w:val="000000"/>
          <w:lang w:val="en-US"/>
        </w:rPr>
        <w:t>Operations such as:</w:t>
      </w:r>
    </w:p>
    <w:p w:rsidR="0015628A" w:rsidRPr="0063732E" w:rsidRDefault="0015628A" w:rsidP="00A74054">
      <w:pPr>
        <w:pStyle w:val="ListParagraph"/>
        <w:numPr>
          <w:ilvl w:val="0"/>
          <w:numId w:val="11"/>
        </w:numPr>
        <w:spacing w:before="120" w:after="120"/>
        <w:contextualSpacing/>
        <w:rPr>
          <w:color w:val="000000"/>
          <w:lang w:val="en-US"/>
        </w:rPr>
      </w:pPr>
      <w:r w:rsidRPr="0063732E">
        <w:rPr>
          <w:color w:val="000000"/>
          <w:lang w:val="en-US"/>
        </w:rPr>
        <w:t>users support;</w:t>
      </w:r>
    </w:p>
    <w:p w:rsidR="0015628A" w:rsidRPr="0063732E" w:rsidRDefault="0015628A" w:rsidP="00A74054">
      <w:pPr>
        <w:pStyle w:val="ListParagraph"/>
        <w:numPr>
          <w:ilvl w:val="0"/>
          <w:numId w:val="11"/>
        </w:numPr>
        <w:spacing w:before="120" w:after="120"/>
        <w:contextualSpacing/>
        <w:rPr>
          <w:color w:val="000000"/>
          <w:lang w:val="en-US"/>
        </w:rPr>
      </w:pPr>
      <w:r w:rsidRPr="0063732E">
        <w:rPr>
          <w:color w:val="000000"/>
          <w:lang w:val="en-US"/>
        </w:rPr>
        <w:t xml:space="preserve">routine maintenance provisions; </w:t>
      </w:r>
    </w:p>
    <w:p w:rsidR="0015628A" w:rsidRPr="0063732E" w:rsidRDefault="0015628A" w:rsidP="00A74054">
      <w:pPr>
        <w:pStyle w:val="ListParagraph"/>
        <w:numPr>
          <w:ilvl w:val="0"/>
          <w:numId w:val="9"/>
        </w:numPr>
        <w:spacing w:before="240" w:after="120"/>
        <w:ind w:left="1134" w:hanging="567"/>
        <w:rPr>
          <w:color w:val="000000"/>
          <w:lang w:val="en-US"/>
        </w:rPr>
      </w:pPr>
      <w:r w:rsidRPr="0063732E">
        <w:rPr>
          <w:color w:val="000000"/>
          <w:lang w:val="en-US"/>
        </w:rPr>
        <w:t>Integration with PVP Offices systems;</w:t>
      </w:r>
    </w:p>
    <w:p w:rsidR="0015628A" w:rsidRPr="0063732E" w:rsidRDefault="0015628A" w:rsidP="00A74054">
      <w:pPr>
        <w:pStyle w:val="ListParagraph"/>
        <w:numPr>
          <w:ilvl w:val="0"/>
          <w:numId w:val="9"/>
        </w:numPr>
        <w:spacing w:before="120"/>
        <w:ind w:left="1134" w:hanging="567"/>
        <w:rPr>
          <w:color w:val="000000"/>
          <w:lang w:val="en-US"/>
        </w:rPr>
      </w:pPr>
      <w:r w:rsidRPr="0063732E">
        <w:rPr>
          <w:color w:val="000000"/>
          <w:lang w:val="en-US"/>
        </w:rPr>
        <w:t>Training for PVP Offices and applicants;  and</w:t>
      </w:r>
    </w:p>
    <w:p w:rsidR="0015628A" w:rsidRPr="0063732E" w:rsidRDefault="0015628A" w:rsidP="00A74054">
      <w:pPr>
        <w:pStyle w:val="ListParagraph"/>
        <w:numPr>
          <w:ilvl w:val="0"/>
          <w:numId w:val="9"/>
        </w:numPr>
        <w:spacing w:before="120"/>
        <w:ind w:left="1134" w:hanging="567"/>
        <w:rPr>
          <w:color w:val="000000"/>
          <w:lang w:val="en-US"/>
        </w:rPr>
      </w:pPr>
      <w:r w:rsidRPr="0063732E">
        <w:rPr>
          <w:color w:val="000000"/>
          <w:lang w:val="en-US"/>
        </w:rPr>
        <w:t>Publicity of the availability of the system for breeders.</w:t>
      </w:r>
    </w:p>
    <w:p w:rsidR="0015628A" w:rsidRPr="0063732E" w:rsidRDefault="0015628A" w:rsidP="0015628A">
      <w:pPr>
        <w:rPr>
          <w:rFonts w:cs="Arial"/>
          <w:color w:val="000000"/>
          <w:spacing w:val="-2"/>
        </w:rPr>
      </w:pPr>
    </w:p>
    <w:p w:rsidR="0015628A" w:rsidRPr="0063732E" w:rsidRDefault="0015628A" w:rsidP="0015628A">
      <w:r w:rsidRPr="0063732E">
        <w:rPr>
          <w:rFonts w:cs="Arial"/>
          <w:color w:val="000000"/>
          <w:spacing w:val="-2"/>
        </w:rPr>
        <w:fldChar w:fldCharType="begin"/>
      </w:r>
      <w:r w:rsidRPr="0063732E">
        <w:rPr>
          <w:rFonts w:cs="Arial"/>
          <w:color w:val="000000"/>
          <w:spacing w:val="-2"/>
        </w:rPr>
        <w:instrText xml:space="preserve"> AUTONUM  </w:instrText>
      </w:r>
      <w:r w:rsidRPr="0063732E">
        <w:rPr>
          <w:rFonts w:cs="Arial"/>
          <w:color w:val="000000"/>
          <w:spacing w:val="-2"/>
        </w:rPr>
        <w:fldChar w:fldCharType="end"/>
      </w:r>
      <w:r w:rsidRPr="0063732E">
        <w:rPr>
          <w:rFonts w:cs="Arial"/>
          <w:color w:val="000000"/>
          <w:spacing w:val="-2"/>
        </w:rPr>
        <w:tab/>
      </w:r>
      <w:r w:rsidRPr="0063732E">
        <w:t>Those matters above, together with proposals for the financing of the EAF are considered below.</w:t>
      </w:r>
    </w:p>
    <w:p w:rsidR="0015628A" w:rsidRPr="0063732E" w:rsidRDefault="0015628A" w:rsidP="0015628A">
      <w:pPr>
        <w:pStyle w:val="Heading2"/>
      </w:pPr>
      <w:bookmarkStart w:id="29" w:name="_Toc442185540"/>
      <w:bookmarkStart w:id="30" w:name="_Toc442776596"/>
    </w:p>
    <w:p w:rsidR="0015628A" w:rsidRPr="0063732E" w:rsidRDefault="0015628A" w:rsidP="0015628A">
      <w:pPr>
        <w:pStyle w:val="Heading2"/>
      </w:pPr>
      <w:bookmarkStart w:id="31" w:name="_Toc443323846"/>
      <w:r w:rsidRPr="0063732E">
        <w:t>Users support and routine maintenance provisions</w:t>
      </w:r>
      <w:bookmarkEnd w:id="29"/>
      <w:bookmarkEnd w:id="30"/>
      <w:bookmarkEnd w:id="31"/>
    </w:p>
    <w:p w:rsidR="0015628A" w:rsidRPr="0063732E" w:rsidRDefault="0015628A" w:rsidP="0015628A">
      <w:pPr>
        <w:keepNext/>
      </w:pPr>
    </w:p>
    <w:p w:rsidR="0015628A" w:rsidRPr="0063732E" w:rsidRDefault="0015628A" w:rsidP="0015628A">
      <w:r w:rsidRPr="0063732E">
        <w:fldChar w:fldCharType="begin"/>
      </w:r>
      <w:r w:rsidRPr="0063732E">
        <w:instrText xml:space="preserve"> AUTONUM  </w:instrText>
      </w:r>
      <w:r w:rsidRPr="0063732E">
        <w:fldChar w:fldCharType="end"/>
      </w:r>
      <w:r w:rsidRPr="0063732E">
        <w:tab/>
        <w:t>The proposals for the financing of the EAF (see below) include the need to ensure that user support and maintenance are provided.</w:t>
      </w:r>
    </w:p>
    <w:p w:rsidR="0015628A" w:rsidRPr="0063732E" w:rsidRDefault="0015628A" w:rsidP="0015628A"/>
    <w:p w:rsidR="0015628A" w:rsidRPr="0063732E" w:rsidRDefault="0015628A" w:rsidP="0015628A">
      <w:pPr>
        <w:pStyle w:val="Heading2"/>
      </w:pPr>
      <w:bookmarkStart w:id="32" w:name="_Toc442185541"/>
      <w:bookmarkStart w:id="33" w:name="_Toc442776597"/>
      <w:bookmarkStart w:id="34" w:name="_Toc443323847"/>
      <w:r w:rsidRPr="0063732E">
        <w:t>Integration with PVP Offices systems</w:t>
      </w:r>
      <w:bookmarkEnd w:id="32"/>
      <w:bookmarkEnd w:id="33"/>
      <w:bookmarkEnd w:id="34"/>
      <w:r w:rsidRPr="0063732E">
        <w:t xml:space="preserve"> </w:t>
      </w:r>
    </w:p>
    <w:p w:rsidR="0015628A" w:rsidRPr="0063732E" w:rsidRDefault="0015628A" w:rsidP="0015628A"/>
    <w:p w:rsidR="0015628A" w:rsidRPr="0063732E" w:rsidRDefault="0015628A" w:rsidP="0015628A">
      <w:r w:rsidRPr="0063732E">
        <w:fldChar w:fldCharType="begin"/>
      </w:r>
      <w:r w:rsidRPr="0063732E">
        <w:instrText xml:space="preserve"> AUTONUM  </w:instrText>
      </w:r>
      <w:r w:rsidRPr="0063732E">
        <w:fldChar w:fldCharType="end"/>
      </w:r>
      <w:r w:rsidRPr="0063732E">
        <w:tab/>
        <w:t>In relation to integration with existing PVP Offices systems, two options will be implemented:</w:t>
      </w:r>
    </w:p>
    <w:p w:rsidR="0015628A" w:rsidRPr="0063732E" w:rsidRDefault="0015628A" w:rsidP="0015628A"/>
    <w:p w:rsidR="0015628A" w:rsidRPr="0063732E" w:rsidRDefault="0015628A" w:rsidP="00A74054">
      <w:pPr>
        <w:pStyle w:val="ListParagraph"/>
        <w:numPr>
          <w:ilvl w:val="0"/>
          <w:numId w:val="10"/>
        </w:numPr>
        <w:spacing w:after="120"/>
        <w:ind w:left="1135" w:hanging="284"/>
        <w:contextualSpacing/>
        <w:rPr>
          <w:lang w:val="en-US"/>
        </w:rPr>
      </w:pPr>
      <w:r w:rsidRPr="0063732E">
        <w:rPr>
          <w:lang w:val="en-US"/>
        </w:rPr>
        <w:t>In the case of PVP Offices with no electronic system or who do not wish to integrate their existing system with the EAF, they will receive the submitted application data via an agreed route (e.g. email, regular mail);</w:t>
      </w:r>
    </w:p>
    <w:p w:rsidR="0015628A" w:rsidRPr="0063732E" w:rsidRDefault="0015628A" w:rsidP="0015628A">
      <w:pPr>
        <w:pStyle w:val="ListParagraph"/>
        <w:spacing w:after="120"/>
        <w:ind w:left="1135"/>
        <w:rPr>
          <w:lang w:val="en-US"/>
        </w:rPr>
      </w:pPr>
    </w:p>
    <w:p w:rsidR="0015628A" w:rsidRPr="0063732E" w:rsidRDefault="0015628A" w:rsidP="00A74054">
      <w:pPr>
        <w:pStyle w:val="ListParagraph"/>
        <w:numPr>
          <w:ilvl w:val="0"/>
          <w:numId w:val="10"/>
        </w:numPr>
        <w:spacing w:before="120"/>
        <w:ind w:left="1135" w:hanging="284"/>
        <w:contextualSpacing/>
        <w:rPr>
          <w:lang w:val="en-US"/>
        </w:rPr>
      </w:pPr>
      <w:r w:rsidRPr="0063732E">
        <w:rPr>
          <w:lang w:val="en-US"/>
        </w:rPr>
        <w:t>In response to Circular E-15/258 of November 4, 2015 (see paragraph 3</w:t>
      </w:r>
      <w:r w:rsidR="0020073C" w:rsidRPr="0063732E">
        <w:rPr>
          <w:lang w:val="en-US"/>
        </w:rPr>
        <w:t>4</w:t>
      </w:r>
      <w:r w:rsidRPr="0063732E">
        <w:rPr>
          <w:lang w:val="en-US"/>
        </w:rPr>
        <w:t xml:space="preserve"> of this document), five authorities (Argentina, Czech Republic, European Union, Netherlands and Norway) expressed the interest to integrate their existing systems with the EAF. In this case, the synchronization for each submitted application data will be done automatically from </w:t>
      </w:r>
      <w:r w:rsidRPr="0063732E">
        <w:rPr>
          <w:lang w:val="en-US"/>
        </w:rPr>
        <w:br/>
        <w:t>machine-to-machine via a Web Service developed specifically for this functionality.</w:t>
      </w:r>
      <w:r w:rsidRPr="0063732E">
        <w:rPr>
          <w:color w:val="000000"/>
          <w:lang w:val="en-US"/>
        </w:rPr>
        <w:t xml:space="preserve"> The integration with existing PVP systems will be tested and assessed during the test campaign for PV2 </w:t>
      </w:r>
      <w:r w:rsidRPr="0063732E">
        <w:rPr>
          <w:lang w:val="en-US"/>
        </w:rPr>
        <w:t>and will be developed on an individual basis, upon request.</w:t>
      </w:r>
    </w:p>
    <w:p w:rsidR="0015628A" w:rsidRPr="0063732E" w:rsidRDefault="0015628A" w:rsidP="0015628A"/>
    <w:p w:rsidR="0015628A" w:rsidRPr="0063732E" w:rsidRDefault="0015628A" w:rsidP="0015628A">
      <w:pPr>
        <w:rPr>
          <w:rFonts w:cs="Arial"/>
          <w:color w:val="000000"/>
          <w:spacing w:val="-2"/>
        </w:rPr>
      </w:pPr>
      <w:r w:rsidRPr="0063732E">
        <w:rPr>
          <w:rFonts w:cs="Arial"/>
          <w:color w:val="000000"/>
          <w:spacing w:val="-2"/>
        </w:rPr>
        <w:fldChar w:fldCharType="begin"/>
      </w:r>
      <w:r w:rsidRPr="0063732E">
        <w:rPr>
          <w:rFonts w:cs="Arial"/>
          <w:color w:val="000000"/>
          <w:spacing w:val="-2"/>
        </w:rPr>
        <w:instrText xml:space="preserve"> AUTONUM  </w:instrText>
      </w:r>
      <w:r w:rsidRPr="0063732E">
        <w:rPr>
          <w:rFonts w:cs="Arial"/>
          <w:color w:val="000000"/>
          <w:spacing w:val="-2"/>
        </w:rPr>
        <w:fldChar w:fldCharType="end"/>
      </w:r>
      <w:r w:rsidRPr="0063732E">
        <w:rPr>
          <w:rFonts w:cs="Arial"/>
          <w:color w:val="000000"/>
          <w:spacing w:val="-2"/>
        </w:rPr>
        <w:tab/>
        <w:t xml:space="preserve">In relation to the information to be transmitted from the applicants to the selected PVP Offices, and in order to </w:t>
      </w:r>
      <w:r w:rsidRPr="0063732E">
        <w:t>comply with WIPO and PVP Offices’ security policies,</w:t>
      </w:r>
      <w:r w:rsidRPr="0063732E">
        <w:rPr>
          <w:rFonts w:cs="Arial"/>
          <w:color w:val="000000"/>
          <w:spacing w:val="-2"/>
        </w:rPr>
        <w:t xml:space="preserve"> it is proposed that all data will be encrypted </w:t>
      </w:r>
      <w:r w:rsidRPr="0063732E">
        <w:t>and considered confidential</w:t>
      </w:r>
      <w:r w:rsidRPr="0063732E">
        <w:rPr>
          <w:rFonts w:cs="Arial"/>
          <w:color w:val="000000"/>
          <w:spacing w:val="-2"/>
        </w:rPr>
        <w:t>.</w:t>
      </w:r>
    </w:p>
    <w:p w:rsidR="0015628A" w:rsidRPr="0063732E" w:rsidRDefault="0015628A" w:rsidP="0015628A">
      <w:pPr>
        <w:rPr>
          <w:rFonts w:cs="Arial"/>
          <w:color w:val="000000"/>
          <w:spacing w:val="-2"/>
        </w:rPr>
      </w:pPr>
    </w:p>
    <w:p w:rsidR="0015628A" w:rsidRPr="0063732E" w:rsidRDefault="0015628A" w:rsidP="0015628A">
      <w:r w:rsidRPr="0063732E">
        <w:rPr>
          <w:rFonts w:cs="Arial"/>
          <w:color w:val="000000"/>
          <w:spacing w:val="-2"/>
        </w:rPr>
        <w:fldChar w:fldCharType="begin"/>
      </w:r>
      <w:r w:rsidRPr="0063732E">
        <w:rPr>
          <w:rFonts w:cs="Arial"/>
          <w:color w:val="000000"/>
          <w:spacing w:val="-2"/>
        </w:rPr>
        <w:instrText xml:space="preserve"> AUTONUM  </w:instrText>
      </w:r>
      <w:r w:rsidRPr="0063732E">
        <w:rPr>
          <w:rFonts w:cs="Arial"/>
          <w:color w:val="000000"/>
          <w:spacing w:val="-2"/>
        </w:rPr>
        <w:fldChar w:fldCharType="end"/>
      </w:r>
      <w:r w:rsidRPr="0063732E">
        <w:rPr>
          <w:rFonts w:cs="Arial"/>
          <w:color w:val="000000"/>
          <w:spacing w:val="-2"/>
        </w:rPr>
        <w:tab/>
        <w:t xml:space="preserve">With regard to legal aspects, the EAF will conform </w:t>
      </w:r>
      <w:proofErr w:type="gramStart"/>
      <w:r w:rsidRPr="0063732E">
        <w:rPr>
          <w:rFonts w:cs="Arial"/>
          <w:color w:val="000000"/>
          <w:spacing w:val="-2"/>
        </w:rPr>
        <w:t>with</w:t>
      </w:r>
      <w:proofErr w:type="gramEnd"/>
      <w:r w:rsidRPr="0063732E">
        <w:rPr>
          <w:rFonts w:cs="Arial"/>
          <w:color w:val="000000"/>
          <w:spacing w:val="-2"/>
        </w:rPr>
        <w:t xml:space="preserve"> the legal requirements of the PVP Offices concerned</w:t>
      </w:r>
      <w:r w:rsidRPr="0063732E">
        <w:t>.</w:t>
      </w:r>
    </w:p>
    <w:p w:rsidR="0015628A" w:rsidRPr="0063732E" w:rsidRDefault="0015628A" w:rsidP="0015628A">
      <w:pPr>
        <w:rPr>
          <w:u w:val="single"/>
        </w:rPr>
      </w:pPr>
    </w:p>
    <w:p w:rsidR="0015628A" w:rsidRPr="0063732E" w:rsidRDefault="0015628A" w:rsidP="0015628A">
      <w:pPr>
        <w:pStyle w:val="Heading2"/>
      </w:pPr>
      <w:bookmarkStart w:id="35" w:name="_Toc442185542"/>
      <w:bookmarkStart w:id="36" w:name="_Toc442776598"/>
      <w:bookmarkStart w:id="37" w:name="_Toc443323848"/>
      <w:r w:rsidRPr="0063732E">
        <w:t>Training for PVP Offices and applicants</w:t>
      </w:r>
      <w:bookmarkEnd w:id="35"/>
      <w:bookmarkEnd w:id="36"/>
      <w:bookmarkEnd w:id="37"/>
    </w:p>
    <w:p w:rsidR="0015628A" w:rsidRPr="0063732E" w:rsidRDefault="0015628A" w:rsidP="0015628A">
      <w:pPr>
        <w:keepNext/>
        <w:rPr>
          <w:u w:val="single"/>
        </w:rPr>
      </w:pPr>
    </w:p>
    <w:p w:rsidR="0015628A" w:rsidRPr="0063732E" w:rsidRDefault="0015628A" w:rsidP="0015628A">
      <w:r w:rsidRPr="0063732E">
        <w:fldChar w:fldCharType="begin"/>
      </w:r>
      <w:r w:rsidRPr="0063732E">
        <w:instrText xml:space="preserve"> AUTONUM  </w:instrText>
      </w:r>
      <w:r w:rsidRPr="0063732E">
        <w:fldChar w:fldCharType="end"/>
      </w:r>
      <w:r w:rsidRPr="0063732E">
        <w:tab/>
        <w:t>A program of training for PVP Offices and applicants would be introduced in conjunction with the launch of the EAF and would be included in the work of the staff identified in the operation of the EAF, as well as other relevant staff of the Office of the Union.</w:t>
      </w:r>
    </w:p>
    <w:p w:rsidR="0015628A" w:rsidRPr="0063732E" w:rsidRDefault="0015628A" w:rsidP="0015628A">
      <w:pPr>
        <w:rPr>
          <w:u w:val="single"/>
        </w:rPr>
      </w:pPr>
    </w:p>
    <w:p w:rsidR="0015628A" w:rsidRPr="0063732E" w:rsidRDefault="0015628A" w:rsidP="0015628A">
      <w:pPr>
        <w:pStyle w:val="Heading2"/>
      </w:pPr>
      <w:bookmarkStart w:id="38" w:name="_Toc442185543"/>
      <w:bookmarkStart w:id="39" w:name="_Toc442776599"/>
      <w:bookmarkStart w:id="40" w:name="_Toc443323849"/>
      <w:r w:rsidRPr="0063732E">
        <w:t>Publicity of the availability of the system for breeders</w:t>
      </w:r>
      <w:bookmarkEnd w:id="38"/>
      <w:bookmarkEnd w:id="39"/>
      <w:bookmarkEnd w:id="40"/>
    </w:p>
    <w:p w:rsidR="0015628A" w:rsidRPr="0063732E" w:rsidRDefault="0015628A" w:rsidP="0015628A"/>
    <w:p w:rsidR="0015628A" w:rsidRPr="0063732E" w:rsidRDefault="0015628A" w:rsidP="0015628A">
      <w:r w:rsidRPr="0063732E">
        <w:fldChar w:fldCharType="begin"/>
      </w:r>
      <w:r w:rsidRPr="0063732E">
        <w:instrText xml:space="preserve"> AUTONUM  </w:instrText>
      </w:r>
      <w:r w:rsidRPr="0063732E">
        <w:fldChar w:fldCharType="end"/>
      </w:r>
      <w:r w:rsidRPr="0063732E">
        <w:tab/>
        <w:t>A program of publicity of the availability of the system for breeders would be introduced in conjunction with the launch of the EAF and would be included in the work of the staff identified in the operation of the EAF, as well as other relevant staff of the Office of the Union.</w:t>
      </w:r>
    </w:p>
    <w:p w:rsidR="0015628A" w:rsidRPr="0063732E" w:rsidRDefault="0015628A" w:rsidP="0015628A">
      <w:pPr>
        <w:rPr>
          <w:u w:val="single"/>
        </w:rPr>
      </w:pPr>
    </w:p>
    <w:p w:rsidR="0015628A" w:rsidRPr="0063732E" w:rsidRDefault="0015628A" w:rsidP="0015628A">
      <w:pPr>
        <w:pStyle w:val="Heading2"/>
      </w:pPr>
      <w:bookmarkStart w:id="41" w:name="_Toc442185544"/>
      <w:bookmarkStart w:id="42" w:name="_Toc442776600"/>
      <w:bookmarkStart w:id="43" w:name="_Toc443323850"/>
      <w:r w:rsidRPr="0063732E">
        <w:t>Payment by applicants to PVP Offices</w:t>
      </w:r>
      <w:bookmarkEnd w:id="41"/>
      <w:bookmarkEnd w:id="42"/>
      <w:bookmarkEnd w:id="43"/>
      <w:r w:rsidRPr="0063732E">
        <w:t xml:space="preserve"> </w:t>
      </w:r>
    </w:p>
    <w:p w:rsidR="0015628A" w:rsidRPr="0063732E" w:rsidRDefault="0015628A" w:rsidP="0015628A">
      <w:pPr>
        <w:rPr>
          <w:u w:val="single"/>
        </w:rPr>
      </w:pPr>
    </w:p>
    <w:p w:rsidR="0015628A" w:rsidRPr="0063732E" w:rsidRDefault="0015628A" w:rsidP="0015628A">
      <w:pPr>
        <w:rPr>
          <w:rFonts w:cs="Arial"/>
          <w:color w:val="000000"/>
          <w:spacing w:val="-2"/>
        </w:rPr>
      </w:pPr>
      <w:r w:rsidRPr="0063732E">
        <w:rPr>
          <w:rFonts w:cs="Arial"/>
          <w:color w:val="000000"/>
          <w:spacing w:val="-2"/>
        </w:rPr>
        <w:fldChar w:fldCharType="begin"/>
      </w:r>
      <w:r w:rsidRPr="0063732E">
        <w:rPr>
          <w:rFonts w:cs="Arial"/>
          <w:color w:val="000000"/>
          <w:spacing w:val="-2"/>
        </w:rPr>
        <w:instrText xml:space="preserve"> AUTONUM  </w:instrText>
      </w:r>
      <w:r w:rsidRPr="0063732E">
        <w:rPr>
          <w:rFonts w:cs="Arial"/>
          <w:color w:val="000000"/>
          <w:spacing w:val="-2"/>
        </w:rPr>
        <w:fldChar w:fldCharType="end"/>
      </w:r>
      <w:r w:rsidRPr="0063732E">
        <w:rPr>
          <w:rFonts w:cs="Arial"/>
          <w:color w:val="000000"/>
          <w:spacing w:val="-2"/>
        </w:rPr>
        <w:tab/>
        <w:t>With regard to payment to PVP Offices, the implementation of the EAF would not affect the fees that PVP Offices would receive per application.  However, if requested by a PVP Office, the EAF system may allow for the fees to be collected by UPOV and distributed to the PVP Offices in a form and currency determined by the PVP Office concerned.</w:t>
      </w:r>
    </w:p>
    <w:p w:rsidR="0015628A" w:rsidRPr="0063732E" w:rsidRDefault="0015628A" w:rsidP="0015628A">
      <w:pPr>
        <w:rPr>
          <w:rFonts w:cs="Arial"/>
          <w:color w:val="000000"/>
          <w:spacing w:val="-2"/>
        </w:rPr>
      </w:pPr>
    </w:p>
    <w:p w:rsidR="0015628A" w:rsidRPr="0063732E" w:rsidRDefault="0015628A" w:rsidP="0015628A">
      <w:pPr>
        <w:pStyle w:val="Heading2"/>
      </w:pPr>
      <w:bookmarkStart w:id="44" w:name="_Toc442185545"/>
      <w:bookmarkStart w:id="45" w:name="_Toc442776601"/>
      <w:bookmarkStart w:id="46" w:name="_Toc443323851"/>
      <w:r w:rsidRPr="0063732E">
        <w:t>Payment to cover the costs of the EAF</w:t>
      </w:r>
      <w:bookmarkEnd w:id="44"/>
      <w:bookmarkEnd w:id="45"/>
      <w:bookmarkEnd w:id="46"/>
    </w:p>
    <w:p w:rsidR="0015628A" w:rsidRPr="0063732E" w:rsidRDefault="0015628A" w:rsidP="0015628A">
      <w:pPr>
        <w:rPr>
          <w:rFonts w:cs="Arial"/>
          <w:color w:val="000000"/>
          <w:spacing w:val="-2"/>
        </w:rPr>
      </w:pPr>
    </w:p>
    <w:p w:rsidR="0015628A" w:rsidRPr="0063732E" w:rsidRDefault="0015628A" w:rsidP="0015628A">
      <w:pPr>
        <w:rPr>
          <w:rFonts w:cs="Arial"/>
          <w:color w:val="000000"/>
          <w:spacing w:val="-2"/>
        </w:rPr>
      </w:pPr>
      <w:r w:rsidRPr="0063732E">
        <w:rPr>
          <w:rFonts w:cs="Arial"/>
          <w:color w:val="000000"/>
          <w:spacing w:val="-2"/>
        </w:rPr>
        <w:fldChar w:fldCharType="begin"/>
      </w:r>
      <w:r w:rsidRPr="0063732E">
        <w:rPr>
          <w:rFonts w:cs="Arial"/>
          <w:color w:val="000000"/>
          <w:spacing w:val="-2"/>
        </w:rPr>
        <w:instrText xml:space="preserve"> AUTONUM  </w:instrText>
      </w:r>
      <w:r w:rsidRPr="0063732E">
        <w:rPr>
          <w:rFonts w:cs="Arial"/>
          <w:color w:val="000000"/>
          <w:spacing w:val="-2"/>
        </w:rPr>
        <w:fldChar w:fldCharType="end"/>
      </w:r>
      <w:r w:rsidRPr="0063732E">
        <w:rPr>
          <w:rFonts w:cs="Arial"/>
          <w:color w:val="000000"/>
          <w:spacing w:val="-2"/>
        </w:rPr>
        <w:tab/>
        <w:t xml:space="preserve">It is anticipated that applicants would be required to cover all the costs involved in the operation of the EAF system once it reaches its full capacity.  </w:t>
      </w:r>
      <w:r w:rsidR="0063732E" w:rsidRPr="0063732E">
        <w:rPr>
          <w:rFonts w:cs="Arial"/>
          <w:color w:val="000000"/>
          <w:spacing w:val="-2"/>
        </w:rPr>
        <w:t>It is anticipated that the initial development costs would not start to be covered, by a surplus of income over operational costs, until after the EAF system reaches full capacity</w:t>
      </w:r>
      <w:r w:rsidR="0063732E">
        <w:rPr>
          <w:rFonts w:cs="Arial"/>
          <w:color w:val="000000"/>
          <w:spacing w:val="-2"/>
        </w:rPr>
        <w:t>.</w:t>
      </w:r>
      <w:r w:rsidR="0063732E" w:rsidRPr="0063732E">
        <w:rPr>
          <w:rFonts w:cs="Arial"/>
          <w:color w:val="000000"/>
          <w:spacing w:val="-2"/>
        </w:rPr>
        <w:t xml:space="preserve">  </w:t>
      </w:r>
      <w:proofErr w:type="gramStart"/>
      <w:r w:rsidRPr="0063732E">
        <w:rPr>
          <w:rFonts w:cs="Arial"/>
          <w:color w:val="000000"/>
          <w:spacing w:val="-2"/>
        </w:rPr>
        <w:t>On</w:t>
      </w:r>
      <w:proofErr w:type="gramEnd"/>
      <w:r w:rsidRPr="0063732E">
        <w:rPr>
          <w:rFonts w:cs="Arial"/>
          <w:color w:val="000000"/>
          <w:spacing w:val="-2"/>
        </w:rPr>
        <w:t xml:space="preserve"> that basis, the following proposal has been developed for consideration:</w:t>
      </w:r>
    </w:p>
    <w:p w:rsidR="0015628A" w:rsidRPr="0063732E" w:rsidRDefault="0015628A" w:rsidP="0015628A">
      <w:pPr>
        <w:rPr>
          <w:rFonts w:cs="Arial"/>
          <w:color w:val="000000"/>
          <w:spacing w:val="-2"/>
        </w:rPr>
      </w:pPr>
    </w:p>
    <w:p w:rsidR="0015628A" w:rsidRPr="0063732E" w:rsidRDefault="0015628A" w:rsidP="0063732E">
      <w:pPr>
        <w:pStyle w:val="ListParagraph"/>
        <w:numPr>
          <w:ilvl w:val="0"/>
          <w:numId w:val="12"/>
        </w:numPr>
        <w:contextualSpacing/>
        <w:rPr>
          <w:rFonts w:cs="Arial"/>
          <w:color w:val="000000"/>
          <w:spacing w:val="-2"/>
          <w:lang w:val="en-US"/>
        </w:rPr>
      </w:pPr>
      <w:r w:rsidRPr="0063732E">
        <w:rPr>
          <w:rFonts w:cs="Arial"/>
          <w:color w:val="000000"/>
          <w:spacing w:val="-2"/>
          <w:u w:val="single"/>
          <w:lang w:val="en-US"/>
        </w:rPr>
        <w:t>Number of crops:</w:t>
      </w:r>
      <w:r w:rsidRPr="0063732E">
        <w:rPr>
          <w:rFonts w:cs="Arial"/>
          <w:color w:val="000000"/>
          <w:spacing w:val="-2"/>
          <w:lang w:val="en-US"/>
        </w:rPr>
        <w:t xml:space="preserve"> it is anticipated to launch the system in </w:t>
      </w:r>
      <w:r w:rsidR="0063732E" w:rsidRPr="0063732E">
        <w:rPr>
          <w:rFonts w:cs="Arial"/>
          <w:color w:val="000000"/>
          <w:spacing w:val="-2"/>
          <w:lang w:val="en-US"/>
        </w:rPr>
        <w:t xml:space="preserve">late 2016 or early </w:t>
      </w:r>
      <w:r w:rsidRPr="0063732E">
        <w:rPr>
          <w:rFonts w:cs="Arial"/>
          <w:color w:val="000000"/>
          <w:spacing w:val="-2"/>
          <w:lang w:val="en-US"/>
        </w:rPr>
        <w:t>2017 with the five crops developed for PV2.  It is then foreseen to increase the number of crops available in the system annually, with the aim of covering 50 crops/species for which UPOV has developed Test Guidelines by 2022.</w:t>
      </w:r>
    </w:p>
    <w:p w:rsidR="0015628A" w:rsidRPr="0063732E" w:rsidRDefault="0015628A" w:rsidP="0015628A">
      <w:pPr>
        <w:ind w:left="851" w:hanging="491"/>
        <w:rPr>
          <w:rFonts w:cs="Arial"/>
          <w:color w:val="000000"/>
          <w:spacing w:val="-2"/>
        </w:rPr>
      </w:pPr>
    </w:p>
    <w:p w:rsidR="0015628A" w:rsidRPr="0063732E" w:rsidRDefault="0015628A" w:rsidP="00A74054">
      <w:pPr>
        <w:pStyle w:val="ListParagraph"/>
        <w:numPr>
          <w:ilvl w:val="0"/>
          <w:numId w:val="12"/>
        </w:numPr>
        <w:ind w:left="851" w:hanging="491"/>
        <w:contextualSpacing/>
        <w:rPr>
          <w:rFonts w:cs="Arial"/>
          <w:color w:val="000000"/>
          <w:spacing w:val="-2"/>
          <w:lang w:val="en-US"/>
        </w:rPr>
      </w:pPr>
      <w:r w:rsidRPr="0063732E">
        <w:rPr>
          <w:rFonts w:cs="Arial"/>
          <w:color w:val="000000"/>
          <w:spacing w:val="-2"/>
          <w:u w:val="single"/>
          <w:lang w:val="en-US"/>
        </w:rPr>
        <w:t>Number of participating Offices:</w:t>
      </w:r>
      <w:r w:rsidRPr="0063732E">
        <w:rPr>
          <w:rFonts w:cs="Arial"/>
          <w:color w:val="000000"/>
          <w:spacing w:val="-2"/>
          <w:lang w:val="en-US"/>
        </w:rPr>
        <w:t xml:space="preserve"> it is anticipated to launch the system in 2017 with the PVP Offices from within the 26 UPOV members participating in the development of PV2 that wish to participate. It is anticipated that the number of PVP Offices would increase to 50 UPOV members by 2022, on the basis that participation in the EAF only requires PVP Offices to provide copies of their forms and prepare translations, if appropriate, and would enable PVP Offices to receive applications in their current formats.</w:t>
      </w:r>
    </w:p>
    <w:p w:rsidR="0015628A" w:rsidRPr="0063732E" w:rsidRDefault="0015628A" w:rsidP="0015628A">
      <w:pPr>
        <w:pStyle w:val="ListParagraph"/>
        <w:ind w:left="851" w:hanging="491"/>
        <w:rPr>
          <w:rFonts w:cs="Arial"/>
          <w:color w:val="000000"/>
          <w:spacing w:val="-2"/>
          <w:lang w:val="en-US"/>
        </w:rPr>
      </w:pPr>
    </w:p>
    <w:p w:rsidR="0015628A" w:rsidRPr="0063732E" w:rsidRDefault="0015628A" w:rsidP="00A74054">
      <w:pPr>
        <w:pStyle w:val="ListParagraph"/>
        <w:numPr>
          <w:ilvl w:val="0"/>
          <w:numId w:val="12"/>
        </w:numPr>
        <w:ind w:left="851" w:hanging="491"/>
        <w:contextualSpacing/>
        <w:rPr>
          <w:rFonts w:cs="Arial"/>
          <w:color w:val="000000"/>
          <w:spacing w:val="-2"/>
          <w:lang w:val="en-US"/>
        </w:rPr>
      </w:pPr>
      <w:r w:rsidRPr="0063732E">
        <w:rPr>
          <w:rFonts w:cs="Arial"/>
          <w:color w:val="000000"/>
          <w:spacing w:val="-2"/>
          <w:u w:val="single"/>
          <w:lang w:val="en-US"/>
        </w:rPr>
        <w:t>Number of applications covered by EAF:</w:t>
      </w:r>
      <w:r w:rsidRPr="0063732E">
        <w:rPr>
          <w:rFonts w:cs="Arial"/>
          <w:color w:val="000000"/>
          <w:spacing w:val="-2"/>
          <w:lang w:val="en-US"/>
        </w:rPr>
        <w:t xml:space="preserve">  This number is estimated on the basis of total number of plant breeders’ rights applications in 2014 (14,436) (see document C/49/</w:t>
      </w:r>
      <w:r w:rsidR="0063732E">
        <w:rPr>
          <w:rFonts w:cs="Arial"/>
          <w:color w:val="000000"/>
          <w:spacing w:val="-2"/>
          <w:lang w:val="en-US"/>
        </w:rPr>
        <w:t>7</w:t>
      </w:r>
      <w:r w:rsidRPr="0063732E">
        <w:rPr>
          <w:rFonts w:cs="Arial"/>
          <w:color w:val="000000"/>
          <w:spacing w:val="-2"/>
          <w:lang w:val="en-US"/>
        </w:rPr>
        <w:t xml:space="preserve"> “Plant Variety Protection Statistics for the Period 2010</w:t>
      </w:r>
      <w:r w:rsidRPr="0063732E">
        <w:rPr>
          <w:rFonts w:cs="Arial"/>
          <w:color w:val="000000"/>
          <w:spacing w:val="-2"/>
          <w:lang w:val="en-US"/>
        </w:rPr>
        <w:noBreakHyphen/>
        <w:t xml:space="preserve">2014”), the number of crops covered by the EAF and the number of participating PVP Offices in the EAF. </w:t>
      </w:r>
    </w:p>
    <w:p w:rsidR="0015628A" w:rsidRPr="0063732E" w:rsidRDefault="0015628A" w:rsidP="0015628A">
      <w:pPr>
        <w:ind w:left="851" w:hanging="491"/>
        <w:rPr>
          <w:rFonts w:cs="Arial"/>
          <w:color w:val="000000"/>
          <w:spacing w:val="-2"/>
        </w:rPr>
      </w:pPr>
    </w:p>
    <w:p w:rsidR="0015628A" w:rsidRPr="0063732E" w:rsidRDefault="0015628A" w:rsidP="00A74054">
      <w:pPr>
        <w:pStyle w:val="ListParagraph"/>
        <w:numPr>
          <w:ilvl w:val="0"/>
          <w:numId w:val="12"/>
        </w:numPr>
        <w:ind w:left="851" w:hanging="491"/>
        <w:contextualSpacing/>
        <w:rPr>
          <w:rFonts w:cs="Arial"/>
          <w:color w:val="000000"/>
          <w:spacing w:val="-2"/>
          <w:lang w:val="en-US"/>
        </w:rPr>
      </w:pPr>
      <w:r w:rsidRPr="0063732E">
        <w:rPr>
          <w:rFonts w:cs="Arial"/>
          <w:color w:val="000000"/>
          <w:spacing w:val="-2"/>
          <w:u w:val="single"/>
          <w:lang w:val="en-US"/>
        </w:rPr>
        <w:t>Percentage of applications expected via EAF</w:t>
      </w:r>
      <w:r w:rsidRPr="0063732E">
        <w:rPr>
          <w:rFonts w:cs="Arial"/>
          <w:color w:val="000000"/>
          <w:spacing w:val="-2"/>
          <w:lang w:val="en-US"/>
        </w:rPr>
        <w:t>: It is anticipated that 10% of the potential number of applications that could be made via the EAF will use the EAF in 2017, rising to 15% in 2018 as breeders become more aware of the EAF.</w:t>
      </w:r>
    </w:p>
    <w:p w:rsidR="0015628A" w:rsidRPr="0063732E" w:rsidRDefault="0015628A" w:rsidP="0015628A">
      <w:pPr>
        <w:ind w:left="851" w:hanging="491"/>
        <w:rPr>
          <w:rFonts w:cs="Arial"/>
          <w:color w:val="000000"/>
          <w:spacing w:val="-2"/>
        </w:rPr>
      </w:pPr>
    </w:p>
    <w:p w:rsidR="0015628A" w:rsidRPr="0063732E" w:rsidRDefault="0015628A" w:rsidP="00A74054">
      <w:pPr>
        <w:pStyle w:val="ListParagraph"/>
        <w:numPr>
          <w:ilvl w:val="0"/>
          <w:numId w:val="12"/>
        </w:numPr>
        <w:ind w:left="851" w:hanging="491"/>
        <w:contextualSpacing/>
        <w:rPr>
          <w:rFonts w:cs="Arial"/>
          <w:color w:val="000000"/>
          <w:spacing w:val="-2"/>
          <w:lang w:val="en-US"/>
        </w:rPr>
      </w:pPr>
      <w:r w:rsidRPr="0063732E">
        <w:rPr>
          <w:rFonts w:cs="Arial"/>
          <w:color w:val="000000"/>
          <w:spacing w:val="-2"/>
          <w:u w:val="single"/>
          <w:lang w:val="en-US"/>
        </w:rPr>
        <w:t>Number of applications expected via EAF</w:t>
      </w:r>
      <w:r w:rsidRPr="0063732E">
        <w:rPr>
          <w:rFonts w:cs="Arial"/>
          <w:color w:val="000000"/>
          <w:spacing w:val="-2"/>
          <w:lang w:val="en-US"/>
        </w:rPr>
        <w:t>: This is calculated on the basis of (iii) “Number of total applications covered in by the EAF”, multiplied by (</w:t>
      </w:r>
      <w:proofErr w:type="gramStart"/>
      <w:r w:rsidRPr="0063732E">
        <w:rPr>
          <w:rFonts w:cs="Arial"/>
          <w:color w:val="000000"/>
          <w:spacing w:val="-2"/>
          <w:lang w:val="en-US"/>
        </w:rPr>
        <w:t>iv</w:t>
      </w:r>
      <w:proofErr w:type="gramEnd"/>
      <w:r w:rsidRPr="0063732E">
        <w:rPr>
          <w:rFonts w:cs="Arial"/>
          <w:color w:val="000000"/>
          <w:spacing w:val="-2"/>
          <w:lang w:val="en-US"/>
        </w:rPr>
        <w:t>) “(iv) Percentage of applications expected via the EAF”.  In 2017, it is anticipated that around 180 applications would be made via the EAF, corresponding to an income of about 25,000 Swiss francs, as projected in the Program and Budget for the 2016-2017 Biennium (see document C/49/4 Rev., Section 3. “Proposed Budget” paragraph 3.18). By 2020-2021 it is anticipated that around 1,500 applications per annum would be made via the EAF system, corresponding to 10% of the total number of plant breeders’ rights applications in 2014 (14,436), as presented in document C/49/7 “Plant Variety Protection Statistics for the Period 2010</w:t>
      </w:r>
      <w:r w:rsidRPr="0063732E">
        <w:rPr>
          <w:rFonts w:cs="Arial"/>
          <w:color w:val="000000"/>
          <w:spacing w:val="-2"/>
          <w:lang w:val="en-US"/>
        </w:rPr>
        <w:noBreakHyphen/>
        <w:t>2014”.</w:t>
      </w:r>
      <w:r w:rsidRPr="0063732E">
        <w:rPr>
          <w:rFonts w:cs="Arial"/>
          <w:color w:val="000000"/>
          <w:spacing w:val="-2"/>
          <w:u w:val="single"/>
          <w:lang w:val="en-US"/>
        </w:rPr>
        <w:t xml:space="preserve"> </w:t>
      </w:r>
    </w:p>
    <w:p w:rsidR="0015628A" w:rsidRPr="0063732E" w:rsidRDefault="0015628A" w:rsidP="0015628A">
      <w:pPr>
        <w:pStyle w:val="ListParagraph"/>
        <w:ind w:left="851" w:hanging="491"/>
        <w:rPr>
          <w:rFonts w:cs="Arial"/>
          <w:color w:val="000000"/>
          <w:spacing w:val="-2"/>
          <w:u w:val="single"/>
          <w:lang w:val="en-US"/>
        </w:rPr>
      </w:pPr>
    </w:p>
    <w:p w:rsidR="0015628A" w:rsidRPr="0063732E" w:rsidRDefault="0015628A" w:rsidP="00A74054">
      <w:pPr>
        <w:pStyle w:val="ListParagraph"/>
        <w:numPr>
          <w:ilvl w:val="0"/>
          <w:numId w:val="12"/>
        </w:numPr>
        <w:ind w:left="851" w:hanging="491"/>
        <w:contextualSpacing/>
        <w:rPr>
          <w:rFonts w:cs="Arial"/>
          <w:color w:val="000000"/>
          <w:spacing w:val="-2"/>
          <w:lang w:val="en-US"/>
        </w:rPr>
      </w:pPr>
      <w:r w:rsidRPr="0063732E">
        <w:rPr>
          <w:rFonts w:cs="Arial"/>
          <w:color w:val="000000"/>
          <w:spacing w:val="-2"/>
          <w:u w:val="single"/>
          <w:lang w:val="en-US"/>
        </w:rPr>
        <w:t>UPOV charge</w:t>
      </w:r>
      <w:r w:rsidRPr="0063732E">
        <w:rPr>
          <w:rFonts w:cs="Arial"/>
          <w:color w:val="000000"/>
          <w:spacing w:val="-2"/>
          <w:lang w:val="en-US"/>
        </w:rPr>
        <w:t>: A charge of 150 Swiss francs per application is proposed for the first two years of the system (2017-2018) to encourage participation, to reflect the limited number of crops available and the limited number of PVP offices.  It is anticipated to increase this charge to 250 Swiss francs by 2019 in order to cover all costs for the operation of the EAF by 2020.</w:t>
      </w:r>
    </w:p>
    <w:p w:rsidR="0015628A" w:rsidRPr="0063732E" w:rsidRDefault="0015628A" w:rsidP="0015628A">
      <w:pPr>
        <w:ind w:left="851" w:hanging="491"/>
        <w:rPr>
          <w:rFonts w:cs="Arial"/>
          <w:color w:val="000000"/>
          <w:spacing w:val="-2"/>
        </w:rPr>
      </w:pPr>
    </w:p>
    <w:p w:rsidR="0015628A" w:rsidRPr="0063732E" w:rsidRDefault="0015628A" w:rsidP="00A74054">
      <w:pPr>
        <w:pStyle w:val="ListParagraph"/>
        <w:numPr>
          <w:ilvl w:val="0"/>
          <w:numId w:val="12"/>
        </w:numPr>
        <w:ind w:left="851" w:hanging="491"/>
        <w:contextualSpacing/>
        <w:rPr>
          <w:rFonts w:cs="Arial"/>
          <w:color w:val="000000"/>
          <w:spacing w:val="-2"/>
          <w:lang w:val="en-US"/>
        </w:rPr>
      </w:pPr>
      <w:r w:rsidRPr="0063732E">
        <w:rPr>
          <w:rFonts w:cs="Arial"/>
          <w:color w:val="000000"/>
          <w:spacing w:val="-2"/>
          <w:u w:val="single"/>
          <w:lang w:val="en-US"/>
        </w:rPr>
        <w:t>EAF operation costs</w:t>
      </w:r>
      <w:r w:rsidRPr="0063732E">
        <w:rPr>
          <w:rFonts w:cs="Arial"/>
          <w:color w:val="000000"/>
          <w:spacing w:val="-2"/>
          <w:lang w:val="en-US"/>
        </w:rPr>
        <w:t>:  The costs for the development and operation of the EAF are budgeted in the Program and Budget for the 2016-2017 Biennium (document C/49/4 Rev.).  The EAF operation costs are forecast to be the following, from 2017:</w:t>
      </w:r>
    </w:p>
    <w:p w:rsidR="0015628A" w:rsidRPr="0063732E" w:rsidRDefault="0015628A" w:rsidP="0015628A">
      <w:pPr>
        <w:ind w:left="360"/>
        <w:rPr>
          <w:rFonts w:cs="Arial"/>
          <w:color w:val="000000"/>
          <w:spacing w:val="-2"/>
        </w:rPr>
      </w:pPr>
    </w:p>
    <w:tbl>
      <w:tblPr>
        <w:tblStyle w:val="TableGrid"/>
        <w:tblW w:w="0" w:type="auto"/>
        <w:tblInd w:w="959" w:type="dxa"/>
        <w:tblLook w:val="04A0" w:firstRow="1" w:lastRow="0" w:firstColumn="1" w:lastColumn="0" w:noHBand="0" w:noVBand="1"/>
      </w:tblPr>
      <w:tblGrid>
        <w:gridCol w:w="6282"/>
        <w:gridCol w:w="2129"/>
      </w:tblGrid>
      <w:tr w:rsidR="0015628A" w:rsidRPr="0063732E" w:rsidTr="0015628A">
        <w:tc>
          <w:tcPr>
            <w:tcW w:w="6282" w:type="dxa"/>
            <w:tcBorders>
              <w:bottom w:val="double" w:sz="4" w:space="0" w:color="auto"/>
            </w:tcBorders>
          </w:tcPr>
          <w:p w:rsidR="0015628A" w:rsidRPr="0063732E" w:rsidRDefault="0015628A" w:rsidP="0015628A">
            <w:pPr>
              <w:rPr>
                <w:rFonts w:cs="Arial"/>
                <w:color w:val="000000"/>
                <w:spacing w:val="-2"/>
              </w:rPr>
            </w:pPr>
            <w:r w:rsidRPr="0063732E">
              <w:rPr>
                <w:rFonts w:cs="Arial"/>
                <w:color w:val="000000"/>
                <w:spacing w:val="-2"/>
              </w:rPr>
              <w:t>Item</w:t>
            </w:r>
          </w:p>
        </w:tc>
        <w:tc>
          <w:tcPr>
            <w:tcW w:w="2106" w:type="dxa"/>
            <w:tcBorders>
              <w:bottom w:val="double" w:sz="4" w:space="0" w:color="auto"/>
            </w:tcBorders>
            <w:vAlign w:val="center"/>
          </w:tcPr>
          <w:p w:rsidR="0015628A" w:rsidRPr="0063732E" w:rsidRDefault="0015628A" w:rsidP="0015628A">
            <w:pPr>
              <w:jc w:val="center"/>
              <w:rPr>
                <w:rFonts w:cs="Arial"/>
                <w:color w:val="000000"/>
                <w:spacing w:val="-2"/>
              </w:rPr>
            </w:pPr>
            <w:r w:rsidRPr="0063732E">
              <w:rPr>
                <w:rFonts w:cs="Arial"/>
                <w:color w:val="000000"/>
                <w:spacing w:val="-2"/>
              </w:rPr>
              <w:t>Cost/annum</w:t>
            </w:r>
          </w:p>
          <w:p w:rsidR="0015628A" w:rsidRPr="0063732E" w:rsidRDefault="0015628A" w:rsidP="0015628A">
            <w:pPr>
              <w:jc w:val="center"/>
              <w:rPr>
                <w:rFonts w:cs="Arial"/>
                <w:color w:val="000000"/>
                <w:spacing w:val="-2"/>
              </w:rPr>
            </w:pPr>
            <w:r w:rsidRPr="0063732E">
              <w:rPr>
                <w:rFonts w:cs="Arial"/>
                <w:color w:val="000000"/>
                <w:spacing w:val="-2"/>
              </w:rPr>
              <w:t>(Swiss francs)</w:t>
            </w:r>
          </w:p>
        </w:tc>
      </w:tr>
      <w:tr w:rsidR="0015628A" w:rsidRPr="0063732E" w:rsidTr="0015628A">
        <w:tc>
          <w:tcPr>
            <w:tcW w:w="6282" w:type="dxa"/>
            <w:tcBorders>
              <w:top w:val="double" w:sz="4" w:space="0" w:color="auto"/>
            </w:tcBorders>
          </w:tcPr>
          <w:p w:rsidR="0015628A" w:rsidRPr="0063732E" w:rsidRDefault="0015628A" w:rsidP="0015628A">
            <w:pPr>
              <w:rPr>
                <w:rFonts w:cs="Arial"/>
                <w:color w:val="000000"/>
                <w:spacing w:val="-2"/>
              </w:rPr>
            </w:pPr>
            <w:r w:rsidRPr="0063732E">
              <w:rPr>
                <w:rFonts w:cs="Arial"/>
                <w:color w:val="000000"/>
                <w:spacing w:val="-2"/>
              </w:rPr>
              <w:t>IT Officer (one person)</w:t>
            </w:r>
          </w:p>
        </w:tc>
        <w:tc>
          <w:tcPr>
            <w:tcW w:w="2106" w:type="dxa"/>
            <w:tcBorders>
              <w:top w:val="double" w:sz="4" w:space="0" w:color="auto"/>
            </w:tcBorders>
            <w:vAlign w:val="center"/>
          </w:tcPr>
          <w:p w:rsidR="0015628A" w:rsidRPr="0063732E" w:rsidRDefault="0015628A" w:rsidP="0015628A">
            <w:pPr>
              <w:ind w:right="484"/>
              <w:jc w:val="right"/>
              <w:rPr>
                <w:rFonts w:cs="Arial"/>
                <w:color w:val="000000"/>
                <w:spacing w:val="-2"/>
              </w:rPr>
            </w:pPr>
            <w:r w:rsidRPr="0063732E">
              <w:rPr>
                <w:rFonts w:cs="Arial"/>
                <w:color w:val="000000"/>
                <w:spacing w:val="-2"/>
              </w:rPr>
              <w:t>160,000</w:t>
            </w:r>
          </w:p>
        </w:tc>
      </w:tr>
      <w:tr w:rsidR="0015628A" w:rsidRPr="0063732E" w:rsidTr="0015628A">
        <w:tc>
          <w:tcPr>
            <w:tcW w:w="6282" w:type="dxa"/>
          </w:tcPr>
          <w:p w:rsidR="0015628A" w:rsidRPr="0063732E" w:rsidRDefault="0015628A" w:rsidP="0015628A">
            <w:pPr>
              <w:rPr>
                <w:rFonts w:cs="Arial"/>
                <w:color w:val="000000"/>
                <w:spacing w:val="-2"/>
              </w:rPr>
            </w:pPr>
            <w:r w:rsidRPr="0063732E">
              <w:rPr>
                <w:rFonts w:cs="Arial"/>
                <w:color w:val="000000"/>
                <w:spacing w:val="-2"/>
              </w:rPr>
              <w:t>Administrative Officer (one person)- part time</w:t>
            </w:r>
          </w:p>
        </w:tc>
        <w:tc>
          <w:tcPr>
            <w:tcW w:w="2106" w:type="dxa"/>
            <w:vAlign w:val="center"/>
          </w:tcPr>
          <w:p w:rsidR="0015628A" w:rsidRPr="0063732E" w:rsidRDefault="0015628A" w:rsidP="0015628A">
            <w:pPr>
              <w:pStyle w:val="ListParagraph"/>
              <w:ind w:right="484"/>
              <w:jc w:val="right"/>
              <w:rPr>
                <w:rFonts w:cs="Arial"/>
                <w:color w:val="000000"/>
                <w:spacing w:val="-2"/>
                <w:lang w:val="en-US"/>
              </w:rPr>
            </w:pPr>
            <w:r w:rsidRPr="0063732E">
              <w:rPr>
                <w:rFonts w:cs="Arial"/>
                <w:color w:val="000000"/>
                <w:spacing w:val="-2"/>
                <w:lang w:val="en-US"/>
              </w:rPr>
              <w:t>60,000</w:t>
            </w:r>
          </w:p>
        </w:tc>
      </w:tr>
      <w:tr w:rsidR="0015628A" w:rsidRPr="0063732E" w:rsidTr="0015628A">
        <w:tc>
          <w:tcPr>
            <w:tcW w:w="6282" w:type="dxa"/>
          </w:tcPr>
          <w:p w:rsidR="0015628A" w:rsidRPr="0063732E" w:rsidRDefault="0015628A" w:rsidP="0015628A">
            <w:pPr>
              <w:rPr>
                <w:rFonts w:cs="Arial"/>
                <w:color w:val="000000"/>
                <w:spacing w:val="-2"/>
              </w:rPr>
            </w:pPr>
            <w:r w:rsidRPr="0063732E">
              <w:rPr>
                <w:rFonts w:cs="Arial"/>
                <w:color w:val="000000"/>
                <w:spacing w:val="-2"/>
              </w:rPr>
              <w:t>IT Development/ infrastructure/ maintenance costs and user support</w:t>
            </w:r>
          </w:p>
        </w:tc>
        <w:tc>
          <w:tcPr>
            <w:tcW w:w="2106" w:type="dxa"/>
            <w:vAlign w:val="center"/>
          </w:tcPr>
          <w:p w:rsidR="0015628A" w:rsidRPr="0063732E" w:rsidRDefault="0015628A" w:rsidP="0015628A">
            <w:pPr>
              <w:pStyle w:val="ListParagraph"/>
              <w:ind w:right="484"/>
              <w:jc w:val="right"/>
              <w:rPr>
                <w:rFonts w:cs="Arial"/>
                <w:color w:val="000000"/>
                <w:spacing w:val="-2"/>
                <w:lang w:val="en-US"/>
              </w:rPr>
            </w:pPr>
            <w:r w:rsidRPr="0063732E">
              <w:rPr>
                <w:rFonts w:cs="Arial"/>
                <w:color w:val="000000"/>
                <w:spacing w:val="-2"/>
                <w:lang w:val="en-US"/>
              </w:rPr>
              <w:t>70,000</w:t>
            </w:r>
          </w:p>
        </w:tc>
      </w:tr>
      <w:tr w:rsidR="0015628A" w:rsidRPr="0063732E" w:rsidTr="0015628A">
        <w:tc>
          <w:tcPr>
            <w:tcW w:w="6282" w:type="dxa"/>
          </w:tcPr>
          <w:p w:rsidR="0015628A" w:rsidRPr="0063732E" w:rsidRDefault="0015628A" w:rsidP="0015628A">
            <w:pPr>
              <w:rPr>
                <w:rFonts w:cs="Arial"/>
                <w:b/>
                <w:color w:val="000000"/>
                <w:spacing w:val="-2"/>
              </w:rPr>
            </w:pPr>
            <w:r w:rsidRPr="0063732E">
              <w:rPr>
                <w:rFonts w:cs="Arial"/>
                <w:b/>
                <w:color w:val="000000"/>
                <w:spacing w:val="-2"/>
              </w:rPr>
              <w:t>Total</w:t>
            </w:r>
          </w:p>
        </w:tc>
        <w:tc>
          <w:tcPr>
            <w:tcW w:w="2106" w:type="dxa"/>
            <w:vAlign w:val="center"/>
          </w:tcPr>
          <w:p w:rsidR="0015628A" w:rsidRPr="0063732E" w:rsidRDefault="0015628A" w:rsidP="0015628A">
            <w:pPr>
              <w:pStyle w:val="ListParagraph"/>
              <w:ind w:right="484"/>
              <w:jc w:val="right"/>
              <w:rPr>
                <w:rFonts w:cs="Arial"/>
                <w:b/>
                <w:color w:val="000000"/>
                <w:spacing w:val="-2"/>
                <w:lang w:val="en-US"/>
              </w:rPr>
            </w:pPr>
            <w:r w:rsidRPr="0063732E">
              <w:rPr>
                <w:rFonts w:cs="Arial"/>
                <w:b/>
                <w:color w:val="000000"/>
                <w:spacing w:val="-2"/>
                <w:lang w:val="en-US"/>
              </w:rPr>
              <w:t>290,000</w:t>
            </w:r>
          </w:p>
        </w:tc>
      </w:tr>
    </w:tbl>
    <w:p w:rsidR="0015628A" w:rsidRPr="0063732E" w:rsidRDefault="0015628A" w:rsidP="0015628A">
      <w:pPr>
        <w:rPr>
          <w:rFonts w:cs="Arial"/>
          <w:color w:val="000000"/>
          <w:spacing w:val="-2"/>
        </w:rPr>
      </w:pPr>
    </w:p>
    <w:p w:rsidR="0015628A" w:rsidRPr="0063732E" w:rsidRDefault="0015628A" w:rsidP="00A74054">
      <w:pPr>
        <w:pStyle w:val="ListParagraph"/>
        <w:numPr>
          <w:ilvl w:val="0"/>
          <w:numId w:val="12"/>
        </w:numPr>
        <w:ind w:left="851" w:hanging="491"/>
        <w:contextualSpacing/>
        <w:rPr>
          <w:rFonts w:cs="Arial"/>
          <w:color w:val="000000"/>
          <w:spacing w:val="-2"/>
          <w:lang w:val="en-US"/>
        </w:rPr>
      </w:pPr>
      <w:r w:rsidRPr="0063732E">
        <w:rPr>
          <w:rFonts w:cs="Arial"/>
          <w:color w:val="000000"/>
          <w:spacing w:val="-2"/>
          <w:u w:val="single"/>
          <w:lang w:val="en-US"/>
        </w:rPr>
        <w:t>Income</w:t>
      </w:r>
      <w:r w:rsidRPr="0063732E">
        <w:rPr>
          <w:rFonts w:cs="Arial"/>
          <w:color w:val="000000"/>
          <w:spacing w:val="-2"/>
          <w:lang w:val="en-US"/>
        </w:rPr>
        <w:t>: The estimated income for 2017 (27,405 Swiss francs) corresponds closely to the 25,000 Swiss francs income budgeted in the Program and Budget for the 2016-2017 Biennium (see document C/49/4 Rev., Section 3. “Proposed Budget” paragraph 3.18)</w:t>
      </w:r>
    </w:p>
    <w:p w:rsidR="0015628A" w:rsidRPr="0063732E" w:rsidRDefault="0015628A" w:rsidP="0015628A">
      <w:pPr>
        <w:rPr>
          <w:rFonts w:cs="Arial"/>
          <w:color w:val="000000"/>
          <w:spacing w:val="-2"/>
        </w:rPr>
      </w:pPr>
    </w:p>
    <w:p w:rsidR="00E553DD" w:rsidRPr="0063732E" w:rsidRDefault="00E553DD" w:rsidP="0015628A">
      <w:pPr>
        <w:rPr>
          <w:rFonts w:cs="Arial"/>
          <w:color w:val="000000"/>
          <w:spacing w:val="-2"/>
        </w:rPr>
      </w:pPr>
    </w:p>
    <w:p w:rsidR="0015628A" w:rsidRPr="0063732E" w:rsidRDefault="0015628A" w:rsidP="0015628A">
      <w:pPr>
        <w:rPr>
          <w:rFonts w:cs="Arial"/>
          <w:color w:val="000000"/>
          <w:spacing w:val="-2"/>
        </w:rPr>
      </w:pPr>
      <w:r w:rsidRPr="0063732E">
        <w:rPr>
          <w:rFonts w:cs="Arial"/>
          <w:color w:val="000000"/>
          <w:spacing w:val="-2"/>
        </w:rPr>
        <w:fldChar w:fldCharType="begin"/>
      </w:r>
      <w:r w:rsidRPr="0063732E">
        <w:rPr>
          <w:rFonts w:cs="Arial"/>
          <w:color w:val="000000"/>
          <w:spacing w:val="-2"/>
        </w:rPr>
        <w:instrText xml:space="preserve"> AUTONUM  </w:instrText>
      </w:r>
      <w:r w:rsidRPr="0063732E">
        <w:rPr>
          <w:rFonts w:cs="Arial"/>
          <w:color w:val="000000"/>
          <w:spacing w:val="-2"/>
        </w:rPr>
        <w:fldChar w:fldCharType="end"/>
      </w:r>
      <w:r w:rsidRPr="0063732E">
        <w:rPr>
          <w:rFonts w:cs="Arial"/>
          <w:color w:val="000000"/>
          <w:spacing w:val="-2"/>
        </w:rPr>
        <w:tab/>
        <w:t xml:space="preserve">The proposal </w:t>
      </w:r>
      <w:r w:rsidR="00F03530" w:rsidRPr="0063732E">
        <w:rPr>
          <w:rFonts w:cs="Arial"/>
          <w:color w:val="000000"/>
          <w:spacing w:val="-2"/>
        </w:rPr>
        <w:t>is as follows:</w:t>
      </w:r>
      <w:r w:rsidRPr="0063732E">
        <w:rPr>
          <w:rFonts w:cs="Arial"/>
          <w:color w:val="000000"/>
          <w:spacing w:val="-2"/>
        </w:rPr>
        <w:t xml:space="preserve"> </w:t>
      </w:r>
    </w:p>
    <w:p w:rsidR="0015628A" w:rsidRPr="0063732E" w:rsidRDefault="0015628A" w:rsidP="0015628A">
      <w:pPr>
        <w:rPr>
          <w:rFonts w:cs="Arial"/>
          <w:color w:val="000000"/>
          <w:spacing w:val="-2"/>
        </w:rPr>
      </w:pPr>
    </w:p>
    <w:tbl>
      <w:tblPr>
        <w:tblStyle w:val="TableGrid"/>
        <w:tblW w:w="10588" w:type="dxa"/>
        <w:jc w:val="center"/>
        <w:tblLayout w:type="fixed"/>
        <w:tblLook w:val="04A0" w:firstRow="1" w:lastRow="0" w:firstColumn="1" w:lastColumn="0" w:noHBand="0" w:noVBand="1"/>
      </w:tblPr>
      <w:tblGrid>
        <w:gridCol w:w="675"/>
        <w:gridCol w:w="851"/>
        <w:gridCol w:w="1276"/>
        <w:gridCol w:w="1275"/>
        <w:gridCol w:w="1276"/>
        <w:gridCol w:w="1218"/>
        <w:gridCol w:w="767"/>
        <w:gridCol w:w="1134"/>
        <w:gridCol w:w="992"/>
        <w:gridCol w:w="1124"/>
      </w:tblGrid>
      <w:tr w:rsidR="0015628A" w:rsidRPr="0063732E" w:rsidTr="0015628A">
        <w:trPr>
          <w:trHeight w:val="315"/>
          <w:jc w:val="center"/>
        </w:trPr>
        <w:tc>
          <w:tcPr>
            <w:tcW w:w="675" w:type="dxa"/>
            <w:noWrap/>
            <w:vAlign w:val="center"/>
            <w:hideMark/>
          </w:tcPr>
          <w:p w:rsidR="0015628A" w:rsidRPr="0063732E" w:rsidRDefault="0015628A" w:rsidP="0015628A">
            <w:pPr>
              <w:jc w:val="center"/>
              <w:rPr>
                <w:rFonts w:cs="Arial"/>
                <w:color w:val="000000"/>
                <w:spacing w:val="-2"/>
              </w:rPr>
            </w:pPr>
          </w:p>
        </w:tc>
        <w:tc>
          <w:tcPr>
            <w:tcW w:w="851"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w:t>
            </w:r>
            <w:proofErr w:type="spellStart"/>
            <w:r w:rsidRPr="0063732E">
              <w:rPr>
                <w:rFonts w:cs="Arial"/>
                <w:color w:val="000000"/>
                <w:spacing w:val="-2"/>
              </w:rPr>
              <w:t>i</w:t>
            </w:r>
            <w:proofErr w:type="spellEnd"/>
            <w:r w:rsidRPr="0063732E">
              <w:rPr>
                <w:rFonts w:cs="Arial"/>
                <w:color w:val="000000"/>
                <w:spacing w:val="-2"/>
              </w:rPr>
              <w:t>)</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(ii)</w:t>
            </w:r>
          </w:p>
        </w:tc>
        <w:tc>
          <w:tcPr>
            <w:tcW w:w="1275" w:type="dxa"/>
            <w:vAlign w:val="center"/>
            <w:hideMark/>
          </w:tcPr>
          <w:p w:rsidR="0015628A" w:rsidRPr="0063732E" w:rsidRDefault="0015628A" w:rsidP="0015628A">
            <w:pPr>
              <w:jc w:val="center"/>
              <w:rPr>
                <w:rFonts w:cs="Arial"/>
                <w:color w:val="000000"/>
                <w:spacing w:val="-2"/>
              </w:rPr>
            </w:pPr>
            <w:r w:rsidRPr="0063732E">
              <w:rPr>
                <w:rFonts w:cs="Arial"/>
                <w:color w:val="000000"/>
                <w:spacing w:val="-2"/>
              </w:rPr>
              <w:t>(iii)</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(iv)</w:t>
            </w:r>
          </w:p>
        </w:tc>
        <w:tc>
          <w:tcPr>
            <w:tcW w:w="1218"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((iv)*(v))</w:t>
            </w:r>
          </w:p>
        </w:tc>
        <w:tc>
          <w:tcPr>
            <w:tcW w:w="767"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(vi)</w:t>
            </w:r>
          </w:p>
        </w:tc>
        <w:tc>
          <w:tcPr>
            <w:tcW w:w="113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(vii)</w:t>
            </w:r>
          </w:p>
        </w:tc>
        <w:tc>
          <w:tcPr>
            <w:tcW w:w="992"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(viii)</w:t>
            </w:r>
          </w:p>
        </w:tc>
        <w:tc>
          <w:tcPr>
            <w:tcW w:w="112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(ix)</w:t>
            </w:r>
          </w:p>
        </w:tc>
      </w:tr>
      <w:tr w:rsidR="0015628A" w:rsidRPr="0063732E" w:rsidTr="0015628A">
        <w:trPr>
          <w:trHeight w:val="1133"/>
          <w:jc w:val="center"/>
        </w:trPr>
        <w:tc>
          <w:tcPr>
            <w:tcW w:w="675" w:type="dxa"/>
            <w:noWrap/>
            <w:vAlign w:val="center"/>
            <w:hideMark/>
          </w:tcPr>
          <w:p w:rsidR="0015628A" w:rsidRPr="0063732E" w:rsidRDefault="0015628A" w:rsidP="0015628A">
            <w:pPr>
              <w:jc w:val="center"/>
              <w:rPr>
                <w:rFonts w:cs="Arial"/>
                <w:color w:val="000000"/>
                <w:spacing w:val="-2"/>
                <w:sz w:val="18"/>
              </w:rPr>
            </w:pPr>
            <w:r w:rsidRPr="0063732E">
              <w:rPr>
                <w:rFonts w:cs="Arial"/>
                <w:color w:val="000000"/>
                <w:spacing w:val="-2"/>
                <w:sz w:val="18"/>
              </w:rPr>
              <w:t>Year</w:t>
            </w:r>
          </w:p>
        </w:tc>
        <w:tc>
          <w:tcPr>
            <w:tcW w:w="851" w:type="dxa"/>
            <w:vAlign w:val="center"/>
            <w:hideMark/>
          </w:tcPr>
          <w:p w:rsidR="0015628A" w:rsidRPr="0063732E" w:rsidRDefault="0015628A" w:rsidP="0015628A">
            <w:pPr>
              <w:jc w:val="center"/>
              <w:rPr>
                <w:rFonts w:cs="Arial"/>
                <w:color w:val="000000"/>
                <w:spacing w:val="-2"/>
                <w:sz w:val="18"/>
              </w:rPr>
            </w:pPr>
            <w:r w:rsidRPr="0063732E">
              <w:rPr>
                <w:rFonts w:cs="Arial"/>
                <w:color w:val="000000"/>
                <w:spacing w:val="-2"/>
                <w:sz w:val="18"/>
              </w:rPr>
              <w:t>Number of crops</w:t>
            </w:r>
          </w:p>
        </w:tc>
        <w:tc>
          <w:tcPr>
            <w:tcW w:w="1276" w:type="dxa"/>
            <w:vAlign w:val="center"/>
            <w:hideMark/>
          </w:tcPr>
          <w:p w:rsidR="0015628A" w:rsidRPr="0063732E" w:rsidRDefault="0015628A" w:rsidP="0015628A">
            <w:pPr>
              <w:jc w:val="center"/>
              <w:rPr>
                <w:rFonts w:cs="Arial"/>
                <w:color w:val="000000"/>
                <w:spacing w:val="-2"/>
                <w:sz w:val="18"/>
              </w:rPr>
            </w:pPr>
            <w:r w:rsidRPr="0063732E">
              <w:rPr>
                <w:rFonts w:cs="Arial"/>
                <w:color w:val="000000"/>
                <w:spacing w:val="-2"/>
                <w:sz w:val="18"/>
              </w:rPr>
              <w:t>Number of participating Offices</w:t>
            </w:r>
          </w:p>
        </w:tc>
        <w:tc>
          <w:tcPr>
            <w:tcW w:w="1275" w:type="dxa"/>
            <w:vAlign w:val="center"/>
            <w:hideMark/>
          </w:tcPr>
          <w:p w:rsidR="0015628A" w:rsidRPr="0063732E" w:rsidRDefault="0015628A" w:rsidP="0015628A">
            <w:pPr>
              <w:jc w:val="center"/>
              <w:rPr>
                <w:rFonts w:cs="Arial"/>
                <w:color w:val="000000"/>
                <w:spacing w:val="-2"/>
                <w:sz w:val="18"/>
              </w:rPr>
            </w:pPr>
            <w:r w:rsidRPr="0063732E">
              <w:rPr>
                <w:rFonts w:cs="Arial"/>
                <w:color w:val="000000"/>
                <w:spacing w:val="-2"/>
                <w:sz w:val="18"/>
              </w:rPr>
              <w:t>Number of  applications covered by EAF</w:t>
            </w:r>
          </w:p>
        </w:tc>
        <w:tc>
          <w:tcPr>
            <w:tcW w:w="1276" w:type="dxa"/>
            <w:vAlign w:val="center"/>
            <w:hideMark/>
          </w:tcPr>
          <w:p w:rsidR="0015628A" w:rsidRPr="0063732E" w:rsidRDefault="0015628A" w:rsidP="0015628A">
            <w:pPr>
              <w:jc w:val="center"/>
              <w:rPr>
                <w:rFonts w:cs="Arial"/>
                <w:color w:val="000000"/>
                <w:spacing w:val="-2"/>
                <w:sz w:val="18"/>
              </w:rPr>
            </w:pPr>
            <w:r w:rsidRPr="0063732E">
              <w:rPr>
                <w:rFonts w:cs="Arial"/>
                <w:color w:val="000000"/>
                <w:spacing w:val="-2"/>
                <w:sz w:val="18"/>
              </w:rPr>
              <w:t>Percentage of applications expected via EAF</w:t>
            </w:r>
          </w:p>
        </w:tc>
        <w:tc>
          <w:tcPr>
            <w:tcW w:w="1218" w:type="dxa"/>
            <w:vAlign w:val="center"/>
            <w:hideMark/>
          </w:tcPr>
          <w:p w:rsidR="0015628A" w:rsidRPr="0063732E" w:rsidRDefault="0015628A" w:rsidP="0015628A">
            <w:pPr>
              <w:jc w:val="center"/>
              <w:rPr>
                <w:rFonts w:cs="Arial"/>
                <w:color w:val="000000"/>
                <w:spacing w:val="-2"/>
                <w:sz w:val="18"/>
              </w:rPr>
            </w:pPr>
            <w:r w:rsidRPr="0063732E">
              <w:rPr>
                <w:rFonts w:cs="Arial"/>
                <w:color w:val="000000"/>
                <w:spacing w:val="-2"/>
                <w:sz w:val="18"/>
              </w:rPr>
              <w:t>Number of applications expected via EAF</w:t>
            </w:r>
          </w:p>
        </w:tc>
        <w:tc>
          <w:tcPr>
            <w:tcW w:w="767" w:type="dxa"/>
            <w:vAlign w:val="center"/>
            <w:hideMark/>
          </w:tcPr>
          <w:p w:rsidR="0015628A" w:rsidRPr="0063732E" w:rsidRDefault="0015628A" w:rsidP="0015628A">
            <w:pPr>
              <w:jc w:val="center"/>
              <w:rPr>
                <w:rFonts w:cs="Arial"/>
                <w:color w:val="000000"/>
                <w:spacing w:val="-2"/>
                <w:sz w:val="18"/>
              </w:rPr>
            </w:pPr>
            <w:r w:rsidRPr="0063732E">
              <w:rPr>
                <w:rFonts w:cs="Arial"/>
                <w:color w:val="000000"/>
                <w:spacing w:val="-2"/>
                <w:sz w:val="18"/>
              </w:rPr>
              <w:t>UPOV charge (CHF)</w:t>
            </w:r>
          </w:p>
        </w:tc>
        <w:tc>
          <w:tcPr>
            <w:tcW w:w="1134" w:type="dxa"/>
            <w:vAlign w:val="center"/>
            <w:hideMark/>
          </w:tcPr>
          <w:p w:rsidR="0015628A" w:rsidRPr="0063732E" w:rsidRDefault="0015628A" w:rsidP="0015628A">
            <w:pPr>
              <w:jc w:val="center"/>
              <w:rPr>
                <w:rFonts w:cs="Arial"/>
                <w:color w:val="000000"/>
                <w:spacing w:val="-2"/>
                <w:sz w:val="18"/>
              </w:rPr>
            </w:pPr>
            <w:r w:rsidRPr="0063732E">
              <w:rPr>
                <w:rFonts w:cs="Arial"/>
                <w:color w:val="000000"/>
                <w:spacing w:val="-2"/>
                <w:sz w:val="18"/>
              </w:rPr>
              <w:t>EAF operation costs (CHF)</w:t>
            </w:r>
          </w:p>
        </w:tc>
        <w:tc>
          <w:tcPr>
            <w:tcW w:w="992" w:type="dxa"/>
            <w:vAlign w:val="center"/>
            <w:hideMark/>
          </w:tcPr>
          <w:p w:rsidR="0015628A" w:rsidRPr="0063732E" w:rsidRDefault="0015628A" w:rsidP="0015628A">
            <w:pPr>
              <w:jc w:val="center"/>
              <w:rPr>
                <w:rFonts w:cs="Arial"/>
                <w:color w:val="000000"/>
                <w:spacing w:val="-2"/>
                <w:sz w:val="18"/>
              </w:rPr>
            </w:pPr>
            <w:r w:rsidRPr="0063732E">
              <w:rPr>
                <w:rFonts w:cs="Arial"/>
                <w:color w:val="000000"/>
                <w:spacing w:val="-2"/>
                <w:sz w:val="18"/>
              </w:rPr>
              <w:t>Income (CHF)</w:t>
            </w:r>
          </w:p>
        </w:tc>
        <w:tc>
          <w:tcPr>
            <w:tcW w:w="1124" w:type="dxa"/>
            <w:vAlign w:val="center"/>
            <w:hideMark/>
          </w:tcPr>
          <w:p w:rsidR="0015628A" w:rsidRPr="0063732E" w:rsidRDefault="0015628A" w:rsidP="0015628A">
            <w:pPr>
              <w:jc w:val="center"/>
              <w:rPr>
                <w:rFonts w:cs="Arial"/>
                <w:color w:val="000000"/>
                <w:spacing w:val="-2"/>
                <w:sz w:val="18"/>
              </w:rPr>
            </w:pPr>
            <w:r w:rsidRPr="0063732E">
              <w:rPr>
                <w:rFonts w:cs="Arial"/>
                <w:color w:val="000000"/>
                <w:spacing w:val="-2"/>
                <w:sz w:val="18"/>
              </w:rPr>
              <w:t>Balance</w:t>
            </w:r>
          </w:p>
        </w:tc>
      </w:tr>
      <w:tr w:rsidR="0015628A" w:rsidRPr="0063732E" w:rsidTr="0015628A">
        <w:trPr>
          <w:trHeight w:val="255"/>
          <w:jc w:val="center"/>
        </w:trPr>
        <w:tc>
          <w:tcPr>
            <w:tcW w:w="675"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2017</w:t>
            </w:r>
          </w:p>
        </w:tc>
        <w:tc>
          <w:tcPr>
            <w:tcW w:w="851"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5</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26</w:t>
            </w:r>
          </w:p>
        </w:tc>
        <w:tc>
          <w:tcPr>
            <w:tcW w:w="1275"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1827</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10</w:t>
            </w:r>
          </w:p>
        </w:tc>
        <w:tc>
          <w:tcPr>
            <w:tcW w:w="1218"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183</w:t>
            </w:r>
          </w:p>
        </w:tc>
        <w:tc>
          <w:tcPr>
            <w:tcW w:w="767"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150</w:t>
            </w:r>
          </w:p>
        </w:tc>
        <w:tc>
          <w:tcPr>
            <w:tcW w:w="113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290'000</w:t>
            </w:r>
          </w:p>
        </w:tc>
        <w:tc>
          <w:tcPr>
            <w:tcW w:w="992"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27'405</w:t>
            </w:r>
          </w:p>
        </w:tc>
        <w:tc>
          <w:tcPr>
            <w:tcW w:w="112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-262'595</w:t>
            </w:r>
          </w:p>
        </w:tc>
      </w:tr>
      <w:tr w:rsidR="0015628A" w:rsidRPr="0063732E" w:rsidTr="0015628A">
        <w:trPr>
          <w:trHeight w:val="255"/>
          <w:jc w:val="center"/>
        </w:trPr>
        <w:tc>
          <w:tcPr>
            <w:tcW w:w="675"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2018</w:t>
            </w:r>
          </w:p>
        </w:tc>
        <w:tc>
          <w:tcPr>
            <w:tcW w:w="851"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10</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30</w:t>
            </w:r>
          </w:p>
        </w:tc>
        <w:tc>
          <w:tcPr>
            <w:tcW w:w="1275"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4676</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15</w:t>
            </w:r>
          </w:p>
        </w:tc>
        <w:tc>
          <w:tcPr>
            <w:tcW w:w="1218"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701</w:t>
            </w:r>
          </w:p>
        </w:tc>
        <w:tc>
          <w:tcPr>
            <w:tcW w:w="767"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150</w:t>
            </w:r>
          </w:p>
        </w:tc>
        <w:tc>
          <w:tcPr>
            <w:tcW w:w="113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290'000</w:t>
            </w:r>
          </w:p>
        </w:tc>
        <w:tc>
          <w:tcPr>
            <w:tcW w:w="992"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105'216</w:t>
            </w:r>
          </w:p>
        </w:tc>
        <w:tc>
          <w:tcPr>
            <w:tcW w:w="112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-184'784</w:t>
            </w:r>
          </w:p>
        </w:tc>
      </w:tr>
      <w:tr w:rsidR="0015628A" w:rsidRPr="0063732E" w:rsidTr="0015628A">
        <w:trPr>
          <w:trHeight w:val="255"/>
          <w:jc w:val="center"/>
        </w:trPr>
        <w:tc>
          <w:tcPr>
            <w:tcW w:w="675"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2019</w:t>
            </w:r>
          </w:p>
        </w:tc>
        <w:tc>
          <w:tcPr>
            <w:tcW w:w="851"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15</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35</w:t>
            </w:r>
          </w:p>
        </w:tc>
        <w:tc>
          <w:tcPr>
            <w:tcW w:w="1275"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6786</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15</w:t>
            </w:r>
          </w:p>
        </w:tc>
        <w:tc>
          <w:tcPr>
            <w:tcW w:w="1218"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1018</w:t>
            </w:r>
          </w:p>
        </w:tc>
        <w:tc>
          <w:tcPr>
            <w:tcW w:w="767"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250</w:t>
            </w:r>
          </w:p>
        </w:tc>
        <w:tc>
          <w:tcPr>
            <w:tcW w:w="113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290'000</w:t>
            </w:r>
          </w:p>
        </w:tc>
        <w:tc>
          <w:tcPr>
            <w:tcW w:w="992"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254'475</w:t>
            </w:r>
          </w:p>
        </w:tc>
        <w:tc>
          <w:tcPr>
            <w:tcW w:w="112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-35'525</w:t>
            </w:r>
          </w:p>
        </w:tc>
      </w:tr>
      <w:tr w:rsidR="0015628A" w:rsidRPr="0063732E" w:rsidTr="0015628A">
        <w:trPr>
          <w:trHeight w:val="255"/>
          <w:jc w:val="center"/>
        </w:trPr>
        <w:tc>
          <w:tcPr>
            <w:tcW w:w="675"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2020</w:t>
            </w:r>
          </w:p>
        </w:tc>
        <w:tc>
          <w:tcPr>
            <w:tcW w:w="851"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30</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40</w:t>
            </w:r>
          </w:p>
        </w:tc>
        <w:tc>
          <w:tcPr>
            <w:tcW w:w="1275"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8841</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15</w:t>
            </w:r>
          </w:p>
        </w:tc>
        <w:tc>
          <w:tcPr>
            <w:tcW w:w="1218"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1326</w:t>
            </w:r>
          </w:p>
        </w:tc>
        <w:tc>
          <w:tcPr>
            <w:tcW w:w="767"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250</w:t>
            </w:r>
          </w:p>
        </w:tc>
        <w:tc>
          <w:tcPr>
            <w:tcW w:w="113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290'000</w:t>
            </w:r>
          </w:p>
        </w:tc>
        <w:tc>
          <w:tcPr>
            <w:tcW w:w="992"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331'524</w:t>
            </w:r>
          </w:p>
        </w:tc>
        <w:tc>
          <w:tcPr>
            <w:tcW w:w="112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41'524</w:t>
            </w:r>
          </w:p>
        </w:tc>
      </w:tr>
      <w:tr w:rsidR="0015628A" w:rsidRPr="0063732E" w:rsidTr="0015628A">
        <w:trPr>
          <w:trHeight w:val="255"/>
          <w:jc w:val="center"/>
        </w:trPr>
        <w:tc>
          <w:tcPr>
            <w:tcW w:w="675"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2021</w:t>
            </w:r>
          </w:p>
        </w:tc>
        <w:tc>
          <w:tcPr>
            <w:tcW w:w="851"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40</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50</w:t>
            </w:r>
          </w:p>
        </w:tc>
        <w:tc>
          <w:tcPr>
            <w:tcW w:w="1275"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10272</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15</w:t>
            </w:r>
          </w:p>
        </w:tc>
        <w:tc>
          <w:tcPr>
            <w:tcW w:w="1218"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1541</w:t>
            </w:r>
          </w:p>
        </w:tc>
        <w:tc>
          <w:tcPr>
            <w:tcW w:w="767"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250</w:t>
            </w:r>
          </w:p>
        </w:tc>
        <w:tc>
          <w:tcPr>
            <w:tcW w:w="113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290'000</w:t>
            </w:r>
          </w:p>
        </w:tc>
        <w:tc>
          <w:tcPr>
            <w:tcW w:w="992"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385'193</w:t>
            </w:r>
          </w:p>
        </w:tc>
        <w:tc>
          <w:tcPr>
            <w:tcW w:w="112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95'193</w:t>
            </w:r>
          </w:p>
        </w:tc>
      </w:tr>
      <w:tr w:rsidR="0015628A" w:rsidRPr="0063732E" w:rsidTr="0015628A">
        <w:trPr>
          <w:trHeight w:val="270"/>
          <w:jc w:val="center"/>
        </w:trPr>
        <w:tc>
          <w:tcPr>
            <w:tcW w:w="675"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2022</w:t>
            </w:r>
          </w:p>
        </w:tc>
        <w:tc>
          <w:tcPr>
            <w:tcW w:w="851"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50</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50</w:t>
            </w:r>
          </w:p>
        </w:tc>
        <w:tc>
          <w:tcPr>
            <w:tcW w:w="1275"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11296</w:t>
            </w:r>
          </w:p>
        </w:tc>
        <w:tc>
          <w:tcPr>
            <w:tcW w:w="1276"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15</w:t>
            </w:r>
          </w:p>
        </w:tc>
        <w:tc>
          <w:tcPr>
            <w:tcW w:w="1218"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1694</w:t>
            </w:r>
          </w:p>
        </w:tc>
        <w:tc>
          <w:tcPr>
            <w:tcW w:w="767"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250</w:t>
            </w:r>
          </w:p>
        </w:tc>
        <w:tc>
          <w:tcPr>
            <w:tcW w:w="113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290'000</w:t>
            </w:r>
          </w:p>
        </w:tc>
        <w:tc>
          <w:tcPr>
            <w:tcW w:w="992"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423'581</w:t>
            </w:r>
          </w:p>
        </w:tc>
        <w:tc>
          <w:tcPr>
            <w:tcW w:w="1124" w:type="dxa"/>
            <w:noWrap/>
            <w:vAlign w:val="center"/>
            <w:hideMark/>
          </w:tcPr>
          <w:p w:rsidR="0015628A" w:rsidRPr="0063732E" w:rsidRDefault="0015628A" w:rsidP="0015628A">
            <w:pPr>
              <w:jc w:val="center"/>
              <w:rPr>
                <w:rFonts w:cs="Arial"/>
                <w:color w:val="000000"/>
                <w:spacing w:val="-2"/>
              </w:rPr>
            </w:pPr>
            <w:r w:rsidRPr="0063732E">
              <w:rPr>
                <w:rFonts w:cs="Arial"/>
                <w:color w:val="000000"/>
                <w:spacing w:val="-2"/>
              </w:rPr>
              <w:t>133'581</w:t>
            </w:r>
          </w:p>
        </w:tc>
      </w:tr>
    </w:tbl>
    <w:p w:rsidR="00F03530" w:rsidRPr="0063732E" w:rsidRDefault="00F03530" w:rsidP="00C50783">
      <w:pPr>
        <w:pStyle w:val="Heading1"/>
      </w:pPr>
    </w:p>
    <w:p w:rsidR="00F03530" w:rsidRPr="0063732E" w:rsidRDefault="00F03530" w:rsidP="00F03530">
      <w:pPr>
        <w:rPr>
          <w:rFonts w:cs="Arial"/>
          <w:color w:val="000000"/>
          <w:spacing w:val="-2"/>
        </w:rPr>
      </w:pPr>
      <w:r w:rsidRPr="0063732E">
        <w:rPr>
          <w:rFonts w:cs="Arial"/>
          <w:color w:val="000000"/>
          <w:spacing w:val="-2"/>
        </w:rPr>
        <w:fldChar w:fldCharType="begin"/>
      </w:r>
      <w:r w:rsidRPr="0063732E">
        <w:rPr>
          <w:rFonts w:cs="Arial"/>
          <w:color w:val="000000"/>
          <w:spacing w:val="-2"/>
        </w:rPr>
        <w:instrText xml:space="preserve"> AUTONUM  </w:instrText>
      </w:r>
      <w:r w:rsidRPr="0063732E">
        <w:rPr>
          <w:rFonts w:cs="Arial"/>
          <w:color w:val="000000"/>
          <w:spacing w:val="-2"/>
        </w:rPr>
        <w:fldChar w:fldCharType="end"/>
      </w:r>
      <w:r w:rsidRPr="0063732E">
        <w:rPr>
          <w:rFonts w:cs="Arial"/>
          <w:color w:val="000000"/>
          <w:spacing w:val="-2"/>
        </w:rPr>
        <w:tab/>
        <w:t xml:space="preserve">The comments received by the EAF/7 meeting on the </w:t>
      </w:r>
      <w:r w:rsidR="00E553DD" w:rsidRPr="0063732E">
        <w:rPr>
          <w:rFonts w:cs="Arial"/>
          <w:color w:val="000000"/>
          <w:spacing w:val="-2"/>
        </w:rPr>
        <w:t>above</w:t>
      </w:r>
      <w:r w:rsidRPr="0063732E">
        <w:rPr>
          <w:rFonts w:cs="Arial"/>
          <w:color w:val="000000"/>
          <w:spacing w:val="-2"/>
        </w:rPr>
        <w:t xml:space="preserve"> proposal</w:t>
      </w:r>
      <w:r w:rsidR="00E553DD" w:rsidRPr="0063732E">
        <w:rPr>
          <w:rFonts w:cs="Arial"/>
          <w:color w:val="000000"/>
          <w:spacing w:val="-2"/>
        </w:rPr>
        <w:t>s</w:t>
      </w:r>
      <w:r w:rsidRPr="0063732E">
        <w:rPr>
          <w:rFonts w:cs="Arial"/>
          <w:color w:val="000000"/>
          <w:spacing w:val="-2"/>
        </w:rPr>
        <w:t xml:space="preserve"> will be reported to the Consultative Committee, at its ninety-first session</w:t>
      </w:r>
      <w:r w:rsidR="00B46678" w:rsidRPr="0063732E">
        <w:rPr>
          <w:rFonts w:cs="Arial"/>
          <w:color w:val="000000"/>
          <w:spacing w:val="-2"/>
        </w:rPr>
        <w:t>, to be held in Geneva on March 17, 2016</w:t>
      </w:r>
      <w:r w:rsidRPr="0063732E">
        <w:rPr>
          <w:rFonts w:cs="Arial"/>
          <w:color w:val="000000"/>
          <w:spacing w:val="-2"/>
        </w:rPr>
        <w:t xml:space="preserve">. </w:t>
      </w:r>
    </w:p>
    <w:p w:rsidR="00086AD7" w:rsidRPr="0063732E" w:rsidRDefault="00086AD7" w:rsidP="00086AD7"/>
    <w:p w:rsidR="00A74054" w:rsidRPr="0063732E" w:rsidRDefault="00A74054" w:rsidP="00A74054">
      <w:pPr>
        <w:pStyle w:val="Heading2"/>
      </w:pPr>
      <w:bookmarkStart w:id="47" w:name="_Toc442185546"/>
      <w:bookmarkStart w:id="48" w:name="_Toc442776602"/>
      <w:bookmarkStart w:id="49" w:name="_Toc443323852"/>
      <w:r w:rsidRPr="0063732E">
        <w:t>Tentative timetable for the launch of the EAF</w:t>
      </w:r>
      <w:bookmarkEnd w:id="47"/>
      <w:bookmarkEnd w:id="48"/>
      <w:bookmarkEnd w:id="49"/>
    </w:p>
    <w:p w:rsidR="00A74054" w:rsidRPr="0063732E" w:rsidRDefault="00A74054" w:rsidP="00A74054">
      <w:pPr>
        <w:keepNext/>
      </w:pPr>
    </w:p>
    <w:p w:rsidR="00A74054" w:rsidRPr="0063732E" w:rsidRDefault="00A74054" w:rsidP="00A74054">
      <w:r w:rsidRPr="0063732E">
        <w:fldChar w:fldCharType="begin"/>
      </w:r>
      <w:r w:rsidRPr="0063732E">
        <w:instrText xml:space="preserve"> AUTONUM  </w:instrText>
      </w:r>
      <w:r w:rsidRPr="0063732E">
        <w:fldChar w:fldCharType="end"/>
      </w:r>
      <w:r w:rsidRPr="0063732E">
        <w:tab/>
        <w:t>Subject to approval of the above proposals by EAF participants, CAJ and Consultative Committee, it is proposed to seek the approval by the Council at its fiftieth session, to be held in Geneva on October</w:t>
      </w:r>
      <w:r w:rsidR="001D2916" w:rsidRPr="0063732E">
        <w:t> </w:t>
      </w:r>
      <w:r w:rsidRPr="0063732E">
        <w:t>28,</w:t>
      </w:r>
      <w:r w:rsidR="001D2916" w:rsidRPr="0063732E">
        <w:t> </w:t>
      </w:r>
      <w:r w:rsidRPr="0063732E">
        <w:t>2016, to approve the launch of the EAF at the end of 2016 or beginning of 2017.</w:t>
      </w:r>
    </w:p>
    <w:p w:rsidR="00094511" w:rsidRPr="0063732E" w:rsidRDefault="00094511" w:rsidP="00094511"/>
    <w:p w:rsidR="00094511" w:rsidRPr="0063732E" w:rsidRDefault="00094511" w:rsidP="00086AD7"/>
    <w:p w:rsidR="00564615" w:rsidRPr="0063732E" w:rsidRDefault="00086AD7" w:rsidP="009C6FEA">
      <w:pPr>
        <w:pStyle w:val="DecisionParagraphs"/>
        <w:keepNext/>
        <w:tabs>
          <w:tab w:val="clear" w:pos="5387"/>
        </w:tabs>
        <w:ind w:left="4824"/>
        <w:rPr>
          <w:snapToGrid w:val="0"/>
        </w:rPr>
      </w:pPr>
      <w:r w:rsidRPr="0063732E">
        <w:rPr>
          <w:snapToGrid w:val="0"/>
        </w:rPr>
        <w:fldChar w:fldCharType="begin"/>
      </w:r>
      <w:r w:rsidRPr="0063732E">
        <w:rPr>
          <w:snapToGrid w:val="0"/>
        </w:rPr>
        <w:instrText xml:space="preserve"> AUTONUM  </w:instrText>
      </w:r>
      <w:r w:rsidRPr="0063732E">
        <w:rPr>
          <w:snapToGrid w:val="0"/>
        </w:rPr>
        <w:fldChar w:fldCharType="end"/>
      </w:r>
      <w:r w:rsidRPr="0063732E">
        <w:rPr>
          <w:snapToGrid w:val="0"/>
        </w:rPr>
        <w:tab/>
      </w:r>
      <w:r w:rsidR="009C6FEA" w:rsidRPr="0063732E">
        <w:rPr>
          <w:snapToGrid w:val="0"/>
        </w:rPr>
        <w:tab/>
      </w:r>
      <w:r w:rsidR="00564615" w:rsidRPr="0063732E">
        <w:rPr>
          <w:rFonts w:cs="Arial"/>
          <w:color w:val="000000"/>
        </w:rPr>
        <w:t xml:space="preserve">Participating members </w:t>
      </w:r>
      <w:r w:rsidR="00564615" w:rsidRPr="0063732E">
        <w:rPr>
          <w:rFonts w:cs="Arial"/>
          <w:spacing w:val="-2"/>
        </w:rPr>
        <w:t>in the development of a prototype electronic form</w:t>
      </w:r>
      <w:r w:rsidR="00564615" w:rsidRPr="0063732E">
        <w:rPr>
          <w:rFonts w:cs="Arial"/>
          <w:color w:val="000000"/>
        </w:rPr>
        <w:t xml:space="preserve"> are invited to</w:t>
      </w:r>
      <w:r w:rsidR="00564615" w:rsidRPr="0063732E">
        <w:rPr>
          <w:snapToGrid w:val="0"/>
        </w:rPr>
        <w:t>:</w:t>
      </w:r>
    </w:p>
    <w:p w:rsidR="00564615" w:rsidRPr="0063732E" w:rsidRDefault="00564615" w:rsidP="009C6FEA">
      <w:pPr>
        <w:pStyle w:val="DecisionParagraphs"/>
        <w:keepNext/>
        <w:tabs>
          <w:tab w:val="clear" w:pos="5387"/>
        </w:tabs>
        <w:ind w:left="4824"/>
        <w:rPr>
          <w:snapToGrid w:val="0"/>
        </w:rPr>
      </w:pPr>
    </w:p>
    <w:p w:rsidR="008C5037" w:rsidRPr="0063732E" w:rsidRDefault="008C5037" w:rsidP="00A74054">
      <w:pPr>
        <w:pStyle w:val="DecisionParagraphs"/>
        <w:keepNext/>
        <w:numPr>
          <w:ilvl w:val="0"/>
          <w:numId w:val="2"/>
        </w:numPr>
        <w:tabs>
          <w:tab w:val="clear" w:pos="5387"/>
          <w:tab w:val="left" w:pos="6096"/>
        </w:tabs>
        <w:ind w:left="4820" w:firstLine="992"/>
        <w:rPr>
          <w:snapToGrid w:val="0"/>
        </w:rPr>
      </w:pPr>
      <w:r w:rsidRPr="0063732E">
        <w:rPr>
          <w:rFonts w:cs="Arial"/>
          <w:color w:val="000000"/>
        </w:rPr>
        <w:t xml:space="preserve">note the developments </w:t>
      </w:r>
      <w:r w:rsidRPr="0063732E">
        <w:rPr>
          <w:snapToGrid w:val="0"/>
        </w:rPr>
        <w:t>of a prototype electronic form</w:t>
      </w:r>
      <w:r w:rsidRPr="0063732E">
        <w:rPr>
          <w:rFonts w:cs="Arial"/>
          <w:color w:val="000000"/>
        </w:rPr>
        <w:t xml:space="preserve"> since the EAF/</w:t>
      </w:r>
      <w:r w:rsidR="00F03530" w:rsidRPr="0063732E">
        <w:rPr>
          <w:rFonts w:cs="Arial"/>
          <w:color w:val="000000"/>
        </w:rPr>
        <w:t>6</w:t>
      </w:r>
      <w:r w:rsidRPr="0063732E">
        <w:rPr>
          <w:rFonts w:cs="Arial"/>
          <w:color w:val="000000"/>
        </w:rPr>
        <w:t xml:space="preserve"> meeting, </w:t>
      </w:r>
      <w:r w:rsidRPr="0063732E">
        <w:rPr>
          <w:snapToGrid w:val="0"/>
        </w:rPr>
        <w:t>as set out in this document;</w:t>
      </w:r>
    </w:p>
    <w:p w:rsidR="008C5037" w:rsidRPr="0063732E" w:rsidRDefault="008C5037" w:rsidP="009C6FEA">
      <w:pPr>
        <w:pStyle w:val="DecisionParagraphs"/>
        <w:keepNext/>
        <w:tabs>
          <w:tab w:val="clear" w:pos="5387"/>
          <w:tab w:val="left" w:pos="6096"/>
        </w:tabs>
        <w:ind w:firstLine="992"/>
        <w:rPr>
          <w:snapToGrid w:val="0"/>
        </w:rPr>
      </w:pPr>
      <w:r w:rsidRPr="0063732E">
        <w:t xml:space="preserve"> </w:t>
      </w:r>
    </w:p>
    <w:p w:rsidR="00555330" w:rsidRPr="0063732E" w:rsidRDefault="00086AD7" w:rsidP="00A74054">
      <w:pPr>
        <w:pStyle w:val="DecisionParagraphs"/>
        <w:keepNext/>
        <w:numPr>
          <w:ilvl w:val="0"/>
          <w:numId w:val="2"/>
        </w:numPr>
        <w:tabs>
          <w:tab w:val="clear" w:pos="5387"/>
          <w:tab w:val="left" w:pos="6096"/>
        </w:tabs>
        <w:ind w:left="4820" w:firstLine="992"/>
        <w:rPr>
          <w:snapToGrid w:val="0"/>
        </w:rPr>
      </w:pPr>
      <w:r w:rsidRPr="0063732E">
        <w:rPr>
          <w:snapToGrid w:val="0"/>
        </w:rPr>
        <w:t xml:space="preserve">consider the </w:t>
      </w:r>
      <w:r w:rsidR="00555330" w:rsidRPr="0063732E">
        <w:rPr>
          <w:snapToGrid w:val="0"/>
        </w:rPr>
        <w:t xml:space="preserve">timetable for the test campaign </w:t>
      </w:r>
      <w:r w:rsidR="00B46678" w:rsidRPr="0063732E">
        <w:rPr>
          <w:snapToGrid w:val="0"/>
        </w:rPr>
        <w:t>that will be</w:t>
      </w:r>
      <w:r w:rsidR="00555330" w:rsidRPr="0063732E">
        <w:rPr>
          <w:snapToGrid w:val="0"/>
        </w:rPr>
        <w:t xml:space="preserve"> presented at the seventh meeting;</w:t>
      </w:r>
    </w:p>
    <w:p w:rsidR="00555330" w:rsidRPr="0063732E" w:rsidRDefault="00555330" w:rsidP="00555330">
      <w:pPr>
        <w:pStyle w:val="ListParagraph"/>
        <w:rPr>
          <w:snapToGrid w:val="0"/>
          <w:lang w:val="en-US"/>
        </w:rPr>
      </w:pPr>
    </w:p>
    <w:p w:rsidR="00555330" w:rsidRPr="0063732E" w:rsidRDefault="00555330" w:rsidP="00A74054">
      <w:pPr>
        <w:pStyle w:val="DecisionParagraphs"/>
        <w:keepNext/>
        <w:numPr>
          <w:ilvl w:val="0"/>
          <w:numId w:val="2"/>
        </w:numPr>
        <w:tabs>
          <w:tab w:val="clear" w:pos="5387"/>
          <w:tab w:val="left" w:pos="6096"/>
        </w:tabs>
        <w:ind w:left="4820" w:firstLine="992"/>
        <w:rPr>
          <w:snapToGrid w:val="0"/>
        </w:rPr>
      </w:pPr>
      <w:r w:rsidRPr="0063732E">
        <w:rPr>
          <w:snapToGrid w:val="0"/>
        </w:rPr>
        <w:t xml:space="preserve">consider the validation of PVP-XML Version 2.0 and its use as the </w:t>
      </w:r>
      <w:r w:rsidRPr="0063732E">
        <w:rPr>
          <w:rFonts w:cs="Arial"/>
        </w:rPr>
        <w:t xml:space="preserve">PVP-XML Schema to be used for the development of </w:t>
      </w:r>
      <w:r w:rsidRPr="0063732E">
        <w:t xml:space="preserve">PV2, as set out in paragraphs </w:t>
      </w:r>
      <w:r w:rsidR="0020073C" w:rsidRPr="0063732E">
        <w:t>40</w:t>
      </w:r>
      <w:r w:rsidRPr="0063732E">
        <w:t xml:space="preserve"> and </w:t>
      </w:r>
      <w:r w:rsidR="0020073C" w:rsidRPr="0063732E">
        <w:t>41</w:t>
      </w:r>
      <w:r w:rsidRPr="0063732E">
        <w:t>;</w:t>
      </w:r>
    </w:p>
    <w:p w:rsidR="00555330" w:rsidRPr="0063732E" w:rsidRDefault="00555330" w:rsidP="00555330">
      <w:pPr>
        <w:pStyle w:val="ListParagraph"/>
        <w:rPr>
          <w:snapToGrid w:val="0"/>
          <w:lang w:val="en-US"/>
        </w:rPr>
      </w:pPr>
    </w:p>
    <w:p w:rsidR="00786BC8" w:rsidRPr="0063732E" w:rsidRDefault="00555330" w:rsidP="00A74054">
      <w:pPr>
        <w:pStyle w:val="DecisionParagraphs"/>
        <w:keepNext/>
        <w:numPr>
          <w:ilvl w:val="0"/>
          <w:numId w:val="2"/>
        </w:numPr>
        <w:tabs>
          <w:tab w:val="clear" w:pos="5387"/>
          <w:tab w:val="left" w:pos="6096"/>
        </w:tabs>
        <w:ind w:left="4820" w:firstLine="992"/>
        <w:rPr>
          <w:snapToGrid w:val="0"/>
        </w:rPr>
      </w:pPr>
      <w:r w:rsidRPr="0063732E">
        <w:rPr>
          <w:snapToGrid w:val="0"/>
        </w:rPr>
        <w:t xml:space="preserve">consider </w:t>
      </w:r>
      <w:r w:rsidR="00786BC8" w:rsidRPr="0063732E">
        <w:rPr>
          <w:snapToGrid w:val="0"/>
        </w:rPr>
        <w:t>matters in relation to the possible implementation of an operational system, as set out in paragraphs 4</w:t>
      </w:r>
      <w:r w:rsidR="0020073C" w:rsidRPr="0063732E">
        <w:rPr>
          <w:snapToGrid w:val="0"/>
        </w:rPr>
        <w:t>2</w:t>
      </w:r>
      <w:r w:rsidR="00786BC8" w:rsidRPr="0063732E">
        <w:rPr>
          <w:snapToGrid w:val="0"/>
        </w:rPr>
        <w:t xml:space="preserve"> to 5</w:t>
      </w:r>
      <w:r w:rsidR="0020073C" w:rsidRPr="0063732E">
        <w:rPr>
          <w:snapToGrid w:val="0"/>
        </w:rPr>
        <w:t>2</w:t>
      </w:r>
      <w:r w:rsidR="00786BC8" w:rsidRPr="0063732E">
        <w:rPr>
          <w:snapToGrid w:val="0"/>
        </w:rPr>
        <w:t xml:space="preserve">;  </w:t>
      </w:r>
    </w:p>
    <w:p w:rsidR="00786BC8" w:rsidRPr="0063732E" w:rsidRDefault="00786BC8" w:rsidP="00786BC8">
      <w:pPr>
        <w:pStyle w:val="ListParagraph"/>
        <w:rPr>
          <w:snapToGrid w:val="0"/>
          <w:lang w:val="en-US"/>
        </w:rPr>
      </w:pPr>
    </w:p>
    <w:p w:rsidR="00564615" w:rsidRPr="0063732E" w:rsidRDefault="00786BC8" w:rsidP="00A74054">
      <w:pPr>
        <w:pStyle w:val="DecisionParagraphs"/>
        <w:keepNext/>
        <w:numPr>
          <w:ilvl w:val="0"/>
          <w:numId w:val="2"/>
        </w:numPr>
        <w:tabs>
          <w:tab w:val="clear" w:pos="5387"/>
          <w:tab w:val="left" w:pos="6096"/>
        </w:tabs>
        <w:ind w:left="4820" w:firstLine="992"/>
        <w:rPr>
          <w:snapToGrid w:val="0"/>
        </w:rPr>
      </w:pPr>
      <w:r w:rsidRPr="0063732E">
        <w:rPr>
          <w:snapToGrid w:val="0"/>
        </w:rPr>
        <w:t xml:space="preserve">consider the </w:t>
      </w:r>
      <w:r w:rsidR="00086AD7" w:rsidRPr="0063732E">
        <w:rPr>
          <w:snapToGrid w:val="0"/>
        </w:rPr>
        <w:t>propos</w:t>
      </w:r>
      <w:r w:rsidRPr="0063732E">
        <w:rPr>
          <w:snapToGrid w:val="0"/>
        </w:rPr>
        <w:t>ed timetable for the launch of the EAF as set out in parag</w:t>
      </w:r>
      <w:r w:rsidR="00243E3E" w:rsidRPr="0063732E">
        <w:rPr>
          <w:snapToGrid w:val="0"/>
        </w:rPr>
        <w:t>raph</w:t>
      </w:r>
      <w:r w:rsidRPr="0063732E">
        <w:rPr>
          <w:snapToGrid w:val="0"/>
        </w:rPr>
        <w:t xml:space="preserve"> 5</w:t>
      </w:r>
      <w:r w:rsidR="0020073C" w:rsidRPr="0063732E">
        <w:rPr>
          <w:snapToGrid w:val="0"/>
        </w:rPr>
        <w:t>4</w:t>
      </w:r>
      <w:r w:rsidRPr="0063732E">
        <w:rPr>
          <w:snapToGrid w:val="0"/>
        </w:rPr>
        <w:t>; and</w:t>
      </w:r>
    </w:p>
    <w:p w:rsidR="005445D8" w:rsidRPr="0063732E" w:rsidRDefault="005445D8" w:rsidP="009C6FEA">
      <w:pPr>
        <w:pStyle w:val="ListParagraph"/>
        <w:tabs>
          <w:tab w:val="left" w:pos="6096"/>
        </w:tabs>
        <w:ind w:left="4820" w:firstLine="992"/>
        <w:rPr>
          <w:snapToGrid w:val="0"/>
          <w:lang w:val="en-US"/>
        </w:rPr>
      </w:pPr>
    </w:p>
    <w:p w:rsidR="00564615" w:rsidRPr="0063732E" w:rsidRDefault="005445D8" w:rsidP="00A74054">
      <w:pPr>
        <w:pStyle w:val="DecisionParagraphs"/>
        <w:keepNext/>
        <w:numPr>
          <w:ilvl w:val="0"/>
          <w:numId w:val="2"/>
        </w:numPr>
        <w:tabs>
          <w:tab w:val="clear" w:pos="5387"/>
          <w:tab w:val="left" w:pos="6096"/>
        </w:tabs>
        <w:ind w:left="4820" w:firstLine="992"/>
        <w:rPr>
          <w:snapToGrid w:val="0"/>
        </w:rPr>
      </w:pPr>
      <w:proofErr w:type="gramStart"/>
      <w:r w:rsidRPr="0063732E">
        <w:rPr>
          <w:snapToGrid w:val="0"/>
        </w:rPr>
        <w:t>note</w:t>
      </w:r>
      <w:proofErr w:type="gramEnd"/>
      <w:r w:rsidRPr="0063732E">
        <w:rPr>
          <w:snapToGrid w:val="0"/>
        </w:rPr>
        <w:t xml:space="preserve"> that a </w:t>
      </w:r>
      <w:r w:rsidRPr="0063732E">
        <w:t xml:space="preserve">report of the </w:t>
      </w:r>
      <w:r w:rsidR="004B44A0" w:rsidRPr="0063732E">
        <w:t>seventh</w:t>
      </w:r>
      <w:r w:rsidRPr="0063732E">
        <w:t xml:space="preserve"> meeting on </w:t>
      </w:r>
      <w:r w:rsidRPr="0063732E">
        <w:rPr>
          <w:snapToGrid w:val="0"/>
        </w:rPr>
        <w:t>the development of</w:t>
      </w:r>
      <w:r w:rsidRPr="0063732E">
        <w:t xml:space="preserve"> a prototype </w:t>
      </w:r>
      <w:r w:rsidRPr="0063732E">
        <w:rPr>
          <w:bCs/>
          <w:snapToGrid w:val="0"/>
        </w:rPr>
        <w:t>electronic form</w:t>
      </w:r>
      <w:r w:rsidRPr="0063732E">
        <w:t xml:space="preserve">, to be held in Geneva on </w:t>
      </w:r>
      <w:r w:rsidR="004B44A0" w:rsidRPr="0063732E">
        <w:t>March 16</w:t>
      </w:r>
      <w:r w:rsidRPr="0063732E">
        <w:t>, 201</w:t>
      </w:r>
      <w:r w:rsidR="004B44A0" w:rsidRPr="0063732E">
        <w:t>6</w:t>
      </w:r>
      <w:r w:rsidRPr="0063732E">
        <w:t>, will be made to the Consultative Committee at its ninet</w:t>
      </w:r>
      <w:r w:rsidR="00786BC8" w:rsidRPr="0063732E">
        <w:t>y-first</w:t>
      </w:r>
      <w:r w:rsidRPr="0063732E">
        <w:t xml:space="preserve"> session</w:t>
      </w:r>
      <w:r w:rsidR="00786BC8" w:rsidRPr="0063732E">
        <w:t>.</w:t>
      </w:r>
      <w:r w:rsidR="007B4C2F" w:rsidRPr="0063732E">
        <w:rPr>
          <w:rFonts w:cs="Arial"/>
          <w:color w:val="000000"/>
        </w:rPr>
        <w:t xml:space="preserve"> </w:t>
      </w:r>
    </w:p>
    <w:p w:rsidR="005445D8" w:rsidRPr="0063732E" w:rsidRDefault="005445D8" w:rsidP="00B75802">
      <w:pPr>
        <w:pStyle w:val="DecisionInvitingPara"/>
        <w:tabs>
          <w:tab w:val="left" w:pos="5387"/>
        </w:tabs>
        <w:ind w:left="4820"/>
        <w:rPr>
          <w:rFonts w:cs="Arial"/>
          <w:color w:val="000000"/>
          <w:lang w:val="en-US"/>
        </w:rPr>
      </w:pPr>
    </w:p>
    <w:p w:rsidR="00AA3910" w:rsidRPr="0063732E" w:rsidRDefault="00AA3910" w:rsidP="00AA3910"/>
    <w:p w:rsidR="00617E54" w:rsidRPr="0063732E" w:rsidRDefault="00617E54" w:rsidP="00D11E17">
      <w:pPr>
        <w:jc w:val="right"/>
      </w:pPr>
      <w:r w:rsidRPr="0063732E">
        <w:t>[End of document]</w:t>
      </w:r>
    </w:p>
    <w:sectPr w:rsidR="00617E54" w:rsidRPr="0063732E"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CDC" w:rsidRDefault="00D31CDC">
      <w:r>
        <w:separator/>
      </w:r>
    </w:p>
    <w:p w:rsidR="00D31CDC" w:rsidRDefault="00D31CDC"/>
    <w:p w:rsidR="00D31CDC" w:rsidRDefault="00D31CDC"/>
  </w:endnote>
  <w:endnote w:type="continuationSeparator" w:id="0">
    <w:p w:rsidR="00D31CDC" w:rsidRDefault="00D31CDC">
      <w:r>
        <w:separator/>
      </w:r>
    </w:p>
    <w:p w:rsidR="00D31CDC" w:rsidRPr="00664515" w:rsidRDefault="00D31CDC">
      <w:pPr>
        <w:pStyle w:val="Footer"/>
        <w:spacing w:after="60"/>
        <w:rPr>
          <w:sz w:val="18"/>
          <w:lang w:val="fr-CH"/>
        </w:rPr>
      </w:pPr>
      <w:r w:rsidRPr="00664515">
        <w:rPr>
          <w:sz w:val="18"/>
          <w:lang w:val="fr-CH"/>
        </w:rPr>
        <w:t>[Suite de la note de la page précédente]</w:t>
      </w:r>
    </w:p>
    <w:p w:rsidR="00D31CDC" w:rsidRPr="00664515" w:rsidRDefault="00D31CDC">
      <w:pPr>
        <w:rPr>
          <w:lang w:val="fr-CH"/>
        </w:rPr>
      </w:pPr>
    </w:p>
    <w:p w:rsidR="00D31CDC" w:rsidRPr="00664515" w:rsidRDefault="00D31CDC">
      <w:pPr>
        <w:rPr>
          <w:lang w:val="fr-CH"/>
        </w:rPr>
      </w:pPr>
    </w:p>
  </w:endnote>
  <w:endnote w:type="continuationNotice" w:id="1">
    <w:p w:rsidR="00D31CDC" w:rsidRPr="00664515" w:rsidRDefault="00D31CDC">
      <w:pPr>
        <w:spacing w:before="60"/>
        <w:jc w:val="right"/>
        <w:rPr>
          <w:sz w:val="18"/>
          <w:lang w:val="fr-CH"/>
        </w:rPr>
      </w:pPr>
      <w:r w:rsidRPr="00664515">
        <w:rPr>
          <w:sz w:val="18"/>
          <w:lang w:val="fr-CH"/>
        </w:rPr>
        <w:t>[Suite de la note page suivante]</w:t>
      </w:r>
    </w:p>
    <w:p w:rsidR="00D31CDC" w:rsidRPr="00664515" w:rsidRDefault="00D31CDC">
      <w:pPr>
        <w:rPr>
          <w:lang w:val="fr-CH"/>
        </w:rPr>
      </w:pPr>
    </w:p>
    <w:p w:rsidR="00D31CDC" w:rsidRPr="00664515" w:rsidRDefault="00D31CDC">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CDC" w:rsidRDefault="00D31CDC" w:rsidP="009D690D">
      <w:pPr>
        <w:spacing w:before="120"/>
      </w:pPr>
      <w:r>
        <w:separator/>
      </w:r>
    </w:p>
  </w:footnote>
  <w:footnote w:type="continuationSeparator" w:id="0">
    <w:p w:rsidR="00D31CDC" w:rsidRDefault="00D31CDC" w:rsidP="00520297">
      <w:pPr>
        <w:spacing w:before="120"/>
        <w:jc w:val="left"/>
      </w:pPr>
      <w:r>
        <w:separator/>
      </w:r>
    </w:p>
  </w:footnote>
  <w:footnote w:type="continuationNotice" w:id="1">
    <w:p w:rsidR="00D31CDC" w:rsidRDefault="00D31C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CDC" w:rsidRPr="00997029" w:rsidRDefault="00D31CDC" w:rsidP="00E23920">
    <w:pPr>
      <w:jc w:val="center"/>
      <w:rPr>
        <w:rStyle w:val="PageNumber"/>
      </w:rPr>
    </w:pPr>
    <w:r>
      <w:rPr>
        <w:rStyle w:val="PageNumber"/>
      </w:rPr>
      <w:t>EAF/7/2</w:t>
    </w:r>
  </w:p>
  <w:p w:rsidR="00D31CDC" w:rsidRPr="00997029" w:rsidRDefault="00D31CDC"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17257F">
      <w:rPr>
        <w:rStyle w:val="PageNumber"/>
        <w:noProof/>
      </w:rPr>
      <w:t>9</w:t>
    </w:r>
    <w:r w:rsidRPr="00997029">
      <w:rPr>
        <w:rStyle w:val="PageNumber"/>
      </w:rPr>
      <w:fldChar w:fldCharType="end"/>
    </w:r>
  </w:p>
  <w:p w:rsidR="00D31CDC" w:rsidRPr="00997029" w:rsidRDefault="00D31CDC"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E35844C8"/>
    <w:lvl w:ilvl="0" w:tplc="1B6688FC">
      <w:start w:val="1"/>
      <w:numFmt w:val="lowerRoman"/>
      <w:lvlText w:val="(%1)"/>
      <w:lvlJc w:val="right"/>
      <w:pPr>
        <w:ind w:left="1353" w:hanging="360"/>
      </w:pPr>
      <w:rPr>
        <w:rFonts w:cs="Times New Roman"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A5DB7"/>
    <w:multiLevelType w:val="hybridMultilevel"/>
    <w:tmpl w:val="CD28167E"/>
    <w:lvl w:ilvl="0" w:tplc="21529D34">
      <w:start w:val="1"/>
      <w:numFmt w:val="lowerLetter"/>
      <w:pStyle w:val="Heading4"/>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1425F"/>
    <w:multiLevelType w:val="hybridMultilevel"/>
    <w:tmpl w:val="6D20DD70"/>
    <w:lvl w:ilvl="0" w:tplc="2DB28200">
      <w:start w:val="1"/>
      <w:numFmt w:val="lowerRoman"/>
      <w:lvlText w:val="(%1)"/>
      <w:lvlJc w:val="left"/>
      <w:pPr>
        <w:ind w:left="1287" w:hanging="360"/>
      </w:pPr>
      <w:rPr>
        <w:rFonts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43771D8"/>
    <w:multiLevelType w:val="hybridMultilevel"/>
    <w:tmpl w:val="6D20DD70"/>
    <w:lvl w:ilvl="0" w:tplc="2DB28200">
      <w:start w:val="1"/>
      <w:numFmt w:val="lowerRoman"/>
      <w:lvlText w:val="(%1)"/>
      <w:lvlJc w:val="left"/>
      <w:pPr>
        <w:ind w:left="1287" w:hanging="360"/>
      </w:pPr>
      <w:rPr>
        <w:rFonts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7D11EF0"/>
    <w:multiLevelType w:val="hybridMultilevel"/>
    <w:tmpl w:val="0ACA31F4"/>
    <w:lvl w:ilvl="0" w:tplc="2DB28200">
      <w:start w:val="1"/>
      <w:numFmt w:val="lowerRoman"/>
      <w:lvlText w:val="(%1)"/>
      <w:lvlJc w:val="left"/>
      <w:pPr>
        <w:ind w:left="720" w:hanging="360"/>
      </w:pPr>
      <w:rPr>
        <w:rFonts w:hint="default"/>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546A23"/>
    <w:multiLevelType w:val="hybridMultilevel"/>
    <w:tmpl w:val="5EFC8176"/>
    <w:lvl w:ilvl="0" w:tplc="FD345434">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012C2"/>
    <w:multiLevelType w:val="hybridMultilevel"/>
    <w:tmpl w:val="BB72A936"/>
    <w:lvl w:ilvl="0" w:tplc="17101ADC">
      <w:start w:val="1"/>
      <w:numFmt w:val="lowerLetter"/>
      <w:lvlText w:val="(%1)"/>
      <w:lvlJc w:val="right"/>
      <w:pPr>
        <w:ind w:left="5544" w:hanging="360"/>
      </w:pPr>
      <w:rPr>
        <w:rFonts w:hint="default"/>
      </w:rPr>
    </w:lvl>
    <w:lvl w:ilvl="1" w:tplc="04090019" w:tentative="1">
      <w:start w:val="1"/>
      <w:numFmt w:val="lowerLetter"/>
      <w:lvlText w:val="%2."/>
      <w:lvlJc w:val="left"/>
      <w:pPr>
        <w:ind w:left="6264" w:hanging="360"/>
      </w:pPr>
    </w:lvl>
    <w:lvl w:ilvl="2" w:tplc="0409001B" w:tentative="1">
      <w:start w:val="1"/>
      <w:numFmt w:val="lowerRoman"/>
      <w:lvlText w:val="%3."/>
      <w:lvlJc w:val="right"/>
      <w:pPr>
        <w:ind w:left="6984" w:hanging="180"/>
      </w:pPr>
    </w:lvl>
    <w:lvl w:ilvl="3" w:tplc="0409000F" w:tentative="1">
      <w:start w:val="1"/>
      <w:numFmt w:val="decimal"/>
      <w:lvlText w:val="%4."/>
      <w:lvlJc w:val="left"/>
      <w:pPr>
        <w:ind w:left="7704" w:hanging="360"/>
      </w:pPr>
    </w:lvl>
    <w:lvl w:ilvl="4" w:tplc="04090019" w:tentative="1">
      <w:start w:val="1"/>
      <w:numFmt w:val="lowerLetter"/>
      <w:lvlText w:val="%5."/>
      <w:lvlJc w:val="left"/>
      <w:pPr>
        <w:ind w:left="8424" w:hanging="360"/>
      </w:pPr>
    </w:lvl>
    <w:lvl w:ilvl="5" w:tplc="0409001B" w:tentative="1">
      <w:start w:val="1"/>
      <w:numFmt w:val="lowerRoman"/>
      <w:lvlText w:val="%6."/>
      <w:lvlJc w:val="right"/>
      <w:pPr>
        <w:ind w:left="9144" w:hanging="180"/>
      </w:pPr>
    </w:lvl>
    <w:lvl w:ilvl="6" w:tplc="0409000F" w:tentative="1">
      <w:start w:val="1"/>
      <w:numFmt w:val="decimal"/>
      <w:lvlText w:val="%7."/>
      <w:lvlJc w:val="left"/>
      <w:pPr>
        <w:ind w:left="9864" w:hanging="360"/>
      </w:pPr>
    </w:lvl>
    <w:lvl w:ilvl="7" w:tplc="04090019" w:tentative="1">
      <w:start w:val="1"/>
      <w:numFmt w:val="lowerLetter"/>
      <w:lvlText w:val="%8."/>
      <w:lvlJc w:val="left"/>
      <w:pPr>
        <w:ind w:left="10584" w:hanging="360"/>
      </w:pPr>
    </w:lvl>
    <w:lvl w:ilvl="8" w:tplc="0409001B" w:tentative="1">
      <w:start w:val="1"/>
      <w:numFmt w:val="lowerRoman"/>
      <w:lvlText w:val="%9."/>
      <w:lvlJc w:val="right"/>
      <w:pPr>
        <w:ind w:left="11304" w:hanging="180"/>
      </w:pPr>
    </w:lvl>
  </w:abstractNum>
  <w:abstractNum w:abstractNumId="10">
    <w:nsid w:val="4E0B36F9"/>
    <w:multiLevelType w:val="hybridMultilevel"/>
    <w:tmpl w:val="5B08A2D2"/>
    <w:lvl w:ilvl="0" w:tplc="1B6688FC">
      <w:start w:val="1"/>
      <w:numFmt w:val="lowerRoman"/>
      <w:lvlText w:val="(%1)"/>
      <w:lvlJc w:val="right"/>
      <w:pPr>
        <w:ind w:left="1854" w:hanging="360"/>
      </w:pPr>
      <w:rPr>
        <w:rFonts w:cs="Times New Roman" w:hint="default"/>
        <w:color w:val="auto"/>
        <w:sz w:val="20"/>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AA43E1"/>
    <w:multiLevelType w:val="hybridMultilevel"/>
    <w:tmpl w:val="AC0848A2"/>
    <w:lvl w:ilvl="0" w:tplc="2DB28200">
      <w:start w:val="1"/>
      <w:numFmt w:val="lowerRoman"/>
      <w:lvlText w:val="(%1)"/>
      <w:lvlJc w:val="left"/>
      <w:pPr>
        <w:ind w:left="720" w:hanging="360"/>
      </w:pPr>
      <w:rPr>
        <w:rFonts w:hint="default"/>
        <w:color w:val="auto"/>
        <w:sz w:val="20"/>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CC6980"/>
    <w:multiLevelType w:val="hybridMultilevel"/>
    <w:tmpl w:val="378C5840"/>
    <w:lvl w:ilvl="0" w:tplc="04FEE6D2">
      <w:start w:val="1"/>
      <w:numFmt w:val="lowerRoman"/>
      <w:lvlText w:val="(%1)"/>
      <w:lvlJc w:val="right"/>
      <w:pPr>
        <w:ind w:left="1353"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12236D"/>
    <w:multiLevelType w:val="hybridMultilevel"/>
    <w:tmpl w:val="8FB23648"/>
    <w:lvl w:ilvl="0" w:tplc="17101ADC">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2786613"/>
    <w:multiLevelType w:val="hybridMultilevel"/>
    <w:tmpl w:val="5EFC8176"/>
    <w:lvl w:ilvl="0" w:tplc="FD345434">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A901BB"/>
    <w:multiLevelType w:val="hybridMultilevel"/>
    <w:tmpl w:val="01265B48"/>
    <w:lvl w:ilvl="0" w:tplc="1B6688FC">
      <w:start w:val="1"/>
      <w:numFmt w:val="lowerRoman"/>
      <w:lvlText w:val="(%1)"/>
      <w:lvlJc w:val="right"/>
      <w:pPr>
        <w:ind w:left="1931" w:hanging="360"/>
      </w:pPr>
      <w:rPr>
        <w:rFonts w:cs="Times New Roman" w:hint="default"/>
        <w:color w:val="auto"/>
        <w:sz w:val="20"/>
        <w:szCs w:val="24"/>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7">
    <w:nsid w:val="79476DCB"/>
    <w:multiLevelType w:val="hybridMultilevel"/>
    <w:tmpl w:val="9362A9C2"/>
    <w:lvl w:ilvl="0" w:tplc="2DB28200">
      <w:start w:val="1"/>
      <w:numFmt w:val="lowerRoman"/>
      <w:lvlText w:val="(%1)"/>
      <w:lvlJc w:val="left"/>
      <w:pPr>
        <w:ind w:left="72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1"/>
  </w:num>
  <w:num w:numId="4">
    <w:abstractNumId w:val="5"/>
  </w:num>
  <w:num w:numId="5">
    <w:abstractNumId w:val="4"/>
  </w:num>
  <w:num w:numId="6">
    <w:abstractNumId w:val="6"/>
  </w:num>
  <w:num w:numId="7">
    <w:abstractNumId w:val="12"/>
  </w:num>
  <w:num w:numId="8">
    <w:abstractNumId w:val="1"/>
  </w:num>
  <w:num w:numId="9">
    <w:abstractNumId w:val="8"/>
  </w:num>
  <w:num w:numId="10">
    <w:abstractNumId w:val="14"/>
  </w:num>
  <w:num w:numId="11">
    <w:abstractNumId w:val="10"/>
  </w:num>
  <w:num w:numId="12">
    <w:abstractNumId w:val="17"/>
  </w:num>
  <w:num w:numId="13">
    <w:abstractNumId w:val="15"/>
  </w:num>
  <w:num w:numId="14">
    <w:abstractNumId w:val="7"/>
  </w:num>
  <w:num w:numId="15">
    <w:abstractNumId w:val="0"/>
  </w:num>
  <w:num w:numId="16">
    <w:abstractNumId w:val="13"/>
  </w:num>
  <w:num w:numId="17">
    <w:abstractNumId w:val="3"/>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058"/>
    <w:rsid w:val="00011E27"/>
    <w:rsid w:val="000148BC"/>
    <w:rsid w:val="00014DAC"/>
    <w:rsid w:val="00022289"/>
    <w:rsid w:val="00024AB8"/>
    <w:rsid w:val="0003492A"/>
    <w:rsid w:val="00036028"/>
    <w:rsid w:val="00043EF7"/>
    <w:rsid w:val="000446B9"/>
    <w:rsid w:val="00047C09"/>
    <w:rsid w:val="00047E21"/>
    <w:rsid w:val="00050645"/>
    <w:rsid w:val="00056C63"/>
    <w:rsid w:val="00060510"/>
    <w:rsid w:val="00063C2C"/>
    <w:rsid w:val="00085505"/>
    <w:rsid w:val="000869D0"/>
    <w:rsid w:val="00086AD7"/>
    <w:rsid w:val="00094511"/>
    <w:rsid w:val="000A6F6A"/>
    <w:rsid w:val="000B1C62"/>
    <w:rsid w:val="000C7021"/>
    <w:rsid w:val="000D2FC1"/>
    <w:rsid w:val="000D492E"/>
    <w:rsid w:val="000D6BBC"/>
    <w:rsid w:val="000D736E"/>
    <w:rsid w:val="000D7780"/>
    <w:rsid w:val="000E043B"/>
    <w:rsid w:val="000E6646"/>
    <w:rsid w:val="000F163F"/>
    <w:rsid w:val="00103F13"/>
    <w:rsid w:val="0010403C"/>
    <w:rsid w:val="00105929"/>
    <w:rsid w:val="00110481"/>
    <w:rsid w:val="001131D5"/>
    <w:rsid w:val="00122D18"/>
    <w:rsid w:val="00141DB8"/>
    <w:rsid w:val="00144209"/>
    <w:rsid w:val="0015628A"/>
    <w:rsid w:val="00156894"/>
    <w:rsid w:val="00166A15"/>
    <w:rsid w:val="001704EE"/>
    <w:rsid w:val="00170906"/>
    <w:rsid w:val="0017257F"/>
    <w:rsid w:val="0017474A"/>
    <w:rsid w:val="001749BF"/>
    <w:rsid w:val="001758C6"/>
    <w:rsid w:val="00180F6A"/>
    <w:rsid w:val="00194123"/>
    <w:rsid w:val="0019724A"/>
    <w:rsid w:val="001A19DB"/>
    <w:rsid w:val="001A28E2"/>
    <w:rsid w:val="001A72CA"/>
    <w:rsid w:val="001C3DF3"/>
    <w:rsid w:val="001D2916"/>
    <w:rsid w:val="001D714F"/>
    <w:rsid w:val="001E2240"/>
    <w:rsid w:val="001E7623"/>
    <w:rsid w:val="001F1F2A"/>
    <w:rsid w:val="001F6250"/>
    <w:rsid w:val="0020073C"/>
    <w:rsid w:val="0021237C"/>
    <w:rsid w:val="0021332C"/>
    <w:rsid w:val="00213982"/>
    <w:rsid w:val="00232786"/>
    <w:rsid w:val="00237C7D"/>
    <w:rsid w:val="00243E3E"/>
    <w:rsid w:val="0024416D"/>
    <w:rsid w:val="00245F6E"/>
    <w:rsid w:val="0027309C"/>
    <w:rsid w:val="002800A0"/>
    <w:rsid w:val="00281060"/>
    <w:rsid w:val="00282048"/>
    <w:rsid w:val="0029439F"/>
    <w:rsid w:val="002948A2"/>
    <w:rsid w:val="002A6E50"/>
    <w:rsid w:val="002B5B9F"/>
    <w:rsid w:val="002C0B98"/>
    <w:rsid w:val="002C256A"/>
    <w:rsid w:val="002C6721"/>
    <w:rsid w:val="002D5381"/>
    <w:rsid w:val="002E7BA1"/>
    <w:rsid w:val="002F78FA"/>
    <w:rsid w:val="002F7C73"/>
    <w:rsid w:val="003037B9"/>
    <w:rsid w:val="00305A7F"/>
    <w:rsid w:val="00313EDB"/>
    <w:rsid w:val="003152FE"/>
    <w:rsid w:val="00327436"/>
    <w:rsid w:val="00330EEF"/>
    <w:rsid w:val="00333245"/>
    <w:rsid w:val="00344BD6"/>
    <w:rsid w:val="0035164A"/>
    <w:rsid w:val="0035528D"/>
    <w:rsid w:val="00361821"/>
    <w:rsid w:val="003674FE"/>
    <w:rsid w:val="00370A13"/>
    <w:rsid w:val="00374BAC"/>
    <w:rsid w:val="00374CF8"/>
    <w:rsid w:val="00376820"/>
    <w:rsid w:val="00377348"/>
    <w:rsid w:val="00382D53"/>
    <w:rsid w:val="0039430F"/>
    <w:rsid w:val="003A17C8"/>
    <w:rsid w:val="003A391D"/>
    <w:rsid w:val="003B7B36"/>
    <w:rsid w:val="003C2486"/>
    <w:rsid w:val="003C4143"/>
    <w:rsid w:val="003C563E"/>
    <w:rsid w:val="003C5C62"/>
    <w:rsid w:val="003D227C"/>
    <w:rsid w:val="003D2B4D"/>
    <w:rsid w:val="003D359A"/>
    <w:rsid w:val="003F26BE"/>
    <w:rsid w:val="003F45B8"/>
    <w:rsid w:val="003F6136"/>
    <w:rsid w:val="00427139"/>
    <w:rsid w:val="004317FA"/>
    <w:rsid w:val="004322AE"/>
    <w:rsid w:val="004360AD"/>
    <w:rsid w:val="00444A88"/>
    <w:rsid w:val="004536F0"/>
    <w:rsid w:val="00456B9F"/>
    <w:rsid w:val="004711B5"/>
    <w:rsid w:val="00474DA4"/>
    <w:rsid w:val="00485763"/>
    <w:rsid w:val="00486558"/>
    <w:rsid w:val="0049323C"/>
    <w:rsid w:val="00497C9A"/>
    <w:rsid w:val="004A0F48"/>
    <w:rsid w:val="004A1069"/>
    <w:rsid w:val="004A39DF"/>
    <w:rsid w:val="004B44A0"/>
    <w:rsid w:val="004D047D"/>
    <w:rsid w:val="004D2594"/>
    <w:rsid w:val="004D4A12"/>
    <w:rsid w:val="004F305A"/>
    <w:rsid w:val="004F51D8"/>
    <w:rsid w:val="004F77B4"/>
    <w:rsid w:val="00511F1B"/>
    <w:rsid w:val="00512164"/>
    <w:rsid w:val="00520297"/>
    <w:rsid w:val="00521EC1"/>
    <w:rsid w:val="00527168"/>
    <w:rsid w:val="005326C0"/>
    <w:rsid w:val="005338F9"/>
    <w:rsid w:val="0054281C"/>
    <w:rsid w:val="005445D8"/>
    <w:rsid w:val="0055268D"/>
    <w:rsid w:val="00555330"/>
    <w:rsid w:val="00564615"/>
    <w:rsid w:val="00572E44"/>
    <w:rsid w:val="00576BE4"/>
    <w:rsid w:val="005850A3"/>
    <w:rsid w:val="00591433"/>
    <w:rsid w:val="00592370"/>
    <w:rsid w:val="005A400A"/>
    <w:rsid w:val="005A5629"/>
    <w:rsid w:val="005C3C67"/>
    <w:rsid w:val="00610585"/>
    <w:rsid w:val="00612379"/>
    <w:rsid w:val="006138ED"/>
    <w:rsid w:val="0061555F"/>
    <w:rsid w:val="00617E54"/>
    <w:rsid w:val="00636DB2"/>
    <w:rsid w:val="0063732E"/>
    <w:rsid w:val="00641200"/>
    <w:rsid w:val="00645EB4"/>
    <w:rsid w:val="006575CD"/>
    <w:rsid w:val="006607CA"/>
    <w:rsid w:val="00663ED8"/>
    <w:rsid w:val="00664515"/>
    <w:rsid w:val="00672AAD"/>
    <w:rsid w:val="00675A4B"/>
    <w:rsid w:val="00681B91"/>
    <w:rsid w:val="00687EB4"/>
    <w:rsid w:val="006931A2"/>
    <w:rsid w:val="00697D8F"/>
    <w:rsid w:val="006B17D2"/>
    <w:rsid w:val="006B45FA"/>
    <w:rsid w:val="006B7DBF"/>
    <w:rsid w:val="006C1211"/>
    <w:rsid w:val="006C224E"/>
    <w:rsid w:val="006C6250"/>
    <w:rsid w:val="006D5B7D"/>
    <w:rsid w:val="006E12B1"/>
    <w:rsid w:val="006E674D"/>
    <w:rsid w:val="00707D8A"/>
    <w:rsid w:val="007179C3"/>
    <w:rsid w:val="00732D52"/>
    <w:rsid w:val="00732DEC"/>
    <w:rsid w:val="00734DE2"/>
    <w:rsid w:val="00735BD5"/>
    <w:rsid w:val="00745D9B"/>
    <w:rsid w:val="007508AF"/>
    <w:rsid w:val="0075117E"/>
    <w:rsid w:val="007556F6"/>
    <w:rsid w:val="00760EEF"/>
    <w:rsid w:val="00777EE5"/>
    <w:rsid w:val="00784836"/>
    <w:rsid w:val="00786BC8"/>
    <w:rsid w:val="0079023E"/>
    <w:rsid w:val="007A4339"/>
    <w:rsid w:val="007A51AC"/>
    <w:rsid w:val="007B4C2F"/>
    <w:rsid w:val="007B6894"/>
    <w:rsid w:val="007C120B"/>
    <w:rsid w:val="007C4A2C"/>
    <w:rsid w:val="007C500B"/>
    <w:rsid w:val="007C6639"/>
    <w:rsid w:val="007C720C"/>
    <w:rsid w:val="007D0B9D"/>
    <w:rsid w:val="007D19B0"/>
    <w:rsid w:val="007D48FA"/>
    <w:rsid w:val="007D7455"/>
    <w:rsid w:val="007E7D34"/>
    <w:rsid w:val="007F498F"/>
    <w:rsid w:val="0080679D"/>
    <w:rsid w:val="0081023D"/>
    <w:rsid w:val="008108B0"/>
    <w:rsid w:val="00811B20"/>
    <w:rsid w:val="00815077"/>
    <w:rsid w:val="0082296E"/>
    <w:rsid w:val="00822E05"/>
    <w:rsid w:val="00824099"/>
    <w:rsid w:val="008261BF"/>
    <w:rsid w:val="00836E88"/>
    <w:rsid w:val="008371BA"/>
    <w:rsid w:val="0084014F"/>
    <w:rsid w:val="00855DBD"/>
    <w:rsid w:val="00855F3D"/>
    <w:rsid w:val="00862523"/>
    <w:rsid w:val="00863638"/>
    <w:rsid w:val="00867079"/>
    <w:rsid w:val="00867AC1"/>
    <w:rsid w:val="00896B70"/>
    <w:rsid w:val="008A395B"/>
    <w:rsid w:val="008A743F"/>
    <w:rsid w:val="008B51D0"/>
    <w:rsid w:val="008B7A85"/>
    <w:rsid w:val="008C0970"/>
    <w:rsid w:val="008C5037"/>
    <w:rsid w:val="008D2CF7"/>
    <w:rsid w:val="008E69ED"/>
    <w:rsid w:val="008E793E"/>
    <w:rsid w:val="008F787E"/>
    <w:rsid w:val="00900C26"/>
    <w:rsid w:val="0090197F"/>
    <w:rsid w:val="00903883"/>
    <w:rsid w:val="00906DDC"/>
    <w:rsid w:val="00906E1B"/>
    <w:rsid w:val="0091080F"/>
    <w:rsid w:val="009224F4"/>
    <w:rsid w:val="0093323C"/>
    <w:rsid w:val="00934E09"/>
    <w:rsid w:val="00936253"/>
    <w:rsid w:val="009533A5"/>
    <w:rsid w:val="00970C6F"/>
    <w:rsid w:val="00970FED"/>
    <w:rsid w:val="009867A1"/>
    <w:rsid w:val="00997029"/>
    <w:rsid w:val="009A7887"/>
    <w:rsid w:val="009C6FEA"/>
    <w:rsid w:val="009D0DE5"/>
    <w:rsid w:val="009D2A2E"/>
    <w:rsid w:val="009D690D"/>
    <w:rsid w:val="009E4C87"/>
    <w:rsid w:val="009E65B6"/>
    <w:rsid w:val="00A408B4"/>
    <w:rsid w:val="00A42AC3"/>
    <w:rsid w:val="00A430CF"/>
    <w:rsid w:val="00A54309"/>
    <w:rsid w:val="00A67B63"/>
    <w:rsid w:val="00A74054"/>
    <w:rsid w:val="00A85E13"/>
    <w:rsid w:val="00AA3910"/>
    <w:rsid w:val="00AA3CB1"/>
    <w:rsid w:val="00AB2B93"/>
    <w:rsid w:val="00AB3FF5"/>
    <w:rsid w:val="00AC4873"/>
    <w:rsid w:val="00AE0EF1"/>
    <w:rsid w:val="00AE1842"/>
    <w:rsid w:val="00B07301"/>
    <w:rsid w:val="00B0746C"/>
    <w:rsid w:val="00B13AFD"/>
    <w:rsid w:val="00B15998"/>
    <w:rsid w:val="00B224DE"/>
    <w:rsid w:val="00B46678"/>
    <w:rsid w:val="00B51CEE"/>
    <w:rsid w:val="00B61EA2"/>
    <w:rsid w:val="00B71F57"/>
    <w:rsid w:val="00B725FF"/>
    <w:rsid w:val="00B75802"/>
    <w:rsid w:val="00B84BBD"/>
    <w:rsid w:val="00B855CE"/>
    <w:rsid w:val="00B93D0E"/>
    <w:rsid w:val="00B97DFA"/>
    <w:rsid w:val="00BA43FB"/>
    <w:rsid w:val="00BB62B0"/>
    <w:rsid w:val="00BC127D"/>
    <w:rsid w:val="00BC1FE6"/>
    <w:rsid w:val="00BD1B93"/>
    <w:rsid w:val="00BD4C24"/>
    <w:rsid w:val="00BD7FE7"/>
    <w:rsid w:val="00C061B6"/>
    <w:rsid w:val="00C10951"/>
    <w:rsid w:val="00C16477"/>
    <w:rsid w:val="00C21DBF"/>
    <w:rsid w:val="00C2446C"/>
    <w:rsid w:val="00C36AE5"/>
    <w:rsid w:val="00C41F17"/>
    <w:rsid w:val="00C4545B"/>
    <w:rsid w:val="00C50783"/>
    <w:rsid w:val="00C54BF4"/>
    <w:rsid w:val="00C55D26"/>
    <w:rsid w:val="00C5791C"/>
    <w:rsid w:val="00C62EB3"/>
    <w:rsid w:val="00C64B49"/>
    <w:rsid w:val="00C65FE0"/>
    <w:rsid w:val="00C66290"/>
    <w:rsid w:val="00C72B7A"/>
    <w:rsid w:val="00C75D82"/>
    <w:rsid w:val="00C7794F"/>
    <w:rsid w:val="00C973F2"/>
    <w:rsid w:val="00CA774A"/>
    <w:rsid w:val="00CC11B0"/>
    <w:rsid w:val="00CC28D8"/>
    <w:rsid w:val="00CC76B4"/>
    <w:rsid w:val="00CF53D2"/>
    <w:rsid w:val="00CF5EAD"/>
    <w:rsid w:val="00CF7E36"/>
    <w:rsid w:val="00D11E17"/>
    <w:rsid w:val="00D233D8"/>
    <w:rsid w:val="00D235DA"/>
    <w:rsid w:val="00D24210"/>
    <w:rsid w:val="00D31CDC"/>
    <w:rsid w:val="00D32F33"/>
    <w:rsid w:val="00D3708D"/>
    <w:rsid w:val="00D40426"/>
    <w:rsid w:val="00D416F3"/>
    <w:rsid w:val="00D57C96"/>
    <w:rsid w:val="00D636C6"/>
    <w:rsid w:val="00D6788A"/>
    <w:rsid w:val="00D716EA"/>
    <w:rsid w:val="00D91203"/>
    <w:rsid w:val="00D95174"/>
    <w:rsid w:val="00D95A5C"/>
    <w:rsid w:val="00DA25A5"/>
    <w:rsid w:val="00DA6F36"/>
    <w:rsid w:val="00DB76C8"/>
    <w:rsid w:val="00DC00EA"/>
    <w:rsid w:val="00DC0914"/>
    <w:rsid w:val="00DD0B67"/>
    <w:rsid w:val="00DD24A9"/>
    <w:rsid w:val="00DF0C04"/>
    <w:rsid w:val="00DF189A"/>
    <w:rsid w:val="00E06556"/>
    <w:rsid w:val="00E11529"/>
    <w:rsid w:val="00E23920"/>
    <w:rsid w:val="00E2498F"/>
    <w:rsid w:val="00E42112"/>
    <w:rsid w:val="00E553D6"/>
    <w:rsid w:val="00E553DD"/>
    <w:rsid w:val="00E55C95"/>
    <w:rsid w:val="00E72D49"/>
    <w:rsid w:val="00E7593C"/>
    <w:rsid w:val="00E7678A"/>
    <w:rsid w:val="00E83E48"/>
    <w:rsid w:val="00E854FA"/>
    <w:rsid w:val="00E85521"/>
    <w:rsid w:val="00E935F1"/>
    <w:rsid w:val="00E94A81"/>
    <w:rsid w:val="00EA1FFB"/>
    <w:rsid w:val="00EB048E"/>
    <w:rsid w:val="00EB383D"/>
    <w:rsid w:val="00EB3EFA"/>
    <w:rsid w:val="00EC042C"/>
    <w:rsid w:val="00EC083B"/>
    <w:rsid w:val="00EC2AB7"/>
    <w:rsid w:val="00EC660A"/>
    <w:rsid w:val="00EF2F89"/>
    <w:rsid w:val="00F03530"/>
    <w:rsid w:val="00F03AF7"/>
    <w:rsid w:val="00F04DEB"/>
    <w:rsid w:val="00F1237A"/>
    <w:rsid w:val="00F22CBD"/>
    <w:rsid w:val="00F24001"/>
    <w:rsid w:val="00F35C1A"/>
    <w:rsid w:val="00F37961"/>
    <w:rsid w:val="00F40C4D"/>
    <w:rsid w:val="00F442FE"/>
    <w:rsid w:val="00F4770F"/>
    <w:rsid w:val="00F6334D"/>
    <w:rsid w:val="00F77CCE"/>
    <w:rsid w:val="00F948F9"/>
    <w:rsid w:val="00FA49AB"/>
    <w:rsid w:val="00FB0D37"/>
    <w:rsid w:val="00FC136D"/>
    <w:rsid w:val="00FC245A"/>
    <w:rsid w:val="00FC47FB"/>
    <w:rsid w:val="00FD1294"/>
    <w:rsid w:val="00FD2DE3"/>
    <w:rsid w:val="00FD383A"/>
    <w:rsid w:val="00FD7EEA"/>
    <w:rsid w:val="00FE39C7"/>
    <w:rsid w:val="00FE4AF3"/>
    <w:rsid w:val="00FF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C62EB3"/>
    <w:pPr>
      <w:keepNext/>
      <w:jc w:val="both"/>
      <w:outlineLvl w:val="0"/>
    </w:pPr>
    <w:rPr>
      <w:rFonts w:ascii="Arial" w:eastAsia="MS Mincho" w:hAnsi="Arial"/>
      <w:snapToGrid w:val="0"/>
      <w:spacing w:val="-2"/>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4F77B4"/>
    <w:pPr>
      <w:keepNext/>
      <w:numPr>
        <w:numId w:val="1"/>
      </w:numPr>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7C120B"/>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qFormat/>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qFormat/>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qFormat/>
    <w:rsid w:val="00166A15"/>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6E12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B1"/>
    <w:pPr>
      <w:ind w:left="720"/>
    </w:pPr>
    <w:rPr>
      <w:rFonts w:eastAsia="Calibri"/>
      <w:szCs w:val="22"/>
      <w:lang w:val="fr-FR" w:eastAsia="fr-FR"/>
    </w:rPr>
  </w:style>
  <w:style w:type="paragraph" w:customStyle="1" w:styleId="DecisionInvitingPara">
    <w:name w:val="Decision Inviting Para."/>
    <w:basedOn w:val="Normal"/>
    <w:rsid w:val="00330EEF"/>
    <w:pPr>
      <w:ind w:left="4536"/>
    </w:pPr>
    <w:rPr>
      <w:i/>
      <w:lang w:val="es-ES_tradnl"/>
    </w:rPr>
  </w:style>
  <w:style w:type="paragraph" w:styleId="TOCHeading">
    <w:name w:val="TOC Heading"/>
    <w:basedOn w:val="Heading1"/>
    <w:next w:val="Normal"/>
    <w:uiPriority w:val="39"/>
    <w:unhideWhenUsed/>
    <w:qFormat/>
    <w:rsid w:val="00C62EB3"/>
    <w:pPr>
      <w:keepLines/>
      <w:spacing w:before="480" w:line="276" w:lineRule="auto"/>
      <w:jc w:val="left"/>
      <w:outlineLvl w:val="9"/>
    </w:pPr>
    <w:rPr>
      <w:rFonts w:asciiTheme="majorHAnsi" w:eastAsiaTheme="majorEastAsia" w:hAnsiTheme="majorHAnsi" w:cstheme="majorBidi"/>
      <w:b/>
      <w:bCs/>
      <w:snapToGrid/>
      <w:color w:val="365F91" w:themeColor="accent1" w:themeShade="BF"/>
      <w:spacing w:val="0"/>
      <w:sz w:val="28"/>
      <w:szCs w:val="28"/>
      <w:lang w:eastAsia="ja-JP"/>
    </w:rPr>
  </w:style>
  <w:style w:type="paragraph" w:customStyle="1" w:styleId="Default">
    <w:name w:val="Default"/>
    <w:rsid w:val="0015628A"/>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C16477"/>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C62EB3"/>
    <w:pPr>
      <w:keepNext/>
      <w:jc w:val="both"/>
      <w:outlineLvl w:val="0"/>
    </w:pPr>
    <w:rPr>
      <w:rFonts w:ascii="Arial" w:eastAsia="MS Mincho" w:hAnsi="Arial"/>
      <w:snapToGrid w:val="0"/>
      <w:spacing w:val="-2"/>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4F77B4"/>
    <w:pPr>
      <w:keepNext/>
      <w:numPr>
        <w:numId w:val="1"/>
      </w:numPr>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7C120B"/>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qFormat/>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qFormat/>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qFormat/>
    <w:rsid w:val="00166A15"/>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6E12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B1"/>
    <w:pPr>
      <w:ind w:left="720"/>
    </w:pPr>
    <w:rPr>
      <w:rFonts w:eastAsia="Calibri"/>
      <w:szCs w:val="22"/>
      <w:lang w:val="fr-FR" w:eastAsia="fr-FR"/>
    </w:rPr>
  </w:style>
  <w:style w:type="paragraph" w:customStyle="1" w:styleId="DecisionInvitingPara">
    <w:name w:val="Decision Inviting Para."/>
    <w:basedOn w:val="Normal"/>
    <w:rsid w:val="00330EEF"/>
    <w:pPr>
      <w:ind w:left="4536"/>
    </w:pPr>
    <w:rPr>
      <w:i/>
      <w:lang w:val="es-ES_tradnl"/>
    </w:rPr>
  </w:style>
  <w:style w:type="paragraph" w:styleId="TOCHeading">
    <w:name w:val="TOC Heading"/>
    <w:basedOn w:val="Heading1"/>
    <w:next w:val="Normal"/>
    <w:uiPriority w:val="39"/>
    <w:unhideWhenUsed/>
    <w:qFormat/>
    <w:rsid w:val="00C62EB3"/>
    <w:pPr>
      <w:keepLines/>
      <w:spacing w:before="480" w:line="276" w:lineRule="auto"/>
      <w:jc w:val="left"/>
      <w:outlineLvl w:val="9"/>
    </w:pPr>
    <w:rPr>
      <w:rFonts w:asciiTheme="majorHAnsi" w:eastAsiaTheme="majorEastAsia" w:hAnsiTheme="majorHAnsi" w:cstheme="majorBidi"/>
      <w:b/>
      <w:bCs/>
      <w:snapToGrid/>
      <w:color w:val="365F91" w:themeColor="accent1" w:themeShade="BF"/>
      <w:spacing w:val="0"/>
      <w:sz w:val="28"/>
      <w:szCs w:val="28"/>
      <w:lang w:eastAsia="ja-JP"/>
    </w:rPr>
  </w:style>
  <w:style w:type="paragraph" w:customStyle="1" w:styleId="Default">
    <w:name w:val="Default"/>
    <w:rsid w:val="0015628A"/>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C16477"/>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7211">
      <w:bodyDiv w:val="1"/>
      <w:marLeft w:val="0"/>
      <w:marRight w:val="0"/>
      <w:marTop w:val="0"/>
      <w:marBottom w:val="0"/>
      <w:divBdr>
        <w:top w:val="none" w:sz="0" w:space="0" w:color="auto"/>
        <w:left w:val="none" w:sz="0" w:space="0" w:color="auto"/>
        <w:bottom w:val="none" w:sz="0" w:space="0" w:color="auto"/>
        <w:right w:val="none" w:sz="0" w:space="0" w:color="auto"/>
      </w:divBdr>
      <w:divsChild>
        <w:div w:id="1969848005">
          <w:marLeft w:val="1166"/>
          <w:marRight w:val="0"/>
          <w:marTop w:val="115"/>
          <w:marBottom w:val="0"/>
          <w:divBdr>
            <w:top w:val="none" w:sz="0" w:space="0" w:color="auto"/>
            <w:left w:val="none" w:sz="0" w:space="0" w:color="auto"/>
            <w:bottom w:val="none" w:sz="0" w:space="0" w:color="auto"/>
            <w:right w:val="none" w:sz="0" w:space="0" w:color="auto"/>
          </w:divBdr>
        </w:div>
      </w:divsChild>
    </w:div>
    <w:div w:id="907761969">
      <w:bodyDiv w:val="1"/>
      <w:marLeft w:val="0"/>
      <w:marRight w:val="0"/>
      <w:marTop w:val="0"/>
      <w:marBottom w:val="0"/>
      <w:divBdr>
        <w:top w:val="none" w:sz="0" w:space="0" w:color="auto"/>
        <w:left w:val="none" w:sz="0" w:space="0" w:color="auto"/>
        <w:bottom w:val="none" w:sz="0" w:space="0" w:color="auto"/>
        <w:right w:val="none" w:sz="0" w:space="0" w:color="auto"/>
      </w:divBdr>
      <w:divsChild>
        <w:div w:id="1391424508">
          <w:marLeft w:val="547"/>
          <w:marRight w:val="0"/>
          <w:marTop w:val="96"/>
          <w:marBottom w:val="0"/>
          <w:divBdr>
            <w:top w:val="none" w:sz="0" w:space="0" w:color="auto"/>
            <w:left w:val="none" w:sz="0" w:space="0" w:color="auto"/>
            <w:bottom w:val="none" w:sz="0" w:space="0" w:color="auto"/>
            <w:right w:val="none" w:sz="0" w:space="0" w:color="auto"/>
          </w:divBdr>
        </w:div>
        <w:div w:id="1311329152">
          <w:marLeft w:val="1166"/>
          <w:marRight w:val="0"/>
          <w:marTop w:val="86"/>
          <w:marBottom w:val="0"/>
          <w:divBdr>
            <w:top w:val="none" w:sz="0" w:space="0" w:color="auto"/>
            <w:left w:val="none" w:sz="0" w:space="0" w:color="auto"/>
            <w:bottom w:val="none" w:sz="0" w:space="0" w:color="auto"/>
            <w:right w:val="none" w:sz="0" w:space="0" w:color="auto"/>
          </w:divBdr>
        </w:div>
        <w:div w:id="1668707143">
          <w:marLeft w:val="1800"/>
          <w:marRight w:val="0"/>
          <w:marTop w:val="72"/>
          <w:marBottom w:val="0"/>
          <w:divBdr>
            <w:top w:val="none" w:sz="0" w:space="0" w:color="auto"/>
            <w:left w:val="none" w:sz="0" w:space="0" w:color="auto"/>
            <w:bottom w:val="none" w:sz="0" w:space="0" w:color="auto"/>
            <w:right w:val="none" w:sz="0" w:space="0" w:color="auto"/>
          </w:divBdr>
        </w:div>
        <w:div w:id="1376193873">
          <w:marLeft w:val="2520"/>
          <w:marRight w:val="0"/>
          <w:marTop w:val="62"/>
          <w:marBottom w:val="0"/>
          <w:divBdr>
            <w:top w:val="none" w:sz="0" w:space="0" w:color="auto"/>
            <w:left w:val="none" w:sz="0" w:space="0" w:color="auto"/>
            <w:bottom w:val="none" w:sz="0" w:space="0" w:color="auto"/>
            <w:right w:val="none" w:sz="0" w:space="0" w:color="auto"/>
          </w:divBdr>
        </w:div>
        <w:div w:id="669333953">
          <w:marLeft w:val="2520"/>
          <w:marRight w:val="0"/>
          <w:marTop w:val="62"/>
          <w:marBottom w:val="0"/>
          <w:divBdr>
            <w:top w:val="none" w:sz="0" w:space="0" w:color="auto"/>
            <w:left w:val="none" w:sz="0" w:space="0" w:color="auto"/>
            <w:bottom w:val="none" w:sz="0" w:space="0" w:color="auto"/>
            <w:right w:val="none" w:sz="0" w:space="0" w:color="auto"/>
          </w:divBdr>
        </w:div>
        <w:div w:id="987829251">
          <w:marLeft w:val="1800"/>
          <w:marRight w:val="0"/>
          <w:marTop w:val="72"/>
          <w:marBottom w:val="0"/>
          <w:divBdr>
            <w:top w:val="none" w:sz="0" w:space="0" w:color="auto"/>
            <w:left w:val="none" w:sz="0" w:space="0" w:color="auto"/>
            <w:bottom w:val="none" w:sz="0" w:space="0" w:color="auto"/>
            <w:right w:val="none" w:sz="0" w:space="0" w:color="auto"/>
          </w:divBdr>
        </w:div>
        <w:div w:id="1663385948">
          <w:marLeft w:val="1166"/>
          <w:marRight w:val="0"/>
          <w:marTop w:val="86"/>
          <w:marBottom w:val="0"/>
          <w:divBdr>
            <w:top w:val="none" w:sz="0" w:space="0" w:color="auto"/>
            <w:left w:val="none" w:sz="0" w:space="0" w:color="auto"/>
            <w:bottom w:val="none" w:sz="0" w:space="0" w:color="auto"/>
            <w:right w:val="none" w:sz="0" w:space="0" w:color="auto"/>
          </w:divBdr>
        </w:div>
        <w:div w:id="313067522">
          <w:marLeft w:val="1800"/>
          <w:marRight w:val="0"/>
          <w:marTop w:val="72"/>
          <w:marBottom w:val="0"/>
          <w:divBdr>
            <w:top w:val="none" w:sz="0" w:space="0" w:color="auto"/>
            <w:left w:val="none" w:sz="0" w:space="0" w:color="auto"/>
            <w:bottom w:val="none" w:sz="0" w:space="0" w:color="auto"/>
            <w:right w:val="none" w:sz="0" w:space="0" w:color="auto"/>
          </w:divBdr>
        </w:div>
        <w:div w:id="163478623">
          <w:marLeft w:val="1800"/>
          <w:marRight w:val="0"/>
          <w:marTop w:val="72"/>
          <w:marBottom w:val="0"/>
          <w:divBdr>
            <w:top w:val="none" w:sz="0" w:space="0" w:color="auto"/>
            <w:left w:val="none" w:sz="0" w:space="0" w:color="auto"/>
            <w:bottom w:val="none" w:sz="0" w:space="0" w:color="auto"/>
            <w:right w:val="none" w:sz="0" w:space="0" w:color="auto"/>
          </w:divBdr>
        </w:div>
        <w:div w:id="1053966459">
          <w:marLeft w:val="1800"/>
          <w:marRight w:val="0"/>
          <w:marTop w:val="72"/>
          <w:marBottom w:val="0"/>
          <w:divBdr>
            <w:top w:val="none" w:sz="0" w:space="0" w:color="auto"/>
            <w:left w:val="none" w:sz="0" w:space="0" w:color="auto"/>
            <w:bottom w:val="none" w:sz="0" w:space="0" w:color="auto"/>
            <w:right w:val="none" w:sz="0" w:space="0" w:color="auto"/>
          </w:divBdr>
        </w:div>
        <w:div w:id="1395658632">
          <w:marLeft w:val="547"/>
          <w:marRight w:val="0"/>
          <w:marTop w:val="96"/>
          <w:marBottom w:val="0"/>
          <w:divBdr>
            <w:top w:val="none" w:sz="0" w:space="0" w:color="auto"/>
            <w:left w:val="none" w:sz="0" w:space="0" w:color="auto"/>
            <w:bottom w:val="none" w:sz="0" w:space="0" w:color="auto"/>
            <w:right w:val="none" w:sz="0" w:space="0" w:color="auto"/>
          </w:divBdr>
        </w:div>
        <w:div w:id="1634628168">
          <w:marLeft w:val="1166"/>
          <w:marRight w:val="0"/>
          <w:marTop w:val="86"/>
          <w:marBottom w:val="0"/>
          <w:divBdr>
            <w:top w:val="none" w:sz="0" w:space="0" w:color="auto"/>
            <w:left w:val="none" w:sz="0" w:space="0" w:color="auto"/>
            <w:bottom w:val="none" w:sz="0" w:space="0" w:color="auto"/>
            <w:right w:val="none" w:sz="0" w:space="0" w:color="auto"/>
          </w:divBdr>
        </w:div>
        <w:div w:id="1207256074">
          <w:marLeft w:val="1800"/>
          <w:marRight w:val="0"/>
          <w:marTop w:val="72"/>
          <w:marBottom w:val="0"/>
          <w:divBdr>
            <w:top w:val="none" w:sz="0" w:space="0" w:color="auto"/>
            <w:left w:val="none" w:sz="0" w:space="0" w:color="auto"/>
            <w:bottom w:val="none" w:sz="0" w:space="0" w:color="auto"/>
            <w:right w:val="none" w:sz="0" w:space="0" w:color="auto"/>
          </w:divBdr>
        </w:div>
        <w:div w:id="1233782478">
          <w:marLeft w:val="1800"/>
          <w:marRight w:val="0"/>
          <w:marTop w:val="72"/>
          <w:marBottom w:val="0"/>
          <w:divBdr>
            <w:top w:val="none" w:sz="0" w:space="0" w:color="auto"/>
            <w:left w:val="none" w:sz="0" w:space="0" w:color="auto"/>
            <w:bottom w:val="none" w:sz="0" w:space="0" w:color="auto"/>
            <w:right w:val="none" w:sz="0" w:space="0" w:color="auto"/>
          </w:divBdr>
        </w:div>
        <w:div w:id="1699239037">
          <w:marLeft w:val="1166"/>
          <w:marRight w:val="0"/>
          <w:marTop w:val="86"/>
          <w:marBottom w:val="0"/>
          <w:divBdr>
            <w:top w:val="none" w:sz="0" w:space="0" w:color="auto"/>
            <w:left w:val="none" w:sz="0" w:space="0" w:color="auto"/>
            <w:bottom w:val="none" w:sz="0" w:space="0" w:color="auto"/>
            <w:right w:val="none" w:sz="0" w:space="0" w:color="auto"/>
          </w:divBdr>
        </w:div>
        <w:div w:id="1344628879">
          <w:marLeft w:val="1800"/>
          <w:marRight w:val="0"/>
          <w:marTop w:val="72"/>
          <w:marBottom w:val="0"/>
          <w:divBdr>
            <w:top w:val="none" w:sz="0" w:space="0" w:color="auto"/>
            <w:left w:val="none" w:sz="0" w:space="0" w:color="auto"/>
            <w:bottom w:val="none" w:sz="0" w:space="0" w:color="auto"/>
            <w:right w:val="none" w:sz="0" w:space="0" w:color="auto"/>
          </w:divBdr>
        </w:div>
        <w:div w:id="279923839">
          <w:marLeft w:val="1800"/>
          <w:marRight w:val="0"/>
          <w:marTop w:val="72"/>
          <w:marBottom w:val="0"/>
          <w:divBdr>
            <w:top w:val="none" w:sz="0" w:space="0" w:color="auto"/>
            <w:left w:val="none" w:sz="0" w:space="0" w:color="auto"/>
            <w:bottom w:val="none" w:sz="0" w:space="0" w:color="auto"/>
            <w:right w:val="none" w:sz="0" w:space="0" w:color="auto"/>
          </w:divBdr>
        </w:div>
        <w:div w:id="683288076">
          <w:marLeft w:val="1800"/>
          <w:marRight w:val="0"/>
          <w:marTop w:val="72"/>
          <w:marBottom w:val="0"/>
          <w:divBdr>
            <w:top w:val="none" w:sz="0" w:space="0" w:color="auto"/>
            <w:left w:val="none" w:sz="0" w:space="0" w:color="auto"/>
            <w:bottom w:val="none" w:sz="0" w:space="0" w:color="auto"/>
            <w:right w:val="none" w:sz="0" w:space="0" w:color="auto"/>
          </w:divBdr>
        </w:div>
      </w:divsChild>
    </w:div>
    <w:div w:id="1798181962">
      <w:bodyDiv w:val="1"/>
      <w:marLeft w:val="0"/>
      <w:marRight w:val="0"/>
      <w:marTop w:val="0"/>
      <w:marBottom w:val="0"/>
      <w:divBdr>
        <w:top w:val="none" w:sz="0" w:space="0" w:color="auto"/>
        <w:left w:val="none" w:sz="0" w:space="0" w:color="auto"/>
        <w:bottom w:val="none" w:sz="0" w:space="0" w:color="auto"/>
        <w:right w:val="none" w:sz="0" w:space="0" w:color="auto"/>
      </w:divBdr>
      <w:divsChild>
        <w:div w:id="2098207533">
          <w:marLeft w:val="547"/>
          <w:marRight w:val="0"/>
          <w:marTop w:val="96"/>
          <w:marBottom w:val="0"/>
          <w:divBdr>
            <w:top w:val="none" w:sz="0" w:space="0" w:color="auto"/>
            <w:left w:val="none" w:sz="0" w:space="0" w:color="auto"/>
            <w:bottom w:val="none" w:sz="0" w:space="0" w:color="auto"/>
            <w:right w:val="none" w:sz="0" w:space="0" w:color="auto"/>
          </w:divBdr>
        </w:div>
        <w:div w:id="276566862">
          <w:marLeft w:val="1166"/>
          <w:marRight w:val="0"/>
          <w:marTop w:val="86"/>
          <w:marBottom w:val="0"/>
          <w:divBdr>
            <w:top w:val="none" w:sz="0" w:space="0" w:color="auto"/>
            <w:left w:val="none" w:sz="0" w:space="0" w:color="auto"/>
            <w:bottom w:val="none" w:sz="0" w:space="0" w:color="auto"/>
            <w:right w:val="none" w:sz="0" w:space="0" w:color="auto"/>
          </w:divBdr>
        </w:div>
        <w:div w:id="1860196215">
          <w:marLeft w:val="1800"/>
          <w:marRight w:val="0"/>
          <w:marTop w:val="72"/>
          <w:marBottom w:val="0"/>
          <w:divBdr>
            <w:top w:val="none" w:sz="0" w:space="0" w:color="auto"/>
            <w:left w:val="none" w:sz="0" w:space="0" w:color="auto"/>
            <w:bottom w:val="none" w:sz="0" w:space="0" w:color="auto"/>
            <w:right w:val="none" w:sz="0" w:space="0" w:color="auto"/>
          </w:divBdr>
        </w:div>
        <w:div w:id="1992370022">
          <w:marLeft w:val="2520"/>
          <w:marRight w:val="0"/>
          <w:marTop w:val="62"/>
          <w:marBottom w:val="0"/>
          <w:divBdr>
            <w:top w:val="none" w:sz="0" w:space="0" w:color="auto"/>
            <w:left w:val="none" w:sz="0" w:space="0" w:color="auto"/>
            <w:bottom w:val="none" w:sz="0" w:space="0" w:color="auto"/>
            <w:right w:val="none" w:sz="0" w:space="0" w:color="auto"/>
          </w:divBdr>
        </w:div>
        <w:div w:id="1046563907">
          <w:marLeft w:val="2520"/>
          <w:marRight w:val="0"/>
          <w:marTop w:val="62"/>
          <w:marBottom w:val="0"/>
          <w:divBdr>
            <w:top w:val="none" w:sz="0" w:space="0" w:color="auto"/>
            <w:left w:val="none" w:sz="0" w:space="0" w:color="auto"/>
            <w:bottom w:val="none" w:sz="0" w:space="0" w:color="auto"/>
            <w:right w:val="none" w:sz="0" w:space="0" w:color="auto"/>
          </w:divBdr>
        </w:div>
        <w:div w:id="1746563875">
          <w:marLeft w:val="1800"/>
          <w:marRight w:val="0"/>
          <w:marTop w:val="72"/>
          <w:marBottom w:val="0"/>
          <w:divBdr>
            <w:top w:val="none" w:sz="0" w:space="0" w:color="auto"/>
            <w:left w:val="none" w:sz="0" w:space="0" w:color="auto"/>
            <w:bottom w:val="none" w:sz="0" w:space="0" w:color="auto"/>
            <w:right w:val="none" w:sz="0" w:space="0" w:color="auto"/>
          </w:divBdr>
        </w:div>
        <w:div w:id="682048850">
          <w:marLeft w:val="1166"/>
          <w:marRight w:val="0"/>
          <w:marTop w:val="86"/>
          <w:marBottom w:val="0"/>
          <w:divBdr>
            <w:top w:val="none" w:sz="0" w:space="0" w:color="auto"/>
            <w:left w:val="none" w:sz="0" w:space="0" w:color="auto"/>
            <w:bottom w:val="none" w:sz="0" w:space="0" w:color="auto"/>
            <w:right w:val="none" w:sz="0" w:space="0" w:color="auto"/>
          </w:divBdr>
        </w:div>
        <w:div w:id="529611194">
          <w:marLeft w:val="1800"/>
          <w:marRight w:val="0"/>
          <w:marTop w:val="72"/>
          <w:marBottom w:val="0"/>
          <w:divBdr>
            <w:top w:val="none" w:sz="0" w:space="0" w:color="auto"/>
            <w:left w:val="none" w:sz="0" w:space="0" w:color="auto"/>
            <w:bottom w:val="none" w:sz="0" w:space="0" w:color="auto"/>
            <w:right w:val="none" w:sz="0" w:space="0" w:color="auto"/>
          </w:divBdr>
        </w:div>
        <w:div w:id="1199777658">
          <w:marLeft w:val="1800"/>
          <w:marRight w:val="0"/>
          <w:marTop w:val="72"/>
          <w:marBottom w:val="0"/>
          <w:divBdr>
            <w:top w:val="none" w:sz="0" w:space="0" w:color="auto"/>
            <w:left w:val="none" w:sz="0" w:space="0" w:color="auto"/>
            <w:bottom w:val="none" w:sz="0" w:space="0" w:color="auto"/>
            <w:right w:val="none" w:sz="0" w:space="0" w:color="auto"/>
          </w:divBdr>
        </w:div>
        <w:div w:id="823275339">
          <w:marLeft w:val="1800"/>
          <w:marRight w:val="0"/>
          <w:marTop w:val="72"/>
          <w:marBottom w:val="0"/>
          <w:divBdr>
            <w:top w:val="none" w:sz="0" w:space="0" w:color="auto"/>
            <w:left w:val="none" w:sz="0" w:space="0" w:color="auto"/>
            <w:bottom w:val="none" w:sz="0" w:space="0" w:color="auto"/>
            <w:right w:val="none" w:sz="0" w:space="0" w:color="auto"/>
          </w:divBdr>
        </w:div>
        <w:div w:id="859010286">
          <w:marLeft w:val="547"/>
          <w:marRight w:val="0"/>
          <w:marTop w:val="96"/>
          <w:marBottom w:val="0"/>
          <w:divBdr>
            <w:top w:val="none" w:sz="0" w:space="0" w:color="auto"/>
            <w:left w:val="none" w:sz="0" w:space="0" w:color="auto"/>
            <w:bottom w:val="none" w:sz="0" w:space="0" w:color="auto"/>
            <w:right w:val="none" w:sz="0" w:space="0" w:color="auto"/>
          </w:divBdr>
        </w:div>
        <w:div w:id="967511054">
          <w:marLeft w:val="1166"/>
          <w:marRight w:val="0"/>
          <w:marTop w:val="86"/>
          <w:marBottom w:val="0"/>
          <w:divBdr>
            <w:top w:val="none" w:sz="0" w:space="0" w:color="auto"/>
            <w:left w:val="none" w:sz="0" w:space="0" w:color="auto"/>
            <w:bottom w:val="none" w:sz="0" w:space="0" w:color="auto"/>
            <w:right w:val="none" w:sz="0" w:space="0" w:color="auto"/>
          </w:divBdr>
        </w:div>
        <w:div w:id="1418331968">
          <w:marLeft w:val="1800"/>
          <w:marRight w:val="0"/>
          <w:marTop w:val="72"/>
          <w:marBottom w:val="0"/>
          <w:divBdr>
            <w:top w:val="none" w:sz="0" w:space="0" w:color="auto"/>
            <w:left w:val="none" w:sz="0" w:space="0" w:color="auto"/>
            <w:bottom w:val="none" w:sz="0" w:space="0" w:color="auto"/>
            <w:right w:val="none" w:sz="0" w:space="0" w:color="auto"/>
          </w:divBdr>
        </w:div>
        <w:div w:id="182015879">
          <w:marLeft w:val="1800"/>
          <w:marRight w:val="0"/>
          <w:marTop w:val="72"/>
          <w:marBottom w:val="0"/>
          <w:divBdr>
            <w:top w:val="none" w:sz="0" w:space="0" w:color="auto"/>
            <w:left w:val="none" w:sz="0" w:space="0" w:color="auto"/>
            <w:bottom w:val="none" w:sz="0" w:space="0" w:color="auto"/>
            <w:right w:val="none" w:sz="0" w:space="0" w:color="auto"/>
          </w:divBdr>
        </w:div>
        <w:div w:id="886257398">
          <w:marLeft w:val="1166"/>
          <w:marRight w:val="0"/>
          <w:marTop w:val="86"/>
          <w:marBottom w:val="0"/>
          <w:divBdr>
            <w:top w:val="none" w:sz="0" w:space="0" w:color="auto"/>
            <w:left w:val="none" w:sz="0" w:space="0" w:color="auto"/>
            <w:bottom w:val="none" w:sz="0" w:space="0" w:color="auto"/>
            <w:right w:val="none" w:sz="0" w:space="0" w:color="auto"/>
          </w:divBdr>
        </w:div>
        <w:div w:id="1195311521">
          <w:marLeft w:val="1800"/>
          <w:marRight w:val="0"/>
          <w:marTop w:val="72"/>
          <w:marBottom w:val="0"/>
          <w:divBdr>
            <w:top w:val="none" w:sz="0" w:space="0" w:color="auto"/>
            <w:left w:val="none" w:sz="0" w:space="0" w:color="auto"/>
            <w:bottom w:val="none" w:sz="0" w:space="0" w:color="auto"/>
            <w:right w:val="none" w:sz="0" w:space="0" w:color="auto"/>
          </w:divBdr>
        </w:div>
        <w:div w:id="1195271825">
          <w:marLeft w:val="1800"/>
          <w:marRight w:val="0"/>
          <w:marTop w:val="72"/>
          <w:marBottom w:val="0"/>
          <w:divBdr>
            <w:top w:val="none" w:sz="0" w:space="0" w:color="auto"/>
            <w:left w:val="none" w:sz="0" w:space="0" w:color="auto"/>
            <w:bottom w:val="none" w:sz="0" w:space="0" w:color="auto"/>
            <w:right w:val="none" w:sz="0" w:space="0" w:color="auto"/>
          </w:divBdr>
        </w:div>
        <w:div w:id="455567417">
          <w:marLeft w:val="180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1CEAC-5118-466B-90B9-3CBE2FBA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241</TotalTime>
  <Pages>9</Pages>
  <Words>4471</Words>
  <Characters>24716</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29129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SANCHEZ-VIZCAINO GOMEZ Rosa Maria</cp:lastModifiedBy>
  <cp:revision>27</cp:revision>
  <cp:lastPrinted>2016-02-15T17:23:00Z</cp:lastPrinted>
  <dcterms:created xsi:type="dcterms:W3CDTF">2016-02-11T15:18:00Z</dcterms:created>
  <dcterms:modified xsi:type="dcterms:W3CDTF">2016-02-15T17:23:00Z</dcterms:modified>
</cp:coreProperties>
</file>