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64E9C076" wp14:editId="76895BC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610585" w:rsidRPr="00BF2E7F" w:rsidRDefault="00610585" w:rsidP="00610585">
            <w:pPr>
              <w:pStyle w:val="Docoriginal"/>
              <w:jc w:val="left"/>
              <w:rPr>
                <w:rFonts w:cs="Arial"/>
              </w:rPr>
            </w:pPr>
            <w:r>
              <w:rPr>
                <w:rFonts w:cs="Arial"/>
                <w:spacing w:val="0"/>
              </w:rPr>
              <w:t>EAF/4</w:t>
            </w:r>
            <w:r w:rsidR="00F24D02">
              <w:rPr>
                <w:rFonts w:cs="Arial"/>
                <w:spacing w:val="0"/>
              </w:rPr>
              <w:t>/4</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0" w:name="Original"/>
            <w:bookmarkEnd w:id="0"/>
            <w:r w:rsidR="0024416D" w:rsidRPr="00CA774A">
              <w:rPr>
                <w:b w:val="0"/>
                <w:spacing w:val="0"/>
              </w:rPr>
              <w:t>English</w:t>
            </w:r>
          </w:p>
          <w:p w:rsidR="000D7780" w:rsidRPr="00EB3EFA" w:rsidRDefault="000D7780" w:rsidP="00C95FFC">
            <w:pPr>
              <w:pStyle w:val="Docoriginal"/>
              <w:jc w:val="left"/>
              <w:rPr>
                <w:b w:val="0"/>
                <w:spacing w:val="0"/>
                <w:highlight w:val="cyan"/>
              </w:rPr>
            </w:pPr>
            <w:r w:rsidRPr="00CA774A">
              <w:rPr>
                <w:spacing w:val="0"/>
              </w:rPr>
              <w:t>DATE:</w:t>
            </w:r>
            <w:r w:rsidR="00D636C6">
              <w:rPr>
                <w:spacing w:val="0"/>
              </w:rPr>
              <w:t xml:space="preserve"> </w:t>
            </w:r>
            <w:r w:rsidR="0061555F" w:rsidRPr="00CA774A">
              <w:rPr>
                <w:b w:val="0"/>
                <w:spacing w:val="0"/>
              </w:rPr>
              <w:t xml:space="preserve"> </w:t>
            </w:r>
            <w:r w:rsidR="00610585" w:rsidRPr="00C95FFC">
              <w:rPr>
                <w:rFonts w:cs="Arial"/>
                <w:b w:val="0"/>
                <w:spacing w:val="0"/>
              </w:rPr>
              <w:t xml:space="preserve">October </w:t>
            </w:r>
            <w:r w:rsidR="00C95FFC" w:rsidRPr="00C95FFC">
              <w:rPr>
                <w:rFonts w:cs="Arial"/>
                <w:b w:val="0"/>
                <w:spacing w:val="0"/>
              </w:rPr>
              <w:t>10</w:t>
            </w:r>
            <w:r w:rsidR="00610585" w:rsidRPr="00C95FFC">
              <w:rPr>
                <w:rFonts w:cs="Arial"/>
                <w:b w:val="0"/>
                <w:spacing w:val="0"/>
              </w:rPr>
              <w:t>, 2014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610585" w:rsidRPr="00BF2E7F" w:rsidRDefault="00610585" w:rsidP="00610585">
      <w:pPr>
        <w:pStyle w:val="Sessiontc"/>
        <w:rPr>
          <w:rFonts w:cs="Arial"/>
        </w:rPr>
      </w:pPr>
      <w:r w:rsidRPr="00BF2E7F">
        <w:rPr>
          <w:rFonts w:cs="Arial"/>
          <w:sz w:val="22"/>
        </w:rPr>
        <w:t>MEETING ON THE DEVELOPMENT OF A PROTOTYPE ELECTRONIC FORM</w:t>
      </w:r>
    </w:p>
    <w:p w:rsidR="00610585" w:rsidRPr="00D82884" w:rsidRDefault="00610585" w:rsidP="00610585">
      <w:pPr>
        <w:pStyle w:val="Sessiontcplacedate"/>
      </w:pPr>
      <w:r>
        <w:t>Fourth Meeting</w:t>
      </w:r>
      <w:r w:rsidRPr="00D82884">
        <w:br/>
        <w:t xml:space="preserve">Geneva, </w:t>
      </w:r>
      <w:r>
        <w:t>October 14, 2014</w:t>
      </w:r>
    </w:p>
    <w:p w:rsidR="00610585" w:rsidRDefault="00F24D02" w:rsidP="0080679D">
      <w:pPr>
        <w:pStyle w:val="Titleofdoc0"/>
        <w:rPr>
          <w:kern w:val="28"/>
        </w:rPr>
      </w:pPr>
      <w:bookmarkStart w:id="1" w:name="TitleOfDoc"/>
      <w:bookmarkEnd w:id="1"/>
      <w:r w:rsidRPr="009F5B62">
        <w:rPr>
          <w:rFonts w:cs="Arial"/>
          <w:color w:val="000000"/>
        </w:rPr>
        <w:t>Electronic form</w:t>
      </w:r>
      <w:r>
        <w:rPr>
          <w:rFonts w:cs="Arial"/>
          <w:color w:val="000000"/>
        </w:rPr>
        <w:t xml:space="preserve"> </w:t>
      </w:r>
    </w:p>
    <w:p w:rsidR="000D7780" w:rsidRPr="0046485C" w:rsidRDefault="00AE0EF1" w:rsidP="0080679D">
      <w:pPr>
        <w:pStyle w:val="preparedby1"/>
      </w:pPr>
      <w:bookmarkStart w:id="2" w:name="Prepared"/>
      <w:bookmarkEnd w:id="2"/>
      <w:r w:rsidRPr="003C5C62">
        <w:t xml:space="preserve">Document </w:t>
      </w:r>
      <w:r w:rsidR="0061555F" w:rsidRPr="003C5C62">
        <w:t>prepared by the Office of the Union</w:t>
      </w:r>
      <w:r w:rsidR="00836E88">
        <w:br/>
      </w:r>
      <w:r w:rsidR="00836E88">
        <w:br/>
      </w:r>
      <w:r w:rsidR="00836E88" w:rsidRPr="0046485C">
        <w:rPr>
          <w:color w:val="A6A6A6" w:themeColor="background1" w:themeShade="A6"/>
        </w:rPr>
        <w:t>Disclaimer:  this document does not repr</w:t>
      </w:r>
      <w:r w:rsidR="00C21DBF" w:rsidRPr="0046485C">
        <w:rPr>
          <w:color w:val="A6A6A6" w:themeColor="background1" w:themeShade="A6"/>
        </w:rPr>
        <w:t>esent UPOV policies or guidance</w:t>
      </w:r>
    </w:p>
    <w:p w:rsidR="009B33F8" w:rsidRPr="0046485C" w:rsidRDefault="009B33F8" w:rsidP="009B33F8">
      <w:pPr>
        <w:rPr>
          <w:rFonts w:cs="Arial"/>
          <w:color w:val="000000"/>
          <w:spacing w:val="-2"/>
        </w:rPr>
      </w:pPr>
      <w:r w:rsidRPr="0046485C">
        <w:rPr>
          <w:rFonts w:cs="Arial"/>
          <w:color w:val="000000"/>
          <w:spacing w:val="-2"/>
        </w:rPr>
        <w:fldChar w:fldCharType="begin"/>
      </w:r>
      <w:r w:rsidRPr="0046485C">
        <w:rPr>
          <w:rFonts w:cs="Arial"/>
          <w:color w:val="000000"/>
          <w:spacing w:val="-2"/>
        </w:rPr>
        <w:instrText xml:space="preserve"> AUTONUM  </w:instrText>
      </w:r>
      <w:r w:rsidRPr="0046485C">
        <w:rPr>
          <w:rFonts w:cs="Arial"/>
          <w:color w:val="000000"/>
          <w:spacing w:val="-2"/>
        </w:rPr>
        <w:fldChar w:fldCharType="end"/>
      </w:r>
      <w:r w:rsidRPr="0046485C">
        <w:rPr>
          <w:rFonts w:cs="Arial"/>
          <w:color w:val="000000"/>
          <w:spacing w:val="-2"/>
        </w:rPr>
        <w:tab/>
      </w:r>
      <w:r w:rsidRPr="0046485C">
        <w:rPr>
          <w:rFonts w:cs="Arial"/>
          <w:snapToGrid w:val="0"/>
          <w:spacing w:val="-2"/>
        </w:rPr>
        <w:t xml:space="preserve">The purpose of this document is to report on developments concerning the </w:t>
      </w:r>
      <w:r w:rsidRPr="0046485C">
        <w:rPr>
          <w:rFonts w:cs="Arial"/>
          <w:spacing w:val="-2"/>
        </w:rPr>
        <w:t xml:space="preserve">prototype electronic form since the third meeting on the development of a prototype electronic form, held in Geneva on April 9, 2014.  </w:t>
      </w:r>
    </w:p>
    <w:p w:rsidR="009B33F8" w:rsidRDefault="009B33F8" w:rsidP="009B33F8">
      <w:pPr>
        <w:rPr>
          <w:rFonts w:cs="Arial"/>
          <w:color w:val="000000"/>
        </w:rPr>
      </w:pPr>
    </w:p>
    <w:p w:rsidR="00A66334" w:rsidRDefault="00A66334" w:rsidP="009B33F8">
      <w:pPr>
        <w:rPr>
          <w:rFonts w:cs="Arial"/>
          <w:color w:val="000000"/>
        </w:rPr>
      </w:pPr>
    </w:p>
    <w:p w:rsidR="00A66334" w:rsidRPr="0046485C" w:rsidRDefault="00A66334" w:rsidP="009B33F8">
      <w:pPr>
        <w:rPr>
          <w:rFonts w:cs="Arial"/>
          <w:color w:val="000000"/>
        </w:rPr>
      </w:pPr>
    </w:p>
    <w:p w:rsidR="006B690E" w:rsidRPr="0046485C" w:rsidRDefault="006B690E" w:rsidP="006B690E">
      <w:pPr>
        <w:pStyle w:val="Heading1"/>
      </w:pPr>
      <w:r w:rsidRPr="0046485C">
        <w:t>BACKGROUND</w:t>
      </w:r>
    </w:p>
    <w:p w:rsidR="006B690E" w:rsidRPr="0046485C" w:rsidRDefault="006B690E" w:rsidP="009B33F8">
      <w:pPr>
        <w:rPr>
          <w:rFonts w:cs="Arial"/>
          <w:color w:val="000000"/>
        </w:rPr>
      </w:pPr>
    </w:p>
    <w:p w:rsidR="009B33F8" w:rsidRPr="0046485C" w:rsidRDefault="009B33F8" w:rsidP="009B33F8">
      <w:pPr>
        <w:rPr>
          <w:rFonts w:cs="Arial"/>
          <w:snapToGrid w:val="0"/>
        </w:rPr>
      </w:pPr>
      <w:r w:rsidRPr="0046485C">
        <w:rPr>
          <w:rFonts w:cs="Arial"/>
          <w:color w:val="000000"/>
        </w:rPr>
        <w:fldChar w:fldCharType="begin"/>
      </w:r>
      <w:r w:rsidRPr="0046485C">
        <w:rPr>
          <w:rFonts w:cs="Arial"/>
          <w:color w:val="000000"/>
        </w:rPr>
        <w:instrText xml:space="preserve"> AUTONUM  </w:instrText>
      </w:r>
      <w:r w:rsidRPr="0046485C">
        <w:rPr>
          <w:rFonts w:cs="Arial"/>
          <w:color w:val="000000"/>
        </w:rPr>
        <w:fldChar w:fldCharType="end"/>
      </w:r>
      <w:r w:rsidRPr="0046485C">
        <w:rPr>
          <w:rFonts w:cs="Arial"/>
          <w:color w:val="000000"/>
        </w:rPr>
        <w:tab/>
        <w:t>It is recalled that</w:t>
      </w:r>
      <w:r w:rsidRPr="0046485C">
        <w:rPr>
          <w:rFonts w:cs="Arial"/>
          <w:bCs/>
          <w:snapToGrid w:val="0"/>
        </w:rPr>
        <w:t xml:space="preserve"> the key aspects of the prototype from the perspective of members of the Union are as follows (see document CAJ</w:t>
      </w:r>
      <w:r w:rsidRPr="0046485C">
        <w:rPr>
          <w:rFonts w:cs="Arial"/>
          <w:color w:val="000000"/>
        </w:rPr>
        <w:t>/68/8 “Electronic application systems”)</w:t>
      </w:r>
      <w:r w:rsidRPr="0046485C">
        <w:rPr>
          <w:rFonts w:cs="Arial"/>
          <w:bCs/>
          <w:snapToGrid w:val="0"/>
        </w:rPr>
        <w:t>:</w:t>
      </w:r>
      <w:r w:rsidRPr="0046485C">
        <w:rPr>
          <w:rFonts w:cs="Arial"/>
          <w:color w:val="000000"/>
        </w:rPr>
        <w:t xml:space="preserve"> </w:t>
      </w:r>
    </w:p>
    <w:p w:rsidR="009B33F8" w:rsidRPr="0046485C" w:rsidRDefault="009B33F8" w:rsidP="009B33F8">
      <w:pPr>
        <w:ind w:left="567" w:hanging="567"/>
        <w:rPr>
          <w:rFonts w:cs="Arial"/>
          <w:color w:val="000000"/>
        </w:rPr>
      </w:pPr>
    </w:p>
    <w:p w:rsidR="009B33F8" w:rsidRPr="0046485C" w:rsidRDefault="009B33F8" w:rsidP="009B33F8">
      <w:pPr>
        <w:ind w:left="1701" w:right="566" w:hanging="1134"/>
        <w:rPr>
          <w:rFonts w:cs="Arial"/>
          <w:bCs/>
          <w:snapToGrid w:val="0"/>
        </w:rPr>
      </w:pPr>
      <w:r w:rsidRPr="0046485C">
        <w:rPr>
          <w:rFonts w:cs="Arial"/>
          <w:bCs/>
          <w:snapToGrid w:val="0"/>
        </w:rPr>
        <w:t>Form Content:</w:t>
      </w:r>
      <w:r w:rsidRPr="0046485C">
        <w:rPr>
          <w:rFonts w:cs="Arial"/>
          <w:bCs/>
          <w:snapToGrid w:val="0"/>
        </w:rPr>
        <w:tab/>
        <w:t>The UPOV electronic form would contain all items required by the participating members of the Union, i.e. it would contain all items in the UPOV Model Application Form and, in addition, items required for an application in the participating member of the Union concerned.  Applicants would select the members of the Union in which they wish to make an application and all relevant items for the selected members of the Union would be presented for completion.</w:t>
      </w:r>
    </w:p>
    <w:p w:rsidR="009B33F8" w:rsidRPr="0046485C" w:rsidRDefault="009B33F8" w:rsidP="009B33F8">
      <w:pPr>
        <w:ind w:left="1701" w:right="566" w:hanging="1134"/>
        <w:rPr>
          <w:rFonts w:cs="Arial"/>
          <w:bCs/>
          <w:snapToGrid w:val="0"/>
        </w:rPr>
      </w:pPr>
    </w:p>
    <w:p w:rsidR="009B33F8" w:rsidRPr="0046485C" w:rsidRDefault="009B33F8" w:rsidP="009B33F8">
      <w:pPr>
        <w:ind w:left="1701" w:right="566" w:hanging="1134"/>
        <w:rPr>
          <w:rFonts w:cs="Arial"/>
          <w:bCs/>
          <w:snapToGrid w:val="0"/>
        </w:rPr>
      </w:pPr>
      <w:r w:rsidRPr="0046485C">
        <w:rPr>
          <w:rFonts w:cs="Arial"/>
          <w:bCs/>
          <w:snapToGrid w:val="0"/>
        </w:rPr>
        <w:t>Status:</w:t>
      </w:r>
      <w:r w:rsidRPr="0046485C">
        <w:rPr>
          <w:rFonts w:cs="Arial"/>
          <w:bCs/>
          <w:snapToGrid w:val="0"/>
        </w:rPr>
        <w:tab/>
        <w:t>Participating members of the Union would decide the status of any data provided via the UPOV electronic form for their own situation.</w:t>
      </w:r>
    </w:p>
    <w:p w:rsidR="009B33F8" w:rsidRPr="0046485C" w:rsidRDefault="009B33F8" w:rsidP="009B33F8">
      <w:pPr>
        <w:ind w:left="1701" w:right="566" w:hanging="1134"/>
        <w:rPr>
          <w:rFonts w:cs="Arial"/>
          <w:bCs/>
          <w:snapToGrid w:val="0"/>
        </w:rPr>
      </w:pPr>
    </w:p>
    <w:p w:rsidR="009B33F8" w:rsidRPr="0046485C" w:rsidRDefault="009B33F8" w:rsidP="009B33F8">
      <w:pPr>
        <w:ind w:left="1701" w:right="566" w:hanging="1134"/>
        <w:rPr>
          <w:rFonts w:cs="Arial"/>
          <w:bCs/>
          <w:snapToGrid w:val="0"/>
        </w:rPr>
      </w:pPr>
      <w:r w:rsidRPr="0046485C">
        <w:rPr>
          <w:rFonts w:cs="Arial"/>
          <w:bCs/>
          <w:snapToGrid w:val="0"/>
        </w:rPr>
        <w:t>Data format:</w:t>
      </w:r>
      <w:r w:rsidRPr="0046485C">
        <w:rPr>
          <w:rFonts w:cs="Arial"/>
          <w:bCs/>
          <w:snapToGrid w:val="0"/>
        </w:rPr>
        <w:tab/>
        <w:t>The UPOV electronic form would enable data to be transferred to participating members of the Union in Word, Excel, PDF or XML format.  The participating members of the Union would decide in which format(s) to accept data.  In the case of XML format, a standard format would be developed, based on WIPO standard ST.96.</w:t>
      </w:r>
    </w:p>
    <w:p w:rsidR="009B33F8" w:rsidRPr="0046485C" w:rsidRDefault="009B33F8" w:rsidP="009B33F8">
      <w:pPr>
        <w:ind w:left="1701" w:right="566" w:hanging="1134"/>
        <w:rPr>
          <w:rFonts w:cs="Arial"/>
          <w:bCs/>
          <w:snapToGrid w:val="0"/>
        </w:rPr>
      </w:pPr>
    </w:p>
    <w:p w:rsidR="009B33F8" w:rsidRPr="0046485C" w:rsidRDefault="009B33F8" w:rsidP="009B33F8">
      <w:pPr>
        <w:ind w:left="1701" w:right="566" w:hanging="1134"/>
        <w:rPr>
          <w:rFonts w:cs="Arial"/>
          <w:bCs/>
          <w:snapToGrid w:val="0"/>
        </w:rPr>
      </w:pPr>
      <w:r w:rsidRPr="0046485C">
        <w:rPr>
          <w:rFonts w:cs="Arial"/>
          <w:bCs/>
          <w:snapToGrid w:val="0"/>
        </w:rPr>
        <w:t>Languages:</w:t>
      </w:r>
      <w:r w:rsidRPr="0046485C">
        <w:rPr>
          <w:rFonts w:cs="Arial"/>
          <w:bCs/>
          <w:snapToGrid w:val="0"/>
        </w:rPr>
        <w:tab/>
        <w:t>The UPOV electronic form would present all items (questions) in English, French, German and Spanish.  Translations for all items (questions) in other languages would be provided by the participating members of the Union, with a suitable disclaimer.</w:t>
      </w:r>
    </w:p>
    <w:p w:rsidR="009B33F8" w:rsidRPr="0046485C" w:rsidRDefault="009B33F8" w:rsidP="009B33F8">
      <w:pPr>
        <w:ind w:left="1701" w:right="566" w:hanging="1134"/>
        <w:rPr>
          <w:rFonts w:cs="Arial"/>
          <w:bCs/>
          <w:snapToGrid w:val="0"/>
        </w:rPr>
      </w:pPr>
    </w:p>
    <w:p w:rsidR="009B33F8" w:rsidRPr="0046485C" w:rsidRDefault="009B33F8" w:rsidP="009B33F8">
      <w:pPr>
        <w:keepNext/>
        <w:ind w:left="1701" w:right="566" w:hanging="1134"/>
        <w:rPr>
          <w:rFonts w:cs="Arial"/>
          <w:bCs/>
          <w:snapToGrid w:val="0"/>
        </w:rPr>
      </w:pPr>
      <w:r w:rsidRPr="0046485C">
        <w:rPr>
          <w:rFonts w:cs="Arial"/>
          <w:bCs/>
          <w:snapToGrid w:val="0"/>
        </w:rPr>
        <w:t>Crops/species:</w:t>
      </w:r>
      <w:r w:rsidRPr="0046485C">
        <w:rPr>
          <w:rFonts w:cs="Arial"/>
          <w:bCs/>
          <w:snapToGrid w:val="0"/>
        </w:rPr>
        <w:tab/>
        <w:t xml:space="preserve">Crops/species for the prototype would be: </w:t>
      </w:r>
    </w:p>
    <w:p w:rsidR="009B33F8" w:rsidRPr="0046485C" w:rsidRDefault="009B33F8" w:rsidP="009B33F8">
      <w:pPr>
        <w:keepNext/>
        <w:ind w:left="1701" w:right="566" w:hanging="1134"/>
        <w:rPr>
          <w:rFonts w:cs="Arial"/>
          <w:bCs/>
          <w:snapToGrid w:val="0"/>
        </w:rPr>
      </w:pPr>
    </w:p>
    <w:p w:rsidR="009B33F8" w:rsidRPr="0046485C" w:rsidRDefault="009B33F8" w:rsidP="009B33F8">
      <w:pPr>
        <w:keepNext/>
        <w:ind w:left="3402" w:right="566" w:hanging="1134"/>
        <w:rPr>
          <w:rFonts w:cs="Arial"/>
          <w:bCs/>
          <w:snapToGrid w:val="0"/>
          <w:lang w:val="pt-BR"/>
        </w:rPr>
      </w:pPr>
      <w:r w:rsidRPr="0046485C">
        <w:rPr>
          <w:rFonts w:cs="Arial"/>
          <w:bCs/>
          <w:snapToGrid w:val="0"/>
          <w:lang w:val="pt-BR"/>
        </w:rPr>
        <w:t>Lettuce (</w:t>
      </w:r>
      <w:r w:rsidRPr="0046485C">
        <w:rPr>
          <w:rFonts w:cs="Arial"/>
          <w:bCs/>
          <w:i/>
          <w:snapToGrid w:val="0"/>
          <w:lang w:val="pt-BR"/>
        </w:rPr>
        <w:t>Lactuca sativa</w:t>
      </w:r>
      <w:r w:rsidRPr="0046485C">
        <w:rPr>
          <w:rFonts w:cs="Arial"/>
          <w:bCs/>
          <w:snapToGrid w:val="0"/>
          <w:lang w:val="pt-BR"/>
        </w:rPr>
        <w:t xml:space="preserve"> L.);</w:t>
      </w:r>
    </w:p>
    <w:p w:rsidR="009B33F8" w:rsidRPr="0046485C" w:rsidRDefault="009B33F8" w:rsidP="009B33F8">
      <w:pPr>
        <w:keepNext/>
        <w:ind w:left="3402" w:right="566" w:hanging="1134"/>
        <w:rPr>
          <w:rFonts w:cs="Arial"/>
          <w:bCs/>
          <w:snapToGrid w:val="0"/>
          <w:lang w:val="pt-BR"/>
        </w:rPr>
      </w:pPr>
      <w:r w:rsidRPr="0046485C">
        <w:rPr>
          <w:rFonts w:cs="Arial"/>
          <w:bCs/>
          <w:snapToGrid w:val="0"/>
          <w:lang w:val="pt-BR"/>
        </w:rPr>
        <w:t>Potato (</w:t>
      </w:r>
      <w:r w:rsidRPr="0046485C">
        <w:rPr>
          <w:rFonts w:cs="Arial"/>
          <w:bCs/>
          <w:i/>
          <w:snapToGrid w:val="0"/>
          <w:lang w:val="pt-BR"/>
        </w:rPr>
        <w:t>Solanum tuberosum</w:t>
      </w:r>
      <w:r w:rsidRPr="0046485C">
        <w:rPr>
          <w:rFonts w:cs="Arial"/>
          <w:bCs/>
          <w:snapToGrid w:val="0"/>
          <w:lang w:val="pt-BR"/>
        </w:rPr>
        <w:t xml:space="preserve"> L.);  </w:t>
      </w:r>
    </w:p>
    <w:p w:rsidR="009B33F8" w:rsidRPr="0046485C" w:rsidRDefault="009B33F8" w:rsidP="009B33F8">
      <w:pPr>
        <w:ind w:left="3402" w:right="566" w:hanging="1134"/>
        <w:rPr>
          <w:rFonts w:cs="Arial"/>
          <w:bCs/>
          <w:snapToGrid w:val="0"/>
        </w:rPr>
      </w:pPr>
      <w:r w:rsidRPr="0046485C">
        <w:rPr>
          <w:rFonts w:cs="Arial"/>
          <w:bCs/>
          <w:snapToGrid w:val="0"/>
        </w:rPr>
        <w:t>Rose (</w:t>
      </w:r>
      <w:r w:rsidRPr="0046485C">
        <w:rPr>
          <w:rFonts w:cs="Arial"/>
          <w:bCs/>
          <w:i/>
          <w:snapToGrid w:val="0"/>
        </w:rPr>
        <w:t>Rosa</w:t>
      </w:r>
      <w:r w:rsidRPr="0046485C">
        <w:rPr>
          <w:rFonts w:cs="Arial"/>
          <w:bCs/>
          <w:snapToGrid w:val="0"/>
        </w:rPr>
        <w:t xml:space="preserve"> L.);</w:t>
      </w:r>
    </w:p>
    <w:p w:rsidR="009B33F8" w:rsidRPr="0046485C" w:rsidRDefault="009B33F8" w:rsidP="009B33F8">
      <w:pPr>
        <w:ind w:left="3402" w:right="566" w:hanging="1134"/>
        <w:rPr>
          <w:rFonts w:cs="Arial"/>
          <w:bCs/>
          <w:snapToGrid w:val="0"/>
        </w:rPr>
      </w:pPr>
      <w:r w:rsidRPr="0046485C">
        <w:rPr>
          <w:rFonts w:cs="Arial"/>
          <w:bCs/>
          <w:snapToGrid w:val="0"/>
        </w:rPr>
        <w:t>Apple (</w:t>
      </w:r>
      <w:r w:rsidRPr="0046485C">
        <w:rPr>
          <w:rFonts w:cs="Arial"/>
          <w:bCs/>
          <w:i/>
          <w:snapToGrid w:val="0"/>
        </w:rPr>
        <w:t>Malus domestica</w:t>
      </w:r>
      <w:r w:rsidRPr="0046485C">
        <w:rPr>
          <w:rFonts w:cs="Arial"/>
          <w:bCs/>
          <w:snapToGrid w:val="0"/>
        </w:rPr>
        <w:t xml:space="preserve"> Borkh.).  </w:t>
      </w:r>
    </w:p>
    <w:p w:rsidR="009B33F8" w:rsidRPr="0046485C" w:rsidRDefault="009B33F8" w:rsidP="009B33F8">
      <w:pPr>
        <w:ind w:left="3501" w:right="708"/>
        <w:rPr>
          <w:rFonts w:cs="Arial"/>
          <w:bCs/>
          <w:snapToGrid w:val="0"/>
        </w:rPr>
      </w:pPr>
    </w:p>
    <w:p w:rsidR="009B33F8" w:rsidRPr="0046485C" w:rsidRDefault="009B33F8" w:rsidP="009B33F8">
      <w:pPr>
        <w:keepLines/>
        <w:ind w:left="1701" w:right="566" w:hanging="1134"/>
        <w:rPr>
          <w:rFonts w:cs="Arial"/>
          <w:bCs/>
          <w:snapToGrid w:val="0"/>
        </w:rPr>
      </w:pPr>
      <w:r w:rsidRPr="0046485C">
        <w:rPr>
          <w:rFonts w:cs="Arial"/>
          <w:bCs/>
          <w:snapToGrid w:val="0"/>
        </w:rPr>
        <w:t>Partners:</w:t>
      </w:r>
      <w:r w:rsidRPr="0046485C">
        <w:rPr>
          <w:rFonts w:cs="Arial"/>
          <w:bCs/>
          <w:snapToGrid w:val="0"/>
        </w:rPr>
        <w:tab/>
        <w:t xml:space="preserve">The partners in the development of the prototype would be the participating members of the Union (including the continued participation of the Community Plant Variety Office of the European Union (CPVO)), Office of the Union, WIPO Internet Services Section, WIPO Standards Section, WIPO Global Database Service, ISF and CIOPORA.  </w:t>
      </w:r>
    </w:p>
    <w:p w:rsidR="009B33F8" w:rsidRDefault="009B33F8" w:rsidP="00A66334"/>
    <w:p w:rsidR="00A66334" w:rsidRDefault="00A66334" w:rsidP="00A66334"/>
    <w:p w:rsidR="00A66334" w:rsidRPr="0046485C" w:rsidRDefault="00A66334" w:rsidP="00A66334"/>
    <w:p w:rsidR="006B690E" w:rsidRDefault="006B690E" w:rsidP="006B690E">
      <w:pPr>
        <w:pStyle w:val="Heading1"/>
      </w:pPr>
      <w:r w:rsidRPr="0046485C">
        <w:t>ACTIONS AND PROGRAM AGREED AT THE THIRD MEETING</w:t>
      </w:r>
    </w:p>
    <w:p w:rsidR="00875738" w:rsidRPr="00875738" w:rsidRDefault="00875738" w:rsidP="00875738"/>
    <w:p w:rsidR="00875738" w:rsidRPr="0046485C" w:rsidRDefault="00875738" w:rsidP="00875738">
      <w:pPr>
        <w:rPr>
          <w:rFonts w:cs="Arial"/>
          <w:color w:val="000000"/>
        </w:rPr>
      </w:pPr>
      <w:r w:rsidRPr="0046485C">
        <w:rPr>
          <w:rFonts w:cs="Arial"/>
          <w:color w:val="000000"/>
        </w:rPr>
        <w:fldChar w:fldCharType="begin"/>
      </w:r>
      <w:r w:rsidRPr="0046485C">
        <w:rPr>
          <w:rFonts w:cs="Arial"/>
          <w:color w:val="000000"/>
        </w:rPr>
        <w:instrText xml:space="preserve"> AUTONUM  </w:instrText>
      </w:r>
      <w:r w:rsidRPr="0046485C">
        <w:rPr>
          <w:rFonts w:cs="Arial"/>
          <w:color w:val="000000"/>
        </w:rPr>
        <w:fldChar w:fldCharType="end"/>
      </w:r>
      <w:r w:rsidRPr="0046485C">
        <w:rPr>
          <w:rFonts w:cs="Arial"/>
          <w:color w:val="000000"/>
        </w:rPr>
        <w:t xml:space="preserve"> </w:t>
      </w:r>
      <w:r w:rsidRPr="0046485C">
        <w:rPr>
          <w:rFonts w:cs="Arial"/>
          <w:color w:val="000000"/>
        </w:rPr>
        <w:tab/>
        <w:t xml:space="preserve">At the </w:t>
      </w:r>
      <w:r w:rsidRPr="0046485C">
        <w:rPr>
          <w:rFonts w:cs="Arial"/>
          <w:spacing w:val="-2"/>
        </w:rPr>
        <w:t>third meeting, held in Geneva on April 9, 2014</w:t>
      </w:r>
      <w:r w:rsidRPr="0046485C">
        <w:rPr>
          <w:rFonts w:cs="Arial"/>
          <w:color w:val="000000"/>
        </w:rPr>
        <w:t>, it was agreed to consider the following items i</w:t>
      </w:r>
      <w:r w:rsidRPr="0046485C">
        <w:rPr>
          <w:rFonts w:cs="Arial"/>
          <w:spacing w:val="-2"/>
        </w:rPr>
        <w:t>n the development of a prototype electronic form</w:t>
      </w:r>
      <w:r w:rsidRPr="0046485C">
        <w:rPr>
          <w:rFonts w:cs="Arial"/>
          <w:color w:val="000000"/>
        </w:rPr>
        <w:t>:</w:t>
      </w:r>
    </w:p>
    <w:p w:rsidR="006B690E" w:rsidRPr="0046485C" w:rsidRDefault="006B690E" w:rsidP="00A66334"/>
    <w:p w:rsidR="009B33F8" w:rsidRPr="0046485C" w:rsidRDefault="009B33F8" w:rsidP="009B33F8">
      <w:pPr>
        <w:pStyle w:val="ListParagraph"/>
        <w:keepNext/>
        <w:numPr>
          <w:ilvl w:val="0"/>
          <w:numId w:val="12"/>
        </w:numPr>
        <w:ind w:left="993" w:hanging="426"/>
        <w:rPr>
          <w:rFonts w:cs="Arial"/>
          <w:i/>
          <w:color w:val="000000"/>
          <w:szCs w:val="20"/>
          <w:lang w:val="en-US"/>
        </w:rPr>
      </w:pPr>
      <w:r w:rsidRPr="0046485C">
        <w:rPr>
          <w:rFonts w:cs="Arial"/>
          <w:i/>
          <w:color w:val="000000"/>
          <w:szCs w:val="20"/>
          <w:lang w:val="en-US"/>
        </w:rPr>
        <w:t>Form content</w:t>
      </w:r>
    </w:p>
    <w:p w:rsidR="009B33F8" w:rsidRPr="0046485C" w:rsidRDefault="009B33F8" w:rsidP="00A66334"/>
    <w:p w:rsidR="009B33F8" w:rsidRPr="0046485C" w:rsidRDefault="009B33F8" w:rsidP="006B690E">
      <w:pPr>
        <w:pStyle w:val="Heading4"/>
        <w:numPr>
          <w:ilvl w:val="0"/>
          <w:numId w:val="0"/>
        </w:numPr>
        <w:ind w:left="1287"/>
        <w:rPr>
          <w:lang w:val="en-US"/>
        </w:rPr>
      </w:pPr>
      <w:r w:rsidRPr="0046485C">
        <w:rPr>
          <w:lang w:val="en-US"/>
        </w:rPr>
        <w:t>(i)</w:t>
      </w:r>
      <w:r w:rsidRPr="0046485C">
        <w:rPr>
          <w:lang w:val="en-US"/>
        </w:rPr>
        <w:tab/>
        <w:t xml:space="preserve">prototype electronic form and project brief </w:t>
      </w:r>
    </w:p>
    <w:p w:rsidR="009B33F8" w:rsidRPr="0046485C" w:rsidRDefault="009B33F8" w:rsidP="009B33F8">
      <w:pPr>
        <w:rPr>
          <w:rFonts w:cs="Arial"/>
        </w:rPr>
      </w:pPr>
    </w:p>
    <w:p w:rsidR="009B33F8" w:rsidRPr="0046485C" w:rsidRDefault="009B33F8" w:rsidP="009B33F8">
      <w:pPr>
        <w:rPr>
          <w:color w:val="000000"/>
        </w:rPr>
      </w:pPr>
      <w:r w:rsidRPr="0046485C">
        <w:rPr>
          <w:rFonts w:cs="Arial"/>
          <w:color w:val="000000"/>
        </w:rPr>
        <w:fldChar w:fldCharType="begin"/>
      </w:r>
      <w:r w:rsidRPr="0046485C">
        <w:rPr>
          <w:rFonts w:cs="Arial"/>
          <w:color w:val="000000"/>
        </w:rPr>
        <w:instrText xml:space="preserve"> AUTONUM  </w:instrText>
      </w:r>
      <w:r w:rsidRPr="0046485C">
        <w:rPr>
          <w:rFonts w:cs="Arial"/>
          <w:color w:val="000000"/>
        </w:rPr>
        <w:fldChar w:fldCharType="end"/>
      </w:r>
      <w:r w:rsidRPr="0046485C">
        <w:rPr>
          <w:rFonts w:cs="Arial"/>
          <w:color w:val="000000"/>
        </w:rPr>
        <w:t xml:space="preserve"> </w:t>
      </w:r>
      <w:r w:rsidRPr="0046485C">
        <w:rPr>
          <w:rFonts w:cs="Arial"/>
          <w:color w:val="000000"/>
        </w:rPr>
        <w:tab/>
      </w:r>
      <w:r w:rsidRPr="0046485C">
        <w:rPr>
          <w:color w:val="000000"/>
        </w:rPr>
        <w:t>It was recalled that it had been agreed during the meeting on the development of a prototype electronic form, held in Geneva on October 24, 2013, that the “mock-up” would be the basis to develop a fully working prototype.  The “mock-up” and prototype would be in English only and the Technical Questionnaire (TQ) would be for Lettuce (</w:t>
      </w:r>
      <w:r w:rsidRPr="0046485C">
        <w:rPr>
          <w:i/>
          <w:color w:val="000000"/>
        </w:rPr>
        <w:t>Lactuca sativa</w:t>
      </w:r>
      <w:r w:rsidRPr="0046485C">
        <w:rPr>
          <w:color w:val="000000"/>
        </w:rPr>
        <w:t xml:space="preserve"> L.) (see document EAF/3/3 “Report”, paragraph 10).</w:t>
      </w:r>
    </w:p>
    <w:p w:rsidR="009B33F8" w:rsidRPr="0046485C" w:rsidRDefault="009B33F8" w:rsidP="009B33F8"/>
    <w:p w:rsidR="009B33F8" w:rsidRPr="0046485C" w:rsidRDefault="009B33F8" w:rsidP="009B33F8">
      <w:r w:rsidRPr="0046485C">
        <w:fldChar w:fldCharType="begin"/>
      </w:r>
      <w:r w:rsidRPr="0046485C">
        <w:instrText xml:space="preserve"> AUTONUM  </w:instrText>
      </w:r>
      <w:r w:rsidRPr="0046485C">
        <w:fldChar w:fldCharType="end"/>
      </w:r>
      <w:r w:rsidRPr="0046485C">
        <w:tab/>
      </w:r>
      <w:r w:rsidRPr="0046485C">
        <w:rPr>
          <w:rFonts w:cs="Arial"/>
          <w:color w:val="000000"/>
        </w:rPr>
        <w:t xml:space="preserve">A second phase of the “mock-up” of the prototype electronic form was presented at the meeting by the Office of the Union and by the WIPO </w:t>
      </w:r>
      <w:hyperlink r:id="rId10" w:history="1">
        <w:r w:rsidRPr="0046485C">
          <w:rPr>
            <w:rFonts w:cs="Arial"/>
            <w:color w:val="000000"/>
          </w:rPr>
          <w:t>External Web Applications Section</w:t>
        </w:r>
      </w:hyperlink>
      <w:r w:rsidRPr="0046485C">
        <w:rPr>
          <w:rFonts w:cs="Arial"/>
          <w:color w:val="000000"/>
        </w:rPr>
        <w:t>.</w:t>
      </w:r>
      <w:r w:rsidRPr="0046485C">
        <w:rPr>
          <w:color w:val="000000"/>
        </w:rPr>
        <w:t xml:space="preserve">  It was noted that the “mock-up” contained the questions from the UPOV Model Application Form, and additional questions </w:t>
      </w:r>
      <w:r w:rsidRPr="0046485C">
        <w:rPr>
          <w:bCs/>
          <w:snapToGrid w:val="0"/>
        </w:rPr>
        <w:t>which were not covered by the UPOV Model Application Form’s questions</w:t>
      </w:r>
      <w:r w:rsidRPr="0046485C">
        <w:rPr>
          <w:color w:val="000000"/>
        </w:rPr>
        <w:t xml:space="preserve">, as provided by the following </w:t>
      </w:r>
      <w:r w:rsidRPr="0046485C">
        <w:rPr>
          <w:bCs/>
          <w:snapToGrid w:val="0"/>
        </w:rPr>
        <w:t>participating members of the Union:</w:t>
      </w:r>
      <w:r w:rsidRPr="0046485C">
        <w:rPr>
          <w:color w:val="000000"/>
        </w:rPr>
        <w:t xml:space="preserve"> Australia, Brazil, Canada, European Union, Japan, Mexico, New Zealand, Republic of Korea, Switzerland, United States of America and Viet Nam</w:t>
      </w:r>
      <w:r w:rsidRPr="0046485C">
        <w:rPr>
          <w:bCs/>
          <w:snapToGrid w:val="0"/>
        </w:rPr>
        <w:t>.  The mock-up is available under</w:t>
      </w:r>
      <w:r w:rsidRPr="0046485C">
        <w:rPr>
          <w:bCs/>
        </w:rPr>
        <w:t xml:space="preserve">: </w:t>
      </w:r>
      <w:r w:rsidRPr="0046485C">
        <w:t xml:space="preserve"> </w:t>
      </w:r>
      <w:hyperlink r:id="rId11" w:history="1">
        <w:r w:rsidRPr="0046485C">
          <w:rPr>
            <w:rStyle w:val="Hyperlink"/>
          </w:rPr>
          <w:t>http://upov.appls.org/upov/login.html</w:t>
        </w:r>
      </w:hyperlink>
      <w:r w:rsidRPr="0046485C">
        <w:t>.</w:t>
      </w:r>
    </w:p>
    <w:p w:rsidR="009B33F8" w:rsidRPr="0046485C" w:rsidRDefault="009B33F8" w:rsidP="009B33F8"/>
    <w:p w:rsidR="006B690E" w:rsidRPr="0046485C" w:rsidRDefault="006B690E" w:rsidP="006B690E">
      <w:pPr>
        <w:pStyle w:val="Heading4"/>
        <w:numPr>
          <w:ilvl w:val="0"/>
          <w:numId w:val="0"/>
        </w:numPr>
        <w:ind w:left="1287"/>
        <w:rPr>
          <w:lang w:val="en-US"/>
        </w:rPr>
      </w:pPr>
      <w:r w:rsidRPr="0046485C">
        <w:rPr>
          <w:lang w:val="en-US"/>
        </w:rPr>
        <w:t>(ii)</w:t>
      </w:r>
      <w:r w:rsidRPr="0046485C">
        <w:rPr>
          <w:lang w:val="en-US"/>
        </w:rPr>
        <w:tab/>
        <w:t>questions in the electronic form</w:t>
      </w:r>
    </w:p>
    <w:p w:rsidR="006B690E" w:rsidRPr="0046485C" w:rsidRDefault="006B690E" w:rsidP="009B33F8"/>
    <w:p w:rsidR="009B33F8" w:rsidRPr="0046485C" w:rsidRDefault="009B33F8" w:rsidP="009B33F8">
      <w:pPr>
        <w:rPr>
          <w:rFonts w:cs="Arial"/>
          <w:color w:val="000000"/>
        </w:rPr>
      </w:pPr>
      <w:r w:rsidRPr="0046485C">
        <w:fldChar w:fldCharType="begin"/>
      </w:r>
      <w:r w:rsidRPr="0046485C">
        <w:instrText xml:space="preserve"> AUTONUM  </w:instrText>
      </w:r>
      <w:r w:rsidRPr="0046485C">
        <w:fldChar w:fldCharType="end"/>
      </w:r>
      <w:r w:rsidRPr="0046485C">
        <w:tab/>
      </w:r>
      <w:r w:rsidRPr="0046485C">
        <w:rPr>
          <w:rFonts w:cs="Arial"/>
          <w:color w:val="000000"/>
        </w:rPr>
        <w:t>It was recalled that, as a first step, all questions will be provided by the participating members of the Union in English plus the language of the member of the Union for its own questions.  The participating members of the Union will also provide translations of all questions in their own language.</w:t>
      </w:r>
    </w:p>
    <w:p w:rsidR="009B33F8" w:rsidRPr="0046485C" w:rsidRDefault="009B33F8" w:rsidP="009B33F8">
      <w:pPr>
        <w:rPr>
          <w:rFonts w:cs="Arial"/>
          <w:color w:val="000000"/>
        </w:rPr>
      </w:pPr>
    </w:p>
    <w:p w:rsidR="009B33F8" w:rsidRPr="0046485C" w:rsidRDefault="009B33F8" w:rsidP="009B33F8">
      <w:pPr>
        <w:autoSpaceDE w:val="0"/>
        <w:autoSpaceDN w:val="0"/>
        <w:adjustRightInd w:val="0"/>
        <w:rPr>
          <w:rFonts w:cs="Arial"/>
          <w:sz w:val="19"/>
          <w:szCs w:val="19"/>
        </w:rPr>
      </w:pPr>
      <w:r w:rsidRPr="0046485C">
        <w:fldChar w:fldCharType="begin"/>
      </w:r>
      <w:r w:rsidRPr="0046485C">
        <w:instrText xml:space="preserve"> AUTONUM  </w:instrText>
      </w:r>
      <w:r w:rsidRPr="0046485C">
        <w:fldChar w:fldCharType="end"/>
      </w:r>
      <w:r w:rsidRPr="0046485C">
        <w:tab/>
      </w:r>
      <w:r w:rsidRPr="0046485C">
        <w:rPr>
          <w:rFonts w:cs="Arial"/>
          <w:sz w:val="19"/>
          <w:szCs w:val="19"/>
        </w:rPr>
        <w:t xml:space="preserve">It was noted that information from the application forms received from participating members of the Union had been compiled in Annexes I and II of document EAF/3/2, which contain </w:t>
      </w:r>
      <w:r w:rsidRPr="0046485C">
        <w:rPr>
          <w:rFonts w:cs="Arial"/>
          <w:color w:val="000000"/>
        </w:rPr>
        <w:t>a summary of the questions in the UPOV Model Application Form and additional questions (Annex I) and the questions from the TQ of the UPOV Test Guidelines for Lettuce (</w:t>
      </w:r>
      <w:r w:rsidRPr="0046485C">
        <w:rPr>
          <w:rFonts w:cs="Arial"/>
          <w:i/>
          <w:color w:val="000000"/>
        </w:rPr>
        <w:t>Lactuca sativa</w:t>
      </w:r>
      <w:r w:rsidRPr="0046485C">
        <w:rPr>
          <w:rFonts w:cs="Arial"/>
          <w:color w:val="000000"/>
        </w:rPr>
        <w:t xml:space="preserve"> L.)</w:t>
      </w:r>
      <w:r w:rsidRPr="0046485C">
        <w:rPr>
          <w:rFonts w:cs="Arial"/>
          <w:sz w:val="19"/>
          <w:szCs w:val="19"/>
        </w:rPr>
        <w:t xml:space="preserve"> (TG/13/10 Rev.)</w:t>
      </w:r>
      <w:r w:rsidRPr="0046485C">
        <w:rPr>
          <w:rFonts w:cs="Arial"/>
          <w:color w:val="000000"/>
        </w:rPr>
        <w:t xml:space="preserve"> (Annex II)</w:t>
      </w:r>
      <w:r w:rsidRPr="0046485C">
        <w:rPr>
          <w:rFonts w:cs="Arial"/>
          <w:sz w:val="19"/>
          <w:szCs w:val="19"/>
        </w:rPr>
        <w:t xml:space="preserve">. </w:t>
      </w:r>
    </w:p>
    <w:p w:rsidR="009B33F8" w:rsidRPr="0046485C" w:rsidRDefault="009B33F8" w:rsidP="009B33F8">
      <w:pPr>
        <w:autoSpaceDE w:val="0"/>
        <w:autoSpaceDN w:val="0"/>
        <w:adjustRightInd w:val="0"/>
        <w:rPr>
          <w:rFonts w:cs="Arial"/>
          <w:sz w:val="19"/>
          <w:szCs w:val="19"/>
        </w:rPr>
      </w:pPr>
    </w:p>
    <w:p w:rsidR="009B33F8" w:rsidRPr="0046485C" w:rsidRDefault="009B33F8" w:rsidP="009B33F8">
      <w:pPr>
        <w:autoSpaceDE w:val="0"/>
        <w:autoSpaceDN w:val="0"/>
        <w:adjustRightInd w:val="0"/>
        <w:rPr>
          <w:rFonts w:cs="Arial"/>
          <w:color w:val="000000"/>
        </w:rPr>
      </w:pPr>
      <w:r w:rsidRPr="0046485C">
        <w:fldChar w:fldCharType="begin"/>
      </w:r>
      <w:r w:rsidRPr="0046485C">
        <w:instrText xml:space="preserve"> AUTONUM  </w:instrText>
      </w:r>
      <w:r w:rsidRPr="0046485C">
        <w:fldChar w:fldCharType="end"/>
      </w:r>
      <w:r w:rsidRPr="0046485C">
        <w:tab/>
        <w:t xml:space="preserve">It was noted that </w:t>
      </w:r>
      <w:r w:rsidRPr="0046485C">
        <w:rPr>
          <w:rFonts w:cs="Arial"/>
          <w:sz w:val="19"/>
          <w:szCs w:val="19"/>
        </w:rPr>
        <w:t xml:space="preserve">Annex III to document EAF/3/2 provided a </w:t>
      </w:r>
      <w:r w:rsidRPr="0046485C">
        <w:rPr>
          <w:rFonts w:cs="Arial"/>
          <w:color w:val="000000"/>
        </w:rPr>
        <w:t>proposal for the “core” questions to be included in the prototype electronic form, on the basis that more than 50% of participating members included the questions.</w:t>
      </w:r>
    </w:p>
    <w:p w:rsidR="009B33F8" w:rsidRPr="0046485C" w:rsidRDefault="009B33F8" w:rsidP="009B33F8">
      <w:pPr>
        <w:autoSpaceDE w:val="0"/>
        <w:autoSpaceDN w:val="0"/>
        <w:adjustRightInd w:val="0"/>
        <w:rPr>
          <w:rFonts w:cs="Arial"/>
          <w:color w:val="000000"/>
        </w:rPr>
      </w:pPr>
    </w:p>
    <w:p w:rsidR="009B33F8" w:rsidRPr="0046485C" w:rsidRDefault="009B33F8" w:rsidP="009B33F8">
      <w:pPr>
        <w:autoSpaceDE w:val="0"/>
        <w:autoSpaceDN w:val="0"/>
        <w:adjustRightInd w:val="0"/>
        <w:rPr>
          <w:rFonts w:cs="Arial"/>
          <w:sz w:val="19"/>
          <w:szCs w:val="19"/>
        </w:rPr>
      </w:pPr>
      <w:r w:rsidRPr="0046485C">
        <w:fldChar w:fldCharType="begin"/>
      </w:r>
      <w:r w:rsidRPr="0046485C">
        <w:instrText xml:space="preserve"> AUTONUM  </w:instrText>
      </w:r>
      <w:r w:rsidRPr="0046485C">
        <w:fldChar w:fldCharType="end"/>
      </w:r>
      <w:r w:rsidRPr="0046485C">
        <w:tab/>
        <w:t xml:space="preserve">It was agreed that the </w:t>
      </w:r>
      <w:r w:rsidRPr="0046485C">
        <w:rPr>
          <w:rFonts w:cs="Arial"/>
          <w:color w:val="000000"/>
        </w:rPr>
        <w:t>proposal for the “core” questions to be included in the prototype electronic form would be discussed at a subsequent meeting</w:t>
      </w:r>
      <w:r w:rsidR="009050A7" w:rsidRPr="0046485C">
        <w:rPr>
          <w:rFonts w:cs="Arial"/>
          <w:color w:val="000000"/>
        </w:rPr>
        <w:t xml:space="preserve"> (see document EAF/3/3 Report, paragraph 16)</w:t>
      </w:r>
      <w:r w:rsidRPr="0046485C">
        <w:rPr>
          <w:rFonts w:cs="Arial"/>
          <w:color w:val="000000"/>
        </w:rPr>
        <w:t>.</w:t>
      </w:r>
    </w:p>
    <w:p w:rsidR="009B33F8" w:rsidRPr="0046485C" w:rsidRDefault="009B33F8" w:rsidP="009B33F8">
      <w:pPr>
        <w:rPr>
          <w:rFonts w:cs="Arial"/>
          <w:color w:val="000000"/>
        </w:rPr>
      </w:pPr>
    </w:p>
    <w:p w:rsidR="006B690E" w:rsidRPr="0046485C" w:rsidRDefault="006B690E" w:rsidP="006B690E">
      <w:pPr>
        <w:pStyle w:val="Heading4"/>
        <w:numPr>
          <w:ilvl w:val="0"/>
          <w:numId w:val="0"/>
        </w:numPr>
        <w:ind w:left="1287"/>
        <w:rPr>
          <w:lang w:val="en-US"/>
        </w:rPr>
      </w:pPr>
      <w:r w:rsidRPr="0046485C">
        <w:rPr>
          <w:lang w:val="en-US"/>
        </w:rPr>
        <w:t>(iii)</w:t>
      </w:r>
      <w:r w:rsidRPr="0046485C">
        <w:rPr>
          <w:lang w:val="en-US"/>
        </w:rPr>
        <w:tab/>
        <w:t>timetable for the launch of the prototype electronic form</w:t>
      </w:r>
    </w:p>
    <w:p w:rsidR="006B690E" w:rsidRPr="0046485C" w:rsidRDefault="006B690E" w:rsidP="009B33F8">
      <w:pPr>
        <w:rPr>
          <w:rFonts w:cs="Arial"/>
          <w:color w:val="000000"/>
        </w:rPr>
      </w:pPr>
    </w:p>
    <w:p w:rsidR="009B33F8" w:rsidRPr="0046485C" w:rsidRDefault="009B33F8" w:rsidP="009B33F8">
      <w:pPr>
        <w:rPr>
          <w:rFonts w:cs="Arial"/>
          <w:color w:val="000000"/>
        </w:rPr>
      </w:pPr>
      <w:r w:rsidRPr="0046485C">
        <w:rPr>
          <w:rFonts w:cs="Arial"/>
          <w:color w:val="000000"/>
        </w:rPr>
        <w:fldChar w:fldCharType="begin"/>
      </w:r>
      <w:r w:rsidRPr="0046485C">
        <w:rPr>
          <w:rFonts w:cs="Arial"/>
          <w:color w:val="000000"/>
        </w:rPr>
        <w:instrText xml:space="preserve"> AUTONUM  </w:instrText>
      </w:r>
      <w:r w:rsidRPr="0046485C">
        <w:rPr>
          <w:rFonts w:cs="Arial"/>
          <w:color w:val="000000"/>
        </w:rPr>
        <w:fldChar w:fldCharType="end"/>
      </w:r>
      <w:r w:rsidRPr="0046485C">
        <w:rPr>
          <w:rFonts w:cs="Arial"/>
          <w:color w:val="000000"/>
        </w:rPr>
        <w:tab/>
        <w:t>On the basis of the development i</w:t>
      </w:r>
      <w:r w:rsidRPr="0046485C">
        <w:t>n relation to the other items to be discussed, as explained in document EAF/4/2 “Overview of the UPOV Electronic Application System Project”,</w:t>
      </w:r>
      <w:r w:rsidRPr="0046485C">
        <w:rPr>
          <w:rFonts w:cs="Arial"/>
          <w:color w:val="000000"/>
        </w:rPr>
        <w:t xml:space="preserve"> a timetable for the launch of the prototype electronic form will be considered.  </w:t>
      </w:r>
    </w:p>
    <w:p w:rsidR="009B33F8" w:rsidRPr="0046485C" w:rsidRDefault="009B33F8" w:rsidP="009B33F8">
      <w:pPr>
        <w:rPr>
          <w:rFonts w:cs="Arial"/>
          <w:color w:val="000000"/>
        </w:rPr>
      </w:pPr>
    </w:p>
    <w:p w:rsidR="006B690E" w:rsidRPr="0046485C" w:rsidRDefault="006B690E" w:rsidP="006B690E">
      <w:r w:rsidRPr="0046485C">
        <w:rPr>
          <w:rFonts w:cs="Arial"/>
          <w:color w:val="000000"/>
        </w:rPr>
        <w:fldChar w:fldCharType="begin"/>
      </w:r>
      <w:r w:rsidRPr="0046485C">
        <w:rPr>
          <w:rFonts w:cs="Arial"/>
          <w:color w:val="000000"/>
        </w:rPr>
        <w:instrText xml:space="preserve"> AUTONUM  </w:instrText>
      </w:r>
      <w:r w:rsidRPr="0046485C">
        <w:rPr>
          <w:rFonts w:cs="Arial"/>
          <w:color w:val="000000"/>
        </w:rPr>
        <w:fldChar w:fldCharType="end"/>
      </w:r>
      <w:r w:rsidRPr="0046485C">
        <w:rPr>
          <w:rFonts w:cs="Arial"/>
          <w:color w:val="000000"/>
        </w:rPr>
        <w:t xml:space="preserve"> </w:t>
      </w:r>
      <w:r w:rsidRPr="0046485C">
        <w:rPr>
          <w:rFonts w:cs="Arial"/>
          <w:color w:val="000000"/>
        </w:rPr>
        <w:tab/>
        <w:t xml:space="preserve">At the </w:t>
      </w:r>
      <w:r w:rsidRPr="0046485C">
        <w:rPr>
          <w:rFonts w:cs="Arial"/>
          <w:spacing w:val="-2"/>
        </w:rPr>
        <w:t>third meeting on the development of a prototype electronic form, held in Geneva on April 9, 2014</w:t>
      </w:r>
      <w:r w:rsidRPr="0046485C">
        <w:rPr>
          <w:rFonts w:cs="Arial"/>
          <w:color w:val="000000"/>
        </w:rPr>
        <w:t xml:space="preserve">, </w:t>
      </w:r>
      <w:r w:rsidRPr="0046485C">
        <w:t>t</w:t>
      </w:r>
      <w:r w:rsidRPr="0046485C">
        <w:rPr>
          <w:snapToGrid w:val="0"/>
        </w:rPr>
        <w:t xml:space="preserve">he following timetable was agreed for </w:t>
      </w:r>
      <w:r w:rsidRPr="0046485C">
        <w:t xml:space="preserve">the development of the prototype </w:t>
      </w:r>
      <w:r w:rsidRPr="0046485C">
        <w:rPr>
          <w:rFonts w:cs="Arial"/>
          <w:color w:val="000000"/>
        </w:rPr>
        <w:t>(see document EAF/3/3 Report, paragraph 28)</w:t>
      </w:r>
      <w:r w:rsidRPr="0046485C">
        <w:t>:</w:t>
      </w:r>
    </w:p>
    <w:p w:rsidR="006B690E" w:rsidRPr="0046485C" w:rsidRDefault="006B690E" w:rsidP="006B690E"/>
    <w:tbl>
      <w:tblPr>
        <w:tblStyle w:val="TableGrid"/>
        <w:tblW w:w="9129" w:type="dxa"/>
        <w:tblInd w:w="567" w:type="dxa"/>
        <w:tblCellMar>
          <w:top w:w="57" w:type="dxa"/>
          <w:left w:w="57" w:type="dxa"/>
          <w:bottom w:w="28" w:type="dxa"/>
          <w:right w:w="57" w:type="dxa"/>
        </w:tblCellMar>
        <w:tblLook w:val="04A0" w:firstRow="1" w:lastRow="0" w:firstColumn="1" w:lastColumn="0" w:noHBand="0" w:noVBand="1"/>
      </w:tblPr>
      <w:tblGrid>
        <w:gridCol w:w="7287"/>
        <w:gridCol w:w="1842"/>
      </w:tblGrid>
      <w:tr w:rsidR="006B690E" w:rsidRPr="0046485C" w:rsidTr="000E73DC">
        <w:tc>
          <w:tcPr>
            <w:tcW w:w="7287" w:type="dxa"/>
          </w:tcPr>
          <w:p w:rsidR="006B690E" w:rsidRPr="0046485C" w:rsidRDefault="006B690E" w:rsidP="00A66334">
            <w:pPr>
              <w:keepNext/>
              <w:rPr>
                <w:sz w:val="18"/>
              </w:rPr>
            </w:pPr>
            <w:r w:rsidRPr="0046485C">
              <w:rPr>
                <w:sz w:val="18"/>
              </w:rPr>
              <w:lastRenderedPageBreak/>
              <w:t>Participating members to send their database structure, XML format or interface tables (requirement for participation in the project)</w:t>
            </w:r>
          </w:p>
          <w:p w:rsidR="006B690E" w:rsidRPr="0046485C" w:rsidRDefault="006B690E" w:rsidP="00A66334">
            <w:pPr>
              <w:keepNext/>
              <w:rPr>
                <w:sz w:val="18"/>
              </w:rPr>
            </w:pPr>
            <w:r w:rsidRPr="0046485C">
              <w:rPr>
                <w:sz w:val="18"/>
              </w:rPr>
              <w:t>Circular to be sent, requesting input from participants (PVP Offices + Breeders)</w:t>
            </w:r>
          </w:p>
        </w:tc>
        <w:tc>
          <w:tcPr>
            <w:tcW w:w="1842" w:type="dxa"/>
          </w:tcPr>
          <w:p w:rsidR="006B690E" w:rsidRPr="0046485C" w:rsidRDefault="006B690E" w:rsidP="00A66334">
            <w:pPr>
              <w:keepNext/>
              <w:rPr>
                <w:sz w:val="18"/>
              </w:rPr>
            </w:pPr>
            <w:r w:rsidRPr="0046485C">
              <w:rPr>
                <w:sz w:val="18"/>
              </w:rPr>
              <w:t>by June 15, 2014</w:t>
            </w:r>
          </w:p>
        </w:tc>
      </w:tr>
      <w:tr w:rsidR="006B690E" w:rsidRPr="0046485C" w:rsidTr="000E73DC">
        <w:tc>
          <w:tcPr>
            <w:tcW w:w="7287" w:type="dxa"/>
          </w:tcPr>
          <w:p w:rsidR="006B690E" w:rsidRPr="0046485C" w:rsidRDefault="006B690E" w:rsidP="000E73DC">
            <w:pPr>
              <w:rPr>
                <w:sz w:val="18"/>
              </w:rPr>
            </w:pPr>
            <w:r w:rsidRPr="0046485C">
              <w:rPr>
                <w:sz w:val="18"/>
              </w:rPr>
              <w:t>Analysis of  databases of participating members, design of the database structure and data interface tables</w:t>
            </w:r>
          </w:p>
        </w:tc>
        <w:tc>
          <w:tcPr>
            <w:tcW w:w="1842" w:type="dxa"/>
          </w:tcPr>
          <w:p w:rsidR="006B690E" w:rsidRPr="0046485C" w:rsidRDefault="006B690E" w:rsidP="000E73DC">
            <w:pPr>
              <w:rPr>
                <w:sz w:val="18"/>
              </w:rPr>
            </w:pPr>
            <w:r w:rsidRPr="0046485C">
              <w:rPr>
                <w:sz w:val="18"/>
              </w:rPr>
              <w:t>by September 2014</w:t>
            </w:r>
          </w:p>
        </w:tc>
      </w:tr>
      <w:tr w:rsidR="006B690E" w:rsidRPr="0046485C" w:rsidTr="000E73DC">
        <w:tc>
          <w:tcPr>
            <w:tcW w:w="7287" w:type="dxa"/>
          </w:tcPr>
          <w:p w:rsidR="006B690E" w:rsidRPr="0046485C" w:rsidRDefault="006B690E" w:rsidP="000E73DC">
            <w:pPr>
              <w:rPr>
                <w:sz w:val="18"/>
              </w:rPr>
            </w:pPr>
            <w:r w:rsidRPr="0046485C">
              <w:rPr>
                <w:sz w:val="18"/>
              </w:rPr>
              <w:t>Consolidation of questions (bi/multilateral communication)</w:t>
            </w:r>
          </w:p>
        </w:tc>
        <w:tc>
          <w:tcPr>
            <w:tcW w:w="1842" w:type="dxa"/>
          </w:tcPr>
          <w:p w:rsidR="006B690E" w:rsidRPr="0046485C" w:rsidRDefault="006B690E" w:rsidP="000E73DC">
            <w:pPr>
              <w:rPr>
                <w:sz w:val="18"/>
              </w:rPr>
            </w:pPr>
            <w:r w:rsidRPr="0046485C">
              <w:rPr>
                <w:sz w:val="18"/>
              </w:rPr>
              <w:t>by September 2014</w:t>
            </w:r>
          </w:p>
        </w:tc>
      </w:tr>
      <w:tr w:rsidR="006B690E" w:rsidRPr="0046485C" w:rsidTr="000E73DC">
        <w:tc>
          <w:tcPr>
            <w:tcW w:w="7287" w:type="dxa"/>
          </w:tcPr>
          <w:p w:rsidR="006B690E" w:rsidRPr="0046485C" w:rsidRDefault="006B690E" w:rsidP="000E73DC">
            <w:pPr>
              <w:rPr>
                <w:sz w:val="18"/>
              </w:rPr>
            </w:pPr>
            <w:r w:rsidRPr="0046485C">
              <w:rPr>
                <w:sz w:val="18"/>
              </w:rPr>
              <w:t>Finalization of project brief and request for cost estimate from approved supplier</w:t>
            </w:r>
          </w:p>
        </w:tc>
        <w:tc>
          <w:tcPr>
            <w:tcW w:w="1842" w:type="dxa"/>
          </w:tcPr>
          <w:p w:rsidR="006B690E" w:rsidRPr="0046485C" w:rsidRDefault="006B690E" w:rsidP="000E73DC">
            <w:pPr>
              <w:rPr>
                <w:sz w:val="18"/>
              </w:rPr>
            </w:pPr>
            <w:r w:rsidRPr="0046485C">
              <w:rPr>
                <w:sz w:val="18"/>
              </w:rPr>
              <w:t>June 2014</w:t>
            </w:r>
          </w:p>
        </w:tc>
      </w:tr>
      <w:tr w:rsidR="006B690E" w:rsidRPr="0046485C" w:rsidTr="000E73DC">
        <w:tc>
          <w:tcPr>
            <w:tcW w:w="7287" w:type="dxa"/>
          </w:tcPr>
          <w:p w:rsidR="006B690E" w:rsidRPr="0046485C" w:rsidRDefault="006B690E" w:rsidP="000E73DC">
            <w:pPr>
              <w:rPr>
                <w:sz w:val="18"/>
              </w:rPr>
            </w:pPr>
            <w:r w:rsidRPr="0046485C">
              <w:rPr>
                <w:sz w:val="18"/>
              </w:rPr>
              <w:t>Agreement on the database structure/ import-export option/ interface tables format</w:t>
            </w:r>
          </w:p>
        </w:tc>
        <w:tc>
          <w:tcPr>
            <w:tcW w:w="1842" w:type="dxa"/>
          </w:tcPr>
          <w:p w:rsidR="006B690E" w:rsidRPr="0046485C" w:rsidRDefault="006B690E" w:rsidP="000E73DC">
            <w:pPr>
              <w:rPr>
                <w:sz w:val="18"/>
              </w:rPr>
            </w:pPr>
            <w:r w:rsidRPr="0046485C">
              <w:rPr>
                <w:sz w:val="18"/>
              </w:rPr>
              <w:t>October 2014</w:t>
            </w:r>
          </w:p>
        </w:tc>
      </w:tr>
      <w:tr w:rsidR="006B690E" w:rsidRPr="0046485C" w:rsidTr="000E73DC">
        <w:tc>
          <w:tcPr>
            <w:tcW w:w="7287" w:type="dxa"/>
          </w:tcPr>
          <w:p w:rsidR="006B690E" w:rsidRPr="0046485C" w:rsidRDefault="006B690E" w:rsidP="000E73DC">
            <w:pPr>
              <w:rPr>
                <w:sz w:val="18"/>
              </w:rPr>
            </w:pPr>
            <w:r w:rsidRPr="0046485C">
              <w:rPr>
                <w:sz w:val="18"/>
              </w:rPr>
              <w:t xml:space="preserve">Start of the project </w:t>
            </w:r>
          </w:p>
        </w:tc>
        <w:tc>
          <w:tcPr>
            <w:tcW w:w="1842" w:type="dxa"/>
          </w:tcPr>
          <w:p w:rsidR="006B690E" w:rsidRPr="0046485C" w:rsidRDefault="006B690E" w:rsidP="000E73DC">
            <w:pPr>
              <w:rPr>
                <w:sz w:val="18"/>
              </w:rPr>
            </w:pPr>
            <w:r w:rsidRPr="0046485C">
              <w:rPr>
                <w:sz w:val="18"/>
              </w:rPr>
              <w:t>October 2014</w:t>
            </w:r>
          </w:p>
        </w:tc>
      </w:tr>
      <w:tr w:rsidR="006B690E" w:rsidRPr="0046485C" w:rsidTr="000E73DC">
        <w:tc>
          <w:tcPr>
            <w:tcW w:w="7287" w:type="dxa"/>
          </w:tcPr>
          <w:p w:rsidR="006B690E" w:rsidRPr="0046485C" w:rsidRDefault="006B690E" w:rsidP="000E73DC">
            <w:pPr>
              <w:rPr>
                <w:sz w:val="18"/>
              </w:rPr>
            </w:pPr>
            <w:r w:rsidRPr="0046485C">
              <w:rPr>
                <w:sz w:val="18"/>
              </w:rPr>
              <w:t>Presentation of the prototype to the CAJ and Council</w:t>
            </w:r>
          </w:p>
        </w:tc>
        <w:tc>
          <w:tcPr>
            <w:tcW w:w="1842" w:type="dxa"/>
          </w:tcPr>
          <w:p w:rsidR="006B690E" w:rsidRPr="0046485C" w:rsidRDefault="006B690E" w:rsidP="000E73DC">
            <w:pPr>
              <w:rPr>
                <w:sz w:val="18"/>
              </w:rPr>
            </w:pPr>
            <w:r w:rsidRPr="0046485C">
              <w:rPr>
                <w:sz w:val="18"/>
              </w:rPr>
              <w:t>October 2015</w:t>
            </w:r>
          </w:p>
        </w:tc>
      </w:tr>
    </w:tbl>
    <w:p w:rsidR="006B690E" w:rsidRPr="0046485C" w:rsidRDefault="006B690E" w:rsidP="006B690E"/>
    <w:p w:rsidR="009050A7" w:rsidRPr="0046485C" w:rsidRDefault="009050A7" w:rsidP="006B690E">
      <w:r w:rsidRPr="0046485C">
        <w:fldChar w:fldCharType="begin"/>
      </w:r>
      <w:r w:rsidRPr="0046485C">
        <w:instrText xml:space="preserve"> AUTONUM  </w:instrText>
      </w:r>
      <w:r w:rsidRPr="0046485C">
        <w:fldChar w:fldCharType="end"/>
      </w:r>
      <w:r w:rsidRPr="0046485C">
        <w:tab/>
        <w:t>As explained in paragraph 9 of this document the consolidation of questions would be discussed at a subsequent meeting.</w:t>
      </w:r>
    </w:p>
    <w:p w:rsidR="009050A7" w:rsidRPr="0046485C" w:rsidRDefault="009050A7" w:rsidP="006B690E"/>
    <w:p w:rsidR="006B690E" w:rsidRPr="0046485C" w:rsidRDefault="006B690E" w:rsidP="006B690E">
      <w:r w:rsidRPr="0046485C">
        <w:fldChar w:fldCharType="begin"/>
      </w:r>
      <w:r w:rsidRPr="0046485C">
        <w:instrText xml:space="preserve"> AUTONUM  </w:instrText>
      </w:r>
      <w:r w:rsidRPr="0046485C">
        <w:fldChar w:fldCharType="end"/>
      </w:r>
      <w:r w:rsidRPr="0046485C">
        <w:tab/>
        <w:t>The following features were agreed for inclusion in the version 1 of the prototype:</w:t>
      </w:r>
    </w:p>
    <w:p w:rsidR="006B690E" w:rsidRPr="0046485C" w:rsidRDefault="006B690E" w:rsidP="006B690E"/>
    <w:p w:rsidR="006B690E" w:rsidRPr="0046485C" w:rsidRDefault="006B690E" w:rsidP="006B690E">
      <w:pPr>
        <w:pStyle w:val="ListParagraph"/>
        <w:numPr>
          <w:ilvl w:val="0"/>
          <w:numId w:val="5"/>
        </w:numPr>
        <w:ind w:left="714" w:hanging="357"/>
        <w:rPr>
          <w:lang w:val="en-US"/>
        </w:rPr>
      </w:pPr>
      <w:r w:rsidRPr="0046485C">
        <w:rPr>
          <w:lang w:val="en-US"/>
        </w:rPr>
        <w:t>all the features presented in the mock-up,</w:t>
      </w:r>
    </w:p>
    <w:p w:rsidR="006B690E" w:rsidRPr="0046485C" w:rsidRDefault="006B690E" w:rsidP="006B690E">
      <w:pPr>
        <w:pStyle w:val="ListParagraph"/>
        <w:numPr>
          <w:ilvl w:val="0"/>
          <w:numId w:val="5"/>
        </w:numPr>
        <w:ind w:left="714" w:hanging="357"/>
        <w:rPr>
          <w:lang w:val="en-US"/>
        </w:rPr>
      </w:pPr>
      <w:r w:rsidRPr="0046485C">
        <w:rPr>
          <w:lang w:val="en-US"/>
        </w:rPr>
        <w:t>an administration interface with a dashboard to edit, submit or delete information,</w:t>
      </w:r>
    </w:p>
    <w:p w:rsidR="006B690E" w:rsidRPr="0046485C" w:rsidRDefault="006B690E" w:rsidP="006B690E">
      <w:pPr>
        <w:pStyle w:val="ListParagraph"/>
        <w:numPr>
          <w:ilvl w:val="0"/>
          <w:numId w:val="5"/>
        </w:numPr>
        <w:contextualSpacing/>
        <w:rPr>
          <w:lang w:val="en-US"/>
        </w:rPr>
      </w:pPr>
      <w:r w:rsidRPr="0046485C">
        <w:rPr>
          <w:lang w:val="en-US"/>
        </w:rPr>
        <w:t xml:space="preserve">a possibility to import and export XML information. </w:t>
      </w:r>
    </w:p>
    <w:p w:rsidR="006B690E" w:rsidRPr="0046485C" w:rsidRDefault="006B690E" w:rsidP="006B690E"/>
    <w:p w:rsidR="006B690E" w:rsidRPr="0046485C" w:rsidRDefault="006B690E" w:rsidP="006B690E">
      <w:pPr>
        <w:spacing w:after="240"/>
      </w:pPr>
      <w:r w:rsidRPr="0046485C">
        <w:fldChar w:fldCharType="begin"/>
      </w:r>
      <w:r w:rsidRPr="0046485C">
        <w:instrText xml:space="preserve"> AUTONUM  </w:instrText>
      </w:r>
      <w:r w:rsidRPr="0046485C">
        <w:fldChar w:fldCharType="end"/>
      </w:r>
      <w:r w:rsidRPr="0046485C">
        <w:tab/>
        <w:t>The following aspects were agreed not to be included in the version 1 of the prototype but in the final version:</w:t>
      </w:r>
    </w:p>
    <w:p w:rsidR="006B690E" w:rsidRPr="0046485C" w:rsidRDefault="006B690E" w:rsidP="006B690E">
      <w:pPr>
        <w:pStyle w:val="ListParagraph"/>
        <w:numPr>
          <w:ilvl w:val="0"/>
          <w:numId w:val="6"/>
        </w:numPr>
        <w:ind w:left="714" w:hanging="357"/>
        <w:rPr>
          <w:lang w:val="en-US"/>
        </w:rPr>
      </w:pPr>
      <w:r w:rsidRPr="0046485C">
        <w:rPr>
          <w:lang w:val="en-US"/>
        </w:rPr>
        <w:t>payment authorization,</w:t>
      </w:r>
    </w:p>
    <w:p w:rsidR="006B690E" w:rsidRPr="0046485C" w:rsidRDefault="006B690E" w:rsidP="006B690E">
      <w:pPr>
        <w:pStyle w:val="ListParagraph"/>
        <w:numPr>
          <w:ilvl w:val="0"/>
          <w:numId w:val="6"/>
        </w:numPr>
        <w:ind w:left="714" w:hanging="357"/>
        <w:rPr>
          <w:lang w:val="en-US"/>
        </w:rPr>
      </w:pPr>
      <w:r w:rsidRPr="0046485C">
        <w:rPr>
          <w:lang w:val="en-US"/>
        </w:rPr>
        <w:t>different languages,</w:t>
      </w:r>
    </w:p>
    <w:p w:rsidR="006B690E" w:rsidRPr="0046485C" w:rsidRDefault="006B690E" w:rsidP="006B690E">
      <w:pPr>
        <w:pStyle w:val="ListParagraph"/>
        <w:numPr>
          <w:ilvl w:val="0"/>
          <w:numId w:val="6"/>
        </w:numPr>
        <w:ind w:left="714" w:hanging="357"/>
        <w:rPr>
          <w:lang w:val="en-US"/>
        </w:rPr>
      </w:pPr>
      <w:r w:rsidRPr="0046485C">
        <w:rPr>
          <w:lang w:val="en-US"/>
        </w:rPr>
        <w:t>possibility for participating UPOV members to introduce or modify their questions in the form,</w:t>
      </w:r>
    </w:p>
    <w:p w:rsidR="006B690E" w:rsidRPr="0046485C" w:rsidRDefault="006B690E" w:rsidP="006B690E">
      <w:pPr>
        <w:pStyle w:val="ListParagraph"/>
        <w:numPr>
          <w:ilvl w:val="0"/>
          <w:numId w:val="6"/>
        </w:numPr>
        <w:contextualSpacing/>
        <w:rPr>
          <w:rFonts w:cs="Arial"/>
          <w:color w:val="000000"/>
          <w:lang w:val="en-US"/>
        </w:rPr>
      </w:pPr>
      <w:r w:rsidRPr="0046485C">
        <w:rPr>
          <w:rFonts w:cs="Arial"/>
          <w:color w:val="000000"/>
          <w:lang w:val="en-US"/>
        </w:rPr>
        <w:t>technical aspects such as:  business support for applicants;  routine maintenance provisions;  compliance with WCAG;  legal aspect and disclaimer.</w:t>
      </w:r>
    </w:p>
    <w:p w:rsidR="006B690E" w:rsidRPr="0046485C" w:rsidRDefault="006B690E" w:rsidP="009B33F8">
      <w:pPr>
        <w:rPr>
          <w:rFonts w:cs="Arial"/>
          <w:color w:val="000000"/>
        </w:rPr>
      </w:pPr>
    </w:p>
    <w:p w:rsidR="006B690E" w:rsidRPr="0046485C" w:rsidRDefault="006B690E" w:rsidP="006B690E">
      <w:pPr>
        <w:pStyle w:val="Heading4"/>
        <w:numPr>
          <w:ilvl w:val="0"/>
          <w:numId w:val="0"/>
        </w:numPr>
        <w:ind w:left="1287"/>
        <w:rPr>
          <w:lang w:val="en-US"/>
        </w:rPr>
      </w:pPr>
      <w:r w:rsidRPr="0046485C">
        <w:rPr>
          <w:lang w:val="en-US"/>
        </w:rPr>
        <w:t>(iv)</w:t>
      </w:r>
      <w:r w:rsidRPr="0046485C">
        <w:rPr>
          <w:lang w:val="en-US"/>
        </w:rPr>
        <w:tab/>
        <w:t xml:space="preserve">arrangements for updating the form by participating members of the Union </w:t>
      </w:r>
    </w:p>
    <w:p w:rsidR="006B690E" w:rsidRPr="0046485C" w:rsidRDefault="006B690E" w:rsidP="009B33F8">
      <w:pPr>
        <w:rPr>
          <w:rFonts w:cs="Arial"/>
          <w:color w:val="000000"/>
        </w:rPr>
      </w:pPr>
    </w:p>
    <w:p w:rsidR="006B690E" w:rsidRPr="0046485C" w:rsidRDefault="006B690E" w:rsidP="006B690E">
      <w:r w:rsidRPr="0046485C">
        <w:fldChar w:fldCharType="begin"/>
      </w:r>
      <w:r w:rsidRPr="0046485C">
        <w:instrText xml:space="preserve"> AUTONUM  </w:instrText>
      </w:r>
      <w:r w:rsidRPr="0046485C">
        <w:fldChar w:fldCharType="end"/>
      </w:r>
      <w:r w:rsidRPr="0046485C">
        <w:tab/>
        <w:t>It was agreed at the third meeting that</w:t>
      </w:r>
      <w:r w:rsidRPr="0046485C">
        <w:rPr>
          <w:rFonts w:cs="Arial"/>
          <w:color w:val="000000"/>
        </w:rPr>
        <w:t xml:space="preserve"> the arrangements for updating the form by participating members of the Union would be discussed at a subsequent meeting, once the first phase of the prototype electronic form had been developed </w:t>
      </w:r>
      <w:r w:rsidRPr="0046485C">
        <w:rPr>
          <w:color w:val="000000"/>
        </w:rPr>
        <w:t>(see document EAF/3/3 “Report”, paragraph 18)</w:t>
      </w:r>
      <w:r w:rsidRPr="0046485C">
        <w:rPr>
          <w:rFonts w:cs="Arial"/>
          <w:color w:val="000000"/>
        </w:rPr>
        <w:t>.</w:t>
      </w:r>
    </w:p>
    <w:p w:rsidR="006B690E" w:rsidRPr="0046485C" w:rsidRDefault="006B690E" w:rsidP="009B33F8">
      <w:pPr>
        <w:rPr>
          <w:rFonts w:cs="Arial"/>
          <w:color w:val="000000"/>
        </w:rPr>
      </w:pPr>
    </w:p>
    <w:p w:rsidR="009B33F8" w:rsidRPr="0046485C" w:rsidRDefault="009B33F8" w:rsidP="009B33F8">
      <w:pPr>
        <w:pStyle w:val="ListParagraph"/>
        <w:keepNext/>
        <w:numPr>
          <w:ilvl w:val="0"/>
          <w:numId w:val="12"/>
        </w:numPr>
        <w:ind w:left="993" w:hanging="426"/>
        <w:rPr>
          <w:rFonts w:cs="Arial"/>
          <w:i/>
          <w:color w:val="000000"/>
          <w:szCs w:val="20"/>
          <w:lang w:val="en-US"/>
        </w:rPr>
      </w:pPr>
      <w:r w:rsidRPr="0046485C">
        <w:rPr>
          <w:rFonts w:cs="Arial"/>
          <w:i/>
          <w:color w:val="000000"/>
          <w:szCs w:val="20"/>
          <w:lang w:val="en-US"/>
        </w:rPr>
        <w:t>Status</w:t>
      </w:r>
    </w:p>
    <w:p w:rsidR="009B33F8" w:rsidRPr="0046485C" w:rsidRDefault="009B33F8" w:rsidP="009B33F8">
      <w:pPr>
        <w:keepNext/>
      </w:pPr>
    </w:p>
    <w:p w:rsidR="006E2B04" w:rsidRPr="0046485C" w:rsidRDefault="006E2B04" w:rsidP="006E2B04">
      <w:pPr>
        <w:rPr>
          <w:rFonts w:cs="Arial"/>
          <w:color w:val="000000"/>
        </w:rPr>
      </w:pPr>
      <w:r w:rsidRPr="0046485C">
        <w:fldChar w:fldCharType="begin"/>
      </w:r>
      <w:r w:rsidRPr="0046485C">
        <w:instrText xml:space="preserve"> AUTONUM  </w:instrText>
      </w:r>
      <w:r w:rsidRPr="0046485C">
        <w:fldChar w:fldCharType="end"/>
      </w:r>
      <w:r w:rsidRPr="0046485C">
        <w:tab/>
      </w:r>
      <w:r w:rsidRPr="0046485C">
        <w:rPr>
          <w:rFonts w:cs="Arial"/>
          <w:color w:val="000000"/>
        </w:rPr>
        <w:t>The possible options for level of authentication required to enter information (e.g. user name and password, digital certificate, electronic signature, etc.)</w:t>
      </w:r>
      <w:r w:rsidRPr="0046485C">
        <w:t xml:space="preserve"> </w:t>
      </w:r>
      <w:r w:rsidRPr="0046485C">
        <w:rPr>
          <w:rFonts w:cs="Arial"/>
          <w:color w:val="000000"/>
        </w:rPr>
        <w:t xml:space="preserve">were presented at the third meeting, giving the example of an existing WIPO Accounts (e.g. </w:t>
      </w:r>
      <w:r w:rsidRPr="0046485C">
        <w:rPr>
          <w:rFonts w:cs="Arial"/>
        </w:rPr>
        <w:t>WIPO Identity Management (IDM) system for authentication of users)</w:t>
      </w:r>
      <w:r w:rsidRPr="0046485C">
        <w:rPr>
          <w:rFonts w:cs="Arial"/>
          <w:color w:val="000000"/>
        </w:rPr>
        <w:t>. It was agreed to follow the same approach for the development of the first phase of the prototype electronic form.</w:t>
      </w:r>
    </w:p>
    <w:p w:rsidR="006E2B04" w:rsidRPr="0046485C" w:rsidRDefault="006E2B04" w:rsidP="006E2B04">
      <w:pPr>
        <w:rPr>
          <w:rFonts w:cs="Arial"/>
          <w:color w:val="000000"/>
        </w:rPr>
      </w:pPr>
    </w:p>
    <w:p w:rsidR="009B33F8" w:rsidRPr="0046485C" w:rsidRDefault="009B33F8" w:rsidP="009B33F8">
      <w:pPr>
        <w:pStyle w:val="ListParagraph"/>
        <w:keepNext/>
        <w:numPr>
          <w:ilvl w:val="0"/>
          <w:numId w:val="12"/>
        </w:numPr>
        <w:ind w:left="993" w:hanging="426"/>
        <w:rPr>
          <w:rFonts w:cs="Arial"/>
          <w:i/>
          <w:color w:val="000000"/>
          <w:szCs w:val="20"/>
          <w:lang w:val="en-US"/>
        </w:rPr>
      </w:pPr>
      <w:r w:rsidRPr="0046485C">
        <w:rPr>
          <w:rFonts w:cs="Arial"/>
          <w:i/>
          <w:color w:val="000000"/>
          <w:szCs w:val="20"/>
          <w:lang w:val="en-US"/>
        </w:rPr>
        <w:t>Data format</w:t>
      </w:r>
    </w:p>
    <w:p w:rsidR="009B33F8" w:rsidRPr="0046485C" w:rsidRDefault="009B33F8" w:rsidP="009B33F8">
      <w:pPr>
        <w:keepNext/>
        <w:rPr>
          <w:rFonts w:cs="Arial"/>
          <w:color w:val="000000"/>
        </w:rPr>
      </w:pPr>
    </w:p>
    <w:p w:rsidR="00504ED5" w:rsidRPr="0046485C" w:rsidRDefault="00504ED5" w:rsidP="00504ED5">
      <w:pPr>
        <w:rPr>
          <w:rFonts w:cs="Arial"/>
          <w:color w:val="000000"/>
        </w:rPr>
      </w:pPr>
      <w:r w:rsidRPr="0046485C">
        <w:rPr>
          <w:rFonts w:cs="Arial"/>
          <w:color w:val="000000"/>
        </w:rPr>
        <w:fldChar w:fldCharType="begin"/>
      </w:r>
      <w:r w:rsidRPr="0046485C">
        <w:rPr>
          <w:rFonts w:cs="Arial"/>
          <w:color w:val="000000"/>
        </w:rPr>
        <w:instrText xml:space="preserve"> AUTONUM  </w:instrText>
      </w:r>
      <w:r w:rsidRPr="0046485C">
        <w:rPr>
          <w:rFonts w:cs="Arial"/>
          <w:color w:val="000000"/>
        </w:rPr>
        <w:fldChar w:fldCharType="end"/>
      </w:r>
      <w:r w:rsidRPr="0046485C">
        <w:rPr>
          <w:rFonts w:cs="Arial"/>
          <w:color w:val="000000"/>
        </w:rPr>
        <w:t xml:space="preserve"> </w:t>
      </w:r>
      <w:r w:rsidRPr="0046485C">
        <w:rPr>
          <w:rFonts w:cs="Arial"/>
          <w:color w:val="000000"/>
        </w:rPr>
        <w:tab/>
        <w:t>Developments in relation to the data model and data exchange are presented in document EAF/4/3 “Data exchange and data model”.</w:t>
      </w:r>
    </w:p>
    <w:p w:rsidR="009B33F8" w:rsidRPr="0046485C" w:rsidRDefault="009B33F8" w:rsidP="009B33F8">
      <w:pPr>
        <w:spacing w:line="360" w:lineRule="auto"/>
        <w:ind w:left="567" w:firstLine="567"/>
        <w:rPr>
          <w:rFonts w:cs="Arial"/>
          <w:color w:val="000000"/>
        </w:rPr>
      </w:pPr>
    </w:p>
    <w:p w:rsidR="00504ED5" w:rsidRPr="0046485C" w:rsidRDefault="00504ED5" w:rsidP="00504ED5">
      <w:pPr>
        <w:pStyle w:val="ListParagraph"/>
        <w:keepNext/>
        <w:numPr>
          <w:ilvl w:val="0"/>
          <w:numId w:val="12"/>
        </w:numPr>
        <w:ind w:left="993" w:hanging="426"/>
        <w:rPr>
          <w:rFonts w:cs="Arial"/>
          <w:i/>
          <w:color w:val="000000"/>
          <w:szCs w:val="20"/>
          <w:lang w:val="en-US"/>
        </w:rPr>
      </w:pPr>
      <w:r w:rsidRPr="0046485C">
        <w:rPr>
          <w:rFonts w:cs="Arial"/>
          <w:i/>
          <w:color w:val="000000"/>
          <w:szCs w:val="20"/>
          <w:lang w:val="en-US"/>
        </w:rPr>
        <w:t>Technical aspects</w:t>
      </w:r>
      <w:r w:rsidRPr="0046485C">
        <w:rPr>
          <w:rFonts w:cs="Arial"/>
          <w:i/>
          <w:color w:val="000000"/>
          <w:szCs w:val="20"/>
          <w:lang w:val="en-US"/>
        </w:rPr>
        <w:tab/>
        <w:t xml:space="preserve"> </w:t>
      </w:r>
    </w:p>
    <w:p w:rsidR="00504ED5" w:rsidRPr="0046485C" w:rsidRDefault="00504ED5" w:rsidP="00504ED5">
      <w:pPr>
        <w:pStyle w:val="Heading3"/>
      </w:pPr>
    </w:p>
    <w:p w:rsidR="00504ED5" w:rsidRPr="0046485C" w:rsidRDefault="00504ED5" w:rsidP="00504ED5">
      <w:pPr>
        <w:pStyle w:val="Heading3"/>
        <w:numPr>
          <w:ilvl w:val="0"/>
          <w:numId w:val="13"/>
        </w:numPr>
        <w:tabs>
          <w:tab w:val="right" w:pos="1418"/>
        </w:tabs>
      </w:pPr>
      <w:r w:rsidRPr="0046485C">
        <w:t>technical and business support for applicants</w:t>
      </w:r>
    </w:p>
    <w:p w:rsidR="00504ED5" w:rsidRPr="0046485C" w:rsidRDefault="00504ED5" w:rsidP="00504ED5">
      <w:pPr>
        <w:pStyle w:val="Heading3"/>
        <w:numPr>
          <w:ilvl w:val="0"/>
          <w:numId w:val="13"/>
        </w:numPr>
        <w:tabs>
          <w:tab w:val="right" w:pos="1418"/>
        </w:tabs>
      </w:pPr>
      <w:r w:rsidRPr="0046485C">
        <w:t xml:space="preserve">routine maintenance provisions </w:t>
      </w:r>
    </w:p>
    <w:p w:rsidR="00504ED5" w:rsidRPr="0046485C" w:rsidRDefault="00504ED5" w:rsidP="00504ED5">
      <w:pPr>
        <w:pStyle w:val="Heading3"/>
        <w:numPr>
          <w:ilvl w:val="0"/>
          <w:numId w:val="13"/>
        </w:numPr>
        <w:tabs>
          <w:tab w:val="right" w:pos="1418"/>
        </w:tabs>
      </w:pPr>
      <w:r w:rsidRPr="0046485C">
        <w:t xml:space="preserve">compliance with Web Content Accessibility Guidelines (WCAG) </w:t>
      </w:r>
    </w:p>
    <w:p w:rsidR="009B33F8" w:rsidRPr="0046485C" w:rsidRDefault="009B33F8" w:rsidP="009B33F8">
      <w:pPr>
        <w:rPr>
          <w:rFonts w:cs="Arial"/>
          <w:color w:val="000000"/>
        </w:rPr>
      </w:pPr>
    </w:p>
    <w:p w:rsidR="00504ED5" w:rsidRPr="0046485C" w:rsidRDefault="00504ED5" w:rsidP="00504ED5">
      <w:pPr>
        <w:rPr>
          <w:rFonts w:cs="Arial"/>
          <w:color w:val="000000"/>
        </w:rPr>
      </w:pPr>
      <w:r w:rsidRPr="0046485C">
        <w:fldChar w:fldCharType="begin"/>
      </w:r>
      <w:r w:rsidRPr="0046485C">
        <w:instrText xml:space="preserve"> AUTONUM  </w:instrText>
      </w:r>
      <w:r w:rsidRPr="0046485C">
        <w:fldChar w:fldCharType="end"/>
      </w:r>
      <w:r w:rsidRPr="0046485C">
        <w:tab/>
        <w:t>It was agreed at the third meeting that t</w:t>
      </w:r>
      <w:r w:rsidRPr="0046485C">
        <w:rPr>
          <w:rFonts w:cs="Arial"/>
          <w:color w:val="000000"/>
        </w:rPr>
        <w:t>echnical aspects above would be discussed at a subsequent meeting.</w:t>
      </w:r>
    </w:p>
    <w:p w:rsidR="009B33F8" w:rsidRPr="0046485C" w:rsidRDefault="009B33F8" w:rsidP="009B33F8">
      <w:pPr>
        <w:spacing w:line="360" w:lineRule="auto"/>
        <w:rPr>
          <w:rFonts w:cs="Arial"/>
          <w:color w:val="000000"/>
        </w:rPr>
      </w:pPr>
    </w:p>
    <w:p w:rsidR="009B33F8" w:rsidRPr="0046485C" w:rsidRDefault="009B33F8" w:rsidP="009B33F8">
      <w:pPr>
        <w:pStyle w:val="ListParagraph"/>
        <w:keepNext/>
        <w:numPr>
          <w:ilvl w:val="0"/>
          <w:numId w:val="12"/>
        </w:numPr>
        <w:ind w:left="993" w:hanging="426"/>
        <w:rPr>
          <w:rFonts w:cs="Arial"/>
          <w:i/>
          <w:color w:val="000000"/>
          <w:szCs w:val="20"/>
          <w:lang w:val="en-US"/>
        </w:rPr>
      </w:pPr>
      <w:r w:rsidRPr="0046485C">
        <w:rPr>
          <w:rFonts w:cs="Arial"/>
          <w:i/>
          <w:color w:val="000000"/>
          <w:szCs w:val="20"/>
          <w:lang w:val="en-US"/>
        </w:rPr>
        <w:lastRenderedPageBreak/>
        <w:t>Legal aspect and disclaimer.</w:t>
      </w:r>
    </w:p>
    <w:p w:rsidR="009B33F8" w:rsidRPr="0046485C" w:rsidRDefault="009B33F8" w:rsidP="00A66334">
      <w:pPr>
        <w:keepNext/>
        <w:rPr>
          <w:rFonts w:cs="Arial"/>
          <w:i/>
          <w:color w:val="000000"/>
        </w:rPr>
      </w:pPr>
    </w:p>
    <w:p w:rsidR="00504ED5" w:rsidRDefault="00504ED5" w:rsidP="00A66334">
      <w:r w:rsidRPr="0046485C">
        <w:fldChar w:fldCharType="begin"/>
      </w:r>
      <w:r w:rsidRPr="0046485C">
        <w:instrText xml:space="preserve"> AUTONUM  </w:instrText>
      </w:r>
      <w:r w:rsidRPr="0046485C">
        <w:fldChar w:fldCharType="end"/>
      </w:r>
      <w:r w:rsidRPr="0046485C">
        <w:tab/>
        <w:t>It was noted at the third meeting that, in relation to legal aspects that the prototype electronic form would need to respect national or regional legislation (e.g. disclaimer, communication, correspondence route).</w:t>
      </w:r>
      <w:r w:rsidR="00A66334">
        <w:t xml:space="preserve"> </w:t>
      </w:r>
      <w:r w:rsidRPr="0046485C">
        <w:t xml:space="preserve"> It was agreed that legal aspects and disclaimer would be discussed at a subsequent meeting.</w:t>
      </w:r>
    </w:p>
    <w:p w:rsidR="00A66334" w:rsidRDefault="00A66334" w:rsidP="00A66334"/>
    <w:p w:rsidR="00A66334" w:rsidRDefault="00A66334" w:rsidP="00A66334"/>
    <w:p w:rsidR="00A66334" w:rsidRPr="0046485C" w:rsidRDefault="00A66334" w:rsidP="00A66334"/>
    <w:p w:rsidR="00504ED5" w:rsidRPr="0046485C" w:rsidRDefault="00504ED5" w:rsidP="00504ED5">
      <w:pPr>
        <w:pStyle w:val="Heading1"/>
      </w:pPr>
      <w:r w:rsidRPr="0046485C">
        <w:t>DEVELOPMENTS SINCE THE THIRD MEETING</w:t>
      </w:r>
    </w:p>
    <w:p w:rsidR="009B33F8" w:rsidRPr="0046485C" w:rsidRDefault="009B33F8" w:rsidP="009B33F8"/>
    <w:p w:rsidR="00504ED5" w:rsidRPr="0046485C" w:rsidRDefault="002B4E90" w:rsidP="009B33F8">
      <w:r w:rsidRPr="0046485C">
        <w:fldChar w:fldCharType="begin"/>
      </w:r>
      <w:r w:rsidRPr="0046485C">
        <w:instrText xml:space="preserve"> AUTONUM  </w:instrText>
      </w:r>
      <w:r w:rsidRPr="0046485C">
        <w:fldChar w:fldCharType="end"/>
      </w:r>
      <w:r w:rsidRPr="0046485C">
        <w:tab/>
        <w:t>In relation to the electronic form there ha</w:t>
      </w:r>
      <w:r w:rsidR="00C95FFC">
        <w:t>ve</w:t>
      </w:r>
      <w:r w:rsidRPr="0046485C">
        <w:t xml:space="preserve"> been no development</w:t>
      </w:r>
      <w:r w:rsidR="00C95FFC">
        <w:t>s</w:t>
      </w:r>
      <w:r w:rsidRPr="0046485C">
        <w:t xml:space="preserve"> since the third meeting.</w:t>
      </w:r>
    </w:p>
    <w:p w:rsidR="00504ED5" w:rsidRDefault="00504ED5" w:rsidP="009B33F8"/>
    <w:p w:rsidR="00A66334" w:rsidRDefault="00A66334" w:rsidP="009B33F8"/>
    <w:p w:rsidR="00A66334" w:rsidRPr="0046485C" w:rsidRDefault="00A66334" w:rsidP="009B33F8"/>
    <w:p w:rsidR="00504ED5" w:rsidRPr="0046485C" w:rsidRDefault="002B4E90" w:rsidP="00504ED5">
      <w:pPr>
        <w:pStyle w:val="Heading1"/>
      </w:pPr>
      <w:r w:rsidRPr="0046485C">
        <w:t>NEXT STEPS</w:t>
      </w:r>
    </w:p>
    <w:p w:rsidR="002B4E90" w:rsidRPr="0046485C" w:rsidRDefault="002B4E90" w:rsidP="002B4E90"/>
    <w:p w:rsidR="00504ED5" w:rsidRPr="0046485C" w:rsidRDefault="002B4E90" w:rsidP="009B33F8">
      <w:r w:rsidRPr="0046485C">
        <w:fldChar w:fldCharType="begin"/>
      </w:r>
      <w:r w:rsidRPr="0046485C">
        <w:instrText xml:space="preserve"> AUTONUM  </w:instrText>
      </w:r>
      <w:r w:rsidRPr="0046485C">
        <w:fldChar w:fldCharType="end"/>
      </w:r>
      <w:r w:rsidRPr="0046485C">
        <w:tab/>
        <w:t xml:space="preserve">A working prototype for the electronic form will be developed on the basis of the mock-up presented at the third meeting, and in parallel with </w:t>
      </w:r>
      <w:r w:rsidR="0046485C" w:rsidRPr="0046485C">
        <w:t>the development of the data model and data exchange, as explained in document EAF/4/2 “Overview of the UPOV Electronic Application System Project”.</w:t>
      </w:r>
    </w:p>
    <w:p w:rsidR="0046485C" w:rsidRDefault="0046485C" w:rsidP="009B33F8"/>
    <w:p w:rsidR="00C95FFC" w:rsidRDefault="00C95FFC" w:rsidP="009B33F8">
      <w:r w:rsidRPr="0046485C">
        <w:fldChar w:fldCharType="begin"/>
      </w:r>
      <w:r w:rsidRPr="0046485C">
        <w:instrText xml:space="preserve"> AUTONUM  </w:instrText>
      </w:r>
      <w:r w:rsidRPr="0046485C">
        <w:fldChar w:fldCharType="end"/>
      </w:r>
      <w:r>
        <w:tab/>
        <w:t>For the development of the prototype electronic form, it is proposed to continue to include all questions from the UPOV Model Application Form and the participating members of the Union, without seeking to identify “core” questions.</w:t>
      </w:r>
    </w:p>
    <w:p w:rsidR="00C95FFC" w:rsidRPr="0046485C" w:rsidRDefault="00C95FFC" w:rsidP="009B33F8"/>
    <w:p w:rsidR="009B33F8" w:rsidRPr="0046485C" w:rsidRDefault="0046485C" w:rsidP="009B33F8">
      <w:r w:rsidRPr="0046485C">
        <w:fldChar w:fldCharType="begin"/>
      </w:r>
      <w:r w:rsidRPr="0046485C">
        <w:instrText xml:space="preserve"> AUTONUM  </w:instrText>
      </w:r>
      <w:r w:rsidRPr="0046485C">
        <w:fldChar w:fldCharType="end"/>
      </w:r>
      <w:r w:rsidRPr="0046485C">
        <w:tab/>
        <w:t xml:space="preserve">Participating members will be invited to comment on the </w:t>
      </w:r>
      <w:r w:rsidR="00D12230">
        <w:t>draft</w:t>
      </w:r>
      <w:r w:rsidRPr="0046485C">
        <w:t xml:space="preserve"> version</w:t>
      </w:r>
      <w:r w:rsidR="00D12230">
        <w:t>s</w:t>
      </w:r>
      <w:r w:rsidRPr="0046485C">
        <w:t xml:space="preserve"> of the electronic form through test campaigns</w:t>
      </w:r>
      <w:r w:rsidR="00D12230">
        <w:t xml:space="preserve"> according to the time</w:t>
      </w:r>
      <w:r w:rsidR="00C95FFC">
        <w:t xml:space="preserve">table to be </w:t>
      </w:r>
      <w:r w:rsidR="00D12230">
        <w:t>presented at the fourth meeting</w:t>
      </w:r>
      <w:r w:rsidR="008E2441">
        <w:rPr>
          <w:rFonts w:cs="Arial"/>
          <w:lang w:eastAsia="zh-CN"/>
        </w:rPr>
        <w:t>.</w:t>
      </w:r>
    </w:p>
    <w:p w:rsidR="009B33F8" w:rsidRDefault="009B33F8" w:rsidP="009B33F8"/>
    <w:p w:rsidR="00C95FFC" w:rsidRDefault="00C95FFC" w:rsidP="00A66334">
      <w:pPr>
        <w:pStyle w:val="DecisionInvitingPara"/>
        <w:tabs>
          <w:tab w:val="left" w:pos="5387"/>
          <w:tab w:val="left" w:pos="5954"/>
        </w:tabs>
        <w:ind w:left="4820"/>
        <w:rPr>
          <w:rFonts w:cs="Arial"/>
          <w:color w:val="000000"/>
          <w:lang w:val="en-US"/>
        </w:rPr>
      </w:pPr>
      <w:r w:rsidRPr="00E203D5">
        <w:fldChar w:fldCharType="begin"/>
      </w:r>
      <w:r w:rsidRPr="00E203D5">
        <w:rPr>
          <w:lang w:val="en-US"/>
        </w:rPr>
        <w:instrText xml:space="preserve"> AUTONUM  </w:instrText>
      </w:r>
      <w:r w:rsidRPr="00E203D5">
        <w:fldChar w:fldCharType="end"/>
      </w:r>
      <w:r w:rsidRPr="00E203D5">
        <w:rPr>
          <w:lang w:val="en-US"/>
        </w:rPr>
        <w:tab/>
      </w:r>
      <w:r w:rsidRPr="00E203D5">
        <w:rPr>
          <w:rFonts w:cs="Arial"/>
          <w:color w:val="000000"/>
          <w:lang w:val="en-US"/>
        </w:rPr>
        <w:t xml:space="preserve">Participating members </w:t>
      </w:r>
      <w:r w:rsidRPr="00E203D5">
        <w:rPr>
          <w:rFonts w:cs="Arial"/>
          <w:spacing w:val="-2"/>
          <w:lang w:val="en-US"/>
        </w:rPr>
        <w:t>in the development of a prototype electronic form</w:t>
      </w:r>
      <w:r w:rsidRPr="00E203D5">
        <w:rPr>
          <w:rFonts w:cs="Arial"/>
          <w:color w:val="000000"/>
          <w:lang w:val="en-US"/>
        </w:rPr>
        <w:t xml:space="preserve"> are invited to </w:t>
      </w:r>
      <w:r>
        <w:rPr>
          <w:rFonts w:cs="Arial"/>
          <w:color w:val="000000"/>
          <w:lang w:val="en-US"/>
        </w:rPr>
        <w:t>consider:</w:t>
      </w:r>
    </w:p>
    <w:p w:rsidR="00C95FFC" w:rsidRDefault="00C95FFC" w:rsidP="00A66334">
      <w:pPr>
        <w:pStyle w:val="DecisionInvitingPara"/>
        <w:tabs>
          <w:tab w:val="left" w:pos="5387"/>
          <w:tab w:val="left" w:pos="5954"/>
        </w:tabs>
        <w:ind w:left="4820"/>
        <w:rPr>
          <w:rFonts w:cs="Arial"/>
          <w:color w:val="000000"/>
          <w:lang w:val="en-US"/>
        </w:rPr>
      </w:pPr>
    </w:p>
    <w:p w:rsidR="00C95FFC" w:rsidRDefault="00A66334" w:rsidP="00A66334">
      <w:pPr>
        <w:pStyle w:val="DecisionInvitingPara"/>
        <w:tabs>
          <w:tab w:val="left" w:pos="5387"/>
          <w:tab w:val="left" w:pos="5954"/>
        </w:tabs>
        <w:ind w:left="4820"/>
        <w:rPr>
          <w:rFonts w:cs="Arial"/>
          <w:color w:val="000000"/>
          <w:lang w:val="en-US"/>
        </w:rPr>
      </w:pPr>
      <w:r>
        <w:rPr>
          <w:rFonts w:cs="Arial"/>
          <w:color w:val="000000"/>
          <w:lang w:val="en-US"/>
        </w:rPr>
        <w:tab/>
        <w:t>(a)</w:t>
      </w:r>
      <w:r>
        <w:rPr>
          <w:rFonts w:cs="Arial"/>
          <w:color w:val="000000"/>
          <w:lang w:val="en-US"/>
        </w:rPr>
        <w:tab/>
      </w:r>
      <w:r w:rsidR="00C95FFC">
        <w:rPr>
          <w:rFonts w:cs="Arial"/>
          <w:color w:val="000000"/>
          <w:lang w:val="en-US"/>
        </w:rPr>
        <w:t xml:space="preserve">the proposal to include all questions </w:t>
      </w:r>
      <w:r w:rsidR="00C95FFC" w:rsidRPr="00C95FFC">
        <w:rPr>
          <w:rFonts w:cs="Arial"/>
          <w:color w:val="000000"/>
          <w:lang w:val="en-US"/>
        </w:rPr>
        <w:t>from the UPOV Model Application Form and the participating members of the Union</w:t>
      </w:r>
      <w:r w:rsidR="00D12230">
        <w:rPr>
          <w:rFonts w:cs="Arial"/>
          <w:color w:val="000000"/>
          <w:lang w:val="en-US"/>
        </w:rPr>
        <w:t xml:space="preserve"> without selection of “core” questions</w:t>
      </w:r>
      <w:r w:rsidR="00C95FFC">
        <w:rPr>
          <w:rFonts w:cs="Arial"/>
          <w:color w:val="000000"/>
          <w:lang w:val="en-US"/>
        </w:rPr>
        <w:t>;</w:t>
      </w:r>
      <w:r w:rsidR="00D12230">
        <w:rPr>
          <w:rFonts w:cs="Arial"/>
          <w:color w:val="000000"/>
          <w:lang w:val="en-US"/>
        </w:rPr>
        <w:t xml:space="preserve"> and</w:t>
      </w:r>
    </w:p>
    <w:p w:rsidR="00C95FFC" w:rsidRDefault="00C95FFC" w:rsidP="00A66334">
      <w:pPr>
        <w:pStyle w:val="DecisionInvitingPara"/>
        <w:tabs>
          <w:tab w:val="left" w:pos="5387"/>
          <w:tab w:val="left" w:pos="5954"/>
        </w:tabs>
        <w:ind w:left="4820"/>
        <w:rPr>
          <w:rFonts w:cs="Arial"/>
          <w:color w:val="000000"/>
          <w:lang w:val="en-US"/>
        </w:rPr>
      </w:pPr>
    </w:p>
    <w:p w:rsidR="00C95FFC" w:rsidRPr="00C95FFC" w:rsidRDefault="00A66334" w:rsidP="00A66334">
      <w:pPr>
        <w:pStyle w:val="DecisionInvitingPara"/>
        <w:tabs>
          <w:tab w:val="left" w:pos="5387"/>
          <w:tab w:val="left" w:pos="5954"/>
        </w:tabs>
        <w:ind w:left="4820"/>
        <w:rPr>
          <w:rFonts w:cs="Arial"/>
          <w:color w:val="000000"/>
          <w:lang w:val="en-US"/>
        </w:rPr>
      </w:pPr>
      <w:r>
        <w:rPr>
          <w:rFonts w:cs="Arial"/>
          <w:color w:val="000000"/>
          <w:lang w:val="en-US"/>
        </w:rPr>
        <w:tab/>
        <w:t>(b)</w:t>
      </w:r>
      <w:r>
        <w:rPr>
          <w:rFonts w:cs="Arial"/>
          <w:color w:val="000000"/>
          <w:lang w:val="en-US"/>
        </w:rPr>
        <w:tab/>
      </w:r>
      <w:r w:rsidR="00D12230">
        <w:rPr>
          <w:rFonts w:cs="Arial"/>
          <w:color w:val="000000"/>
          <w:lang w:val="en-US"/>
        </w:rPr>
        <w:t>the timetable</w:t>
      </w:r>
      <w:r w:rsidR="00C95FFC">
        <w:rPr>
          <w:rFonts w:cs="Arial"/>
          <w:color w:val="000000"/>
          <w:lang w:val="en-US"/>
        </w:rPr>
        <w:t xml:space="preserve"> for the test campaigns and the deve</w:t>
      </w:r>
      <w:bookmarkStart w:id="3" w:name="_GoBack"/>
      <w:r w:rsidR="00C95FFC">
        <w:rPr>
          <w:rFonts w:cs="Arial"/>
          <w:color w:val="000000"/>
          <w:lang w:val="en-US"/>
        </w:rPr>
        <w:t>l</w:t>
      </w:r>
      <w:bookmarkEnd w:id="3"/>
      <w:r w:rsidR="00C95FFC">
        <w:rPr>
          <w:rFonts w:cs="Arial"/>
          <w:color w:val="000000"/>
          <w:lang w:val="en-US"/>
        </w:rPr>
        <w:t>opment of the project, as presented at the fourth meeting</w:t>
      </w:r>
      <w:r w:rsidR="00C95FFC" w:rsidRPr="00E203D5">
        <w:rPr>
          <w:rFonts w:cs="Arial"/>
          <w:color w:val="000000"/>
          <w:lang w:val="en-US"/>
        </w:rPr>
        <w:t>.</w:t>
      </w:r>
    </w:p>
    <w:p w:rsidR="00C95FFC" w:rsidRDefault="00C95FFC" w:rsidP="00A66334">
      <w:pPr>
        <w:tabs>
          <w:tab w:val="left" w:pos="5387"/>
          <w:tab w:val="left" w:pos="5954"/>
        </w:tabs>
        <w:ind w:left="4820"/>
      </w:pPr>
    </w:p>
    <w:p w:rsidR="00A66334" w:rsidRDefault="00A66334" w:rsidP="00A66334">
      <w:pPr>
        <w:tabs>
          <w:tab w:val="left" w:pos="5387"/>
          <w:tab w:val="left" w:pos="5954"/>
        </w:tabs>
        <w:ind w:left="4820"/>
      </w:pPr>
    </w:p>
    <w:p w:rsidR="00A66334" w:rsidRPr="0046485C" w:rsidRDefault="00A66334" w:rsidP="00A66334">
      <w:pPr>
        <w:tabs>
          <w:tab w:val="left" w:pos="5387"/>
          <w:tab w:val="left" w:pos="5954"/>
        </w:tabs>
        <w:ind w:left="4820"/>
      </w:pPr>
    </w:p>
    <w:p w:rsidR="009B33F8" w:rsidRPr="001A709A" w:rsidRDefault="009B33F8" w:rsidP="009B33F8">
      <w:pPr>
        <w:ind w:left="567" w:hanging="567"/>
        <w:jc w:val="right"/>
        <w:rPr>
          <w:rFonts w:cs="Arial"/>
          <w:color w:val="000000"/>
        </w:rPr>
      </w:pPr>
      <w:r w:rsidRPr="0046485C">
        <w:rPr>
          <w:rFonts w:cs="Arial"/>
          <w:color w:val="000000"/>
        </w:rPr>
        <w:t>[</w:t>
      </w:r>
      <w:r w:rsidR="00504ED5" w:rsidRPr="0046485C">
        <w:rPr>
          <w:rFonts w:cs="Arial"/>
          <w:color w:val="000000"/>
        </w:rPr>
        <w:t>End of document</w:t>
      </w:r>
      <w:r w:rsidRPr="0046485C">
        <w:rPr>
          <w:rFonts w:cs="Arial"/>
          <w:color w:val="000000"/>
        </w:rPr>
        <w:t>]</w:t>
      </w:r>
    </w:p>
    <w:p w:rsidR="0003492A" w:rsidRDefault="0003492A" w:rsidP="00664515">
      <w:pPr>
        <w:jc w:val="left"/>
        <w:rPr>
          <w:snapToGrid w:val="0"/>
        </w:rPr>
      </w:pPr>
    </w:p>
    <w:sectPr w:rsidR="0003492A"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09" w:rsidRDefault="00047C09">
      <w:r>
        <w:separator/>
      </w:r>
    </w:p>
    <w:p w:rsidR="00047C09" w:rsidRDefault="00047C09"/>
    <w:p w:rsidR="00047C09" w:rsidRDefault="00047C09"/>
  </w:endnote>
  <w:endnote w:type="continuationSeparator" w:id="0">
    <w:p w:rsidR="00047C09" w:rsidRDefault="00047C09">
      <w:r>
        <w:separator/>
      </w:r>
    </w:p>
    <w:p w:rsidR="00047C09" w:rsidRPr="00664515" w:rsidRDefault="00047C09">
      <w:pPr>
        <w:pStyle w:val="Footer"/>
        <w:spacing w:after="60"/>
        <w:rPr>
          <w:sz w:val="18"/>
          <w:lang w:val="fr-CH"/>
        </w:rPr>
      </w:pPr>
      <w:r w:rsidRPr="00664515">
        <w:rPr>
          <w:sz w:val="18"/>
          <w:lang w:val="fr-CH"/>
        </w:rPr>
        <w:t>[Suite de la note de la page précédente]</w:t>
      </w:r>
    </w:p>
    <w:p w:rsidR="00047C09" w:rsidRPr="00664515" w:rsidRDefault="00047C09">
      <w:pPr>
        <w:rPr>
          <w:lang w:val="fr-CH"/>
        </w:rPr>
      </w:pPr>
    </w:p>
    <w:p w:rsidR="00047C09" w:rsidRPr="00664515" w:rsidRDefault="00047C09">
      <w:pPr>
        <w:rPr>
          <w:lang w:val="fr-CH"/>
        </w:rPr>
      </w:pPr>
    </w:p>
  </w:endnote>
  <w:endnote w:type="continuationNotice" w:id="1">
    <w:p w:rsidR="00047C09" w:rsidRPr="00664515" w:rsidRDefault="00047C09">
      <w:pPr>
        <w:spacing w:before="60"/>
        <w:jc w:val="right"/>
        <w:rPr>
          <w:sz w:val="18"/>
          <w:lang w:val="fr-CH"/>
        </w:rPr>
      </w:pPr>
      <w:r w:rsidRPr="00664515">
        <w:rPr>
          <w:sz w:val="18"/>
          <w:lang w:val="fr-CH"/>
        </w:rPr>
        <w:t>[Suite de la note page suivante]</w:t>
      </w:r>
    </w:p>
    <w:p w:rsidR="00047C09" w:rsidRPr="00664515" w:rsidRDefault="00047C09">
      <w:pPr>
        <w:rPr>
          <w:lang w:val="fr-CH"/>
        </w:rPr>
      </w:pPr>
    </w:p>
    <w:p w:rsidR="00047C09" w:rsidRPr="00664515" w:rsidRDefault="00047C0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09" w:rsidRDefault="00047C09" w:rsidP="009D690D">
      <w:pPr>
        <w:spacing w:before="120"/>
      </w:pPr>
      <w:r>
        <w:separator/>
      </w:r>
    </w:p>
  </w:footnote>
  <w:footnote w:type="continuationSeparator" w:id="0">
    <w:p w:rsidR="00047C09" w:rsidRDefault="00047C09" w:rsidP="00520297">
      <w:pPr>
        <w:spacing w:before="120"/>
        <w:jc w:val="left"/>
      </w:pPr>
      <w:r>
        <w:separator/>
      </w:r>
    </w:p>
  </w:footnote>
  <w:footnote w:type="continuationNotice" w:id="1">
    <w:p w:rsidR="00047C09" w:rsidRDefault="00047C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FE" w:rsidRPr="00997029" w:rsidRDefault="009B33F8" w:rsidP="00E23920">
    <w:pPr>
      <w:jc w:val="center"/>
      <w:rPr>
        <w:rStyle w:val="PageNumber"/>
      </w:rPr>
    </w:pPr>
    <w:r>
      <w:rPr>
        <w:rStyle w:val="PageNumber"/>
      </w:rPr>
      <w:t>EAF/4/4</w:t>
    </w:r>
  </w:p>
  <w:p w:rsidR="003674FE" w:rsidRPr="00997029" w:rsidRDefault="003674F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A66334">
      <w:rPr>
        <w:rStyle w:val="PageNumber"/>
        <w:noProof/>
      </w:rPr>
      <w:t>4</w:t>
    </w:r>
    <w:r w:rsidRPr="00997029">
      <w:rPr>
        <w:rStyle w:val="PageNumber"/>
      </w:rPr>
      <w:fldChar w:fldCharType="end"/>
    </w:r>
  </w:p>
  <w:p w:rsidR="003674FE" w:rsidRPr="00997029" w:rsidRDefault="003674FE"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45861"/>
    <w:multiLevelType w:val="hybridMultilevel"/>
    <w:tmpl w:val="8B0CBD16"/>
    <w:lvl w:ilvl="0" w:tplc="E43210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BEC4370"/>
    <w:multiLevelType w:val="hybridMultilevel"/>
    <w:tmpl w:val="E6666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E4C33"/>
    <w:multiLevelType w:val="hybridMultilevel"/>
    <w:tmpl w:val="6FCA245C"/>
    <w:lvl w:ilvl="0" w:tplc="77C2AC88">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329322A"/>
    <w:multiLevelType w:val="hybridMultilevel"/>
    <w:tmpl w:val="4E7AFB74"/>
    <w:lvl w:ilvl="0" w:tplc="E432107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92F5AB3"/>
    <w:multiLevelType w:val="hybridMultilevel"/>
    <w:tmpl w:val="D7EE57F0"/>
    <w:lvl w:ilvl="0" w:tplc="9B101E7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E06CB9"/>
    <w:multiLevelType w:val="hybridMultilevel"/>
    <w:tmpl w:val="1E8C3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0">
    <w:nsid w:val="772D5635"/>
    <w:multiLevelType w:val="hybridMultilevel"/>
    <w:tmpl w:val="D9A05902"/>
    <w:lvl w:ilvl="0" w:tplc="17101ADC">
      <w:start w:val="1"/>
      <w:numFmt w:val="lowerLetter"/>
      <w:lvlText w:val="(%1)"/>
      <w:lvlJc w:val="right"/>
      <w:pPr>
        <w:ind w:left="6107" w:hanging="360"/>
      </w:pPr>
      <w:rPr>
        <w:rFonts w:hint="default"/>
      </w:rPr>
    </w:lvl>
    <w:lvl w:ilvl="1" w:tplc="04090019" w:tentative="1">
      <w:start w:val="1"/>
      <w:numFmt w:val="lowerLetter"/>
      <w:lvlText w:val="%2."/>
      <w:lvlJc w:val="left"/>
      <w:pPr>
        <w:ind w:left="6827" w:hanging="360"/>
      </w:pPr>
    </w:lvl>
    <w:lvl w:ilvl="2" w:tplc="0409001B" w:tentative="1">
      <w:start w:val="1"/>
      <w:numFmt w:val="lowerRoman"/>
      <w:lvlText w:val="%3."/>
      <w:lvlJc w:val="right"/>
      <w:pPr>
        <w:ind w:left="7547" w:hanging="180"/>
      </w:pPr>
    </w:lvl>
    <w:lvl w:ilvl="3" w:tplc="0409000F" w:tentative="1">
      <w:start w:val="1"/>
      <w:numFmt w:val="decimal"/>
      <w:lvlText w:val="%4."/>
      <w:lvlJc w:val="left"/>
      <w:pPr>
        <w:ind w:left="8267" w:hanging="360"/>
      </w:pPr>
    </w:lvl>
    <w:lvl w:ilvl="4" w:tplc="04090019" w:tentative="1">
      <w:start w:val="1"/>
      <w:numFmt w:val="lowerLetter"/>
      <w:lvlText w:val="%5."/>
      <w:lvlJc w:val="left"/>
      <w:pPr>
        <w:ind w:left="8987" w:hanging="360"/>
      </w:pPr>
    </w:lvl>
    <w:lvl w:ilvl="5" w:tplc="0409001B" w:tentative="1">
      <w:start w:val="1"/>
      <w:numFmt w:val="lowerRoman"/>
      <w:lvlText w:val="%6."/>
      <w:lvlJc w:val="right"/>
      <w:pPr>
        <w:ind w:left="9707" w:hanging="180"/>
      </w:pPr>
    </w:lvl>
    <w:lvl w:ilvl="6" w:tplc="0409000F" w:tentative="1">
      <w:start w:val="1"/>
      <w:numFmt w:val="decimal"/>
      <w:lvlText w:val="%7."/>
      <w:lvlJc w:val="left"/>
      <w:pPr>
        <w:ind w:left="10427" w:hanging="360"/>
      </w:pPr>
    </w:lvl>
    <w:lvl w:ilvl="7" w:tplc="04090019" w:tentative="1">
      <w:start w:val="1"/>
      <w:numFmt w:val="lowerLetter"/>
      <w:lvlText w:val="%8."/>
      <w:lvlJc w:val="left"/>
      <w:pPr>
        <w:ind w:left="11147" w:hanging="360"/>
      </w:pPr>
    </w:lvl>
    <w:lvl w:ilvl="8" w:tplc="0409001B" w:tentative="1">
      <w:start w:val="1"/>
      <w:numFmt w:val="lowerRoman"/>
      <w:lvlText w:val="%9."/>
      <w:lvlJc w:val="right"/>
      <w:pPr>
        <w:ind w:left="11867" w:hanging="180"/>
      </w:pPr>
    </w:lvl>
  </w:abstractNum>
  <w:abstractNum w:abstractNumId="11">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
    <w:lvlOverride w:ilvl="0">
      <w:startOverride w:val="1"/>
    </w:lvlOverride>
  </w:num>
  <w:num w:numId="4">
    <w:abstractNumId w:val="3"/>
    <w:lvlOverride w:ilvl="0">
      <w:startOverride w:val="1"/>
    </w:lvlOverride>
  </w:num>
  <w:num w:numId="5">
    <w:abstractNumId w:val="11"/>
  </w:num>
  <w:num w:numId="6">
    <w:abstractNumId w:val="0"/>
  </w:num>
  <w:num w:numId="7">
    <w:abstractNumId w:val="4"/>
  </w:num>
  <w:num w:numId="8">
    <w:abstractNumId w:val="7"/>
  </w:num>
  <w:num w:numId="9">
    <w:abstractNumId w:val="2"/>
  </w:num>
  <w:num w:numId="10">
    <w:abstractNumId w:val="5"/>
  </w:num>
  <w:num w:numId="11">
    <w:abstractNumId w:val="1"/>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C09"/>
    <w:rsid w:val="00047E21"/>
    <w:rsid w:val="00085505"/>
    <w:rsid w:val="000C7021"/>
    <w:rsid w:val="000D492E"/>
    <w:rsid w:val="000D6BBC"/>
    <w:rsid w:val="000D7780"/>
    <w:rsid w:val="000E6646"/>
    <w:rsid w:val="00105929"/>
    <w:rsid w:val="00110481"/>
    <w:rsid w:val="001131D5"/>
    <w:rsid w:val="00122D18"/>
    <w:rsid w:val="00141DB8"/>
    <w:rsid w:val="00144209"/>
    <w:rsid w:val="00170906"/>
    <w:rsid w:val="0017142E"/>
    <w:rsid w:val="0017474A"/>
    <w:rsid w:val="001758C6"/>
    <w:rsid w:val="00180F6A"/>
    <w:rsid w:val="001A28E2"/>
    <w:rsid w:val="001C3DF3"/>
    <w:rsid w:val="001E7623"/>
    <w:rsid w:val="001F1F2A"/>
    <w:rsid w:val="0021332C"/>
    <w:rsid w:val="00213982"/>
    <w:rsid w:val="00237C7D"/>
    <w:rsid w:val="0024416D"/>
    <w:rsid w:val="0027309C"/>
    <w:rsid w:val="002800A0"/>
    <w:rsid w:val="00281060"/>
    <w:rsid w:val="0029439F"/>
    <w:rsid w:val="002A6E50"/>
    <w:rsid w:val="002B4E90"/>
    <w:rsid w:val="002C256A"/>
    <w:rsid w:val="002C6721"/>
    <w:rsid w:val="002E7BA1"/>
    <w:rsid w:val="002F78FA"/>
    <w:rsid w:val="003037B9"/>
    <w:rsid w:val="00305A7F"/>
    <w:rsid w:val="003152FE"/>
    <w:rsid w:val="00327436"/>
    <w:rsid w:val="00333245"/>
    <w:rsid w:val="00344BD6"/>
    <w:rsid w:val="0035528D"/>
    <w:rsid w:val="00361821"/>
    <w:rsid w:val="003674FE"/>
    <w:rsid w:val="00377348"/>
    <w:rsid w:val="003A17C8"/>
    <w:rsid w:val="003C563E"/>
    <w:rsid w:val="003C5C62"/>
    <w:rsid w:val="003D227C"/>
    <w:rsid w:val="003D2B4D"/>
    <w:rsid w:val="003F6136"/>
    <w:rsid w:val="00427139"/>
    <w:rsid w:val="00444A88"/>
    <w:rsid w:val="0046485C"/>
    <w:rsid w:val="00474DA4"/>
    <w:rsid w:val="004A39DF"/>
    <w:rsid w:val="004D047D"/>
    <w:rsid w:val="004F305A"/>
    <w:rsid w:val="00504ED5"/>
    <w:rsid w:val="00512164"/>
    <w:rsid w:val="00520297"/>
    <w:rsid w:val="005326C0"/>
    <w:rsid w:val="005338F9"/>
    <w:rsid w:val="0054281C"/>
    <w:rsid w:val="0055268D"/>
    <w:rsid w:val="00572E44"/>
    <w:rsid w:val="00576BE4"/>
    <w:rsid w:val="00592370"/>
    <w:rsid w:val="005A400A"/>
    <w:rsid w:val="00610585"/>
    <w:rsid w:val="00612379"/>
    <w:rsid w:val="0061555F"/>
    <w:rsid w:val="00641200"/>
    <w:rsid w:val="00663ED8"/>
    <w:rsid w:val="00664515"/>
    <w:rsid w:val="00681B91"/>
    <w:rsid w:val="00687EB4"/>
    <w:rsid w:val="006B17D2"/>
    <w:rsid w:val="006B45FA"/>
    <w:rsid w:val="006B690E"/>
    <w:rsid w:val="006C224E"/>
    <w:rsid w:val="006E12B1"/>
    <w:rsid w:val="006E2B04"/>
    <w:rsid w:val="006E674D"/>
    <w:rsid w:val="006F15AE"/>
    <w:rsid w:val="00707D8A"/>
    <w:rsid w:val="007179C3"/>
    <w:rsid w:val="00732DEC"/>
    <w:rsid w:val="00735BD5"/>
    <w:rsid w:val="0075117E"/>
    <w:rsid w:val="007556F6"/>
    <w:rsid w:val="00760EEF"/>
    <w:rsid w:val="00777EE5"/>
    <w:rsid w:val="00784836"/>
    <w:rsid w:val="0079023E"/>
    <w:rsid w:val="007B6894"/>
    <w:rsid w:val="007C120B"/>
    <w:rsid w:val="007C4A2C"/>
    <w:rsid w:val="007C6639"/>
    <w:rsid w:val="007D0B9D"/>
    <w:rsid w:val="007D19B0"/>
    <w:rsid w:val="007D7455"/>
    <w:rsid w:val="007F498F"/>
    <w:rsid w:val="0080679D"/>
    <w:rsid w:val="008108B0"/>
    <w:rsid w:val="00811B20"/>
    <w:rsid w:val="00815077"/>
    <w:rsid w:val="0081752F"/>
    <w:rsid w:val="0082296E"/>
    <w:rsid w:val="00822E05"/>
    <w:rsid w:val="00824099"/>
    <w:rsid w:val="008261BF"/>
    <w:rsid w:val="00836E88"/>
    <w:rsid w:val="00855DBD"/>
    <w:rsid w:val="00867AC1"/>
    <w:rsid w:val="00875738"/>
    <w:rsid w:val="008A395B"/>
    <w:rsid w:val="008A743F"/>
    <w:rsid w:val="008B51D0"/>
    <w:rsid w:val="008C0970"/>
    <w:rsid w:val="008D2CF7"/>
    <w:rsid w:val="008E2441"/>
    <w:rsid w:val="008E69ED"/>
    <w:rsid w:val="008E793E"/>
    <w:rsid w:val="008F787E"/>
    <w:rsid w:val="00900C26"/>
    <w:rsid w:val="0090197F"/>
    <w:rsid w:val="009050A7"/>
    <w:rsid w:val="00906DDC"/>
    <w:rsid w:val="00934E09"/>
    <w:rsid w:val="00936253"/>
    <w:rsid w:val="00970FED"/>
    <w:rsid w:val="00997029"/>
    <w:rsid w:val="009B33F8"/>
    <w:rsid w:val="009D0DE5"/>
    <w:rsid w:val="009D690D"/>
    <w:rsid w:val="009E65B6"/>
    <w:rsid w:val="00A42AC3"/>
    <w:rsid w:val="00A430CF"/>
    <w:rsid w:val="00A54309"/>
    <w:rsid w:val="00A66334"/>
    <w:rsid w:val="00AA3CB1"/>
    <w:rsid w:val="00AB2B93"/>
    <w:rsid w:val="00AB3FF5"/>
    <w:rsid w:val="00AE0EF1"/>
    <w:rsid w:val="00B07301"/>
    <w:rsid w:val="00B224DE"/>
    <w:rsid w:val="00B84BBD"/>
    <w:rsid w:val="00B855CE"/>
    <w:rsid w:val="00BA43FB"/>
    <w:rsid w:val="00BC127D"/>
    <w:rsid w:val="00BC1FE6"/>
    <w:rsid w:val="00BD4C24"/>
    <w:rsid w:val="00C061B6"/>
    <w:rsid w:val="00C21DBF"/>
    <w:rsid w:val="00C2446C"/>
    <w:rsid w:val="00C36AE5"/>
    <w:rsid w:val="00C41F17"/>
    <w:rsid w:val="00C4545B"/>
    <w:rsid w:val="00C54BF4"/>
    <w:rsid w:val="00C55D26"/>
    <w:rsid w:val="00C5791C"/>
    <w:rsid w:val="00C65FE0"/>
    <w:rsid w:val="00C66290"/>
    <w:rsid w:val="00C72B7A"/>
    <w:rsid w:val="00C95FFC"/>
    <w:rsid w:val="00C973F2"/>
    <w:rsid w:val="00CA774A"/>
    <w:rsid w:val="00CC11B0"/>
    <w:rsid w:val="00CC28D8"/>
    <w:rsid w:val="00CF53D2"/>
    <w:rsid w:val="00CF7E36"/>
    <w:rsid w:val="00D12230"/>
    <w:rsid w:val="00D233D8"/>
    <w:rsid w:val="00D24210"/>
    <w:rsid w:val="00D32F33"/>
    <w:rsid w:val="00D3708D"/>
    <w:rsid w:val="00D40426"/>
    <w:rsid w:val="00D57C96"/>
    <w:rsid w:val="00D636C6"/>
    <w:rsid w:val="00D91203"/>
    <w:rsid w:val="00D95174"/>
    <w:rsid w:val="00D95A5C"/>
    <w:rsid w:val="00DA6F36"/>
    <w:rsid w:val="00DB76C8"/>
    <w:rsid w:val="00DC00EA"/>
    <w:rsid w:val="00E06556"/>
    <w:rsid w:val="00E139F4"/>
    <w:rsid w:val="00E23920"/>
    <w:rsid w:val="00E553D6"/>
    <w:rsid w:val="00E55C95"/>
    <w:rsid w:val="00E72D49"/>
    <w:rsid w:val="00E7593C"/>
    <w:rsid w:val="00E7678A"/>
    <w:rsid w:val="00E935F1"/>
    <w:rsid w:val="00E94A81"/>
    <w:rsid w:val="00EA1FFB"/>
    <w:rsid w:val="00EB048E"/>
    <w:rsid w:val="00EB383D"/>
    <w:rsid w:val="00EB3EFA"/>
    <w:rsid w:val="00EF2F89"/>
    <w:rsid w:val="00F03AF7"/>
    <w:rsid w:val="00F04DEB"/>
    <w:rsid w:val="00F1237A"/>
    <w:rsid w:val="00F22CBD"/>
    <w:rsid w:val="00F24D02"/>
    <w:rsid w:val="00F37961"/>
    <w:rsid w:val="00F442FE"/>
    <w:rsid w:val="00F6334D"/>
    <w:rsid w:val="00FA49AB"/>
    <w:rsid w:val="00FB0D37"/>
    <w:rsid w:val="00FC245A"/>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122D18"/>
    <w:pPr>
      <w:keepNext/>
      <w:jc w:val="both"/>
      <w:outlineLvl w:val="0"/>
    </w:pPr>
    <w:rPr>
      <w:rFonts w:ascii="Arial" w:hAnsi="Arial"/>
      <w:snapToGrid w:val="0"/>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uiPriority w:val="9"/>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B1"/>
    <w:pPr>
      <w:ind w:left="720"/>
    </w:pPr>
    <w:rPr>
      <w:rFonts w:eastAsia="Calibri"/>
      <w:szCs w:val="22"/>
      <w:lang w:val="fr-FR" w:eastAsia="fr-FR"/>
    </w:rPr>
  </w:style>
  <w:style w:type="character" w:customStyle="1" w:styleId="Heading3Char">
    <w:name w:val="Heading 3 Char"/>
    <w:basedOn w:val="DefaultParagraphFont"/>
    <w:link w:val="Heading3"/>
    <w:uiPriority w:val="9"/>
    <w:rsid w:val="00504ED5"/>
    <w:rPr>
      <w:rFonts w:ascii="Arial" w:hAnsi="Arial"/>
      <w:i/>
    </w:rPr>
  </w:style>
  <w:style w:type="paragraph" w:customStyle="1" w:styleId="DecisionInvitingPara">
    <w:name w:val="Decision Inviting Para."/>
    <w:basedOn w:val="Normal"/>
    <w:rsid w:val="00C95FFC"/>
    <w:pPr>
      <w:ind w:left="4536"/>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122D18"/>
    <w:pPr>
      <w:keepNext/>
      <w:jc w:val="both"/>
      <w:outlineLvl w:val="0"/>
    </w:pPr>
    <w:rPr>
      <w:rFonts w:ascii="Arial" w:hAnsi="Arial"/>
      <w:snapToGrid w:val="0"/>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uiPriority w:val="9"/>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B1"/>
    <w:pPr>
      <w:ind w:left="720"/>
    </w:pPr>
    <w:rPr>
      <w:rFonts w:eastAsia="Calibri"/>
      <w:szCs w:val="22"/>
      <w:lang w:val="fr-FR" w:eastAsia="fr-FR"/>
    </w:rPr>
  </w:style>
  <w:style w:type="character" w:customStyle="1" w:styleId="Heading3Char">
    <w:name w:val="Heading 3 Char"/>
    <w:basedOn w:val="DefaultParagraphFont"/>
    <w:link w:val="Heading3"/>
    <w:uiPriority w:val="9"/>
    <w:rsid w:val="00504ED5"/>
    <w:rPr>
      <w:rFonts w:ascii="Arial" w:hAnsi="Arial"/>
      <w:i/>
    </w:rPr>
  </w:style>
  <w:style w:type="paragraph" w:customStyle="1" w:styleId="DecisionInvitingPara">
    <w:name w:val="Decision Inviting Para."/>
    <w:basedOn w:val="Normal"/>
    <w:rsid w:val="00C95FFC"/>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pov.appls.org/upov/login.html" TargetMode="External"/><Relationship Id="rId5" Type="http://schemas.openxmlformats.org/officeDocument/2006/relationships/settings" Target="settings.xml"/><Relationship Id="rId10" Type="http://schemas.openxmlformats.org/officeDocument/2006/relationships/hyperlink" Target="http://intranet.wipo.int/people_finder/en/unit_pages/unit.jsp?unit_code=03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93A7-D132-47A0-B414-35836FF9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79</TotalTime>
  <Pages>4</Pages>
  <Words>1545</Words>
  <Characters>8753</Characters>
  <Application>Microsoft Office Word</Application>
  <DocSecurity>0</DocSecurity>
  <Lines>729</Lines>
  <Paragraphs>396</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13</cp:revision>
  <cp:lastPrinted>2014-10-10T17:40:00Z</cp:lastPrinted>
  <dcterms:created xsi:type="dcterms:W3CDTF">2014-10-09T12:12:00Z</dcterms:created>
  <dcterms:modified xsi:type="dcterms:W3CDTF">2014-10-10T18:33:00Z</dcterms:modified>
</cp:coreProperties>
</file>