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4C79B97" w14:textId="77777777" w:rsidTr="00EB4E9C">
        <w:tc>
          <w:tcPr>
            <w:tcW w:w="6522" w:type="dxa"/>
          </w:tcPr>
          <w:p w14:paraId="34B409A6" w14:textId="77777777" w:rsidR="00DC3802" w:rsidRPr="00AC2883" w:rsidRDefault="00DC3802" w:rsidP="00AC2883">
            <w:r w:rsidRPr="00D250C5">
              <w:rPr>
                <w:noProof/>
              </w:rPr>
              <w:drawing>
                <wp:inline distT="0" distB="0" distL="0" distR="0" wp14:anchorId="46ABF4AC" wp14:editId="4DD6512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9E301C3" w14:textId="77777777" w:rsidR="00DC3802" w:rsidRPr="007C1D92" w:rsidRDefault="00DC3802" w:rsidP="00AC2883">
            <w:pPr>
              <w:pStyle w:val="Lettrine"/>
            </w:pPr>
            <w:r w:rsidRPr="00172084">
              <w:t>E</w:t>
            </w:r>
          </w:p>
        </w:tc>
      </w:tr>
      <w:tr w:rsidR="00DC3802" w:rsidRPr="00DA4973" w14:paraId="3CB25AB6" w14:textId="77777777" w:rsidTr="00645CA8">
        <w:trPr>
          <w:trHeight w:val="219"/>
        </w:trPr>
        <w:tc>
          <w:tcPr>
            <w:tcW w:w="6522" w:type="dxa"/>
          </w:tcPr>
          <w:p w14:paraId="48A8AC2C" w14:textId="77777777" w:rsidR="00DC3802" w:rsidRPr="00AC2883" w:rsidRDefault="00DC3802" w:rsidP="00AC2883">
            <w:pPr>
              <w:pStyle w:val="upove"/>
            </w:pPr>
            <w:r w:rsidRPr="00AC2883">
              <w:t>International Union for the Protection of New Varieties of Plants</w:t>
            </w:r>
          </w:p>
        </w:tc>
        <w:tc>
          <w:tcPr>
            <w:tcW w:w="3117" w:type="dxa"/>
          </w:tcPr>
          <w:p w14:paraId="09E1F64B" w14:textId="77777777" w:rsidR="00DC3802" w:rsidRPr="00DA4973" w:rsidRDefault="00DC3802" w:rsidP="00DA4973"/>
        </w:tc>
      </w:tr>
    </w:tbl>
    <w:p w14:paraId="214ECC30" w14:textId="77777777" w:rsidR="00DC3802" w:rsidRDefault="00DC3802" w:rsidP="00DC3802"/>
    <w:p w14:paraId="66FC1FA2"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0F474EA1" w14:textId="77777777" w:rsidTr="004226CC">
        <w:tc>
          <w:tcPr>
            <w:tcW w:w="6512" w:type="dxa"/>
          </w:tcPr>
          <w:p w14:paraId="71566DA7" w14:textId="77777777" w:rsidR="007A3EE1" w:rsidRPr="00AC2883" w:rsidRDefault="007A3EE1" w:rsidP="004226CC">
            <w:pPr>
              <w:pStyle w:val="Sessiontc"/>
            </w:pPr>
            <w:r w:rsidRPr="00E70039">
              <w:t xml:space="preserve">Technical Working Party for </w:t>
            </w:r>
            <w:r>
              <w:t>Vegetables</w:t>
            </w:r>
          </w:p>
          <w:p w14:paraId="1BB99DC6" w14:textId="77777777" w:rsidR="007A3EE1" w:rsidRPr="00DC3802" w:rsidRDefault="007A3EE1" w:rsidP="00036412">
            <w:pPr>
              <w:pStyle w:val="Sessiontcplacedate"/>
              <w:rPr>
                <w:sz w:val="22"/>
              </w:rPr>
            </w:pPr>
            <w:r>
              <w:t>Fifty-</w:t>
            </w:r>
            <w:r w:rsidR="00C1096C">
              <w:t>Eigh</w:t>
            </w:r>
            <w:r w:rsidR="00036412">
              <w:t>th</w:t>
            </w:r>
            <w:r w:rsidRPr="00DA4973">
              <w:t xml:space="preserve"> </w:t>
            </w:r>
            <w:r w:rsidRPr="00935D04">
              <w:t>Session</w:t>
            </w:r>
            <w:r w:rsidRPr="00935D04">
              <w:br/>
            </w:r>
            <w:r w:rsidR="00C1096C" w:rsidRPr="00C1096C">
              <w:rPr>
                <w:rFonts w:cs="Arial"/>
              </w:rPr>
              <w:t>Virtual meeting</w:t>
            </w:r>
            <w:r w:rsidRPr="00935D04">
              <w:t xml:space="preserve">, </w:t>
            </w:r>
            <w:r w:rsidR="00C1096C">
              <w:t>April 22</w:t>
            </w:r>
            <w:r w:rsidR="00036412">
              <w:t xml:space="preserve"> to </w:t>
            </w:r>
            <w:r w:rsidR="00C1096C">
              <w:t>2</w:t>
            </w:r>
            <w:r w:rsidR="00E87347">
              <w:t>5</w:t>
            </w:r>
            <w:r w:rsidRPr="00935D04">
              <w:t>, 202</w:t>
            </w:r>
            <w:r w:rsidR="00C1096C">
              <w:t>4</w:t>
            </w:r>
          </w:p>
        </w:tc>
        <w:tc>
          <w:tcPr>
            <w:tcW w:w="3127" w:type="dxa"/>
          </w:tcPr>
          <w:p w14:paraId="3AE68361" w14:textId="4AA58A9A" w:rsidR="007A3EE1" w:rsidRPr="003C7FBE" w:rsidRDefault="007A3EE1" w:rsidP="004226CC">
            <w:pPr>
              <w:pStyle w:val="Doccode"/>
            </w:pPr>
            <w:r>
              <w:t>TWV/5</w:t>
            </w:r>
            <w:r w:rsidR="00C1096C">
              <w:t>8</w:t>
            </w:r>
            <w:r w:rsidRPr="00AC2883">
              <w:t>/</w:t>
            </w:r>
            <w:r w:rsidR="000818BC">
              <w:t>2</w:t>
            </w:r>
            <w:r w:rsidR="00CB2676">
              <w:t xml:space="preserve"> </w:t>
            </w:r>
          </w:p>
          <w:p w14:paraId="384B00E6" w14:textId="77777777" w:rsidR="007A3EE1" w:rsidRPr="003C7FBE" w:rsidRDefault="007A3EE1" w:rsidP="004226CC">
            <w:pPr>
              <w:pStyle w:val="Docoriginal"/>
            </w:pPr>
            <w:r w:rsidRPr="00AC2883">
              <w:t>Original:</w:t>
            </w:r>
            <w:r w:rsidRPr="000E636A">
              <w:rPr>
                <w:b w:val="0"/>
                <w:spacing w:val="0"/>
              </w:rPr>
              <w:t xml:space="preserve">  English</w:t>
            </w:r>
          </w:p>
          <w:p w14:paraId="306E372C" w14:textId="11016EFF" w:rsidR="007A3EE1" w:rsidRPr="007C1D92" w:rsidRDefault="007A3EE1" w:rsidP="00036412">
            <w:pPr>
              <w:pStyle w:val="Docoriginal"/>
            </w:pPr>
            <w:r w:rsidRPr="00AC2883">
              <w:t>Date:</w:t>
            </w:r>
            <w:r w:rsidRPr="000E636A">
              <w:rPr>
                <w:b w:val="0"/>
                <w:spacing w:val="0"/>
              </w:rPr>
              <w:t xml:space="preserve">  </w:t>
            </w:r>
            <w:r w:rsidR="000741BA" w:rsidRPr="000741BA">
              <w:rPr>
                <w:b w:val="0"/>
                <w:spacing w:val="0"/>
              </w:rPr>
              <w:t>May 2</w:t>
            </w:r>
            <w:r w:rsidRPr="000741BA">
              <w:rPr>
                <w:b w:val="0"/>
                <w:spacing w:val="0"/>
              </w:rPr>
              <w:t>, 202</w:t>
            </w:r>
            <w:r w:rsidR="00C1096C" w:rsidRPr="000741BA">
              <w:rPr>
                <w:b w:val="0"/>
                <w:spacing w:val="0"/>
              </w:rPr>
              <w:t>4</w:t>
            </w:r>
          </w:p>
        </w:tc>
      </w:tr>
    </w:tbl>
    <w:p w14:paraId="3DA04071" w14:textId="7DD0AFD8" w:rsidR="007A3EE1" w:rsidRPr="006A644A" w:rsidRDefault="00CB2676" w:rsidP="007A3EE1">
      <w:pPr>
        <w:pStyle w:val="Titleofdoc0"/>
      </w:pPr>
      <w:bookmarkStart w:id="0" w:name="TitleOfDoc"/>
      <w:bookmarkEnd w:id="0"/>
      <w:r w:rsidRPr="00CB2676">
        <w:t>Reports on Developments in Plant Variety Protection from Members and Observers</w:t>
      </w:r>
    </w:p>
    <w:p w14:paraId="47D5139B" w14:textId="77777777" w:rsidR="007A3EE1" w:rsidRPr="006A644A" w:rsidRDefault="007A3EE1" w:rsidP="007A3EE1">
      <w:pPr>
        <w:pStyle w:val="preparedby1"/>
      </w:pPr>
      <w:bookmarkStart w:id="1" w:name="Prepared"/>
      <w:bookmarkEnd w:id="1"/>
      <w:r w:rsidRPr="000C4E25">
        <w:t>Document prepared by the Office of the Union</w:t>
      </w:r>
    </w:p>
    <w:p w14:paraId="545DF201" w14:textId="77777777" w:rsidR="007A3EE1" w:rsidRPr="006A644A" w:rsidRDefault="007A3EE1" w:rsidP="007A3EE1">
      <w:pPr>
        <w:pStyle w:val="Disclaimer"/>
      </w:pPr>
      <w:r w:rsidRPr="006A644A">
        <w:t>Disclaimer:  this document does not represent UPOV policies or guidance</w:t>
      </w:r>
    </w:p>
    <w:p w14:paraId="2A08593F" w14:textId="77777777" w:rsidR="00CB2676" w:rsidRPr="0031003B" w:rsidRDefault="00CB2676" w:rsidP="00CB2676">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14:paraId="1D549324" w14:textId="77777777" w:rsidR="00CB2676" w:rsidRPr="0031003B" w:rsidRDefault="00CB2676" w:rsidP="00CB2676">
      <w:pPr>
        <w:tabs>
          <w:tab w:val="left" w:pos="567"/>
        </w:tabs>
        <w:rPr>
          <w:rFonts w:cs="Arial"/>
          <w:snapToGrid w:val="0"/>
        </w:rPr>
      </w:pPr>
    </w:p>
    <w:p w14:paraId="509D89F8" w14:textId="6D333B93" w:rsidR="00CB2676" w:rsidRPr="0069140A" w:rsidRDefault="00CB2676" w:rsidP="00CB2676">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were invited by the Office of the Union in </w:t>
      </w:r>
      <w:r w:rsidRPr="0031003B">
        <w:rPr>
          <w:rFonts w:cs="Arial"/>
        </w:rPr>
        <w:t>Circular E-2</w:t>
      </w:r>
      <w:r>
        <w:rPr>
          <w:rFonts w:cs="Arial"/>
        </w:rPr>
        <w:t>4</w:t>
      </w:r>
      <w:r w:rsidRPr="0031003B">
        <w:rPr>
          <w:rFonts w:cs="Arial"/>
        </w:rPr>
        <w:t>/0</w:t>
      </w:r>
      <w:r>
        <w:rPr>
          <w:rFonts w:cs="Arial"/>
        </w:rPr>
        <w:t>21</w:t>
      </w:r>
      <w:r w:rsidRPr="0031003B">
        <w:rPr>
          <w:rFonts w:cs="Arial"/>
        </w:rPr>
        <w:t xml:space="preserve"> of </w:t>
      </w:r>
      <w:r>
        <w:rPr>
          <w:rFonts w:cs="Arial"/>
        </w:rPr>
        <w:t>February 29</w:t>
      </w:r>
      <w:r w:rsidRPr="0031003B">
        <w:rPr>
          <w:rFonts w:cs="Arial"/>
        </w:rPr>
        <w:t>, 202</w:t>
      </w:r>
      <w:r>
        <w:rPr>
          <w:rFonts w:cs="Arial"/>
        </w:rPr>
        <w:t>4</w:t>
      </w:r>
      <w:r w:rsidRPr="0031003B">
        <w:rPr>
          <w:rFonts w:cs="Arial"/>
          <w:snapToGrid w:val="0"/>
        </w:rPr>
        <w:t xml:space="preserve">.  The following reports were received </w:t>
      </w:r>
      <w:r w:rsidRPr="0069140A">
        <w:rPr>
          <w:rFonts w:cs="Arial"/>
          <w:snapToGrid w:val="0"/>
        </w:rPr>
        <w:t>(in alphabetical order):</w:t>
      </w:r>
    </w:p>
    <w:p w14:paraId="46C2CA48" w14:textId="77777777" w:rsidR="00CB2676" w:rsidRPr="0069140A" w:rsidRDefault="00CB2676" w:rsidP="00CB2676">
      <w:pPr>
        <w:tabs>
          <w:tab w:val="left" w:pos="567"/>
        </w:tabs>
        <w:rPr>
          <w:rFonts w:cs="Arial"/>
          <w:snapToGrid w:val="0"/>
          <w:u w:val="single"/>
        </w:rPr>
      </w:pPr>
    </w:p>
    <w:p w14:paraId="39D7082B" w14:textId="0B94029F" w:rsidR="00CB2676" w:rsidRPr="0069140A" w:rsidRDefault="00CB2676" w:rsidP="00CB2676">
      <w:pPr>
        <w:numPr>
          <w:ilvl w:val="0"/>
          <w:numId w:val="2"/>
        </w:numPr>
        <w:contextualSpacing/>
        <w:rPr>
          <w:rFonts w:eastAsiaTheme="minorEastAsia" w:cs="Arial"/>
          <w:snapToGrid w:val="0"/>
          <w:lang w:eastAsia="ja-JP"/>
        </w:rPr>
      </w:pPr>
      <w:r w:rsidRPr="0069140A">
        <w:rPr>
          <w:rFonts w:cs="Arial"/>
          <w:snapToGrid w:val="0"/>
          <w:u w:val="single"/>
        </w:rPr>
        <w:t>Members of the Union</w:t>
      </w:r>
      <w:r w:rsidRPr="0069140A">
        <w:rPr>
          <w:rFonts w:cs="Arial"/>
          <w:snapToGrid w:val="0"/>
        </w:rPr>
        <w:t xml:space="preserve">:  Annexes I to </w:t>
      </w:r>
      <w:r w:rsidR="00D23A48" w:rsidRPr="0069140A">
        <w:rPr>
          <w:rFonts w:cs="Arial"/>
          <w:snapToGrid w:val="0"/>
        </w:rPr>
        <w:t>V</w:t>
      </w:r>
      <w:r w:rsidR="00824A34">
        <w:rPr>
          <w:rFonts w:cs="Arial"/>
          <w:snapToGrid w:val="0"/>
        </w:rPr>
        <w:t>I</w:t>
      </w:r>
      <w:r w:rsidRPr="0069140A">
        <w:rPr>
          <w:rFonts w:cs="Arial"/>
          <w:snapToGrid w:val="0"/>
        </w:rPr>
        <w:t xml:space="preserve">:  </w:t>
      </w:r>
      <w:r w:rsidR="002D3BF9" w:rsidRPr="0069140A">
        <w:rPr>
          <w:rFonts w:cs="Arial"/>
          <w:snapToGrid w:val="0"/>
        </w:rPr>
        <w:t xml:space="preserve">European Union, </w:t>
      </w:r>
      <w:r w:rsidR="00824A34">
        <w:rPr>
          <w:rFonts w:cs="Arial"/>
          <w:snapToGrid w:val="0"/>
        </w:rPr>
        <w:t xml:space="preserve">France, </w:t>
      </w:r>
      <w:r w:rsidR="004A5976" w:rsidRPr="0069140A">
        <w:rPr>
          <w:rFonts w:cs="Arial"/>
          <w:snapToGrid w:val="0"/>
        </w:rPr>
        <w:t xml:space="preserve">Japan, </w:t>
      </w:r>
      <w:r w:rsidR="002D5463" w:rsidRPr="0069140A">
        <w:rPr>
          <w:rFonts w:cs="Arial"/>
          <w:snapToGrid w:val="0"/>
        </w:rPr>
        <w:t>Netherlands</w:t>
      </w:r>
      <w:r w:rsidR="00D846AD">
        <w:rPr>
          <w:rFonts w:cs="Arial"/>
          <w:snapToGrid w:val="0"/>
        </w:rPr>
        <w:t> </w:t>
      </w:r>
      <w:r w:rsidR="002D5463" w:rsidRPr="0069140A">
        <w:rPr>
          <w:rFonts w:cs="Arial"/>
          <w:snapToGrid w:val="0"/>
        </w:rPr>
        <w:t>(Kingdom</w:t>
      </w:r>
      <w:r w:rsidR="00D846AD">
        <w:rPr>
          <w:rFonts w:cs="Arial"/>
          <w:snapToGrid w:val="0"/>
        </w:rPr>
        <w:t> </w:t>
      </w:r>
      <w:r w:rsidR="002D5463" w:rsidRPr="0069140A">
        <w:rPr>
          <w:rFonts w:cs="Arial"/>
          <w:snapToGrid w:val="0"/>
        </w:rPr>
        <w:t>of</w:t>
      </w:r>
      <w:r w:rsidR="00D846AD">
        <w:rPr>
          <w:rFonts w:cs="Arial"/>
          <w:snapToGrid w:val="0"/>
        </w:rPr>
        <w:t> </w:t>
      </w:r>
      <w:r w:rsidR="002D5463" w:rsidRPr="0069140A">
        <w:rPr>
          <w:rFonts w:cs="Arial"/>
          <w:snapToGrid w:val="0"/>
        </w:rPr>
        <w:t>the), South</w:t>
      </w:r>
      <w:r w:rsidR="005209B8" w:rsidRPr="0069140A">
        <w:rPr>
          <w:rFonts w:cs="Arial"/>
          <w:snapToGrid w:val="0"/>
        </w:rPr>
        <w:t> </w:t>
      </w:r>
      <w:r w:rsidR="002D5463" w:rsidRPr="0069140A">
        <w:rPr>
          <w:rFonts w:cs="Arial"/>
          <w:snapToGrid w:val="0"/>
        </w:rPr>
        <w:t>Africa</w:t>
      </w:r>
      <w:r w:rsidR="008E6D27" w:rsidRPr="0069140A">
        <w:rPr>
          <w:rFonts w:cs="Arial"/>
          <w:snapToGrid w:val="0"/>
        </w:rPr>
        <w:t xml:space="preserve"> and the</w:t>
      </w:r>
      <w:r w:rsidR="002D5463" w:rsidRPr="0069140A">
        <w:rPr>
          <w:rFonts w:cs="Arial"/>
          <w:snapToGrid w:val="0"/>
        </w:rPr>
        <w:t xml:space="preserve"> </w:t>
      </w:r>
      <w:r w:rsidRPr="0069140A">
        <w:rPr>
          <w:rFonts w:cs="Arial"/>
          <w:snapToGrid w:val="0"/>
        </w:rPr>
        <w:t>United Kingdom</w:t>
      </w:r>
    </w:p>
    <w:p w14:paraId="09613590" w14:textId="77777777" w:rsidR="00CB2676" w:rsidRPr="0069140A" w:rsidRDefault="00CB2676" w:rsidP="00CB2676">
      <w:pPr>
        <w:rPr>
          <w:rFonts w:eastAsiaTheme="minorEastAsia" w:cs="Arial"/>
          <w:snapToGrid w:val="0"/>
          <w:lang w:eastAsia="ja-JP"/>
        </w:rPr>
      </w:pPr>
    </w:p>
    <w:p w14:paraId="43E232A8" w14:textId="77777777" w:rsidR="00CB2676" w:rsidRPr="0031003B" w:rsidRDefault="00CB2676" w:rsidP="00CB2676">
      <w:pPr>
        <w:tabs>
          <w:tab w:val="left" w:pos="567"/>
        </w:tabs>
        <w:rPr>
          <w:rFonts w:cs="Arial"/>
          <w:snapToGrid w:val="0"/>
        </w:rPr>
      </w:pPr>
    </w:p>
    <w:p w14:paraId="57BE3A3C" w14:textId="77777777" w:rsidR="00CB2676" w:rsidRPr="0031003B" w:rsidRDefault="00CB2676" w:rsidP="00CB2676">
      <w:pPr>
        <w:tabs>
          <w:tab w:val="left" w:pos="567"/>
        </w:tabs>
        <w:rPr>
          <w:rFonts w:cs="Arial"/>
          <w:snapToGrid w:val="0"/>
        </w:rPr>
      </w:pPr>
    </w:p>
    <w:p w14:paraId="37CCFC85" w14:textId="77777777" w:rsidR="00CB2676" w:rsidRPr="0031003B" w:rsidRDefault="00CB2676" w:rsidP="00CB2676">
      <w:pPr>
        <w:jc w:val="right"/>
        <w:rPr>
          <w:snapToGrid w:val="0"/>
        </w:rPr>
      </w:pPr>
      <w:r w:rsidRPr="0031003B">
        <w:rPr>
          <w:snapToGrid w:val="0"/>
        </w:rPr>
        <w:t>[Annexes follow]</w:t>
      </w:r>
    </w:p>
    <w:p w14:paraId="16FE43FE" w14:textId="77777777" w:rsidR="00903264" w:rsidRDefault="00903264">
      <w:pPr>
        <w:jc w:val="left"/>
      </w:pPr>
    </w:p>
    <w:p w14:paraId="09A2020C" w14:textId="77777777" w:rsidR="00531B35" w:rsidRDefault="00531B35" w:rsidP="009B440E">
      <w:pPr>
        <w:jc w:val="left"/>
        <w:sectPr w:rsidR="00531B35" w:rsidSect="005E7466">
          <w:headerReference w:type="default" r:id="rId9"/>
          <w:headerReference w:type="first" r:id="rId10"/>
          <w:pgSz w:w="11907" w:h="16840" w:code="9"/>
          <w:pgMar w:top="510" w:right="1134" w:bottom="1134" w:left="1134" w:header="510" w:footer="680" w:gutter="0"/>
          <w:pgNumType w:start="1"/>
          <w:cols w:space="720"/>
          <w:titlePg/>
        </w:sectPr>
      </w:pPr>
    </w:p>
    <w:p w14:paraId="7B6BB818" w14:textId="77777777" w:rsidR="00531B35" w:rsidRDefault="00531B35" w:rsidP="009B440E">
      <w:pPr>
        <w:jc w:val="left"/>
      </w:pPr>
    </w:p>
    <w:p w14:paraId="1C52A992" w14:textId="1E389470" w:rsidR="00531B35" w:rsidRDefault="00531B35" w:rsidP="00531B35">
      <w:pPr>
        <w:jc w:val="center"/>
        <w:rPr>
          <w:rFonts w:cs="Arial"/>
          <w:snapToGrid w:val="0"/>
        </w:rPr>
      </w:pPr>
      <w:r>
        <w:rPr>
          <w:rFonts w:cs="Arial"/>
          <w:snapToGrid w:val="0"/>
        </w:rPr>
        <w:t>EUROPEAN UNION</w:t>
      </w:r>
    </w:p>
    <w:p w14:paraId="4079E196" w14:textId="77777777" w:rsidR="00531B35" w:rsidRDefault="00531B35" w:rsidP="00531B35">
      <w:pPr>
        <w:jc w:val="center"/>
        <w:rPr>
          <w:rFonts w:cs="Arial"/>
          <w:snapToGrid w:val="0"/>
        </w:rPr>
      </w:pPr>
    </w:p>
    <w:p w14:paraId="597AA2A9" w14:textId="77777777" w:rsidR="00531B35" w:rsidRDefault="00531B35" w:rsidP="00531B35">
      <w:pPr>
        <w:jc w:val="center"/>
        <w:rPr>
          <w:rFonts w:cs="Arial"/>
          <w:snapToGrid w:val="0"/>
        </w:rPr>
      </w:pPr>
    </w:p>
    <w:p w14:paraId="09240D49" w14:textId="77777777" w:rsidR="00531B35" w:rsidRDefault="00531B35" w:rsidP="00531B35">
      <w:pPr>
        <w:pStyle w:val="Heading1"/>
        <w:rPr>
          <w:lang w:val="en-GB"/>
        </w:rPr>
      </w:pPr>
      <w:bookmarkStart w:id="2" w:name="_Toc8669123"/>
      <w:r w:rsidRPr="00531B35">
        <w:rPr>
          <w:lang w:val="en-GB"/>
        </w:rPr>
        <w:t xml:space="preserve">CPVO statistics and </w:t>
      </w:r>
      <w:bookmarkEnd w:id="2"/>
      <w:r w:rsidRPr="00531B35">
        <w:rPr>
          <w:lang w:val="en-GB"/>
        </w:rPr>
        <w:t>activities</w:t>
      </w:r>
    </w:p>
    <w:p w14:paraId="4AD3227D" w14:textId="77777777" w:rsidR="00531B35" w:rsidRPr="00531B35" w:rsidRDefault="00531B35" w:rsidP="00531B35">
      <w:pPr>
        <w:rPr>
          <w:lang w:val="en-GB"/>
        </w:rPr>
      </w:pPr>
    </w:p>
    <w:p w14:paraId="471E4C23" w14:textId="77777777" w:rsidR="00531B35" w:rsidRDefault="00531B35" w:rsidP="00531B35">
      <w:pPr>
        <w:pStyle w:val="Heading2"/>
        <w:rPr>
          <w:rFonts w:eastAsia="Cambria"/>
          <w:lang w:val="en-GB"/>
        </w:rPr>
      </w:pPr>
      <w:r w:rsidRPr="00531B35">
        <w:rPr>
          <w:rFonts w:eastAsia="Cambria"/>
          <w:lang w:val="en-GB"/>
        </w:rPr>
        <w:t>Statistics</w:t>
      </w:r>
    </w:p>
    <w:p w14:paraId="2187D334" w14:textId="77777777" w:rsidR="00531B35" w:rsidRPr="00531B35" w:rsidRDefault="00531B35" w:rsidP="00531B35">
      <w:pPr>
        <w:rPr>
          <w:rFonts w:eastAsia="Cambria"/>
          <w:lang w:val="en-GB"/>
        </w:rPr>
      </w:pPr>
    </w:p>
    <w:p w14:paraId="705BB167" w14:textId="2552B9BA" w:rsidR="00531B35" w:rsidRPr="005209B8" w:rsidRDefault="005209B8" w:rsidP="005209B8">
      <w:pPr>
        <w:rPr>
          <w:rFonts w:eastAsia="Cambria"/>
          <w:lang w:val="en-GB"/>
        </w:rPr>
      </w:pPr>
      <w:r w:rsidRPr="006867B5">
        <w:rPr>
          <w:rFonts w:eastAsia="Cambria"/>
          <w:lang w:val="en-GB"/>
        </w:rPr>
        <w:t xml:space="preserve">Community Plant Variety Protection Office </w:t>
      </w:r>
      <w:r w:rsidRPr="005209B8">
        <w:rPr>
          <w:rFonts w:eastAsia="Cambria"/>
          <w:lang w:val="en-GB"/>
        </w:rPr>
        <w:t>of the European Union (</w:t>
      </w:r>
      <w:r w:rsidR="00531B35" w:rsidRPr="005209B8">
        <w:rPr>
          <w:rFonts w:eastAsia="Cambria"/>
          <w:lang w:val="en-GB"/>
        </w:rPr>
        <w:t>CPVO</w:t>
      </w:r>
      <w:r w:rsidRPr="005209B8">
        <w:rPr>
          <w:rFonts w:eastAsia="Cambria"/>
          <w:lang w:val="en-GB"/>
        </w:rPr>
        <w:t>)</w:t>
      </w:r>
      <w:r w:rsidR="00531B35" w:rsidRPr="005209B8">
        <w:rPr>
          <w:rFonts w:eastAsia="Cambria"/>
          <w:lang w:val="en-GB"/>
        </w:rPr>
        <w:t xml:space="preserve"> applications decreased slightly in 2023, with 2866 applications in total (previous year: 3196, -10.3%). </w:t>
      </w:r>
    </w:p>
    <w:p w14:paraId="16B21AEE" w14:textId="77777777" w:rsidR="00531B35" w:rsidRPr="00531B35" w:rsidRDefault="00531B35" w:rsidP="00531B35">
      <w:pPr>
        <w:rPr>
          <w:rFonts w:eastAsia="Cambria"/>
          <w:lang w:val="en-GB"/>
        </w:rPr>
      </w:pPr>
    </w:p>
    <w:p w14:paraId="08B1C2B1" w14:textId="77777777" w:rsidR="00531B35" w:rsidRDefault="00531B35" w:rsidP="00531B35">
      <w:pPr>
        <w:rPr>
          <w:rFonts w:eastAsia="Cambria"/>
          <w:lang w:val="en-GB"/>
        </w:rPr>
      </w:pPr>
      <w:r w:rsidRPr="00531B35">
        <w:rPr>
          <w:rFonts w:eastAsia="Cambria"/>
          <w:lang w:val="en-GB"/>
        </w:rPr>
        <w:t xml:space="preserve">The distribution between crop sectors was as follows: </w:t>
      </w:r>
    </w:p>
    <w:p w14:paraId="5F9030BC" w14:textId="77777777" w:rsidR="00531B35" w:rsidRPr="00531B35" w:rsidRDefault="00531B35" w:rsidP="00531B35">
      <w:pPr>
        <w:rPr>
          <w:rFonts w:eastAsia="Cambria"/>
          <w:lang w:val="en-GB"/>
        </w:rPr>
      </w:pPr>
    </w:p>
    <w:p w14:paraId="2686C6F6" w14:textId="77777777" w:rsidR="00531B35" w:rsidRPr="00531B35" w:rsidRDefault="00531B35" w:rsidP="00531B35">
      <w:pPr>
        <w:numPr>
          <w:ilvl w:val="0"/>
          <w:numId w:val="4"/>
        </w:numPr>
        <w:suppressAutoHyphens/>
        <w:spacing w:after="80" w:line="259" w:lineRule="auto"/>
        <w:rPr>
          <w:rFonts w:eastAsia="Cambria" w:cs="Arial"/>
          <w:bCs/>
          <w:spacing w:val="-3"/>
          <w:lang w:val="en-GB"/>
        </w:rPr>
      </w:pPr>
      <w:r w:rsidRPr="00531B35">
        <w:rPr>
          <w:rFonts w:eastAsia="Cambria" w:cs="Arial"/>
          <w:bCs/>
          <w:spacing w:val="-3"/>
          <w:lang w:val="en-GB"/>
        </w:rPr>
        <w:t>Ornamental, 1088 applications (38%), previous year (1267 applications, 40%),</w:t>
      </w:r>
    </w:p>
    <w:p w14:paraId="1B8B89DC" w14:textId="77777777" w:rsidR="00531B35" w:rsidRPr="00531B35" w:rsidRDefault="00531B35" w:rsidP="00531B35">
      <w:pPr>
        <w:numPr>
          <w:ilvl w:val="0"/>
          <w:numId w:val="4"/>
        </w:numPr>
        <w:suppressAutoHyphens/>
        <w:spacing w:after="80" w:line="259" w:lineRule="auto"/>
        <w:rPr>
          <w:rFonts w:eastAsia="Cambria" w:cs="Arial"/>
          <w:bCs/>
          <w:spacing w:val="-3"/>
          <w:lang w:val="en-GB"/>
        </w:rPr>
      </w:pPr>
      <w:r w:rsidRPr="00531B35">
        <w:rPr>
          <w:rFonts w:eastAsia="Cambria" w:cs="Arial"/>
          <w:bCs/>
          <w:spacing w:val="-3"/>
          <w:lang w:val="en-GB"/>
        </w:rPr>
        <w:t>Agricultural, 841 applications (29.5%), previous year (1003 applications, 31%),</w:t>
      </w:r>
    </w:p>
    <w:p w14:paraId="53348321" w14:textId="77777777" w:rsidR="00531B35" w:rsidRPr="00531B35" w:rsidRDefault="00531B35" w:rsidP="00531B35">
      <w:pPr>
        <w:numPr>
          <w:ilvl w:val="0"/>
          <w:numId w:val="4"/>
        </w:numPr>
        <w:suppressAutoHyphens/>
        <w:spacing w:after="80" w:line="259" w:lineRule="auto"/>
        <w:rPr>
          <w:rFonts w:eastAsia="Cambria" w:cs="Arial"/>
          <w:bCs/>
          <w:spacing w:val="-3"/>
          <w:lang w:val="en-GB"/>
        </w:rPr>
      </w:pPr>
      <w:r w:rsidRPr="00531B35">
        <w:rPr>
          <w:rFonts w:eastAsia="Cambria" w:cs="Arial"/>
          <w:b/>
          <w:bCs/>
          <w:spacing w:val="-3"/>
          <w:lang w:val="en-GB"/>
        </w:rPr>
        <w:t xml:space="preserve">Vegetable, 670 applications (23%), </w:t>
      </w:r>
      <w:r w:rsidRPr="00531B35">
        <w:rPr>
          <w:rFonts w:eastAsia="Cambria" w:cs="Arial"/>
          <w:bCs/>
          <w:spacing w:val="-3"/>
          <w:lang w:val="en-GB"/>
        </w:rPr>
        <w:t>previous year (664 applications, 21%),</w:t>
      </w:r>
    </w:p>
    <w:p w14:paraId="20976A66" w14:textId="77777777" w:rsidR="00531B35" w:rsidRDefault="00531B35" w:rsidP="00531B35">
      <w:pPr>
        <w:numPr>
          <w:ilvl w:val="0"/>
          <w:numId w:val="4"/>
        </w:numPr>
        <w:suppressAutoHyphens/>
        <w:spacing w:after="80" w:line="259" w:lineRule="auto"/>
        <w:rPr>
          <w:rFonts w:eastAsia="Cambria" w:cs="Arial"/>
          <w:bCs/>
          <w:spacing w:val="-3"/>
          <w:lang w:val="en-GB"/>
        </w:rPr>
      </w:pPr>
      <w:r w:rsidRPr="00531B35">
        <w:rPr>
          <w:rFonts w:eastAsia="Cambria" w:cs="Arial"/>
          <w:bCs/>
          <w:spacing w:val="-3"/>
          <w:lang w:val="en-GB"/>
        </w:rPr>
        <w:t>Fruit 267 applications (9.5%), previous year (262 applications, 8%),</w:t>
      </w:r>
    </w:p>
    <w:p w14:paraId="0E442273" w14:textId="77777777" w:rsidR="00531B35" w:rsidRPr="00531B35" w:rsidRDefault="00531B35" w:rsidP="00531B35">
      <w:pPr>
        <w:rPr>
          <w:rFonts w:eastAsia="Cambria"/>
          <w:lang w:val="en-GB"/>
        </w:rPr>
      </w:pPr>
    </w:p>
    <w:p w14:paraId="6BD983A0" w14:textId="77777777" w:rsidR="00531B35" w:rsidRDefault="00531B35" w:rsidP="00531B35">
      <w:pPr>
        <w:rPr>
          <w:rFonts w:eastAsia="Cambria"/>
          <w:lang w:val="en-GB"/>
        </w:rPr>
      </w:pPr>
      <w:r w:rsidRPr="00531B35">
        <w:rPr>
          <w:rFonts w:eastAsia="Cambria"/>
          <w:lang w:val="en-GB"/>
        </w:rPr>
        <w:t xml:space="preserve">Reasons for the decrease in number of applications are found in the ornamental (-31% over 4 years) and agricultural (-29% in the past 2 years) sectors. </w:t>
      </w:r>
    </w:p>
    <w:p w14:paraId="22AD3B40" w14:textId="77777777" w:rsidR="00531B35" w:rsidRPr="00531B35" w:rsidRDefault="00531B35" w:rsidP="00531B35">
      <w:pPr>
        <w:rPr>
          <w:rFonts w:eastAsia="Cambria"/>
          <w:lang w:val="en-GB"/>
        </w:rPr>
      </w:pPr>
    </w:p>
    <w:p w14:paraId="129B7049" w14:textId="7A3398E8" w:rsidR="00531B35" w:rsidRDefault="00531B35" w:rsidP="00531B35">
      <w:pPr>
        <w:rPr>
          <w:rFonts w:eastAsia="Cambria"/>
          <w:lang w:val="en-GB"/>
        </w:rPr>
      </w:pPr>
      <w:r w:rsidRPr="00531B35">
        <w:rPr>
          <w:rFonts w:eastAsia="Cambria"/>
          <w:lang w:val="en-GB"/>
        </w:rPr>
        <w:t>In 2023, the Office granted 2719 titles for Community protection; 30 939 titles were in force by the end of the year. National authorities from all over the world regularly base their decisions on applications for CPVRs on technical examinations carried out on behalf of the CPVO (international cooperation, takeover of reports). In 2023, the CPVO provided 1266 technical reports to 38 countries (550 in 2022), the five countries from which most requests emanated were United Kingdom, Kenya, Australia, Brazil, and T</w:t>
      </w:r>
      <w:r>
        <w:rPr>
          <w:rFonts w:eastAsia="Cambria"/>
          <w:lang w:val="en-GB"/>
        </w:rPr>
        <w:t>ü</w:t>
      </w:r>
      <w:r w:rsidRPr="00531B35">
        <w:rPr>
          <w:rFonts w:eastAsia="Cambria"/>
          <w:lang w:val="en-GB"/>
        </w:rPr>
        <w:t>rk</w:t>
      </w:r>
      <w:r>
        <w:rPr>
          <w:rFonts w:eastAsia="Cambria"/>
          <w:lang w:val="en-GB"/>
        </w:rPr>
        <w:t>i</w:t>
      </w:r>
      <w:r w:rsidRPr="00531B35">
        <w:rPr>
          <w:rFonts w:eastAsia="Cambria"/>
          <w:lang w:val="en-GB"/>
        </w:rPr>
        <w:t>y</w:t>
      </w:r>
      <w:r>
        <w:rPr>
          <w:rFonts w:eastAsia="Cambria"/>
          <w:lang w:val="en-GB"/>
        </w:rPr>
        <w:t>e</w:t>
      </w:r>
      <w:r w:rsidRPr="00531B35">
        <w:rPr>
          <w:rFonts w:eastAsia="Cambria"/>
          <w:lang w:val="en-GB"/>
        </w:rPr>
        <w:t>.</w:t>
      </w:r>
    </w:p>
    <w:p w14:paraId="3C200072" w14:textId="77777777" w:rsidR="00531B35" w:rsidRPr="00531B35" w:rsidRDefault="00531B35" w:rsidP="00531B35">
      <w:pPr>
        <w:rPr>
          <w:rFonts w:eastAsia="Cambria"/>
          <w:lang w:val="en-GB"/>
        </w:rPr>
      </w:pPr>
    </w:p>
    <w:p w14:paraId="702F6E5E" w14:textId="7703A48D" w:rsidR="00531B35" w:rsidRPr="00531B35" w:rsidRDefault="00531B35" w:rsidP="00531B35">
      <w:pPr>
        <w:rPr>
          <w:rFonts w:eastAsia="Cambria"/>
          <w:lang w:val="en-GB"/>
        </w:rPr>
      </w:pPr>
      <w:r w:rsidRPr="00531B35">
        <w:rPr>
          <w:rFonts w:eastAsia="Cambria"/>
          <w:lang w:val="en-GB"/>
        </w:rPr>
        <w:t xml:space="preserve">Thanks to the Variety Finder, the </w:t>
      </w:r>
      <w:r w:rsidR="005209B8">
        <w:rPr>
          <w:rFonts w:eastAsia="Cambria"/>
          <w:lang w:val="en-GB"/>
        </w:rPr>
        <w:t xml:space="preserve">CPVO </w:t>
      </w:r>
      <w:r w:rsidRPr="00531B35">
        <w:rPr>
          <w:rFonts w:eastAsia="Cambria"/>
          <w:lang w:val="en-GB"/>
        </w:rPr>
        <w:t xml:space="preserve">Office is </w:t>
      </w:r>
      <w:proofErr w:type="gramStart"/>
      <w:r w:rsidRPr="00531B35">
        <w:rPr>
          <w:rFonts w:eastAsia="Cambria"/>
          <w:lang w:val="en-GB"/>
        </w:rPr>
        <w:t>in a position</w:t>
      </w:r>
      <w:proofErr w:type="gramEnd"/>
      <w:r w:rsidRPr="00531B35">
        <w:rPr>
          <w:rFonts w:eastAsia="Cambria"/>
          <w:lang w:val="en-GB"/>
        </w:rPr>
        <w:t xml:space="preserve"> to produce new statistics. The graph below shows that in the last ten years between 20 to 36% of the vegetables varieties newly listed in the EU Common Catalogue are protected by Community Plant Variety Rights.</w:t>
      </w:r>
    </w:p>
    <w:p w14:paraId="66AA01C9" w14:textId="77777777" w:rsidR="00531B35" w:rsidRPr="00531B35" w:rsidRDefault="00531B35" w:rsidP="00531B35">
      <w:pPr>
        <w:rPr>
          <w:rFonts w:eastAsia="Cambria"/>
          <w:lang w:val="en-GB"/>
        </w:rPr>
      </w:pPr>
    </w:p>
    <w:p w14:paraId="23135CC1" w14:textId="0145712E" w:rsidR="00531B35" w:rsidRPr="00531B35" w:rsidRDefault="00531B35" w:rsidP="00531B35">
      <w:pPr>
        <w:suppressAutoHyphens/>
        <w:spacing w:after="160" w:line="259" w:lineRule="auto"/>
        <w:rPr>
          <w:rFonts w:ascii="Tahoma" w:eastAsia="Cambria" w:hAnsi="Tahoma" w:cs="Tahoma"/>
          <w:bCs/>
          <w:noProof/>
          <w:spacing w:val="-3"/>
          <w:sz w:val="18"/>
          <w:szCs w:val="18"/>
          <w:lang w:val="en-GB"/>
        </w:rPr>
      </w:pPr>
      <w:r w:rsidRPr="00531B35">
        <w:rPr>
          <w:rFonts w:ascii="Tahoma" w:eastAsia="Cambria" w:hAnsi="Tahoma" w:cs="Tahoma"/>
          <w:bCs/>
          <w:noProof/>
          <w:spacing w:val="-3"/>
          <w:sz w:val="18"/>
          <w:szCs w:val="18"/>
          <w:lang w:val="en-GB"/>
        </w:rPr>
        <w:drawing>
          <wp:inline distT="0" distB="0" distL="0" distR="0" wp14:anchorId="22A0AD46" wp14:editId="26D2D516">
            <wp:extent cx="5749925" cy="299910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9925" cy="2999105"/>
                    </a:xfrm>
                    <a:prstGeom prst="rect">
                      <a:avLst/>
                    </a:prstGeom>
                    <a:noFill/>
                    <a:ln>
                      <a:noFill/>
                    </a:ln>
                  </pic:spPr>
                </pic:pic>
              </a:graphicData>
            </a:graphic>
          </wp:inline>
        </w:drawing>
      </w:r>
    </w:p>
    <w:p w14:paraId="38DA1EB2" w14:textId="77777777" w:rsidR="00531B35" w:rsidRPr="00531B35" w:rsidRDefault="00531B35" w:rsidP="00531B35">
      <w:pPr>
        <w:rPr>
          <w:rFonts w:eastAsia="Cambria"/>
          <w:lang w:val="en-GB"/>
        </w:rPr>
      </w:pPr>
      <w:r w:rsidRPr="00531B35">
        <w:rPr>
          <w:rFonts w:eastAsia="Cambria"/>
          <w:lang w:val="en-GB"/>
        </w:rPr>
        <w:t xml:space="preserve">More statistics are available on the CPVO website: </w:t>
      </w:r>
      <w:hyperlink r:id="rId12" w:history="1">
        <w:r w:rsidRPr="00531B35">
          <w:rPr>
            <w:rFonts w:eastAsia="Cambria"/>
            <w:color w:val="0000FF"/>
            <w:u w:val="single"/>
            <w:lang w:val="en-GB"/>
          </w:rPr>
          <w:t>Statistics | CPVO (europa.eu)</w:t>
        </w:r>
      </w:hyperlink>
    </w:p>
    <w:p w14:paraId="22D8708D" w14:textId="77777777" w:rsidR="00531B35" w:rsidRPr="00531B35" w:rsidRDefault="00531B35" w:rsidP="00531B35">
      <w:pPr>
        <w:rPr>
          <w:rFonts w:eastAsia="Cambria"/>
          <w:lang w:val="en-GB"/>
        </w:rPr>
      </w:pPr>
    </w:p>
    <w:p w14:paraId="64629B8D" w14:textId="77777777" w:rsidR="00531B35" w:rsidRDefault="00531B35" w:rsidP="00531B35">
      <w:pPr>
        <w:pStyle w:val="Heading2"/>
        <w:rPr>
          <w:rFonts w:eastAsia="Cambria"/>
          <w:lang w:val="en-GB"/>
        </w:rPr>
      </w:pPr>
      <w:r w:rsidRPr="00531B35">
        <w:rPr>
          <w:rFonts w:eastAsia="Cambria"/>
          <w:lang w:val="en-GB"/>
        </w:rPr>
        <w:br w:type="page"/>
      </w:r>
      <w:r w:rsidRPr="00531B35">
        <w:rPr>
          <w:rFonts w:eastAsia="Cambria"/>
          <w:lang w:val="en-GB"/>
        </w:rPr>
        <w:lastRenderedPageBreak/>
        <w:t xml:space="preserve">Administrative Council (AC) </w:t>
      </w:r>
    </w:p>
    <w:p w14:paraId="5EA5F5DB" w14:textId="77777777" w:rsidR="00531B35" w:rsidRPr="00531B35" w:rsidRDefault="00531B35" w:rsidP="00531B35">
      <w:pPr>
        <w:rPr>
          <w:rFonts w:eastAsia="Cambria"/>
          <w:lang w:val="en-GB"/>
        </w:rPr>
      </w:pPr>
    </w:p>
    <w:p w14:paraId="03A7C960" w14:textId="77777777" w:rsidR="00531B35" w:rsidRDefault="00531B35" w:rsidP="00531B35">
      <w:pPr>
        <w:rPr>
          <w:rFonts w:eastAsia="Cambria"/>
          <w:lang w:val="en-GB"/>
        </w:rPr>
      </w:pPr>
      <w:r w:rsidRPr="00531B35">
        <w:rPr>
          <w:rFonts w:eastAsia="Cambria"/>
          <w:lang w:val="en-GB"/>
        </w:rPr>
        <w:t>The CPVO is supervised by an Administrative Council (AC) comprising representatives of the Member States and the European Commission and their alternates. In 2023, the members of the AC adopted the following:</w:t>
      </w:r>
    </w:p>
    <w:p w14:paraId="2EF81620" w14:textId="77777777" w:rsidR="00531B35" w:rsidRDefault="00531B35" w:rsidP="00531B35">
      <w:pPr>
        <w:rPr>
          <w:rFonts w:eastAsia="Cambria"/>
          <w:lang w:val="en-GB"/>
        </w:rPr>
      </w:pPr>
    </w:p>
    <w:p w14:paraId="45980D12" w14:textId="50918BF8" w:rsidR="00531B35" w:rsidRPr="00566473" w:rsidRDefault="00531B35" w:rsidP="00606652">
      <w:pPr>
        <w:pStyle w:val="ListParagraph"/>
        <w:numPr>
          <w:ilvl w:val="0"/>
          <w:numId w:val="3"/>
        </w:numPr>
        <w:rPr>
          <w:rFonts w:eastAsia="Cambria"/>
          <w:lang w:val="en-GB"/>
        </w:rPr>
      </w:pPr>
      <w:r w:rsidRPr="00566473">
        <w:rPr>
          <w:rFonts w:eastAsia="Cambria"/>
          <w:lang w:val="en-GB"/>
        </w:rPr>
        <w:t xml:space="preserve">AC agreement for cooperation with Japan (MAFF) for the take-over of DUS reports of </w:t>
      </w:r>
      <w:r w:rsidRPr="00566473">
        <w:rPr>
          <w:rFonts w:eastAsia="Cambria"/>
          <w:i/>
          <w:iCs/>
          <w:lang w:val="en-GB"/>
        </w:rPr>
        <w:t>Podocarpus</w:t>
      </w:r>
      <w:r w:rsidR="00566473">
        <w:rPr>
          <w:rFonts w:eastAsia="Cambria"/>
          <w:i/>
          <w:iCs/>
          <w:lang w:val="en-GB"/>
        </w:rPr>
        <w:t> </w:t>
      </w:r>
      <w:proofErr w:type="spellStart"/>
      <w:r w:rsidRPr="00566473">
        <w:rPr>
          <w:rFonts w:eastAsia="Cambria"/>
          <w:i/>
          <w:iCs/>
          <w:lang w:val="en-GB"/>
        </w:rPr>
        <w:t>macrophyllus</w:t>
      </w:r>
      <w:proofErr w:type="spellEnd"/>
      <w:r w:rsidRPr="00566473">
        <w:rPr>
          <w:rFonts w:eastAsia="Cambria"/>
          <w:lang w:val="en-GB"/>
        </w:rPr>
        <w:t xml:space="preserve"> (</w:t>
      </w:r>
      <w:proofErr w:type="spellStart"/>
      <w:r w:rsidRPr="00566473">
        <w:rPr>
          <w:rFonts w:eastAsia="Cambria"/>
          <w:lang w:val="en-GB"/>
        </w:rPr>
        <w:t>Thunb</w:t>
      </w:r>
      <w:proofErr w:type="spellEnd"/>
      <w:r w:rsidRPr="00566473">
        <w:rPr>
          <w:rFonts w:eastAsia="Cambria"/>
          <w:lang w:val="en-GB"/>
        </w:rPr>
        <w:t xml:space="preserve">.) Sweet, </w:t>
      </w:r>
      <w:r w:rsidRPr="00566473">
        <w:rPr>
          <w:rFonts w:eastAsia="Cambria"/>
          <w:i/>
          <w:iCs/>
          <w:lang w:val="en-GB"/>
        </w:rPr>
        <w:t>Camellia sinensis</w:t>
      </w:r>
      <w:r w:rsidRPr="00566473">
        <w:rPr>
          <w:rFonts w:eastAsia="Cambria"/>
          <w:lang w:val="en-GB"/>
        </w:rPr>
        <w:t xml:space="preserve"> (L.) </w:t>
      </w:r>
      <w:proofErr w:type="spellStart"/>
      <w:r w:rsidRPr="00566473">
        <w:rPr>
          <w:rFonts w:eastAsia="Cambria"/>
          <w:lang w:val="en-GB"/>
        </w:rPr>
        <w:t>Kuntze</w:t>
      </w:r>
      <w:proofErr w:type="spellEnd"/>
      <w:r w:rsidRPr="00566473">
        <w:rPr>
          <w:rFonts w:eastAsia="Cambria"/>
          <w:lang w:val="en-GB"/>
        </w:rPr>
        <w:t>, and several species of Mushrooms (</w:t>
      </w:r>
      <w:proofErr w:type="spellStart"/>
      <w:r w:rsidRPr="00566473">
        <w:rPr>
          <w:rFonts w:eastAsia="Cambria"/>
          <w:i/>
          <w:iCs/>
          <w:lang w:val="en-GB"/>
        </w:rPr>
        <w:t>Flammulina</w:t>
      </w:r>
      <w:proofErr w:type="spellEnd"/>
      <w:r w:rsidRPr="00566473">
        <w:rPr>
          <w:rFonts w:eastAsia="Cambria"/>
          <w:i/>
          <w:iCs/>
          <w:lang w:val="en-GB"/>
        </w:rPr>
        <w:t xml:space="preserve"> </w:t>
      </w:r>
      <w:proofErr w:type="spellStart"/>
      <w:r w:rsidRPr="00566473">
        <w:rPr>
          <w:rFonts w:eastAsia="Cambria"/>
          <w:i/>
          <w:iCs/>
          <w:lang w:val="en-GB"/>
        </w:rPr>
        <w:t>velutipes</w:t>
      </w:r>
      <w:proofErr w:type="spellEnd"/>
      <w:r w:rsidRPr="00566473">
        <w:rPr>
          <w:rFonts w:eastAsia="Cambria"/>
          <w:lang w:val="en-GB"/>
        </w:rPr>
        <w:t xml:space="preserve"> (Fr.) Sing, </w:t>
      </w:r>
      <w:proofErr w:type="spellStart"/>
      <w:r w:rsidRPr="00566473">
        <w:rPr>
          <w:rFonts w:eastAsia="Cambria"/>
          <w:i/>
          <w:iCs/>
          <w:lang w:val="en-GB"/>
        </w:rPr>
        <w:t>Grifola</w:t>
      </w:r>
      <w:proofErr w:type="spellEnd"/>
      <w:r w:rsidRPr="00566473">
        <w:rPr>
          <w:rFonts w:eastAsia="Cambria"/>
          <w:i/>
          <w:iCs/>
          <w:lang w:val="en-GB"/>
        </w:rPr>
        <w:t xml:space="preserve"> </w:t>
      </w:r>
      <w:proofErr w:type="spellStart"/>
      <w:r w:rsidRPr="00566473">
        <w:rPr>
          <w:rFonts w:eastAsia="Cambria"/>
          <w:i/>
          <w:iCs/>
          <w:lang w:val="en-GB"/>
        </w:rPr>
        <w:t>frondosa</w:t>
      </w:r>
      <w:proofErr w:type="spellEnd"/>
      <w:r w:rsidRPr="00566473">
        <w:rPr>
          <w:rFonts w:eastAsia="Cambria"/>
          <w:lang w:val="en-GB"/>
        </w:rPr>
        <w:t xml:space="preserve"> (Fr.) S. F. Gray, </w:t>
      </w:r>
      <w:proofErr w:type="spellStart"/>
      <w:r w:rsidRPr="00566473">
        <w:rPr>
          <w:rFonts w:eastAsia="Cambria"/>
          <w:i/>
          <w:iCs/>
          <w:lang w:val="en-GB"/>
        </w:rPr>
        <w:t>Hypsizygus</w:t>
      </w:r>
      <w:proofErr w:type="spellEnd"/>
      <w:r w:rsidRPr="00566473">
        <w:rPr>
          <w:rFonts w:eastAsia="Cambria"/>
          <w:i/>
          <w:iCs/>
          <w:lang w:val="en-GB"/>
        </w:rPr>
        <w:t xml:space="preserve"> </w:t>
      </w:r>
      <w:proofErr w:type="spellStart"/>
      <w:r w:rsidRPr="00566473">
        <w:rPr>
          <w:rFonts w:eastAsia="Cambria"/>
          <w:i/>
          <w:iCs/>
          <w:lang w:val="en-GB"/>
        </w:rPr>
        <w:t>marmoreus</w:t>
      </w:r>
      <w:proofErr w:type="spellEnd"/>
      <w:r w:rsidRPr="00566473">
        <w:rPr>
          <w:rFonts w:eastAsia="Cambria"/>
          <w:lang w:val="en-GB"/>
        </w:rPr>
        <w:t xml:space="preserve"> (Peck) Bigelow, </w:t>
      </w:r>
      <w:r w:rsidRPr="00566473">
        <w:rPr>
          <w:rFonts w:eastAsia="Cambria"/>
          <w:i/>
          <w:iCs/>
          <w:lang w:val="en-GB"/>
        </w:rPr>
        <w:t xml:space="preserve">Lentinula edodes </w:t>
      </w:r>
      <w:r w:rsidRPr="00566473">
        <w:rPr>
          <w:rFonts w:eastAsia="Cambria"/>
          <w:lang w:val="en-GB"/>
        </w:rPr>
        <w:t xml:space="preserve">(Berk.) Pegler, </w:t>
      </w:r>
      <w:proofErr w:type="spellStart"/>
      <w:r w:rsidRPr="00566473">
        <w:rPr>
          <w:rFonts w:eastAsia="Cambria"/>
          <w:i/>
          <w:iCs/>
          <w:lang w:val="en-GB"/>
        </w:rPr>
        <w:t>Pleurotus</w:t>
      </w:r>
      <w:proofErr w:type="spellEnd"/>
      <w:r w:rsidRPr="00566473">
        <w:rPr>
          <w:rFonts w:eastAsia="Cambria"/>
          <w:i/>
          <w:iCs/>
          <w:lang w:val="en-GB"/>
        </w:rPr>
        <w:t xml:space="preserve"> </w:t>
      </w:r>
      <w:proofErr w:type="spellStart"/>
      <w:r w:rsidRPr="00566473">
        <w:rPr>
          <w:rFonts w:eastAsia="Cambria"/>
          <w:i/>
          <w:iCs/>
          <w:lang w:val="en-GB"/>
        </w:rPr>
        <w:t>eryngii</w:t>
      </w:r>
      <w:proofErr w:type="spellEnd"/>
      <w:r w:rsidRPr="00566473">
        <w:rPr>
          <w:rFonts w:eastAsia="Cambria"/>
          <w:lang w:val="en-GB"/>
        </w:rPr>
        <w:t xml:space="preserve"> (DC.) </w:t>
      </w:r>
      <w:proofErr w:type="spellStart"/>
      <w:r w:rsidRPr="00566473">
        <w:rPr>
          <w:rFonts w:eastAsia="Cambria"/>
          <w:lang w:val="en-GB"/>
        </w:rPr>
        <w:t>Quél</w:t>
      </w:r>
      <w:proofErr w:type="spellEnd"/>
      <w:r w:rsidRPr="00566473">
        <w:rPr>
          <w:rFonts w:eastAsia="Cambria"/>
          <w:lang w:val="en-GB"/>
        </w:rPr>
        <w:t>.).</w:t>
      </w:r>
    </w:p>
    <w:p w14:paraId="595882C7" w14:textId="77777777" w:rsidR="00531B35" w:rsidRPr="00531B35" w:rsidRDefault="00531B35" w:rsidP="00531B35">
      <w:pPr>
        <w:rPr>
          <w:rFonts w:eastAsia="Cambria"/>
          <w:lang w:val="en-GB"/>
        </w:rPr>
      </w:pPr>
    </w:p>
    <w:p w14:paraId="753A38F0" w14:textId="77777777" w:rsidR="00531B35" w:rsidRPr="00531B35" w:rsidRDefault="00531B35" w:rsidP="00531B35">
      <w:pPr>
        <w:numPr>
          <w:ilvl w:val="0"/>
          <w:numId w:val="3"/>
        </w:numPr>
        <w:suppressAutoHyphens/>
        <w:spacing w:after="80" w:line="259" w:lineRule="auto"/>
        <w:rPr>
          <w:rFonts w:eastAsia="Cambria" w:cs="Arial"/>
          <w:bCs/>
          <w:spacing w:val="-3"/>
          <w:lang w:val="en-GB"/>
        </w:rPr>
      </w:pPr>
      <w:r w:rsidRPr="00531B35">
        <w:rPr>
          <w:rFonts w:eastAsia="Cambria" w:cs="Arial"/>
          <w:bCs/>
          <w:spacing w:val="-3"/>
          <w:lang w:val="en-GB"/>
        </w:rPr>
        <w:t xml:space="preserve">AC agreement for cooperation with Australia (Plant Breeder's Rights Office) for the take-over of DUS reports of a variety of </w:t>
      </w:r>
      <w:r w:rsidRPr="00531B35">
        <w:rPr>
          <w:rFonts w:eastAsia="Cambria" w:cs="Arial"/>
          <w:bCs/>
          <w:i/>
          <w:iCs/>
          <w:spacing w:val="-3"/>
          <w:lang w:val="en-GB"/>
        </w:rPr>
        <w:t>Musa acuminata</w:t>
      </w:r>
      <w:r w:rsidRPr="00531B35">
        <w:rPr>
          <w:rFonts w:eastAsia="Cambria" w:cs="Arial"/>
          <w:bCs/>
          <w:spacing w:val="-3"/>
          <w:lang w:val="en-GB"/>
        </w:rPr>
        <w:t xml:space="preserve"> </w:t>
      </w:r>
      <w:proofErr w:type="spellStart"/>
      <w:r w:rsidRPr="00531B35">
        <w:rPr>
          <w:rFonts w:eastAsia="Cambria" w:cs="Arial"/>
          <w:bCs/>
          <w:spacing w:val="-3"/>
          <w:lang w:val="en-GB"/>
        </w:rPr>
        <w:t>Colla</w:t>
      </w:r>
      <w:proofErr w:type="spellEnd"/>
      <w:r w:rsidRPr="00531B35">
        <w:rPr>
          <w:rFonts w:eastAsia="Cambria" w:cs="Arial"/>
          <w:bCs/>
          <w:spacing w:val="-3"/>
          <w:lang w:val="en-GB"/>
        </w:rPr>
        <w:t xml:space="preserve"> – GM variety, ‘QCAV4’ resistant to Panama disease TR4.</w:t>
      </w:r>
    </w:p>
    <w:p w14:paraId="55A74161" w14:textId="4B01BDFA" w:rsidR="00531B35" w:rsidRPr="00531B35" w:rsidRDefault="00531B35" w:rsidP="00531B35">
      <w:pPr>
        <w:numPr>
          <w:ilvl w:val="0"/>
          <w:numId w:val="3"/>
        </w:numPr>
        <w:suppressAutoHyphens/>
        <w:spacing w:after="80" w:line="259" w:lineRule="auto"/>
        <w:rPr>
          <w:rFonts w:eastAsia="Cambria" w:cs="Arial"/>
          <w:bCs/>
          <w:spacing w:val="-3"/>
          <w:lang w:val="en-GB"/>
        </w:rPr>
      </w:pPr>
      <w:r w:rsidRPr="00531B35">
        <w:rPr>
          <w:rFonts w:eastAsia="Cambria" w:cs="Arial"/>
          <w:bCs/>
          <w:spacing w:val="-3"/>
          <w:lang w:val="en-GB"/>
        </w:rPr>
        <w:t>Agreement to set-up a working group to review of the CPVO Policy on Plant material submitted for DUS testing. The CPVO policy on the status of plant material used for DUS testing purposes was discussed within the CPVO meeting with examination offices in 2023 and should be approved by the AC in spring 2024.</w:t>
      </w:r>
    </w:p>
    <w:p w14:paraId="0C83F930" w14:textId="4161306E" w:rsidR="00531B35" w:rsidRPr="00531B35" w:rsidRDefault="00531B35" w:rsidP="00531B35">
      <w:pPr>
        <w:numPr>
          <w:ilvl w:val="0"/>
          <w:numId w:val="3"/>
        </w:numPr>
        <w:suppressAutoHyphens/>
        <w:spacing w:after="80" w:line="259" w:lineRule="auto"/>
        <w:rPr>
          <w:rFonts w:eastAsia="Cambria" w:cs="Arial"/>
          <w:bCs/>
          <w:spacing w:val="-3"/>
          <w:lang w:val="en-GB"/>
        </w:rPr>
      </w:pPr>
      <w:r w:rsidRPr="00531B35">
        <w:rPr>
          <w:rFonts w:eastAsia="Cambria" w:cs="Arial"/>
          <w:bCs/>
          <w:spacing w:val="-3"/>
          <w:lang w:val="en-GB"/>
        </w:rPr>
        <w:t>Creation of a denominations working group to address the need for inclusion of plant genetic resources in the CPVO’s analysis of denomination proposals.</w:t>
      </w:r>
    </w:p>
    <w:p w14:paraId="3DFB5CD6" w14:textId="77777777" w:rsidR="00531B35" w:rsidRPr="00531B35" w:rsidRDefault="00531B35" w:rsidP="00531B35">
      <w:pPr>
        <w:numPr>
          <w:ilvl w:val="0"/>
          <w:numId w:val="3"/>
        </w:numPr>
        <w:suppressAutoHyphens/>
        <w:spacing w:after="80" w:line="259" w:lineRule="auto"/>
        <w:rPr>
          <w:rFonts w:eastAsia="Cambria" w:cs="Arial"/>
          <w:bCs/>
          <w:spacing w:val="-3"/>
          <w:lang w:val="en-GB"/>
        </w:rPr>
      </w:pPr>
      <w:r w:rsidRPr="00531B35">
        <w:rPr>
          <w:rFonts w:eastAsia="Cambria" w:cs="Arial"/>
          <w:bCs/>
          <w:spacing w:val="-3"/>
          <w:lang w:val="en-GB"/>
        </w:rPr>
        <w:t xml:space="preserve">Agreement on proposal to European Commission regarding the fee regulation: increase or new fees for examinations, appeals, nullities, </w:t>
      </w:r>
      <w:proofErr w:type="gramStart"/>
      <w:r w:rsidRPr="00531B35">
        <w:rPr>
          <w:rFonts w:eastAsia="Cambria" w:cs="Arial"/>
          <w:bCs/>
          <w:spacing w:val="-3"/>
          <w:lang w:val="en-GB"/>
        </w:rPr>
        <w:t>objections</w:t>
      </w:r>
      <w:proofErr w:type="gramEnd"/>
      <w:r w:rsidRPr="00531B35">
        <w:rPr>
          <w:rFonts w:eastAsia="Cambria" w:cs="Arial"/>
          <w:bCs/>
          <w:spacing w:val="-3"/>
          <w:lang w:val="en-GB"/>
        </w:rPr>
        <w:t xml:space="preserve"> and fee group merger (adopted; OJ L 147, 7.6.2023, p. 65–67)</w:t>
      </w:r>
    </w:p>
    <w:p w14:paraId="6F2552A2" w14:textId="77777777" w:rsidR="00531B35" w:rsidRDefault="00531B35" w:rsidP="00531B35">
      <w:pPr>
        <w:numPr>
          <w:ilvl w:val="0"/>
          <w:numId w:val="3"/>
        </w:numPr>
        <w:suppressAutoHyphens/>
        <w:spacing w:after="80" w:line="259" w:lineRule="auto"/>
        <w:rPr>
          <w:rFonts w:eastAsia="Cambria" w:cs="Arial"/>
          <w:bCs/>
          <w:spacing w:val="-3"/>
          <w:lang w:val="en-GB"/>
        </w:rPr>
      </w:pPr>
      <w:r w:rsidRPr="00531B35">
        <w:rPr>
          <w:rFonts w:eastAsia="Cambria" w:cs="Arial"/>
          <w:bCs/>
          <w:spacing w:val="-3"/>
          <w:lang w:val="en-GB"/>
        </w:rPr>
        <w:t>In the course of 2023, the following technical protocols were adopted by the AC:</w:t>
      </w:r>
    </w:p>
    <w:tbl>
      <w:tblPr>
        <w:tblW w:w="8774" w:type="dxa"/>
        <w:tblInd w:w="582" w:type="dxa"/>
        <w:tblBorders>
          <w:insideH w:val="single" w:sz="4" w:space="0" w:color="767171"/>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5230"/>
        <w:gridCol w:w="15"/>
        <w:gridCol w:w="2111"/>
      </w:tblGrid>
      <w:tr w:rsidR="00531B35" w:rsidRPr="00531B35" w14:paraId="63B63C23" w14:textId="77777777" w:rsidTr="00531B35">
        <w:trPr>
          <w:trHeight w:val="20"/>
        </w:trPr>
        <w:tc>
          <w:tcPr>
            <w:tcW w:w="1418" w:type="dxa"/>
            <w:shd w:val="clear" w:color="auto" w:fill="auto"/>
            <w:hideMark/>
          </w:tcPr>
          <w:p w14:paraId="05E00957" w14:textId="77777777" w:rsidR="00531B35" w:rsidRPr="00531B35" w:rsidRDefault="00531B35" w:rsidP="00531B35">
            <w:pPr>
              <w:suppressAutoHyphens/>
              <w:jc w:val="left"/>
              <w:rPr>
                <w:rFonts w:cs="Arial"/>
                <w:bCs/>
                <w:color w:val="222222"/>
                <w:spacing w:val="-3"/>
                <w:lang w:val="en-GB" w:eastAsia="en-GB"/>
              </w:rPr>
            </w:pPr>
            <w:r w:rsidRPr="00531B35">
              <w:rPr>
                <w:rFonts w:cs="Arial"/>
                <w:bCs/>
                <w:color w:val="222222"/>
                <w:spacing w:val="-3"/>
                <w:lang w:val="en-GB" w:eastAsia="en-GB"/>
              </w:rPr>
              <w:t>kangaroo paw</w:t>
            </w:r>
          </w:p>
        </w:tc>
        <w:tc>
          <w:tcPr>
            <w:tcW w:w="5245" w:type="dxa"/>
            <w:gridSpan w:val="2"/>
            <w:shd w:val="clear" w:color="auto" w:fill="auto"/>
            <w:hideMark/>
          </w:tcPr>
          <w:p w14:paraId="7ED30513" w14:textId="77777777" w:rsidR="00531B35" w:rsidRPr="00531B35" w:rsidRDefault="00531B35" w:rsidP="00531B35">
            <w:pPr>
              <w:suppressAutoHyphens/>
              <w:spacing w:before="100" w:beforeAutospacing="1" w:after="100" w:afterAutospacing="1"/>
              <w:jc w:val="left"/>
              <w:rPr>
                <w:rFonts w:cs="Arial"/>
                <w:bCs/>
                <w:color w:val="222222"/>
                <w:spacing w:val="-3"/>
                <w:lang w:val="en-GB" w:eastAsia="en-GB"/>
              </w:rPr>
            </w:pPr>
            <w:proofErr w:type="spellStart"/>
            <w:r w:rsidRPr="00531B35">
              <w:rPr>
                <w:rFonts w:cs="Arial"/>
                <w:bCs/>
                <w:i/>
                <w:iCs/>
                <w:color w:val="222222"/>
                <w:spacing w:val="-3"/>
                <w:lang w:val="es-ES" w:eastAsia="en-GB"/>
              </w:rPr>
              <w:t>Anigozanthos</w:t>
            </w:r>
            <w:proofErr w:type="spellEnd"/>
            <w:r w:rsidRPr="00531B35">
              <w:rPr>
                <w:rFonts w:cs="Arial"/>
                <w:bCs/>
                <w:i/>
                <w:iCs/>
                <w:color w:val="222222"/>
                <w:spacing w:val="-3"/>
                <w:lang w:val="es-ES" w:eastAsia="en-GB"/>
              </w:rPr>
              <w:t> </w:t>
            </w:r>
            <w:proofErr w:type="spellStart"/>
            <w:r w:rsidRPr="00531B35">
              <w:rPr>
                <w:rFonts w:cs="Arial"/>
                <w:bCs/>
                <w:color w:val="222222"/>
                <w:spacing w:val="-3"/>
                <w:lang w:val="es-ES" w:eastAsia="en-GB"/>
              </w:rPr>
              <w:t>Labill</w:t>
            </w:r>
            <w:proofErr w:type="spellEnd"/>
            <w:r w:rsidRPr="00531B35">
              <w:rPr>
                <w:rFonts w:cs="Arial"/>
                <w:bCs/>
                <w:color w:val="222222"/>
                <w:spacing w:val="-3"/>
                <w:lang w:val="es-ES" w:eastAsia="en-GB"/>
              </w:rPr>
              <w:t>.; </w:t>
            </w:r>
            <w:proofErr w:type="spellStart"/>
            <w:r w:rsidRPr="00531B35">
              <w:rPr>
                <w:rFonts w:cs="Arial"/>
                <w:bCs/>
                <w:i/>
                <w:iCs/>
                <w:color w:val="222222"/>
                <w:spacing w:val="-3"/>
                <w:lang w:val="es-ES" w:eastAsia="en-GB"/>
              </w:rPr>
              <w:t>Macropidia</w:t>
            </w:r>
            <w:proofErr w:type="spellEnd"/>
            <w:r w:rsidRPr="00531B35">
              <w:rPr>
                <w:rFonts w:cs="Arial"/>
                <w:bCs/>
                <w:i/>
                <w:iCs/>
                <w:color w:val="222222"/>
                <w:spacing w:val="-3"/>
                <w:lang w:val="es-ES" w:eastAsia="en-GB"/>
              </w:rPr>
              <w:t xml:space="preserve"> fuliginosa</w:t>
            </w:r>
            <w:r w:rsidRPr="00531B35">
              <w:rPr>
                <w:rFonts w:cs="Arial"/>
                <w:bCs/>
                <w:color w:val="222222"/>
                <w:spacing w:val="-3"/>
                <w:lang w:val="es-ES" w:eastAsia="en-GB"/>
              </w:rPr>
              <w:t xml:space="preserve"> (Hook.) </w:t>
            </w:r>
            <w:proofErr w:type="spellStart"/>
            <w:r w:rsidRPr="00531B35">
              <w:rPr>
                <w:rFonts w:cs="Arial"/>
                <w:bCs/>
                <w:color w:val="222222"/>
                <w:spacing w:val="-3"/>
                <w:lang w:val="en-GB" w:eastAsia="en-GB"/>
              </w:rPr>
              <w:t>Druce</w:t>
            </w:r>
            <w:proofErr w:type="spellEnd"/>
          </w:p>
        </w:tc>
        <w:tc>
          <w:tcPr>
            <w:tcW w:w="2111" w:type="dxa"/>
            <w:shd w:val="clear" w:color="auto" w:fill="auto"/>
          </w:tcPr>
          <w:p w14:paraId="0076AC22" w14:textId="77777777" w:rsidR="00531B35" w:rsidRPr="00531B35" w:rsidRDefault="00531B35" w:rsidP="00531B35">
            <w:pPr>
              <w:suppressAutoHyphens/>
              <w:spacing w:before="100" w:beforeAutospacing="1" w:after="100" w:afterAutospacing="1"/>
              <w:ind w:left="119"/>
              <w:jc w:val="left"/>
              <w:rPr>
                <w:rFonts w:cs="Arial"/>
                <w:bCs/>
                <w:i/>
                <w:iCs/>
                <w:color w:val="222222"/>
                <w:spacing w:val="-3"/>
                <w:lang w:val="en-GB" w:eastAsia="en-GB"/>
              </w:rPr>
            </w:pPr>
            <w:r w:rsidRPr="00531B35">
              <w:rPr>
                <w:rFonts w:cs="Arial"/>
                <w:bCs/>
                <w:color w:val="222222"/>
                <w:spacing w:val="-3"/>
                <w:lang w:val="en-GB" w:eastAsia="en-GB"/>
              </w:rPr>
              <w:t>CPVO-TP/175/1</w:t>
            </w:r>
          </w:p>
        </w:tc>
      </w:tr>
      <w:tr w:rsidR="00531B35" w:rsidRPr="00531B35" w14:paraId="019D4A7D" w14:textId="77777777" w:rsidTr="00531B35">
        <w:trPr>
          <w:trHeight w:val="20"/>
        </w:trPr>
        <w:tc>
          <w:tcPr>
            <w:tcW w:w="1418" w:type="dxa"/>
            <w:shd w:val="clear" w:color="auto" w:fill="auto"/>
            <w:hideMark/>
          </w:tcPr>
          <w:p w14:paraId="612DF5DD" w14:textId="77777777" w:rsidR="00531B35" w:rsidRPr="00531B35" w:rsidRDefault="00531B35" w:rsidP="00531B35">
            <w:pPr>
              <w:suppressAutoHyphens/>
              <w:jc w:val="left"/>
              <w:rPr>
                <w:rFonts w:cs="Arial"/>
                <w:bCs/>
                <w:color w:val="222222"/>
                <w:spacing w:val="-3"/>
                <w:lang w:val="en-GB" w:eastAsia="en-GB"/>
              </w:rPr>
            </w:pPr>
            <w:r w:rsidRPr="00531B35">
              <w:rPr>
                <w:rFonts w:cs="Arial"/>
                <w:bCs/>
                <w:color w:val="222222"/>
                <w:spacing w:val="-3"/>
                <w:lang w:val="en-GB" w:eastAsia="en-GB"/>
              </w:rPr>
              <w:t>walnut</w:t>
            </w:r>
          </w:p>
        </w:tc>
        <w:tc>
          <w:tcPr>
            <w:tcW w:w="5245" w:type="dxa"/>
            <w:gridSpan w:val="2"/>
            <w:shd w:val="clear" w:color="auto" w:fill="auto"/>
            <w:hideMark/>
          </w:tcPr>
          <w:p w14:paraId="3B3DFAD9" w14:textId="77777777" w:rsidR="00531B35" w:rsidRPr="00531B35" w:rsidRDefault="00531B35" w:rsidP="00531B35">
            <w:pPr>
              <w:suppressAutoHyphens/>
              <w:spacing w:before="100" w:beforeAutospacing="1" w:after="100" w:afterAutospacing="1"/>
              <w:jc w:val="left"/>
              <w:rPr>
                <w:rFonts w:cs="Arial"/>
                <w:bCs/>
                <w:color w:val="222222"/>
                <w:spacing w:val="-3"/>
                <w:lang w:val="en-GB" w:eastAsia="en-GB"/>
              </w:rPr>
            </w:pPr>
            <w:r w:rsidRPr="00531B35">
              <w:rPr>
                <w:rFonts w:cs="Arial"/>
                <w:bCs/>
                <w:i/>
                <w:iCs/>
                <w:color w:val="222222"/>
                <w:spacing w:val="-3"/>
                <w:lang w:val="en-GB" w:eastAsia="en-GB"/>
              </w:rPr>
              <w:t>Juglans regia</w:t>
            </w:r>
            <w:r w:rsidRPr="00531B35">
              <w:rPr>
                <w:rFonts w:cs="Arial"/>
                <w:bCs/>
                <w:color w:val="222222"/>
                <w:spacing w:val="-3"/>
                <w:lang w:val="en-GB" w:eastAsia="en-GB"/>
              </w:rPr>
              <w:t> L.</w:t>
            </w:r>
          </w:p>
        </w:tc>
        <w:tc>
          <w:tcPr>
            <w:tcW w:w="2111" w:type="dxa"/>
            <w:shd w:val="clear" w:color="auto" w:fill="auto"/>
          </w:tcPr>
          <w:p w14:paraId="53CD2F52" w14:textId="77777777" w:rsidR="00531B35" w:rsidRPr="00531B35" w:rsidRDefault="00531B35" w:rsidP="00531B35">
            <w:pPr>
              <w:suppressAutoHyphens/>
              <w:spacing w:before="100" w:beforeAutospacing="1" w:after="100" w:afterAutospacing="1"/>
              <w:ind w:left="119"/>
              <w:jc w:val="left"/>
              <w:rPr>
                <w:rFonts w:cs="Arial"/>
                <w:bCs/>
                <w:i/>
                <w:iCs/>
                <w:color w:val="222222"/>
                <w:spacing w:val="-3"/>
                <w:lang w:val="en-GB" w:eastAsia="en-GB"/>
              </w:rPr>
            </w:pPr>
            <w:r w:rsidRPr="00531B35">
              <w:rPr>
                <w:rFonts w:cs="Arial"/>
                <w:bCs/>
                <w:color w:val="222222"/>
                <w:spacing w:val="-3"/>
                <w:lang w:val="en-GB" w:eastAsia="en-GB"/>
              </w:rPr>
              <w:t>CPVO/TP-125/1</w:t>
            </w:r>
          </w:p>
        </w:tc>
      </w:tr>
      <w:tr w:rsidR="00531B35" w:rsidRPr="00531B35" w14:paraId="4D80DC1C" w14:textId="77777777" w:rsidTr="00531B35">
        <w:trPr>
          <w:trHeight w:val="20"/>
        </w:trPr>
        <w:tc>
          <w:tcPr>
            <w:tcW w:w="1418" w:type="dxa"/>
            <w:shd w:val="clear" w:color="auto" w:fill="auto"/>
            <w:hideMark/>
          </w:tcPr>
          <w:p w14:paraId="0A3F4DE4" w14:textId="77777777" w:rsidR="00531B35" w:rsidRPr="00531B35" w:rsidRDefault="00531B35" w:rsidP="00531B35">
            <w:pPr>
              <w:suppressAutoHyphens/>
              <w:jc w:val="left"/>
              <w:rPr>
                <w:rFonts w:cs="Arial"/>
                <w:bCs/>
                <w:color w:val="222222"/>
                <w:spacing w:val="-3"/>
                <w:lang w:val="en-GB" w:eastAsia="en-GB"/>
              </w:rPr>
            </w:pPr>
            <w:r w:rsidRPr="00531B35">
              <w:rPr>
                <w:rFonts w:cs="Arial"/>
                <w:bCs/>
                <w:color w:val="222222"/>
                <w:spacing w:val="-3"/>
                <w:lang w:val="en-GB" w:eastAsia="en-GB"/>
              </w:rPr>
              <w:t>anthurium</w:t>
            </w:r>
          </w:p>
        </w:tc>
        <w:tc>
          <w:tcPr>
            <w:tcW w:w="5245" w:type="dxa"/>
            <w:gridSpan w:val="2"/>
            <w:shd w:val="clear" w:color="auto" w:fill="auto"/>
            <w:hideMark/>
          </w:tcPr>
          <w:p w14:paraId="399BEB50" w14:textId="77777777" w:rsidR="00531B35" w:rsidRPr="00531B35" w:rsidRDefault="00531B35" w:rsidP="00531B35">
            <w:pPr>
              <w:suppressAutoHyphens/>
              <w:spacing w:before="100" w:beforeAutospacing="1" w:after="100" w:afterAutospacing="1"/>
              <w:jc w:val="left"/>
              <w:rPr>
                <w:rFonts w:cs="Arial"/>
                <w:bCs/>
                <w:color w:val="222222"/>
                <w:spacing w:val="-3"/>
                <w:lang w:val="en-GB" w:eastAsia="en-GB"/>
              </w:rPr>
            </w:pPr>
            <w:r w:rsidRPr="00531B35">
              <w:rPr>
                <w:rFonts w:cs="Arial"/>
                <w:bCs/>
                <w:i/>
                <w:iCs/>
                <w:color w:val="222222"/>
                <w:spacing w:val="-3"/>
                <w:lang w:val="en-GB" w:eastAsia="en-GB"/>
              </w:rPr>
              <w:t>Anthurium </w:t>
            </w:r>
            <w:r w:rsidRPr="00531B35">
              <w:rPr>
                <w:rFonts w:cs="Arial"/>
                <w:bCs/>
                <w:color w:val="222222"/>
                <w:spacing w:val="-3"/>
                <w:lang w:val="en-GB" w:eastAsia="en-GB"/>
              </w:rPr>
              <w:t>Schott</w:t>
            </w:r>
          </w:p>
        </w:tc>
        <w:tc>
          <w:tcPr>
            <w:tcW w:w="2111" w:type="dxa"/>
            <w:shd w:val="clear" w:color="auto" w:fill="auto"/>
          </w:tcPr>
          <w:p w14:paraId="2D9F25FB" w14:textId="77777777" w:rsidR="00531B35" w:rsidRPr="00531B35" w:rsidRDefault="00531B35" w:rsidP="00531B35">
            <w:pPr>
              <w:suppressAutoHyphens/>
              <w:spacing w:before="100" w:beforeAutospacing="1" w:after="100" w:afterAutospacing="1"/>
              <w:ind w:left="119"/>
              <w:jc w:val="left"/>
              <w:rPr>
                <w:rFonts w:cs="Arial"/>
                <w:bCs/>
                <w:i/>
                <w:iCs/>
                <w:color w:val="222222"/>
                <w:spacing w:val="-3"/>
                <w:lang w:val="en-GB" w:eastAsia="en-GB"/>
              </w:rPr>
            </w:pPr>
            <w:r w:rsidRPr="00531B35">
              <w:rPr>
                <w:rFonts w:cs="Arial"/>
                <w:bCs/>
                <w:color w:val="222222"/>
                <w:spacing w:val="-3"/>
                <w:lang w:val="en-GB" w:eastAsia="en-GB"/>
              </w:rPr>
              <w:t>CPVO/TP-086/1</w:t>
            </w:r>
          </w:p>
        </w:tc>
      </w:tr>
      <w:tr w:rsidR="00531B35" w:rsidRPr="00531B35" w14:paraId="39C661ED" w14:textId="77777777" w:rsidTr="00531B35">
        <w:trPr>
          <w:trHeight w:val="20"/>
        </w:trPr>
        <w:tc>
          <w:tcPr>
            <w:tcW w:w="1418" w:type="dxa"/>
            <w:shd w:val="clear" w:color="auto" w:fill="auto"/>
            <w:hideMark/>
          </w:tcPr>
          <w:p w14:paraId="6388F46A" w14:textId="77777777" w:rsidR="00531B35" w:rsidRPr="00531B35" w:rsidRDefault="00531B35" w:rsidP="00531B35">
            <w:pPr>
              <w:suppressAutoHyphens/>
              <w:jc w:val="left"/>
              <w:rPr>
                <w:rFonts w:cs="Arial"/>
                <w:bCs/>
                <w:color w:val="222222"/>
                <w:spacing w:val="-3"/>
                <w:lang w:val="en-GB" w:eastAsia="en-GB"/>
              </w:rPr>
            </w:pPr>
            <w:r w:rsidRPr="00531B35">
              <w:rPr>
                <w:rFonts w:cs="Arial"/>
                <w:bCs/>
                <w:color w:val="222222"/>
                <w:spacing w:val="-3"/>
                <w:lang w:val="en-GB" w:eastAsia="en-GB"/>
              </w:rPr>
              <w:t>potato</w:t>
            </w:r>
          </w:p>
        </w:tc>
        <w:tc>
          <w:tcPr>
            <w:tcW w:w="5245" w:type="dxa"/>
            <w:gridSpan w:val="2"/>
            <w:shd w:val="clear" w:color="auto" w:fill="auto"/>
            <w:hideMark/>
          </w:tcPr>
          <w:p w14:paraId="181562F9" w14:textId="77777777" w:rsidR="00531B35" w:rsidRPr="00531B35" w:rsidRDefault="00531B35" w:rsidP="00531B35">
            <w:pPr>
              <w:suppressAutoHyphens/>
              <w:spacing w:before="100" w:beforeAutospacing="1" w:after="100" w:afterAutospacing="1"/>
              <w:jc w:val="left"/>
              <w:rPr>
                <w:rFonts w:cs="Arial"/>
                <w:bCs/>
                <w:color w:val="222222"/>
                <w:spacing w:val="-3"/>
                <w:lang w:val="en-GB" w:eastAsia="en-GB"/>
              </w:rPr>
            </w:pPr>
            <w:r w:rsidRPr="00531B35">
              <w:rPr>
                <w:rFonts w:cs="Arial"/>
                <w:bCs/>
                <w:i/>
                <w:iCs/>
                <w:color w:val="222222"/>
                <w:spacing w:val="-3"/>
                <w:lang w:val="en-GB" w:eastAsia="en-GB"/>
              </w:rPr>
              <w:t>Solanum tuberosum </w:t>
            </w:r>
            <w:r w:rsidRPr="00531B35">
              <w:rPr>
                <w:rFonts w:cs="Arial"/>
                <w:bCs/>
                <w:color w:val="222222"/>
                <w:spacing w:val="-3"/>
                <w:lang w:val="en-GB" w:eastAsia="en-GB"/>
              </w:rPr>
              <w:t>L.</w:t>
            </w:r>
          </w:p>
        </w:tc>
        <w:tc>
          <w:tcPr>
            <w:tcW w:w="2111" w:type="dxa"/>
            <w:shd w:val="clear" w:color="auto" w:fill="auto"/>
          </w:tcPr>
          <w:p w14:paraId="0782A37B" w14:textId="77777777" w:rsidR="00531B35" w:rsidRPr="00531B35" w:rsidRDefault="00531B35" w:rsidP="00531B35">
            <w:pPr>
              <w:suppressAutoHyphens/>
              <w:spacing w:before="100" w:beforeAutospacing="1" w:after="100" w:afterAutospacing="1"/>
              <w:ind w:left="119"/>
              <w:jc w:val="left"/>
              <w:rPr>
                <w:rFonts w:cs="Arial"/>
                <w:bCs/>
                <w:i/>
                <w:iCs/>
                <w:color w:val="222222"/>
                <w:spacing w:val="-3"/>
                <w:lang w:val="en-GB" w:eastAsia="en-GB"/>
              </w:rPr>
            </w:pPr>
            <w:r w:rsidRPr="00531B35">
              <w:rPr>
                <w:rFonts w:cs="Arial"/>
                <w:bCs/>
                <w:color w:val="222222"/>
                <w:spacing w:val="-3"/>
                <w:lang w:val="en-GB" w:eastAsia="en-GB"/>
              </w:rPr>
              <w:t>CPVO/TP-023/4</w:t>
            </w:r>
          </w:p>
        </w:tc>
      </w:tr>
      <w:tr w:rsidR="00531B35" w:rsidRPr="00531B35" w14:paraId="32450658" w14:textId="77777777" w:rsidTr="00531B35">
        <w:trPr>
          <w:trHeight w:val="20"/>
        </w:trPr>
        <w:tc>
          <w:tcPr>
            <w:tcW w:w="1418" w:type="dxa"/>
            <w:shd w:val="clear" w:color="auto" w:fill="auto"/>
            <w:hideMark/>
          </w:tcPr>
          <w:p w14:paraId="0AA79C70" w14:textId="77777777" w:rsidR="00531B35" w:rsidRPr="00531B35" w:rsidRDefault="00531B35" w:rsidP="00531B35">
            <w:pPr>
              <w:suppressAutoHyphens/>
              <w:jc w:val="left"/>
              <w:rPr>
                <w:rFonts w:cs="Arial"/>
                <w:bCs/>
                <w:color w:val="222222"/>
                <w:spacing w:val="-3"/>
                <w:lang w:val="en-GB" w:eastAsia="en-GB"/>
              </w:rPr>
            </w:pPr>
            <w:r w:rsidRPr="00531B35">
              <w:rPr>
                <w:rFonts w:cs="Arial"/>
                <w:bCs/>
                <w:color w:val="222222"/>
                <w:spacing w:val="-3"/>
                <w:lang w:val="en-GB" w:eastAsia="en-GB"/>
              </w:rPr>
              <w:t>peach, nectarine</w:t>
            </w:r>
          </w:p>
        </w:tc>
        <w:tc>
          <w:tcPr>
            <w:tcW w:w="5245" w:type="dxa"/>
            <w:gridSpan w:val="2"/>
            <w:shd w:val="clear" w:color="auto" w:fill="auto"/>
            <w:hideMark/>
          </w:tcPr>
          <w:p w14:paraId="5B293846" w14:textId="77777777" w:rsidR="00531B35" w:rsidRPr="00531B35" w:rsidRDefault="00531B35" w:rsidP="00531B35">
            <w:pPr>
              <w:suppressAutoHyphens/>
              <w:spacing w:before="100" w:beforeAutospacing="1" w:after="100" w:afterAutospacing="1"/>
              <w:jc w:val="left"/>
              <w:rPr>
                <w:rFonts w:cs="Arial"/>
                <w:bCs/>
                <w:color w:val="222222"/>
                <w:spacing w:val="-3"/>
                <w:lang w:val="en-GB" w:eastAsia="en-GB"/>
              </w:rPr>
            </w:pPr>
            <w:r w:rsidRPr="00531B35">
              <w:rPr>
                <w:rFonts w:cs="Arial"/>
                <w:bCs/>
                <w:i/>
                <w:iCs/>
                <w:color w:val="222222"/>
                <w:spacing w:val="-3"/>
                <w:lang w:val="en-GB" w:eastAsia="en-GB"/>
              </w:rPr>
              <w:t>Prunus persica </w:t>
            </w:r>
            <w:r w:rsidRPr="00531B35">
              <w:rPr>
                <w:rFonts w:cs="Arial"/>
                <w:bCs/>
                <w:color w:val="222222"/>
                <w:spacing w:val="-3"/>
                <w:lang w:val="en-GB" w:eastAsia="en-GB"/>
              </w:rPr>
              <w:t xml:space="preserve">(L.) </w:t>
            </w:r>
            <w:proofErr w:type="spellStart"/>
            <w:r w:rsidRPr="00531B35">
              <w:rPr>
                <w:rFonts w:cs="Arial"/>
                <w:bCs/>
                <w:color w:val="222222"/>
                <w:spacing w:val="-3"/>
                <w:lang w:val="en-GB" w:eastAsia="en-GB"/>
              </w:rPr>
              <w:t>Batsch</w:t>
            </w:r>
            <w:proofErr w:type="spellEnd"/>
          </w:p>
        </w:tc>
        <w:tc>
          <w:tcPr>
            <w:tcW w:w="2111" w:type="dxa"/>
            <w:shd w:val="clear" w:color="auto" w:fill="auto"/>
          </w:tcPr>
          <w:p w14:paraId="5760A920" w14:textId="77777777" w:rsidR="00531B35" w:rsidRPr="00531B35" w:rsidRDefault="00531B35" w:rsidP="00531B35">
            <w:pPr>
              <w:suppressAutoHyphens/>
              <w:spacing w:before="100" w:beforeAutospacing="1" w:after="100" w:afterAutospacing="1"/>
              <w:ind w:left="119"/>
              <w:jc w:val="left"/>
              <w:rPr>
                <w:rFonts w:cs="Arial"/>
                <w:bCs/>
                <w:i/>
                <w:iCs/>
                <w:color w:val="222222"/>
                <w:spacing w:val="-3"/>
                <w:lang w:val="en-GB" w:eastAsia="en-GB"/>
              </w:rPr>
            </w:pPr>
            <w:r w:rsidRPr="00531B35">
              <w:rPr>
                <w:rFonts w:cs="Arial"/>
                <w:bCs/>
                <w:color w:val="222222"/>
                <w:spacing w:val="-3"/>
                <w:lang w:val="en-GB" w:eastAsia="en-GB"/>
              </w:rPr>
              <w:t>CPVO/TP-053/2-Rev</w:t>
            </w:r>
          </w:p>
        </w:tc>
      </w:tr>
      <w:tr w:rsidR="00531B35" w:rsidRPr="00531B35" w14:paraId="37B9758E" w14:textId="77777777" w:rsidTr="00531B35">
        <w:trPr>
          <w:trHeight w:val="20"/>
        </w:trPr>
        <w:tc>
          <w:tcPr>
            <w:tcW w:w="1418" w:type="dxa"/>
            <w:shd w:val="clear" w:color="auto" w:fill="auto"/>
            <w:hideMark/>
          </w:tcPr>
          <w:p w14:paraId="1D113005" w14:textId="77777777" w:rsidR="00531B35" w:rsidRPr="00531B35" w:rsidRDefault="00531B35" w:rsidP="00531B35">
            <w:pPr>
              <w:suppressAutoHyphens/>
              <w:jc w:val="left"/>
              <w:rPr>
                <w:rFonts w:cs="Arial"/>
                <w:bCs/>
                <w:color w:val="222222"/>
                <w:spacing w:val="-3"/>
                <w:lang w:val="en-GB" w:eastAsia="en-GB"/>
              </w:rPr>
            </w:pPr>
            <w:r w:rsidRPr="00531B35">
              <w:rPr>
                <w:rFonts w:cs="Arial"/>
                <w:bCs/>
                <w:color w:val="222222"/>
                <w:spacing w:val="-3"/>
                <w:lang w:val="en-GB" w:eastAsia="en-GB"/>
              </w:rPr>
              <w:t>berberis</w:t>
            </w:r>
          </w:p>
        </w:tc>
        <w:tc>
          <w:tcPr>
            <w:tcW w:w="5245" w:type="dxa"/>
            <w:gridSpan w:val="2"/>
            <w:shd w:val="clear" w:color="auto" w:fill="auto"/>
          </w:tcPr>
          <w:p w14:paraId="376BDF52" w14:textId="77777777" w:rsidR="00531B35" w:rsidRPr="00531B35" w:rsidRDefault="00531B35" w:rsidP="00531B35">
            <w:pPr>
              <w:suppressAutoHyphens/>
              <w:spacing w:before="100" w:beforeAutospacing="1" w:after="100" w:afterAutospacing="1"/>
              <w:ind w:right="-297"/>
              <w:jc w:val="left"/>
              <w:rPr>
                <w:rFonts w:cs="Arial"/>
                <w:bCs/>
                <w:i/>
                <w:iCs/>
                <w:color w:val="222222"/>
                <w:spacing w:val="-3"/>
                <w:lang w:val="de-DE" w:eastAsia="en-GB"/>
              </w:rPr>
            </w:pPr>
            <w:r w:rsidRPr="00531B35">
              <w:rPr>
                <w:rFonts w:cs="Arial"/>
                <w:bCs/>
                <w:i/>
                <w:iCs/>
                <w:color w:val="222222"/>
                <w:spacing w:val="-3"/>
                <w:lang w:val="de-DE" w:eastAsia="en-GB"/>
              </w:rPr>
              <w:t>Berberis </w:t>
            </w:r>
            <w:r w:rsidRPr="00531B35">
              <w:rPr>
                <w:rFonts w:cs="Arial"/>
                <w:bCs/>
                <w:color w:val="222222"/>
                <w:spacing w:val="-3"/>
                <w:lang w:val="de-DE" w:eastAsia="en-GB"/>
              </w:rPr>
              <w:t>L.; excluding </w:t>
            </w:r>
            <w:r w:rsidRPr="00531B35">
              <w:rPr>
                <w:rFonts w:cs="Arial"/>
                <w:bCs/>
                <w:i/>
                <w:iCs/>
                <w:color w:val="222222"/>
                <w:spacing w:val="-3"/>
                <w:lang w:val="de-DE" w:eastAsia="en-GB"/>
              </w:rPr>
              <w:t>Berberis aquifolium</w:t>
            </w:r>
            <w:r w:rsidRPr="00531B35">
              <w:rPr>
                <w:rFonts w:cs="Arial"/>
                <w:bCs/>
                <w:color w:val="222222"/>
                <w:spacing w:val="-3"/>
                <w:lang w:val="de-DE" w:eastAsia="en-GB"/>
              </w:rPr>
              <w:t> Pursh, </w:t>
            </w:r>
            <w:r w:rsidRPr="00531B35">
              <w:rPr>
                <w:rFonts w:cs="Arial"/>
                <w:bCs/>
                <w:i/>
                <w:iCs/>
                <w:color w:val="222222"/>
                <w:spacing w:val="-3"/>
                <w:lang w:val="de-DE" w:eastAsia="en-GB"/>
              </w:rPr>
              <w:t xml:space="preserve">Berberis bealei </w:t>
            </w:r>
            <w:r w:rsidRPr="00531B35">
              <w:rPr>
                <w:rFonts w:cs="Arial"/>
                <w:bCs/>
                <w:color w:val="222222"/>
                <w:spacing w:val="-3"/>
                <w:lang w:val="de-DE" w:eastAsia="en-GB"/>
              </w:rPr>
              <w:t>Fortune, </w:t>
            </w:r>
            <w:r w:rsidRPr="00531B35">
              <w:rPr>
                <w:rFonts w:cs="Arial"/>
                <w:bCs/>
                <w:i/>
                <w:iCs/>
                <w:color w:val="222222"/>
                <w:spacing w:val="-3"/>
                <w:lang w:val="de-DE" w:eastAsia="en-GB"/>
              </w:rPr>
              <w:t>Berberis japonica</w:t>
            </w:r>
            <w:r w:rsidRPr="00531B35">
              <w:rPr>
                <w:rFonts w:cs="Arial"/>
                <w:bCs/>
                <w:color w:val="222222"/>
                <w:spacing w:val="-3"/>
                <w:lang w:val="de-DE" w:eastAsia="en-GB"/>
              </w:rPr>
              <w:t> (Thunb.) Spreng., </w:t>
            </w:r>
            <w:r w:rsidRPr="00531B35">
              <w:rPr>
                <w:rFonts w:cs="Arial"/>
                <w:bCs/>
                <w:i/>
                <w:iCs/>
                <w:color w:val="222222"/>
                <w:spacing w:val="-3"/>
                <w:lang w:val="de-DE" w:eastAsia="en-GB"/>
              </w:rPr>
              <w:t>Berberis napaulensis </w:t>
            </w:r>
            <w:r w:rsidRPr="00531B35">
              <w:rPr>
                <w:rFonts w:cs="Arial"/>
                <w:bCs/>
                <w:color w:val="222222"/>
                <w:spacing w:val="-3"/>
                <w:lang w:val="de-DE" w:eastAsia="en-GB"/>
              </w:rPr>
              <w:t>(DC.) Spreng., </w:t>
            </w:r>
            <w:r w:rsidRPr="00531B35">
              <w:rPr>
                <w:rFonts w:cs="Arial"/>
                <w:bCs/>
                <w:i/>
                <w:iCs/>
                <w:color w:val="222222"/>
                <w:spacing w:val="-3"/>
                <w:lang w:val="de-DE" w:eastAsia="en-GB"/>
              </w:rPr>
              <w:t>Berberis oiwakensis</w:t>
            </w:r>
            <w:r w:rsidRPr="00531B35">
              <w:rPr>
                <w:rFonts w:cs="Arial"/>
                <w:bCs/>
                <w:color w:val="222222"/>
                <w:spacing w:val="-3"/>
                <w:lang w:val="de-DE" w:eastAsia="en-GB"/>
              </w:rPr>
              <w:t> (Hayata) Laferr., </w:t>
            </w:r>
            <w:r w:rsidRPr="00531B35">
              <w:rPr>
                <w:rFonts w:cs="Arial"/>
                <w:bCs/>
                <w:i/>
                <w:iCs/>
                <w:color w:val="222222"/>
                <w:spacing w:val="-3"/>
                <w:lang w:val="de-DE" w:eastAsia="en-GB"/>
              </w:rPr>
              <w:t>Berberis pumila</w:t>
            </w:r>
            <w:r w:rsidRPr="00531B35">
              <w:rPr>
                <w:rFonts w:cs="Arial"/>
                <w:bCs/>
                <w:color w:val="222222"/>
                <w:spacing w:val="-3"/>
                <w:lang w:val="de-DE" w:eastAsia="en-GB"/>
              </w:rPr>
              <w:t> Greene, </w:t>
            </w:r>
            <w:r w:rsidRPr="00531B35">
              <w:rPr>
                <w:rFonts w:cs="Arial"/>
                <w:bCs/>
                <w:i/>
                <w:iCs/>
                <w:color w:val="222222"/>
                <w:spacing w:val="-3"/>
                <w:lang w:val="de-DE" w:eastAsia="en-GB"/>
              </w:rPr>
              <w:t>Berberis repens </w:t>
            </w:r>
            <w:r w:rsidRPr="00531B35">
              <w:rPr>
                <w:rFonts w:cs="Arial"/>
                <w:bCs/>
                <w:color w:val="222222"/>
                <w:spacing w:val="-3"/>
                <w:lang w:val="de-DE" w:eastAsia="en-GB"/>
              </w:rPr>
              <w:t>Lindl., and hybrids between these species and other </w:t>
            </w:r>
            <w:r w:rsidRPr="00531B35">
              <w:rPr>
                <w:rFonts w:cs="Arial"/>
                <w:bCs/>
                <w:i/>
                <w:iCs/>
                <w:color w:val="222222"/>
                <w:spacing w:val="-3"/>
                <w:lang w:val="de-DE" w:eastAsia="en-GB"/>
              </w:rPr>
              <w:t>Berberis </w:t>
            </w:r>
            <w:r w:rsidRPr="00531B35">
              <w:rPr>
                <w:rFonts w:cs="Arial"/>
                <w:bCs/>
                <w:color w:val="222222"/>
                <w:spacing w:val="-3"/>
                <w:lang w:val="de-DE" w:eastAsia="en-GB"/>
              </w:rPr>
              <w:t>species</w:t>
            </w:r>
          </w:p>
        </w:tc>
        <w:tc>
          <w:tcPr>
            <w:tcW w:w="2111" w:type="dxa"/>
            <w:shd w:val="clear" w:color="auto" w:fill="auto"/>
          </w:tcPr>
          <w:p w14:paraId="40632CC6" w14:textId="77777777" w:rsidR="00531B35" w:rsidRPr="00531B35" w:rsidRDefault="00531B35" w:rsidP="00531B35">
            <w:pPr>
              <w:suppressAutoHyphens/>
              <w:spacing w:before="100" w:beforeAutospacing="1" w:after="100" w:afterAutospacing="1"/>
              <w:ind w:left="119"/>
              <w:jc w:val="left"/>
              <w:rPr>
                <w:rFonts w:cs="Arial"/>
                <w:bCs/>
                <w:i/>
                <w:iCs/>
                <w:color w:val="222222"/>
                <w:spacing w:val="-3"/>
                <w:lang w:val="en-GB" w:eastAsia="en-GB"/>
              </w:rPr>
            </w:pPr>
            <w:r w:rsidRPr="00531B35">
              <w:rPr>
                <w:rFonts w:cs="Arial"/>
                <w:bCs/>
                <w:color w:val="222222"/>
                <w:spacing w:val="-3"/>
                <w:lang w:val="en-GB" w:eastAsia="en-GB"/>
              </w:rPr>
              <w:t>CPVO-TP/068/1</w:t>
            </w:r>
          </w:p>
        </w:tc>
      </w:tr>
      <w:tr w:rsidR="00531B35" w:rsidRPr="00531B35" w14:paraId="1CB46276" w14:textId="77777777" w:rsidTr="00531B35">
        <w:trPr>
          <w:trHeight w:val="20"/>
        </w:trPr>
        <w:tc>
          <w:tcPr>
            <w:tcW w:w="1418" w:type="dxa"/>
            <w:shd w:val="clear" w:color="auto" w:fill="auto"/>
            <w:hideMark/>
          </w:tcPr>
          <w:p w14:paraId="60DFA951" w14:textId="77777777" w:rsidR="00531B35" w:rsidRPr="00531B35" w:rsidRDefault="00531B35" w:rsidP="00531B35">
            <w:pPr>
              <w:suppressAutoHyphens/>
              <w:jc w:val="left"/>
              <w:rPr>
                <w:rFonts w:cs="Arial"/>
                <w:bCs/>
                <w:color w:val="222222"/>
                <w:spacing w:val="-3"/>
                <w:lang w:val="en-GB" w:eastAsia="en-GB"/>
              </w:rPr>
            </w:pPr>
            <w:r w:rsidRPr="00531B35">
              <w:rPr>
                <w:rFonts w:cs="Arial"/>
                <w:bCs/>
                <w:color w:val="222222"/>
                <w:spacing w:val="-3"/>
                <w:lang w:val="en-GB" w:eastAsia="en-GB"/>
              </w:rPr>
              <w:t>garlic</w:t>
            </w:r>
          </w:p>
        </w:tc>
        <w:tc>
          <w:tcPr>
            <w:tcW w:w="5245" w:type="dxa"/>
            <w:gridSpan w:val="2"/>
            <w:shd w:val="clear" w:color="auto" w:fill="auto"/>
          </w:tcPr>
          <w:p w14:paraId="7F6F755E" w14:textId="77777777" w:rsidR="00531B35" w:rsidRPr="00531B35" w:rsidRDefault="00531B35" w:rsidP="00531B35">
            <w:pPr>
              <w:suppressAutoHyphens/>
              <w:spacing w:before="100" w:beforeAutospacing="1" w:after="100" w:afterAutospacing="1"/>
              <w:jc w:val="left"/>
              <w:rPr>
                <w:rFonts w:cs="Arial"/>
                <w:bCs/>
                <w:color w:val="222222"/>
                <w:spacing w:val="-3"/>
                <w:lang w:val="en-GB" w:eastAsia="en-GB"/>
              </w:rPr>
            </w:pPr>
            <w:r w:rsidRPr="00531B35">
              <w:rPr>
                <w:rFonts w:cs="Arial"/>
                <w:bCs/>
                <w:i/>
                <w:iCs/>
                <w:color w:val="222222"/>
                <w:spacing w:val="-3"/>
                <w:lang w:val="en-GB" w:eastAsia="en-GB"/>
              </w:rPr>
              <w:t>Allium sativum </w:t>
            </w:r>
            <w:r w:rsidRPr="00531B35">
              <w:rPr>
                <w:rFonts w:cs="Arial"/>
                <w:bCs/>
                <w:color w:val="222222"/>
                <w:spacing w:val="-3"/>
                <w:lang w:val="en-GB" w:eastAsia="en-GB"/>
              </w:rPr>
              <w:t>L.</w:t>
            </w:r>
          </w:p>
        </w:tc>
        <w:tc>
          <w:tcPr>
            <w:tcW w:w="2111" w:type="dxa"/>
            <w:shd w:val="clear" w:color="auto" w:fill="auto"/>
          </w:tcPr>
          <w:p w14:paraId="71F69B65" w14:textId="77777777" w:rsidR="00531B35" w:rsidRPr="00531B35" w:rsidRDefault="00531B35" w:rsidP="00531B35">
            <w:pPr>
              <w:suppressAutoHyphens/>
              <w:spacing w:before="100" w:beforeAutospacing="1" w:after="100" w:afterAutospacing="1"/>
              <w:ind w:left="119"/>
              <w:jc w:val="left"/>
              <w:rPr>
                <w:rFonts w:cs="Arial"/>
                <w:bCs/>
                <w:i/>
                <w:iCs/>
                <w:color w:val="222222"/>
                <w:spacing w:val="-3"/>
                <w:lang w:val="en-GB" w:eastAsia="en-GB"/>
              </w:rPr>
            </w:pPr>
            <w:r w:rsidRPr="00531B35">
              <w:rPr>
                <w:rFonts w:cs="Arial"/>
                <w:bCs/>
                <w:color w:val="222222"/>
                <w:spacing w:val="-3"/>
                <w:lang w:val="en-GB" w:eastAsia="en-GB"/>
              </w:rPr>
              <w:t>CPVO/TP-162/2</w:t>
            </w:r>
          </w:p>
        </w:tc>
      </w:tr>
      <w:tr w:rsidR="00531B35" w:rsidRPr="00531B35" w14:paraId="7E776FD7" w14:textId="77777777" w:rsidTr="00531B35">
        <w:trPr>
          <w:trHeight w:val="20"/>
        </w:trPr>
        <w:tc>
          <w:tcPr>
            <w:tcW w:w="1418" w:type="dxa"/>
            <w:shd w:val="clear" w:color="auto" w:fill="auto"/>
            <w:hideMark/>
          </w:tcPr>
          <w:p w14:paraId="4F320A94" w14:textId="77777777" w:rsidR="00531B35" w:rsidRPr="00531B35" w:rsidRDefault="00531B35" w:rsidP="00531B35">
            <w:pPr>
              <w:suppressAutoHyphens/>
              <w:jc w:val="left"/>
              <w:rPr>
                <w:rFonts w:cs="Arial"/>
                <w:bCs/>
                <w:color w:val="222222"/>
                <w:spacing w:val="-3"/>
                <w:lang w:val="en-GB" w:eastAsia="en-GB"/>
              </w:rPr>
            </w:pPr>
            <w:r w:rsidRPr="00531B35">
              <w:rPr>
                <w:rFonts w:cs="Arial"/>
                <w:bCs/>
                <w:color w:val="222222"/>
                <w:spacing w:val="-3"/>
                <w:lang w:val="en-GB" w:eastAsia="en-GB"/>
              </w:rPr>
              <w:t>kohlrabi</w:t>
            </w:r>
          </w:p>
        </w:tc>
        <w:tc>
          <w:tcPr>
            <w:tcW w:w="5245" w:type="dxa"/>
            <w:gridSpan w:val="2"/>
            <w:shd w:val="clear" w:color="auto" w:fill="auto"/>
            <w:hideMark/>
          </w:tcPr>
          <w:p w14:paraId="4DCCB511" w14:textId="77777777" w:rsidR="00531B35" w:rsidRPr="005209B8" w:rsidRDefault="00531B35" w:rsidP="00531B35">
            <w:pPr>
              <w:suppressAutoHyphens/>
              <w:spacing w:before="100" w:beforeAutospacing="1" w:after="100" w:afterAutospacing="1"/>
              <w:jc w:val="left"/>
              <w:rPr>
                <w:rFonts w:cs="Arial"/>
                <w:bCs/>
                <w:color w:val="222222"/>
                <w:spacing w:val="-3"/>
                <w:lang w:val="pt-BR" w:eastAsia="en-GB"/>
              </w:rPr>
            </w:pPr>
            <w:r w:rsidRPr="005209B8">
              <w:rPr>
                <w:rFonts w:cs="Arial"/>
                <w:bCs/>
                <w:i/>
                <w:iCs/>
                <w:color w:val="222222"/>
                <w:spacing w:val="-3"/>
                <w:lang w:val="pt-BR" w:eastAsia="en-GB"/>
              </w:rPr>
              <w:t>Brassica oleracea </w:t>
            </w:r>
            <w:r w:rsidRPr="005209B8">
              <w:rPr>
                <w:rFonts w:cs="Arial"/>
                <w:bCs/>
                <w:color w:val="222222"/>
                <w:spacing w:val="-3"/>
                <w:lang w:val="pt-BR" w:eastAsia="en-GB"/>
              </w:rPr>
              <w:t>L. var. </w:t>
            </w:r>
            <w:r w:rsidRPr="005209B8">
              <w:rPr>
                <w:rFonts w:cs="Arial"/>
                <w:bCs/>
                <w:i/>
                <w:iCs/>
                <w:color w:val="222222"/>
                <w:spacing w:val="-3"/>
                <w:lang w:val="pt-BR" w:eastAsia="en-GB"/>
              </w:rPr>
              <w:t>gongylodes </w:t>
            </w:r>
            <w:r w:rsidRPr="005209B8">
              <w:rPr>
                <w:rFonts w:cs="Arial"/>
                <w:bCs/>
                <w:color w:val="222222"/>
                <w:spacing w:val="-3"/>
                <w:lang w:val="pt-BR" w:eastAsia="en-GB"/>
              </w:rPr>
              <w:t>L. (</w:t>
            </w:r>
            <w:r w:rsidRPr="005209B8">
              <w:rPr>
                <w:rFonts w:cs="Arial"/>
                <w:bCs/>
                <w:i/>
                <w:iCs/>
                <w:color w:val="222222"/>
                <w:spacing w:val="-3"/>
                <w:lang w:val="pt-BR" w:eastAsia="en-GB"/>
              </w:rPr>
              <w:t>Brassica oleracea </w:t>
            </w:r>
            <w:r w:rsidRPr="005209B8">
              <w:rPr>
                <w:rFonts w:cs="Arial"/>
                <w:bCs/>
                <w:color w:val="222222"/>
                <w:spacing w:val="-3"/>
                <w:lang w:val="pt-BR" w:eastAsia="en-GB"/>
              </w:rPr>
              <w:t>Kohlrabi</w:t>
            </w:r>
            <w:r w:rsidRPr="005209B8">
              <w:rPr>
                <w:rFonts w:cs="Arial"/>
                <w:bCs/>
                <w:i/>
                <w:iCs/>
                <w:color w:val="222222"/>
                <w:spacing w:val="-3"/>
                <w:lang w:val="pt-BR" w:eastAsia="en-GB"/>
              </w:rPr>
              <w:t> </w:t>
            </w:r>
            <w:r w:rsidRPr="005209B8">
              <w:rPr>
                <w:rFonts w:cs="Arial"/>
                <w:bCs/>
                <w:color w:val="222222"/>
                <w:spacing w:val="-3"/>
                <w:lang w:val="pt-BR" w:eastAsia="en-GB"/>
              </w:rPr>
              <w:t>Group)</w:t>
            </w:r>
          </w:p>
        </w:tc>
        <w:tc>
          <w:tcPr>
            <w:tcW w:w="2111" w:type="dxa"/>
            <w:shd w:val="clear" w:color="auto" w:fill="auto"/>
          </w:tcPr>
          <w:p w14:paraId="414B3D32" w14:textId="77777777" w:rsidR="00531B35" w:rsidRPr="00531B35" w:rsidRDefault="00531B35" w:rsidP="00531B35">
            <w:pPr>
              <w:suppressAutoHyphens/>
              <w:spacing w:before="100" w:beforeAutospacing="1" w:after="100" w:afterAutospacing="1"/>
              <w:ind w:left="119"/>
              <w:jc w:val="left"/>
              <w:rPr>
                <w:rFonts w:cs="Arial"/>
                <w:bCs/>
                <w:i/>
                <w:iCs/>
                <w:color w:val="222222"/>
                <w:spacing w:val="-3"/>
                <w:lang w:val="en-GB" w:eastAsia="en-GB"/>
              </w:rPr>
            </w:pPr>
            <w:r w:rsidRPr="00531B35">
              <w:rPr>
                <w:rFonts w:cs="Arial"/>
                <w:bCs/>
                <w:color w:val="222222"/>
                <w:spacing w:val="-3"/>
                <w:lang w:val="en-GB" w:eastAsia="en-GB"/>
              </w:rPr>
              <w:t>CPVO/TP-065/2</w:t>
            </w:r>
          </w:p>
        </w:tc>
      </w:tr>
      <w:tr w:rsidR="00531B35" w:rsidRPr="00531B35" w14:paraId="2DD1C9E8" w14:textId="77777777" w:rsidTr="00531B35">
        <w:trPr>
          <w:trHeight w:val="20"/>
        </w:trPr>
        <w:tc>
          <w:tcPr>
            <w:tcW w:w="1418" w:type="dxa"/>
            <w:shd w:val="clear" w:color="auto" w:fill="auto"/>
            <w:hideMark/>
          </w:tcPr>
          <w:p w14:paraId="470A92A7" w14:textId="77777777" w:rsidR="00531B35" w:rsidRPr="00531B35" w:rsidRDefault="00531B35" w:rsidP="00531B35">
            <w:pPr>
              <w:suppressAutoHyphens/>
              <w:jc w:val="left"/>
              <w:rPr>
                <w:rFonts w:cs="Arial"/>
                <w:bCs/>
                <w:color w:val="222222"/>
                <w:spacing w:val="-3"/>
                <w:lang w:val="en-GB" w:eastAsia="en-GB"/>
              </w:rPr>
            </w:pPr>
            <w:r w:rsidRPr="00531B35">
              <w:rPr>
                <w:rFonts w:cs="Arial"/>
                <w:bCs/>
                <w:color w:val="222222"/>
                <w:spacing w:val="-3"/>
                <w:lang w:val="en-GB" w:eastAsia="en-GB"/>
              </w:rPr>
              <w:t>leaf chicory</w:t>
            </w:r>
          </w:p>
        </w:tc>
        <w:tc>
          <w:tcPr>
            <w:tcW w:w="5230" w:type="dxa"/>
            <w:shd w:val="clear" w:color="auto" w:fill="auto"/>
            <w:hideMark/>
          </w:tcPr>
          <w:p w14:paraId="7BA8DAC5" w14:textId="77777777" w:rsidR="00531B35" w:rsidRPr="00531B35" w:rsidRDefault="00531B35" w:rsidP="00531B35">
            <w:pPr>
              <w:suppressAutoHyphens/>
              <w:spacing w:before="100" w:beforeAutospacing="1" w:after="100" w:afterAutospacing="1"/>
              <w:jc w:val="left"/>
              <w:rPr>
                <w:rFonts w:cs="Arial"/>
                <w:bCs/>
                <w:color w:val="222222"/>
                <w:spacing w:val="-3"/>
                <w:lang w:val="en-GB" w:eastAsia="en-GB"/>
              </w:rPr>
            </w:pPr>
            <w:r w:rsidRPr="00531B35">
              <w:rPr>
                <w:rFonts w:cs="Arial"/>
                <w:bCs/>
                <w:i/>
                <w:iCs/>
                <w:color w:val="222222"/>
                <w:spacing w:val="-3"/>
                <w:lang w:val="en-GB" w:eastAsia="en-GB"/>
              </w:rPr>
              <w:t>Cichorium intybus </w:t>
            </w:r>
            <w:r w:rsidRPr="00531B35">
              <w:rPr>
                <w:rFonts w:cs="Arial"/>
                <w:bCs/>
                <w:color w:val="222222"/>
                <w:spacing w:val="-3"/>
                <w:lang w:val="en-GB" w:eastAsia="en-GB"/>
              </w:rPr>
              <w:t>L. var. </w:t>
            </w:r>
            <w:proofErr w:type="spellStart"/>
            <w:r w:rsidRPr="00531B35">
              <w:rPr>
                <w:rFonts w:cs="Arial"/>
                <w:bCs/>
                <w:i/>
                <w:iCs/>
                <w:color w:val="222222"/>
                <w:spacing w:val="-3"/>
                <w:lang w:val="en-GB" w:eastAsia="en-GB"/>
              </w:rPr>
              <w:t>foliosum</w:t>
            </w:r>
            <w:proofErr w:type="spellEnd"/>
            <w:r w:rsidRPr="00531B35">
              <w:rPr>
                <w:rFonts w:cs="Arial"/>
                <w:bCs/>
                <w:i/>
                <w:iCs/>
                <w:color w:val="222222"/>
                <w:spacing w:val="-3"/>
                <w:lang w:val="en-GB" w:eastAsia="en-GB"/>
              </w:rPr>
              <w:t> </w:t>
            </w:r>
            <w:proofErr w:type="spellStart"/>
            <w:r w:rsidRPr="00531B35">
              <w:rPr>
                <w:rFonts w:cs="Arial"/>
                <w:bCs/>
                <w:color w:val="222222"/>
                <w:spacing w:val="-3"/>
                <w:lang w:val="en-GB" w:eastAsia="en-GB"/>
              </w:rPr>
              <w:t>Hegi</w:t>
            </w:r>
            <w:proofErr w:type="spellEnd"/>
          </w:p>
        </w:tc>
        <w:tc>
          <w:tcPr>
            <w:tcW w:w="2126" w:type="dxa"/>
            <w:gridSpan w:val="2"/>
            <w:shd w:val="clear" w:color="auto" w:fill="auto"/>
          </w:tcPr>
          <w:p w14:paraId="17DDAA0F" w14:textId="77777777" w:rsidR="00531B35" w:rsidRPr="00531B35" w:rsidRDefault="00531B35" w:rsidP="00531B35">
            <w:pPr>
              <w:suppressAutoHyphens/>
              <w:spacing w:before="100" w:beforeAutospacing="1" w:after="100" w:afterAutospacing="1"/>
              <w:ind w:left="246"/>
              <w:jc w:val="left"/>
              <w:rPr>
                <w:rFonts w:cs="Arial"/>
                <w:bCs/>
                <w:i/>
                <w:iCs/>
                <w:color w:val="222222"/>
                <w:spacing w:val="-3"/>
                <w:lang w:val="en-GB" w:eastAsia="en-GB"/>
              </w:rPr>
            </w:pPr>
            <w:r w:rsidRPr="00531B35">
              <w:rPr>
                <w:rFonts w:cs="Arial"/>
                <w:bCs/>
                <w:color w:val="222222"/>
                <w:spacing w:val="-3"/>
                <w:lang w:val="en-GB" w:eastAsia="en-GB"/>
              </w:rPr>
              <w:t>CPVO/TP-154/2-Rev</w:t>
            </w:r>
          </w:p>
        </w:tc>
      </w:tr>
      <w:tr w:rsidR="00531B35" w:rsidRPr="00531B35" w14:paraId="745FEE81" w14:textId="77777777" w:rsidTr="00531B35">
        <w:trPr>
          <w:trHeight w:val="20"/>
        </w:trPr>
        <w:tc>
          <w:tcPr>
            <w:tcW w:w="1418" w:type="dxa"/>
            <w:shd w:val="clear" w:color="auto" w:fill="auto"/>
            <w:hideMark/>
          </w:tcPr>
          <w:p w14:paraId="643B958E" w14:textId="77777777" w:rsidR="00531B35" w:rsidRPr="00531B35" w:rsidRDefault="00531B35" w:rsidP="00531B35">
            <w:pPr>
              <w:suppressAutoHyphens/>
              <w:jc w:val="left"/>
              <w:rPr>
                <w:rFonts w:cs="Arial"/>
                <w:bCs/>
                <w:color w:val="222222"/>
                <w:spacing w:val="-3"/>
                <w:lang w:val="en-GB" w:eastAsia="en-GB"/>
              </w:rPr>
            </w:pPr>
            <w:r w:rsidRPr="00531B35">
              <w:rPr>
                <w:rFonts w:cs="Arial"/>
                <w:bCs/>
                <w:color w:val="222222"/>
                <w:spacing w:val="-3"/>
                <w:lang w:val="en-GB" w:eastAsia="en-GB"/>
              </w:rPr>
              <w:t>apricot</w:t>
            </w:r>
          </w:p>
        </w:tc>
        <w:tc>
          <w:tcPr>
            <w:tcW w:w="5230" w:type="dxa"/>
            <w:shd w:val="clear" w:color="auto" w:fill="auto"/>
            <w:hideMark/>
          </w:tcPr>
          <w:p w14:paraId="5CE56557" w14:textId="77777777" w:rsidR="00531B35" w:rsidRPr="00531B35" w:rsidRDefault="00531B35" w:rsidP="00531B35">
            <w:pPr>
              <w:suppressAutoHyphens/>
              <w:spacing w:before="100" w:beforeAutospacing="1" w:after="100" w:afterAutospacing="1"/>
              <w:jc w:val="left"/>
              <w:rPr>
                <w:rFonts w:cs="Arial"/>
                <w:bCs/>
                <w:color w:val="222222"/>
                <w:spacing w:val="-3"/>
                <w:lang w:val="es-ES" w:eastAsia="en-GB"/>
              </w:rPr>
            </w:pPr>
            <w:proofErr w:type="spellStart"/>
            <w:r w:rsidRPr="00531B35">
              <w:rPr>
                <w:rFonts w:cs="Arial"/>
                <w:bCs/>
                <w:i/>
                <w:iCs/>
                <w:color w:val="222222"/>
                <w:spacing w:val="-3"/>
                <w:lang w:val="es-ES" w:eastAsia="en-GB"/>
              </w:rPr>
              <w:t>Prunus</w:t>
            </w:r>
            <w:proofErr w:type="spellEnd"/>
            <w:r w:rsidRPr="00531B35">
              <w:rPr>
                <w:rFonts w:cs="Arial"/>
                <w:bCs/>
                <w:i/>
                <w:iCs/>
                <w:color w:val="222222"/>
                <w:spacing w:val="-3"/>
                <w:lang w:val="es-ES" w:eastAsia="en-GB"/>
              </w:rPr>
              <w:t xml:space="preserve"> </w:t>
            </w:r>
            <w:proofErr w:type="spellStart"/>
            <w:r w:rsidRPr="00531B35">
              <w:rPr>
                <w:rFonts w:cs="Arial"/>
                <w:bCs/>
                <w:i/>
                <w:iCs/>
                <w:color w:val="222222"/>
                <w:spacing w:val="-3"/>
                <w:lang w:val="es-ES" w:eastAsia="en-GB"/>
              </w:rPr>
              <w:t>armeniaca</w:t>
            </w:r>
            <w:proofErr w:type="spellEnd"/>
            <w:r w:rsidRPr="00531B35">
              <w:rPr>
                <w:rFonts w:cs="Arial"/>
                <w:bCs/>
                <w:i/>
                <w:iCs/>
                <w:color w:val="222222"/>
                <w:spacing w:val="-3"/>
                <w:lang w:val="es-ES" w:eastAsia="en-GB"/>
              </w:rPr>
              <w:t> </w:t>
            </w:r>
            <w:r w:rsidRPr="00531B35">
              <w:rPr>
                <w:rFonts w:cs="Arial"/>
                <w:bCs/>
                <w:color w:val="222222"/>
                <w:spacing w:val="-3"/>
                <w:lang w:val="es-ES" w:eastAsia="en-GB"/>
              </w:rPr>
              <w:t>L., </w:t>
            </w:r>
            <w:proofErr w:type="spellStart"/>
            <w:r w:rsidRPr="00531B35">
              <w:rPr>
                <w:rFonts w:cs="Arial"/>
                <w:bCs/>
                <w:i/>
                <w:iCs/>
                <w:color w:val="222222"/>
                <w:spacing w:val="-3"/>
                <w:lang w:val="es-ES" w:eastAsia="en-GB"/>
              </w:rPr>
              <w:t>Armeniaca</w:t>
            </w:r>
            <w:proofErr w:type="spellEnd"/>
            <w:r w:rsidRPr="00531B35">
              <w:rPr>
                <w:rFonts w:cs="Arial"/>
                <w:bCs/>
                <w:i/>
                <w:iCs/>
                <w:color w:val="222222"/>
                <w:spacing w:val="-3"/>
                <w:lang w:val="es-ES" w:eastAsia="en-GB"/>
              </w:rPr>
              <w:t xml:space="preserve"> </w:t>
            </w:r>
            <w:proofErr w:type="spellStart"/>
            <w:r w:rsidRPr="00531B35">
              <w:rPr>
                <w:rFonts w:cs="Arial"/>
                <w:bCs/>
                <w:i/>
                <w:iCs/>
                <w:color w:val="222222"/>
                <w:spacing w:val="-3"/>
                <w:lang w:val="es-ES" w:eastAsia="en-GB"/>
              </w:rPr>
              <w:t>vulgaris</w:t>
            </w:r>
            <w:proofErr w:type="spellEnd"/>
            <w:r w:rsidRPr="00531B35">
              <w:rPr>
                <w:rFonts w:cs="Arial"/>
                <w:bCs/>
                <w:i/>
                <w:iCs/>
                <w:color w:val="222222"/>
                <w:spacing w:val="-3"/>
                <w:lang w:val="es-ES" w:eastAsia="en-GB"/>
              </w:rPr>
              <w:t> </w:t>
            </w:r>
            <w:r w:rsidRPr="00531B35">
              <w:rPr>
                <w:rFonts w:cs="Arial"/>
                <w:bCs/>
                <w:color w:val="222222"/>
                <w:spacing w:val="-3"/>
                <w:lang w:val="es-ES" w:eastAsia="en-GB"/>
              </w:rPr>
              <w:t>Lam.</w:t>
            </w:r>
          </w:p>
        </w:tc>
        <w:tc>
          <w:tcPr>
            <w:tcW w:w="2126" w:type="dxa"/>
            <w:gridSpan w:val="2"/>
            <w:shd w:val="clear" w:color="auto" w:fill="auto"/>
          </w:tcPr>
          <w:p w14:paraId="676DA500" w14:textId="77777777" w:rsidR="00531B35" w:rsidRPr="00531B35" w:rsidRDefault="00531B35" w:rsidP="00531B35">
            <w:pPr>
              <w:suppressAutoHyphens/>
              <w:spacing w:before="100" w:beforeAutospacing="1" w:after="100" w:afterAutospacing="1"/>
              <w:ind w:left="246"/>
              <w:jc w:val="left"/>
              <w:rPr>
                <w:rFonts w:cs="Arial"/>
                <w:bCs/>
                <w:i/>
                <w:iCs/>
                <w:color w:val="222222"/>
                <w:spacing w:val="-3"/>
                <w:lang w:val="en-GB" w:eastAsia="en-GB"/>
              </w:rPr>
            </w:pPr>
            <w:r w:rsidRPr="00531B35">
              <w:rPr>
                <w:rFonts w:cs="Arial"/>
                <w:bCs/>
                <w:color w:val="222222"/>
                <w:spacing w:val="-3"/>
                <w:lang w:val="en-GB" w:eastAsia="en-GB"/>
              </w:rPr>
              <w:t>CPVO/TP-070/3</w:t>
            </w:r>
          </w:p>
        </w:tc>
      </w:tr>
    </w:tbl>
    <w:p w14:paraId="07D9CA88" w14:textId="77777777" w:rsidR="00531B35" w:rsidRDefault="00531B35" w:rsidP="00531B35">
      <w:pPr>
        <w:pStyle w:val="Heading1"/>
        <w:rPr>
          <w:lang w:val="en-GB"/>
        </w:rPr>
      </w:pPr>
      <w:bookmarkStart w:id="3" w:name="_Toc8669124"/>
    </w:p>
    <w:p w14:paraId="0ADC1BCD" w14:textId="77777777" w:rsidR="00531B35" w:rsidRDefault="00531B35" w:rsidP="00531B35">
      <w:pPr>
        <w:pStyle w:val="Heading1"/>
        <w:rPr>
          <w:lang w:val="en-GB"/>
        </w:rPr>
      </w:pPr>
    </w:p>
    <w:p w14:paraId="1F4DAE38" w14:textId="493B814C" w:rsidR="00531B35" w:rsidRDefault="00531B35" w:rsidP="00531B35">
      <w:pPr>
        <w:pStyle w:val="Heading1"/>
        <w:rPr>
          <w:lang w:val="en-GB"/>
        </w:rPr>
      </w:pPr>
      <w:r w:rsidRPr="00531B35">
        <w:rPr>
          <w:lang w:val="en-GB"/>
        </w:rPr>
        <w:t>Vegetable sector</w:t>
      </w:r>
      <w:bookmarkEnd w:id="3"/>
    </w:p>
    <w:p w14:paraId="17ECAA34" w14:textId="77777777" w:rsidR="00531B35" w:rsidRPr="00531B35" w:rsidRDefault="00531B35" w:rsidP="00531B35">
      <w:pPr>
        <w:rPr>
          <w:lang w:val="en-GB"/>
        </w:rPr>
      </w:pPr>
    </w:p>
    <w:p w14:paraId="02216ECB" w14:textId="77777777" w:rsidR="00531B35" w:rsidRDefault="00531B35" w:rsidP="00531B35">
      <w:pPr>
        <w:pStyle w:val="Heading2"/>
        <w:rPr>
          <w:rFonts w:eastAsia="Cambria"/>
          <w:lang w:val="en-GB"/>
        </w:rPr>
      </w:pPr>
      <w:r w:rsidRPr="00531B35">
        <w:rPr>
          <w:rFonts w:eastAsia="Cambria"/>
          <w:lang w:val="en-GB"/>
        </w:rPr>
        <w:t>Statistics</w:t>
      </w:r>
    </w:p>
    <w:p w14:paraId="4A625498" w14:textId="77777777" w:rsidR="00531B35" w:rsidRPr="00531B35" w:rsidRDefault="00531B35" w:rsidP="00531B35">
      <w:pPr>
        <w:rPr>
          <w:rFonts w:eastAsia="Cambria"/>
          <w:lang w:val="en-GB"/>
        </w:rPr>
      </w:pPr>
    </w:p>
    <w:p w14:paraId="57A40A0E" w14:textId="77777777" w:rsidR="00531B35" w:rsidRDefault="00531B35" w:rsidP="00531B35">
      <w:pPr>
        <w:rPr>
          <w:rFonts w:eastAsia="Cambria"/>
          <w:lang w:val="en-GB"/>
        </w:rPr>
      </w:pPr>
      <w:r w:rsidRPr="00531B35">
        <w:rPr>
          <w:rFonts w:eastAsia="Cambria"/>
          <w:lang w:val="en-GB"/>
        </w:rPr>
        <w:t xml:space="preserve">The table hereunder shows the 10 most important vegetable crops over the last 5 years. </w:t>
      </w:r>
    </w:p>
    <w:p w14:paraId="5BD4C401" w14:textId="77777777" w:rsidR="00531B35" w:rsidRPr="00531B35" w:rsidRDefault="00531B35" w:rsidP="00531B35">
      <w:pPr>
        <w:rPr>
          <w:rFonts w:eastAsia="Cambria"/>
          <w:lang w:val="en-GB"/>
        </w:rPr>
      </w:pPr>
    </w:p>
    <w:tbl>
      <w:tblPr>
        <w:tblW w:w="7321" w:type="dxa"/>
        <w:tblInd w:w="113" w:type="dxa"/>
        <w:tblLook w:val="04A0" w:firstRow="1" w:lastRow="0" w:firstColumn="1" w:lastColumn="0" w:noHBand="0" w:noVBand="1"/>
      </w:tblPr>
      <w:tblGrid>
        <w:gridCol w:w="1417"/>
        <w:gridCol w:w="863"/>
        <w:gridCol w:w="863"/>
        <w:gridCol w:w="863"/>
        <w:gridCol w:w="863"/>
        <w:gridCol w:w="863"/>
        <w:gridCol w:w="1589"/>
      </w:tblGrid>
      <w:tr w:rsidR="00531B35" w:rsidRPr="00531B35" w14:paraId="35123504" w14:textId="77777777" w:rsidTr="007D4D28">
        <w:trPr>
          <w:trHeight w:val="283"/>
        </w:trPr>
        <w:tc>
          <w:tcPr>
            <w:tcW w:w="141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B22B0A7" w14:textId="77777777" w:rsidR="00531B35" w:rsidRPr="00531B35" w:rsidRDefault="00531B35" w:rsidP="00531B35">
            <w:pPr>
              <w:jc w:val="center"/>
              <w:rPr>
                <w:rFonts w:cs="Arial"/>
                <w:color w:val="000000"/>
                <w:sz w:val="18"/>
                <w:szCs w:val="18"/>
                <w:lang w:val="en-GB" w:eastAsia="en-GB"/>
              </w:rPr>
            </w:pPr>
            <w:r w:rsidRPr="00531B35">
              <w:rPr>
                <w:rFonts w:cs="Arial"/>
                <w:color w:val="000000"/>
                <w:sz w:val="18"/>
                <w:szCs w:val="18"/>
                <w:lang w:val="en-GB" w:eastAsia="en-GB"/>
              </w:rPr>
              <w:t>species</w:t>
            </w:r>
          </w:p>
        </w:tc>
        <w:tc>
          <w:tcPr>
            <w:tcW w:w="863" w:type="dxa"/>
            <w:tcBorders>
              <w:top w:val="single" w:sz="4" w:space="0" w:color="auto"/>
              <w:left w:val="nil"/>
              <w:bottom w:val="single" w:sz="4" w:space="0" w:color="auto"/>
              <w:right w:val="single" w:sz="4" w:space="0" w:color="auto"/>
            </w:tcBorders>
            <w:shd w:val="clear" w:color="000000" w:fill="F2F2F2"/>
            <w:noWrap/>
            <w:vAlign w:val="center"/>
            <w:hideMark/>
          </w:tcPr>
          <w:p w14:paraId="0CDFC0ED" w14:textId="77777777" w:rsidR="00531B35" w:rsidRPr="00531B35" w:rsidRDefault="00531B35" w:rsidP="00531B35">
            <w:pPr>
              <w:jc w:val="center"/>
              <w:rPr>
                <w:rFonts w:cs="Arial"/>
                <w:color w:val="000000"/>
                <w:sz w:val="18"/>
                <w:szCs w:val="18"/>
                <w:lang w:val="en-GB" w:eastAsia="en-GB"/>
              </w:rPr>
            </w:pPr>
            <w:r w:rsidRPr="00531B35">
              <w:rPr>
                <w:rFonts w:cs="Arial"/>
                <w:color w:val="000000"/>
                <w:sz w:val="18"/>
                <w:szCs w:val="18"/>
                <w:lang w:val="en-GB" w:eastAsia="en-GB"/>
              </w:rPr>
              <w:t>2019</w:t>
            </w:r>
          </w:p>
        </w:tc>
        <w:tc>
          <w:tcPr>
            <w:tcW w:w="863" w:type="dxa"/>
            <w:tcBorders>
              <w:top w:val="single" w:sz="4" w:space="0" w:color="auto"/>
              <w:left w:val="nil"/>
              <w:bottom w:val="single" w:sz="4" w:space="0" w:color="auto"/>
              <w:right w:val="single" w:sz="4" w:space="0" w:color="auto"/>
            </w:tcBorders>
            <w:shd w:val="clear" w:color="000000" w:fill="F2F2F2"/>
            <w:noWrap/>
            <w:vAlign w:val="center"/>
            <w:hideMark/>
          </w:tcPr>
          <w:p w14:paraId="7EF8F7CB" w14:textId="77777777" w:rsidR="00531B35" w:rsidRPr="00531B35" w:rsidRDefault="00531B35" w:rsidP="00531B35">
            <w:pPr>
              <w:jc w:val="center"/>
              <w:rPr>
                <w:rFonts w:cs="Arial"/>
                <w:color w:val="000000"/>
                <w:sz w:val="18"/>
                <w:szCs w:val="18"/>
                <w:lang w:val="en-GB" w:eastAsia="en-GB"/>
              </w:rPr>
            </w:pPr>
            <w:r w:rsidRPr="00531B35">
              <w:rPr>
                <w:rFonts w:cs="Arial"/>
                <w:color w:val="000000"/>
                <w:sz w:val="18"/>
                <w:szCs w:val="18"/>
                <w:lang w:val="en-GB" w:eastAsia="en-GB"/>
              </w:rPr>
              <w:t>2020</w:t>
            </w:r>
          </w:p>
        </w:tc>
        <w:tc>
          <w:tcPr>
            <w:tcW w:w="863" w:type="dxa"/>
            <w:tcBorders>
              <w:top w:val="single" w:sz="4" w:space="0" w:color="auto"/>
              <w:left w:val="nil"/>
              <w:bottom w:val="single" w:sz="4" w:space="0" w:color="auto"/>
              <w:right w:val="single" w:sz="4" w:space="0" w:color="auto"/>
            </w:tcBorders>
            <w:shd w:val="clear" w:color="000000" w:fill="F2F2F2"/>
            <w:noWrap/>
            <w:vAlign w:val="center"/>
            <w:hideMark/>
          </w:tcPr>
          <w:p w14:paraId="304733B0" w14:textId="77777777" w:rsidR="00531B35" w:rsidRPr="00531B35" w:rsidRDefault="00531B35" w:rsidP="00531B35">
            <w:pPr>
              <w:jc w:val="center"/>
              <w:rPr>
                <w:rFonts w:cs="Arial"/>
                <w:color w:val="000000"/>
                <w:sz w:val="18"/>
                <w:szCs w:val="18"/>
                <w:lang w:val="en-GB" w:eastAsia="en-GB"/>
              </w:rPr>
            </w:pPr>
            <w:r w:rsidRPr="00531B35">
              <w:rPr>
                <w:rFonts w:cs="Arial"/>
                <w:color w:val="000000"/>
                <w:sz w:val="18"/>
                <w:szCs w:val="18"/>
                <w:lang w:val="en-GB" w:eastAsia="en-GB"/>
              </w:rPr>
              <w:t>2021</w:t>
            </w:r>
          </w:p>
        </w:tc>
        <w:tc>
          <w:tcPr>
            <w:tcW w:w="863" w:type="dxa"/>
            <w:tcBorders>
              <w:top w:val="single" w:sz="4" w:space="0" w:color="auto"/>
              <w:left w:val="nil"/>
              <w:bottom w:val="single" w:sz="4" w:space="0" w:color="auto"/>
              <w:right w:val="single" w:sz="4" w:space="0" w:color="auto"/>
            </w:tcBorders>
            <w:shd w:val="clear" w:color="000000" w:fill="F2F2F2"/>
            <w:noWrap/>
            <w:vAlign w:val="center"/>
            <w:hideMark/>
          </w:tcPr>
          <w:p w14:paraId="3696B40A" w14:textId="77777777" w:rsidR="00531B35" w:rsidRPr="00531B35" w:rsidRDefault="00531B35" w:rsidP="00531B35">
            <w:pPr>
              <w:jc w:val="center"/>
              <w:rPr>
                <w:rFonts w:cs="Arial"/>
                <w:color w:val="000000"/>
                <w:sz w:val="18"/>
                <w:szCs w:val="18"/>
                <w:lang w:val="en-GB" w:eastAsia="en-GB"/>
              </w:rPr>
            </w:pPr>
            <w:r w:rsidRPr="00531B35">
              <w:rPr>
                <w:rFonts w:cs="Arial"/>
                <w:color w:val="000000"/>
                <w:sz w:val="18"/>
                <w:szCs w:val="18"/>
                <w:lang w:val="en-GB" w:eastAsia="en-GB"/>
              </w:rPr>
              <w:t>2022</w:t>
            </w:r>
          </w:p>
        </w:tc>
        <w:tc>
          <w:tcPr>
            <w:tcW w:w="863" w:type="dxa"/>
            <w:tcBorders>
              <w:top w:val="single" w:sz="4" w:space="0" w:color="auto"/>
              <w:left w:val="nil"/>
              <w:bottom w:val="single" w:sz="4" w:space="0" w:color="auto"/>
              <w:right w:val="single" w:sz="4" w:space="0" w:color="auto"/>
            </w:tcBorders>
            <w:shd w:val="clear" w:color="000000" w:fill="F2F2F2"/>
            <w:noWrap/>
            <w:vAlign w:val="center"/>
            <w:hideMark/>
          </w:tcPr>
          <w:p w14:paraId="4E85B9F3" w14:textId="77777777" w:rsidR="00531B35" w:rsidRPr="00531B35" w:rsidRDefault="00531B35" w:rsidP="00531B35">
            <w:pPr>
              <w:jc w:val="center"/>
              <w:rPr>
                <w:rFonts w:cs="Arial"/>
                <w:b/>
                <w:bCs/>
                <w:color w:val="000000"/>
                <w:sz w:val="18"/>
                <w:szCs w:val="18"/>
                <w:lang w:val="en-GB" w:eastAsia="en-GB"/>
              </w:rPr>
            </w:pPr>
            <w:r w:rsidRPr="00531B35">
              <w:rPr>
                <w:rFonts w:cs="Arial"/>
                <w:b/>
                <w:bCs/>
                <w:color w:val="000000"/>
                <w:sz w:val="18"/>
                <w:szCs w:val="18"/>
                <w:lang w:val="en-GB" w:eastAsia="en-GB"/>
              </w:rPr>
              <w:t>2023</w:t>
            </w:r>
          </w:p>
        </w:tc>
        <w:tc>
          <w:tcPr>
            <w:tcW w:w="1589" w:type="dxa"/>
            <w:tcBorders>
              <w:top w:val="single" w:sz="4" w:space="0" w:color="auto"/>
              <w:left w:val="nil"/>
              <w:bottom w:val="single" w:sz="4" w:space="0" w:color="auto"/>
              <w:right w:val="single" w:sz="4" w:space="0" w:color="auto"/>
            </w:tcBorders>
            <w:shd w:val="clear" w:color="000000" w:fill="F2F2F2"/>
            <w:vAlign w:val="center"/>
            <w:hideMark/>
          </w:tcPr>
          <w:p w14:paraId="7B3B82B4" w14:textId="77777777" w:rsidR="00531B35" w:rsidRPr="00531B35" w:rsidRDefault="00531B35" w:rsidP="00531B35">
            <w:pPr>
              <w:jc w:val="center"/>
              <w:rPr>
                <w:rFonts w:cs="Arial"/>
                <w:color w:val="000000"/>
                <w:sz w:val="18"/>
                <w:szCs w:val="18"/>
                <w:lang w:val="en-GB" w:eastAsia="en-GB"/>
              </w:rPr>
            </w:pPr>
            <w:r w:rsidRPr="00531B35">
              <w:rPr>
                <w:rFonts w:cs="Arial"/>
                <w:color w:val="000000"/>
                <w:sz w:val="18"/>
                <w:szCs w:val="18"/>
                <w:lang w:val="en-GB" w:eastAsia="en-GB"/>
              </w:rPr>
              <w:t>Total 1995-2023</w:t>
            </w:r>
          </w:p>
        </w:tc>
      </w:tr>
      <w:tr w:rsidR="006D6F75" w:rsidRPr="006D6F75" w14:paraId="66E79EC3" w14:textId="77777777" w:rsidTr="007D4D28">
        <w:trPr>
          <w:trHeight w:val="283"/>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1688BD96" w14:textId="77777777" w:rsidR="00531B35" w:rsidRPr="00606652" w:rsidRDefault="00531B35" w:rsidP="00531B35">
            <w:pPr>
              <w:jc w:val="left"/>
              <w:rPr>
                <w:rFonts w:cs="Arial"/>
                <w:color w:val="000000" w:themeColor="text1"/>
                <w:sz w:val="18"/>
                <w:szCs w:val="18"/>
                <w:lang w:val="en-GB" w:eastAsia="en-GB"/>
              </w:rPr>
            </w:pPr>
            <w:r w:rsidRPr="00606652">
              <w:rPr>
                <w:rFonts w:cs="Arial"/>
                <w:color w:val="000000" w:themeColor="text1"/>
                <w:sz w:val="18"/>
                <w:szCs w:val="18"/>
                <w:lang w:val="en-GB" w:eastAsia="en-GB"/>
              </w:rPr>
              <w:t>Lettuce</w:t>
            </w:r>
          </w:p>
        </w:tc>
        <w:tc>
          <w:tcPr>
            <w:tcW w:w="863" w:type="dxa"/>
            <w:tcBorders>
              <w:top w:val="nil"/>
              <w:left w:val="nil"/>
              <w:bottom w:val="single" w:sz="4" w:space="0" w:color="auto"/>
              <w:right w:val="single" w:sz="4" w:space="0" w:color="auto"/>
            </w:tcBorders>
            <w:shd w:val="clear" w:color="000000" w:fill="FFFFFF"/>
            <w:noWrap/>
            <w:vAlign w:val="center"/>
            <w:hideMark/>
          </w:tcPr>
          <w:p w14:paraId="16DDE2E2"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180</w:t>
            </w:r>
          </w:p>
        </w:tc>
        <w:tc>
          <w:tcPr>
            <w:tcW w:w="863" w:type="dxa"/>
            <w:tcBorders>
              <w:top w:val="nil"/>
              <w:left w:val="nil"/>
              <w:bottom w:val="single" w:sz="4" w:space="0" w:color="auto"/>
              <w:right w:val="single" w:sz="4" w:space="0" w:color="auto"/>
            </w:tcBorders>
            <w:shd w:val="clear" w:color="000000" w:fill="FFFFFF"/>
            <w:noWrap/>
            <w:vAlign w:val="center"/>
            <w:hideMark/>
          </w:tcPr>
          <w:p w14:paraId="5955C534"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230</w:t>
            </w:r>
          </w:p>
        </w:tc>
        <w:tc>
          <w:tcPr>
            <w:tcW w:w="863" w:type="dxa"/>
            <w:tcBorders>
              <w:top w:val="nil"/>
              <w:left w:val="nil"/>
              <w:bottom w:val="single" w:sz="4" w:space="0" w:color="auto"/>
              <w:right w:val="single" w:sz="4" w:space="0" w:color="auto"/>
            </w:tcBorders>
            <w:shd w:val="clear" w:color="000000" w:fill="FFFFFF"/>
            <w:noWrap/>
            <w:vAlign w:val="center"/>
            <w:hideMark/>
          </w:tcPr>
          <w:p w14:paraId="4A7B3235"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166</w:t>
            </w:r>
          </w:p>
        </w:tc>
        <w:tc>
          <w:tcPr>
            <w:tcW w:w="863" w:type="dxa"/>
            <w:tcBorders>
              <w:top w:val="nil"/>
              <w:left w:val="nil"/>
              <w:bottom w:val="single" w:sz="4" w:space="0" w:color="auto"/>
              <w:right w:val="single" w:sz="4" w:space="0" w:color="auto"/>
            </w:tcBorders>
            <w:shd w:val="clear" w:color="000000" w:fill="FFFFFF"/>
            <w:noWrap/>
            <w:vAlign w:val="center"/>
            <w:hideMark/>
          </w:tcPr>
          <w:p w14:paraId="7341FEAE"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160</w:t>
            </w:r>
          </w:p>
        </w:tc>
        <w:tc>
          <w:tcPr>
            <w:tcW w:w="863" w:type="dxa"/>
            <w:tcBorders>
              <w:top w:val="nil"/>
              <w:left w:val="nil"/>
              <w:bottom w:val="single" w:sz="4" w:space="0" w:color="auto"/>
              <w:right w:val="single" w:sz="4" w:space="0" w:color="auto"/>
            </w:tcBorders>
            <w:shd w:val="clear" w:color="000000" w:fill="FFFFFF"/>
            <w:noWrap/>
            <w:vAlign w:val="center"/>
            <w:hideMark/>
          </w:tcPr>
          <w:p w14:paraId="45D45AD6" w14:textId="77777777" w:rsidR="00531B35" w:rsidRPr="00606652" w:rsidRDefault="00531B35" w:rsidP="00531B35">
            <w:pPr>
              <w:jc w:val="center"/>
              <w:rPr>
                <w:rFonts w:cs="Arial"/>
                <w:b/>
                <w:bCs/>
                <w:color w:val="000000" w:themeColor="text1"/>
                <w:sz w:val="18"/>
                <w:szCs w:val="18"/>
                <w:lang w:val="en-GB" w:eastAsia="en-GB"/>
              </w:rPr>
            </w:pPr>
            <w:r w:rsidRPr="00606652">
              <w:rPr>
                <w:rFonts w:cs="Arial"/>
                <w:b/>
                <w:bCs/>
                <w:color w:val="000000" w:themeColor="text1"/>
                <w:sz w:val="18"/>
                <w:szCs w:val="18"/>
                <w:lang w:val="en-GB" w:eastAsia="en-GB"/>
              </w:rPr>
              <w:t>163</w:t>
            </w:r>
          </w:p>
        </w:tc>
        <w:tc>
          <w:tcPr>
            <w:tcW w:w="1589" w:type="dxa"/>
            <w:tcBorders>
              <w:top w:val="nil"/>
              <w:left w:val="nil"/>
              <w:bottom w:val="single" w:sz="4" w:space="0" w:color="auto"/>
              <w:right w:val="single" w:sz="4" w:space="0" w:color="auto"/>
            </w:tcBorders>
            <w:shd w:val="clear" w:color="000000" w:fill="FFFFFF"/>
            <w:noWrap/>
            <w:vAlign w:val="center"/>
            <w:hideMark/>
          </w:tcPr>
          <w:p w14:paraId="7EADA6DE"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3413</w:t>
            </w:r>
          </w:p>
        </w:tc>
      </w:tr>
      <w:tr w:rsidR="006D6F75" w:rsidRPr="006D6F75" w14:paraId="3532233A" w14:textId="77777777" w:rsidTr="007D4D28">
        <w:trPr>
          <w:trHeight w:val="283"/>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5EC29274" w14:textId="77777777" w:rsidR="00531B35" w:rsidRPr="00606652" w:rsidRDefault="00531B35" w:rsidP="00531B35">
            <w:pPr>
              <w:jc w:val="left"/>
              <w:rPr>
                <w:rFonts w:cs="Arial"/>
                <w:color w:val="000000" w:themeColor="text1"/>
                <w:sz w:val="18"/>
                <w:szCs w:val="18"/>
                <w:lang w:val="en-GB" w:eastAsia="en-GB"/>
              </w:rPr>
            </w:pPr>
            <w:r w:rsidRPr="00606652">
              <w:rPr>
                <w:rFonts w:cs="Arial"/>
                <w:color w:val="000000" w:themeColor="text1"/>
                <w:sz w:val="18"/>
                <w:szCs w:val="18"/>
                <w:lang w:val="en-GB" w:eastAsia="en-GB"/>
              </w:rPr>
              <w:t>Tomato</w:t>
            </w:r>
          </w:p>
        </w:tc>
        <w:tc>
          <w:tcPr>
            <w:tcW w:w="863" w:type="dxa"/>
            <w:tcBorders>
              <w:top w:val="nil"/>
              <w:left w:val="nil"/>
              <w:bottom w:val="single" w:sz="4" w:space="0" w:color="auto"/>
              <w:right w:val="single" w:sz="4" w:space="0" w:color="auto"/>
            </w:tcBorders>
            <w:shd w:val="clear" w:color="000000" w:fill="FFFFFF"/>
            <w:noWrap/>
            <w:vAlign w:val="center"/>
            <w:hideMark/>
          </w:tcPr>
          <w:p w14:paraId="69795064"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149</w:t>
            </w:r>
          </w:p>
        </w:tc>
        <w:tc>
          <w:tcPr>
            <w:tcW w:w="863" w:type="dxa"/>
            <w:tcBorders>
              <w:top w:val="nil"/>
              <w:left w:val="nil"/>
              <w:bottom w:val="single" w:sz="4" w:space="0" w:color="auto"/>
              <w:right w:val="single" w:sz="4" w:space="0" w:color="auto"/>
            </w:tcBorders>
            <w:shd w:val="clear" w:color="000000" w:fill="FFFFFF"/>
            <w:noWrap/>
            <w:vAlign w:val="center"/>
            <w:hideMark/>
          </w:tcPr>
          <w:p w14:paraId="6E0E0DE0"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90</w:t>
            </w:r>
          </w:p>
        </w:tc>
        <w:tc>
          <w:tcPr>
            <w:tcW w:w="863" w:type="dxa"/>
            <w:tcBorders>
              <w:top w:val="nil"/>
              <w:left w:val="nil"/>
              <w:bottom w:val="single" w:sz="4" w:space="0" w:color="auto"/>
              <w:right w:val="single" w:sz="4" w:space="0" w:color="auto"/>
            </w:tcBorders>
            <w:shd w:val="clear" w:color="000000" w:fill="FFFFFF"/>
            <w:noWrap/>
            <w:vAlign w:val="center"/>
            <w:hideMark/>
          </w:tcPr>
          <w:p w14:paraId="2C374CC0"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108</w:t>
            </w:r>
          </w:p>
        </w:tc>
        <w:tc>
          <w:tcPr>
            <w:tcW w:w="863" w:type="dxa"/>
            <w:tcBorders>
              <w:top w:val="nil"/>
              <w:left w:val="nil"/>
              <w:bottom w:val="single" w:sz="4" w:space="0" w:color="auto"/>
              <w:right w:val="single" w:sz="4" w:space="0" w:color="auto"/>
            </w:tcBorders>
            <w:shd w:val="clear" w:color="000000" w:fill="FFFFFF"/>
            <w:noWrap/>
            <w:vAlign w:val="center"/>
            <w:hideMark/>
          </w:tcPr>
          <w:p w14:paraId="60883DAF"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141</w:t>
            </w:r>
          </w:p>
        </w:tc>
        <w:tc>
          <w:tcPr>
            <w:tcW w:w="863" w:type="dxa"/>
            <w:tcBorders>
              <w:top w:val="nil"/>
              <w:left w:val="nil"/>
              <w:bottom w:val="single" w:sz="4" w:space="0" w:color="auto"/>
              <w:right w:val="single" w:sz="4" w:space="0" w:color="auto"/>
            </w:tcBorders>
            <w:shd w:val="clear" w:color="000000" w:fill="FFFFFF"/>
            <w:noWrap/>
            <w:vAlign w:val="center"/>
            <w:hideMark/>
          </w:tcPr>
          <w:p w14:paraId="65B35DE7" w14:textId="77777777" w:rsidR="00531B35" w:rsidRPr="00606652" w:rsidRDefault="00531B35" w:rsidP="00531B35">
            <w:pPr>
              <w:jc w:val="center"/>
              <w:rPr>
                <w:rFonts w:cs="Arial"/>
                <w:b/>
                <w:bCs/>
                <w:color w:val="000000" w:themeColor="text1"/>
                <w:sz w:val="18"/>
                <w:szCs w:val="18"/>
                <w:lang w:val="en-GB" w:eastAsia="en-GB"/>
              </w:rPr>
            </w:pPr>
            <w:r w:rsidRPr="00606652">
              <w:rPr>
                <w:rFonts w:cs="Arial"/>
                <w:b/>
                <w:bCs/>
                <w:color w:val="000000" w:themeColor="text1"/>
                <w:sz w:val="18"/>
                <w:szCs w:val="18"/>
                <w:lang w:val="en-GB" w:eastAsia="en-GB"/>
              </w:rPr>
              <w:t>152</w:t>
            </w:r>
          </w:p>
        </w:tc>
        <w:tc>
          <w:tcPr>
            <w:tcW w:w="1589" w:type="dxa"/>
            <w:tcBorders>
              <w:top w:val="nil"/>
              <w:left w:val="nil"/>
              <w:bottom w:val="single" w:sz="4" w:space="0" w:color="auto"/>
              <w:right w:val="single" w:sz="4" w:space="0" w:color="auto"/>
            </w:tcBorders>
            <w:shd w:val="clear" w:color="000000" w:fill="FFFFFF"/>
            <w:noWrap/>
            <w:vAlign w:val="center"/>
            <w:hideMark/>
          </w:tcPr>
          <w:p w14:paraId="2D26665F"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1985</w:t>
            </w:r>
          </w:p>
        </w:tc>
      </w:tr>
      <w:tr w:rsidR="006D6F75" w:rsidRPr="006D6F75" w14:paraId="3B5E8419" w14:textId="77777777" w:rsidTr="007D4D28">
        <w:trPr>
          <w:trHeight w:val="283"/>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5F7E444E" w14:textId="77777777" w:rsidR="00531B35" w:rsidRPr="00606652" w:rsidRDefault="00531B35" w:rsidP="00531B35">
            <w:pPr>
              <w:jc w:val="left"/>
              <w:rPr>
                <w:rFonts w:cs="Arial"/>
                <w:color w:val="000000" w:themeColor="text1"/>
                <w:sz w:val="18"/>
                <w:szCs w:val="18"/>
                <w:lang w:val="en-GB" w:eastAsia="en-GB"/>
              </w:rPr>
            </w:pPr>
            <w:r w:rsidRPr="00606652">
              <w:rPr>
                <w:rFonts w:cs="Arial"/>
                <w:color w:val="000000" w:themeColor="text1"/>
                <w:sz w:val="18"/>
                <w:szCs w:val="18"/>
                <w:lang w:val="en-GB" w:eastAsia="en-GB"/>
              </w:rPr>
              <w:t>Pepper</w:t>
            </w:r>
          </w:p>
        </w:tc>
        <w:tc>
          <w:tcPr>
            <w:tcW w:w="863" w:type="dxa"/>
            <w:tcBorders>
              <w:top w:val="nil"/>
              <w:left w:val="nil"/>
              <w:bottom w:val="single" w:sz="4" w:space="0" w:color="auto"/>
              <w:right w:val="single" w:sz="4" w:space="0" w:color="auto"/>
            </w:tcBorders>
            <w:shd w:val="clear" w:color="000000" w:fill="FFFFFF"/>
            <w:noWrap/>
            <w:vAlign w:val="center"/>
            <w:hideMark/>
          </w:tcPr>
          <w:p w14:paraId="0A0F552E"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61</w:t>
            </w:r>
          </w:p>
        </w:tc>
        <w:tc>
          <w:tcPr>
            <w:tcW w:w="863" w:type="dxa"/>
            <w:tcBorders>
              <w:top w:val="nil"/>
              <w:left w:val="nil"/>
              <w:bottom w:val="single" w:sz="4" w:space="0" w:color="auto"/>
              <w:right w:val="single" w:sz="4" w:space="0" w:color="auto"/>
            </w:tcBorders>
            <w:shd w:val="clear" w:color="000000" w:fill="FFFFFF"/>
            <w:noWrap/>
            <w:vAlign w:val="center"/>
            <w:hideMark/>
          </w:tcPr>
          <w:p w14:paraId="09438E52"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59</w:t>
            </w:r>
          </w:p>
        </w:tc>
        <w:tc>
          <w:tcPr>
            <w:tcW w:w="863" w:type="dxa"/>
            <w:tcBorders>
              <w:top w:val="nil"/>
              <w:left w:val="nil"/>
              <w:bottom w:val="single" w:sz="4" w:space="0" w:color="auto"/>
              <w:right w:val="single" w:sz="4" w:space="0" w:color="auto"/>
            </w:tcBorders>
            <w:shd w:val="clear" w:color="000000" w:fill="FFFFFF"/>
            <w:noWrap/>
            <w:vAlign w:val="center"/>
            <w:hideMark/>
          </w:tcPr>
          <w:p w14:paraId="7FB793A3"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44</w:t>
            </w:r>
          </w:p>
        </w:tc>
        <w:tc>
          <w:tcPr>
            <w:tcW w:w="863" w:type="dxa"/>
            <w:tcBorders>
              <w:top w:val="nil"/>
              <w:left w:val="nil"/>
              <w:bottom w:val="single" w:sz="4" w:space="0" w:color="auto"/>
              <w:right w:val="single" w:sz="4" w:space="0" w:color="auto"/>
            </w:tcBorders>
            <w:shd w:val="clear" w:color="000000" w:fill="FFFFFF"/>
            <w:noWrap/>
            <w:vAlign w:val="center"/>
            <w:hideMark/>
          </w:tcPr>
          <w:p w14:paraId="40A7C8BB"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71</w:t>
            </w:r>
          </w:p>
        </w:tc>
        <w:tc>
          <w:tcPr>
            <w:tcW w:w="863" w:type="dxa"/>
            <w:tcBorders>
              <w:top w:val="nil"/>
              <w:left w:val="nil"/>
              <w:bottom w:val="single" w:sz="4" w:space="0" w:color="auto"/>
              <w:right w:val="single" w:sz="4" w:space="0" w:color="auto"/>
            </w:tcBorders>
            <w:shd w:val="clear" w:color="000000" w:fill="FFFFFF"/>
            <w:noWrap/>
            <w:vAlign w:val="center"/>
            <w:hideMark/>
          </w:tcPr>
          <w:p w14:paraId="7FCC72CA" w14:textId="77777777" w:rsidR="00531B35" w:rsidRPr="00606652" w:rsidRDefault="00531B35" w:rsidP="00531B35">
            <w:pPr>
              <w:jc w:val="center"/>
              <w:rPr>
                <w:rFonts w:cs="Arial"/>
                <w:b/>
                <w:bCs/>
                <w:color w:val="000000" w:themeColor="text1"/>
                <w:sz w:val="18"/>
                <w:szCs w:val="18"/>
                <w:lang w:val="en-GB" w:eastAsia="en-GB"/>
              </w:rPr>
            </w:pPr>
            <w:r w:rsidRPr="00606652">
              <w:rPr>
                <w:rFonts w:cs="Arial"/>
                <w:b/>
                <w:bCs/>
                <w:color w:val="000000" w:themeColor="text1"/>
                <w:sz w:val="18"/>
                <w:szCs w:val="18"/>
                <w:lang w:val="en-GB" w:eastAsia="en-GB"/>
              </w:rPr>
              <w:t>55</w:t>
            </w:r>
          </w:p>
        </w:tc>
        <w:tc>
          <w:tcPr>
            <w:tcW w:w="1589" w:type="dxa"/>
            <w:tcBorders>
              <w:top w:val="nil"/>
              <w:left w:val="nil"/>
              <w:bottom w:val="single" w:sz="4" w:space="0" w:color="auto"/>
              <w:right w:val="single" w:sz="4" w:space="0" w:color="auto"/>
            </w:tcBorders>
            <w:shd w:val="clear" w:color="000000" w:fill="FFFFFF"/>
            <w:noWrap/>
            <w:vAlign w:val="center"/>
            <w:hideMark/>
          </w:tcPr>
          <w:p w14:paraId="615CACD0"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864</w:t>
            </w:r>
          </w:p>
        </w:tc>
      </w:tr>
      <w:tr w:rsidR="006D6F75" w:rsidRPr="006D6F75" w14:paraId="64885EEC" w14:textId="77777777" w:rsidTr="007D4D28">
        <w:trPr>
          <w:trHeight w:val="283"/>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33FE996F" w14:textId="77777777" w:rsidR="00531B35" w:rsidRPr="00606652" w:rsidRDefault="00531B35" w:rsidP="00531B35">
            <w:pPr>
              <w:jc w:val="left"/>
              <w:rPr>
                <w:rFonts w:cs="Arial"/>
                <w:color w:val="000000" w:themeColor="text1"/>
                <w:sz w:val="18"/>
                <w:szCs w:val="18"/>
                <w:lang w:val="en-GB" w:eastAsia="en-GB"/>
              </w:rPr>
            </w:pPr>
            <w:r w:rsidRPr="00606652">
              <w:rPr>
                <w:rFonts w:cs="Arial"/>
                <w:color w:val="000000" w:themeColor="text1"/>
                <w:sz w:val="18"/>
                <w:szCs w:val="18"/>
                <w:lang w:val="en-GB" w:eastAsia="en-GB"/>
              </w:rPr>
              <w:t>Pea</w:t>
            </w:r>
          </w:p>
        </w:tc>
        <w:tc>
          <w:tcPr>
            <w:tcW w:w="863" w:type="dxa"/>
            <w:tcBorders>
              <w:top w:val="nil"/>
              <w:left w:val="nil"/>
              <w:bottom w:val="single" w:sz="4" w:space="0" w:color="auto"/>
              <w:right w:val="single" w:sz="4" w:space="0" w:color="auto"/>
            </w:tcBorders>
            <w:shd w:val="clear" w:color="000000" w:fill="FFFFFF"/>
            <w:noWrap/>
            <w:vAlign w:val="center"/>
            <w:hideMark/>
          </w:tcPr>
          <w:p w14:paraId="495115CF"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28</w:t>
            </w:r>
          </w:p>
        </w:tc>
        <w:tc>
          <w:tcPr>
            <w:tcW w:w="863" w:type="dxa"/>
            <w:tcBorders>
              <w:top w:val="nil"/>
              <w:left w:val="nil"/>
              <w:bottom w:val="single" w:sz="4" w:space="0" w:color="auto"/>
              <w:right w:val="single" w:sz="4" w:space="0" w:color="auto"/>
            </w:tcBorders>
            <w:shd w:val="clear" w:color="000000" w:fill="FFFFFF"/>
            <w:noWrap/>
            <w:vAlign w:val="center"/>
            <w:hideMark/>
          </w:tcPr>
          <w:p w14:paraId="46BE81E9"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27</w:t>
            </w:r>
          </w:p>
        </w:tc>
        <w:tc>
          <w:tcPr>
            <w:tcW w:w="863" w:type="dxa"/>
            <w:tcBorders>
              <w:top w:val="nil"/>
              <w:left w:val="nil"/>
              <w:bottom w:val="single" w:sz="4" w:space="0" w:color="auto"/>
              <w:right w:val="single" w:sz="4" w:space="0" w:color="auto"/>
            </w:tcBorders>
            <w:shd w:val="clear" w:color="000000" w:fill="FFFFFF"/>
            <w:noWrap/>
            <w:vAlign w:val="center"/>
            <w:hideMark/>
          </w:tcPr>
          <w:p w14:paraId="158AAE13"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22</w:t>
            </w:r>
          </w:p>
        </w:tc>
        <w:tc>
          <w:tcPr>
            <w:tcW w:w="863" w:type="dxa"/>
            <w:tcBorders>
              <w:top w:val="nil"/>
              <w:left w:val="nil"/>
              <w:bottom w:val="single" w:sz="4" w:space="0" w:color="auto"/>
              <w:right w:val="single" w:sz="4" w:space="0" w:color="auto"/>
            </w:tcBorders>
            <w:shd w:val="clear" w:color="000000" w:fill="FFFFFF"/>
            <w:noWrap/>
            <w:vAlign w:val="center"/>
            <w:hideMark/>
          </w:tcPr>
          <w:p w14:paraId="0444CDFF"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35</w:t>
            </w:r>
          </w:p>
        </w:tc>
        <w:tc>
          <w:tcPr>
            <w:tcW w:w="863" w:type="dxa"/>
            <w:tcBorders>
              <w:top w:val="nil"/>
              <w:left w:val="nil"/>
              <w:bottom w:val="single" w:sz="4" w:space="0" w:color="auto"/>
              <w:right w:val="single" w:sz="4" w:space="0" w:color="auto"/>
            </w:tcBorders>
            <w:shd w:val="clear" w:color="000000" w:fill="FFFFFF"/>
            <w:noWrap/>
            <w:vAlign w:val="center"/>
            <w:hideMark/>
          </w:tcPr>
          <w:p w14:paraId="5E9F60DD" w14:textId="77777777" w:rsidR="00531B35" w:rsidRPr="00606652" w:rsidRDefault="00531B35" w:rsidP="00531B35">
            <w:pPr>
              <w:jc w:val="center"/>
              <w:rPr>
                <w:rFonts w:cs="Arial"/>
                <w:b/>
                <w:bCs/>
                <w:color w:val="000000" w:themeColor="text1"/>
                <w:sz w:val="18"/>
                <w:szCs w:val="18"/>
                <w:lang w:val="en-GB" w:eastAsia="en-GB"/>
              </w:rPr>
            </w:pPr>
            <w:r w:rsidRPr="00606652">
              <w:rPr>
                <w:rFonts w:cs="Arial"/>
                <w:b/>
                <w:bCs/>
                <w:color w:val="000000" w:themeColor="text1"/>
                <w:sz w:val="18"/>
                <w:szCs w:val="18"/>
                <w:lang w:val="en-GB" w:eastAsia="en-GB"/>
              </w:rPr>
              <w:t>28</w:t>
            </w:r>
          </w:p>
        </w:tc>
        <w:tc>
          <w:tcPr>
            <w:tcW w:w="1589" w:type="dxa"/>
            <w:tcBorders>
              <w:top w:val="nil"/>
              <w:left w:val="nil"/>
              <w:bottom w:val="single" w:sz="4" w:space="0" w:color="auto"/>
              <w:right w:val="single" w:sz="4" w:space="0" w:color="auto"/>
            </w:tcBorders>
            <w:shd w:val="clear" w:color="000000" w:fill="FFFFFF"/>
            <w:noWrap/>
            <w:vAlign w:val="center"/>
            <w:hideMark/>
          </w:tcPr>
          <w:p w14:paraId="2353E517"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602</w:t>
            </w:r>
          </w:p>
        </w:tc>
      </w:tr>
      <w:tr w:rsidR="006D6F75" w:rsidRPr="006D6F75" w14:paraId="734B0A8B" w14:textId="77777777" w:rsidTr="007D4D28">
        <w:trPr>
          <w:trHeight w:val="283"/>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5EAE6D15" w14:textId="77777777" w:rsidR="00531B35" w:rsidRPr="00606652" w:rsidRDefault="00531B35" w:rsidP="00531B35">
            <w:pPr>
              <w:jc w:val="left"/>
              <w:rPr>
                <w:rFonts w:cs="Arial"/>
                <w:color w:val="000000" w:themeColor="text1"/>
                <w:sz w:val="18"/>
                <w:szCs w:val="18"/>
                <w:lang w:val="en-GB" w:eastAsia="en-GB"/>
              </w:rPr>
            </w:pPr>
            <w:r w:rsidRPr="00606652">
              <w:rPr>
                <w:rFonts w:cs="Arial"/>
                <w:color w:val="000000" w:themeColor="text1"/>
                <w:sz w:val="18"/>
                <w:szCs w:val="18"/>
                <w:lang w:val="en-GB" w:eastAsia="en-GB"/>
              </w:rPr>
              <w:t>Melon</w:t>
            </w:r>
          </w:p>
        </w:tc>
        <w:tc>
          <w:tcPr>
            <w:tcW w:w="863" w:type="dxa"/>
            <w:tcBorders>
              <w:top w:val="nil"/>
              <w:left w:val="nil"/>
              <w:bottom w:val="single" w:sz="4" w:space="0" w:color="auto"/>
              <w:right w:val="single" w:sz="4" w:space="0" w:color="auto"/>
            </w:tcBorders>
            <w:shd w:val="clear" w:color="000000" w:fill="FFFFFF"/>
            <w:noWrap/>
            <w:vAlign w:val="center"/>
            <w:hideMark/>
          </w:tcPr>
          <w:p w14:paraId="649BA74D"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64</w:t>
            </w:r>
          </w:p>
        </w:tc>
        <w:tc>
          <w:tcPr>
            <w:tcW w:w="863" w:type="dxa"/>
            <w:tcBorders>
              <w:top w:val="nil"/>
              <w:left w:val="nil"/>
              <w:bottom w:val="single" w:sz="4" w:space="0" w:color="auto"/>
              <w:right w:val="single" w:sz="4" w:space="0" w:color="auto"/>
            </w:tcBorders>
            <w:shd w:val="clear" w:color="000000" w:fill="FFFFFF"/>
            <w:noWrap/>
            <w:vAlign w:val="center"/>
            <w:hideMark/>
          </w:tcPr>
          <w:p w14:paraId="426E2BA9"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47</w:t>
            </w:r>
          </w:p>
        </w:tc>
        <w:tc>
          <w:tcPr>
            <w:tcW w:w="863" w:type="dxa"/>
            <w:tcBorders>
              <w:top w:val="nil"/>
              <w:left w:val="nil"/>
              <w:bottom w:val="single" w:sz="4" w:space="0" w:color="auto"/>
              <w:right w:val="single" w:sz="4" w:space="0" w:color="auto"/>
            </w:tcBorders>
            <w:shd w:val="clear" w:color="000000" w:fill="FFFFFF"/>
            <w:noWrap/>
            <w:vAlign w:val="center"/>
            <w:hideMark/>
          </w:tcPr>
          <w:p w14:paraId="178DC172"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43</w:t>
            </w:r>
          </w:p>
        </w:tc>
        <w:tc>
          <w:tcPr>
            <w:tcW w:w="863" w:type="dxa"/>
            <w:tcBorders>
              <w:top w:val="nil"/>
              <w:left w:val="nil"/>
              <w:bottom w:val="single" w:sz="4" w:space="0" w:color="auto"/>
              <w:right w:val="single" w:sz="4" w:space="0" w:color="auto"/>
            </w:tcBorders>
            <w:shd w:val="clear" w:color="000000" w:fill="FFFFFF"/>
            <w:noWrap/>
            <w:vAlign w:val="center"/>
            <w:hideMark/>
          </w:tcPr>
          <w:p w14:paraId="3442FE18"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40</w:t>
            </w:r>
          </w:p>
        </w:tc>
        <w:tc>
          <w:tcPr>
            <w:tcW w:w="863" w:type="dxa"/>
            <w:tcBorders>
              <w:top w:val="nil"/>
              <w:left w:val="nil"/>
              <w:bottom w:val="single" w:sz="4" w:space="0" w:color="auto"/>
              <w:right w:val="single" w:sz="4" w:space="0" w:color="auto"/>
            </w:tcBorders>
            <w:shd w:val="clear" w:color="000000" w:fill="FFFFFF"/>
            <w:noWrap/>
            <w:vAlign w:val="center"/>
            <w:hideMark/>
          </w:tcPr>
          <w:p w14:paraId="091AA3BB" w14:textId="77777777" w:rsidR="00531B35" w:rsidRPr="00606652" w:rsidRDefault="00531B35" w:rsidP="00531B35">
            <w:pPr>
              <w:jc w:val="center"/>
              <w:rPr>
                <w:rFonts w:cs="Arial"/>
                <w:b/>
                <w:bCs/>
                <w:color w:val="000000" w:themeColor="text1"/>
                <w:sz w:val="18"/>
                <w:szCs w:val="18"/>
                <w:lang w:val="en-GB" w:eastAsia="en-GB"/>
              </w:rPr>
            </w:pPr>
            <w:r w:rsidRPr="00606652">
              <w:rPr>
                <w:rFonts w:cs="Arial"/>
                <w:b/>
                <w:bCs/>
                <w:color w:val="000000" w:themeColor="text1"/>
                <w:sz w:val="18"/>
                <w:szCs w:val="18"/>
                <w:lang w:val="en-GB" w:eastAsia="en-GB"/>
              </w:rPr>
              <w:t>25</w:t>
            </w:r>
          </w:p>
        </w:tc>
        <w:tc>
          <w:tcPr>
            <w:tcW w:w="1589" w:type="dxa"/>
            <w:tcBorders>
              <w:top w:val="nil"/>
              <w:left w:val="nil"/>
              <w:bottom w:val="single" w:sz="4" w:space="0" w:color="auto"/>
              <w:right w:val="single" w:sz="4" w:space="0" w:color="auto"/>
            </w:tcBorders>
            <w:shd w:val="clear" w:color="000000" w:fill="FFFFFF"/>
            <w:noWrap/>
            <w:vAlign w:val="center"/>
            <w:hideMark/>
          </w:tcPr>
          <w:p w14:paraId="5E07FB92"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687</w:t>
            </w:r>
          </w:p>
        </w:tc>
      </w:tr>
      <w:tr w:rsidR="006D6F75" w:rsidRPr="006D6F75" w14:paraId="28179318" w14:textId="77777777" w:rsidTr="007D4D28">
        <w:trPr>
          <w:trHeight w:val="283"/>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20E07607" w14:textId="77777777" w:rsidR="00531B35" w:rsidRPr="00606652" w:rsidRDefault="00531B35" w:rsidP="00531B35">
            <w:pPr>
              <w:jc w:val="left"/>
              <w:rPr>
                <w:rFonts w:cs="Arial"/>
                <w:color w:val="000000" w:themeColor="text1"/>
                <w:sz w:val="18"/>
                <w:szCs w:val="18"/>
                <w:lang w:val="en-GB" w:eastAsia="en-GB"/>
              </w:rPr>
            </w:pPr>
            <w:r w:rsidRPr="00606652">
              <w:rPr>
                <w:rFonts w:cs="Arial"/>
                <w:color w:val="000000" w:themeColor="text1"/>
                <w:sz w:val="18"/>
                <w:szCs w:val="18"/>
                <w:lang w:val="en-GB" w:eastAsia="en-GB"/>
              </w:rPr>
              <w:t>Cucumber</w:t>
            </w:r>
          </w:p>
        </w:tc>
        <w:tc>
          <w:tcPr>
            <w:tcW w:w="863" w:type="dxa"/>
            <w:tcBorders>
              <w:top w:val="nil"/>
              <w:left w:val="nil"/>
              <w:bottom w:val="single" w:sz="4" w:space="0" w:color="auto"/>
              <w:right w:val="single" w:sz="4" w:space="0" w:color="auto"/>
            </w:tcBorders>
            <w:shd w:val="clear" w:color="000000" w:fill="FFFFFF"/>
            <w:noWrap/>
            <w:vAlign w:val="center"/>
            <w:hideMark/>
          </w:tcPr>
          <w:p w14:paraId="5E1CA403"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21</w:t>
            </w:r>
          </w:p>
        </w:tc>
        <w:tc>
          <w:tcPr>
            <w:tcW w:w="863" w:type="dxa"/>
            <w:tcBorders>
              <w:top w:val="nil"/>
              <w:left w:val="nil"/>
              <w:bottom w:val="single" w:sz="4" w:space="0" w:color="auto"/>
              <w:right w:val="single" w:sz="4" w:space="0" w:color="auto"/>
            </w:tcBorders>
            <w:shd w:val="clear" w:color="000000" w:fill="FFFFFF"/>
            <w:noWrap/>
            <w:vAlign w:val="center"/>
            <w:hideMark/>
          </w:tcPr>
          <w:p w14:paraId="0BCCED25"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33</w:t>
            </w:r>
          </w:p>
        </w:tc>
        <w:tc>
          <w:tcPr>
            <w:tcW w:w="863" w:type="dxa"/>
            <w:tcBorders>
              <w:top w:val="nil"/>
              <w:left w:val="nil"/>
              <w:bottom w:val="single" w:sz="4" w:space="0" w:color="auto"/>
              <w:right w:val="single" w:sz="4" w:space="0" w:color="auto"/>
            </w:tcBorders>
            <w:shd w:val="clear" w:color="000000" w:fill="FFFFFF"/>
            <w:noWrap/>
            <w:vAlign w:val="center"/>
            <w:hideMark/>
          </w:tcPr>
          <w:p w14:paraId="4FB2670D"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38</w:t>
            </w:r>
          </w:p>
        </w:tc>
        <w:tc>
          <w:tcPr>
            <w:tcW w:w="863" w:type="dxa"/>
            <w:tcBorders>
              <w:top w:val="nil"/>
              <w:left w:val="nil"/>
              <w:bottom w:val="single" w:sz="4" w:space="0" w:color="auto"/>
              <w:right w:val="single" w:sz="4" w:space="0" w:color="auto"/>
            </w:tcBorders>
            <w:shd w:val="clear" w:color="000000" w:fill="FFFFFF"/>
            <w:noWrap/>
            <w:vAlign w:val="center"/>
            <w:hideMark/>
          </w:tcPr>
          <w:p w14:paraId="0A2849EC"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32</w:t>
            </w:r>
          </w:p>
        </w:tc>
        <w:tc>
          <w:tcPr>
            <w:tcW w:w="863" w:type="dxa"/>
            <w:tcBorders>
              <w:top w:val="nil"/>
              <w:left w:val="nil"/>
              <w:bottom w:val="single" w:sz="4" w:space="0" w:color="auto"/>
              <w:right w:val="single" w:sz="4" w:space="0" w:color="auto"/>
            </w:tcBorders>
            <w:shd w:val="clear" w:color="000000" w:fill="FFFFFF"/>
            <w:noWrap/>
            <w:vAlign w:val="center"/>
            <w:hideMark/>
          </w:tcPr>
          <w:p w14:paraId="46A8A14D" w14:textId="77777777" w:rsidR="00531B35" w:rsidRPr="00606652" w:rsidRDefault="00531B35" w:rsidP="00531B35">
            <w:pPr>
              <w:jc w:val="center"/>
              <w:rPr>
                <w:rFonts w:cs="Arial"/>
                <w:b/>
                <w:bCs/>
                <w:color w:val="000000" w:themeColor="text1"/>
                <w:sz w:val="18"/>
                <w:szCs w:val="18"/>
                <w:lang w:val="en-GB" w:eastAsia="en-GB"/>
              </w:rPr>
            </w:pPr>
            <w:r w:rsidRPr="00606652">
              <w:rPr>
                <w:rFonts w:cs="Arial"/>
                <w:b/>
                <w:bCs/>
                <w:color w:val="000000" w:themeColor="text1"/>
                <w:sz w:val="18"/>
                <w:szCs w:val="18"/>
                <w:lang w:val="en-GB" w:eastAsia="en-GB"/>
              </w:rPr>
              <w:t>21</w:t>
            </w:r>
          </w:p>
        </w:tc>
        <w:tc>
          <w:tcPr>
            <w:tcW w:w="1589" w:type="dxa"/>
            <w:tcBorders>
              <w:top w:val="nil"/>
              <w:left w:val="nil"/>
              <w:bottom w:val="single" w:sz="4" w:space="0" w:color="auto"/>
              <w:right w:val="single" w:sz="4" w:space="0" w:color="auto"/>
            </w:tcBorders>
            <w:shd w:val="clear" w:color="000000" w:fill="FFFFFF"/>
            <w:noWrap/>
            <w:vAlign w:val="center"/>
            <w:hideMark/>
          </w:tcPr>
          <w:p w14:paraId="4E40D426"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559</w:t>
            </w:r>
          </w:p>
        </w:tc>
      </w:tr>
      <w:tr w:rsidR="006D6F75" w:rsidRPr="006D6F75" w14:paraId="5F5F4CA1" w14:textId="77777777" w:rsidTr="007D4D28">
        <w:trPr>
          <w:trHeight w:val="283"/>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2B72B8AA" w14:textId="77777777" w:rsidR="00531B35" w:rsidRPr="00606652" w:rsidRDefault="00531B35" w:rsidP="00531B35">
            <w:pPr>
              <w:jc w:val="left"/>
              <w:rPr>
                <w:rFonts w:cs="Arial"/>
                <w:color w:val="000000" w:themeColor="text1"/>
                <w:sz w:val="18"/>
                <w:szCs w:val="18"/>
                <w:lang w:val="en-GB" w:eastAsia="en-GB"/>
              </w:rPr>
            </w:pPr>
            <w:r w:rsidRPr="00606652">
              <w:rPr>
                <w:rFonts w:cs="Arial"/>
                <w:color w:val="000000" w:themeColor="text1"/>
                <w:sz w:val="18"/>
                <w:szCs w:val="18"/>
                <w:lang w:val="en-GB" w:eastAsia="en-GB"/>
              </w:rPr>
              <w:t>Spinach</w:t>
            </w:r>
          </w:p>
        </w:tc>
        <w:tc>
          <w:tcPr>
            <w:tcW w:w="863" w:type="dxa"/>
            <w:tcBorders>
              <w:top w:val="nil"/>
              <w:left w:val="nil"/>
              <w:bottom w:val="single" w:sz="4" w:space="0" w:color="auto"/>
              <w:right w:val="single" w:sz="4" w:space="0" w:color="auto"/>
            </w:tcBorders>
            <w:shd w:val="clear" w:color="000000" w:fill="FFFFFF"/>
            <w:noWrap/>
            <w:vAlign w:val="center"/>
            <w:hideMark/>
          </w:tcPr>
          <w:p w14:paraId="6B232D65"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6</w:t>
            </w:r>
          </w:p>
        </w:tc>
        <w:tc>
          <w:tcPr>
            <w:tcW w:w="863" w:type="dxa"/>
            <w:tcBorders>
              <w:top w:val="nil"/>
              <w:left w:val="nil"/>
              <w:bottom w:val="single" w:sz="4" w:space="0" w:color="auto"/>
              <w:right w:val="single" w:sz="4" w:space="0" w:color="auto"/>
            </w:tcBorders>
            <w:shd w:val="clear" w:color="000000" w:fill="FFFFFF"/>
            <w:noWrap/>
            <w:vAlign w:val="center"/>
            <w:hideMark/>
          </w:tcPr>
          <w:p w14:paraId="3F915B27"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15</w:t>
            </w:r>
          </w:p>
        </w:tc>
        <w:tc>
          <w:tcPr>
            <w:tcW w:w="863" w:type="dxa"/>
            <w:tcBorders>
              <w:top w:val="nil"/>
              <w:left w:val="nil"/>
              <w:bottom w:val="single" w:sz="4" w:space="0" w:color="auto"/>
              <w:right w:val="single" w:sz="4" w:space="0" w:color="auto"/>
            </w:tcBorders>
            <w:shd w:val="clear" w:color="000000" w:fill="FFFFFF"/>
            <w:noWrap/>
            <w:vAlign w:val="center"/>
            <w:hideMark/>
          </w:tcPr>
          <w:p w14:paraId="4662AA87"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9</w:t>
            </w:r>
          </w:p>
        </w:tc>
        <w:tc>
          <w:tcPr>
            <w:tcW w:w="863" w:type="dxa"/>
            <w:tcBorders>
              <w:top w:val="nil"/>
              <w:left w:val="nil"/>
              <w:bottom w:val="single" w:sz="4" w:space="0" w:color="auto"/>
              <w:right w:val="single" w:sz="4" w:space="0" w:color="auto"/>
            </w:tcBorders>
            <w:shd w:val="clear" w:color="000000" w:fill="FFFFFF"/>
            <w:noWrap/>
            <w:vAlign w:val="center"/>
            <w:hideMark/>
          </w:tcPr>
          <w:p w14:paraId="5234E232"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14</w:t>
            </w:r>
          </w:p>
        </w:tc>
        <w:tc>
          <w:tcPr>
            <w:tcW w:w="863" w:type="dxa"/>
            <w:tcBorders>
              <w:top w:val="nil"/>
              <w:left w:val="nil"/>
              <w:bottom w:val="single" w:sz="4" w:space="0" w:color="auto"/>
              <w:right w:val="single" w:sz="4" w:space="0" w:color="auto"/>
            </w:tcBorders>
            <w:shd w:val="clear" w:color="000000" w:fill="FFFFFF"/>
            <w:noWrap/>
            <w:vAlign w:val="center"/>
            <w:hideMark/>
          </w:tcPr>
          <w:p w14:paraId="51D67A3F" w14:textId="77777777" w:rsidR="00531B35" w:rsidRPr="00606652" w:rsidRDefault="00531B35" w:rsidP="00531B35">
            <w:pPr>
              <w:jc w:val="center"/>
              <w:rPr>
                <w:rFonts w:cs="Arial"/>
                <w:b/>
                <w:bCs/>
                <w:color w:val="000000" w:themeColor="text1"/>
                <w:sz w:val="18"/>
                <w:szCs w:val="18"/>
                <w:lang w:val="en-GB" w:eastAsia="en-GB"/>
              </w:rPr>
            </w:pPr>
            <w:r w:rsidRPr="00606652">
              <w:rPr>
                <w:rFonts w:cs="Arial"/>
                <w:b/>
                <w:bCs/>
                <w:color w:val="000000" w:themeColor="text1"/>
                <w:sz w:val="18"/>
                <w:szCs w:val="18"/>
                <w:lang w:val="en-GB" w:eastAsia="en-GB"/>
              </w:rPr>
              <w:t>18</w:t>
            </w:r>
          </w:p>
        </w:tc>
        <w:tc>
          <w:tcPr>
            <w:tcW w:w="1589" w:type="dxa"/>
            <w:tcBorders>
              <w:top w:val="nil"/>
              <w:left w:val="nil"/>
              <w:bottom w:val="single" w:sz="4" w:space="0" w:color="auto"/>
              <w:right w:val="single" w:sz="4" w:space="0" w:color="auto"/>
            </w:tcBorders>
            <w:shd w:val="clear" w:color="000000" w:fill="FFFFFF"/>
            <w:noWrap/>
            <w:vAlign w:val="center"/>
            <w:hideMark/>
          </w:tcPr>
          <w:p w14:paraId="2C1C93D0"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253</w:t>
            </w:r>
          </w:p>
        </w:tc>
      </w:tr>
      <w:tr w:rsidR="006D6F75" w:rsidRPr="006D6F75" w14:paraId="3EC38F20" w14:textId="77777777" w:rsidTr="007D4D28">
        <w:trPr>
          <w:trHeight w:val="283"/>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660BB3EC" w14:textId="77777777" w:rsidR="00531B35" w:rsidRPr="00606652" w:rsidRDefault="00531B35" w:rsidP="00531B35">
            <w:pPr>
              <w:jc w:val="left"/>
              <w:rPr>
                <w:rFonts w:cs="Arial"/>
                <w:color w:val="000000" w:themeColor="text1"/>
                <w:sz w:val="18"/>
                <w:szCs w:val="18"/>
                <w:lang w:val="en-GB" w:eastAsia="en-GB"/>
              </w:rPr>
            </w:pPr>
            <w:r w:rsidRPr="00606652">
              <w:rPr>
                <w:rFonts w:cs="Arial"/>
                <w:color w:val="000000" w:themeColor="text1"/>
                <w:sz w:val="18"/>
                <w:szCs w:val="18"/>
                <w:lang w:val="en-GB" w:eastAsia="en-GB"/>
              </w:rPr>
              <w:t>French Bean</w:t>
            </w:r>
          </w:p>
        </w:tc>
        <w:tc>
          <w:tcPr>
            <w:tcW w:w="863" w:type="dxa"/>
            <w:tcBorders>
              <w:top w:val="nil"/>
              <w:left w:val="nil"/>
              <w:bottom w:val="single" w:sz="4" w:space="0" w:color="auto"/>
              <w:right w:val="single" w:sz="4" w:space="0" w:color="auto"/>
            </w:tcBorders>
            <w:shd w:val="clear" w:color="000000" w:fill="FFFFFF"/>
            <w:noWrap/>
            <w:vAlign w:val="center"/>
            <w:hideMark/>
          </w:tcPr>
          <w:p w14:paraId="6A02531A"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12</w:t>
            </w:r>
          </w:p>
        </w:tc>
        <w:tc>
          <w:tcPr>
            <w:tcW w:w="863" w:type="dxa"/>
            <w:tcBorders>
              <w:top w:val="nil"/>
              <w:left w:val="nil"/>
              <w:bottom w:val="single" w:sz="4" w:space="0" w:color="auto"/>
              <w:right w:val="single" w:sz="4" w:space="0" w:color="auto"/>
            </w:tcBorders>
            <w:shd w:val="clear" w:color="000000" w:fill="FFFFFF"/>
            <w:noWrap/>
            <w:vAlign w:val="center"/>
            <w:hideMark/>
          </w:tcPr>
          <w:p w14:paraId="763AFBA3"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27</w:t>
            </w:r>
          </w:p>
        </w:tc>
        <w:tc>
          <w:tcPr>
            <w:tcW w:w="863" w:type="dxa"/>
            <w:tcBorders>
              <w:top w:val="nil"/>
              <w:left w:val="nil"/>
              <w:bottom w:val="single" w:sz="4" w:space="0" w:color="auto"/>
              <w:right w:val="single" w:sz="4" w:space="0" w:color="auto"/>
            </w:tcBorders>
            <w:shd w:val="clear" w:color="000000" w:fill="FFFFFF"/>
            <w:noWrap/>
            <w:vAlign w:val="center"/>
            <w:hideMark/>
          </w:tcPr>
          <w:p w14:paraId="4FD48B55"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20</w:t>
            </w:r>
          </w:p>
        </w:tc>
        <w:tc>
          <w:tcPr>
            <w:tcW w:w="863" w:type="dxa"/>
            <w:tcBorders>
              <w:top w:val="nil"/>
              <w:left w:val="nil"/>
              <w:bottom w:val="single" w:sz="4" w:space="0" w:color="auto"/>
              <w:right w:val="single" w:sz="4" w:space="0" w:color="auto"/>
            </w:tcBorders>
            <w:shd w:val="clear" w:color="000000" w:fill="FFFFFF"/>
            <w:noWrap/>
            <w:vAlign w:val="center"/>
            <w:hideMark/>
          </w:tcPr>
          <w:p w14:paraId="27F2241B"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22</w:t>
            </w:r>
          </w:p>
        </w:tc>
        <w:tc>
          <w:tcPr>
            <w:tcW w:w="863" w:type="dxa"/>
            <w:tcBorders>
              <w:top w:val="nil"/>
              <w:left w:val="nil"/>
              <w:bottom w:val="single" w:sz="4" w:space="0" w:color="auto"/>
              <w:right w:val="single" w:sz="4" w:space="0" w:color="auto"/>
            </w:tcBorders>
            <w:shd w:val="clear" w:color="000000" w:fill="FFFFFF"/>
            <w:noWrap/>
            <w:vAlign w:val="center"/>
            <w:hideMark/>
          </w:tcPr>
          <w:p w14:paraId="0F5FECB0" w14:textId="77777777" w:rsidR="00531B35" w:rsidRPr="00606652" w:rsidRDefault="00531B35" w:rsidP="00531B35">
            <w:pPr>
              <w:jc w:val="center"/>
              <w:rPr>
                <w:rFonts w:cs="Arial"/>
                <w:b/>
                <w:bCs/>
                <w:color w:val="000000" w:themeColor="text1"/>
                <w:sz w:val="18"/>
                <w:szCs w:val="18"/>
                <w:lang w:val="en-GB" w:eastAsia="en-GB"/>
              </w:rPr>
            </w:pPr>
            <w:r w:rsidRPr="00606652">
              <w:rPr>
                <w:rFonts w:cs="Arial"/>
                <w:b/>
                <w:bCs/>
                <w:color w:val="000000" w:themeColor="text1"/>
                <w:sz w:val="18"/>
                <w:szCs w:val="18"/>
                <w:lang w:val="en-GB" w:eastAsia="en-GB"/>
              </w:rPr>
              <w:t>12</w:t>
            </w:r>
          </w:p>
        </w:tc>
        <w:tc>
          <w:tcPr>
            <w:tcW w:w="1589" w:type="dxa"/>
            <w:tcBorders>
              <w:top w:val="nil"/>
              <w:left w:val="nil"/>
              <w:bottom w:val="single" w:sz="4" w:space="0" w:color="auto"/>
              <w:right w:val="single" w:sz="4" w:space="0" w:color="auto"/>
            </w:tcBorders>
            <w:shd w:val="clear" w:color="000000" w:fill="FFFFFF"/>
            <w:noWrap/>
            <w:vAlign w:val="center"/>
            <w:hideMark/>
          </w:tcPr>
          <w:p w14:paraId="6E07DD59"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601</w:t>
            </w:r>
          </w:p>
        </w:tc>
      </w:tr>
      <w:tr w:rsidR="006D6F75" w:rsidRPr="006D6F75" w14:paraId="3181ABF8" w14:textId="77777777" w:rsidTr="007D4D28">
        <w:trPr>
          <w:trHeight w:val="283"/>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6F5698C3" w14:textId="77777777" w:rsidR="00531B35" w:rsidRPr="00606652" w:rsidRDefault="00531B35" w:rsidP="00531B35">
            <w:pPr>
              <w:jc w:val="left"/>
              <w:rPr>
                <w:rFonts w:cs="Arial"/>
                <w:color w:val="000000" w:themeColor="text1"/>
                <w:sz w:val="18"/>
                <w:szCs w:val="18"/>
                <w:lang w:val="en-GB" w:eastAsia="en-GB"/>
              </w:rPr>
            </w:pPr>
            <w:r w:rsidRPr="00606652">
              <w:rPr>
                <w:rFonts w:cs="Arial"/>
                <w:color w:val="000000" w:themeColor="text1"/>
                <w:sz w:val="18"/>
                <w:szCs w:val="18"/>
                <w:lang w:val="en-GB" w:eastAsia="en-GB"/>
              </w:rPr>
              <w:lastRenderedPageBreak/>
              <w:t>Cauliflower</w:t>
            </w:r>
          </w:p>
        </w:tc>
        <w:tc>
          <w:tcPr>
            <w:tcW w:w="863" w:type="dxa"/>
            <w:tcBorders>
              <w:top w:val="nil"/>
              <w:left w:val="nil"/>
              <w:bottom w:val="single" w:sz="4" w:space="0" w:color="auto"/>
              <w:right w:val="single" w:sz="4" w:space="0" w:color="auto"/>
            </w:tcBorders>
            <w:shd w:val="clear" w:color="000000" w:fill="FFFFFF"/>
            <w:noWrap/>
            <w:vAlign w:val="center"/>
            <w:hideMark/>
          </w:tcPr>
          <w:p w14:paraId="682F5E62"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4</w:t>
            </w:r>
          </w:p>
        </w:tc>
        <w:tc>
          <w:tcPr>
            <w:tcW w:w="863" w:type="dxa"/>
            <w:tcBorders>
              <w:top w:val="nil"/>
              <w:left w:val="nil"/>
              <w:bottom w:val="single" w:sz="4" w:space="0" w:color="auto"/>
              <w:right w:val="single" w:sz="4" w:space="0" w:color="auto"/>
            </w:tcBorders>
            <w:shd w:val="clear" w:color="000000" w:fill="FFFFFF"/>
            <w:noWrap/>
            <w:vAlign w:val="center"/>
            <w:hideMark/>
          </w:tcPr>
          <w:p w14:paraId="7C44C504"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17</w:t>
            </w:r>
          </w:p>
        </w:tc>
        <w:tc>
          <w:tcPr>
            <w:tcW w:w="863" w:type="dxa"/>
            <w:tcBorders>
              <w:top w:val="nil"/>
              <w:left w:val="nil"/>
              <w:bottom w:val="single" w:sz="4" w:space="0" w:color="auto"/>
              <w:right w:val="single" w:sz="4" w:space="0" w:color="auto"/>
            </w:tcBorders>
            <w:shd w:val="clear" w:color="000000" w:fill="FFFFFF"/>
            <w:noWrap/>
            <w:vAlign w:val="center"/>
            <w:hideMark/>
          </w:tcPr>
          <w:p w14:paraId="75472E79"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5</w:t>
            </w:r>
          </w:p>
        </w:tc>
        <w:tc>
          <w:tcPr>
            <w:tcW w:w="863" w:type="dxa"/>
            <w:tcBorders>
              <w:top w:val="nil"/>
              <w:left w:val="nil"/>
              <w:bottom w:val="single" w:sz="4" w:space="0" w:color="auto"/>
              <w:right w:val="single" w:sz="4" w:space="0" w:color="auto"/>
            </w:tcBorders>
            <w:shd w:val="clear" w:color="000000" w:fill="FFFFFF"/>
            <w:noWrap/>
            <w:vAlign w:val="center"/>
            <w:hideMark/>
          </w:tcPr>
          <w:p w14:paraId="46CEDA42"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9</w:t>
            </w:r>
          </w:p>
        </w:tc>
        <w:tc>
          <w:tcPr>
            <w:tcW w:w="863" w:type="dxa"/>
            <w:tcBorders>
              <w:top w:val="nil"/>
              <w:left w:val="nil"/>
              <w:bottom w:val="single" w:sz="4" w:space="0" w:color="auto"/>
              <w:right w:val="single" w:sz="4" w:space="0" w:color="auto"/>
            </w:tcBorders>
            <w:shd w:val="clear" w:color="000000" w:fill="FFFFFF"/>
            <w:noWrap/>
            <w:vAlign w:val="center"/>
            <w:hideMark/>
          </w:tcPr>
          <w:p w14:paraId="0897EB06" w14:textId="77777777" w:rsidR="00531B35" w:rsidRPr="00606652" w:rsidRDefault="00531B35" w:rsidP="00531B35">
            <w:pPr>
              <w:jc w:val="center"/>
              <w:rPr>
                <w:rFonts w:cs="Arial"/>
                <w:b/>
                <w:bCs/>
                <w:color w:val="000000" w:themeColor="text1"/>
                <w:sz w:val="18"/>
                <w:szCs w:val="18"/>
                <w:lang w:val="en-GB" w:eastAsia="en-GB"/>
              </w:rPr>
            </w:pPr>
            <w:r w:rsidRPr="00606652">
              <w:rPr>
                <w:rFonts w:cs="Arial"/>
                <w:b/>
                <w:bCs/>
                <w:color w:val="000000" w:themeColor="text1"/>
                <w:sz w:val="18"/>
                <w:szCs w:val="18"/>
                <w:lang w:val="en-GB" w:eastAsia="en-GB"/>
              </w:rPr>
              <w:t>5</w:t>
            </w:r>
          </w:p>
        </w:tc>
        <w:tc>
          <w:tcPr>
            <w:tcW w:w="1589" w:type="dxa"/>
            <w:tcBorders>
              <w:top w:val="nil"/>
              <w:left w:val="nil"/>
              <w:bottom w:val="single" w:sz="4" w:space="0" w:color="auto"/>
              <w:right w:val="single" w:sz="4" w:space="0" w:color="auto"/>
            </w:tcBorders>
            <w:shd w:val="clear" w:color="000000" w:fill="FFFFFF"/>
            <w:noWrap/>
            <w:vAlign w:val="center"/>
            <w:hideMark/>
          </w:tcPr>
          <w:p w14:paraId="471FFEE0"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275</w:t>
            </w:r>
          </w:p>
        </w:tc>
      </w:tr>
      <w:tr w:rsidR="006D6F75" w:rsidRPr="006D6F75" w14:paraId="19D9CA2B" w14:textId="77777777" w:rsidTr="007D4D28">
        <w:trPr>
          <w:trHeight w:val="283"/>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56AF25B4" w14:textId="77777777" w:rsidR="00531B35" w:rsidRPr="00606652" w:rsidRDefault="00531B35" w:rsidP="00531B35">
            <w:pPr>
              <w:jc w:val="left"/>
              <w:rPr>
                <w:rFonts w:cs="Arial"/>
                <w:color w:val="000000" w:themeColor="text1"/>
                <w:sz w:val="18"/>
                <w:szCs w:val="18"/>
                <w:lang w:val="en-GB" w:eastAsia="en-GB"/>
              </w:rPr>
            </w:pPr>
            <w:r w:rsidRPr="00606652">
              <w:rPr>
                <w:rFonts w:cs="Arial"/>
                <w:color w:val="000000" w:themeColor="text1"/>
                <w:sz w:val="18"/>
                <w:szCs w:val="18"/>
                <w:lang w:val="en-GB" w:eastAsia="en-GB"/>
              </w:rPr>
              <w:t>Onion</w:t>
            </w:r>
          </w:p>
        </w:tc>
        <w:tc>
          <w:tcPr>
            <w:tcW w:w="863" w:type="dxa"/>
            <w:tcBorders>
              <w:top w:val="nil"/>
              <w:left w:val="nil"/>
              <w:bottom w:val="single" w:sz="4" w:space="0" w:color="auto"/>
              <w:right w:val="single" w:sz="4" w:space="0" w:color="auto"/>
            </w:tcBorders>
            <w:shd w:val="clear" w:color="000000" w:fill="FFFFFF"/>
            <w:noWrap/>
            <w:vAlign w:val="center"/>
            <w:hideMark/>
          </w:tcPr>
          <w:p w14:paraId="184657B7"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10</w:t>
            </w:r>
          </w:p>
        </w:tc>
        <w:tc>
          <w:tcPr>
            <w:tcW w:w="863" w:type="dxa"/>
            <w:tcBorders>
              <w:top w:val="nil"/>
              <w:left w:val="nil"/>
              <w:bottom w:val="single" w:sz="4" w:space="0" w:color="auto"/>
              <w:right w:val="single" w:sz="4" w:space="0" w:color="auto"/>
            </w:tcBorders>
            <w:shd w:val="clear" w:color="000000" w:fill="FFFFFF"/>
            <w:noWrap/>
            <w:vAlign w:val="center"/>
            <w:hideMark/>
          </w:tcPr>
          <w:p w14:paraId="5D9FBB7B"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17</w:t>
            </w:r>
          </w:p>
        </w:tc>
        <w:tc>
          <w:tcPr>
            <w:tcW w:w="863" w:type="dxa"/>
            <w:tcBorders>
              <w:top w:val="nil"/>
              <w:left w:val="nil"/>
              <w:bottom w:val="single" w:sz="4" w:space="0" w:color="auto"/>
              <w:right w:val="single" w:sz="4" w:space="0" w:color="auto"/>
            </w:tcBorders>
            <w:shd w:val="clear" w:color="000000" w:fill="FFFFFF"/>
            <w:noWrap/>
            <w:vAlign w:val="center"/>
            <w:hideMark/>
          </w:tcPr>
          <w:p w14:paraId="53E839C5"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17</w:t>
            </w:r>
          </w:p>
        </w:tc>
        <w:tc>
          <w:tcPr>
            <w:tcW w:w="863" w:type="dxa"/>
            <w:tcBorders>
              <w:top w:val="nil"/>
              <w:left w:val="nil"/>
              <w:bottom w:val="single" w:sz="4" w:space="0" w:color="auto"/>
              <w:right w:val="single" w:sz="4" w:space="0" w:color="auto"/>
            </w:tcBorders>
            <w:shd w:val="clear" w:color="000000" w:fill="FFFFFF"/>
            <w:noWrap/>
            <w:vAlign w:val="center"/>
            <w:hideMark/>
          </w:tcPr>
          <w:p w14:paraId="0EFD1D7A"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6</w:t>
            </w:r>
          </w:p>
        </w:tc>
        <w:tc>
          <w:tcPr>
            <w:tcW w:w="863" w:type="dxa"/>
            <w:tcBorders>
              <w:top w:val="nil"/>
              <w:left w:val="nil"/>
              <w:bottom w:val="single" w:sz="4" w:space="0" w:color="auto"/>
              <w:right w:val="single" w:sz="4" w:space="0" w:color="auto"/>
            </w:tcBorders>
            <w:shd w:val="clear" w:color="000000" w:fill="FFFFFF"/>
            <w:noWrap/>
            <w:vAlign w:val="center"/>
            <w:hideMark/>
          </w:tcPr>
          <w:p w14:paraId="1F607BCF" w14:textId="77777777" w:rsidR="00531B35" w:rsidRPr="00606652" w:rsidRDefault="00531B35" w:rsidP="00531B35">
            <w:pPr>
              <w:jc w:val="center"/>
              <w:rPr>
                <w:rFonts w:cs="Arial"/>
                <w:b/>
                <w:bCs/>
                <w:color w:val="000000" w:themeColor="text1"/>
                <w:sz w:val="18"/>
                <w:szCs w:val="18"/>
                <w:lang w:val="en-GB" w:eastAsia="en-GB"/>
              </w:rPr>
            </w:pPr>
            <w:r w:rsidRPr="00606652">
              <w:rPr>
                <w:rFonts w:cs="Arial"/>
                <w:b/>
                <w:bCs/>
                <w:color w:val="000000" w:themeColor="text1"/>
                <w:sz w:val="18"/>
                <w:szCs w:val="18"/>
                <w:lang w:val="en-GB" w:eastAsia="en-GB"/>
              </w:rPr>
              <w:t>4</w:t>
            </w:r>
          </w:p>
        </w:tc>
        <w:tc>
          <w:tcPr>
            <w:tcW w:w="1589" w:type="dxa"/>
            <w:tcBorders>
              <w:top w:val="nil"/>
              <w:left w:val="nil"/>
              <w:bottom w:val="single" w:sz="4" w:space="0" w:color="auto"/>
              <w:right w:val="single" w:sz="4" w:space="0" w:color="auto"/>
            </w:tcBorders>
            <w:shd w:val="clear" w:color="000000" w:fill="FFFFFF"/>
            <w:noWrap/>
            <w:vAlign w:val="center"/>
            <w:hideMark/>
          </w:tcPr>
          <w:p w14:paraId="537A674D" w14:textId="77777777" w:rsidR="00531B35" w:rsidRPr="00606652" w:rsidRDefault="00531B35" w:rsidP="00531B35">
            <w:pPr>
              <w:jc w:val="center"/>
              <w:rPr>
                <w:rFonts w:cs="Arial"/>
                <w:color w:val="000000" w:themeColor="text1"/>
                <w:sz w:val="18"/>
                <w:szCs w:val="18"/>
                <w:lang w:val="en-GB" w:eastAsia="en-GB"/>
              </w:rPr>
            </w:pPr>
            <w:r w:rsidRPr="00606652">
              <w:rPr>
                <w:rFonts w:cs="Arial"/>
                <w:color w:val="000000" w:themeColor="text1"/>
                <w:sz w:val="18"/>
                <w:szCs w:val="18"/>
                <w:lang w:val="en-GB" w:eastAsia="en-GB"/>
              </w:rPr>
              <w:t>245</w:t>
            </w:r>
          </w:p>
        </w:tc>
      </w:tr>
      <w:tr w:rsidR="00531B35" w:rsidRPr="00531B35" w14:paraId="2655ADC6" w14:textId="77777777" w:rsidTr="007D4D28">
        <w:trPr>
          <w:trHeight w:val="283"/>
        </w:trPr>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532D9B40" w14:textId="77777777" w:rsidR="00531B35" w:rsidRPr="00531B35" w:rsidRDefault="00531B35" w:rsidP="00531B35">
            <w:pPr>
              <w:jc w:val="left"/>
              <w:rPr>
                <w:rFonts w:cs="Arial"/>
                <w:color w:val="000000"/>
                <w:sz w:val="18"/>
                <w:szCs w:val="18"/>
                <w:lang w:val="en-GB" w:eastAsia="en-GB"/>
              </w:rPr>
            </w:pPr>
            <w:r w:rsidRPr="00531B35">
              <w:rPr>
                <w:rFonts w:cs="Arial"/>
                <w:color w:val="000000"/>
                <w:sz w:val="18"/>
                <w:szCs w:val="18"/>
                <w:lang w:val="en-GB" w:eastAsia="en-GB"/>
              </w:rPr>
              <w:t>Total per year</w:t>
            </w:r>
          </w:p>
        </w:tc>
        <w:tc>
          <w:tcPr>
            <w:tcW w:w="863" w:type="dxa"/>
            <w:tcBorders>
              <w:top w:val="nil"/>
              <w:left w:val="nil"/>
              <w:bottom w:val="single" w:sz="4" w:space="0" w:color="auto"/>
              <w:right w:val="single" w:sz="4" w:space="0" w:color="auto"/>
            </w:tcBorders>
            <w:shd w:val="clear" w:color="000000" w:fill="FFFFFF"/>
            <w:noWrap/>
            <w:vAlign w:val="center"/>
            <w:hideMark/>
          </w:tcPr>
          <w:p w14:paraId="17A9D8F8" w14:textId="77777777" w:rsidR="00531B35" w:rsidRPr="00531B35" w:rsidRDefault="00531B35" w:rsidP="00531B35">
            <w:pPr>
              <w:jc w:val="center"/>
              <w:rPr>
                <w:rFonts w:cs="Arial"/>
                <w:color w:val="000000"/>
                <w:sz w:val="18"/>
                <w:szCs w:val="18"/>
                <w:lang w:val="en-GB" w:eastAsia="en-GB"/>
              </w:rPr>
            </w:pPr>
            <w:r w:rsidRPr="00531B35">
              <w:rPr>
                <w:rFonts w:cs="Arial"/>
                <w:color w:val="000000"/>
                <w:sz w:val="18"/>
                <w:szCs w:val="18"/>
                <w:lang w:val="en-GB" w:eastAsia="en-GB"/>
              </w:rPr>
              <w:t>683</w:t>
            </w:r>
          </w:p>
        </w:tc>
        <w:tc>
          <w:tcPr>
            <w:tcW w:w="863" w:type="dxa"/>
            <w:tcBorders>
              <w:top w:val="nil"/>
              <w:left w:val="nil"/>
              <w:bottom w:val="single" w:sz="4" w:space="0" w:color="auto"/>
              <w:right w:val="single" w:sz="4" w:space="0" w:color="auto"/>
            </w:tcBorders>
            <w:shd w:val="clear" w:color="000000" w:fill="FFFFFF"/>
            <w:noWrap/>
            <w:vAlign w:val="center"/>
            <w:hideMark/>
          </w:tcPr>
          <w:p w14:paraId="69F55917" w14:textId="77777777" w:rsidR="00531B35" w:rsidRPr="00531B35" w:rsidRDefault="00531B35" w:rsidP="00531B35">
            <w:pPr>
              <w:jc w:val="center"/>
              <w:rPr>
                <w:rFonts w:cs="Arial"/>
                <w:color w:val="000000"/>
                <w:sz w:val="18"/>
                <w:szCs w:val="18"/>
                <w:lang w:val="en-GB" w:eastAsia="en-GB"/>
              </w:rPr>
            </w:pPr>
            <w:r w:rsidRPr="00531B35">
              <w:rPr>
                <w:rFonts w:cs="Arial"/>
                <w:color w:val="000000"/>
                <w:sz w:val="18"/>
                <w:szCs w:val="18"/>
                <w:lang w:val="en-GB" w:eastAsia="en-GB"/>
              </w:rPr>
              <w:t>688</w:t>
            </w:r>
          </w:p>
        </w:tc>
        <w:tc>
          <w:tcPr>
            <w:tcW w:w="863" w:type="dxa"/>
            <w:tcBorders>
              <w:top w:val="nil"/>
              <w:left w:val="nil"/>
              <w:bottom w:val="single" w:sz="4" w:space="0" w:color="auto"/>
              <w:right w:val="single" w:sz="4" w:space="0" w:color="auto"/>
            </w:tcBorders>
            <w:shd w:val="clear" w:color="000000" w:fill="FFFFFF"/>
            <w:noWrap/>
            <w:vAlign w:val="center"/>
            <w:hideMark/>
          </w:tcPr>
          <w:p w14:paraId="0467ADA3" w14:textId="77777777" w:rsidR="00531B35" w:rsidRPr="00531B35" w:rsidRDefault="00531B35" w:rsidP="00531B35">
            <w:pPr>
              <w:jc w:val="center"/>
              <w:rPr>
                <w:rFonts w:cs="Arial"/>
                <w:color w:val="000000"/>
                <w:sz w:val="18"/>
                <w:szCs w:val="18"/>
                <w:lang w:val="en-GB" w:eastAsia="en-GB"/>
              </w:rPr>
            </w:pPr>
            <w:r w:rsidRPr="00531B35">
              <w:rPr>
                <w:rFonts w:cs="Arial"/>
                <w:color w:val="000000"/>
                <w:sz w:val="18"/>
                <w:szCs w:val="18"/>
                <w:lang w:val="en-GB" w:eastAsia="en-GB"/>
              </w:rPr>
              <w:t>578</w:t>
            </w:r>
          </w:p>
        </w:tc>
        <w:tc>
          <w:tcPr>
            <w:tcW w:w="863" w:type="dxa"/>
            <w:tcBorders>
              <w:top w:val="nil"/>
              <w:left w:val="nil"/>
              <w:bottom w:val="single" w:sz="4" w:space="0" w:color="auto"/>
              <w:right w:val="single" w:sz="4" w:space="0" w:color="auto"/>
            </w:tcBorders>
            <w:shd w:val="clear" w:color="000000" w:fill="FFFFFF"/>
            <w:noWrap/>
            <w:vAlign w:val="center"/>
            <w:hideMark/>
          </w:tcPr>
          <w:p w14:paraId="187CF75F" w14:textId="77777777" w:rsidR="00531B35" w:rsidRPr="00531B35" w:rsidRDefault="00531B35" w:rsidP="00531B35">
            <w:pPr>
              <w:jc w:val="center"/>
              <w:rPr>
                <w:rFonts w:cs="Arial"/>
                <w:color w:val="000000"/>
                <w:sz w:val="18"/>
                <w:szCs w:val="18"/>
                <w:lang w:val="en-GB" w:eastAsia="en-GB"/>
              </w:rPr>
            </w:pPr>
            <w:r w:rsidRPr="00531B35">
              <w:rPr>
                <w:rFonts w:cs="Arial"/>
                <w:color w:val="000000"/>
                <w:sz w:val="18"/>
                <w:szCs w:val="18"/>
                <w:lang w:val="en-GB" w:eastAsia="en-GB"/>
              </w:rPr>
              <w:t>664</w:t>
            </w:r>
          </w:p>
        </w:tc>
        <w:tc>
          <w:tcPr>
            <w:tcW w:w="863" w:type="dxa"/>
            <w:tcBorders>
              <w:top w:val="nil"/>
              <w:left w:val="nil"/>
              <w:bottom w:val="single" w:sz="4" w:space="0" w:color="auto"/>
              <w:right w:val="single" w:sz="4" w:space="0" w:color="auto"/>
            </w:tcBorders>
            <w:shd w:val="clear" w:color="000000" w:fill="FFFFFF"/>
            <w:noWrap/>
            <w:vAlign w:val="center"/>
            <w:hideMark/>
          </w:tcPr>
          <w:p w14:paraId="0D2AB0FC" w14:textId="77777777" w:rsidR="00531B35" w:rsidRPr="00531B35" w:rsidRDefault="00531B35" w:rsidP="00531B35">
            <w:pPr>
              <w:jc w:val="center"/>
              <w:rPr>
                <w:rFonts w:cs="Arial"/>
                <w:b/>
                <w:bCs/>
                <w:color w:val="000000"/>
                <w:sz w:val="18"/>
                <w:szCs w:val="18"/>
                <w:lang w:val="en-GB" w:eastAsia="en-GB"/>
              </w:rPr>
            </w:pPr>
            <w:r w:rsidRPr="00531B35">
              <w:rPr>
                <w:rFonts w:cs="Arial"/>
                <w:b/>
                <w:bCs/>
                <w:color w:val="000000"/>
                <w:sz w:val="18"/>
                <w:szCs w:val="18"/>
                <w:lang w:val="en-GB" w:eastAsia="en-GB"/>
              </w:rPr>
              <w:t>670</w:t>
            </w:r>
          </w:p>
        </w:tc>
        <w:tc>
          <w:tcPr>
            <w:tcW w:w="1589" w:type="dxa"/>
            <w:tcBorders>
              <w:top w:val="nil"/>
              <w:left w:val="nil"/>
              <w:bottom w:val="single" w:sz="4" w:space="0" w:color="auto"/>
              <w:right w:val="single" w:sz="4" w:space="0" w:color="auto"/>
            </w:tcBorders>
            <w:shd w:val="clear" w:color="000000" w:fill="FFFFFF"/>
            <w:noWrap/>
            <w:vAlign w:val="center"/>
            <w:hideMark/>
          </w:tcPr>
          <w:p w14:paraId="39D4733D" w14:textId="77777777" w:rsidR="00531B35" w:rsidRPr="00531B35" w:rsidRDefault="00531B35" w:rsidP="00531B35">
            <w:pPr>
              <w:jc w:val="center"/>
              <w:rPr>
                <w:rFonts w:cs="Arial"/>
                <w:strike/>
                <w:color w:val="FF0000"/>
                <w:sz w:val="18"/>
                <w:szCs w:val="18"/>
                <w:lang w:val="en-GB" w:eastAsia="en-GB"/>
              </w:rPr>
            </w:pPr>
            <w:r w:rsidRPr="00531B35">
              <w:rPr>
                <w:rFonts w:cs="Arial"/>
                <w:color w:val="000000"/>
                <w:sz w:val="18"/>
                <w:szCs w:val="18"/>
                <w:lang w:val="en-GB" w:eastAsia="en-GB"/>
              </w:rPr>
              <w:t>12378</w:t>
            </w:r>
          </w:p>
        </w:tc>
      </w:tr>
    </w:tbl>
    <w:p w14:paraId="31C92E9B" w14:textId="77777777" w:rsidR="00531B35" w:rsidRDefault="00531B35" w:rsidP="00531B35">
      <w:pPr>
        <w:rPr>
          <w:rFonts w:eastAsia="Cambria"/>
          <w:lang w:val="en-GB"/>
        </w:rPr>
      </w:pPr>
    </w:p>
    <w:p w14:paraId="3FF84AC3" w14:textId="190361BC" w:rsidR="00531B35" w:rsidRDefault="00531B35" w:rsidP="00531B35">
      <w:pPr>
        <w:pStyle w:val="Heading2"/>
        <w:rPr>
          <w:rFonts w:eastAsia="Cambria"/>
          <w:lang w:val="en-GB"/>
        </w:rPr>
      </w:pPr>
      <w:r w:rsidRPr="00531B35">
        <w:rPr>
          <w:rFonts w:eastAsia="Cambria"/>
          <w:lang w:val="en-GB"/>
        </w:rPr>
        <w:t>The vegetable expert meeting (VEM)</w:t>
      </w:r>
    </w:p>
    <w:p w14:paraId="56E0156C" w14:textId="77777777" w:rsidR="00531B35" w:rsidRPr="00531B35" w:rsidRDefault="00531B35" w:rsidP="00531B35">
      <w:pPr>
        <w:rPr>
          <w:rFonts w:eastAsia="Cambria"/>
          <w:lang w:val="en-GB"/>
        </w:rPr>
      </w:pPr>
    </w:p>
    <w:p w14:paraId="3358FFC5" w14:textId="77777777" w:rsidR="00531B35" w:rsidRDefault="00531B35" w:rsidP="00531B35">
      <w:pPr>
        <w:rPr>
          <w:rFonts w:eastAsia="Cambria"/>
          <w:lang w:val="en-GB"/>
        </w:rPr>
      </w:pPr>
      <w:r w:rsidRPr="00531B35">
        <w:rPr>
          <w:rFonts w:eastAsia="Cambria"/>
          <w:lang w:val="en-GB"/>
        </w:rPr>
        <w:t>The CPVO held its annual meeting with EU vegetable experts on 15 and 16 November 2023 in Brussels (European Commission, DG Sante). More than 20 vegetable experts from our network of examination offices and representants of Euroseeds attended the meeting. The experts made progresses in discussions on various subject matters:</w:t>
      </w:r>
    </w:p>
    <w:p w14:paraId="1B28AA27" w14:textId="77777777" w:rsidR="00531B35" w:rsidRPr="00531B35" w:rsidRDefault="00531B35" w:rsidP="00531B35">
      <w:pPr>
        <w:rPr>
          <w:rFonts w:eastAsia="Cambria"/>
          <w:lang w:val="en-GB"/>
        </w:rPr>
      </w:pPr>
    </w:p>
    <w:p w14:paraId="7858F5BD" w14:textId="77777777" w:rsidR="00531B35" w:rsidRPr="00531B35" w:rsidRDefault="00531B35" w:rsidP="00531B35">
      <w:pPr>
        <w:numPr>
          <w:ilvl w:val="0"/>
          <w:numId w:val="3"/>
        </w:numPr>
        <w:suppressAutoHyphens/>
        <w:spacing w:after="80" w:line="259" w:lineRule="auto"/>
        <w:rPr>
          <w:rFonts w:eastAsia="Cambria" w:cs="Arial"/>
          <w:bCs/>
          <w:spacing w:val="-3"/>
          <w:lang w:val="en-GB"/>
        </w:rPr>
      </w:pPr>
      <w:r w:rsidRPr="00531B35">
        <w:rPr>
          <w:rFonts w:eastAsia="Cambria" w:cs="Arial"/>
          <w:bCs/>
          <w:spacing w:val="-3"/>
          <w:lang w:val="en-GB"/>
        </w:rPr>
        <w:t xml:space="preserve">The CPVO is working towards clarifying characteristics from the CPVO technical protocols that may only be observed once, enhancing the efficiency of DUS examination. </w:t>
      </w:r>
    </w:p>
    <w:p w14:paraId="07D85750" w14:textId="77777777" w:rsidR="00531B35" w:rsidRPr="00531B35" w:rsidRDefault="00531B35" w:rsidP="00531B35">
      <w:pPr>
        <w:numPr>
          <w:ilvl w:val="0"/>
          <w:numId w:val="3"/>
        </w:numPr>
        <w:suppressAutoHyphens/>
        <w:spacing w:after="80" w:line="259" w:lineRule="auto"/>
        <w:rPr>
          <w:rFonts w:eastAsia="Cambria" w:cs="Arial"/>
          <w:bCs/>
          <w:spacing w:val="-3"/>
          <w:lang w:val="en-GB"/>
        </w:rPr>
      </w:pPr>
      <w:r w:rsidRPr="00531B35">
        <w:rPr>
          <w:rFonts w:eastAsia="Cambria" w:cs="Arial"/>
          <w:bCs/>
          <w:spacing w:val="-3"/>
          <w:lang w:val="en-GB"/>
        </w:rPr>
        <w:t>Our commitment has been reinforced towards adopting IBEB's recommendations, particularly concerning the integration of Bremia resistance characteristics into our examination protocols.</w:t>
      </w:r>
    </w:p>
    <w:p w14:paraId="119A5116" w14:textId="77777777" w:rsidR="00531B35" w:rsidRPr="00531B35" w:rsidRDefault="00531B35" w:rsidP="00531B35">
      <w:pPr>
        <w:numPr>
          <w:ilvl w:val="0"/>
          <w:numId w:val="3"/>
        </w:numPr>
        <w:suppressAutoHyphens/>
        <w:spacing w:after="80" w:line="259" w:lineRule="auto"/>
        <w:rPr>
          <w:rFonts w:eastAsia="Cambria" w:cs="Arial"/>
          <w:bCs/>
          <w:spacing w:val="-3"/>
          <w:lang w:val="en-GB"/>
        </w:rPr>
      </w:pPr>
      <w:r w:rsidRPr="00531B35">
        <w:rPr>
          <w:rFonts w:eastAsia="Cambria" w:cs="Arial"/>
          <w:bCs/>
          <w:spacing w:val="-3"/>
          <w:lang w:val="en-GB"/>
        </w:rPr>
        <w:t xml:space="preserve">Discussions are underway to clarify expectations from breeders in seed germination rates of samples delivered for DUS </w:t>
      </w:r>
      <w:proofErr w:type="gramStart"/>
      <w:r w:rsidRPr="00531B35">
        <w:rPr>
          <w:rFonts w:eastAsia="Cambria" w:cs="Arial"/>
          <w:bCs/>
          <w:spacing w:val="-3"/>
          <w:lang w:val="en-GB"/>
        </w:rPr>
        <w:t>testing</w:t>
      </w:r>
      <w:proofErr w:type="gramEnd"/>
    </w:p>
    <w:p w14:paraId="6825753B" w14:textId="417F2E7E" w:rsidR="00531B35" w:rsidRPr="00531B35" w:rsidRDefault="00531B35" w:rsidP="00531B35">
      <w:pPr>
        <w:numPr>
          <w:ilvl w:val="0"/>
          <w:numId w:val="3"/>
        </w:numPr>
        <w:suppressAutoHyphens/>
        <w:spacing w:after="80" w:line="259" w:lineRule="auto"/>
        <w:rPr>
          <w:rFonts w:eastAsia="Cambria" w:cs="Arial"/>
          <w:bCs/>
          <w:spacing w:val="-3"/>
          <w:lang w:val="en-GB"/>
        </w:rPr>
      </w:pPr>
      <w:r w:rsidRPr="00531B35">
        <w:rPr>
          <w:rFonts w:eastAsia="Cambria" w:cs="Arial"/>
          <w:bCs/>
          <w:spacing w:val="-3"/>
          <w:lang w:val="en-GB"/>
        </w:rPr>
        <w:t xml:space="preserve">Possible </w:t>
      </w:r>
      <w:r w:rsidR="006D6F75" w:rsidRPr="00531B35">
        <w:rPr>
          <w:rFonts w:eastAsia="Cambria" w:cs="Arial"/>
          <w:bCs/>
          <w:spacing w:val="-3"/>
          <w:lang w:val="en-GB"/>
        </w:rPr>
        <w:t>improvement</w:t>
      </w:r>
      <w:r w:rsidRPr="00531B35">
        <w:rPr>
          <w:rFonts w:eastAsia="Cambria" w:cs="Arial"/>
          <w:bCs/>
          <w:spacing w:val="-3"/>
          <w:lang w:val="en-GB"/>
        </w:rPr>
        <w:t xml:space="preserve"> of processes for the management of reference collections in the network of EU Examination Offices.</w:t>
      </w:r>
    </w:p>
    <w:p w14:paraId="000F5A24" w14:textId="77777777" w:rsidR="00531B35" w:rsidRPr="00531B35" w:rsidRDefault="00531B35" w:rsidP="00531B35">
      <w:pPr>
        <w:numPr>
          <w:ilvl w:val="0"/>
          <w:numId w:val="3"/>
        </w:numPr>
        <w:suppressAutoHyphens/>
        <w:spacing w:after="80" w:line="259" w:lineRule="auto"/>
        <w:rPr>
          <w:rFonts w:eastAsia="Cambria" w:cs="Arial"/>
          <w:bCs/>
          <w:spacing w:val="-3"/>
          <w:lang w:val="en-GB"/>
        </w:rPr>
      </w:pPr>
      <w:r w:rsidRPr="00531B35">
        <w:rPr>
          <w:rFonts w:eastAsia="Cambria" w:cs="Arial"/>
          <w:bCs/>
          <w:spacing w:val="-3"/>
          <w:lang w:val="en-GB"/>
        </w:rPr>
        <w:t xml:space="preserve">The group was updated about the latest results of ongoing R&amp;D projects currently co-funded by the </w:t>
      </w:r>
      <w:proofErr w:type="gramStart"/>
      <w:r w:rsidRPr="00531B35">
        <w:rPr>
          <w:rFonts w:eastAsia="Cambria" w:cs="Arial"/>
          <w:bCs/>
          <w:spacing w:val="-3"/>
          <w:lang w:val="en-GB"/>
        </w:rPr>
        <w:t>CPVO, and</w:t>
      </w:r>
      <w:proofErr w:type="gramEnd"/>
      <w:r w:rsidRPr="00531B35">
        <w:rPr>
          <w:rFonts w:eastAsia="Cambria" w:cs="Arial"/>
          <w:bCs/>
          <w:spacing w:val="-3"/>
          <w:lang w:val="en-GB"/>
        </w:rPr>
        <w:t xml:space="preserve"> was informed by Wageningen University on progresses made in image analysis in the INVITE project for the purpose to assist examiners and improve observations in DUS tests.</w:t>
      </w:r>
    </w:p>
    <w:p w14:paraId="246EC1AC" w14:textId="77777777" w:rsidR="00531B35" w:rsidRPr="00531B35" w:rsidRDefault="00531B35" w:rsidP="00531B35">
      <w:pPr>
        <w:rPr>
          <w:rFonts w:eastAsia="Cambria"/>
          <w:lang w:val="en-GB"/>
        </w:rPr>
      </w:pPr>
    </w:p>
    <w:p w14:paraId="4808A07A" w14:textId="77777777" w:rsidR="00531B35" w:rsidRPr="00531B35" w:rsidRDefault="00531B35" w:rsidP="00531B35">
      <w:pPr>
        <w:pStyle w:val="Heading2"/>
        <w:rPr>
          <w:rFonts w:eastAsia="Cambria"/>
          <w:color w:val="006600"/>
          <w:lang w:val="en-GB"/>
        </w:rPr>
      </w:pPr>
      <w:r w:rsidRPr="00531B35">
        <w:rPr>
          <w:rFonts w:eastAsia="Cambria"/>
          <w:lang w:val="en-GB"/>
        </w:rPr>
        <w:t>Ongoing R&amp;D projects</w:t>
      </w:r>
    </w:p>
    <w:p w14:paraId="0E013C9E" w14:textId="77777777" w:rsidR="00531B35" w:rsidRPr="00606652" w:rsidRDefault="00531B35" w:rsidP="00531B35">
      <w:pPr>
        <w:rPr>
          <w:rFonts w:eastAsia="Cambria"/>
          <w:color w:val="000000" w:themeColor="text1"/>
          <w:lang w:val="en-GB"/>
        </w:rPr>
      </w:pPr>
    </w:p>
    <w:p w14:paraId="607F3A23" w14:textId="77777777" w:rsidR="00531B35" w:rsidRPr="00606652" w:rsidRDefault="00531B35" w:rsidP="00531B35">
      <w:pPr>
        <w:suppressAutoHyphens/>
        <w:autoSpaceDE w:val="0"/>
        <w:autoSpaceDN w:val="0"/>
        <w:adjustRightInd w:val="0"/>
        <w:spacing w:line="259" w:lineRule="auto"/>
        <w:ind w:right="397"/>
        <w:rPr>
          <w:rFonts w:eastAsia="Cambria" w:cs="Arial"/>
          <w:bCs/>
          <w:i/>
          <w:iCs/>
          <w:color w:val="000000" w:themeColor="text1"/>
          <w:lang w:val="en-GB"/>
        </w:rPr>
      </w:pPr>
      <w:r w:rsidRPr="00606652">
        <w:rPr>
          <w:rFonts w:eastAsia="Cambria" w:cs="Arial"/>
          <w:bCs/>
          <w:i/>
          <w:iCs/>
          <w:color w:val="000000" w:themeColor="text1"/>
          <w:lang w:val="en-GB"/>
        </w:rPr>
        <w:t>“Updating DUS resistance tests according to pests’ evolution:</w:t>
      </w:r>
    </w:p>
    <w:p w14:paraId="0BE62829" w14:textId="77777777" w:rsidR="00531B35" w:rsidRPr="00606652" w:rsidRDefault="00531B35" w:rsidP="00531B35">
      <w:pPr>
        <w:suppressAutoHyphens/>
        <w:autoSpaceDE w:val="0"/>
        <w:autoSpaceDN w:val="0"/>
        <w:adjustRightInd w:val="0"/>
        <w:spacing w:line="259" w:lineRule="auto"/>
        <w:ind w:left="2127" w:right="397"/>
        <w:rPr>
          <w:rFonts w:eastAsia="Cambria" w:cs="Arial"/>
          <w:bCs/>
          <w:i/>
          <w:iCs/>
          <w:color w:val="000000" w:themeColor="text1"/>
          <w:lang w:val="en-GB"/>
        </w:rPr>
      </w:pPr>
      <w:r w:rsidRPr="00606652">
        <w:rPr>
          <w:rFonts w:eastAsia="Cambria" w:cs="Arial"/>
          <w:bCs/>
          <w:i/>
          <w:iCs/>
          <w:color w:val="000000" w:themeColor="text1"/>
          <w:lang w:val="en-GB"/>
        </w:rPr>
        <w:t xml:space="preserve">- Setting up resistance tests to </w:t>
      </w:r>
      <w:proofErr w:type="spellStart"/>
      <w:r w:rsidRPr="00606652">
        <w:rPr>
          <w:rFonts w:eastAsia="Cambria" w:cs="Arial"/>
          <w:bCs/>
          <w:i/>
          <w:iCs/>
          <w:color w:val="000000" w:themeColor="text1"/>
          <w:lang w:val="en-GB"/>
        </w:rPr>
        <w:t>ToBRFV</w:t>
      </w:r>
      <w:proofErr w:type="spellEnd"/>
      <w:r w:rsidRPr="00606652">
        <w:rPr>
          <w:rFonts w:eastAsia="Cambria" w:cs="Arial"/>
          <w:bCs/>
          <w:i/>
          <w:iCs/>
          <w:color w:val="000000" w:themeColor="text1"/>
          <w:lang w:val="en-GB"/>
        </w:rPr>
        <w:t xml:space="preserve"> for tomato and pepper </w:t>
      </w:r>
    </w:p>
    <w:p w14:paraId="179F5F66" w14:textId="77777777" w:rsidR="00531B35" w:rsidRPr="00606652" w:rsidRDefault="00531B35" w:rsidP="00531B35">
      <w:pPr>
        <w:suppressAutoHyphens/>
        <w:autoSpaceDE w:val="0"/>
        <w:autoSpaceDN w:val="0"/>
        <w:adjustRightInd w:val="0"/>
        <w:spacing w:line="259" w:lineRule="auto"/>
        <w:ind w:left="2127" w:right="397"/>
        <w:rPr>
          <w:rFonts w:eastAsia="Cambria" w:cs="Arial"/>
          <w:bCs/>
          <w:i/>
          <w:iCs/>
          <w:color w:val="000000" w:themeColor="text1"/>
          <w:lang w:val="en-GB"/>
        </w:rPr>
      </w:pPr>
      <w:r w:rsidRPr="00606652">
        <w:rPr>
          <w:rFonts w:eastAsia="Cambria" w:cs="Arial"/>
          <w:bCs/>
          <w:i/>
          <w:iCs/>
          <w:color w:val="000000" w:themeColor="text1"/>
          <w:lang w:val="en-GB"/>
        </w:rPr>
        <w:t>- Improvement of resistance test melon/Aphis gossypii”</w:t>
      </w:r>
      <w:r w:rsidRPr="00606652">
        <w:rPr>
          <w:rFonts w:eastAsia="Cambria" w:cs="Arial"/>
          <w:bCs/>
          <w:i/>
          <w:iCs/>
          <w:color w:val="000000" w:themeColor="text1"/>
          <w:spacing w:val="-3"/>
          <w:lang w:val="en-GB"/>
        </w:rPr>
        <w:t xml:space="preserve"> </w:t>
      </w:r>
      <w:r w:rsidRPr="00606652">
        <w:rPr>
          <w:rFonts w:eastAsia="Cambria" w:cs="Arial"/>
          <w:bCs/>
          <w:i/>
          <w:iCs/>
          <w:color w:val="000000" w:themeColor="text1"/>
          <w:lang w:val="en-GB"/>
        </w:rPr>
        <w:t xml:space="preserve">(ongoing) </w:t>
      </w:r>
    </w:p>
    <w:p w14:paraId="581B8FDD" w14:textId="1AC3183D" w:rsidR="00531B35" w:rsidRPr="00606652" w:rsidRDefault="00531B35" w:rsidP="00531B35">
      <w:pPr>
        <w:rPr>
          <w:rFonts w:eastAsia="Cambria"/>
          <w:color w:val="000000" w:themeColor="text1"/>
          <w:lang w:val="en-GB"/>
        </w:rPr>
      </w:pPr>
    </w:p>
    <w:p w14:paraId="346AF9E3" w14:textId="77777777" w:rsidR="00531B35" w:rsidRPr="00606652" w:rsidRDefault="00531B35" w:rsidP="00531B35">
      <w:pPr>
        <w:rPr>
          <w:rFonts w:eastAsia="Cambria"/>
          <w:color w:val="000000" w:themeColor="text1"/>
          <w:lang w:val="en-GB"/>
        </w:rPr>
      </w:pPr>
      <w:r w:rsidRPr="00606652">
        <w:rPr>
          <w:rFonts w:eastAsia="Cambria"/>
          <w:color w:val="000000" w:themeColor="text1"/>
          <w:lang w:val="en-GB"/>
        </w:rPr>
        <w:t xml:space="preserve">The project is coordinated by GEVES (FR) and includes the EOs: Naktuinbouw (NL), INIA (ES), CREA (IT); the breeding companies: BASF, Bayer, </w:t>
      </w:r>
      <w:proofErr w:type="spellStart"/>
      <w:r w:rsidRPr="00606652">
        <w:rPr>
          <w:rFonts w:eastAsia="Cambria"/>
          <w:color w:val="000000" w:themeColor="text1"/>
          <w:lang w:val="en-GB"/>
        </w:rPr>
        <w:t>Enza</w:t>
      </w:r>
      <w:proofErr w:type="spellEnd"/>
      <w:r w:rsidRPr="00606652">
        <w:rPr>
          <w:rFonts w:eastAsia="Cambria"/>
          <w:color w:val="000000" w:themeColor="text1"/>
          <w:lang w:val="en-GB"/>
        </w:rPr>
        <w:t xml:space="preserve"> </w:t>
      </w:r>
      <w:proofErr w:type="spellStart"/>
      <w:r w:rsidRPr="00606652">
        <w:rPr>
          <w:rFonts w:eastAsia="Cambria"/>
          <w:color w:val="000000" w:themeColor="text1"/>
          <w:lang w:val="en-GB"/>
        </w:rPr>
        <w:t>Zaden</w:t>
      </w:r>
      <w:proofErr w:type="spellEnd"/>
      <w:r w:rsidRPr="00606652">
        <w:rPr>
          <w:rFonts w:eastAsia="Cambria"/>
          <w:color w:val="000000" w:themeColor="text1"/>
          <w:lang w:val="en-GB"/>
        </w:rPr>
        <w:t xml:space="preserve">, Gautier </w:t>
      </w:r>
      <w:proofErr w:type="spellStart"/>
      <w:r w:rsidRPr="00606652">
        <w:rPr>
          <w:rFonts w:eastAsia="Cambria"/>
          <w:color w:val="000000" w:themeColor="text1"/>
          <w:lang w:val="en-GB"/>
        </w:rPr>
        <w:t>Semences</w:t>
      </w:r>
      <w:proofErr w:type="spellEnd"/>
      <w:r w:rsidRPr="00606652">
        <w:rPr>
          <w:rFonts w:eastAsia="Cambria"/>
          <w:color w:val="000000" w:themeColor="text1"/>
          <w:lang w:val="en-GB"/>
        </w:rPr>
        <w:t xml:space="preserve">, HM Clause, Rijk Zwaan, Sakata, </w:t>
      </w:r>
      <w:proofErr w:type="spellStart"/>
      <w:r w:rsidRPr="00606652">
        <w:rPr>
          <w:rFonts w:eastAsia="Cambria"/>
          <w:color w:val="000000" w:themeColor="text1"/>
          <w:lang w:val="en-GB"/>
        </w:rPr>
        <w:t>Takii</w:t>
      </w:r>
      <w:proofErr w:type="spellEnd"/>
      <w:r w:rsidRPr="00606652">
        <w:rPr>
          <w:rFonts w:eastAsia="Cambria"/>
          <w:color w:val="000000" w:themeColor="text1"/>
          <w:lang w:val="en-GB"/>
        </w:rPr>
        <w:t xml:space="preserve">, Vilmorin; as well as the research institute: INRAE. </w:t>
      </w:r>
    </w:p>
    <w:p w14:paraId="070142D3" w14:textId="2A136922" w:rsidR="00531B35" w:rsidRPr="00606652" w:rsidRDefault="00531B35" w:rsidP="00531B35">
      <w:pPr>
        <w:rPr>
          <w:rFonts w:eastAsia="Cambria"/>
          <w:color w:val="000000" w:themeColor="text1"/>
          <w:lang w:val="en-GB"/>
        </w:rPr>
      </w:pPr>
    </w:p>
    <w:p w14:paraId="566D4575" w14:textId="77777777" w:rsidR="00531B35" w:rsidRPr="00606652" w:rsidRDefault="00531B35" w:rsidP="00531B35">
      <w:pPr>
        <w:rPr>
          <w:rFonts w:eastAsia="Cambria"/>
          <w:color w:val="000000" w:themeColor="text1"/>
          <w:lang w:val="en-GB"/>
        </w:rPr>
      </w:pPr>
      <w:r w:rsidRPr="00606652">
        <w:rPr>
          <w:rFonts w:eastAsia="Cambria"/>
          <w:color w:val="000000" w:themeColor="text1"/>
          <w:lang w:val="en-GB"/>
        </w:rPr>
        <w:t xml:space="preserve">The project is divided in two separate parts, one dedicated to the development of a publicly accessible system usable for the assessment of the tolerance to </w:t>
      </w:r>
      <w:proofErr w:type="spellStart"/>
      <w:r w:rsidRPr="00606652">
        <w:rPr>
          <w:rFonts w:eastAsia="Cambria"/>
          <w:color w:val="000000" w:themeColor="text1"/>
          <w:lang w:val="en-GB"/>
        </w:rPr>
        <w:t>ToBRFV</w:t>
      </w:r>
      <w:proofErr w:type="spellEnd"/>
      <w:r w:rsidRPr="00606652">
        <w:rPr>
          <w:rFonts w:eastAsia="Cambria"/>
          <w:color w:val="000000" w:themeColor="text1"/>
          <w:lang w:val="en-GB"/>
        </w:rPr>
        <w:t xml:space="preserve"> in tomato and pepper, and the other focusing on the evaluation of melon resistance to Aphis gossypii with the double aim of adapting the current biotest to the predominant pathotypes and to validate the use of a biomolecular method. </w:t>
      </w:r>
    </w:p>
    <w:p w14:paraId="390E8B2C" w14:textId="655F8FE6" w:rsidR="00531B35" w:rsidRPr="00606652" w:rsidRDefault="00531B35" w:rsidP="00531B35">
      <w:pPr>
        <w:rPr>
          <w:rFonts w:eastAsia="Cambria"/>
          <w:color w:val="000000" w:themeColor="text1"/>
          <w:lang w:val="en-GB"/>
        </w:rPr>
      </w:pPr>
    </w:p>
    <w:p w14:paraId="7DFDDF83" w14:textId="77777777" w:rsidR="00531B35" w:rsidRPr="00606652" w:rsidRDefault="00531B35" w:rsidP="00531B35">
      <w:pPr>
        <w:rPr>
          <w:rFonts w:eastAsia="Cambria"/>
          <w:color w:val="000000" w:themeColor="text1"/>
          <w:lang w:val="en-GB"/>
        </w:rPr>
      </w:pPr>
      <w:r w:rsidRPr="00606652">
        <w:rPr>
          <w:rFonts w:eastAsia="Cambria"/>
          <w:color w:val="000000" w:themeColor="text1"/>
          <w:lang w:val="en-GB"/>
        </w:rPr>
        <w:t xml:space="preserve">The project started in 2022 with a duration of 36 months (+18 months), the results are expected in July 2026. </w:t>
      </w:r>
    </w:p>
    <w:p w14:paraId="0F749E34" w14:textId="77777777" w:rsidR="00531B35" w:rsidRPr="00606652" w:rsidRDefault="00531B35" w:rsidP="00531B35">
      <w:pPr>
        <w:rPr>
          <w:rFonts w:eastAsia="Cambria"/>
          <w:color w:val="000000" w:themeColor="text1"/>
          <w:lang w:val="en-GB"/>
        </w:rPr>
      </w:pPr>
    </w:p>
    <w:p w14:paraId="185748C1" w14:textId="77777777" w:rsidR="00531B35" w:rsidRPr="00606652" w:rsidRDefault="00531B35" w:rsidP="00531B35">
      <w:pPr>
        <w:suppressAutoHyphens/>
        <w:autoSpaceDE w:val="0"/>
        <w:autoSpaceDN w:val="0"/>
        <w:adjustRightInd w:val="0"/>
        <w:spacing w:line="259" w:lineRule="auto"/>
        <w:ind w:right="397"/>
        <w:rPr>
          <w:rFonts w:eastAsia="Cambria" w:cs="Arial"/>
          <w:bCs/>
          <w:i/>
          <w:iCs/>
          <w:color w:val="000000" w:themeColor="text1"/>
          <w:lang w:val="en-GB"/>
        </w:rPr>
      </w:pPr>
      <w:r w:rsidRPr="00606652">
        <w:rPr>
          <w:rFonts w:eastAsia="Cambria" w:cs="Arial"/>
          <w:bCs/>
          <w:i/>
          <w:iCs/>
          <w:color w:val="000000" w:themeColor="text1"/>
          <w:lang w:val="en-GB"/>
        </w:rPr>
        <w:t>“</w:t>
      </w:r>
      <w:proofErr w:type="spellStart"/>
      <w:r w:rsidRPr="00606652">
        <w:rPr>
          <w:rFonts w:eastAsia="Cambria" w:cs="Arial"/>
          <w:bCs/>
          <w:i/>
          <w:iCs/>
          <w:color w:val="000000" w:themeColor="text1"/>
          <w:lang w:val="en-GB"/>
        </w:rPr>
        <w:t>Harmorescoll</w:t>
      </w:r>
      <w:proofErr w:type="spellEnd"/>
      <w:r w:rsidRPr="00606652">
        <w:rPr>
          <w:rFonts w:eastAsia="Cambria" w:cs="Arial"/>
          <w:bCs/>
          <w:i/>
          <w:iCs/>
          <w:color w:val="000000" w:themeColor="text1"/>
          <w:lang w:val="en-GB"/>
        </w:rPr>
        <w:t>” (ongoing)</w:t>
      </w:r>
    </w:p>
    <w:p w14:paraId="678EE39C" w14:textId="77FF8322" w:rsidR="00531B35" w:rsidRPr="00606652" w:rsidRDefault="00531B35" w:rsidP="00531B35">
      <w:pPr>
        <w:rPr>
          <w:rFonts w:eastAsia="Cambria"/>
          <w:color w:val="000000" w:themeColor="text1"/>
          <w:lang w:val="en-GB"/>
        </w:rPr>
      </w:pPr>
    </w:p>
    <w:p w14:paraId="6FBECD28" w14:textId="77777777" w:rsidR="00531B35" w:rsidRPr="00606652" w:rsidRDefault="00531B35" w:rsidP="00531B35">
      <w:pPr>
        <w:rPr>
          <w:rFonts w:eastAsia="Cambria"/>
          <w:color w:val="000000" w:themeColor="text1"/>
          <w:lang w:val="en-GB"/>
        </w:rPr>
      </w:pPr>
      <w:proofErr w:type="spellStart"/>
      <w:r w:rsidRPr="00606652">
        <w:rPr>
          <w:rFonts w:eastAsia="Cambria"/>
          <w:color w:val="000000" w:themeColor="text1"/>
          <w:lang w:val="en-GB"/>
        </w:rPr>
        <w:t>Harmorescoll</w:t>
      </w:r>
      <w:proofErr w:type="spellEnd"/>
      <w:r w:rsidRPr="00606652">
        <w:rPr>
          <w:rFonts w:eastAsia="Cambria"/>
          <w:color w:val="000000" w:themeColor="text1"/>
          <w:lang w:val="en-GB"/>
        </w:rPr>
        <w:t xml:space="preserve"> aims at setting up, at the European level, a coordinated system to give information to interested parties on access to reference material (isolates, </w:t>
      </w:r>
      <w:proofErr w:type="gramStart"/>
      <w:r w:rsidRPr="00606652">
        <w:rPr>
          <w:rFonts w:eastAsia="Cambria"/>
          <w:color w:val="000000" w:themeColor="text1"/>
          <w:lang w:val="en-GB"/>
        </w:rPr>
        <w:t>controls</w:t>
      </w:r>
      <w:proofErr w:type="gramEnd"/>
      <w:r w:rsidRPr="00606652">
        <w:rPr>
          <w:rFonts w:eastAsia="Cambria"/>
          <w:color w:val="000000" w:themeColor="text1"/>
          <w:lang w:val="en-GB"/>
        </w:rPr>
        <w:t xml:space="preserve"> and differentials) for performing disease tests for DUS purposes according to the CPVO protocols and UPOV guidelines. </w:t>
      </w:r>
    </w:p>
    <w:p w14:paraId="05D1708B" w14:textId="77777777" w:rsidR="00531B35" w:rsidRPr="00606652" w:rsidRDefault="00531B35" w:rsidP="00531B35">
      <w:pPr>
        <w:rPr>
          <w:rFonts w:eastAsia="Cambria"/>
          <w:color w:val="000000" w:themeColor="text1"/>
          <w:lang w:val="en-GB"/>
        </w:rPr>
      </w:pPr>
      <w:r w:rsidRPr="00606652">
        <w:rPr>
          <w:rFonts w:eastAsia="Cambria"/>
          <w:color w:val="000000" w:themeColor="text1"/>
          <w:lang w:val="en-GB"/>
        </w:rPr>
        <w:t>Collaboration amongst EOs and seed companies affiliated with Euroseeds is key in this project. Ultimately, the system should be maintained on a self-financing basis.</w:t>
      </w:r>
    </w:p>
    <w:p w14:paraId="4ED74575" w14:textId="77777777" w:rsidR="00531B35" w:rsidRPr="00606652" w:rsidRDefault="00531B35" w:rsidP="00531B35">
      <w:pPr>
        <w:rPr>
          <w:rFonts w:eastAsia="Cambria"/>
          <w:color w:val="000000" w:themeColor="text1"/>
          <w:lang w:val="en-GB"/>
        </w:rPr>
      </w:pPr>
      <w:r w:rsidRPr="00606652">
        <w:rPr>
          <w:rFonts w:eastAsia="Cambria"/>
          <w:color w:val="000000" w:themeColor="text1"/>
          <w:lang w:val="en-GB"/>
        </w:rPr>
        <w:t xml:space="preserve">From 2020 to 2023, progress was made in the definition of the work model, the structure of the website and database and the inventory, description, and validation criteria of the reference material. </w:t>
      </w:r>
    </w:p>
    <w:p w14:paraId="339085DA" w14:textId="77777777" w:rsidR="00531B35" w:rsidRPr="00606652" w:rsidRDefault="00531B35" w:rsidP="00531B35">
      <w:pPr>
        <w:rPr>
          <w:rFonts w:eastAsia="Cambria"/>
          <w:color w:val="000000" w:themeColor="text1"/>
          <w:lang w:val="en-GB"/>
        </w:rPr>
      </w:pPr>
    </w:p>
    <w:p w14:paraId="4A6BC8B2" w14:textId="77777777" w:rsidR="00531B35" w:rsidRPr="00606652" w:rsidRDefault="00531B35" w:rsidP="00531B35">
      <w:pPr>
        <w:rPr>
          <w:rFonts w:eastAsia="Cambria"/>
          <w:color w:val="000000" w:themeColor="text1"/>
          <w:lang w:val="en-GB"/>
        </w:rPr>
      </w:pPr>
      <w:r w:rsidRPr="00606652">
        <w:rPr>
          <w:rFonts w:eastAsia="Cambria"/>
          <w:color w:val="000000" w:themeColor="text1"/>
          <w:lang w:val="en-GB"/>
        </w:rPr>
        <w:t xml:space="preserve">The project is coordinated by GEVES and Naktuinbouw. It started in 2020 and, after two extensions requested to complete the validation of the reference materials and to update the website, should be finalised in June 2024. </w:t>
      </w:r>
    </w:p>
    <w:p w14:paraId="13DAADB0" w14:textId="77777777" w:rsidR="00531B35" w:rsidRPr="00606652" w:rsidRDefault="00531B35" w:rsidP="00CA4330">
      <w:pPr>
        <w:rPr>
          <w:rFonts w:eastAsia="Cambria"/>
          <w:color w:val="000000" w:themeColor="text1"/>
          <w:lang w:val="en-GB"/>
        </w:rPr>
      </w:pPr>
    </w:p>
    <w:p w14:paraId="4745EB5D" w14:textId="77777777" w:rsidR="00531B35" w:rsidRPr="00606652" w:rsidRDefault="00531B35" w:rsidP="00606652">
      <w:pPr>
        <w:keepNext/>
        <w:suppressAutoHyphens/>
        <w:autoSpaceDE w:val="0"/>
        <w:autoSpaceDN w:val="0"/>
        <w:adjustRightInd w:val="0"/>
        <w:spacing w:line="259" w:lineRule="auto"/>
        <w:ind w:right="397"/>
        <w:rPr>
          <w:rFonts w:eastAsia="Cambria" w:cs="Arial"/>
          <w:bCs/>
          <w:i/>
          <w:iCs/>
          <w:color w:val="000000" w:themeColor="text1"/>
          <w:lang w:val="en-GB"/>
        </w:rPr>
      </w:pPr>
      <w:r w:rsidRPr="00606652">
        <w:rPr>
          <w:rFonts w:eastAsia="Cambria" w:cs="Arial"/>
          <w:bCs/>
          <w:i/>
          <w:iCs/>
          <w:color w:val="000000" w:themeColor="text1"/>
          <w:lang w:val="en-GB"/>
        </w:rPr>
        <w:lastRenderedPageBreak/>
        <w:t>“International validation of a SNP set to determine genetic distances for the management of tomato reference collection.” (</w:t>
      </w:r>
      <w:proofErr w:type="gramStart"/>
      <w:r w:rsidRPr="00606652">
        <w:rPr>
          <w:rFonts w:eastAsia="Cambria" w:cs="Arial"/>
          <w:bCs/>
          <w:i/>
          <w:iCs/>
          <w:color w:val="000000" w:themeColor="text1"/>
          <w:lang w:val="en-GB"/>
        </w:rPr>
        <w:t>completed</w:t>
      </w:r>
      <w:proofErr w:type="gramEnd"/>
      <w:r w:rsidRPr="00606652">
        <w:rPr>
          <w:rFonts w:eastAsia="Cambria" w:cs="Arial"/>
          <w:bCs/>
          <w:i/>
          <w:iCs/>
          <w:color w:val="000000" w:themeColor="text1"/>
          <w:lang w:val="en-GB"/>
        </w:rPr>
        <w:t xml:space="preserve">, report available online: </w:t>
      </w:r>
      <w:hyperlink r:id="rId13" w:history="1">
        <w:r w:rsidRPr="00606652">
          <w:rPr>
            <w:rFonts w:eastAsia="Cambria" w:cs="Arial"/>
            <w:bCs/>
            <w:i/>
            <w:iCs/>
            <w:color w:val="000000" w:themeColor="text1"/>
            <w:u w:val="single"/>
            <w:lang w:val="en-GB"/>
          </w:rPr>
          <w:t>https://cpvo.europa.eu/en/about-us/what-we-do/research-and-development</w:t>
        </w:r>
      </w:hyperlink>
      <w:r w:rsidRPr="00606652">
        <w:rPr>
          <w:rFonts w:eastAsia="Cambria" w:cs="Arial"/>
          <w:bCs/>
          <w:i/>
          <w:iCs/>
          <w:color w:val="000000" w:themeColor="text1"/>
          <w:lang w:val="en-GB"/>
        </w:rPr>
        <w:t>)</w:t>
      </w:r>
    </w:p>
    <w:p w14:paraId="606331FD" w14:textId="1DF69B71" w:rsidR="00531B35" w:rsidRPr="00531B35" w:rsidRDefault="00531B35" w:rsidP="00606652">
      <w:pPr>
        <w:keepNext/>
        <w:rPr>
          <w:rFonts w:eastAsia="Cambria"/>
          <w:lang w:val="en-GB"/>
        </w:rPr>
      </w:pPr>
    </w:p>
    <w:p w14:paraId="5881A3A1" w14:textId="31E343E0" w:rsidR="00531B35" w:rsidRPr="00C451BC" w:rsidRDefault="00531B35" w:rsidP="00606652">
      <w:pPr>
        <w:keepNext/>
        <w:rPr>
          <w:rFonts w:eastAsia="Cambria"/>
          <w:lang w:val="en-GB"/>
        </w:rPr>
      </w:pPr>
      <w:r w:rsidRPr="00C451BC">
        <w:rPr>
          <w:rFonts w:eastAsia="Cambria"/>
          <w:lang w:val="en-GB"/>
        </w:rPr>
        <w:t>The project aims at defining a set of markers adapted to the management of the reference collections. It is coordinated by Naktuinbouw (NL) and involves Euroseeds and all E</w:t>
      </w:r>
      <w:r w:rsidR="00FC3B44" w:rsidRPr="00C451BC">
        <w:rPr>
          <w:rFonts w:eastAsia="Cambria"/>
          <w:lang w:val="en-GB"/>
        </w:rPr>
        <w:t xml:space="preserve">xamination </w:t>
      </w:r>
      <w:proofErr w:type="spellStart"/>
      <w:r w:rsidRPr="00C451BC">
        <w:rPr>
          <w:rFonts w:eastAsia="Cambria"/>
          <w:lang w:val="en-GB"/>
        </w:rPr>
        <w:t>O</w:t>
      </w:r>
      <w:r w:rsidR="00FC3B44" w:rsidRPr="00C451BC">
        <w:rPr>
          <w:rFonts w:eastAsia="Cambria"/>
          <w:lang w:val="en-GB"/>
        </w:rPr>
        <w:t>ffices</w:t>
      </w:r>
      <w:r w:rsidRPr="00C451BC">
        <w:rPr>
          <w:rFonts w:eastAsia="Cambria"/>
          <w:lang w:val="en-GB"/>
        </w:rPr>
        <w:t>s</w:t>
      </w:r>
      <w:proofErr w:type="spellEnd"/>
      <w:r w:rsidRPr="00C451BC">
        <w:rPr>
          <w:rFonts w:eastAsia="Cambria"/>
          <w:lang w:val="en-GB"/>
        </w:rPr>
        <w:t xml:space="preserve"> entrusted for tomato (NAKT (NL), GEVES (FR), COBORU (PL), NÉBIH (HUN), INIA-OEVV (SP), DGAV (PT) and CREA (IT)). The Beijing Sub-Center for DUS testing (CAAS) in China as well as the Korean Seed &amp; Variety Service from the Republic of Korea and the Center for Seeds and Seedlings, NARO (NCSS) in Japan are also involved and participate in the project on their own funding.  </w:t>
      </w:r>
    </w:p>
    <w:p w14:paraId="006F46D6" w14:textId="39BB2EB4" w:rsidR="00531B35" w:rsidRPr="00531B35" w:rsidRDefault="00531B35" w:rsidP="00CA4330">
      <w:pPr>
        <w:rPr>
          <w:rFonts w:eastAsia="Cambria"/>
          <w:lang w:val="en-GB"/>
        </w:rPr>
      </w:pPr>
    </w:p>
    <w:p w14:paraId="47FD3012" w14:textId="77777777" w:rsidR="00531B35" w:rsidRPr="00636B76" w:rsidRDefault="00531B35" w:rsidP="00636B76">
      <w:pPr>
        <w:rPr>
          <w:rFonts w:eastAsia="Cambria"/>
          <w:lang w:val="en-GB"/>
        </w:rPr>
      </w:pPr>
      <w:r w:rsidRPr="00636B76">
        <w:rPr>
          <w:rFonts w:eastAsia="Cambria"/>
          <w:lang w:val="en-GB"/>
        </w:rPr>
        <w:t xml:space="preserve">All European and Asian partners tested the selected SNP markers on a common set of varieties and on a set of varieties from their own country. DNA extracts from the common set were prepared by Naktuinbouw and sent to the partners for evaluation in the framework of their own procedures. Genotyping results were </w:t>
      </w:r>
      <w:proofErr w:type="spellStart"/>
      <w:r w:rsidRPr="00636B76">
        <w:rPr>
          <w:rFonts w:eastAsia="Cambria"/>
          <w:lang w:val="en-GB"/>
        </w:rPr>
        <w:t>analyzed</w:t>
      </w:r>
      <w:proofErr w:type="spellEnd"/>
      <w:r w:rsidRPr="00636B76">
        <w:rPr>
          <w:rFonts w:eastAsia="Cambria"/>
          <w:lang w:val="en-GB"/>
        </w:rPr>
        <w:t xml:space="preserve"> for the selection of about 300 SNPs producing consistent genotypes by all partners for each variety. </w:t>
      </w:r>
    </w:p>
    <w:p w14:paraId="572A0273" w14:textId="07C18F82" w:rsidR="00531B35" w:rsidRPr="00531B35" w:rsidRDefault="00531B35" w:rsidP="00CA4330">
      <w:pPr>
        <w:rPr>
          <w:rFonts w:eastAsia="Cambria"/>
          <w:lang w:val="en-GB"/>
        </w:rPr>
      </w:pPr>
    </w:p>
    <w:p w14:paraId="01ACC7E7" w14:textId="77777777" w:rsidR="00531B35" w:rsidRPr="00531B35" w:rsidRDefault="00531B35" w:rsidP="00CA4330">
      <w:pPr>
        <w:rPr>
          <w:rFonts w:eastAsia="Cambria"/>
          <w:lang w:val="en-GB"/>
        </w:rPr>
      </w:pPr>
      <w:r w:rsidRPr="00531B35">
        <w:rPr>
          <w:rFonts w:eastAsia="Cambria"/>
          <w:lang w:val="en-GB"/>
        </w:rPr>
        <w:t>A specific agreement defining the conditions of access to the material have been signed by the consortium of partners and consents have been requested from the owners of all the varieties concerned. The project started in December 2019 and ended in 2023.</w:t>
      </w:r>
    </w:p>
    <w:p w14:paraId="5C7D9F64" w14:textId="6F40B3A5" w:rsidR="00531B35" w:rsidRPr="00531B35" w:rsidRDefault="00531B35" w:rsidP="00CA4330">
      <w:pPr>
        <w:rPr>
          <w:rFonts w:eastAsia="Cambria"/>
          <w:lang w:val="en-GB"/>
        </w:rPr>
      </w:pPr>
    </w:p>
    <w:p w14:paraId="5A589B31" w14:textId="77777777" w:rsidR="00531B35" w:rsidRPr="00531B35" w:rsidRDefault="00531B35" w:rsidP="00CA4330">
      <w:pPr>
        <w:rPr>
          <w:rFonts w:eastAsia="Cambria"/>
          <w:color w:val="000000"/>
          <w:sz w:val="24"/>
          <w:szCs w:val="24"/>
          <w:lang w:val="en-GB"/>
        </w:rPr>
      </w:pPr>
      <w:r w:rsidRPr="00531B35">
        <w:rPr>
          <w:rFonts w:eastAsia="Cambria"/>
          <w:lang w:val="en-GB"/>
        </w:rPr>
        <w:t>A follow-up project could be built for complete characterization of the collection and application following UPOV model combining molecular and phenotypic data (French bean approach).</w:t>
      </w:r>
    </w:p>
    <w:p w14:paraId="14468BCF" w14:textId="77777777" w:rsidR="00531B35" w:rsidRPr="00531B35" w:rsidRDefault="00531B35" w:rsidP="00CA4330">
      <w:pPr>
        <w:rPr>
          <w:rFonts w:eastAsia="Cambria"/>
          <w:lang w:val="en-GB"/>
        </w:rPr>
      </w:pPr>
    </w:p>
    <w:p w14:paraId="716E31FA" w14:textId="77777777" w:rsidR="00531B35" w:rsidRPr="00531B35" w:rsidRDefault="00531B35" w:rsidP="00531B35">
      <w:pPr>
        <w:suppressAutoHyphens/>
        <w:autoSpaceDE w:val="0"/>
        <w:autoSpaceDN w:val="0"/>
        <w:adjustRightInd w:val="0"/>
        <w:spacing w:line="259" w:lineRule="auto"/>
        <w:ind w:right="397"/>
        <w:jc w:val="center"/>
        <w:rPr>
          <w:rFonts w:eastAsia="Cambria" w:cs="Arial"/>
          <w:bCs/>
          <w:lang w:val="en-GB"/>
        </w:rPr>
      </w:pPr>
      <w:r w:rsidRPr="00531B35">
        <w:rPr>
          <w:rFonts w:eastAsia="Cambria" w:cs="Arial"/>
          <w:bCs/>
          <w:lang w:val="en-GB"/>
        </w:rPr>
        <w:t>***</w:t>
      </w:r>
    </w:p>
    <w:p w14:paraId="2B80435A" w14:textId="77777777" w:rsidR="00531B35" w:rsidRPr="00531B35" w:rsidRDefault="00531B35" w:rsidP="00CA4330">
      <w:pPr>
        <w:rPr>
          <w:rFonts w:eastAsia="Cambria"/>
          <w:lang w:val="en-GB"/>
        </w:rPr>
      </w:pPr>
    </w:p>
    <w:p w14:paraId="72A48D2A" w14:textId="77777777" w:rsidR="00531B35" w:rsidRPr="00531B35" w:rsidRDefault="00531B35" w:rsidP="00CA4330">
      <w:pPr>
        <w:rPr>
          <w:rFonts w:eastAsia="Cambria"/>
          <w:lang w:val="en-GB"/>
        </w:rPr>
      </w:pPr>
      <w:r w:rsidRPr="00531B35">
        <w:rPr>
          <w:rFonts w:eastAsia="Cambria"/>
          <w:lang w:val="en-GB"/>
        </w:rPr>
        <w:t xml:space="preserve">All reports of finalized R&amp;D projects are published on the CPVO website: </w:t>
      </w:r>
    </w:p>
    <w:p w14:paraId="2DC86A50" w14:textId="77777777" w:rsidR="00531B35" w:rsidRPr="00531B35" w:rsidRDefault="000741BA" w:rsidP="00CA4330">
      <w:pPr>
        <w:rPr>
          <w:rFonts w:eastAsia="Cambria"/>
          <w:lang w:val="en-GB"/>
        </w:rPr>
      </w:pPr>
      <w:hyperlink r:id="rId14" w:history="1">
        <w:r w:rsidR="00531B35" w:rsidRPr="00531B35">
          <w:rPr>
            <w:rFonts w:eastAsia="Cambria"/>
            <w:color w:val="0000FF"/>
            <w:u w:val="single"/>
            <w:lang w:val="en-GB"/>
          </w:rPr>
          <w:t>https://cpvo.europa.eu/en/about-us/what-we-do/research-and-development</w:t>
        </w:r>
      </w:hyperlink>
    </w:p>
    <w:p w14:paraId="7CA341D2" w14:textId="77777777" w:rsidR="00531B35" w:rsidRPr="00531B35" w:rsidRDefault="00531B35" w:rsidP="00CA4330">
      <w:pPr>
        <w:rPr>
          <w:rFonts w:eastAsia="Cambria"/>
          <w:lang w:val="en-GB"/>
        </w:rPr>
      </w:pPr>
    </w:p>
    <w:p w14:paraId="1E210F6D" w14:textId="77777777" w:rsidR="00531B35" w:rsidRPr="00531B35" w:rsidRDefault="00531B35" w:rsidP="00CA4330">
      <w:pPr>
        <w:rPr>
          <w:rFonts w:eastAsia="Cambria"/>
          <w:lang w:val="en-GB"/>
        </w:rPr>
      </w:pPr>
    </w:p>
    <w:p w14:paraId="2E66C4DD" w14:textId="77777777" w:rsidR="00531B35" w:rsidRDefault="00531B35" w:rsidP="00CA4330">
      <w:pPr>
        <w:rPr>
          <w:lang w:val="en-GB"/>
        </w:rPr>
      </w:pPr>
    </w:p>
    <w:p w14:paraId="42195250" w14:textId="392F43FD" w:rsidR="00CA4330" w:rsidRDefault="00CA4330" w:rsidP="00CA4330">
      <w:pPr>
        <w:jc w:val="right"/>
        <w:rPr>
          <w:lang w:val="en-GB"/>
        </w:rPr>
      </w:pPr>
      <w:r>
        <w:rPr>
          <w:lang w:val="en-GB"/>
        </w:rPr>
        <w:t>[Annex II follows]</w:t>
      </w:r>
    </w:p>
    <w:p w14:paraId="493F560A" w14:textId="77777777" w:rsidR="00CA4330" w:rsidRDefault="00CA4330" w:rsidP="00CA4330">
      <w:pPr>
        <w:jc w:val="right"/>
        <w:rPr>
          <w:lang w:val="en-GB"/>
        </w:rPr>
      </w:pPr>
    </w:p>
    <w:p w14:paraId="17AC5672" w14:textId="77777777" w:rsidR="00CA4330" w:rsidRDefault="00CA4330" w:rsidP="00CA4330">
      <w:pPr>
        <w:rPr>
          <w:lang w:val="en-GB"/>
        </w:rPr>
        <w:sectPr w:rsidR="00CA4330" w:rsidSect="005E7466">
          <w:headerReference w:type="default" r:id="rId15"/>
          <w:headerReference w:type="first" r:id="rId16"/>
          <w:pgSz w:w="11907" w:h="16840" w:code="9"/>
          <w:pgMar w:top="510" w:right="1134" w:bottom="1134" w:left="1134" w:header="510" w:footer="680" w:gutter="0"/>
          <w:pgNumType w:start="1"/>
          <w:cols w:space="720"/>
          <w:titlePg/>
        </w:sectPr>
      </w:pPr>
    </w:p>
    <w:p w14:paraId="000BAB66" w14:textId="77777777" w:rsidR="00CA4330" w:rsidRDefault="00CA4330" w:rsidP="00CA4330">
      <w:pPr>
        <w:rPr>
          <w:lang w:val="en-GB"/>
        </w:rPr>
      </w:pPr>
    </w:p>
    <w:p w14:paraId="2F84985B" w14:textId="0E1B601D" w:rsidR="00956F0F" w:rsidRDefault="00956F0F" w:rsidP="00956F0F">
      <w:pPr>
        <w:jc w:val="center"/>
        <w:rPr>
          <w:lang w:val="en-GB"/>
        </w:rPr>
      </w:pPr>
      <w:r>
        <w:rPr>
          <w:lang w:val="en-GB"/>
        </w:rPr>
        <w:t>FRANCE</w:t>
      </w:r>
    </w:p>
    <w:p w14:paraId="7A33F3A2" w14:textId="77777777" w:rsidR="00956F0F" w:rsidRDefault="00956F0F" w:rsidP="00CA4330">
      <w:pPr>
        <w:rPr>
          <w:lang w:val="en-GB"/>
        </w:rPr>
      </w:pPr>
    </w:p>
    <w:p w14:paraId="6441FFC8" w14:textId="77777777" w:rsidR="00956F0F" w:rsidRDefault="00956F0F" w:rsidP="00CA4330">
      <w:pPr>
        <w:rPr>
          <w:lang w:val="en-GB"/>
        </w:rPr>
      </w:pPr>
    </w:p>
    <w:p w14:paraId="57FCFAF4" w14:textId="77777777" w:rsidR="00956F0F" w:rsidRPr="00956F0F" w:rsidRDefault="00956F0F" w:rsidP="00956F0F">
      <w:pPr>
        <w:rPr>
          <w:rFonts w:eastAsia="Calibri"/>
        </w:rPr>
      </w:pPr>
      <w:r w:rsidRPr="00956F0F">
        <w:rPr>
          <w:rFonts w:eastAsia="Calibri"/>
        </w:rPr>
        <w:t>GEVES is the Examination Office of France, in charge of DUS and VCUS evaluation of new plant varieties, and in charge of quality testing of seeds.</w:t>
      </w:r>
    </w:p>
    <w:p w14:paraId="1F343464" w14:textId="77777777" w:rsidR="00956F0F" w:rsidRPr="00956F0F" w:rsidRDefault="00956F0F" w:rsidP="00956F0F">
      <w:pPr>
        <w:rPr>
          <w:rFonts w:eastAsia="Calibri"/>
          <w:bCs/>
        </w:rPr>
      </w:pPr>
      <w:r w:rsidRPr="00956F0F">
        <w:rPr>
          <w:rFonts w:eastAsia="Calibri"/>
        </w:rPr>
        <w:t xml:space="preserve">GEVES website can be consulted here </w:t>
      </w:r>
      <w:hyperlink r:id="rId17" w:history="1">
        <w:r w:rsidRPr="00956F0F">
          <w:rPr>
            <w:rFonts w:eastAsia="Calibri"/>
            <w:bCs/>
            <w:color w:val="0000FF"/>
            <w:u w:val="single"/>
          </w:rPr>
          <w:t>www.geves.fr</w:t>
        </w:r>
      </w:hyperlink>
      <w:r w:rsidRPr="00956F0F">
        <w:rPr>
          <w:rFonts w:eastAsia="Calibri"/>
          <w:bCs/>
        </w:rPr>
        <w:t xml:space="preserve"> </w:t>
      </w:r>
    </w:p>
    <w:p w14:paraId="30CA9A53" w14:textId="77777777" w:rsidR="00956F0F" w:rsidRPr="00956F0F" w:rsidRDefault="00956F0F" w:rsidP="00956F0F">
      <w:pPr>
        <w:rPr>
          <w:rFonts w:eastAsia="Calibri"/>
        </w:rPr>
      </w:pPr>
      <w:r w:rsidRPr="00956F0F">
        <w:rPr>
          <w:rFonts w:eastAsia="Calibri"/>
        </w:rPr>
        <w:t xml:space="preserve">Description files can be found on the website for the varieties listed on the French catalogue. </w:t>
      </w:r>
      <w:hyperlink r:id="rId18" w:history="1">
        <w:r w:rsidRPr="00956F0F">
          <w:rPr>
            <w:rFonts w:eastAsia="Calibri"/>
            <w:color w:val="0000FF"/>
            <w:u w:val="single"/>
          </w:rPr>
          <w:t>https://www.geves.fr/catalogue-france/</w:t>
        </w:r>
      </w:hyperlink>
      <w:r w:rsidRPr="00956F0F">
        <w:rPr>
          <w:rFonts w:eastAsia="Calibri"/>
        </w:rPr>
        <w:t xml:space="preserve"> </w:t>
      </w:r>
    </w:p>
    <w:p w14:paraId="678F2C41" w14:textId="77777777" w:rsidR="00956F0F" w:rsidRPr="00956F0F" w:rsidRDefault="00956F0F" w:rsidP="00956F0F">
      <w:pPr>
        <w:rPr>
          <w:rFonts w:eastAsia="Calibri"/>
        </w:rPr>
      </w:pPr>
      <w:r w:rsidRPr="00956F0F">
        <w:rPr>
          <w:rFonts w:eastAsia="Calibri"/>
        </w:rPr>
        <w:t xml:space="preserve">You can subscribe to our NEWSLETTER available both in French and in English to receive the latest information on GEVES’s expert activities in plants and seeds, at national and international levels. Please subscribe </w:t>
      </w:r>
      <w:proofErr w:type="gramStart"/>
      <w:r w:rsidRPr="00956F0F">
        <w:rPr>
          <w:rFonts w:eastAsia="Calibri"/>
        </w:rPr>
        <w:t>here :</w:t>
      </w:r>
      <w:proofErr w:type="gramEnd"/>
      <w:r w:rsidRPr="00956F0F">
        <w:rPr>
          <w:rFonts w:eastAsia="Calibri"/>
        </w:rPr>
        <w:t xml:space="preserve"> </w:t>
      </w:r>
      <w:hyperlink r:id="rId19" w:history="1">
        <w:r w:rsidRPr="00956F0F">
          <w:rPr>
            <w:rFonts w:eastAsia="Calibri"/>
            <w:color w:val="0000FF"/>
            <w:u w:val="single"/>
          </w:rPr>
          <w:t>https://www.geves.fr/newsletter-en/</w:t>
        </w:r>
      </w:hyperlink>
      <w:r w:rsidRPr="00956F0F">
        <w:rPr>
          <w:rFonts w:eastAsia="Calibri"/>
        </w:rPr>
        <w:t xml:space="preserve"> </w:t>
      </w:r>
      <w:hyperlink r:id="rId20" w:history="1"/>
    </w:p>
    <w:p w14:paraId="7AA1AC1A" w14:textId="77777777" w:rsidR="00956F0F" w:rsidRPr="00956F0F" w:rsidRDefault="00956F0F" w:rsidP="00956F0F">
      <w:pPr>
        <w:rPr>
          <w:rFonts w:eastAsia="Calibri"/>
        </w:rPr>
      </w:pPr>
    </w:p>
    <w:p w14:paraId="27545044" w14:textId="77777777" w:rsidR="00956F0F" w:rsidRPr="00956F0F" w:rsidRDefault="00956F0F" w:rsidP="00956F0F">
      <w:pPr>
        <w:rPr>
          <w:rFonts w:eastAsia="Calibri"/>
        </w:rPr>
      </w:pPr>
      <w:r w:rsidRPr="00956F0F">
        <w:rPr>
          <w:rFonts w:eastAsia="Calibri"/>
        </w:rPr>
        <w:t xml:space="preserve">The DUS activity, either in the framework of national listing , or PBR, or in the framework of international cooperation for DUS testing, has slightly decreased in 2023 compared to previous years. </w:t>
      </w:r>
    </w:p>
    <w:p w14:paraId="68980D0E" w14:textId="77777777" w:rsidR="00956F0F" w:rsidRDefault="00956F0F" w:rsidP="00956F0F">
      <w:pPr>
        <w:rPr>
          <w:rFonts w:eastAsia="Calibri"/>
        </w:rPr>
      </w:pPr>
      <w:r w:rsidRPr="00956F0F">
        <w:rPr>
          <w:rFonts w:eastAsia="Calibri"/>
        </w:rPr>
        <w:t xml:space="preserve">Main activity remains on agricultural species. Detailed figures can be found on the annual report available on our website. </w:t>
      </w:r>
    </w:p>
    <w:p w14:paraId="2E40DDF5" w14:textId="77777777" w:rsidR="00956F0F" w:rsidRPr="00956F0F" w:rsidRDefault="00956F0F" w:rsidP="00956F0F">
      <w:pPr>
        <w:rPr>
          <w:rFonts w:eastAsia="Calibri"/>
        </w:rPr>
      </w:pPr>
    </w:p>
    <w:p w14:paraId="2C39AF73" w14:textId="77777777" w:rsidR="00956F0F" w:rsidRDefault="00956F0F" w:rsidP="00956F0F">
      <w:pPr>
        <w:rPr>
          <w:rFonts w:eastAsia="Calibri"/>
        </w:rPr>
      </w:pPr>
      <w:r w:rsidRPr="00956F0F">
        <w:rPr>
          <w:rFonts w:eastAsia="Calibri"/>
        </w:rPr>
        <w:t xml:space="preserve">In total in 2023, GEVES carried out more than 3300 DUS cycles, mainly in its premises. </w:t>
      </w:r>
    </w:p>
    <w:p w14:paraId="53B9E776" w14:textId="77777777" w:rsidR="00956F0F" w:rsidRPr="00956F0F" w:rsidRDefault="00956F0F" w:rsidP="00956F0F">
      <w:pPr>
        <w:rPr>
          <w:rFonts w:eastAsia="Calibri"/>
        </w:rPr>
      </w:pPr>
    </w:p>
    <w:tbl>
      <w:tblPr>
        <w:tblStyle w:val="TableGrid"/>
        <w:tblW w:w="0" w:type="auto"/>
        <w:tblLook w:val="04A0" w:firstRow="1" w:lastRow="0" w:firstColumn="1" w:lastColumn="0" w:noHBand="0" w:noVBand="1"/>
      </w:tblPr>
      <w:tblGrid>
        <w:gridCol w:w="1413"/>
        <w:gridCol w:w="2126"/>
        <w:gridCol w:w="5523"/>
      </w:tblGrid>
      <w:tr w:rsidR="00956F0F" w:rsidRPr="00956F0F" w14:paraId="533D9087" w14:textId="77777777" w:rsidTr="00DF536C">
        <w:tc>
          <w:tcPr>
            <w:tcW w:w="1413" w:type="dxa"/>
            <w:vAlign w:val="center"/>
          </w:tcPr>
          <w:p w14:paraId="3C0C8EB1" w14:textId="77777777" w:rsidR="00956F0F" w:rsidRPr="00956F0F" w:rsidRDefault="00956F0F" w:rsidP="00956F0F">
            <w:pPr>
              <w:jc w:val="center"/>
              <w:rPr>
                <w:rFonts w:cs="Arial"/>
                <w:sz w:val="20"/>
                <w:szCs w:val="20"/>
              </w:rPr>
            </w:pPr>
            <w:proofErr w:type="spellStart"/>
            <w:r w:rsidRPr="00956F0F">
              <w:rPr>
                <w:rFonts w:cs="Arial"/>
                <w:sz w:val="20"/>
                <w:szCs w:val="20"/>
              </w:rPr>
              <w:t>Crop</w:t>
            </w:r>
            <w:proofErr w:type="spellEnd"/>
            <w:r w:rsidRPr="00956F0F">
              <w:rPr>
                <w:rFonts w:cs="Arial"/>
                <w:sz w:val="20"/>
                <w:szCs w:val="20"/>
              </w:rPr>
              <w:t xml:space="preserve"> </w:t>
            </w:r>
            <w:proofErr w:type="spellStart"/>
            <w:r w:rsidRPr="00956F0F">
              <w:rPr>
                <w:rFonts w:cs="Arial"/>
                <w:sz w:val="20"/>
                <w:szCs w:val="20"/>
              </w:rPr>
              <w:t>sector</w:t>
            </w:r>
            <w:proofErr w:type="spellEnd"/>
          </w:p>
        </w:tc>
        <w:tc>
          <w:tcPr>
            <w:tcW w:w="2126" w:type="dxa"/>
            <w:vAlign w:val="center"/>
          </w:tcPr>
          <w:p w14:paraId="48CAF3D1" w14:textId="77777777" w:rsidR="00956F0F" w:rsidRPr="00956F0F" w:rsidRDefault="00956F0F" w:rsidP="00956F0F">
            <w:pPr>
              <w:jc w:val="center"/>
              <w:rPr>
                <w:rFonts w:cs="Arial"/>
                <w:sz w:val="20"/>
                <w:szCs w:val="20"/>
                <w:lang w:val="en-US"/>
              </w:rPr>
            </w:pPr>
            <w:r w:rsidRPr="00956F0F">
              <w:rPr>
                <w:rFonts w:cs="Arial"/>
                <w:sz w:val="20"/>
                <w:szCs w:val="20"/>
                <w:lang w:val="en-US"/>
              </w:rPr>
              <w:t>Number of DUS cycles in 2023</w:t>
            </w:r>
          </w:p>
        </w:tc>
        <w:tc>
          <w:tcPr>
            <w:tcW w:w="5523" w:type="dxa"/>
            <w:vAlign w:val="center"/>
          </w:tcPr>
          <w:p w14:paraId="2CF878C3" w14:textId="77777777" w:rsidR="00956F0F" w:rsidRPr="00956F0F" w:rsidRDefault="00956F0F" w:rsidP="00956F0F">
            <w:pPr>
              <w:jc w:val="center"/>
              <w:rPr>
                <w:rFonts w:cs="Arial"/>
                <w:sz w:val="20"/>
                <w:szCs w:val="20"/>
              </w:rPr>
            </w:pPr>
            <w:r w:rsidRPr="00956F0F">
              <w:rPr>
                <w:rFonts w:cs="Arial"/>
                <w:sz w:val="20"/>
                <w:szCs w:val="20"/>
              </w:rPr>
              <w:t xml:space="preserve">Main </w:t>
            </w:r>
            <w:proofErr w:type="spellStart"/>
            <w:r w:rsidRPr="00956F0F">
              <w:rPr>
                <w:rFonts w:cs="Arial"/>
                <w:sz w:val="20"/>
                <w:szCs w:val="20"/>
              </w:rPr>
              <w:t>species</w:t>
            </w:r>
            <w:proofErr w:type="spellEnd"/>
            <w:r w:rsidRPr="00956F0F">
              <w:rPr>
                <w:rFonts w:cs="Arial"/>
                <w:sz w:val="20"/>
                <w:szCs w:val="20"/>
              </w:rPr>
              <w:t xml:space="preserve"> </w:t>
            </w:r>
            <w:proofErr w:type="spellStart"/>
            <w:r w:rsidRPr="00956F0F">
              <w:rPr>
                <w:rFonts w:cs="Arial"/>
                <w:sz w:val="20"/>
                <w:szCs w:val="20"/>
              </w:rPr>
              <w:t>tested</w:t>
            </w:r>
            <w:proofErr w:type="spellEnd"/>
          </w:p>
        </w:tc>
      </w:tr>
      <w:tr w:rsidR="00956F0F" w:rsidRPr="00956F0F" w14:paraId="58D30CF9" w14:textId="77777777" w:rsidTr="00DF536C">
        <w:tc>
          <w:tcPr>
            <w:tcW w:w="1413" w:type="dxa"/>
            <w:vAlign w:val="center"/>
          </w:tcPr>
          <w:p w14:paraId="7BDE7404" w14:textId="77777777" w:rsidR="00956F0F" w:rsidRPr="00956F0F" w:rsidRDefault="00956F0F" w:rsidP="00956F0F">
            <w:pPr>
              <w:jc w:val="center"/>
              <w:rPr>
                <w:rFonts w:cs="Arial"/>
                <w:sz w:val="20"/>
                <w:szCs w:val="20"/>
              </w:rPr>
            </w:pPr>
            <w:r w:rsidRPr="00956F0F">
              <w:rPr>
                <w:rFonts w:cs="Arial"/>
                <w:sz w:val="20"/>
                <w:szCs w:val="20"/>
              </w:rPr>
              <w:t>Agricultural</w:t>
            </w:r>
          </w:p>
        </w:tc>
        <w:tc>
          <w:tcPr>
            <w:tcW w:w="2126" w:type="dxa"/>
            <w:vAlign w:val="center"/>
          </w:tcPr>
          <w:p w14:paraId="2015A9A7" w14:textId="77777777" w:rsidR="00956F0F" w:rsidRPr="00956F0F" w:rsidRDefault="00956F0F" w:rsidP="00956F0F">
            <w:pPr>
              <w:jc w:val="center"/>
              <w:rPr>
                <w:rFonts w:cs="Arial"/>
                <w:sz w:val="20"/>
                <w:szCs w:val="20"/>
              </w:rPr>
            </w:pPr>
            <w:r w:rsidRPr="00956F0F">
              <w:rPr>
                <w:rFonts w:cs="Arial"/>
                <w:sz w:val="20"/>
                <w:szCs w:val="20"/>
              </w:rPr>
              <w:t>2330</w:t>
            </w:r>
          </w:p>
        </w:tc>
        <w:tc>
          <w:tcPr>
            <w:tcW w:w="5523" w:type="dxa"/>
          </w:tcPr>
          <w:p w14:paraId="7A1A2A3B" w14:textId="77777777" w:rsidR="00956F0F" w:rsidRPr="00956F0F" w:rsidRDefault="00956F0F" w:rsidP="00956F0F">
            <w:pPr>
              <w:rPr>
                <w:rFonts w:cs="Arial"/>
                <w:sz w:val="20"/>
                <w:szCs w:val="20"/>
                <w:lang w:val="en-US"/>
              </w:rPr>
            </w:pPr>
            <w:r w:rsidRPr="00956F0F">
              <w:rPr>
                <w:rFonts w:cs="Arial"/>
                <w:sz w:val="20"/>
                <w:szCs w:val="20"/>
                <w:lang w:val="en-US"/>
              </w:rPr>
              <w:t>Maize, wheat, oilseed rape, barley, sunflower, sorghum</w:t>
            </w:r>
          </w:p>
        </w:tc>
      </w:tr>
      <w:tr w:rsidR="00956F0F" w:rsidRPr="00956F0F" w14:paraId="084744E5" w14:textId="77777777" w:rsidTr="00DF536C">
        <w:tc>
          <w:tcPr>
            <w:tcW w:w="1413" w:type="dxa"/>
            <w:vAlign w:val="center"/>
          </w:tcPr>
          <w:p w14:paraId="33A589E5" w14:textId="77777777" w:rsidR="00956F0F" w:rsidRPr="00956F0F" w:rsidRDefault="00956F0F" w:rsidP="00956F0F">
            <w:pPr>
              <w:jc w:val="center"/>
              <w:rPr>
                <w:rFonts w:cs="Arial"/>
                <w:sz w:val="20"/>
                <w:szCs w:val="20"/>
              </w:rPr>
            </w:pPr>
            <w:proofErr w:type="spellStart"/>
            <w:r w:rsidRPr="00956F0F">
              <w:rPr>
                <w:rFonts w:cs="Arial"/>
                <w:sz w:val="20"/>
                <w:szCs w:val="20"/>
              </w:rPr>
              <w:t>Vegetable</w:t>
            </w:r>
            <w:proofErr w:type="spellEnd"/>
          </w:p>
        </w:tc>
        <w:tc>
          <w:tcPr>
            <w:tcW w:w="2126" w:type="dxa"/>
            <w:vAlign w:val="center"/>
          </w:tcPr>
          <w:p w14:paraId="70A7DD12" w14:textId="77777777" w:rsidR="00956F0F" w:rsidRPr="00956F0F" w:rsidRDefault="00956F0F" w:rsidP="00956F0F">
            <w:pPr>
              <w:jc w:val="center"/>
              <w:rPr>
                <w:rFonts w:cs="Arial"/>
                <w:sz w:val="20"/>
                <w:szCs w:val="20"/>
              </w:rPr>
            </w:pPr>
            <w:r w:rsidRPr="00956F0F">
              <w:rPr>
                <w:rFonts w:cs="Arial"/>
                <w:sz w:val="20"/>
                <w:szCs w:val="20"/>
              </w:rPr>
              <w:t>435</w:t>
            </w:r>
          </w:p>
        </w:tc>
        <w:tc>
          <w:tcPr>
            <w:tcW w:w="5523" w:type="dxa"/>
          </w:tcPr>
          <w:p w14:paraId="72D8F54B" w14:textId="77777777" w:rsidR="00956F0F" w:rsidRPr="00956F0F" w:rsidRDefault="00956F0F" w:rsidP="00956F0F">
            <w:pPr>
              <w:rPr>
                <w:rFonts w:cs="Arial"/>
                <w:sz w:val="20"/>
                <w:szCs w:val="20"/>
                <w:lang w:val="en-US"/>
              </w:rPr>
            </w:pPr>
            <w:r w:rsidRPr="00956F0F">
              <w:rPr>
                <w:rFonts w:cs="Arial"/>
                <w:sz w:val="20"/>
                <w:szCs w:val="20"/>
                <w:lang w:val="en-US"/>
              </w:rPr>
              <w:t>Lettuce, tomato, melon, cauliflower, pepper, squash</w:t>
            </w:r>
          </w:p>
        </w:tc>
      </w:tr>
      <w:tr w:rsidR="00956F0F" w:rsidRPr="00956F0F" w14:paraId="19D33986" w14:textId="77777777" w:rsidTr="00DF536C">
        <w:tc>
          <w:tcPr>
            <w:tcW w:w="1413" w:type="dxa"/>
            <w:vAlign w:val="center"/>
          </w:tcPr>
          <w:p w14:paraId="312AC867" w14:textId="77777777" w:rsidR="00956F0F" w:rsidRPr="00956F0F" w:rsidRDefault="00956F0F" w:rsidP="00956F0F">
            <w:pPr>
              <w:jc w:val="center"/>
              <w:rPr>
                <w:rFonts w:cs="Arial"/>
                <w:sz w:val="20"/>
                <w:szCs w:val="20"/>
              </w:rPr>
            </w:pPr>
            <w:r w:rsidRPr="00956F0F">
              <w:rPr>
                <w:rFonts w:cs="Arial"/>
                <w:sz w:val="20"/>
                <w:szCs w:val="20"/>
              </w:rPr>
              <w:t>Fruit</w:t>
            </w:r>
          </w:p>
        </w:tc>
        <w:tc>
          <w:tcPr>
            <w:tcW w:w="2126" w:type="dxa"/>
            <w:vAlign w:val="center"/>
          </w:tcPr>
          <w:p w14:paraId="5156EEA2" w14:textId="77777777" w:rsidR="00956F0F" w:rsidRPr="00956F0F" w:rsidRDefault="00956F0F" w:rsidP="00956F0F">
            <w:pPr>
              <w:jc w:val="center"/>
              <w:rPr>
                <w:rFonts w:cs="Arial"/>
                <w:sz w:val="20"/>
                <w:szCs w:val="20"/>
              </w:rPr>
            </w:pPr>
            <w:r w:rsidRPr="00956F0F">
              <w:rPr>
                <w:rFonts w:cs="Arial"/>
                <w:sz w:val="20"/>
                <w:szCs w:val="20"/>
              </w:rPr>
              <w:t>320</w:t>
            </w:r>
          </w:p>
        </w:tc>
        <w:tc>
          <w:tcPr>
            <w:tcW w:w="5523" w:type="dxa"/>
          </w:tcPr>
          <w:p w14:paraId="0F0DA72E" w14:textId="77777777" w:rsidR="00956F0F" w:rsidRPr="00956F0F" w:rsidRDefault="00956F0F" w:rsidP="00956F0F">
            <w:pPr>
              <w:rPr>
                <w:rFonts w:cs="Arial"/>
                <w:sz w:val="20"/>
                <w:szCs w:val="20"/>
                <w:lang w:val="en-US"/>
              </w:rPr>
            </w:pPr>
            <w:r w:rsidRPr="00956F0F">
              <w:rPr>
                <w:rFonts w:cs="Arial"/>
                <w:sz w:val="20"/>
                <w:szCs w:val="20"/>
                <w:lang w:val="en-US"/>
              </w:rPr>
              <w:t>Peach, vine, apple, sweet cherry, apricot, Japanese plum, pear</w:t>
            </w:r>
          </w:p>
        </w:tc>
      </w:tr>
      <w:tr w:rsidR="00956F0F" w:rsidRPr="000741BA" w14:paraId="5CC9F249" w14:textId="77777777" w:rsidTr="00DF536C">
        <w:tc>
          <w:tcPr>
            <w:tcW w:w="1413" w:type="dxa"/>
            <w:vAlign w:val="center"/>
          </w:tcPr>
          <w:p w14:paraId="57528ACB" w14:textId="77777777" w:rsidR="00956F0F" w:rsidRPr="00956F0F" w:rsidRDefault="00956F0F" w:rsidP="00956F0F">
            <w:pPr>
              <w:jc w:val="center"/>
              <w:rPr>
                <w:rFonts w:cs="Arial"/>
                <w:sz w:val="20"/>
                <w:szCs w:val="20"/>
              </w:rPr>
            </w:pPr>
            <w:proofErr w:type="spellStart"/>
            <w:r w:rsidRPr="00956F0F">
              <w:rPr>
                <w:rFonts w:cs="Arial"/>
                <w:sz w:val="20"/>
                <w:szCs w:val="20"/>
              </w:rPr>
              <w:t>Ornamental</w:t>
            </w:r>
            <w:proofErr w:type="spellEnd"/>
          </w:p>
        </w:tc>
        <w:tc>
          <w:tcPr>
            <w:tcW w:w="2126" w:type="dxa"/>
            <w:vAlign w:val="center"/>
          </w:tcPr>
          <w:p w14:paraId="14A361AB" w14:textId="77777777" w:rsidR="00956F0F" w:rsidRPr="00956F0F" w:rsidRDefault="00956F0F" w:rsidP="00956F0F">
            <w:pPr>
              <w:jc w:val="center"/>
              <w:rPr>
                <w:rFonts w:cs="Arial"/>
                <w:sz w:val="20"/>
                <w:szCs w:val="20"/>
              </w:rPr>
            </w:pPr>
            <w:r w:rsidRPr="00956F0F">
              <w:rPr>
                <w:rFonts w:cs="Arial"/>
                <w:sz w:val="20"/>
                <w:szCs w:val="20"/>
              </w:rPr>
              <w:t>230</w:t>
            </w:r>
          </w:p>
        </w:tc>
        <w:tc>
          <w:tcPr>
            <w:tcW w:w="5523" w:type="dxa"/>
          </w:tcPr>
          <w:p w14:paraId="5AE6A161" w14:textId="77777777" w:rsidR="00956F0F" w:rsidRPr="00950CAB" w:rsidRDefault="00956F0F" w:rsidP="00956F0F">
            <w:pPr>
              <w:rPr>
                <w:rFonts w:cs="Arial"/>
                <w:sz w:val="20"/>
                <w:szCs w:val="20"/>
                <w:lang w:val="pt-BR"/>
              </w:rPr>
            </w:pPr>
            <w:r w:rsidRPr="00950CAB">
              <w:rPr>
                <w:rFonts w:cs="Arial"/>
                <w:sz w:val="20"/>
                <w:szCs w:val="20"/>
                <w:lang w:val="pt-BR"/>
              </w:rPr>
              <w:t>Hydrangea, Chrysanthemum, Buddleia, Nerium, Lavandula, Salvia</w:t>
            </w:r>
          </w:p>
        </w:tc>
      </w:tr>
    </w:tbl>
    <w:p w14:paraId="4A60B183" w14:textId="77777777" w:rsidR="00956F0F" w:rsidRPr="00950CAB" w:rsidRDefault="00956F0F" w:rsidP="00956F0F">
      <w:pPr>
        <w:rPr>
          <w:rFonts w:eastAsia="Calibri"/>
          <w:lang w:val="pt-BR"/>
        </w:rPr>
      </w:pPr>
    </w:p>
    <w:p w14:paraId="7A86C401" w14:textId="77777777" w:rsidR="00956F0F" w:rsidRDefault="00956F0F" w:rsidP="00956F0F">
      <w:pPr>
        <w:rPr>
          <w:rFonts w:eastAsia="Calibri"/>
        </w:rPr>
      </w:pPr>
      <w:r w:rsidRPr="00956F0F">
        <w:rPr>
          <w:rFonts w:eastAsia="Calibri"/>
        </w:rPr>
        <w:t xml:space="preserve">The International System of Cooperation for DUS is active and efficient. For more information, the international cooperation service of GEVES can be contacted here: </w:t>
      </w:r>
      <w:hyperlink r:id="rId21" w:history="1">
        <w:r w:rsidRPr="00956F0F">
          <w:rPr>
            <w:rFonts w:eastAsia="Calibri"/>
            <w:color w:val="0000FF"/>
            <w:u w:val="single"/>
          </w:rPr>
          <w:t>clarisse.leclair@geves.fr</w:t>
        </w:r>
      </w:hyperlink>
      <w:r w:rsidRPr="00956F0F">
        <w:rPr>
          <w:rFonts w:eastAsia="Calibri"/>
        </w:rPr>
        <w:t xml:space="preserve"> and </w:t>
      </w:r>
      <w:hyperlink r:id="rId22" w:history="1">
        <w:r w:rsidRPr="00956F0F">
          <w:rPr>
            <w:rFonts w:eastAsia="Calibri"/>
            <w:color w:val="0000FF"/>
            <w:u w:val="single"/>
          </w:rPr>
          <w:t>camille.zitter@geves.fr</w:t>
        </w:r>
      </w:hyperlink>
      <w:r w:rsidRPr="00956F0F">
        <w:rPr>
          <w:rFonts w:eastAsia="Calibri"/>
        </w:rPr>
        <w:t xml:space="preserve"> </w:t>
      </w:r>
    </w:p>
    <w:p w14:paraId="7C439717" w14:textId="77777777" w:rsidR="00956F0F" w:rsidRPr="00956F0F" w:rsidRDefault="00956F0F" w:rsidP="00956F0F">
      <w:pPr>
        <w:rPr>
          <w:rFonts w:eastAsia="Calibri"/>
        </w:rPr>
      </w:pPr>
    </w:p>
    <w:p w14:paraId="1F1A5D44" w14:textId="71F0AB3D" w:rsidR="00956F0F" w:rsidRPr="00C92A5E" w:rsidRDefault="00956F0F" w:rsidP="00956F0F">
      <w:pPr>
        <w:rPr>
          <w:rFonts w:eastAsia="Calibri"/>
        </w:rPr>
      </w:pPr>
      <w:r w:rsidRPr="00956F0F">
        <w:rPr>
          <w:rFonts w:eastAsia="Calibri"/>
        </w:rPr>
        <w:t xml:space="preserve">In 2023, the international cooperation service of GEVES received more than 1100 applications, mainly from the EU but also from all over the world. 70% of the requests are take-over requests and the DUS reports are then sent according to UPOV </w:t>
      </w:r>
      <w:r w:rsidR="00950CAB">
        <w:rPr>
          <w:rFonts w:eastAsia="Calibri"/>
        </w:rPr>
        <w:t xml:space="preserve">document </w:t>
      </w:r>
      <w:r w:rsidRPr="00956F0F">
        <w:rPr>
          <w:rFonts w:eastAsia="Calibri"/>
        </w:rPr>
        <w:t>TGP5</w:t>
      </w:r>
      <w:r w:rsidR="00950CAB">
        <w:rPr>
          <w:rFonts w:eastAsia="Calibri"/>
        </w:rPr>
        <w:t>, Section 6 “</w:t>
      </w:r>
      <w:r w:rsidR="00950CAB" w:rsidRPr="00950CAB">
        <w:rPr>
          <w:rFonts w:eastAsia="Calibri"/>
        </w:rPr>
        <w:t xml:space="preserve">UPOV Report on Technical Examination and UPOV Variety </w:t>
      </w:r>
      <w:r w:rsidR="00950CAB" w:rsidRPr="00C92A5E">
        <w:rPr>
          <w:rFonts w:eastAsia="Calibri"/>
        </w:rPr>
        <w:t>Description”</w:t>
      </w:r>
      <w:r w:rsidRPr="00C92A5E">
        <w:rPr>
          <w:rFonts w:eastAsia="Calibri"/>
        </w:rPr>
        <w:t xml:space="preserve">. </w:t>
      </w:r>
    </w:p>
    <w:p w14:paraId="5178B9C4" w14:textId="77777777" w:rsidR="00956F0F" w:rsidRPr="00C92A5E" w:rsidRDefault="00956F0F" w:rsidP="00956F0F">
      <w:pPr>
        <w:rPr>
          <w:rFonts w:eastAsia="Calibri"/>
        </w:rPr>
      </w:pPr>
    </w:p>
    <w:p w14:paraId="1F7B79A9" w14:textId="77777777" w:rsidR="00956F0F" w:rsidRPr="00C92A5E" w:rsidRDefault="00956F0F" w:rsidP="00956F0F">
      <w:pPr>
        <w:rPr>
          <w:rFonts w:eastAsia="Calibri"/>
        </w:rPr>
      </w:pPr>
      <w:r w:rsidRPr="00C92A5E">
        <w:rPr>
          <w:rFonts w:eastAsia="Calibri"/>
        </w:rPr>
        <w:t xml:space="preserve">In addition to that, the French National Office for PBR (INOV) has received 110 applications in 2023, out of which 95% were tested for DUS by GEVES.  </w:t>
      </w:r>
    </w:p>
    <w:p w14:paraId="5EF6F99F" w14:textId="77777777" w:rsidR="00956F0F" w:rsidRPr="00C92A5E" w:rsidRDefault="00956F0F" w:rsidP="00956F0F">
      <w:pPr>
        <w:rPr>
          <w:rFonts w:eastAsia="Calibri"/>
        </w:rPr>
      </w:pPr>
      <w:r w:rsidRPr="00C92A5E">
        <w:rPr>
          <w:rFonts w:eastAsia="Calibri"/>
        </w:rPr>
        <w:t xml:space="preserve">INOV is involved in UPOV PRISMA for all genera and species. Contact INOV : </w:t>
      </w:r>
      <w:hyperlink r:id="rId23" w:history="1">
        <w:r w:rsidRPr="00C92A5E">
          <w:rPr>
            <w:rFonts w:eastAsia="Calibri"/>
            <w:color w:val="0000FF"/>
            <w:u w:val="single"/>
          </w:rPr>
          <w:t>inov@geves.fr</w:t>
        </w:r>
      </w:hyperlink>
      <w:r w:rsidRPr="00C92A5E">
        <w:rPr>
          <w:rFonts w:eastAsia="Calibri"/>
        </w:rPr>
        <w:t xml:space="preserve"> </w:t>
      </w:r>
    </w:p>
    <w:p w14:paraId="43D32F90" w14:textId="77777777" w:rsidR="00956F0F" w:rsidRPr="00C92A5E" w:rsidRDefault="00956F0F" w:rsidP="00956F0F">
      <w:pPr>
        <w:rPr>
          <w:rFonts w:eastAsia="Calibri"/>
        </w:rPr>
      </w:pPr>
    </w:p>
    <w:p w14:paraId="17D4893F" w14:textId="77777777" w:rsidR="00956F0F" w:rsidRPr="00C92A5E" w:rsidRDefault="00956F0F" w:rsidP="00956F0F">
      <w:pPr>
        <w:rPr>
          <w:rFonts w:eastAsia="Calibri"/>
        </w:rPr>
      </w:pPr>
      <w:r w:rsidRPr="00C92A5E">
        <w:rPr>
          <w:rFonts w:eastAsia="Calibri"/>
        </w:rPr>
        <w:t xml:space="preserve">Regarding the use of molecular markers, GEVES is using in 2023 in routine molecular markers for the management of reference collection according to UPOV guidance model “Combining Phenotypic and Molecular Distances in the Management of Variety Collections”, for maize, sorghum, spring barley. </w:t>
      </w:r>
    </w:p>
    <w:p w14:paraId="05F456B4" w14:textId="77777777" w:rsidR="00956F0F" w:rsidRPr="00C92A5E" w:rsidRDefault="00956F0F" w:rsidP="00956F0F">
      <w:pPr>
        <w:rPr>
          <w:rFonts w:eastAsia="Calibri"/>
        </w:rPr>
      </w:pPr>
    </w:p>
    <w:p w14:paraId="4FA1F8DF" w14:textId="77777777" w:rsidR="00956F0F" w:rsidRPr="00C92A5E" w:rsidRDefault="00956F0F" w:rsidP="00C92A5E">
      <w:pPr>
        <w:rPr>
          <w:rFonts w:eastAsia="Calibri"/>
        </w:rPr>
      </w:pPr>
      <w:r w:rsidRPr="00C92A5E">
        <w:rPr>
          <w:rFonts w:eastAsia="Calibri"/>
        </w:rPr>
        <w:t>Projects are being currently led on Oilseed rape and Hydrangea.</w:t>
      </w:r>
    </w:p>
    <w:p w14:paraId="165579BF" w14:textId="77777777" w:rsidR="00956F0F" w:rsidRPr="00C92A5E" w:rsidRDefault="00956F0F" w:rsidP="00956F0F">
      <w:pPr>
        <w:rPr>
          <w:rFonts w:eastAsia="Calibri"/>
        </w:rPr>
      </w:pPr>
    </w:p>
    <w:p w14:paraId="13D56BB1" w14:textId="77777777" w:rsidR="00956F0F" w:rsidRPr="00C92A5E" w:rsidRDefault="00956F0F" w:rsidP="00956F0F">
      <w:pPr>
        <w:rPr>
          <w:rFonts w:eastAsia="Calibri" w:cs="Calibri"/>
        </w:rPr>
      </w:pPr>
      <w:r w:rsidRPr="00C92A5E">
        <w:rPr>
          <w:rFonts w:eastAsia="Calibri"/>
        </w:rPr>
        <w:t xml:space="preserve">For more information on BMT, please contact: GEVES BIOGEVES </w:t>
      </w:r>
      <w:hyperlink r:id="rId24" w:history="1">
        <w:r w:rsidRPr="00C92A5E">
          <w:rPr>
            <w:rFonts w:eastAsia="Calibri" w:cs="Calibri"/>
            <w:color w:val="0000FF"/>
            <w:u w:val="single"/>
          </w:rPr>
          <w:t>rene.mathis@geves.fr</w:t>
        </w:r>
      </w:hyperlink>
      <w:r w:rsidRPr="00C92A5E">
        <w:rPr>
          <w:rFonts w:eastAsia="Calibri" w:cs="Calibri"/>
        </w:rPr>
        <w:t>.</w:t>
      </w:r>
    </w:p>
    <w:p w14:paraId="0ABB7477" w14:textId="77777777" w:rsidR="00956F0F" w:rsidRPr="00C92A5E" w:rsidRDefault="00956F0F" w:rsidP="00956F0F">
      <w:pPr>
        <w:rPr>
          <w:rFonts w:eastAsia="Calibri" w:cs="Calibri"/>
        </w:rPr>
      </w:pPr>
    </w:p>
    <w:p w14:paraId="7D910F42" w14:textId="77777777" w:rsidR="00956F0F" w:rsidRPr="00956F0F" w:rsidRDefault="00956F0F" w:rsidP="00956F0F">
      <w:pPr>
        <w:rPr>
          <w:rFonts w:eastAsia="Calibri" w:cs="Calibri"/>
          <w:szCs w:val="24"/>
          <w:lang w:eastAsia="fr-FR"/>
        </w:rPr>
      </w:pPr>
      <w:r w:rsidRPr="00C92A5E">
        <w:rPr>
          <w:rFonts w:eastAsia="Calibri"/>
        </w:rPr>
        <w:t xml:space="preserve">Regarding the use of disease resistance characteristics, GEVES uses in routine genetic disease resistance characteristics, processed in </w:t>
      </w:r>
      <w:proofErr w:type="gramStart"/>
      <w:r w:rsidRPr="00C92A5E">
        <w:rPr>
          <w:rFonts w:eastAsia="Calibri"/>
        </w:rPr>
        <w:t>bio assays</w:t>
      </w:r>
      <w:proofErr w:type="gramEnd"/>
      <w:r w:rsidRPr="00C92A5E">
        <w:rPr>
          <w:rFonts w:eastAsia="Calibri"/>
        </w:rPr>
        <w:t xml:space="preserve">, for DUS results. It </w:t>
      </w:r>
      <w:proofErr w:type="gramStart"/>
      <w:r w:rsidRPr="00C92A5E">
        <w:rPr>
          <w:rFonts w:eastAsia="Calibri"/>
        </w:rPr>
        <w:t>provides also</w:t>
      </w:r>
      <w:proofErr w:type="gramEnd"/>
      <w:r w:rsidRPr="00C92A5E">
        <w:rPr>
          <w:rFonts w:eastAsia="Calibri"/>
        </w:rPr>
        <w:t xml:space="preserve"> services, facilities, protocols, identified standards and strains for such activities to Examination</w:t>
      </w:r>
      <w:r w:rsidRPr="00956F0F">
        <w:rPr>
          <w:rFonts w:eastAsia="Calibri"/>
        </w:rPr>
        <w:t xml:space="preserve"> Offices and seed companies, all over the world. For more information, please contact: GEVES SNES </w:t>
      </w:r>
      <w:hyperlink r:id="rId25" w:history="1">
        <w:r w:rsidRPr="00956F0F">
          <w:rPr>
            <w:rFonts w:eastAsia="Calibri"/>
            <w:color w:val="0000FF"/>
            <w:u w:val="single"/>
          </w:rPr>
          <w:t>sophie.perrot@geves.fr</w:t>
        </w:r>
      </w:hyperlink>
      <w:r w:rsidRPr="00956F0F">
        <w:rPr>
          <w:rFonts w:eastAsia="Calibri"/>
        </w:rPr>
        <w:t xml:space="preserve"> </w:t>
      </w:r>
    </w:p>
    <w:p w14:paraId="6D489F9D" w14:textId="77777777" w:rsidR="00956F0F" w:rsidRDefault="00956F0F" w:rsidP="00956F0F"/>
    <w:p w14:paraId="16204B5D" w14:textId="77777777" w:rsidR="00956F0F" w:rsidRDefault="00956F0F" w:rsidP="00956F0F"/>
    <w:p w14:paraId="6FF7F60A" w14:textId="77777777" w:rsidR="00956F0F" w:rsidRDefault="00956F0F" w:rsidP="00956F0F"/>
    <w:p w14:paraId="16A6D3DF" w14:textId="77777777" w:rsidR="00956F0F" w:rsidRDefault="00956F0F" w:rsidP="00956F0F">
      <w:pPr>
        <w:jc w:val="right"/>
        <w:sectPr w:rsidR="00956F0F" w:rsidSect="005E7466">
          <w:headerReference w:type="first" r:id="rId26"/>
          <w:pgSz w:w="11907" w:h="16840" w:code="9"/>
          <w:pgMar w:top="510" w:right="1134" w:bottom="1134" w:left="1134" w:header="510" w:footer="680" w:gutter="0"/>
          <w:pgNumType w:start="1"/>
          <w:cols w:space="720"/>
          <w:titlePg/>
        </w:sectPr>
      </w:pPr>
      <w:r>
        <w:t>[Annex III follows]</w:t>
      </w:r>
    </w:p>
    <w:p w14:paraId="0A5B135E" w14:textId="77777777" w:rsidR="00956F0F" w:rsidRDefault="00956F0F" w:rsidP="00CA4330">
      <w:pPr>
        <w:rPr>
          <w:lang w:val="en-GB"/>
        </w:rPr>
      </w:pPr>
    </w:p>
    <w:p w14:paraId="48C6EB36" w14:textId="2C00CF8B" w:rsidR="00CA4330" w:rsidRDefault="00CA4330" w:rsidP="00CA4330">
      <w:pPr>
        <w:jc w:val="center"/>
        <w:rPr>
          <w:lang w:val="en-GB"/>
        </w:rPr>
      </w:pPr>
      <w:r>
        <w:rPr>
          <w:lang w:val="en-GB"/>
        </w:rPr>
        <w:t>JAPAN</w:t>
      </w:r>
    </w:p>
    <w:p w14:paraId="0C2C7717" w14:textId="77777777" w:rsidR="00CA4330" w:rsidRDefault="00CA4330" w:rsidP="00CA4330">
      <w:pPr>
        <w:rPr>
          <w:lang w:val="en-GB"/>
        </w:rPr>
      </w:pPr>
    </w:p>
    <w:p w14:paraId="6C406DCE" w14:textId="77777777" w:rsidR="00CA4330" w:rsidRPr="00CA4330" w:rsidRDefault="00CA4330" w:rsidP="00CA4330">
      <w:pPr>
        <w:rPr>
          <w:rFonts w:eastAsia="MS Mincho"/>
          <w:lang w:eastAsia="ja-JP"/>
        </w:rPr>
      </w:pPr>
    </w:p>
    <w:p w14:paraId="7EC17689" w14:textId="31010DCF" w:rsidR="00CA4330" w:rsidRPr="00CA4330" w:rsidRDefault="00CA4330" w:rsidP="00CA4330">
      <w:pPr>
        <w:pStyle w:val="ListParagraph"/>
        <w:numPr>
          <w:ilvl w:val="0"/>
          <w:numId w:val="7"/>
        </w:numPr>
        <w:ind w:left="0" w:firstLine="0"/>
        <w:rPr>
          <w:rFonts w:eastAsia="MS Mincho"/>
          <w:lang w:eastAsia="ja-JP"/>
        </w:rPr>
      </w:pPr>
      <w:r w:rsidRPr="00CA4330">
        <w:rPr>
          <w:rFonts w:eastAsia="MS Mincho"/>
          <w:lang w:eastAsia="ja-JP"/>
        </w:rPr>
        <w:t>Number of applications in 2023</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CA4330" w:rsidRPr="00CA4330" w14:paraId="791B9CD2" w14:textId="77777777" w:rsidTr="007D4D28">
        <w:trPr>
          <w:trHeight w:val="285"/>
        </w:trPr>
        <w:tc>
          <w:tcPr>
            <w:tcW w:w="1560" w:type="dxa"/>
          </w:tcPr>
          <w:p w14:paraId="5EED6BF7"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hint="eastAsia"/>
                <w:lang w:eastAsia="ja-JP"/>
              </w:rPr>
              <w:t>Y</w:t>
            </w:r>
            <w:r w:rsidRPr="00CA4330">
              <w:rPr>
                <w:rFonts w:eastAsia="MS Mincho" w:cs="Arial"/>
                <w:lang w:eastAsia="ja-JP"/>
              </w:rPr>
              <w:t>ear</w:t>
            </w:r>
          </w:p>
        </w:tc>
        <w:tc>
          <w:tcPr>
            <w:tcW w:w="1417" w:type="dxa"/>
            <w:tcBorders>
              <w:right w:val="dashed" w:sz="4" w:space="0" w:color="auto"/>
            </w:tcBorders>
          </w:tcPr>
          <w:p w14:paraId="5553C8DB"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Total number</w:t>
            </w:r>
          </w:p>
        </w:tc>
        <w:tc>
          <w:tcPr>
            <w:tcW w:w="1559" w:type="dxa"/>
            <w:tcBorders>
              <w:left w:val="dashed" w:sz="4" w:space="0" w:color="auto"/>
              <w:right w:val="single" w:sz="4" w:space="0" w:color="auto"/>
            </w:tcBorders>
          </w:tcPr>
          <w:p w14:paraId="0A4D6981"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lang w:eastAsia="ja-JP"/>
              </w:rPr>
              <w:t>(2023/2022)</w:t>
            </w:r>
          </w:p>
        </w:tc>
        <w:tc>
          <w:tcPr>
            <w:tcW w:w="2552" w:type="dxa"/>
            <w:tcBorders>
              <w:left w:val="single" w:sz="4" w:space="0" w:color="auto"/>
              <w:right w:val="dashed" w:sz="4" w:space="0" w:color="auto"/>
            </w:tcBorders>
          </w:tcPr>
          <w:p w14:paraId="56D53B93"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Vegetables and</w:t>
            </w:r>
          </w:p>
          <w:p w14:paraId="4D5B5BB4"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Mushrooms</w:t>
            </w:r>
          </w:p>
        </w:tc>
        <w:tc>
          <w:tcPr>
            <w:tcW w:w="1417" w:type="dxa"/>
            <w:tcBorders>
              <w:left w:val="dashed" w:sz="4" w:space="0" w:color="auto"/>
            </w:tcBorders>
          </w:tcPr>
          <w:p w14:paraId="44D9F869"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 xml:space="preserve">(2023/2022) </w:t>
            </w:r>
          </w:p>
        </w:tc>
      </w:tr>
      <w:tr w:rsidR="00CA4330" w:rsidRPr="00CA4330" w14:paraId="5146D60F" w14:textId="77777777" w:rsidTr="007D4D28">
        <w:trPr>
          <w:trHeight w:val="70"/>
        </w:trPr>
        <w:tc>
          <w:tcPr>
            <w:tcW w:w="1560" w:type="dxa"/>
            <w:tcBorders>
              <w:top w:val="single" w:sz="4" w:space="0" w:color="auto"/>
              <w:left w:val="single" w:sz="4" w:space="0" w:color="auto"/>
              <w:bottom w:val="single" w:sz="4" w:space="0" w:color="auto"/>
              <w:right w:val="single" w:sz="4" w:space="0" w:color="auto"/>
            </w:tcBorders>
          </w:tcPr>
          <w:p w14:paraId="335C2BD6"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1978 to 2023</w:t>
            </w:r>
          </w:p>
        </w:tc>
        <w:tc>
          <w:tcPr>
            <w:tcW w:w="1417" w:type="dxa"/>
            <w:tcBorders>
              <w:top w:val="single" w:sz="4" w:space="0" w:color="auto"/>
              <w:left w:val="single" w:sz="4" w:space="0" w:color="auto"/>
              <w:bottom w:val="single" w:sz="4" w:space="0" w:color="auto"/>
              <w:right w:val="dashed" w:sz="4" w:space="0" w:color="auto"/>
            </w:tcBorders>
          </w:tcPr>
          <w:p w14:paraId="720A7AD8"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hint="eastAsia"/>
                <w:lang w:eastAsia="ja-JP"/>
              </w:rPr>
              <w:t>3</w:t>
            </w:r>
            <w:r w:rsidRPr="00CA4330">
              <w:rPr>
                <w:rFonts w:eastAsia="MS Mincho" w:cs="Arial"/>
                <w:lang w:eastAsia="ja-JP"/>
              </w:rPr>
              <w:t>7206</w:t>
            </w:r>
          </w:p>
        </w:tc>
        <w:tc>
          <w:tcPr>
            <w:tcW w:w="1559" w:type="dxa"/>
            <w:tcBorders>
              <w:top w:val="single" w:sz="4" w:space="0" w:color="auto"/>
              <w:left w:val="dashed" w:sz="4" w:space="0" w:color="auto"/>
              <w:bottom w:val="single" w:sz="4" w:space="0" w:color="auto"/>
              <w:right w:val="single" w:sz="4" w:space="0" w:color="auto"/>
            </w:tcBorders>
          </w:tcPr>
          <w:p w14:paraId="1717A2F6"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14:paraId="00D37FD4"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Vegetables 2475</w:t>
            </w:r>
          </w:p>
          <w:p w14:paraId="4CDB8DEE"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Mushrooms 688</w:t>
            </w:r>
          </w:p>
        </w:tc>
        <w:tc>
          <w:tcPr>
            <w:tcW w:w="1417" w:type="dxa"/>
            <w:tcBorders>
              <w:top w:val="single" w:sz="4" w:space="0" w:color="auto"/>
              <w:left w:val="dashed" w:sz="4" w:space="0" w:color="auto"/>
              <w:bottom w:val="single" w:sz="4" w:space="0" w:color="auto"/>
              <w:right w:val="single" w:sz="4" w:space="0" w:color="auto"/>
            </w:tcBorders>
          </w:tcPr>
          <w:p w14:paraId="1DE0B9DB"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w:t>
            </w:r>
          </w:p>
        </w:tc>
      </w:tr>
      <w:tr w:rsidR="00CA4330" w:rsidRPr="00CA4330" w14:paraId="7D2578C9" w14:textId="77777777" w:rsidTr="007D4D28">
        <w:trPr>
          <w:trHeight w:val="368"/>
        </w:trPr>
        <w:tc>
          <w:tcPr>
            <w:tcW w:w="1560" w:type="dxa"/>
            <w:tcBorders>
              <w:bottom w:val="single" w:sz="4" w:space="0" w:color="auto"/>
            </w:tcBorders>
          </w:tcPr>
          <w:p w14:paraId="258ECC93"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hint="eastAsia"/>
                <w:lang w:eastAsia="ja-JP"/>
              </w:rPr>
              <w:t>2</w:t>
            </w:r>
            <w:r w:rsidRPr="00CA4330">
              <w:rPr>
                <w:rFonts w:eastAsia="MS Mincho" w:cs="Arial"/>
                <w:lang w:eastAsia="ja-JP"/>
              </w:rPr>
              <w:t>022</w:t>
            </w:r>
          </w:p>
        </w:tc>
        <w:tc>
          <w:tcPr>
            <w:tcW w:w="1417" w:type="dxa"/>
            <w:tcBorders>
              <w:bottom w:val="single" w:sz="4" w:space="0" w:color="auto"/>
              <w:right w:val="dashed" w:sz="4" w:space="0" w:color="auto"/>
            </w:tcBorders>
          </w:tcPr>
          <w:p w14:paraId="724AF60C"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683</w:t>
            </w:r>
          </w:p>
        </w:tc>
        <w:tc>
          <w:tcPr>
            <w:tcW w:w="1559" w:type="dxa"/>
            <w:tcBorders>
              <w:left w:val="dashed" w:sz="4" w:space="0" w:color="auto"/>
              <w:bottom w:val="single" w:sz="4" w:space="0" w:color="auto"/>
              <w:right w:val="single" w:sz="4" w:space="0" w:color="auto"/>
            </w:tcBorders>
          </w:tcPr>
          <w:p w14:paraId="40CE119C" w14:textId="77777777" w:rsidR="00CA4330" w:rsidRPr="00CA4330" w:rsidRDefault="00CA4330" w:rsidP="00CA4330">
            <w:pPr>
              <w:widowControl w:val="0"/>
              <w:autoSpaceDE w:val="0"/>
              <w:autoSpaceDN w:val="0"/>
              <w:adjustRightInd w:val="0"/>
              <w:rPr>
                <w:rFonts w:eastAsia="MS Mincho" w:cs="Arial"/>
                <w:lang w:eastAsia="ja-JP"/>
              </w:rPr>
            </w:pPr>
          </w:p>
        </w:tc>
        <w:tc>
          <w:tcPr>
            <w:tcW w:w="2552" w:type="dxa"/>
            <w:tcBorders>
              <w:left w:val="single" w:sz="4" w:space="0" w:color="auto"/>
              <w:bottom w:val="single" w:sz="4" w:space="0" w:color="auto"/>
              <w:right w:val="dashed" w:sz="4" w:space="0" w:color="auto"/>
            </w:tcBorders>
          </w:tcPr>
          <w:p w14:paraId="3C867333"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lang w:eastAsia="ja-JP"/>
              </w:rPr>
              <w:t>Vegetables 71</w:t>
            </w:r>
          </w:p>
          <w:p w14:paraId="0CFE4A17"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lang w:eastAsia="ja-JP"/>
              </w:rPr>
              <w:t>Mushrooms 13</w:t>
            </w:r>
          </w:p>
        </w:tc>
        <w:tc>
          <w:tcPr>
            <w:tcW w:w="1417" w:type="dxa"/>
            <w:tcBorders>
              <w:left w:val="dashed" w:sz="4" w:space="0" w:color="auto"/>
              <w:bottom w:val="single" w:sz="4" w:space="0" w:color="auto"/>
            </w:tcBorders>
          </w:tcPr>
          <w:p w14:paraId="126D10AD" w14:textId="77777777" w:rsidR="00CA4330" w:rsidRPr="00CA4330" w:rsidRDefault="00CA4330" w:rsidP="00CA4330">
            <w:pPr>
              <w:widowControl w:val="0"/>
              <w:autoSpaceDE w:val="0"/>
              <w:autoSpaceDN w:val="0"/>
              <w:adjustRightInd w:val="0"/>
              <w:rPr>
                <w:rFonts w:eastAsia="MS Mincho" w:cs="Arial"/>
                <w:lang w:eastAsia="ja-JP"/>
              </w:rPr>
            </w:pPr>
          </w:p>
        </w:tc>
      </w:tr>
      <w:tr w:rsidR="00CA4330" w:rsidRPr="00CA4330" w14:paraId="78C40252" w14:textId="77777777" w:rsidTr="007D4D28">
        <w:trPr>
          <w:trHeight w:val="368"/>
        </w:trPr>
        <w:tc>
          <w:tcPr>
            <w:tcW w:w="1560" w:type="dxa"/>
            <w:tcBorders>
              <w:top w:val="single" w:sz="4" w:space="0" w:color="auto"/>
            </w:tcBorders>
          </w:tcPr>
          <w:p w14:paraId="2197C336"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hint="eastAsia"/>
                <w:lang w:eastAsia="ja-JP"/>
              </w:rPr>
              <w:t>2</w:t>
            </w:r>
            <w:r w:rsidRPr="00CA4330">
              <w:rPr>
                <w:rFonts w:eastAsia="MS Mincho" w:cs="Arial"/>
                <w:lang w:eastAsia="ja-JP"/>
              </w:rPr>
              <w:t>023</w:t>
            </w:r>
          </w:p>
        </w:tc>
        <w:tc>
          <w:tcPr>
            <w:tcW w:w="1417" w:type="dxa"/>
            <w:tcBorders>
              <w:top w:val="single" w:sz="4" w:space="0" w:color="auto"/>
              <w:right w:val="dashed" w:sz="4" w:space="0" w:color="auto"/>
            </w:tcBorders>
          </w:tcPr>
          <w:p w14:paraId="5628C2C3"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hint="eastAsia"/>
                <w:lang w:eastAsia="ja-JP"/>
              </w:rPr>
              <w:t>5</w:t>
            </w:r>
            <w:r w:rsidRPr="00CA4330">
              <w:rPr>
                <w:rFonts w:eastAsia="MS Mincho" w:cs="Arial"/>
                <w:lang w:eastAsia="ja-JP"/>
              </w:rPr>
              <w:t>91</w:t>
            </w:r>
          </w:p>
        </w:tc>
        <w:tc>
          <w:tcPr>
            <w:tcW w:w="1559" w:type="dxa"/>
            <w:tcBorders>
              <w:top w:val="single" w:sz="4" w:space="0" w:color="auto"/>
              <w:left w:val="dashed" w:sz="4" w:space="0" w:color="auto"/>
              <w:right w:val="single" w:sz="4" w:space="0" w:color="auto"/>
            </w:tcBorders>
          </w:tcPr>
          <w:p w14:paraId="74C48C00"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hint="eastAsia"/>
                <w:lang w:eastAsia="ja-JP"/>
              </w:rPr>
              <w:t>(</w:t>
            </w:r>
            <w:r w:rsidRPr="00CA4330">
              <w:rPr>
                <w:rFonts w:eastAsia="MS Mincho" w:cs="Arial"/>
                <w:lang w:eastAsia="ja-JP"/>
              </w:rPr>
              <w:t>87%</w:t>
            </w:r>
            <w:r w:rsidRPr="00CA4330">
              <w:rPr>
                <w:rFonts w:eastAsia="MS Mincho" w:cs="Arial" w:hint="eastAsia"/>
                <w:lang w:eastAsia="ja-JP"/>
              </w:rPr>
              <w:t>)</w:t>
            </w:r>
          </w:p>
        </w:tc>
        <w:tc>
          <w:tcPr>
            <w:tcW w:w="2552" w:type="dxa"/>
            <w:tcBorders>
              <w:top w:val="single" w:sz="4" w:space="0" w:color="auto"/>
              <w:left w:val="single" w:sz="4" w:space="0" w:color="auto"/>
              <w:right w:val="dashed" w:sz="4" w:space="0" w:color="auto"/>
            </w:tcBorders>
          </w:tcPr>
          <w:p w14:paraId="333BE20C"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lang w:eastAsia="ja-JP"/>
              </w:rPr>
              <w:t>Vegetables 60</w:t>
            </w:r>
          </w:p>
          <w:p w14:paraId="1B5BBE8D"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lang w:eastAsia="ja-JP"/>
              </w:rPr>
              <w:t>Mushrooms 21</w:t>
            </w:r>
          </w:p>
        </w:tc>
        <w:tc>
          <w:tcPr>
            <w:tcW w:w="1417" w:type="dxa"/>
            <w:tcBorders>
              <w:top w:val="single" w:sz="4" w:space="0" w:color="auto"/>
              <w:left w:val="dashed" w:sz="4" w:space="0" w:color="auto"/>
            </w:tcBorders>
          </w:tcPr>
          <w:p w14:paraId="29A9F90C"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hint="eastAsia"/>
                <w:lang w:eastAsia="ja-JP"/>
              </w:rPr>
              <w:t>(</w:t>
            </w:r>
            <w:r w:rsidRPr="00CA4330">
              <w:rPr>
                <w:rFonts w:eastAsia="MS Mincho" w:cs="Arial"/>
                <w:lang w:eastAsia="ja-JP"/>
              </w:rPr>
              <w:t>96</w:t>
            </w:r>
            <w:r w:rsidRPr="00CA4330">
              <w:rPr>
                <w:rFonts w:eastAsia="MS Mincho" w:cs="Arial" w:hint="eastAsia"/>
                <w:lang w:eastAsia="ja-JP"/>
              </w:rPr>
              <w:t>%</w:t>
            </w:r>
            <w:r w:rsidRPr="00CA4330">
              <w:rPr>
                <w:rFonts w:eastAsia="MS Mincho" w:cs="Arial"/>
                <w:lang w:eastAsia="ja-JP"/>
              </w:rPr>
              <w:t>)</w:t>
            </w:r>
          </w:p>
        </w:tc>
      </w:tr>
    </w:tbl>
    <w:p w14:paraId="6AC0FC3E" w14:textId="77777777" w:rsidR="00CA4330" w:rsidRDefault="00CA4330" w:rsidP="00CA4330">
      <w:pPr>
        <w:rPr>
          <w:rFonts w:eastAsia="MS Mincho"/>
          <w:lang w:eastAsia="ja-JP"/>
        </w:rPr>
      </w:pPr>
    </w:p>
    <w:p w14:paraId="1299F023" w14:textId="700AD602" w:rsidR="00CA4330" w:rsidRPr="00CA4330" w:rsidRDefault="00CA4330" w:rsidP="00CA4330">
      <w:pPr>
        <w:rPr>
          <w:rFonts w:eastAsia="MS Mincho"/>
          <w:u w:val="single"/>
          <w:lang w:eastAsia="ja-JP"/>
        </w:rPr>
      </w:pPr>
      <w:r w:rsidRPr="00CA4330">
        <w:rPr>
          <w:rFonts w:eastAsia="MS Mincho" w:hint="eastAsia"/>
          <w:u w:val="single"/>
          <w:lang w:eastAsia="ja-JP"/>
        </w:rPr>
        <w:t xml:space="preserve">Top 5 of application for </w:t>
      </w:r>
      <w:r w:rsidRPr="00CA4330">
        <w:rPr>
          <w:rFonts w:eastAsia="MS Mincho"/>
          <w:u w:val="single"/>
          <w:lang w:eastAsia="ja-JP"/>
        </w:rPr>
        <w:t>Vegetables and</w:t>
      </w:r>
      <w:r w:rsidRPr="00CA4330">
        <w:rPr>
          <w:rFonts w:eastAsia="MS Mincho" w:hint="eastAsia"/>
          <w:u w:val="single"/>
          <w:lang w:eastAsia="ja-JP"/>
        </w:rPr>
        <w:t xml:space="preserve"> </w:t>
      </w:r>
      <w:r w:rsidRPr="00CA4330">
        <w:rPr>
          <w:rFonts w:eastAsia="MS Mincho"/>
          <w:u w:val="single"/>
          <w:lang w:eastAsia="ja-JP"/>
        </w:rPr>
        <w:t>Mushrooms in 2023</w:t>
      </w:r>
    </w:p>
    <w:p w14:paraId="369E3B5E" w14:textId="77777777" w:rsidR="00CA4330" w:rsidRPr="00CA4330" w:rsidRDefault="00CA4330" w:rsidP="00CA4330">
      <w:pPr>
        <w:rPr>
          <w:rFonts w:eastAsia="MS Mincho"/>
          <w:lang w:eastAsia="ja-JP"/>
        </w:rPr>
      </w:pPr>
      <w:r w:rsidRPr="00CA4330">
        <w:rPr>
          <w:rFonts w:eastAsia="MS Mincho"/>
          <w:lang w:eastAsia="ja-JP"/>
        </w:rPr>
        <w:t>Shiitake</w:t>
      </w:r>
      <w:r w:rsidRPr="00CA4330">
        <w:rPr>
          <w:rFonts w:eastAsia="MS Mincho" w:hint="eastAsia"/>
          <w:lang w:eastAsia="ja-JP"/>
        </w:rPr>
        <w:t xml:space="preserve"> </w:t>
      </w:r>
      <w:r w:rsidRPr="00CA4330">
        <w:rPr>
          <w:rFonts w:eastAsia="MS Mincho"/>
          <w:lang w:eastAsia="ja-JP"/>
        </w:rPr>
        <w:t xml:space="preserve">12, Lettuce 12, Eggplant 6, </w:t>
      </w:r>
      <w:proofErr w:type="spellStart"/>
      <w:r w:rsidRPr="00CA4330">
        <w:rPr>
          <w:rFonts w:eastAsia="MS Mincho"/>
          <w:lang w:eastAsia="ja-JP"/>
        </w:rPr>
        <w:t>Bunashimeji</w:t>
      </w:r>
      <w:proofErr w:type="spellEnd"/>
      <w:r w:rsidRPr="00CA4330">
        <w:rPr>
          <w:rFonts w:eastAsia="MS Mincho"/>
          <w:lang w:eastAsia="ja-JP"/>
        </w:rPr>
        <w:t xml:space="preserve"> 6, </w:t>
      </w:r>
      <w:r w:rsidRPr="00CA4330">
        <w:rPr>
          <w:rFonts w:eastAsia="MS Mincho" w:hint="eastAsia"/>
          <w:lang w:eastAsia="ja-JP"/>
        </w:rPr>
        <w:t xml:space="preserve">Tomato </w:t>
      </w:r>
      <w:r w:rsidRPr="00CA4330">
        <w:rPr>
          <w:rFonts w:eastAsia="MS Mincho"/>
          <w:lang w:eastAsia="ja-JP"/>
        </w:rPr>
        <w:t>4, Total: 81</w:t>
      </w:r>
    </w:p>
    <w:p w14:paraId="6F585804" w14:textId="77777777" w:rsidR="00CA4330" w:rsidRDefault="00CA4330" w:rsidP="00CA4330">
      <w:pPr>
        <w:rPr>
          <w:rFonts w:eastAsia="MS Mincho"/>
          <w:lang w:eastAsia="ja-JP"/>
        </w:rPr>
      </w:pPr>
    </w:p>
    <w:p w14:paraId="1EA93AC1" w14:textId="77777777" w:rsidR="00CA4330" w:rsidRPr="00CA4330" w:rsidRDefault="00CA4330" w:rsidP="00CA4330">
      <w:pPr>
        <w:rPr>
          <w:rFonts w:eastAsia="MS Mincho"/>
          <w:lang w:eastAsia="ja-JP"/>
        </w:rPr>
      </w:pPr>
    </w:p>
    <w:p w14:paraId="2B358D9C" w14:textId="3150F813" w:rsidR="00CA4330" w:rsidRDefault="00CA4330" w:rsidP="00CA4330">
      <w:pPr>
        <w:pStyle w:val="ListParagraph"/>
        <w:numPr>
          <w:ilvl w:val="0"/>
          <w:numId w:val="7"/>
        </w:numPr>
        <w:ind w:left="0" w:firstLine="0"/>
        <w:rPr>
          <w:rFonts w:eastAsia="MS Mincho"/>
          <w:lang w:eastAsia="ja-JP"/>
        </w:rPr>
      </w:pPr>
      <w:r w:rsidRPr="00CA4330">
        <w:rPr>
          <w:rFonts w:eastAsia="MS Mincho"/>
          <w:lang w:eastAsia="ja-JP"/>
        </w:rPr>
        <w:t xml:space="preserve">Number of granted in </w:t>
      </w:r>
      <w:proofErr w:type="gramStart"/>
      <w:r w:rsidRPr="00CA4330">
        <w:rPr>
          <w:rFonts w:eastAsia="MS Mincho"/>
          <w:lang w:eastAsia="ja-JP"/>
        </w:rPr>
        <w:t>2023</w:t>
      </w:r>
      <w:proofErr w:type="gramEnd"/>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35"/>
        <w:gridCol w:w="1573"/>
        <w:gridCol w:w="2365"/>
        <w:gridCol w:w="1572"/>
      </w:tblGrid>
      <w:tr w:rsidR="00CA4330" w:rsidRPr="00CA4330" w14:paraId="6E482CA5" w14:textId="77777777" w:rsidTr="007D4D28">
        <w:trPr>
          <w:trHeight w:val="375"/>
        </w:trPr>
        <w:tc>
          <w:tcPr>
            <w:tcW w:w="1560" w:type="dxa"/>
          </w:tcPr>
          <w:p w14:paraId="408672C3"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Year</w:t>
            </w:r>
          </w:p>
        </w:tc>
        <w:tc>
          <w:tcPr>
            <w:tcW w:w="1435" w:type="dxa"/>
            <w:tcBorders>
              <w:right w:val="dashed" w:sz="4" w:space="0" w:color="auto"/>
            </w:tcBorders>
          </w:tcPr>
          <w:p w14:paraId="00ED7B8F"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Number</w:t>
            </w:r>
          </w:p>
        </w:tc>
        <w:tc>
          <w:tcPr>
            <w:tcW w:w="1573" w:type="dxa"/>
            <w:tcBorders>
              <w:left w:val="dashed" w:sz="4" w:space="0" w:color="auto"/>
              <w:right w:val="single" w:sz="4" w:space="0" w:color="auto"/>
            </w:tcBorders>
          </w:tcPr>
          <w:p w14:paraId="31A9D2D3"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lang w:eastAsia="ja-JP"/>
              </w:rPr>
              <w:t>(2023/2022)</w:t>
            </w:r>
          </w:p>
        </w:tc>
        <w:tc>
          <w:tcPr>
            <w:tcW w:w="2365" w:type="dxa"/>
            <w:tcBorders>
              <w:left w:val="single" w:sz="4" w:space="0" w:color="auto"/>
              <w:right w:val="dashed" w:sz="4" w:space="0" w:color="auto"/>
            </w:tcBorders>
          </w:tcPr>
          <w:p w14:paraId="5B09B322"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Vegetables and</w:t>
            </w:r>
          </w:p>
          <w:p w14:paraId="1E29F376"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Mushrooms</w:t>
            </w:r>
          </w:p>
        </w:tc>
        <w:tc>
          <w:tcPr>
            <w:tcW w:w="1572" w:type="dxa"/>
            <w:tcBorders>
              <w:left w:val="dashed" w:sz="4" w:space="0" w:color="auto"/>
            </w:tcBorders>
          </w:tcPr>
          <w:p w14:paraId="4A6DB867" w14:textId="77777777" w:rsidR="00CA4330" w:rsidRPr="00CA4330" w:rsidRDefault="00CA4330" w:rsidP="00CA4330">
            <w:pPr>
              <w:widowControl w:val="0"/>
              <w:autoSpaceDE w:val="0"/>
              <w:autoSpaceDN w:val="0"/>
              <w:adjustRightInd w:val="0"/>
              <w:ind w:left="-1"/>
              <w:jc w:val="center"/>
              <w:rPr>
                <w:rFonts w:eastAsia="MS Mincho" w:cs="Arial"/>
                <w:lang w:eastAsia="ja-JP"/>
              </w:rPr>
            </w:pPr>
            <w:r w:rsidRPr="00CA4330">
              <w:rPr>
                <w:rFonts w:eastAsia="MS Mincho" w:cs="Arial"/>
                <w:lang w:eastAsia="ja-JP"/>
              </w:rPr>
              <w:t>(2023/2022)</w:t>
            </w:r>
          </w:p>
        </w:tc>
      </w:tr>
      <w:tr w:rsidR="00CA4330" w:rsidRPr="00CA4330" w14:paraId="7D3977F1" w14:textId="77777777" w:rsidTr="007D4D28">
        <w:trPr>
          <w:trHeight w:val="371"/>
        </w:trPr>
        <w:tc>
          <w:tcPr>
            <w:tcW w:w="1560" w:type="dxa"/>
            <w:tcBorders>
              <w:top w:val="single" w:sz="4" w:space="0" w:color="auto"/>
              <w:left w:val="single" w:sz="4" w:space="0" w:color="auto"/>
              <w:bottom w:val="single" w:sz="4" w:space="0" w:color="auto"/>
              <w:right w:val="single" w:sz="4" w:space="0" w:color="auto"/>
            </w:tcBorders>
          </w:tcPr>
          <w:p w14:paraId="61E59EFD"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1978 to 2022</w:t>
            </w:r>
          </w:p>
        </w:tc>
        <w:tc>
          <w:tcPr>
            <w:tcW w:w="1435" w:type="dxa"/>
            <w:tcBorders>
              <w:top w:val="single" w:sz="4" w:space="0" w:color="auto"/>
              <w:left w:val="single" w:sz="4" w:space="0" w:color="auto"/>
              <w:bottom w:val="single" w:sz="4" w:space="0" w:color="auto"/>
              <w:right w:val="dashed" w:sz="4" w:space="0" w:color="auto"/>
            </w:tcBorders>
          </w:tcPr>
          <w:p w14:paraId="4111433A" w14:textId="77777777" w:rsidR="00CA4330" w:rsidRPr="00CA4330" w:rsidRDefault="00CA4330" w:rsidP="00CA4330">
            <w:pPr>
              <w:widowControl w:val="0"/>
              <w:autoSpaceDE w:val="0"/>
              <w:autoSpaceDN w:val="0"/>
              <w:adjustRightInd w:val="0"/>
              <w:ind w:left="-1"/>
              <w:jc w:val="center"/>
              <w:rPr>
                <w:rFonts w:eastAsia="MS Mincho" w:cs="Arial"/>
                <w:lang w:eastAsia="ja-JP"/>
              </w:rPr>
            </w:pPr>
            <w:r w:rsidRPr="00CA4330">
              <w:rPr>
                <w:rFonts w:eastAsia="MS Mincho" w:cs="Arial"/>
                <w:lang w:eastAsia="ja-JP"/>
              </w:rPr>
              <w:t>29992</w:t>
            </w:r>
          </w:p>
        </w:tc>
        <w:tc>
          <w:tcPr>
            <w:tcW w:w="1573" w:type="dxa"/>
            <w:tcBorders>
              <w:top w:val="single" w:sz="4" w:space="0" w:color="auto"/>
              <w:left w:val="dashed" w:sz="4" w:space="0" w:color="auto"/>
              <w:bottom w:val="single" w:sz="4" w:space="0" w:color="auto"/>
              <w:right w:val="single" w:sz="4" w:space="0" w:color="auto"/>
            </w:tcBorders>
          </w:tcPr>
          <w:p w14:paraId="4E4CD073"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lang w:eastAsia="ja-JP"/>
              </w:rPr>
              <w:t>-</w:t>
            </w:r>
          </w:p>
        </w:tc>
        <w:tc>
          <w:tcPr>
            <w:tcW w:w="2365" w:type="dxa"/>
            <w:tcBorders>
              <w:top w:val="single" w:sz="4" w:space="0" w:color="auto"/>
              <w:left w:val="single" w:sz="4" w:space="0" w:color="auto"/>
              <w:bottom w:val="single" w:sz="4" w:space="0" w:color="auto"/>
              <w:right w:val="dashed" w:sz="4" w:space="0" w:color="auto"/>
            </w:tcBorders>
          </w:tcPr>
          <w:p w14:paraId="73E5B772" w14:textId="77777777" w:rsidR="00CA4330" w:rsidRPr="00CA4330" w:rsidRDefault="00CA4330" w:rsidP="00CA4330">
            <w:pPr>
              <w:widowControl w:val="0"/>
              <w:autoSpaceDE w:val="0"/>
              <w:autoSpaceDN w:val="0"/>
              <w:adjustRightInd w:val="0"/>
              <w:ind w:left="-1"/>
              <w:jc w:val="center"/>
              <w:rPr>
                <w:rFonts w:eastAsia="MS Mincho" w:cs="Arial"/>
                <w:lang w:eastAsia="ja-JP"/>
              </w:rPr>
            </w:pPr>
            <w:r w:rsidRPr="00CA4330">
              <w:rPr>
                <w:rFonts w:eastAsia="MS Mincho" w:cs="Arial"/>
                <w:lang w:eastAsia="ja-JP"/>
              </w:rPr>
              <w:t>Vegetables 1960</w:t>
            </w:r>
          </w:p>
          <w:p w14:paraId="4EBB914A" w14:textId="77777777" w:rsidR="00CA4330" w:rsidRPr="00CA4330" w:rsidRDefault="00CA4330" w:rsidP="00CA4330">
            <w:pPr>
              <w:widowControl w:val="0"/>
              <w:autoSpaceDE w:val="0"/>
              <w:autoSpaceDN w:val="0"/>
              <w:adjustRightInd w:val="0"/>
              <w:ind w:left="-1"/>
              <w:jc w:val="center"/>
              <w:rPr>
                <w:rFonts w:eastAsia="MS Mincho" w:cs="Arial"/>
                <w:lang w:eastAsia="ja-JP"/>
              </w:rPr>
            </w:pPr>
            <w:r w:rsidRPr="00CA4330">
              <w:rPr>
                <w:rFonts w:eastAsia="MS Mincho" w:cs="Arial"/>
                <w:lang w:eastAsia="ja-JP"/>
              </w:rPr>
              <w:t xml:space="preserve">Mushrooms </w:t>
            </w:r>
            <w:r w:rsidRPr="00CA4330">
              <w:rPr>
                <w:rFonts w:eastAsia="MS Mincho" w:cs="Arial" w:hint="eastAsia"/>
                <w:lang w:eastAsia="ja-JP"/>
              </w:rPr>
              <w:t>5</w:t>
            </w:r>
            <w:r w:rsidRPr="00CA4330">
              <w:rPr>
                <w:rFonts w:eastAsia="MS Mincho" w:cs="Arial"/>
                <w:lang w:eastAsia="ja-JP"/>
              </w:rPr>
              <w:t>91</w:t>
            </w:r>
          </w:p>
        </w:tc>
        <w:tc>
          <w:tcPr>
            <w:tcW w:w="1572" w:type="dxa"/>
            <w:tcBorders>
              <w:top w:val="single" w:sz="4" w:space="0" w:color="auto"/>
              <w:left w:val="dashed" w:sz="4" w:space="0" w:color="auto"/>
              <w:bottom w:val="single" w:sz="4" w:space="0" w:color="auto"/>
              <w:right w:val="single" w:sz="4" w:space="0" w:color="auto"/>
            </w:tcBorders>
          </w:tcPr>
          <w:p w14:paraId="0CC1ADE9" w14:textId="77777777" w:rsidR="00CA4330" w:rsidRPr="00CA4330" w:rsidRDefault="00CA4330" w:rsidP="00CA4330">
            <w:pPr>
              <w:widowControl w:val="0"/>
              <w:autoSpaceDE w:val="0"/>
              <w:autoSpaceDN w:val="0"/>
              <w:adjustRightInd w:val="0"/>
              <w:ind w:left="-1"/>
              <w:jc w:val="center"/>
              <w:rPr>
                <w:rFonts w:eastAsia="MS Mincho" w:cs="Arial"/>
                <w:lang w:eastAsia="ja-JP"/>
              </w:rPr>
            </w:pPr>
            <w:r w:rsidRPr="00CA4330">
              <w:rPr>
                <w:rFonts w:eastAsia="MS Mincho" w:cs="Arial"/>
                <w:lang w:eastAsia="ja-JP"/>
              </w:rPr>
              <w:t>-</w:t>
            </w:r>
          </w:p>
        </w:tc>
      </w:tr>
      <w:tr w:rsidR="00CA4330" w:rsidRPr="00CA4330" w14:paraId="52429F0D" w14:textId="77777777" w:rsidTr="007D4D28">
        <w:trPr>
          <w:trHeight w:val="615"/>
        </w:trPr>
        <w:tc>
          <w:tcPr>
            <w:tcW w:w="1560" w:type="dxa"/>
            <w:tcBorders>
              <w:bottom w:val="single" w:sz="4" w:space="0" w:color="auto"/>
            </w:tcBorders>
          </w:tcPr>
          <w:p w14:paraId="20BB5083"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lang w:eastAsia="ja-JP"/>
              </w:rPr>
              <w:t>2022</w:t>
            </w:r>
          </w:p>
        </w:tc>
        <w:tc>
          <w:tcPr>
            <w:tcW w:w="1435" w:type="dxa"/>
            <w:tcBorders>
              <w:bottom w:val="single" w:sz="4" w:space="0" w:color="auto"/>
              <w:right w:val="dashed" w:sz="4" w:space="0" w:color="auto"/>
            </w:tcBorders>
          </w:tcPr>
          <w:p w14:paraId="4D0C8416" w14:textId="77777777" w:rsidR="00CA4330" w:rsidRPr="00CA4330" w:rsidRDefault="00CA4330" w:rsidP="00CA4330">
            <w:pPr>
              <w:widowControl w:val="0"/>
              <w:tabs>
                <w:tab w:val="left" w:pos="435"/>
                <w:tab w:val="center" w:pos="680"/>
              </w:tabs>
              <w:autoSpaceDE w:val="0"/>
              <w:autoSpaceDN w:val="0"/>
              <w:adjustRightInd w:val="0"/>
              <w:ind w:left="-1"/>
              <w:jc w:val="center"/>
              <w:rPr>
                <w:rFonts w:eastAsia="MS Mincho" w:cs="Arial"/>
                <w:lang w:eastAsia="ja-JP"/>
              </w:rPr>
            </w:pPr>
            <w:r w:rsidRPr="00CA4330">
              <w:rPr>
                <w:rFonts w:eastAsia="MS Mincho" w:cs="Arial" w:hint="eastAsia"/>
                <w:lang w:eastAsia="ja-JP"/>
              </w:rPr>
              <w:t>6</w:t>
            </w:r>
            <w:r w:rsidRPr="00CA4330">
              <w:rPr>
                <w:rFonts w:eastAsia="MS Mincho" w:cs="Arial"/>
                <w:lang w:eastAsia="ja-JP"/>
              </w:rPr>
              <w:t>72</w:t>
            </w:r>
          </w:p>
        </w:tc>
        <w:tc>
          <w:tcPr>
            <w:tcW w:w="1573" w:type="dxa"/>
            <w:tcBorders>
              <w:left w:val="dashed" w:sz="4" w:space="0" w:color="auto"/>
              <w:bottom w:val="single" w:sz="4" w:space="0" w:color="auto"/>
              <w:right w:val="single" w:sz="4" w:space="0" w:color="auto"/>
            </w:tcBorders>
          </w:tcPr>
          <w:p w14:paraId="7434194E" w14:textId="77777777" w:rsidR="00CA4330" w:rsidRPr="00CA4330" w:rsidRDefault="00CA4330" w:rsidP="00CA4330">
            <w:pPr>
              <w:widowControl w:val="0"/>
              <w:autoSpaceDE w:val="0"/>
              <w:autoSpaceDN w:val="0"/>
              <w:adjustRightInd w:val="0"/>
              <w:rPr>
                <w:rFonts w:eastAsia="MS Mincho" w:cs="Arial"/>
                <w:lang w:eastAsia="ja-JP"/>
              </w:rPr>
            </w:pPr>
            <w:r w:rsidRPr="00CA4330">
              <w:rPr>
                <w:rFonts w:eastAsia="MS Mincho" w:cs="Arial" w:hint="eastAsia"/>
                <w:lang w:eastAsia="ja-JP"/>
              </w:rPr>
              <w:t xml:space="preserve"> </w:t>
            </w:r>
            <w:r w:rsidRPr="00CA4330">
              <w:rPr>
                <w:rFonts w:eastAsia="MS Mincho" w:cs="Arial"/>
                <w:lang w:eastAsia="ja-JP"/>
              </w:rPr>
              <w:t xml:space="preserve">    </w:t>
            </w:r>
          </w:p>
        </w:tc>
        <w:tc>
          <w:tcPr>
            <w:tcW w:w="2365" w:type="dxa"/>
            <w:tcBorders>
              <w:left w:val="single" w:sz="4" w:space="0" w:color="auto"/>
              <w:bottom w:val="single" w:sz="4" w:space="0" w:color="auto"/>
              <w:right w:val="dashed" w:sz="4" w:space="0" w:color="auto"/>
            </w:tcBorders>
          </w:tcPr>
          <w:p w14:paraId="0DBBB2F6" w14:textId="77777777" w:rsidR="00CA4330" w:rsidRPr="00CA4330" w:rsidRDefault="00CA4330" w:rsidP="00CA4330">
            <w:pPr>
              <w:widowControl w:val="0"/>
              <w:autoSpaceDE w:val="0"/>
              <w:autoSpaceDN w:val="0"/>
              <w:adjustRightInd w:val="0"/>
              <w:ind w:left="-1"/>
              <w:jc w:val="center"/>
              <w:rPr>
                <w:rFonts w:eastAsia="MS Mincho" w:cs="Arial"/>
                <w:lang w:eastAsia="ja-JP"/>
              </w:rPr>
            </w:pPr>
            <w:r w:rsidRPr="00CA4330">
              <w:rPr>
                <w:rFonts w:eastAsia="MS Mincho" w:cs="Arial"/>
                <w:lang w:eastAsia="ja-JP"/>
              </w:rPr>
              <w:t>Vegetables 33</w:t>
            </w:r>
          </w:p>
          <w:p w14:paraId="74CD30F3" w14:textId="77777777" w:rsidR="00CA4330" w:rsidRPr="00CA4330" w:rsidRDefault="00CA4330" w:rsidP="00CA4330">
            <w:pPr>
              <w:widowControl w:val="0"/>
              <w:autoSpaceDE w:val="0"/>
              <w:autoSpaceDN w:val="0"/>
              <w:adjustRightInd w:val="0"/>
              <w:ind w:left="-1"/>
              <w:jc w:val="center"/>
              <w:rPr>
                <w:rFonts w:eastAsia="MS Mincho" w:cs="Arial"/>
                <w:lang w:eastAsia="ja-JP"/>
              </w:rPr>
            </w:pPr>
            <w:r w:rsidRPr="00CA4330">
              <w:rPr>
                <w:rFonts w:eastAsia="MS Mincho" w:cs="Arial"/>
                <w:lang w:eastAsia="ja-JP"/>
              </w:rPr>
              <w:t>Mushrooms 30</w:t>
            </w:r>
          </w:p>
        </w:tc>
        <w:tc>
          <w:tcPr>
            <w:tcW w:w="1572" w:type="dxa"/>
            <w:tcBorders>
              <w:left w:val="dashed" w:sz="4" w:space="0" w:color="auto"/>
              <w:bottom w:val="single" w:sz="4" w:space="0" w:color="auto"/>
            </w:tcBorders>
          </w:tcPr>
          <w:p w14:paraId="7EDBD335" w14:textId="77777777" w:rsidR="00CA4330" w:rsidRPr="00CA4330" w:rsidRDefault="00CA4330" w:rsidP="00CA4330">
            <w:pPr>
              <w:widowControl w:val="0"/>
              <w:autoSpaceDE w:val="0"/>
              <w:autoSpaceDN w:val="0"/>
              <w:adjustRightInd w:val="0"/>
              <w:rPr>
                <w:rFonts w:eastAsia="MS Mincho" w:cs="Arial"/>
                <w:lang w:eastAsia="ja-JP"/>
              </w:rPr>
            </w:pPr>
            <w:r w:rsidRPr="00CA4330">
              <w:rPr>
                <w:rFonts w:eastAsia="MS Mincho" w:cs="Arial" w:hint="eastAsia"/>
                <w:lang w:eastAsia="ja-JP"/>
              </w:rPr>
              <w:t xml:space="preserve"> </w:t>
            </w:r>
            <w:r w:rsidRPr="00CA4330">
              <w:rPr>
                <w:rFonts w:eastAsia="MS Mincho" w:cs="Arial"/>
                <w:lang w:eastAsia="ja-JP"/>
              </w:rPr>
              <w:t xml:space="preserve">    </w:t>
            </w:r>
          </w:p>
        </w:tc>
      </w:tr>
      <w:tr w:rsidR="00CA4330" w:rsidRPr="00CA4330" w14:paraId="666AFB64" w14:textId="77777777" w:rsidTr="007D4D28">
        <w:trPr>
          <w:trHeight w:val="615"/>
        </w:trPr>
        <w:tc>
          <w:tcPr>
            <w:tcW w:w="1560" w:type="dxa"/>
            <w:tcBorders>
              <w:top w:val="single" w:sz="4" w:space="0" w:color="auto"/>
            </w:tcBorders>
          </w:tcPr>
          <w:p w14:paraId="60DC86DE" w14:textId="77777777" w:rsidR="00CA4330" w:rsidRPr="00CA4330" w:rsidRDefault="00CA4330" w:rsidP="00CA4330">
            <w:pPr>
              <w:widowControl w:val="0"/>
              <w:autoSpaceDE w:val="0"/>
              <w:autoSpaceDN w:val="0"/>
              <w:adjustRightInd w:val="0"/>
              <w:ind w:left="-31"/>
              <w:jc w:val="center"/>
              <w:rPr>
                <w:rFonts w:eastAsia="MS Mincho" w:cs="Arial"/>
                <w:lang w:eastAsia="ja-JP"/>
              </w:rPr>
            </w:pPr>
            <w:r w:rsidRPr="00CA4330">
              <w:rPr>
                <w:rFonts w:eastAsia="MS Mincho" w:cs="Arial" w:hint="eastAsia"/>
                <w:lang w:eastAsia="ja-JP"/>
              </w:rPr>
              <w:t>2</w:t>
            </w:r>
            <w:r w:rsidRPr="00CA4330">
              <w:rPr>
                <w:rFonts w:eastAsia="MS Mincho" w:cs="Arial"/>
                <w:lang w:eastAsia="ja-JP"/>
              </w:rPr>
              <w:t>023</w:t>
            </w:r>
          </w:p>
        </w:tc>
        <w:tc>
          <w:tcPr>
            <w:tcW w:w="1435" w:type="dxa"/>
            <w:tcBorders>
              <w:top w:val="single" w:sz="4" w:space="0" w:color="auto"/>
              <w:right w:val="dashed" w:sz="4" w:space="0" w:color="auto"/>
            </w:tcBorders>
          </w:tcPr>
          <w:p w14:paraId="072EE7FD" w14:textId="77777777" w:rsidR="00CA4330" w:rsidRPr="00CA4330" w:rsidRDefault="00CA4330" w:rsidP="00CA4330">
            <w:pPr>
              <w:widowControl w:val="0"/>
              <w:tabs>
                <w:tab w:val="left" w:pos="435"/>
                <w:tab w:val="center" w:pos="680"/>
              </w:tabs>
              <w:autoSpaceDE w:val="0"/>
              <w:autoSpaceDN w:val="0"/>
              <w:adjustRightInd w:val="0"/>
              <w:ind w:left="-1"/>
              <w:jc w:val="center"/>
              <w:rPr>
                <w:rFonts w:eastAsia="MS Mincho" w:cs="Arial"/>
                <w:lang w:eastAsia="ja-JP"/>
              </w:rPr>
            </w:pPr>
            <w:r w:rsidRPr="00CA4330">
              <w:rPr>
                <w:rFonts w:eastAsia="MS Mincho" w:cs="Arial"/>
                <w:lang w:eastAsia="ja-JP"/>
              </w:rPr>
              <w:t>497</w:t>
            </w:r>
          </w:p>
        </w:tc>
        <w:tc>
          <w:tcPr>
            <w:tcW w:w="1573" w:type="dxa"/>
            <w:tcBorders>
              <w:top w:val="single" w:sz="4" w:space="0" w:color="auto"/>
              <w:left w:val="dashed" w:sz="4" w:space="0" w:color="auto"/>
              <w:right w:val="single" w:sz="4" w:space="0" w:color="auto"/>
            </w:tcBorders>
          </w:tcPr>
          <w:p w14:paraId="2D86999F" w14:textId="77777777" w:rsidR="00CA4330" w:rsidRPr="00CA4330" w:rsidRDefault="00CA4330" w:rsidP="00CA4330">
            <w:pPr>
              <w:widowControl w:val="0"/>
              <w:autoSpaceDE w:val="0"/>
              <w:autoSpaceDN w:val="0"/>
              <w:adjustRightInd w:val="0"/>
              <w:rPr>
                <w:rFonts w:eastAsia="MS Mincho" w:cs="Arial"/>
                <w:lang w:eastAsia="ja-JP"/>
              </w:rPr>
            </w:pPr>
            <w:r w:rsidRPr="00CA4330">
              <w:rPr>
                <w:rFonts w:eastAsia="MS Mincho" w:cs="Arial" w:hint="eastAsia"/>
                <w:lang w:eastAsia="ja-JP"/>
              </w:rPr>
              <w:t xml:space="preserve"> </w:t>
            </w:r>
            <w:r w:rsidRPr="00CA4330">
              <w:rPr>
                <w:rFonts w:eastAsia="MS Mincho" w:cs="Arial"/>
                <w:lang w:eastAsia="ja-JP"/>
              </w:rPr>
              <w:t xml:space="preserve">    </w:t>
            </w:r>
            <w:r w:rsidRPr="00CA4330">
              <w:rPr>
                <w:rFonts w:eastAsia="MS Mincho" w:cs="Arial" w:hint="eastAsia"/>
                <w:lang w:eastAsia="ja-JP"/>
              </w:rPr>
              <w:t>(</w:t>
            </w:r>
            <w:r w:rsidRPr="00CA4330">
              <w:rPr>
                <w:rFonts w:eastAsia="MS Mincho" w:cs="Arial"/>
                <w:lang w:eastAsia="ja-JP"/>
              </w:rPr>
              <w:t>74%)</w:t>
            </w:r>
          </w:p>
        </w:tc>
        <w:tc>
          <w:tcPr>
            <w:tcW w:w="2365" w:type="dxa"/>
            <w:tcBorders>
              <w:top w:val="single" w:sz="4" w:space="0" w:color="auto"/>
              <w:left w:val="single" w:sz="4" w:space="0" w:color="auto"/>
              <w:right w:val="dashed" w:sz="4" w:space="0" w:color="auto"/>
            </w:tcBorders>
          </w:tcPr>
          <w:p w14:paraId="1FC031E5" w14:textId="77777777" w:rsidR="00CA4330" w:rsidRPr="00CA4330" w:rsidRDefault="00CA4330" w:rsidP="00CA4330">
            <w:pPr>
              <w:widowControl w:val="0"/>
              <w:autoSpaceDE w:val="0"/>
              <w:autoSpaceDN w:val="0"/>
              <w:adjustRightInd w:val="0"/>
              <w:ind w:left="-1"/>
              <w:jc w:val="center"/>
              <w:rPr>
                <w:rFonts w:eastAsia="MS Mincho" w:cs="Arial"/>
                <w:lang w:eastAsia="ja-JP"/>
              </w:rPr>
            </w:pPr>
            <w:r w:rsidRPr="00CA4330">
              <w:rPr>
                <w:rFonts w:eastAsia="MS Mincho" w:cs="Arial"/>
                <w:lang w:eastAsia="ja-JP"/>
              </w:rPr>
              <w:t xml:space="preserve">Vegetables </w:t>
            </w:r>
            <w:r w:rsidRPr="00CA4330">
              <w:rPr>
                <w:rFonts w:eastAsia="MS Mincho" w:cs="Arial" w:hint="eastAsia"/>
                <w:lang w:eastAsia="ja-JP"/>
              </w:rPr>
              <w:t>25</w:t>
            </w:r>
          </w:p>
          <w:p w14:paraId="2B46DC75" w14:textId="77777777" w:rsidR="00CA4330" w:rsidRPr="00CA4330" w:rsidRDefault="00CA4330" w:rsidP="00CA4330">
            <w:pPr>
              <w:widowControl w:val="0"/>
              <w:autoSpaceDE w:val="0"/>
              <w:autoSpaceDN w:val="0"/>
              <w:adjustRightInd w:val="0"/>
              <w:ind w:left="-1"/>
              <w:jc w:val="center"/>
              <w:rPr>
                <w:rFonts w:eastAsia="MS Mincho" w:cs="Arial"/>
                <w:lang w:eastAsia="ja-JP"/>
              </w:rPr>
            </w:pPr>
            <w:r w:rsidRPr="00CA4330">
              <w:rPr>
                <w:rFonts w:eastAsia="MS Mincho" w:cs="Arial"/>
                <w:lang w:eastAsia="ja-JP"/>
              </w:rPr>
              <w:t>Mushrooms 18</w:t>
            </w:r>
          </w:p>
        </w:tc>
        <w:tc>
          <w:tcPr>
            <w:tcW w:w="1572" w:type="dxa"/>
            <w:tcBorders>
              <w:top w:val="single" w:sz="4" w:space="0" w:color="auto"/>
              <w:left w:val="dashed" w:sz="4" w:space="0" w:color="auto"/>
            </w:tcBorders>
          </w:tcPr>
          <w:p w14:paraId="58844C2B" w14:textId="77777777" w:rsidR="00CA4330" w:rsidRPr="00CA4330" w:rsidRDefault="00CA4330" w:rsidP="00CA4330">
            <w:pPr>
              <w:widowControl w:val="0"/>
              <w:autoSpaceDE w:val="0"/>
              <w:autoSpaceDN w:val="0"/>
              <w:adjustRightInd w:val="0"/>
              <w:rPr>
                <w:rFonts w:eastAsia="MS Mincho" w:cs="Arial"/>
                <w:lang w:eastAsia="ja-JP"/>
              </w:rPr>
            </w:pPr>
            <w:r w:rsidRPr="00CA4330">
              <w:rPr>
                <w:rFonts w:eastAsia="MS Mincho" w:cs="Arial" w:hint="eastAsia"/>
                <w:lang w:eastAsia="ja-JP"/>
              </w:rPr>
              <w:t xml:space="preserve"> </w:t>
            </w:r>
            <w:r w:rsidRPr="00CA4330">
              <w:rPr>
                <w:rFonts w:eastAsia="MS Mincho" w:cs="Arial"/>
                <w:lang w:eastAsia="ja-JP"/>
              </w:rPr>
              <w:t xml:space="preserve">  </w:t>
            </w:r>
            <w:r w:rsidRPr="00CA4330">
              <w:rPr>
                <w:rFonts w:eastAsia="MS Mincho" w:cs="Arial" w:hint="eastAsia"/>
                <w:lang w:eastAsia="ja-JP"/>
              </w:rPr>
              <w:t>(76</w:t>
            </w:r>
            <w:r w:rsidRPr="00CA4330">
              <w:rPr>
                <w:rFonts w:eastAsia="MS Mincho" w:cs="Arial"/>
                <w:lang w:eastAsia="ja-JP"/>
              </w:rPr>
              <w:t>%)</w:t>
            </w:r>
          </w:p>
        </w:tc>
      </w:tr>
    </w:tbl>
    <w:p w14:paraId="313B0924" w14:textId="1C4A7223" w:rsidR="00CA4330" w:rsidRDefault="00CA4330" w:rsidP="00CA4330">
      <w:pPr>
        <w:rPr>
          <w:rFonts w:eastAsia="MS Mincho"/>
          <w:lang w:eastAsia="ja-JP"/>
        </w:rPr>
      </w:pPr>
    </w:p>
    <w:p w14:paraId="27FDD59D" w14:textId="77777777" w:rsidR="00CA4330" w:rsidRPr="00CA4330" w:rsidRDefault="00CA4330" w:rsidP="00CA4330">
      <w:pPr>
        <w:rPr>
          <w:rFonts w:eastAsia="MS Mincho"/>
          <w:lang w:eastAsia="ja-JP"/>
        </w:rPr>
      </w:pPr>
    </w:p>
    <w:p w14:paraId="40DA6D70" w14:textId="16BCAB6F" w:rsidR="00CA4330" w:rsidRDefault="00CA4330" w:rsidP="00CA4330">
      <w:pPr>
        <w:pStyle w:val="ListParagraph"/>
        <w:numPr>
          <w:ilvl w:val="0"/>
          <w:numId w:val="7"/>
        </w:numPr>
        <w:ind w:left="0" w:firstLine="0"/>
        <w:rPr>
          <w:rFonts w:eastAsia="MS Mincho"/>
          <w:lang w:eastAsia="ja-JP"/>
        </w:rPr>
      </w:pPr>
      <w:r w:rsidRPr="00CA4330">
        <w:rPr>
          <w:rFonts w:eastAsia="MS Mincho"/>
          <w:lang w:eastAsia="ja-JP"/>
        </w:rPr>
        <w:t xml:space="preserve">National test guidelines </w:t>
      </w:r>
      <w:r w:rsidRPr="00CA4330">
        <w:rPr>
          <w:rFonts w:eastAsia="MS Mincho" w:hint="eastAsia"/>
          <w:lang w:eastAsia="ja-JP"/>
        </w:rPr>
        <w:t xml:space="preserve">harmonized with UPOV TGs </w:t>
      </w:r>
      <w:r w:rsidRPr="00CA4330">
        <w:rPr>
          <w:rFonts w:eastAsia="MS Mincho"/>
          <w:lang w:eastAsia="ja-JP"/>
        </w:rPr>
        <w:t>in 2023</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CA4330" w:rsidRPr="00CA4330" w14:paraId="5D9B882F" w14:textId="77777777" w:rsidTr="007D4D28">
        <w:trPr>
          <w:trHeight w:val="160"/>
        </w:trPr>
        <w:tc>
          <w:tcPr>
            <w:tcW w:w="8830" w:type="dxa"/>
          </w:tcPr>
          <w:p w14:paraId="16A546D8"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lang w:eastAsia="ja-JP"/>
              </w:rPr>
              <w:t>Common name of plants</w:t>
            </w:r>
            <w:r w:rsidRPr="00CA4330">
              <w:rPr>
                <w:rFonts w:eastAsia="MS Mincho" w:cs="Arial" w:hint="eastAsia"/>
                <w:lang w:eastAsia="ja-JP"/>
              </w:rPr>
              <w:t xml:space="preserve"> (</w:t>
            </w:r>
            <w:r w:rsidRPr="00CA4330">
              <w:rPr>
                <w:rFonts w:eastAsia="MS Mincho" w:cs="Arial"/>
                <w:lang w:eastAsia="ja-JP"/>
              </w:rPr>
              <w:t>6</w:t>
            </w:r>
            <w:r w:rsidRPr="00CA4330">
              <w:rPr>
                <w:rFonts w:eastAsia="MS Mincho" w:cs="Arial" w:hint="eastAsia"/>
                <w:lang w:eastAsia="ja-JP"/>
              </w:rPr>
              <w:t>)</w:t>
            </w:r>
          </w:p>
        </w:tc>
      </w:tr>
      <w:tr w:rsidR="00CA4330" w:rsidRPr="00CA4330" w14:paraId="34312BDB" w14:textId="77777777" w:rsidTr="007D4D28">
        <w:trPr>
          <w:trHeight w:val="80"/>
        </w:trPr>
        <w:tc>
          <w:tcPr>
            <w:tcW w:w="8830" w:type="dxa"/>
          </w:tcPr>
          <w:p w14:paraId="32C46A5C" w14:textId="77777777" w:rsidR="00CA4330" w:rsidRPr="00CA4330" w:rsidRDefault="00CA4330" w:rsidP="00CA4330">
            <w:pPr>
              <w:widowControl w:val="0"/>
              <w:autoSpaceDE w:val="0"/>
              <w:autoSpaceDN w:val="0"/>
              <w:adjustRightInd w:val="0"/>
              <w:jc w:val="left"/>
              <w:rPr>
                <w:rFonts w:eastAsia="MS Mincho" w:cs="Arial"/>
                <w:highlight w:val="yellow"/>
                <w:lang w:eastAsia="ja-JP"/>
              </w:rPr>
            </w:pPr>
            <w:r w:rsidRPr="00CA4330">
              <w:rPr>
                <w:rFonts w:eastAsia="MS Mincho" w:cs="Arial"/>
                <w:kern w:val="2"/>
                <w:lang w:eastAsia="ja-JP"/>
              </w:rPr>
              <w:t>Kiwifruit, Japanese tea, Hemp, Timothy grass, Peach, Rye</w:t>
            </w:r>
          </w:p>
        </w:tc>
      </w:tr>
    </w:tbl>
    <w:p w14:paraId="5D6C41A1" w14:textId="77777777" w:rsidR="00CA4330" w:rsidRDefault="00CA4330" w:rsidP="00CA4330">
      <w:pPr>
        <w:rPr>
          <w:rFonts w:eastAsia="MS Mincho"/>
          <w:lang w:eastAsia="ja-JP"/>
        </w:rPr>
      </w:pPr>
    </w:p>
    <w:p w14:paraId="6095CCED" w14:textId="77777777" w:rsidR="00CA4330" w:rsidRPr="00CA4330" w:rsidRDefault="00CA4330" w:rsidP="00CA4330">
      <w:pPr>
        <w:rPr>
          <w:rFonts w:eastAsia="MS Mincho"/>
          <w:lang w:eastAsia="ja-JP"/>
        </w:rPr>
      </w:pPr>
    </w:p>
    <w:p w14:paraId="1D1EABDC" w14:textId="53A6B97D" w:rsidR="00CA4330" w:rsidRDefault="00CA4330" w:rsidP="00CA4330">
      <w:pPr>
        <w:pStyle w:val="ListParagraph"/>
        <w:widowControl w:val="0"/>
        <w:numPr>
          <w:ilvl w:val="0"/>
          <w:numId w:val="7"/>
        </w:numPr>
        <w:autoSpaceDE w:val="0"/>
        <w:autoSpaceDN w:val="0"/>
        <w:adjustRightInd w:val="0"/>
        <w:ind w:left="0" w:firstLine="0"/>
        <w:jc w:val="left"/>
        <w:rPr>
          <w:rFonts w:eastAsia="MS Mincho" w:cs="Arial"/>
          <w:lang w:eastAsia="ja-JP"/>
        </w:rPr>
      </w:pPr>
      <w:r w:rsidRPr="00CA4330">
        <w:rPr>
          <w:rFonts w:eastAsia="MS Mincho" w:cs="Arial"/>
          <w:lang w:eastAsia="ja-JP"/>
        </w:rPr>
        <w:t xml:space="preserve">National test guidelines </w:t>
      </w:r>
      <w:r w:rsidRPr="00CA4330">
        <w:rPr>
          <w:rFonts w:eastAsia="MS Mincho" w:cs="Arial" w:hint="eastAsia"/>
          <w:lang w:eastAsia="ja-JP"/>
        </w:rPr>
        <w:t xml:space="preserve">developed for new type of species </w:t>
      </w:r>
      <w:r w:rsidRPr="00CA4330">
        <w:rPr>
          <w:rFonts w:eastAsia="MS Mincho" w:cs="Arial"/>
          <w:lang w:eastAsia="ja-JP"/>
        </w:rPr>
        <w:t xml:space="preserve">in </w:t>
      </w:r>
      <w:proofErr w:type="gramStart"/>
      <w:r w:rsidRPr="00CA4330">
        <w:rPr>
          <w:rFonts w:eastAsia="MS Mincho" w:cs="Arial"/>
          <w:lang w:eastAsia="ja-JP"/>
        </w:rPr>
        <w:t>2023</w:t>
      </w:r>
      <w:proofErr w:type="gramEnd"/>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CA4330" w:rsidRPr="00CA4330" w14:paraId="5B9BB7DE" w14:textId="77777777" w:rsidTr="007D4D28">
        <w:trPr>
          <w:trHeight w:val="70"/>
        </w:trPr>
        <w:tc>
          <w:tcPr>
            <w:tcW w:w="8826" w:type="dxa"/>
          </w:tcPr>
          <w:p w14:paraId="3CB3DFC1" w14:textId="77777777" w:rsidR="00CA4330" w:rsidRPr="00CA4330" w:rsidRDefault="00CA4330" w:rsidP="00CA4330">
            <w:pPr>
              <w:widowControl w:val="0"/>
              <w:autoSpaceDE w:val="0"/>
              <w:autoSpaceDN w:val="0"/>
              <w:adjustRightInd w:val="0"/>
              <w:jc w:val="center"/>
              <w:rPr>
                <w:rFonts w:eastAsia="MS Mincho" w:cs="Arial"/>
                <w:lang w:eastAsia="ja-JP"/>
              </w:rPr>
            </w:pPr>
            <w:r w:rsidRPr="00CA4330">
              <w:rPr>
                <w:rFonts w:eastAsia="MS Mincho" w:cs="Arial" w:hint="eastAsia"/>
                <w:lang w:eastAsia="ja-JP"/>
              </w:rPr>
              <w:t>G</w:t>
            </w:r>
            <w:r w:rsidRPr="00CA4330">
              <w:rPr>
                <w:rFonts w:eastAsia="MS Mincho" w:cs="Arial"/>
                <w:lang w:eastAsia="ja-JP"/>
              </w:rPr>
              <w:t xml:space="preserve">enera or </w:t>
            </w:r>
            <w:r w:rsidRPr="00CA4330">
              <w:rPr>
                <w:rFonts w:eastAsia="MS Mincho" w:cs="Arial" w:hint="eastAsia"/>
                <w:lang w:eastAsia="ja-JP"/>
              </w:rPr>
              <w:t>S</w:t>
            </w:r>
            <w:r w:rsidRPr="00CA4330">
              <w:rPr>
                <w:rFonts w:eastAsia="MS Mincho" w:cs="Arial"/>
                <w:lang w:eastAsia="ja-JP"/>
              </w:rPr>
              <w:t>pecies</w:t>
            </w:r>
            <w:r w:rsidRPr="00CA4330">
              <w:rPr>
                <w:rFonts w:eastAsia="MS Mincho" w:cs="Arial" w:hint="eastAsia"/>
                <w:lang w:eastAsia="ja-JP"/>
              </w:rPr>
              <w:t xml:space="preserve"> (</w:t>
            </w:r>
            <w:r w:rsidRPr="00CA4330">
              <w:rPr>
                <w:rFonts w:eastAsia="MS Mincho" w:cs="Arial"/>
                <w:lang w:eastAsia="ja-JP"/>
              </w:rPr>
              <w:t>4</w:t>
            </w:r>
            <w:r w:rsidRPr="00CA4330">
              <w:rPr>
                <w:rFonts w:eastAsia="MS Mincho" w:cs="Arial" w:hint="eastAsia"/>
                <w:lang w:eastAsia="ja-JP"/>
              </w:rPr>
              <w:t>)</w:t>
            </w:r>
          </w:p>
        </w:tc>
      </w:tr>
      <w:tr w:rsidR="00CA4330" w:rsidRPr="00CA4330" w14:paraId="41D72962" w14:textId="77777777" w:rsidTr="00CA4330">
        <w:trPr>
          <w:trHeight w:val="474"/>
        </w:trPr>
        <w:tc>
          <w:tcPr>
            <w:tcW w:w="8826" w:type="dxa"/>
            <w:tcBorders>
              <w:bottom w:val="single" w:sz="4" w:space="0" w:color="auto"/>
            </w:tcBorders>
          </w:tcPr>
          <w:p w14:paraId="7FE9A7CC" w14:textId="77777777" w:rsidR="00CA4330" w:rsidRPr="00CA4330" w:rsidRDefault="00CA4330" w:rsidP="00CA4330">
            <w:pPr>
              <w:widowControl w:val="0"/>
              <w:autoSpaceDE w:val="0"/>
              <w:autoSpaceDN w:val="0"/>
              <w:adjustRightInd w:val="0"/>
              <w:jc w:val="left"/>
              <w:rPr>
                <w:rFonts w:eastAsia="MS Mincho" w:cs="Arial"/>
                <w:i/>
                <w:iCs/>
                <w:kern w:val="2"/>
                <w:lang w:eastAsia="ja-JP"/>
              </w:rPr>
            </w:pPr>
            <w:r w:rsidRPr="005209B8">
              <w:rPr>
                <w:rFonts w:eastAsia="MS Mincho" w:cs="Arial"/>
                <w:i/>
                <w:iCs/>
                <w:kern w:val="2"/>
                <w:lang w:val="pt-BR" w:eastAsia="ja-JP"/>
              </w:rPr>
              <w:t>Aloe</w:t>
            </w:r>
            <w:r w:rsidRPr="005209B8">
              <w:rPr>
                <w:rFonts w:eastAsia="MS Mincho" w:cs="Arial"/>
                <w:kern w:val="2"/>
                <w:lang w:val="pt-BR" w:eastAsia="ja-JP"/>
              </w:rPr>
              <w:t xml:space="preserve"> L.</w:t>
            </w:r>
            <w:r w:rsidRPr="005209B8">
              <w:rPr>
                <w:rFonts w:eastAsia="MS Mincho" w:cs="Arial"/>
                <w:i/>
                <w:iCs/>
                <w:kern w:val="2"/>
                <w:lang w:val="pt-BR" w:eastAsia="ja-JP"/>
              </w:rPr>
              <w:t xml:space="preserve">, Corchorus olitorius </w:t>
            </w:r>
            <w:r w:rsidRPr="005209B8">
              <w:rPr>
                <w:rFonts w:eastAsia="MS Mincho" w:cs="Arial"/>
                <w:kern w:val="2"/>
                <w:lang w:val="pt-BR" w:eastAsia="ja-JP"/>
              </w:rPr>
              <w:t>L.</w:t>
            </w:r>
            <w:r w:rsidRPr="005209B8">
              <w:rPr>
                <w:rFonts w:eastAsia="MS Mincho" w:cs="Arial"/>
                <w:i/>
                <w:iCs/>
                <w:kern w:val="2"/>
                <w:lang w:val="pt-BR" w:eastAsia="ja-JP"/>
              </w:rPr>
              <w:t xml:space="preserve">, Nephrolepis exaltata </w:t>
            </w:r>
            <w:r w:rsidRPr="005209B8">
              <w:rPr>
                <w:rFonts w:eastAsia="MS Mincho" w:cs="Arial"/>
                <w:kern w:val="2"/>
                <w:lang w:val="pt-BR" w:eastAsia="ja-JP"/>
              </w:rPr>
              <w:t xml:space="preserve">(L.) </w:t>
            </w:r>
            <w:r w:rsidRPr="00CA4330">
              <w:rPr>
                <w:rFonts w:eastAsia="MS Mincho" w:cs="Arial"/>
                <w:kern w:val="2"/>
                <w:lang w:eastAsia="ja-JP"/>
              </w:rPr>
              <w:t>Schott</w:t>
            </w:r>
            <w:r w:rsidRPr="00CA4330">
              <w:rPr>
                <w:rFonts w:eastAsia="MS Mincho" w:cs="Arial"/>
                <w:i/>
                <w:iCs/>
                <w:kern w:val="2"/>
                <w:lang w:eastAsia="ja-JP"/>
              </w:rPr>
              <w:t xml:space="preserve">, </w:t>
            </w:r>
            <w:proofErr w:type="spellStart"/>
            <w:r w:rsidRPr="00CA4330">
              <w:rPr>
                <w:rFonts w:eastAsia="MS Mincho" w:cs="Arial"/>
                <w:i/>
                <w:iCs/>
                <w:kern w:val="2"/>
                <w:lang w:eastAsia="ja-JP"/>
              </w:rPr>
              <w:t>Pinellia</w:t>
            </w:r>
            <w:proofErr w:type="spellEnd"/>
            <w:r w:rsidRPr="00CA4330">
              <w:rPr>
                <w:rFonts w:eastAsia="MS Mincho" w:cs="Arial"/>
                <w:i/>
                <w:iCs/>
                <w:kern w:val="2"/>
                <w:lang w:eastAsia="ja-JP"/>
              </w:rPr>
              <w:t xml:space="preserve"> </w:t>
            </w:r>
            <w:proofErr w:type="spellStart"/>
            <w:r w:rsidRPr="00CA4330">
              <w:rPr>
                <w:rFonts w:eastAsia="MS Mincho" w:cs="Arial"/>
                <w:i/>
                <w:iCs/>
                <w:kern w:val="2"/>
                <w:lang w:eastAsia="ja-JP"/>
              </w:rPr>
              <w:t>ternata</w:t>
            </w:r>
            <w:proofErr w:type="spellEnd"/>
            <w:r w:rsidRPr="00CA4330">
              <w:rPr>
                <w:rFonts w:eastAsia="MS Mincho" w:cs="Arial"/>
                <w:i/>
                <w:iCs/>
                <w:kern w:val="2"/>
                <w:lang w:eastAsia="ja-JP"/>
              </w:rPr>
              <w:t xml:space="preserve"> </w:t>
            </w:r>
            <w:r w:rsidRPr="00CA4330">
              <w:rPr>
                <w:rFonts w:eastAsia="MS Mincho" w:cs="Arial"/>
                <w:kern w:val="2"/>
                <w:lang w:eastAsia="ja-JP"/>
              </w:rPr>
              <w:t>(</w:t>
            </w:r>
            <w:proofErr w:type="spellStart"/>
            <w:r w:rsidRPr="00CA4330">
              <w:rPr>
                <w:rFonts w:eastAsia="MS Mincho" w:cs="Arial"/>
                <w:kern w:val="2"/>
                <w:lang w:eastAsia="ja-JP"/>
              </w:rPr>
              <w:t>Thunb</w:t>
            </w:r>
            <w:proofErr w:type="spellEnd"/>
            <w:r w:rsidRPr="00CA4330">
              <w:rPr>
                <w:rFonts w:eastAsia="MS Mincho" w:cs="Arial"/>
                <w:kern w:val="2"/>
                <w:lang w:eastAsia="ja-JP"/>
              </w:rPr>
              <w:t>.) Makino</w:t>
            </w:r>
          </w:p>
        </w:tc>
      </w:tr>
    </w:tbl>
    <w:p w14:paraId="765B5A35" w14:textId="3987E4EE" w:rsidR="00CA4330" w:rsidRPr="00CA4330" w:rsidRDefault="00CA4330" w:rsidP="00CA4330">
      <w:pPr>
        <w:rPr>
          <w:rFonts w:eastAsia="MS Mincho" w:cs="Arial"/>
          <w:lang w:eastAsia="ja-JP"/>
        </w:rPr>
      </w:pPr>
      <w:proofErr w:type="gramStart"/>
      <w:r w:rsidRPr="00CA4330">
        <w:rPr>
          <w:rFonts w:eastAsia="MS Mincho" w:cs="Arial"/>
          <w:bCs/>
          <w:lang w:eastAsia="ja-JP"/>
        </w:rPr>
        <w:t>Web-site</w:t>
      </w:r>
      <w:proofErr w:type="gramEnd"/>
      <w:r w:rsidRPr="00CA4330">
        <w:rPr>
          <w:rFonts w:eastAsia="MS Mincho" w:cs="Arial"/>
          <w:bCs/>
          <w:lang w:eastAsia="ja-JP"/>
        </w:rPr>
        <w:t xml:space="preserve">: </w:t>
      </w:r>
      <w:hyperlink r:id="rId27" w:history="1">
        <w:r w:rsidRPr="00CA4330">
          <w:rPr>
            <w:rFonts w:eastAsia="MS Mincho" w:cs="Arial"/>
            <w:color w:val="0000FF"/>
            <w:u w:val="single"/>
            <w:lang w:eastAsia="ja-JP"/>
          </w:rPr>
          <w:t>https://www.maff.go.jp/j/shokusan/hinshu/info/sinsa_kijun_jp.html</w:t>
        </w:r>
      </w:hyperlink>
    </w:p>
    <w:p w14:paraId="29A099A4" w14:textId="77777777" w:rsidR="00CA4330" w:rsidRDefault="00CA4330" w:rsidP="00CA4330">
      <w:pPr>
        <w:rPr>
          <w:rFonts w:eastAsia="MS Mincho"/>
          <w:lang w:eastAsia="ja-JP"/>
        </w:rPr>
      </w:pPr>
    </w:p>
    <w:p w14:paraId="3BEA98BC" w14:textId="77777777" w:rsidR="00CA4330" w:rsidRPr="00CA4330" w:rsidRDefault="00CA4330" w:rsidP="00CA4330">
      <w:pPr>
        <w:rPr>
          <w:rFonts w:eastAsia="MS Mincho"/>
          <w:lang w:eastAsia="ja-JP"/>
        </w:rPr>
      </w:pPr>
    </w:p>
    <w:p w14:paraId="1133021F" w14:textId="33C3B943" w:rsidR="00CA4330" w:rsidRDefault="00CA4330" w:rsidP="00CA4330">
      <w:pPr>
        <w:pStyle w:val="ListParagraph"/>
        <w:widowControl w:val="0"/>
        <w:numPr>
          <w:ilvl w:val="0"/>
          <w:numId w:val="7"/>
        </w:numPr>
        <w:autoSpaceDE w:val="0"/>
        <w:autoSpaceDN w:val="0"/>
        <w:adjustRightInd w:val="0"/>
        <w:ind w:left="0" w:firstLine="0"/>
        <w:jc w:val="left"/>
        <w:rPr>
          <w:rFonts w:eastAsia="MS Mincho" w:cs="Arial"/>
          <w:lang w:eastAsia="ja-JP"/>
        </w:rPr>
      </w:pPr>
      <w:r w:rsidRPr="00CA4330">
        <w:rPr>
          <w:rFonts w:eastAsia="MS Mincho" w:cs="Arial" w:hint="eastAsia"/>
          <w:lang w:eastAsia="ja-JP"/>
        </w:rPr>
        <w:t>Other</w:t>
      </w:r>
    </w:p>
    <w:p w14:paraId="00E5C943" w14:textId="77777777" w:rsidR="00CA4330" w:rsidRPr="00CA4330" w:rsidRDefault="00CA4330" w:rsidP="00CA4330">
      <w:pPr>
        <w:pStyle w:val="ListParagraph"/>
        <w:widowControl w:val="0"/>
        <w:autoSpaceDE w:val="0"/>
        <w:autoSpaceDN w:val="0"/>
        <w:adjustRightInd w:val="0"/>
        <w:ind w:left="0"/>
        <w:jc w:val="left"/>
        <w:rPr>
          <w:rFonts w:eastAsia="MS Mincho" w:cs="Arial"/>
          <w:lang w:eastAsia="ja-JP"/>
        </w:rPr>
      </w:pPr>
    </w:p>
    <w:p w14:paraId="6CE5150F" w14:textId="77777777" w:rsidR="00CA4330" w:rsidRPr="00B86310" w:rsidRDefault="00CA4330" w:rsidP="00B86310">
      <w:pPr>
        <w:pStyle w:val="ListParagraph"/>
        <w:numPr>
          <w:ilvl w:val="0"/>
          <w:numId w:val="8"/>
        </w:numPr>
        <w:rPr>
          <w:rFonts w:eastAsia="MS Mincho"/>
          <w:lang w:eastAsia="ja-JP"/>
        </w:rPr>
      </w:pPr>
      <w:bookmarkStart w:id="4" w:name="_Hlk162440543"/>
      <w:r w:rsidRPr="00B86310">
        <w:rPr>
          <w:rFonts w:eastAsia="MS Mincho"/>
          <w:lang w:eastAsia="ja-JP"/>
        </w:rPr>
        <w:t>Japan continuously provides other UPOV members with examination reports under the Memorandum of Cooperation (MOC).</w:t>
      </w:r>
      <w:r w:rsidRPr="00B86310">
        <w:rPr>
          <w:rFonts w:eastAsia="MS Mincho" w:hint="eastAsia"/>
          <w:kern w:val="2"/>
          <w:lang w:eastAsia="ja-JP"/>
        </w:rPr>
        <w:t xml:space="preserve"> </w:t>
      </w:r>
      <w:r w:rsidRPr="00B86310">
        <w:rPr>
          <w:rFonts w:eastAsia="MS Mincho"/>
          <w:kern w:val="2"/>
          <w:lang w:eastAsia="ja-JP"/>
        </w:rPr>
        <w:t>Japan had provided 47 DUS examination reports</w:t>
      </w:r>
      <w:r w:rsidRPr="00B86310">
        <w:rPr>
          <w:rFonts w:ascii="Century" w:eastAsia="MS Mincho" w:hAnsi="Century"/>
          <w:kern w:val="2"/>
          <w:sz w:val="21"/>
          <w:lang w:eastAsia="ja-JP"/>
        </w:rPr>
        <w:t xml:space="preserve"> </w:t>
      </w:r>
      <w:r w:rsidRPr="00B86310">
        <w:rPr>
          <w:rFonts w:eastAsia="MS Mincho"/>
          <w:kern w:val="2"/>
          <w:lang w:eastAsia="ja-JP"/>
        </w:rPr>
        <w:t>in total to other countries in 2023.</w:t>
      </w:r>
    </w:p>
    <w:p w14:paraId="2B65CA53" w14:textId="77777777" w:rsidR="00CA4330" w:rsidRPr="00CA4330" w:rsidRDefault="00CA4330" w:rsidP="00B86310">
      <w:pPr>
        <w:ind w:left="709"/>
        <w:rPr>
          <w:rFonts w:eastAsia="MS Mincho"/>
          <w:kern w:val="2"/>
          <w:lang w:eastAsia="ja-JP"/>
        </w:rPr>
      </w:pPr>
      <w:bookmarkStart w:id="5" w:name="_Hlk99613532"/>
      <w:r w:rsidRPr="00CA4330">
        <w:rPr>
          <w:rFonts w:eastAsia="MS Mincho" w:hint="eastAsia"/>
          <w:kern w:val="2"/>
          <w:lang w:eastAsia="ja-JP"/>
        </w:rPr>
        <w:t>M</w:t>
      </w:r>
      <w:r w:rsidRPr="00CA4330">
        <w:rPr>
          <w:rFonts w:eastAsia="MS Mincho"/>
          <w:kern w:val="2"/>
          <w:lang w:eastAsia="ja-JP"/>
        </w:rPr>
        <w:t xml:space="preserve">AFF and United States Department of Agriculture (USDA) had signed MOC for cooperation in DUS examination in 2023. </w:t>
      </w:r>
      <w:bookmarkStart w:id="6" w:name="_Hlk162438337"/>
      <w:r w:rsidRPr="00CA4330">
        <w:rPr>
          <w:rFonts w:eastAsia="MS Mincho"/>
          <w:kern w:val="2"/>
          <w:lang w:eastAsia="ja-JP"/>
        </w:rPr>
        <w:t>It could be used for other DUS result to own DUS examination.</w:t>
      </w:r>
    </w:p>
    <w:bookmarkEnd w:id="6"/>
    <w:p w14:paraId="7B0F9EF3" w14:textId="77777777" w:rsidR="00CA4330" w:rsidRPr="00CA4330" w:rsidRDefault="00CA4330" w:rsidP="00B86310">
      <w:pPr>
        <w:ind w:left="709"/>
        <w:rPr>
          <w:rFonts w:eastAsia="MS Mincho"/>
          <w:kern w:val="2"/>
          <w:lang w:eastAsia="ja-JP"/>
        </w:rPr>
      </w:pPr>
      <w:r w:rsidRPr="00CA4330">
        <w:rPr>
          <w:rFonts w:eastAsia="MS Mincho" w:hint="eastAsia"/>
          <w:kern w:val="2"/>
          <w:lang w:eastAsia="ja-JP"/>
        </w:rPr>
        <w:t>In addition</w:t>
      </w:r>
      <w:r w:rsidRPr="00CA4330">
        <w:rPr>
          <w:rFonts w:eastAsia="MS Mincho"/>
          <w:kern w:val="2"/>
          <w:lang w:eastAsia="ja-JP"/>
        </w:rPr>
        <w:t>, MAFF and CPVO had also signed MOC for cooperation in DUS examination for Japanese tea, Mushrooms and Podocarpus.</w:t>
      </w:r>
      <w:bookmarkStart w:id="7" w:name="_Hlk162439540"/>
      <w:r w:rsidRPr="00CA4330">
        <w:rPr>
          <w:rFonts w:eastAsia="MS Mincho"/>
          <w:kern w:val="2"/>
          <w:lang w:eastAsia="ja-JP"/>
        </w:rPr>
        <w:t xml:space="preserve"> It could be used Japan’s DUS result for DUS examination in CPVR.</w:t>
      </w:r>
      <w:bookmarkEnd w:id="4"/>
      <w:r w:rsidRPr="00CA4330">
        <w:rPr>
          <w:rFonts w:eastAsia="MS Mincho"/>
          <w:kern w:val="2"/>
          <w:lang w:eastAsia="ja-JP"/>
        </w:rPr>
        <w:t xml:space="preserve"> </w:t>
      </w:r>
    </w:p>
    <w:bookmarkEnd w:id="5"/>
    <w:bookmarkEnd w:id="7"/>
    <w:p w14:paraId="2151D773" w14:textId="77777777" w:rsidR="00CA4330" w:rsidRPr="00CA4330" w:rsidRDefault="00CA4330" w:rsidP="00B86310">
      <w:pPr>
        <w:rPr>
          <w:rFonts w:eastAsia="MS Mincho"/>
          <w:lang w:eastAsia="ja-JP"/>
        </w:rPr>
      </w:pPr>
    </w:p>
    <w:p w14:paraId="5BC32454" w14:textId="77777777" w:rsidR="00CA4330" w:rsidRPr="00B86310" w:rsidRDefault="00CA4330" w:rsidP="00B86310">
      <w:pPr>
        <w:pStyle w:val="ListParagraph"/>
        <w:numPr>
          <w:ilvl w:val="0"/>
          <w:numId w:val="8"/>
        </w:numPr>
        <w:rPr>
          <w:rFonts w:eastAsia="MS Mincho"/>
          <w:lang w:eastAsia="ja-JP"/>
        </w:rPr>
      </w:pPr>
      <w:bookmarkStart w:id="8" w:name="_Hlk130808620"/>
      <w:r w:rsidRPr="00B86310">
        <w:rPr>
          <w:rFonts w:eastAsia="MS Mincho"/>
          <w:lang w:eastAsia="ja-JP"/>
        </w:rPr>
        <w:t xml:space="preserve">Since 2016, based on the Memorandum of Understanding, Center for Seeds and Seedlings, NARO (NCSS) and Naktuinbouw have established Calibration Manuals for DUS technical harmonization. “Calibration manual for lettuce ver.2” was finalized in </w:t>
      </w:r>
      <w:r w:rsidRPr="00B86310">
        <w:rPr>
          <w:rFonts w:eastAsia="MS Mincho" w:hint="eastAsia"/>
          <w:lang w:eastAsia="ja-JP"/>
        </w:rPr>
        <w:t>2023</w:t>
      </w:r>
      <w:r w:rsidRPr="00B86310">
        <w:rPr>
          <w:rFonts w:eastAsia="MS Mincho"/>
          <w:lang w:eastAsia="ja-JP"/>
        </w:rPr>
        <w:t>, and it will be published through both of websites. With revision of this, a total of 10 Calibration Manuals will be available for third country.</w:t>
      </w:r>
      <w:bookmarkEnd w:id="8"/>
    </w:p>
    <w:p w14:paraId="02F04A2C" w14:textId="77777777" w:rsidR="00CA4330" w:rsidRDefault="00CA4330" w:rsidP="00CA4330"/>
    <w:p w14:paraId="75AF21BF" w14:textId="77777777" w:rsidR="00B86310" w:rsidRDefault="00B86310" w:rsidP="00CA4330"/>
    <w:p w14:paraId="766CAD9A" w14:textId="77777777" w:rsidR="00B86310" w:rsidRDefault="00B86310" w:rsidP="00CA4330"/>
    <w:p w14:paraId="76B5F6C4" w14:textId="1621C567" w:rsidR="003B2F6E" w:rsidRDefault="00252C54" w:rsidP="003B2F6E">
      <w:pPr>
        <w:jc w:val="right"/>
        <w:sectPr w:rsidR="003B2F6E" w:rsidSect="005E7466">
          <w:headerReference w:type="first" r:id="rId28"/>
          <w:pgSz w:w="11907" w:h="16840" w:code="9"/>
          <w:pgMar w:top="510" w:right="1134" w:bottom="1134" w:left="1134" w:header="510" w:footer="680" w:gutter="0"/>
          <w:pgNumType w:start="1"/>
          <w:cols w:space="720"/>
          <w:titlePg/>
        </w:sectPr>
      </w:pPr>
      <w:r>
        <w:t>[Annex I</w:t>
      </w:r>
      <w:r w:rsidR="00E944A1">
        <w:t>V</w:t>
      </w:r>
      <w:r>
        <w:t xml:space="preserve"> follows]</w:t>
      </w:r>
    </w:p>
    <w:p w14:paraId="1B9723BF" w14:textId="104308D1" w:rsidR="003B2F6E" w:rsidRDefault="003B2F6E" w:rsidP="003B2F6E"/>
    <w:p w14:paraId="4A75E949" w14:textId="03E22759" w:rsidR="003B2F6E" w:rsidRDefault="003B2F6E" w:rsidP="003B2F6E">
      <w:pPr>
        <w:jc w:val="center"/>
      </w:pPr>
      <w:r>
        <w:t>NETHERLANDS (KINGDOM OF THE)</w:t>
      </w:r>
    </w:p>
    <w:p w14:paraId="6DCE554F" w14:textId="77777777" w:rsidR="003B2F6E" w:rsidRDefault="003B2F6E" w:rsidP="003B2F6E"/>
    <w:p w14:paraId="49DAC86A" w14:textId="77777777" w:rsidR="003B2F6E" w:rsidRDefault="003B2F6E" w:rsidP="003B2F6E"/>
    <w:p w14:paraId="10B06BA6" w14:textId="77777777" w:rsidR="003B2F6E" w:rsidRPr="003B2F6E" w:rsidRDefault="003B2F6E" w:rsidP="003B2F6E">
      <w:pPr>
        <w:pStyle w:val="Heading2"/>
        <w:rPr>
          <w:lang w:val="en-GB" w:eastAsia="nl-NL"/>
        </w:rPr>
      </w:pPr>
      <w:r w:rsidRPr="003B2F6E">
        <w:rPr>
          <w:lang w:val="en-GB" w:eastAsia="nl-NL"/>
        </w:rPr>
        <w:t>Naktuinbouw Variety Testing developments</w:t>
      </w:r>
    </w:p>
    <w:p w14:paraId="5B1E7002" w14:textId="77777777" w:rsidR="003B2F6E" w:rsidRPr="003B2F6E" w:rsidRDefault="003B2F6E" w:rsidP="003B2F6E">
      <w:pPr>
        <w:rPr>
          <w:lang w:val="en-GB" w:eastAsia="nl-NL"/>
        </w:rPr>
      </w:pPr>
    </w:p>
    <w:p w14:paraId="39BBD91D" w14:textId="60EA8B49" w:rsidR="003B2F6E" w:rsidRPr="003B2F6E" w:rsidRDefault="003B2F6E" w:rsidP="003B2F6E">
      <w:pPr>
        <w:numPr>
          <w:ilvl w:val="0"/>
          <w:numId w:val="9"/>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There are some fundamental changes in the management of the DUS team of the variety department: Raoul Haegens is the new head of the Variety Department (to replace Bert Scholte who retired). Armanda</w:t>
      </w:r>
      <w:r w:rsidR="00636B76">
        <w:rPr>
          <w:rFonts w:cs="Maiandra GD"/>
          <w:color w:val="000000"/>
          <w:szCs w:val="18"/>
          <w:lang w:val="en-GB" w:eastAsia="nl-NL"/>
        </w:rPr>
        <w:t> </w:t>
      </w:r>
      <w:proofErr w:type="spellStart"/>
      <w:r w:rsidRPr="003B2F6E">
        <w:rPr>
          <w:rFonts w:cs="Maiandra GD"/>
          <w:color w:val="000000"/>
          <w:szCs w:val="18"/>
          <w:lang w:val="en-GB" w:eastAsia="nl-NL"/>
        </w:rPr>
        <w:t>Boere</w:t>
      </w:r>
      <w:proofErr w:type="spellEnd"/>
      <w:r w:rsidRPr="003B2F6E">
        <w:rPr>
          <w:rFonts w:cs="Maiandra GD"/>
          <w:color w:val="000000"/>
          <w:szCs w:val="18"/>
          <w:lang w:val="en-GB" w:eastAsia="nl-NL"/>
        </w:rPr>
        <w:t xml:space="preserve"> is the new Unit manager (to replace Raoul Haegens). Marco Hoffman is the new Technical Liaison Officer (TLO).</w:t>
      </w:r>
    </w:p>
    <w:p w14:paraId="768505F3" w14:textId="5B337D98" w:rsidR="003B2F6E" w:rsidRPr="003B2F6E" w:rsidRDefault="003B2F6E" w:rsidP="003B2F6E">
      <w:pPr>
        <w:numPr>
          <w:ilvl w:val="0"/>
          <w:numId w:val="9"/>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As from January 1, 2024, Naktuinbouw works within the new organizational structure (so called TON2024). One</w:t>
      </w:r>
      <w:r w:rsidR="00636B76">
        <w:rPr>
          <w:rFonts w:cs="Maiandra GD"/>
          <w:color w:val="000000"/>
          <w:szCs w:val="18"/>
          <w:lang w:val="en-GB" w:eastAsia="nl-NL"/>
        </w:rPr>
        <w:t xml:space="preserve"> of</w:t>
      </w:r>
      <w:r w:rsidRPr="003B2F6E">
        <w:rPr>
          <w:rFonts w:cs="Maiandra GD"/>
          <w:color w:val="000000"/>
          <w:szCs w:val="18"/>
          <w:lang w:val="en-GB" w:eastAsia="nl-NL"/>
        </w:rPr>
        <w:t xml:space="preserve"> the fundamental changes is that the teams become more self-organizing.</w:t>
      </w:r>
    </w:p>
    <w:p w14:paraId="68422200" w14:textId="3B933A2B" w:rsidR="003B2F6E" w:rsidRPr="003B2F6E" w:rsidRDefault="003B2F6E" w:rsidP="003B2F6E">
      <w:pPr>
        <w:numPr>
          <w:ilvl w:val="0"/>
          <w:numId w:val="9"/>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 xml:space="preserve">The DUS team now consists of 40 employees, including one unit manager, </w:t>
      </w:r>
      <w:r w:rsidR="00B72915" w:rsidRPr="003B2F6E">
        <w:rPr>
          <w:rFonts w:cs="Maiandra GD"/>
          <w:color w:val="000000"/>
          <w:szCs w:val="18"/>
          <w:lang w:val="en-GB" w:eastAsia="nl-NL"/>
        </w:rPr>
        <w:t>t</w:t>
      </w:r>
      <w:r w:rsidR="00B72915">
        <w:rPr>
          <w:rFonts w:cs="Maiandra GD"/>
          <w:color w:val="000000"/>
          <w:szCs w:val="18"/>
          <w:lang w:val="en-GB" w:eastAsia="nl-NL"/>
        </w:rPr>
        <w:t>hr</w:t>
      </w:r>
      <w:r w:rsidR="00B72915" w:rsidRPr="003B2F6E">
        <w:rPr>
          <w:rFonts w:cs="Maiandra GD"/>
          <w:color w:val="000000"/>
          <w:szCs w:val="18"/>
          <w:lang w:val="en-GB" w:eastAsia="nl-NL"/>
        </w:rPr>
        <w:t xml:space="preserve">ee </w:t>
      </w:r>
      <w:r w:rsidRPr="003B2F6E">
        <w:rPr>
          <w:rFonts w:cs="Maiandra GD"/>
          <w:color w:val="000000"/>
          <w:szCs w:val="18"/>
          <w:lang w:val="en-GB" w:eastAsia="nl-NL"/>
        </w:rPr>
        <w:t xml:space="preserve">cultivation managers and 4 employees specialized in disease resistance. The Unit Variety Testing </w:t>
      </w:r>
      <w:proofErr w:type="gramStart"/>
      <w:r w:rsidRPr="003B2F6E">
        <w:rPr>
          <w:rFonts w:cs="Maiandra GD"/>
          <w:color w:val="000000"/>
          <w:szCs w:val="18"/>
          <w:lang w:val="en-GB" w:eastAsia="nl-NL"/>
        </w:rPr>
        <w:t>includes also</w:t>
      </w:r>
      <w:proofErr w:type="gramEnd"/>
      <w:r w:rsidRPr="003B2F6E">
        <w:rPr>
          <w:rFonts w:cs="Maiandra GD"/>
          <w:color w:val="000000"/>
          <w:szCs w:val="18"/>
          <w:lang w:val="en-GB" w:eastAsia="nl-NL"/>
        </w:rPr>
        <w:t xml:space="preserve"> a support team, a trial management team and a project team. In total there are 70 employees and supplemented with temporary (circa 18) staff in summer. </w:t>
      </w:r>
    </w:p>
    <w:p w14:paraId="4C1F5B67" w14:textId="77777777" w:rsidR="003B2F6E" w:rsidRPr="003B2F6E" w:rsidRDefault="003B2F6E" w:rsidP="003B2F6E">
      <w:pPr>
        <w:numPr>
          <w:ilvl w:val="0"/>
          <w:numId w:val="9"/>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In 2024 facilities for resistance testing will be expanded and a new drying and storage room will be built for onions.</w:t>
      </w:r>
    </w:p>
    <w:p w14:paraId="6A024C7E" w14:textId="77777777" w:rsidR="003B2F6E" w:rsidRPr="003B2F6E" w:rsidRDefault="003B2F6E" w:rsidP="003B2F6E">
      <w:pPr>
        <w:numPr>
          <w:ilvl w:val="0"/>
          <w:numId w:val="9"/>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 xml:space="preserve">The Variety Testing Unit yearly offers </w:t>
      </w:r>
      <w:proofErr w:type="gramStart"/>
      <w:r w:rsidRPr="003B2F6E">
        <w:rPr>
          <w:rFonts w:cs="Maiandra GD"/>
          <w:color w:val="000000"/>
          <w:szCs w:val="18"/>
          <w:lang w:val="en-GB" w:eastAsia="nl-NL"/>
        </w:rPr>
        <w:t>a number of</w:t>
      </w:r>
      <w:proofErr w:type="gramEnd"/>
      <w:r w:rsidRPr="003B2F6E">
        <w:rPr>
          <w:rFonts w:cs="Maiandra GD"/>
          <w:color w:val="000000"/>
          <w:szCs w:val="18"/>
          <w:lang w:val="en-GB" w:eastAsia="nl-NL"/>
        </w:rPr>
        <w:t xml:space="preserve"> courses on Plant Breeders’ Rights and/or Listing. During the COVID epidemy almost all courses have been provided as online-sessions (Zoom/Teams). In 2023 many courses could be organised again in person.</w:t>
      </w:r>
    </w:p>
    <w:p w14:paraId="753D61F3" w14:textId="77777777" w:rsidR="003B2F6E" w:rsidRPr="003B2F6E" w:rsidRDefault="003B2F6E" w:rsidP="003B2F6E">
      <w:pPr>
        <w:numPr>
          <w:ilvl w:val="0"/>
          <w:numId w:val="9"/>
        </w:numPr>
        <w:spacing w:line="240" w:lineRule="atLeast"/>
        <w:ind w:left="0" w:firstLine="0"/>
        <w:rPr>
          <w:rFonts w:cs="Maiandra GD"/>
          <w:color w:val="000000"/>
          <w:szCs w:val="18"/>
          <w:lang w:val="en-GB" w:eastAsia="nl-NL"/>
        </w:rPr>
      </w:pPr>
      <w:bookmarkStart w:id="9" w:name="_Hlk163037257"/>
      <w:bookmarkStart w:id="10" w:name="_Hlk39065189"/>
      <w:bookmarkStart w:id="11" w:name="_Hlk99720565"/>
      <w:r w:rsidRPr="003B2F6E">
        <w:rPr>
          <w:rFonts w:cs="Maiandra GD"/>
          <w:szCs w:val="18"/>
          <w:lang w:eastAsia="nl-NL"/>
        </w:rPr>
        <w:t xml:space="preserve">Applicants more and more use the online systems of UPOV and CPVO for filing their applications for listing and/or Plant Breeders’ Rights. Nowadays it is possible to apply in the Netherlands for Plant Breeders’ Rights as well as for Listing for all species using UPOV Prisma . </w:t>
      </w:r>
    </w:p>
    <w:bookmarkEnd w:id="9"/>
    <w:p w14:paraId="4EE3A1DC" w14:textId="77777777" w:rsidR="003B2F6E" w:rsidRPr="003B2F6E" w:rsidRDefault="003B2F6E" w:rsidP="007A52F8">
      <w:pPr>
        <w:rPr>
          <w:lang w:eastAsia="nl-NL"/>
        </w:rPr>
      </w:pPr>
    </w:p>
    <w:p w14:paraId="0DC5550F" w14:textId="60E731DC" w:rsidR="003B2F6E" w:rsidRDefault="003B2F6E" w:rsidP="007A52F8">
      <w:pPr>
        <w:pStyle w:val="Heading2"/>
        <w:rPr>
          <w:lang w:val="en-GB" w:eastAsia="nl-NL"/>
        </w:rPr>
      </w:pPr>
      <w:bookmarkStart w:id="12" w:name="_Hlk163037199"/>
      <w:r w:rsidRPr="003B2F6E">
        <w:rPr>
          <w:lang w:val="en-GB" w:eastAsia="nl-NL"/>
        </w:rPr>
        <w:t xml:space="preserve">Number of applications </w:t>
      </w:r>
      <w:proofErr w:type="gramStart"/>
      <w:r w:rsidRPr="003B2F6E">
        <w:rPr>
          <w:lang w:val="en-GB" w:eastAsia="nl-NL"/>
        </w:rPr>
        <w:t>received</w:t>
      </w:r>
      <w:proofErr w:type="gramEnd"/>
    </w:p>
    <w:p w14:paraId="1F08482A" w14:textId="77777777" w:rsidR="007A52F8" w:rsidRPr="007A52F8" w:rsidRDefault="007A52F8" w:rsidP="007A52F8">
      <w:pPr>
        <w:rPr>
          <w:lang w:val="en-GB" w:eastAsia="nl-NL"/>
        </w:rPr>
      </w:pPr>
    </w:p>
    <w:p w14:paraId="665CD5A5" w14:textId="77777777" w:rsidR="003B2F6E" w:rsidRPr="003B2F6E" w:rsidRDefault="003B2F6E" w:rsidP="007A52F8">
      <w:pPr>
        <w:rPr>
          <w:lang w:val="en-GB" w:eastAsia="nl-NL"/>
        </w:rPr>
      </w:pPr>
      <w:r w:rsidRPr="003B2F6E">
        <w:rPr>
          <w:lang w:val="en-GB" w:eastAsia="nl-NL"/>
        </w:rPr>
        <w:t>In 2023, 2601 applications were received for testing for the first year for National listing, and for National or European Plant Breeders’ Rights. Applications of the same variety for Listing as well as PBR, in vegetables and in agricultural crops are split in this table.</w:t>
      </w:r>
    </w:p>
    <w:bookmarkEnd w:id="10"/>
    <w:p w14:paraId="127D19CC" w14:textId="77777777" w:rsidR="003B2F6E" w:rsidRPr="003B2F6E" w:rsidRDefault="003B2F6E" w:rsidP="007A52F8">
      <w:pPr>
        <w:rPr>
          <w:highlight w:val="yellow"/>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830"/>
        <w:gridCol w:w="1218"/>
        <w:gridCol w:w="1134"/>
        <w:gridCol w:w="992"/>
        <w:gridCol w:w="993"/>
      </w:tblGrid>
      <w:tr w:rsidR="003B2F6E" w:rsidRPr="003B2F6E" w14:paraId="6B690FDC" w14:textId="77777777" w:rsidTr="007D4D28">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bookmarkEnd w:id="11"/>
          <w:p w14:paraId="64536E70" w14:textId="77777777" w:rsidR="003B2F6E" w:rsidRPr="003B2F6E" w:rsidRDefault="003B2F6E" w:rsidP="003B2F6E">
            <w:pPr>
              <w:spacing w:line="240" w:lineRule="atLeast"/>
              <w:jc w:val="right"/>
              <w:rPr>
                <w:rFonts w:ascii="Calibri" w:hAnsi="Calibri" w:cs="Calibri"/>
                <w:b/>
                <w:bCs/>
                <w:color w:val="000000"/>
                <w:szCs w:val="22"/>
                <w:lang w:val="nl-NL" w:eastAsia="nl-NL"/>
              </w:rPr>
            </w:pPr>
            <w:r w:rsidRPr="003B2F6E">
              <w:rPr>
                <w:rFonts w:cs="Maiandra GD"/>
                <w:b/>
                <w:bCs/>
                <w:color w:val="000000"/>
                <w:szCs w:val="18"/>
                <w:lang w:val="nl-NL" w:eastAsia="nl-NL"/>
              </w:rPr>
              <w:t>2023</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6FC0BBE4" w14:textId="77777777" w:rsidR="003B2F6E" w:rsidRPr="003B2F6E" w:rsidRDefault="003B2F6E" w:rsidP="003B2F6E">
            <w:pPr>
              <w:spacing w:line="240" w:lineRule="atLeast"/>
              <w:jc w:val="left"/>
              <w:rPr>
                <w:rFonts w:cs="Maiandra GD"/>
                <w:b/>
                <w:bCs/>
                <w:color w:val="000000"/>
                <w:szCs w:val="18"/>
                <w:lang w:val="nl-NL" w:eastAsia="nl-NL"/>
              </w:rPr>
            </w:pPr>
            <w:r w:rsidRPr="003B2F6E">
              <w:rPr>
                <w:rFonts w:cs="Maiandra GD"/>
                <w:b/>
                <w:bCs/>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4FF507AC" w14:textId="77777777" w:rsidR="003B2F6E" w:rsidRPr="003B2F6E" w:rsidRDefault="003B2F6E" w:rsidP="003B2F6E">
            <w:pPr>
              <w:spacing w:line="240" w:lineRule="atLeast"/>
              <w:jc w:val="left"/>
              <w:rPr>
                <w:rFonts w:cs="Maiandra GD"/>
                <w:b/>
                <w:bCs/>
                <w:color w:val="000000"/>
                <w:szCs w:val="18"/>
                <w:lang w:val="nl-NL" w:eastAsia="nl-NL"/>
              </w:rPr>
            </w:pPr>
            <w:r w:rsidRPr="003B2F6E">
              <w:rPr>
                <w:rFonts w:cs="Maiandra GD"/>
                <w:b/>
                <w:bCs/>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0634366B" w14:textId="77777777" w:rsidR="003B2F6E" w:rsidRPr="003B2F6E" w:rsidRDefault="003B2F6E" w:rsidP="003B2F6E">
            <w:pPr>
              <w:spacing w:line="240" w:lineRule="atLeast"/>
              <w:jc w:val="left"/>
              <w:rPr>
                <w:rFonts w:cs="Arial"/>
                <w:b/>
                <w:bCs/>
                <w:color w:val="000000"/>
                <w:szCs w:val="18"/>
                <w:lang w:val="nl-NL" w:eastAsia="nl-NL"/>
              </w:rPr>
            </w:pPr>
            <w:r w:rsidRPr="003B2F6E">
              <w:rPr>
                <w:rFonts w:cs="Maiandra GD"/>
                <w:b/>
                <w:bCs/>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1C184DB0" w14:textId="77777777" w:rsidR="003B2F6E" w:rsidRPr="003B2F6E" w:rsidRDefault="003B2F6E" w:rsidP="003B2F6E">
            <w:pPr>
              <w:spacing w:line="240" w:lineRule="atLeast"/>
              <w:jc w:val="left"/>
              <w:rPr>
                <w:rFonts w:ascii="Calibri" w:hAnsi="Calibri" w:cs="Calibri"/>
                <w:b/>
                <w:bCs/>
                <w:color w:val="000000"/>
                <w:szCs w:val="18"/>
                <w:lang w:val="nl-NL" w:eastAsia="nl-NL"/>
              </w:rPr>
            </w:pPr>
            <w:r w:rsidRPr="003B2F6E">
              <w:rPr>
                <w:rFonts w:cs="Maiandra GD"/>
                <w:b/>
                <w:bCs/>
                <w:color w:val="000000"/>
                <w:szCs w:val="18"/>
                <w:lang w:val="nl-NL" w:eastAsia="nl-NL"/>
              </w:rPr>
              <w:t>TOTAL</w:t>
            </w:r>
          </w:p>
        </w:tc>
      </w:tr>
      <w:tr w:rsidR="003B2F6E" w:rsidRPr="003B2F6E" w14:paraId="0BF7E5B5" w14:textId="77777777" w:rsidTr="007D4D28">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38924A3B" w14:textId="77777777" w:rsidR="003B2F6E" w:rsidRPr="003B2F6E" w:rsidRDefault="003B2F6E" w:rsidP="003B2F6E">
            <w:pPr>
              <w:spacing w:line="240" w:lineRule="atLeast"/>
              <w:jc w:val="left"/>
              <w:rPr>
                <w:rFonts w:cs="Maiandra GD"/>
                <w:b/>
                <w:bCs/>
                <w:i/>
                <w:iCs/>
                <w:color w:val="000000"/>
                <w:szCs w:val="18"/>
                <w:lang w:val="nl-NL" w:eastAsia="nl-NL"/>
              </w:rPr>
            </w:pPr>
            <w:r w:rsidRPr="003B2F6E">
              <w:rPr>
                <w:rFonts w:cs="Maiandra GD"/>
                <w:b/>
                <w:bCs/>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5F369512" w14:textId="77777777" w:rsidR="003B2F6E" w:rsidRPr="003B2F6E" w:rsidRDefault="003B2F6E" w:rsidP="003B2F6E">
            <w:pPr>
              <w:spacing w:line="240" w:lineRule="atLeast"/>
              <w:jc w:val="right"/>
              <w:rPr>
                <w:rFonts w:cs="Maiandra GD"/>
                <w:szCs w:val="18"/>
                <w:lang w:val="nl-NL" w:eastAsia="nl-NL"/>
              </w:rPr>
            </w:pPr>
            <w:r w:rsidRPr="003B2F6E">
              <w:rPr>
                <w:rFonts w:cs="Maiandra GD"/>
                <w:color w:val="000000"/>
                <w:szCs w:val="18"/>
                <w:lang w:val="nl-NL" w:eastAsia="nl-NL"/>
              </w:rPr>
              <w:t>242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4C01B2FF" w14:textId="77777777" w:rsidR="003B2F6E" w:rsidRPr="003B2F6E" w:rsidRDefault="003B2F6E" w:rsidP="003B2F6E">
            <w:pPr>
              <w:spacing w:line="240" w:lineRule="atLeast"/>
              <w:jc w:val="right"/>
              <w:rPr>
                <w:rFonts w:cs="Maiandra GD"/>
                <w:color w:val="000000"/>
                <w:szCs w:val="18"/>
                <w:lang w:val="nl-NL" w:eastAsia="nl-NL"/>
              </w:rPr>
            </w:pPr>
            <w:r w:rsidRPr="003B2F6E">
              <w:rPr>
                <w:rFonts w:cs="Maiandra GD"/>
                <w:color w:val="000000"/>
                <w:szCs w:val="18"/>
                <w:lang w:val="nl-NL" w:eastAsia="nl-NL"/>
              </w:rPr>
              <w:t>54</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783CCA35" w14:textId="77777777" w:rsidR="003B2F6E" w:rsidRPr="003B2F6E" w:rsidRDefault="003B2F6E" w:rsidP="003B2F6E">
            <w:pPr>
              <w:spacing w:line="240" w:lineRule="atLeast"/>
              <w:jc w:val="right"/>
              <w:rPr>
                <w:rFonts w:cs="Maiandra GD"/>
                <w:color w:val="000000"/>
                <w:szCs w:val="18"/>
                <w:lang w:val="nl-NL" w:eastAsia="nl-NL"/>
              </w:rPr>
            </w:pPr>
            <w:r w:rsidRPr="003B2F6E">
              <w:rPr>
                <w:rFonts w:cs="Maiandra GD"/>
                <w:color w:val="000000"/>
                <w:szCs w:val="18"/>
                <w:lang w:val="nl-NL" w:eastAsia="nl-NL"/>
              </w:rPr>
              <w:t>24</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4F2650D5" w14:textId="77777777" w:rsidR="003B2F6E" w:rsidRPr="003B2F6E" w:rsidRDefault="003B2F6E" w:rsidP="003B2F6E">
            <w:pPr>
              <w:spacing w:line="240" w:lineRule="atLeast"/>
              <w:jc w:val="left"/>
              <w:rPr>
                <w:rFonts w:cs="Maiandra GD"/>
                <w:color w:val="000000"/>
                <w:szCs w:val="18"/>
                <w:lang w:val="nl-NL" w:eastAsia="nl-NL"/>
              </w:rPr>
            </w:pPr>
            <w:r w:rsidRPr="003B2F6E">
              <w:rPr>
                <w:rFonts w:cs="Maiandra GD"/>
                <w:color w:val="000000"/>
                <w:szCs w:val="18"/>
                <w:lang w:val="nl-NL" w:eastAsia="nl-NL"/>
              </w:rPr>
              <w:t>         320</w:t>
            </w:r>
          </w:p>
        </w:tc>
      </w:tr>
      <w:tr w:rsidR="003B2F6E" w:rsidRPr="003B2F6E" w14:paraId="60317CB1" w14:textId="77777777" w:rsidTr="007D4D28">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4033FA90" w14:textId="77777777" w:rsidR="003B2F6E" w:rsidRPr="003B2F6E" w:rsidRDefault="003B2F6E" w:rsidP="003B2F6E">
            <w:pPr>
              <w:spacing w:line="240" w:lineRule="atLeast"/>
              <w:jc w:val="left"/>
              <w:rPr>
                <w:rFonts w:cs="Maiandra GD"/>
                <w:b/>
                <w:bCs/>
                <w:i/>
                <w:iCs/>
                <w:color w:val="000000"/>
                <w:szCs w:val="18"/>
                <w:lang w:val="nl-NL" w:eastAsia="nl-NL"/>
              </w:rPr>
            </w:pPr>
            <w:r w:rsidRPr="003B2F6E">
              <w:rPr>
                <w:rFonts w:cs="Maiandra GD"/>
                <w:b/>
                <w:bCs/>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25204DCA" w14:textId="77777777" w:rsidR="003B2F6E" w:rsidRPr="003B2F6E" w:rsidRDefault="003B2F6E" w:rsidP="003B2F6E">
            <w:pPr>
              <w:spacing w:line="240" w:lineRule="atLeast"/>
              <w:jc w:val="right"/>
              <w:rPr>
                <w:rFonts w:cs="Maiandra GD"/>
                <w:szCs w:val="18"/>
                <w:lang w:val="nl-NL" w:eastAsia="nl-NL"/>
              </w:rPr>
            </w:pPr>
            <w:r w:rsidRPr="003B2F6E">
              <w:rPr>
                <w:rFonts w:cs="Maiandra GD"/>
                <w:color w:val="000000"/>
                <w:szCs w:val="18"/>
                <w:lang w:val="nl-NL" w:eastAsia="nl-NL"/>
              </w:rPr>
              <w:t>817</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6355124D" w14:textId="77777777" w:rsidR="003B2F6E" w:rsidRPr="003B2F6E" w:rsidRDefault="003B2F6E" w:rsidP="003B2F6E">
            <w:pPr>
              <w:spacing w:line="240" w:lineRule="atLeast"/>
              <w:jc w:val="right"/>
              <w:rPr>
                <w:rFonts w:cs="Maiandra GD"/>
                <w:color w:val="000000"/>
                <w:szCs w:val="18"/>
                <w:lang w:val="nl-NL" w:eastAsia="nl-NL"/>
              </w:rPr>
            </w:pPr>
            <w:r w:rsidRPr="003B2F6E">
              <w:rPr>
                <w:rFonts w:cs="Maiandra GD"/>
                <w:color w:val="000000"/>
                <w:szCs w:val="18"/>
                <w:lang w:val="nl-NL" w:eastAsia="nl-NL"/>
              </w:rPr>
              <w:t>596</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51ABFE98" w14:textId="77777777" w:rsidR="003B2F6E" w:rsidRPr="003B2F6E" w:rsidRDefault="003B2F6E" w:rsidP="003B2F6E">
            <w:pPr>
              <w:spacing w:line="240" w:lineRule="atLeast"/>
              <w:jc w:val="right"/>
              <w:rPr>
                <w:rFonts w:cs="Maiandra GD"/>
                <w:color w:val="000000"/>
                <w:szCs w:val="18"/>
                <w:lang w:val="nl-NL" w:eastAsia="nl-NL"/>
              </w:rPr>
            </w:pPr>
            <w:r w:rsidRPr="003B2F6E">
              <w:rPr>
                <w:rFonts w:cs="Maiandra GD"/>
                <w:color w:val="000000"/>
                <w:szCs w:val="18"/>
                <w:lang w:val="nl-NL" w:eastAsia="nl-NL"/>
              </w:rPr>
              <w:t>74</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4E52F944" w14:textId="77777777" w:rsidR="003B2F6E" w:rsidRPr="003B2F6E" w:rsidRDefault="003B2F6E" w:rsidP="003B2F6E">
            <w:pPr>
              <w:spacing w:line="240" w:lineRule="atLeast"/>
              <w:jc w:val="left"/>
              <w:rPr>
                <w:rFonts w:cs="Maiandra GD"/>
                <w:color w:val="000000"/>
                <w:szCs w:val="18"/>
                <w:lang w:val="nl-NL" w:eastAsia="nl-NL"/>
              </w:rPr>
            </w:pPr>
            <w:r w:rsidRPr="003B2F6E">
              <w:rPr>
                <w:rFonts w:cs="Maiandra GD"/>
                <w:color w:val="000000"/>
                <w:szCs w:val="18"/>
                <w:lang w:val="nl-NL" w:eastAsia="nl-NL"/>
              </w:rPr>
              <w:t>       1487</w:t>
            </w:r>
          </w:p>
        </w:tc>
      </w:tr>
      <w:tr w:rsidR="003B2F6E" w:rsidRPr="003B2F6E" w14:paraId="0A6BE6F4" w14:textId="77777777" w:rsidTr="007D4D28">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65898E15" w14:textId="77777777" w:rsidR="003B2F6E" w:rsidRPr="003B2F6E" w:rsidRDefault="003B2F6E" w:rsidP="003B2F6E">
            <w:pPr>
              <w:spacing w:line="240" w:lineRule="atLeast"/>
              <w:jc w:val="left"/>
              <w:rPr>
                <w:rFonts w:cs="Maiandra GD"/>
                <w:b/>
                <w:bCs/>
                <w:i/>
                <w:iCs/>
                <w:color w:val="000000"/>
                <w:szCs w:val="18"/>
                <w:lang w:val="nl-NL" w:eastAsia="nl-NL"/>
              </w:rPr>
            </w:pPr>
            <w:r w:rsidRPr="003B2F6E">
              <w:rPr>
                <w:rFonts w:cs="Maiandra GD"/>
                <w:b/>
                <w:bCs/>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691C982A" w14:textId="77777777" w:rsidR="003B2F6E" w:rsidRPr="003B2F6E" w:rsidRDefault="003B2F6E" w:rsidP="003B2F6E">
            <w:pPr>
              <w:spacing w:line="240" w:lineRule="atLeast"/>
              <w:jc w:val="left"/>
              <w:rPr>
                <w:rFonts w:cs="Maiandra GD"/>
                <w:szCs w:val="18"/>
                <w:lang w:val="nl-NL" w:eastAsia="nl-NL"/>
              </w:rPr>
            </w:pPr>
            <w:r w:rsidRPr="003B2F6E">
              <w:rPr>
                <w:rFonts w:cs="Maiandra GD"/>
                <w:color w:val="000000"/>
                <w:szCs w:val="18"/>
                <w:lang w:val="nl-NL" w:eastAsia="nl-NL"/>
              </w:rPr>
              <w:t> </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0906699D" w14:textId="77777777" w:rsidR="003B2F6E" w:rsidRPr="003B2F6E" w:rsidRDefault="003B2F6E" w:rsidP="003B2F6E">
            <w:pPr>
              <w:spacing w:line="240" w:lineRule="atLeast"/>
              <w:jc w:val="right"/>
              <w:rPr>
                <w:rFonts w:cs="Maiandra GD"/>
                <w:color w:val="000000"/>
                <w:szCs w:val="18"/>
                <w:lang w:val="nl-NL" w:eastAsia="nl-NL"/>
              </w:rPr>
            </w:pPr>
            <w:r w:rsidRPr="003B2F6E">
              <w:rPr>
                <w:rFonts w:cs="Maiandra GD"/>
                <w:color w:val="000000"/>
                <w:szCs w:val="18"/>
                <w:lang w:val="nl-NL" w:eastAsia="nl-NL"/>
              </w:rPr>
              <w:t>206</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560E6428" w14:textId="77777777" w:rsidR="003B2F6E" w:rsidRPr="003B2F6E" w:rsidRDefault="003B2F6E" w:rsidP="003B2F6E">
            <w:pPr>
              <w:spacing w:line="240" w:lineRule="atLeast"/>
              <w:jc w:val="right"/>
              <w:rPr>
                <w:rFonts w:cs="Maiandra GD"/>
                <w:color w:val="000000"/>
                <w:szCs w:val="18"/>
                <w:lang w:val="nl-NL" w:eastAsia="nl-NL"/>
              </w:rPr>
            </w:pPr>
            <w:r w:rsidRPr="003B2F6E">
              <w:rPr>
                <w:rFonts w:cs="Maiandra GD"/>
                <w:color w:val="000000"/>
                <w:szCs w:val="18"/>
                <w:lang w:val="nl-NL" w:eastAsia="nl-NL"/>
              </w:rPr>
              <w:t>588</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01252E3F" w14:textId="77777777" w:rsidR="003B2F6E" w:rsidRPr="003B2F6E" w:rsidRDefault="003B2F6E" w:rsidP="003B2F6E">
            <w:pPr>
              <w:spacing w:line="240" w:lineRule="atLeast"/>
              <w:jc w:val="left"/>
              <w:rPr>
                <w:rFonts w:cs="Maiandra GD"/>
                <w:color w:val="000000"/>
                <w:szCs w:val="18"/>
                <w:lang w:val="nl-NL" w:eastAsia="nl-NL"/>
              </w:rPr>
            </w:pPr>
            <w:r w:rsidRPr="003B2F6E">
              <w:rPr>
                <w:rFonts w:cs="Maiandra GD"/>
                <w:color w:val="000000"/>
                <w:szCs w:val="18"/>
                <w:lang w:val="nl-NL" w:eastAsia="nl-NL"/>
              </w:rPr>
              <w:t>         794</w:t>
            </w:r>
          </w:p>
        </w:tc>
      </w:tr>
      <w:tr w:rsidR="003B2F6E" w:rsidRPr="003B2F6E" w14:paraId="60CD5084" w14:textId="77777777" w:rsidTr="007D4D28">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6887DDBB" w14:textId="77777777" w:rsidR="003B2F6E" w:rsidRPr="003B2F6E" w:rsidRDefault="003B2F6E" w:rsidP="003B2F6E">
            <w:pPr>
              <w:spacing w:line="240" w:lineRule="atLeast"/>
              <w:jc w:val="left"/>
              <w:rPr>
                <w:rFonts w:cs="Maiandra GD"/>
                <w:b/>
                <w:bCs/>
                <w:color w:val="000000"/>
                <w:szCs w:val="18"/>
                <w:lang w:val="nl-NL" w:eastAsia="nl-NL"/>
              </w:rPr>
            </w:pPr>
            <w:r w:rsidRPr="003B2F6E">
              <w:rPr>
                <w:rFonts w:cs="Maiandra GD"/>
                <w:b/>
                <w:bCs/>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3F523207" w14:textId="77777777" w:rsidR="003B2F6E" w:rsidRPr="003B2F6E" w:rsidRDefault="003B2F6E" w:rsidP="003B2F6E">
            <w:pPr>
              <w:spacing w:line="240" w:lineRule="atLeast"/>
              <w:jc w:val="right"/>
              <w:rPr>
                <w:rFonts w:cs="Maiandra GD"/>
                <w:b/>
                <w:bCs/>
                <w:szCs w:val="18"/>
                <w:lang w:val="nl-NL" w:eastAsia="nl-NL"/>
              </w:rPr>
            </w:pPr>
            <w:r w:rsidRPr="003B2F6E">
              <w:rPr>
                <w:rFonts w:cs="Maiandra GD"/>
                <w:b/>
                <w:bCs/>
                <w:color w:val="000000"/>
                <w:szCs w:val="18"/>
                <w:lang w:val="nl-NL" w:eastAsia="nl-NL"/>
              </w:rPr>
              <w:t>1059</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4F5605AB" w14:textId="77777777" w:rsidR="003B2F6E" w:rsidRPr="003B2F6E" w:rsidRDefault="003B2F6E" w:rsidP="003B2F6E">
            <w:pPr>
              <w:spacing w:line="240" w:lineRule="atLeast"/>
              <w:jc w:val="right"/>
              <w:rPr>
                <w:rFonts w:cs="Maiandra GD"/>
                <w:b/>
                <w:bCs/>
                <w:color w:val="000000"/>
                <w:szCs w:val="18"/>
                <w:lang w:val="nl-NL" w:eastAsia="nl-NL"/>
              </w:rPr>
            </w:pPr>
            <w:r w:rsidRPr="003B2F6E">
              <w:rPr>
                <w:rFonts w:cs="Maiandra GD"/>
                <w:b/>
                <w:bCs/>
                <w:color w:val="000000"/>
                <w:szCs w:val="18"/>
                <w:lang w:val="nl-NL" w:eastAsia="nl-NL"/>
              </w:rPr>
              <w:t>856</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322443C5" w14:textId="77777777" w:rsidR="003B2F6E" w:rsidRPr="003B2F6E" w:rsidRDefault="003B2F6E" w:rsidP="003B2F6E">
            <w:pPr>
              <w:spacing w:line="240" w:lineRule="atLeast"/>
              <w:jc w:val="right"/>
              <w:rPr>
                <w:rFonts w:cs="Maiandra GD"/>
                <w:b/>
                <w:bCs/>
                <w:color w:val="000000"/>
                <w:szCs w:val="18"/>
                <w:lang w:val="nl-NL" w:eastAsia="nl-NL"/>
              </w:rPr>
            </w:pPr>
            <w:r w:rsidRPr="003B2F6E">
              <w:rPr>
                <w:rFonts w:cs="Maiandra GD"/>
                <w:b/>
                <w:bCs/>
                <w:color w:val="000000"/>
                <w:szCs w:val="18"/>
                <w:lang w:val="nl-NL" w:eastAsia="nl-NL"/>
              </w:rPr>
              <w:t>686</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14:paraId="34489D75" w14:textId="77777777" w:rsidR="003B2F6E" w:rsidRPr="003B2F6E" w:rsidRDefault="003B2F6E" w:rsidP="003B2F6E">
            <w:pPr>
              <w:spacing w:line="240" w:lineRule="atLeast"/>
              <w:jc w:val="right"/>
              <w:rPr>
                <w:rFonts w:cs="Maiandra GD"/>
                <w:b/>
                <w:bCs/>
                <w:color w:val="000000"/>
                <w:szCs w:val="18"/>
                <w:lang w:val="nl-NL" w:eastAsia="nl-NL"/>
              </w:rPr>
            </w:pPr>
            <w:r w:rsidRPr="003B2F6E">
              <w:rPr>
                <w:rFonts w:cs="Maiandra GD"/>
                <w:b/>
                <w:bCs/>
                <w:color w:val="000000"/>
                <w:szCs w:val="18"/>
                <w:lang w:val="nl-NL" w:eastAsia="nl-NL"/>
              </w:rPr>
              <w:t>2601</w:t>
            </w:r>
          </w:p>
        </w:tc>
      </w:tr>
    </w:tbl>
    <w:p w14:paraId="3F96CEF1" w14:textId="77777777" w:rsidR="003B2F6E" w:rsidRPr="00B72915" w:rsidRDefault="003B2F6E" w:rsidP="003B2F6E">
      <w:pPr>
        <w:spacing w:line="240" w:lineRule="atLeast"/>
        <w:jc w:val="left"/>
        <w:rPr>
          <w:rFonts w:ascii="Calibri" w:eastAsia="Arial" w:hAnsi="Calibri" w:cs="Calibri"/>
          <w:color w:val="000000"/>
          <w:sz w:val="22"/>
          <w:szCs w:val="22"/>
          <w:lang w:val="nl-NL"/>
          <w14:ligatures w14:val="standardContextual"/>
        </w:rPr>
      </w:pPr>
    </w:p>
    <w:p w14:paraId="178DB81D" w14:textId="77777777" w:rsidR="003B2F6E" w:rsidRPr="00B72915" w:rsidRDefault="003B2F6E" w:rsidP="003B2F6E">
      <w:pPr>
        <w:spacing w:line="240" w:lineRule="atLeast"/>
        <w:jc w:val="left"/>
        <w:rPr>
          <w:rFonts w:cs="Arial"/>
          <w:color w:val="000000"/>
          <w:lang w:val="nl-NL" w:eastAsia="nl-NL"/>
        </w:rPr>
      </w:pPr>
    </w:p>
    <w:p w14:paraId="32DCEBBB" w14:textId="77777777" w:rsidR="003B2F6E" w:rsidRPr="00B72915" w:rsidRDefault="003B2F6E" w:rsidP="003B2F6E">
      <w:pPr>
        <w:spacing w:line="240" w:lineRule="atLeast"/>
        <w:jc w:val="left"/>
        <w:rPr>
          <w:rFonts w:ascii="Calibri" w:hAnsi="Calibri" w:cs="Calibri"/>
          <w:color w:val="000000"/>
          <w:sz w:val="22"/>
          <w:szCs w:val="22"/>
          <w:lang w:val="nl-NL"/>
        </w:rPr>
      </w:pPr>
    </w:p>
    <w:p w14:paraId="604C2B71" w14:textId="77777777" w:rsidR="003B2F6E" w:rsidRPr="00B72915" w:rsidRDefault="003B2F6E" w:rsidP="003B2F6E">
      <w:pPr>
        <w:spacing w:line="240" w:lineRule="atLeast"/>
        <w:jc w:val="left"/>
        <w:rPr>
          <w:rFonts w:cs="Maiandra GD"/>
          <w:szCs w:val="18"/>
          <w:lang w:eastAsia="nl-NL"/>
        </w:rPr>
      </w:pPr>
    </w:p>
    <w:p w14:paraId="652B64F7" w14:textId="77777777" w:rsidR="003B2F6E" w:rsidRPr="00B72915" w:rsidRDefault="003B2F6E" w:rsidP="003B2F6E">
      <w:pPr>
        <w:spacing w:line="240" w:lineRule="atLeast"/>
        <w:jc w:val="left"/>
        <w:rPr>
          <w:rFonts w:cs="Maiandra GD"/>
          <w:szCs w:val="18"/>
          <w:lang w:eastAsia="nl-NL"/>
        </w:rPr>
      </w:pPr>
    </w:p>
    <w:p w14:paraId="4CCD4C8B" w14:textId="77777777" w:rsidR="003B2F6E" w:rsidRPr="00B72915" w:rsidRDefault="003B2F6E" w:rsidP="003B2F6E">
      <w:pPr>
        <w:spacing w:line="240" w:lineRule="atLeast"/>
        <w:jc w:val="left"/>
        <w:rPr>
          <w:rFonts w:cs="Maiandra GD"/>
          <w:szCs w:val="18"/>
          <w:lang w:eastAsia="nl-NL"/>
        </w:rPr>
      </w:pPr>
    </w:p>
    <w:p w14:paraId="7AFE5126" w14:textId="77777777" w:rsidR="003B2F6E" w:rsidRPr="00606652" w:rsidRDefault="003B2F6E" w:rsidP="003B2F6E">
      <w:pPr>
        <w:spacing w:line="240" w:lineRule="atLeast"/>
        <w:jc w:val="left"/>
        <w:rPr>
          <w:rFonts w:cs="Maiandra GD"/>
          <w:color w:val="000000"/>
          <w:szCs w:val="18"/>
          <w:lang w:val="en-GB" w:eastAsia="nl-NL"/>
        </w:rPr>
      </w:pPr>
    </w:p>
    <w:bookmarkEnd w:id="12"/>
    <w:p w14:paraId="097C2B26" w14:textId="77777777" w:rsidR="003B2F6E" w:rsidRPr="00B72915" w:rsidRDefault="003B2F6E" w:rsidP="007A52F8">
      <w:pPr>
        <w:rPr>
          <w:lang w:val="en-GB" w:eastAsia="nl-NL"/>
        </w:rPr>
      </w:pPr>
    </w:p>
    <w:p w14:paraId="7B900C85" w14:textId="77777777" w:rsidR="003B2F6E" w:rsidRPr="003B2F6E" w:rsidRDefault="003B2F6E" w:rsidP="007A52F8">
      <w:pPr>
        <w:rPr>
          <w:lang w:val="en-GB" w:eastAsia="nl-NL"/>
        </w:rPr>
      </w:pPr>
    </w:p>
    <w:p w14:paraId="603D419A" w14:textId="77777777" w:rsidR="003B2F6E" w:rsidRDefault="003B2F6E" w:rsidP="007A52F8">
      <w:pPr>
        <w:pStyle w:val="Heading2"/>
        <w:rPr>
          <w:lang w:val="en-GB" w:eastAsia="nl-NL"/>
        </w:rPr>
      </w:pPr>
      <w:r w:rsidRPr="003B2F6E">
        <w:rPr>
          <w:lang w:val="en-GB" w:eastAsia="nl-NL"/>
        </w:rPr>
        <w:t>DUS projects</w:t>
      </w:r>
    </w:p>
    <w:p w14:paraId="539C1D0F" w14:textId="77777777" w:rsidR="007A52F8" w:rsidRPr="00B72915" w:rsidRDefault="007A52F8" w:rsidP="00606652">
      <w:pPr>
        <w:pStyle w:val="EndnoteText"/>
        <w:rPr>
          <w:lang w:val="en-GB" w:eastAsia="nl-NL"/>
        </w:rPr>
      </w:pPr>
    </w:p>
    <w:p w14:paraId="290A9161" w14:textId="77777777" w:rsidR="003B2F6E" w:rsidRPr="00606652" w:rsidRDefault="003B2F6E" w:rsidP="007A52F8">
      <w:pPr>
        <w:spacing w:line="240" w:lineRule="atLeast"/>
        <w:jc w:val="left"/>
        <w:rPr>
          <w:rFonts w:cs="Arial"/>
          <w:color w:val="000000"/>
          <w:lang w:val="en-GB" w:eastAsia="nl-NL"/>
        </w:rPr>
      </w:pPr>
      <w:r w:rsidRPr="00606652">
        <w:rPr>
          <w:rFonts w:cs="Maiandra GD"/>
          <w:color w:val="000000"/>
          <w:szCs w:val="18"/>
          <w:lang w:val="en-GB" w:eastAsia="nl-NL"/>
        </w:rPr>
        <w:t>Digitisation</w:t>
      </w:r>
    </w:p>
    <w:p w14:paraId="15780750" w14:textId="77777777" w:rsidR="003B2F6E" w:rsidRPr="00B72915" w:rsidRDefault="003B2F6E" w:rsidP="00606652">
      <w:pPr>
        <w:numPr>
          <w:ilvl w:val="0"/>
          <w:numId w:val="11"/>
        </w:numPr>
        <w:spacing w:line="240" w:lineRule="atLeast"/>
        <w:ind w:left="0" w:firstLine="0"/>
        <w:rPr>
          <w:rFonts w:cs="Maiandra GD"/>
          <w:color w:val="000000"/>
          <w:szCs w:val="18"/>
          <w:lang w:val="en-GB" w:eastAsia="nl-NL"/>
        </w:rPr>
      </w:pPr>
      <w:r w:rsidRPr="00B72915">
        <w:rPr>
          <w:rFonts w:cs="Maiandra GD"/>
          <w:color w:val="000000"/>
          <w:szCs w:val="18"/>
          <w:lang w:val="en-GB" w:eastAsia="nl-NL"/>
        </w:rPr>
        <w:t xml:space="preserve">Naktuinbouw continues to work on the expansion of the Naktuinbouw Academy: a digital training platform. </w:t>
      </w:r>
    </w:p>
    <w:p w14:paraId="38BD5012" w14:textId="77777777" w:rsidR="003B2F6E" w:rsidRPr="00B72915" w:rsidRDefault="003B2F6E" w:rsidP="00606652">
      <w:pPr>
        <w:numPr>
          <w:ilvl w:val="0"/>
          <w:numId w:val="11"/>
        </w:numPr>
        <w:spacing w:line="240" w:lineRule="atLeast"/>
        <w:ind w:left="0" w:firstLine="0"/>
        <w:rPr>
          <w:rFonts w:cs="Maiandra GD"/>
          <w:color w:val="000000"/>
          <w:szCs w:val="18"/>
          <w:lang w:val="en-GB" w:eastAsia="nl-NL"/>
        </w:rPr>
      </w:pPr>
      <w:r w:rsidRPr="00B72915">
        <w:rPr>
          <w:rFonts w:cs="Maiandra GD"/>
          <w:color w:val="000000"/>
          <w:szCs w:val="18"/>
          <w:lang w:val="en-GB" w:eastAsia="nl-NL"/>
        </w:rPr>
        <w:t xml:space="preserve">Databases: Naktuinbouw develops SNP-databases in French bean, </w:t>
      </w:r>
      <w:proofErr w:type="gramStart"/>
      <w:r w:rsidRPr="00B72915">
        <w:rPr>
          <w:rFonts w:cs="Maiandra GD"/>
          <w:color w:val="000000"/>
          <w:szCs w:val="18"/>
          <w:lang w:val="en-GB" w:eastAsia="nl-NL"/>
        </w:rPr>
        <w:t>Hemp</w:t>
      </w:r>
      <w:proofErr w:type="gramEnd"/>
      <w:r w:rsidRPr="00B72915">
        <w:rPr>
          <w:rFonts w:cs="Maiandra GD"/>
          <w:color w:val="000000"/>
          <w:szCs w:val="18"/>
          <w:lang w:val="en-GB" w:eastAsia="nl-NL"/>
        </w:rPr>
        <w:t xml:space="preserve"> and Tomato. Some databases are developed nationally, others in international projects (</w:t>
      </w:r>
      <w:proofErr w:type="gramStart"/>
      <w:r w:rsidRPr="00B72915">
        <w:rPr>
          <w:rFonts w:cs="Maiandra GD"/>
          <w:color w:val="000000"/>
          <w:szCs w:val="18"/>
          <w:lang w:val="en-GB" w:eastAsia="nl-NL"/>
        </w:rPr>
        <w:t>e.g.</w:t>
      </w:r>
      <w:proofErr w:type="gramEnd"/>
      <w:r w:rsidRPr="00B72915">
        <w:rPr>
          <w:rFonts w:cs="Maiandra GD"/>
          <w:color w:val="000000"/>
          <w:szCs w:val="18"/>
          <w:lang w:val="en-GB" w:eastAsia="nl-NL"/>
        </w:rPr>
        <w:t xml:space="preserve"> IMODDUS). The projects are funded by amongst others the Dutch board for plant varieties and CPVO.</w:t>
      </w:r>
    </w:p>
    <w:p w14:paraId="51B58B5E" w14:textId="77777777" w:rsidR="003B2F6E" w:rsidRPr="00B72915" w:rsidRDefault="003B2F6E" w:rsidP="00B72915">
      <w:pPr>
        <w:rPr>
          <w:lang w:val="en-GB" w:eastAsia="nl-NL"/>
        </w:rPr>
      </w:pPr>
    </w:p>
    <w:p w14:paraId="3CB08445" w14:textId="77777777" w:rsidR="003B2F6E" w:rsidRPr="00606652" w:rsidRDefault="003B2F6E" w:rsidP="00606652">
      <w:pPr>
        <w:spacing w:line="240" w:lineRule="atLeast"/>
        <w:rPr>
          <w:rFonts w:cs="Maiandra GD"/>
          <w:color w:val="000000"/>
          <w:szCs w:val="18"/>
          <w:lang w:val="en-GB" w:eastAsia="nl-NL"/>
        </w:rPr>
      </w:pPr>
      <w:bookmarkStart w:id="13" w:name="_Hlk163038815"/>
      <w:r w:rsidRPr="00606652">
        <w:rPr>
          <w:rFonts w:cs="Maiandra GD"/>
          <w:color w:val="000000"/>
          <w:szCs w:val="18"/>
          <w:lang w:val="en-GB" w:eastAsia="nl-NL"/>
        </w:rPr>
        <w:t xml:space="preserve">EU projects: </w:t>
      </w:r>
      <w:proofErr w:type="spellStart"/>
      <w:r w:rsidRPr="00606652">
        <w:rPr>
          <w:rFonts w:cs="Maiandra GD"/>
          <w:color w:val="000000"/>
          <w:szCs w:val="18"/>
          <w:lang w:val="en-GB" w:eastAsia="nl-NL"/>
        </w:rPr>
        <w:t>Harmorescoll</w:t>
      </w:r>
      <w:proofErr w:type="spellEnd"/>
      <w:r w:rsidRPr="00606652">
        <w:rPr>
          <w:rFonts w:cs="Maiandra GD"/>
          <w:color w:val="000000"/>
          <w:szCs w:val="18"/>
          <w:lang w:val="en-GB" w:eastAsia="nl-NL"/>
        </w:rPr>
        <w:t xml:space="preserve">, INVITE and </w:t>
      </w:r>
      <w:proofErr w:type="spellStart"/>
      <w:r w:rsidRPr="00606652">
        <w:rPr>
          <w:rFonts w:cs="Maiandra GD"/>
          <w:color w:val="000000"/>
          <w:szCs w:val="18"/>
          <w:lang w:val="en-GB" w:eastAsia="nl-NL"/>
        </w:rPr>
        <w:t>IPKey</w:t>
      </w:r>
      <w:proofErr w:type="spellEnd"/>
      <w:r w:rsidRPr="00606652">
        <w:rPr>
          <w:rFonts w:cs="Maiandra GD"/>
          <w:color w:val="000000"/>
          <w:szCs w:val="18"/>
          <w:lang w:val="en-GB" w:eastAsia="nl-NL"/>
        </w:rPr>
        <w:t xml:space="preserve"> and twinning project </w:t>
      </w:r>
      <w:proofErr w:type="gramStart"/>
      <w:r w:rsidRPr="00606652">
        <w:rPr>
          <w:rFonts w:cs="Maiandra GD"/>
          <w:color w:val="000000"/>
          <w:szCs w:val="18"/>
          <w:lang w:val="en-GB" w:eastAsia="nl-NL"/>
        </w:rPr>
        <w:t>Ukraine</w:t>
      </w:r>
      <w:proofErr w:type="gramEnd"/>
    </w:p>
    <w:p w14:paraId="5ACF0CDA" w14:textId="77777777" w:rsidR="003B2F6E" w:rsidRPr="003B2F6E" w:rsidRDefault="003B2F6E" w:rsidP="00606652">
      <w:pPr>
        <w:numPr>
          <w:ilvl w:val="0"/>
          <w:numId w:val="10"/>
        </w:numPr>
        <w:spacing w:line="240" w:lineRule="atLeast"/>
        <w:ind w:left="567" w:hanging="567"/>
        <w:rPr>
          <w:rFonts w:cs="Maiandra GD"/>
          <w:color w:val="000000"/>
          <w:szCs w:val="18"/>
          <w:lang w:val="en-GB" w:eastAsia="nl-NL"/>
        </w:rPr>
      </w:pPr>
      <w:proofErr w:type="spellStart"/>
      <w:r w:rsidRPr="003B2F6E">
        <w:rPr>
          <w:rFonts w:cs="Maiandra GD"/>
          <w:color w:val="000000"/>
          <w:szCs w:val="18"/>
          <w:lang w:val="en-GB" w:eastAsia="nl-NL"/>
        </w:rPr>
        <w:t>Harmorescoll</w:t>
      </w:r>
      <w:proofErr w:type="spellEnd"/>
      <w:r w:rsidRPr="003B2F6E">
        <w:rPr>
          <w:rFonts w:cs="Maiandra GD"/>
          <w:color w:val="000000"/>
          <w:szCs w:val="18"/>
          <w:lang w:val="en-GB" w:eastAsia="nl-NL"/>
        </w:rPr>
        <w:t xml:space="preserve">: in this project the reference material for obligatory disease resistance tests will be harmonized. 2024 will be the final year of the project. </w:t>
      </w:r>
    </w:p>
    <w:p w14:paraId="542CF377" w14:textId="77777777" w:rsidR="003B2F6E" w:rsidRPr="003B2F6E" w:rsidRDefault="003B2F6E" w:rsidP="00606652">
      <w:pPr>
        <w:numPr>
          <w:ilvl w:val="0"/>
          <w:numId w:val="10"/>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The EU project INVITE on the improvement on DUS and VCU. Naktuinbouw is one of the partners in this program. 2024 is the last year of this project.</w:t>
      </w:r>
    </w:p>
    <w:p w14:paraId="5B850820" w14:textId="77777777" w:rsidR="003B2F6E" w:rsidRPr="003B2F6E" w:rsidRDefault="003B2F6E" w:rsidP="00606652">
      <w:pPr>
        <w:numPr>
          <w:ilvl w:val="0"/>
          <w:numId w:val="10"/>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 xml:space="preserve">Naktuinbouw continues to support </w:t>
      </w:r>
      <w:proofErr w:type="spellStart"/>
      <w:r w:rsidRPr="003B2F6E">
        <w:rPr>
          <w:rFonts w:cs="Maiandra GD"/>
          <w:color w:val="000000"/>
          <w:szCs w:val="18"/>
          <w:lang w:val="en-GB" w:eastAsia="nl-NL"/>
        </w:rPr>
        <w:t>IPKey</w:t>
      </w:r>
      <w:proofErr w:type="spellEnd"/>
      <w:r w:rsidRPr="003B2F6E">
        <w:rPr>
          <w:rFonts w:cs="Maiandra GD"/>
          <w:color w:val="000000"/>
          <w:szCs w:val="18"/>
          <w:lang w:val="en-GB" w:eastAsia="nl-NL"/>
        </w:rPr>
        <w:t xml:space="preserve"> projects.</w:t>
      </w:r>
    </w:p>
    <w:p w14:paraId="1995A30C" w14:textId="77777777" w:rsidR="003B2F6E" w:rsidRPr="003B2F6E" w:rsidRDefault="003B2F6E" w:rsidP="00606652">
      <w:pPr>
        <w:numPr>
          <w:ilvl w:val="0"/>
          <w:numId w:val="10"/>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 xml:space="preserve">CPVO funds a project to develop a disease resistance test for </w:t>
      </w:r>
      <w:proofErr w:type="spellStart"/>
      <w:r w:rsidRPr="003B2F6E">
        <w:rPr>
          <w:rFonts w:cs="Maiandra GD"/>
          <w:color w:val="000000"/>
          <w:szCs w:val="18"/>
          <w:lang w:val="en-GB" w:eastAsia="nl-NL"/>
        </w:rPr>
        <w:t>ToBRFV</w:t>
      </w:r>
      <w:proofErr w:type="spellEnd"/>
      <w:r w:rsidRPr="003B2F6E">
        <w:rPr>
          <w:rFonts w:cs="Maiandra GD"/>
          <w:color w:val="000000"/>
          <w:szCs w:val="18"/>
          <w:lang w:val="en-GB" w:eastAsia="nl-NL"/>
        </w:rPr>
        <w:t xml:space="preserve"> in tomato and for Aphis gossypii in cucumber.</w:t>
      </w:r>
    </w:p>
    <w:p w14:paraId="1C9CBAA9" w14:textId="77777777" w:rsidR="003B2F6E" w:rsidRPr="003B2F6E" w:rsidRDefault="003B2F6E" w:rsidP="00606652">
      <w:pPr>
        <w:pStyle w:val="EndnoteText"/>
        <w:rPr>
          <w:lang w:eastAsia="nl-NL"/>
        </w:rPr>
      </w:pPr>
    </w:p>
    <w:p w14:paraId="43B19AD2" w14:textId="77777777" w:rsidR="003B2F6E" w:rsidRPr="00606652" w:rsidRDefault="003B2F6E" w:rsidP="00606652">
      <w:pPr>
        <w:keepNext/>
        <w:spacing w:line="240" w:lineRule="atLeast"/>
        <w:rPr>
          <w:rFonts w:cs="Maiandra GD"/>
          <w:color w:val="000000"/>
          <w:szCs w:val="18"/>
          <w:lang w:val="en-GB" w:eastAsia="nl-NL"/>
        </w:rPr>
      </w:pPr>
      <w:r w:rsidRPr="00606652">
        <w:rPr>
          <w:rFonts w:cs="Maiandra GD"/>
          <w:color w:val="000000"/>
          <w:szCs w:val="18"/>
          <w:lang w:val="en-GB" w:eastAsia="nl-NL"/>
        </w:rPr>
        <w:lastRenderedPageBreak/>
        <w:t>Other projects</w:t>
      </w:r>
    </w:p>
    <w:p w14:paraId="0F8D3153" w14:textId="77777777" w:rsidR="003B2F6E" w:rsidRPr="00606652" w:rsidRDefault="003B2F6E" w:rsidP="00606652">
      <w:pPr>
        <w:keepNext/>
        <w:spacing w:line="240" w:lineRule="atLeast"/>
        <w:rPr>
          <w:rFonts w:cs="Maiandra GD"/>
          <w:color w:val="000000"/>
          <w:szCs w:val="18"/>
          <w:lang w:val="en-GB" w:eastAsia="nl-NL"/>
        </w:rPr>
      </w:pPr>
      <w:r w:rsidRPr="00B72915">
        <w:rPr>
          <w:rFonts w:cs="Maiandra GD"/>
          <w:color w:val="000000"/>
          <w:szCs w:val="18"/>
          <w:lang w:eastAsia="nl-NL"/>
        </w:rPr>
        <w:t xml:space="preserve">Methodology projects that are funded by the Board for plant varieties in the Netherlands are e.g. </w:t>
      </w:r>
    </w:p>
    <w:p w14:paraId="36A9F81F" w14:textId="77777777" w:rsidR="003B2F6E" w:rsidRPr="00B72915" w:rsidRDefault="003B2F6E" w:rsidP="00606652">
      <w:pPr>
        <w:numPr>
          <w:ilvl w:val="0"/>
          <w:numId w:val="13"/>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the SNP-development for some morphological characteristics in tomato, </w:t>
      </w:r>
    </w:p>
    <w:p w14:paraId="31A0953B" w14:textId="77777777" w:rsidR="003B2F6E" w:rsidRPr="00B72915" w:rsidRDefault="003B2F6E" w:rsidP="00606652">
      <w:pPr>
        <w:numPr>
          <w:ilvl w:val="0"/>
          <w:numId w:val="13"/>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development of a SNP set in </w:t>
      </w:r>
      <w:proofErr w:type="spellStart"/>
      <w:r w:rsidRPr="00B72915">
        <w:rPr>
          <w:rFonts w:cs="Maiandra GD"/>
          <w:color w:val="000000"/>
          <w:szCs w:val="18"/>
          <w:lang w:eastAsia="nl-NL"/>
        </w:rPr>
        <w:t>courgette</w:t>
      </w:r>
      <w:proofErr w:type="spellEnd"/>
      <w:r w:rsidRPr="00B72915">
        <w:rPr>
          <w:rFonts w:cs="Maiandra GD"/>
          <w:color w:val="000000"/>
          <w:szCs w:val="18"/>
          <w:lang w:eastAsia="nl-NL"/>
        </w:rPr>
        <w:t>,</w:t>
      </w:r>
    </w:p>
    <w:p w14:paraId="7889B559" w14:textId="77777777" w:rsidR="003B2F6E" w:rsidRPr="00B72915" w:rsidRDefault="003B2F6E" w:rsidP="00606652">
      <w:pPr>
        <w:numPr>
          <w:ilvl w:val="0"/>
          <w:numId w:val="13"/>
        </w:numPr>
        <w:spacing w:line="240" w:lineRule="atLeast"/>
        <w:ind w:left="567" w:hanging="567"/>
        <w:rPr>
          <w:rFonts w:cs="Maiandra GD"/>
          <w:color w:val="000000"/>
          <w:szCs w:val="18"/>
          <w:lang w:eastAsia="nl-NL"/>
        </w:rPr>
      </w:pPr>
      <w:r w:rsidRPr="00B72915">
        <w:rPr>
          <w:rFonts w:cs="Maiandra GD"/>
          <w:color w:val="000000"/>
          <w:szCs w:val="18"/>
          <w:lang w:eastAsia="nl-NL"/>
        </w:rPr>
        <w:t>development of a disease resistance test for CABYV in cucumber,</w:t>
      </w:r>
    </w:p>
    <w:p w14:paraId="55FF0B05" w14:textId="77777777" w:rsidR="003B2F6E" w:rsidRPr="00B72915" w:rsidRDefault="003B2F6E" w:rsidP="00606652">
      <w:pPr>
        <w:numPr>
          <w:ilvl w:val="0"/>
          <w:numId w:val="13"/>
        </w:numPr>
        <w:spacing w:line="240" w:lineRule="atLeast"/>
        <w:ind w:left="567" w:hanging="567"/>
        <w:rPr>
          <w:rFonts w:cs="Maiandra GD"/>
          <w:color w:val="000000"/>
          <w:szCs w:val="18"/>
          <w:lang w:eastAsia="nl-NL"/>
        </w:rPr>
      </w:pPr>
      <w:r w:rsidRPr="00B72915">
        <w:rPr>
          <w:rFonts w:cs="Maiandra GD"/>
          <w:color w:val="000000"/>
          <w:szCs w:val="18"/>
          <w:lang w:eastAsia="nl-NL"/>
        </w:rPr>
        <w:t>protocol verification and future protocol revision for seed shallot varieties,</w:t>
      </w:r>
    </w:p>
    <w:p w14:paraId="3456AA0A" w14:textId="77777777" w:rsidR="003B2F6E" w:rsidRPr="00B72915" w:rsidRDefault="003B2F6E" w:rsidP="00606652">
      <w:pPr>
        <w:numPr>
          <w:ilvl w:val="0"/>
          <w:numId w:val="13"/>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bolting in celery and celeriac. </w:t>
      </w:r>
    </w:p>
    <w:p w14:paraId="7BC618B2" w14:textId="77777777" w:rsidR="003B2F6E" w:rsidRPr="00B72915" w:rsidRDefault="003B2F6E" w:rsidP="00606652">
      <w:pPr>
        <w:spacing w:line="240" w:lineRule="atLeast"/>
        <w:rPr>
          <w:rFonts w:cs="Maiandra GD"/>
          <w:color w:val="000000"/>
          <w:szCs w:val="18"/>
          <w:lang w:val="en-GB" w:eastAsia="nl-NL"/>
        </w:rPr>
      </w:pPr>
      <w:bookmarkStart w:id="14" w:name="_Hlk99720143"/>
      <w:bookmarkEnd w:id="13"/>
    </w:p>
    <w:bookmarkEnd w:id="14"/>
    <w:p w14:paraId="79AE6769" w14:textId="77777777" w:rsidR="003B2F6E" w:rsidRPr="00606652" w:rsidRDefault="003B2F6E" w:rsidP="00606652">
      <w:pPr>
        <w:spacing w:line="240" w:lineRule="atLeast"/>
        <w:rPr>
          <w:rFonts w:cs="Arial"/>
          <w:color w:val="000000"/>
          <w:lang w:val="nl-NL" w:eastAsia="nl-NL"/>
        </w:rPr>
      </w:pPr>
      <w:r w:rsidRPr="00606652">
        <w:rPr>
          <w:rFonts w:cs="Maiandra GD"/>
          <w:color w:val="000000"/>
          <w:szCs w:val="18"/>
          <w:lang w:val="nl-NL" w:eastAsia="nl-NL"/>
        </w:rPr>
        <w:t>International cooperation 2024</w:t>
      </w:r>
    </w:p>
    <w:p w14:paraId="32C22600" w14:textId="77777777" w:rsidR="003B2F6E" w:rsidRPr="00B72915" w:rsidRDefault="003B2F6E" w:rsidP="00606652">
      <w:pPr>
        <w:numPr>
          <w:ilvl w:val="0"/>
          <w:numId w:val="14"/>
        </w:numPr>
        <w:spacing w:line="240" w:lineRule="atLeast"/>
        <w:ind w:left="567" w:hanging="567"/>
        <w:rPr>
          <w:rFonts w:cs="Arial"/>
          <w:color w:val="000000"/>
          <w:lang w:val="en-GB" w:eastAsia="nl-NL"/>
        </w:rPr>
      </w:pPr>
      <w:r w:rsidRPr="00B72915">
        <w:rPr>
          <w:rFonts w:cs="Maiandra GD"/>
          <w:color w:val="000000"/>
          <w:szCs w:val="18"/>
          <w:lang w:val="en-GB" w:eastAsia="nl-NL"/>
        </w:rPr>
        <w:t>Since 2022, a holistic project has been started in the Philippines with the funds provided by RVO. The project aims to share knowledge and provide trainings for the development of the Philippines National Seed Technology Park (NSTP) project. The project will continue till July 2024.</w:t>
      </w:r>
    </w:p>
    <w:p w14:paraId="5D389568" w14:textId="77777777" w:rsidR="003B2F6E" w:rsidRPr="00B72915" w:rsidRDefault="003B2F6E" w:rsidP="00606652">
      <w:pPr>
        <w:numPr>
          <w:ilvl w:val="0"/>
          <w:numId w:val="14"/>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Since 2021, Naktuinbouw has participated in the Collaborative Seed Program in Nigeria. One of the project's goals is to set up a PVP system in the country.</w:t>
      </w:r>
    </w:p>
    <w:p w14:paraId="5EC89497" w14:textId="77777777" w:rsidR="003B2F6E" w:rsidRPr="00B72915" w:rsidRDefault="003B2F6E" w:rsidP="00606652">
      <w:pPr>
        <w:numPr>
          <w:ilvl w:val="0"/>
          <w:numId w:val="14"/>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In 2023, received a delegation from Morocco regarding knowledge exchange for DUS trials of fibre-cannabis. </w:t>
      </w:r>
    </w:p>
    <w:p w14:paraId="4FF94E94" w14:textId="77777777" w:rsidR="003B2F6E" w:rsidRPr="00B72915" w:rsidRDefault="003B2F6E" w:rsidP="00606652">
      <w:pPr>
        <w:numPr>
          <w:ilvl w:val="0"/>
          <w:numId w:val="14"/>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Naktuinbouw collaborated with TAEIX on three occasions. We received a delegation from Colombia for a DUS training on Cannabis, a delegation from Serbia for an exchange on conservation varieties, and a visit to Japan for an exchange of knowledge on molecular techniques for infringements of plant breeder rights is under planning.</w:t>
      </w:r>
    </w:p>
    <w:p w14:paraId="2A4868EC" w14:textId="77777777" w:rsidR="003B2F6E" w:rsidRPr="00B72915" w:rsidRDefault="003B2F6E" w:rsidP="00606652">
      <w:pPr>
        <w:numPr>
          <w:ilvl w:val="0"/>
          <w:numId w:val="14"/>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In 2024 a project with Suriname will be funded by the </w:t>
      </w:r>
      <w:proofErr w:type="spellStart"/>
      <w:r w:rsidRPr="00B72915">
        <w:rPr>
          <w:rFonts w:cs="Maiandra GD"/>
          <w:color w:val="000000"/>
          <w:szCs w:val="18"/>
          <w:lang w:val="en-GB" w:eastAsia="nl-NL"/>
        </w:rPr>
        <w:t>Makandra</w:t>
      </w:r>
      <w:proofErr w:type="spellEnd"/>
      <w:r w:rsidRPr="00B72915">
        <w:rPr>
          <w:rFonts w:cs="Maiandra GD"/>
          <w:color w:val="000000"/>
          <w:szCs w:val="18"/>
          <w:lang w:val="en-GB" w:eastAsia="nl-NL"/>
        </w:rPr>
        <w:t xml:space="preserve"> Program.</w:t>
      </w:r>
    </w:p>
    <w:p w14:paraId="36EDE174" w14:textId="77777777" w:rsidR="003B2F6E" w:rsidRPr="00B72915" w:rsidRDefault="003B2F6E" w:rsidP="008A4CBD">
      <w:pPr>
        <w:rPr>
          <w:lang w:val="en-GB" w:eastAsia="nl-NL"/>
        </w:rPr>
      </w:pPr>
    </w:p>
    <w:p w14:paraId="5EEEF010" w14:textId="77777777" w:rsidR="003B2F6E" w:rsidRPr="00606652" w:rsidRDefault="003B2F6E" w:rsidP="00606652">
      <w:pPr>
        <w:spacing w:line="240" w:lineRule="atLeast"/>
        <w:rPr>
          <w:rFonts w:cs="Maiandra GD"/>
          <w:color w:val="000000"/>
          <w:szCs w:val="18"/>
          <w:lang w:val="en-GB" w:eastAsia="nl-NL"/>
        </w:rPr>
      </w:pPr>
      <w:r w:rsidRPr="00606652">
        <w:rPr>
          <w:rFonts w:cs="Maiandra GD"/>
          <w:color w:val="000000"/>
          <w:szCs w:val="18"/>
          <w:lang w:val="en-GB" w:eastAsia="nl-NL"/>
        </w:rPr>
        <w:t>PVP Development Program (Toolbox)</w:t>
      </w:r>
    </w:p>
    <w:p w14:paraId="0F7C7640" w14:textId="0618737A" w:rsidR="003B2F6E" w:rsidRPr="00B72915" w:rsidRDefault="003B2F6E" w:rsidP="00606652">
      <w:pPr>
        <w:numPr>
          <w:ilvl w:val="0"/>
          <w:numId w:val="16"/>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This tool helps countries develop, improve, and implement their Plant Breeders’ Rights system. In 2023, different PVP projects were carried out in 11 countries, and thirteen projects were granted in 2024: Armenia, Azerbaijan, Dominican Republic, Ghana, Japan, Kazakhstan, Kenya, Morocco, </w:t>
      </w:r>
      <w:proofErr w:type="gramStart"/>
      <w:r w:rsidR="002A2816">
        <w:rPr>
          <w:rFonts w:cs="Maiandra GD"/>
          <w:color w:val="000000"/>
          <w:szCs w:val="18"/>
          <w:lang w:val="en-GB" w:eastAsia="nl-NL"/>
        </w:rPr>
        <w:t>Türkiye</w:t>
      </w:r>
      <w:proofErr w:type="gramEnd"/>
      <w:r w:rsidRPr="00B72915">
        <w:rPr>
          <w:rFonts w:cs="Maiandra GD"/>
          <w:color w:val="000000"/>
          <w:szCs w:val="18"/>
          <w:lang w:val="en-GB" w:eastAsia="nl-NL"/>
        </w:rPr>
        <w:t xml:space="preserve"> and Western Balkans.</w:t>
      </w:r>
    </w:p>
    <w:p w14:paraId="34D11FF6" w14:textId="0D4A6225" w:rsidR="003B2F6E" w:rsidRPr="00B72915" w:rsidRDefault="003B2F6E" w:rsidP="00606652">
      <w:pPr>
        <w:numPr>
          <w:ilvl w:val="0"/>
          <w:numId w:val="15"/>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More info: PVP Development Program – PVP Toolbox | Naktuinbouw or contact: </w:t>
      </w:r>
      <w:r w:rsidR="00357F2D" w:rsidRPr="00B72915">
        <w:rPr>
          <w:rFonts w:cs="Maiandra GD"/>
          <w:color w:val="000000"/>
          <w:szCs w:val="18"/>
          <w:lang w:val="en-GB" w:eastAsia="nl-NL"/>
        </w:rPr>
        <w:t>PVPToolbox@naktuinbouw.nl</w:t>
      </w:r>
    </w:p>
    <w:p w14:paraId="437E89B6" w14:textId="77777777" w:rsidR="00357F2D" w:rsidRPr="00B72915" w:rsidRDefault="00357F2D" w:rsidP="008A4CBD">
      <w:pPr>
        <w:rPr>
          <w:lang w:val="en-GB" w:eastAsia="nl-NL"/>
        </w:rPr>
      </w:pPr>
    </w:p>
    <w:p w14:paraId="55C3E85F" w14:textId="77777777" w:rsidR="003B2F6E" w:rsidRPr="00606652" w:rsidRDefault="003B2F6E" w:rsidP="00606652">
      <w:pPr>
        <w:spacing w:line="240" w:lineRule="atLeast"/>
        <w:rPr>
          <w:rFonts w:cs="Maiandra GD"/>
          <w:szCs w:val="18"/>
          <w:lang w:val="en-GB" w:eastAsia="nl-NL"/>
        </w:rPr>
      </w:pPr>
      <w:r w:rsidRPr="00606652">
        <w:rPr>
          <w:rFonts w:cs="Maiandra GD"/>
          <w:color w:val="000000"/>
          <w:szCs w:val="18"/>
          <w:lang w:val="en-GB" w:eastAsia="nl-NL"/>
        </w:rPr>
        <w:t xml:space="preserve">Plant Breeders Rights training course. </w:t>
      </w:r>
    </w:p>
    <w:p w14:paraId="57B673B4" w14:textId="77777777" w:rsidR="003B2F6E" w:rsidRPr="003B2F6E" w:rsidRDefault="003B2F6E" w:rsidP="00606652">
      <w:pPr>
        <w:numPr>
          <w:ilvl w:val="0"/>
          <w:numId w:val="12"/>
        </w:numPr>
        <w:spacing w:line="240" w:lineRule="atLeast"/>
        <w:ind w:left="284" w:hanging="284"/>
        <w:rPr>
          <w:rFonts w:cs="Arial"/>
          <w:lang w:val="en-GB" w:eastAsia="nl-NL"/>
        </w:rPr>
      </w:pPr>
      <w:r w:rsidRPr="003B2F6E">
        <w:rPr>
          <w:rFonts w:cs="Arial"/>
          <w:lang w:val="en-GB" w:eastAsia="nl-NL"/>
        </w:rPr>
        <w:t>The course was presented online in 2022. In 2023, 14 participants from 8 different countries attended. Participants rated this course 9.6 out of 10.</w:t>
      </w:r>
    </w:p>
    <w:p w14:paraId="0D81AF83" w14:textId="77777777" w:rsidR="003B2F6E" w:rsidRPr="003B2F6E" w:rsidRDefault="003B2F6E" w:rsidP="00606652">
      <w:pPr>
        <w:numPr>
          <w:ilvl w:val="0"/>
          <w:numId w:val="12"/>
        </w:numPr>
        <w:spacing w:line="240" w:lineRule="atLeast"/>
        <w:ind w:left="284" w:hanging="284"/>
        <w:rPr>
          <w:rFonts w:cs="Arial"/>
          <w:lang w:val="en-GB" w:eastAsia="nl-NL"/>
        </w:rPr>
      </w:pPr>
      <w:r w:rsidRPr="003B2F6E">
        <w:rPr>
          <w:rFonts w:cs="Arial"/>
          <w:lang w:val="en-GB" w:eastAsia="nl-NL"/>
        </w:rPr>
        <w:t xml:space="preserve">In 2024, the training course on Plant Breeders Rights is entirely presented as an e-learning. The study load is around 80 hrs, depending on prior knowledge. Participants can register and start at any time throughout the year. </w:t>
      </w:r>
    </w:p>
    <w:p w14:paraId="4336F661" w14:textId="1984B653" w:rsidR="003B2F6E" w:rsidRPr="003B2F6E" w:rsidRDefault="003B2F6E" w:rsidP="00606652">
      <w:pPr>
        <w:numPr>
          <w:ilvl w:val="0"/>
          <w:numId w:val="12"/>
        </w:numPr>
        <w:spacing w:line="240" w:lineRule="atLeast"/>
        <w:ind w:left="284" w:hanging="284"/>
        <w:rPr>
          <w:rFonts w:cs="Arial"/>
          <w:lang w:eastAsia="nl-NL"/>
        </w:rPr>
      </w:pPr>
      <w:r w:rsidRPr="003B2F6E">
        <w:rPr>
          <w:rFonts w:cs="Arial"/>
          <w:lang w:val="en-GB" w:eastAsia="nl-NL"/>
        </w:rPr>
        <w:t>More information: https://www.naktuinbouw.com/knowledge-education/training-courses/plant-breeders-rights-for-food-security-and-economic-development or contact l.pinan.gonzalez@naktuinbouw.nl</w:t>
      </w:r>
    </w:p>
    <w:p w14:paraId="2E96AD26" w14:textId="77777777" w:rsidR="003B2F6E" w:rsidRPr="003B2F6E" w:rsidRDefault="003B2F6E" w:rsidP="00357F2D">
      <w:pPr>
        <w:rPr>
          <w:lang w:val="en-GB" w:eastAsia="nl-NL"/>
        </w:rPr>
      </w:pPr>
    </w:p>
    <w:p w14:paraId="657D5056" w14:textId="77777777" w:rsidR="003B2F6E" w:rsidRPr="003B2F6E" w:rsidRDefault="003B2F6E" w:rsidP="00357F2D">
      <w:pPr>
        <w:rPr>
          <w:rFonts w:cs="Maiandra GD"/>
          <w:szCs w:val="18"/>
          <w:lang w:val="en-GB" w:eastAsia="nl-NL"/>
        </w:rPr>
      </w:pPr>
    </w:p>
    <w:p w14:paraId="71F73681" w14:textId="77777777" w:rsidR="003B2F6E" w:rsidRDefault="003B2F6E" w:rsidP="00357F2D">
      <w:pPr>
        <w:rPr>
          <w:lang w:val="en-GB"/>
        </w:rPr>
      </w:pPr>
    </w:p>
    <w:p w14:paraId="42B08412" w14:textId="75E2530E" w:rsidR="00357F2D" w:rsidRDefault="00357F2D" w:rsidP="00357F2D">
      <w:pPr>
        <w:jc w:val="right"/>
        <w:rPr>
          <w:lang w:val="en-GB"/>
        </w:rPr>
      </w:pPr>
      <w:r>
        <w:rPr>
          <w:lang w:val="en-GB"/>
        </w:rPr>
        <w:t>[Annex V follows]</w:t>
      </w:r>
    </w:p>
    <w:p w14:paraId="2E5A9933" w14:textId="77777777" w:rsidR="000C0BCC" w:rsidRDefault="000C0BCC" w:rsidP="00357F2D">
      <w:pPr>
        <w:jc w:val="right"/>
        <w:rPr>
          <w:lang w:val="en-GB"/>
        </w:rPr>
      </w:pPr>
    </w:p>
    <w:p w14:paraId="22870A93" w14:textId="77777777" w:rsidR="000C0BCC" w:rsidRDefault="000C0BCC" w:rsidP="000C0BCC">
      <w:pPr>
        <w:rPr>
          <w:lang w:val="en-GB"/>
        </w:rPr>
        <w:sectPr w:rsidR="000C0BCC" w:rsidSect="005E7466">
          <w:headerReference w:type="default" r:id="rId29"/>
          <w:headerReference w:type="first" r:id="rId30"/>
          <w:pgSz w:w="11907" w:h="16840" w:code="9"/>
          <w:pgMar w:top="510" w:right="1134" w:bottom="1134" w:left="1134" w:header="510" w:footer="680" w:gutter="0"/>
          <w:pgNumType w:start="1"/>
          <w:cols w:space="720"/>
          <w:titlePg/>
        </w:sectPr>
      </w:pPr>
    </w:p>
    <w:p w14:paraId="7569D254" w14:textId="77777777" w:rsidR="00931013" w:rsidRDefault="00931013" w:rsidP="00931013">
      <w:pPr>
        <w:contextualSpacing/>
        <w:rPr>
          <w:rFonts w:eastAsiaTheme="minorEastAsia" w:cs="Arial"/>
          <w:snapToGrid w:val="0"/>
          <w:lang w:eastAsia="ja-JP"/>
        </w:rPr>
      </w:pPr>
    </w:p>
    <w:p w14:paraId="77B6D673" w14:textId="77777777" w:rsidR="00931013" w:rsidRDefault="00931013" w:rsidP="00931013">
      <w:pPr>
        <w:jc w:val="center"/>
      </w:pPr>
      <w:r>
        <w:t>SOUTH AFRICA</w:t>
      </w:r>
    </w:p>
    <w:p w14:paraId="3C4DF662" w14:textId="77777777" w:rsidR="00931013" w:rsidRDefault="00931013" w:rsidP="00931013"/>
    <w:p w14:paraId="025E2226" w14:textId="77777777" w:rsidR="001E4732" w:rsidRDefault="001E4732" w:rsidP="00931013"/>
    <w:p w14:paraId="15F1EA24" w14:textId="77777777" w:rsidR="00931013" w:rsidRDefault="00931013" w:rsidP="00931013">
      <w:pPr>
        <w:rPr>
          <w:rFonts w:eastAsia="Calibri"/>
        </w:rPr>
      </w:pPr>
      <w:r w:rsidRPr="000662D3">
        <w:rPr>
          <w:rFonts w:eastAsia="Calibri"/>
        </w:rPr>
        <w:t>The South African PBR Office, residing under the Ministry of Agriculture, Land Reform and Rural Development (DALRRD), is the national authority receiving and examining Plant Breeders’ Rights applications, and the granting of Plant Breeders’ Rights.</w:t>
      </w:r>
    </w:p>
    <w:p w14:paraId="7CB02710" w14:textId="77777777" w:rsidR="00931013" w:rsidRPr="000662D3" w:rsidRDefault="00931013" w:rsidP="00931013">
      <w:pPr>
        <w:rPr>
          <w:rFonts w:eastAsia="Calibri"/>
        </w:rPr>
      </w:pPr>
    </w:p>
    <w:p w14:paraId="0CD795AA" w14:textId="77777777" w:rsidR="00931013" w:rsidRDefault="00931013" w:rsidP="00931013">
      <w:pPr>
        <w:pStyle w:val="Heading2"/>
        <w:rPr>
          <w:rFonts w:eastAsia="Calibri"/>
        </w:rPr>
      </w:pPr>
      <w:r w:rsidRPr="000662D3">
        <w:rPr>
          <w:rFonts w:eastAsia="Calibri"/>
        </w:rPr>
        <w:t>Statistics</w:t>
      </w:r>
    </w:p>
    <w:p w14:paraId="4595502F" w14:textId="77777777" w:rsidR="00931013" w:rsidRPr="00976FA8" w:rsidRDefault="00931013" w:rsidP="00931013">
      <w:pPr>
        <w:rPr>
          <w:rFonts w:eastAsia="Calibri"/>
        </w:rPr>
      </w:pPr>
    </w:p>
    <w:p w14:paraId="0C31E21C" w14:textId="77777777" w:rsidR="00931013" w:rsidRDefault="00931013" w:rsidP="002A2816">
      <w:pPr>
        <w:rPr>
          <w:rFonts w:eastAsia="Calibri"/>
        </w:rPr>
      </w:pPr>
      <w:r w:rsidRPr="000662D3">
        <w:rPr>
          <w:rFonts w:eastAsia="Calibri"/>
        </w:rPr>
        <w:t xml:space="preserve">With reference to Applications and valid Plant Breeders’ Rights for 2023 the following is reported:  </w:t>
      </w:r>
    </w:p>
    <w:p w14:paraId="70BC0723" w14:textId="77777777" w:rsidR="00931013" w:rsidRPr="000662D3" w:rsidRDefault="00931013" w:rsidP="002A2816">
      <w:pPr>
        <w:rPr>
          <w:rFonts w:eastAsia="Calibri"/>
        </w:rPr>
      </w:pPr>
    </w:p>
    <w:p w14:paraId="786AC80A" w14:textId="77777777" w:rsidR="00931013" w:rsidRPr="002A2816" w:rsidRDefault="00931013" w:rsidP="00606652">
      <w:pPr>
        <w:pStyle w:val="ListParagraph"/>
        <w:numPr>
          <w:ilvl w:val="0"/>
          <w:numId w:val="2"/>
        </w:numPr>
        <w:ind w:left="0" w:firstLine="0"/>
        <w:rPr>
          <w:rFonts w:eastAsia="Calibri" w:cs="Arial"/>
        </w:rPr>
      </w:pPr>
      <w:r w:rsidRPr="002A2816">
        <w:rPr>
          <w:rFonts w:eastAsia="Calibri" w:cs="Arial"/>
        </w:rPr>
        <w:t xml:space="preserve">No additional </w:t>
      </w:r>
      <w:proofErr w:type="spellStart"/>
      <w:r w:rsidRPr="002A2816">
        <w:rPr>
          <w:rFonts w:eastAsia="Calibri" w:cs="Arial"/>
        </w:rPr>
        <w:t>taxon</w:t>
      </w:r>
      <w:proofErr w:type="spellEnd"/>
      <w:r w:rsidRPr="002A2816">
        <w:rPr>
          <w:rFonts w:eastAsia="Calibri" w:cs="Arial"/>
        </w:rPr>
        <w:t xml:space="preserve"> protected has been declared in terms of the Plant Breeders’ Rights Act during </w:t>
      </w:r>
      <w:r w:rsidRPr="00606652">
        <w:rPr>
          <w:rFonts w:eastAsia="Calibri" w:cs="Arial"/>
        </w:rPr>
        <w:t>2023.</w:t>
      </w:r>
      <w:r w:rsidRPr="002A2816">
        <w:rPr>
          <w:rFonts w:eastAsia="Calibri" w:cs="Arial"/>
        </w:rPr>
        <w:t xml:space="preserve"> </w:t>
      </w:r>
    </w:p>
    <w:p w14:paraId="3389316D" w14:textId="77777777" w:rsidR="00931013" w:rsidRPr="002A2816" w:rsidRDefault="00931013" w:rsidP="00606652">
      <w:pPr>
        <w:pStyle w:val="ListParagraph"/>
        <w:numPr>
          <w:ilvl w:val="0"/>
          <w:numId w:val="2"/>
        </w:numPr>
        <w:ind w:left="0" w:firstLine="0"/>
        <w:rPr>
          <w:rFonts w:cs="Arial"/>
        </w:rPr>
      </w:pPr>
      <w:r w:rsidRPr="00606652">
        <w:rPr>
          <w:rFonts w:cs="Arial"/>
        </w:rPr>
        <w:t xml:space="preserve">323 </w:t>
      </w:r>
      <w:r w:rsidRPr="002A2816">
        <w:rPr>
          <w:rFonts w:cs="Arial"/>
        </w:rPr>
        <w:t>PBR applications were received of which</w:t>
      </w:r>
      <w:r w:rsidRPr="00606652">
        <w:rPr>
          <w:rFonts w:cs="Arial"/>
        </w:rPr>
        <w:t xml:space="preserve"> 57%</w:t>
      </w:r>
      <w:r w:rsidRPr="00606652">
        <w:rPr>
          <w:rFonts w:cs="Arial"/>
          <w:color w:val="FF0000"/>
        </w:rPr>
        <w:t xml:space="preserve"> </w:t>
      </w:r>
      <w:r w:rsidRPr="00606652">
        <w:rPr>
          <w:rFonts w:cs="Arial"/>
        </w:rPr>
        <w:t>[185] were for Agricultural crops</w:t>
      </w:r>
      <w:r w:rsidRPr="002A2816">
        <w:rPr>
          <w:rFonts w:cs="Arial"/>
        </w:rPr>
        <w:t>,</w:t>
      </w:r>
      <w:r w:rsidRPr="002A2816">
        <w:rPr>
          <w:rFonts w:cs="Arial"/>
          <w:color w:val="FF0000"/>
        </w:rPr>
        <w:t xml:space="preserve"> </w:t>
      </w:r>
      <w:r w:rsidRPr="00606652">
        <w:rPr>
          <w:rFonts w:cs="Arial"/>
        </w:rPr>
        <w:t>9%</w:t>
      </w:r>
      <w:r w:rsidRPr="00606652">
        <w:rPr>
          <w:rFonts w:cs="Arial"/>
          <w:color w:val="FF0000"/>
        </w:rPr>
        <w:t xml:space="preserve"> </w:t>
      </w:r>
      <w:r w:rsidRPr="00606652">
        <w:rPr>
          <w:rFonts w:cs="Arial"/>
        </w:rPr>
        <w:t>[28] for Ornamental crops,</w:t>
      </w:r>
      <w:r w:rsidRPr="00606652">
        <w:rPr>
          <w:rFonts w:cs="Arial"/>
          <w:color w:val="FF0000"/>
        </w:rPr>
        <w:t xml:space="preserve"> </w:t>
      </w:r>
      <w:r w:rsidRPr="00606652">
        <w:rPr>
          <w:rFonts w:cs="Arial"/>
        </w:rPr>
        <w:t>25% [82] for Fruit crops</w:t>
      </w:r>
      <w:r w:rsidRPr="002A2816">
        <w:rPr>
          <w:rFonts w:cs="Arial"/>
        </w:rPr>
        <w:t xml:space="preserve"> and</w:t>
      </w:r>
      <w:r w:rsidRPr="00606652">
        <w:rPr>
          <w:rFonts w:cs="Arial"/>
        </w:rPr>
        <w:t xml:space="preserve"> 9%</w:t>
      </w:r>
      <w:r w:rsidRPr="00606652">
        <w:rPr>
          <w:rFonts w:cs="Arial"/>
          <w:color w:val="FF0000"/>
        </w:rPr>
        <w:t xml:space="preserve"> </w:t>
      </w:r>
      <w:r w:rsidRPr="00606652">
        <w:rPr>
          <w:rFonts w:cs="Arial"/>
        </w:rPr>
        <w:t>[28] for Vegetable crops</w:t>
      </w:r>
      <w:r w:rsidRPr="002A2816">
        <w:rPr>
          <w:rFonts w:cs="Arial"/>
        </w:rPr>
        <w:t xml:space="preserve">. </w:t>
      </w:r>
    </w:p>
    <w:p w14:paraId="3139FDF0" w14:textId="77777777" w:rsidR="00931013" w:rsidRPr="002A2816" w:rsidRDefault="00931013" w:rsidP="00606652">
      <w:pPr>
        <w:pStyle w:val="ListParagraph"/>
        <w:numPr>
          <w:ilvl w:val="0"/>
          <w:numId w:val="2"/>
        </w:numPr>
        <w:ind w:left="0" w:firstLine="0"/>
        <w:rPr>
          <w:rFonts w:cs="Arial"/>
        </w:rPr>
      </w:pPr>
      <w:r w:rsidRPr="002A2816">
        <w:rPr>
          <w:rFonts w:cs="Arial"/>
        </w:rPr>
        <w:t xml:space="preserve">As of December </w:t>
      </w:r>
      <w:r w:rsidRPr="00606652">
        <w:rPr>
          <w:rFonts w:cs="Arial"/>
        </w:rPr>
        <w:t>2023</w:t>
      </w:r>
      <w:r w:rsidRPr="002A2816">
        <w:rPr>
          <w:rFonts w:cs="Arial"/>
        </w:rPr>
        <w:t xml:space="preserve">, a </w:t>
      </w:r>
      <w:r w:rsidRPr="00606652">
        <w:rPr>
          <w:rFonts w:cs="Arial"/>
        </w:rPr>
        <w:t>TOTAL</w:t>
      </w:r>
      <w:r w:rsidRPr="002A2816">
        <w:rPr>
          <w:rFonts w:cs="Arial"/>
        </w:rPr>
        <w:t xml:space="preserve"> of </w:t>
      </w:r>
      <w:r w:rsidRPr="00606652">
        <w:rPr>
          <w:rFonts w:cs="Arial"/>
        </w:rPr>
        <w:t>3809</w:t>
      </w:r>
      <w:r w:rsidRPr="002A2816">
        <w:rPr>
          <w:rFonts w:cs="Arial"/>
        </w:rPr>
        <w:t xml:space="preserve"> varieties had valid plant breeder’s rights in South Africa, of which </w:t>
      </w:r>
      <w:r w:rsidRPr="00606652">
        <w:rPr>
          <w:rFonts w:cs="Arial"/>
        </w:rPr>
        <w:t>20% [804] were for Ornamental</w:t>
      </w:r>
      <w:r w:rsidRPr="002A2816">
        <w:rPr>
          <w:rFonts w:cs="Arial"/>
        </w:rPr>
        <w:t xml:space="preserve"> crops, </w:t>
      </w:r>
      <w:r w:rsidRPr="00606652">
        <w:rPr>
          <w:rFonts w:cs="Arial"/>
        </w:rPr>
        <w:t>40% [1500] for Agricultural</w:t>
      </w:r>
      <w:r w:rsidRPr="002A2816">
        <w:rPr>
          <w:rFonts w:cs="Arial"/>
        </w:rPr>
        <w:t xml:space="preserve"> crops, </w:t>
      </w:r>
      <w:r w:rsidRPr="00606652">
        <w:rPr>
          <w:rFonts w:cs="Arial"/>
        </w:rPr>
        <w:t>32% [1205] for Fruit</w:t>
      </w:r>
      <w:r w:rsidRPr="002A2816">
        <w:rPr>
          <w:rFonts w:cs="Arial"/>
        </w:rPr>
        <w:t xml:space="preserve"> crops and </w:t>
      </w:r>
      <w:r w:rsidRPr="00606652">
        <w:rPr>
          <w:rFonts w:cs="Arial"/>
        </w:rPr>
        <w:t>8% [300] for Vegetable</w:t>
      </w:r>
      <w:r w:rsidRPr="002A2816">
        <w:rPr>
          <w:rFonts w:cs="Arial"/>
        </w:rPr>
        <w:t xml:space="preserve"> crops. The top three crops for agricultural crops are:</w:t>
      </w:r>
    </w:p>
    <w:p w14:paraId="699416ED" w14:textId="77777777" w:rsidR="00931013" w:rsidRPr="002A2816" w:rsidRDefault="00931013" w:rsidP="00606652">
      <w:pPr>
        <w:pStyle w:val="ListParagraph"/>
        <w:ind w:left="0"/>
        <w:rPr>
          <w:rFonts w:cs="Arial"/>
        </w:rPr>
      </w:pPr>
    </w:p>
    <w:p w14:paraId="18CFA3C7" w14:textId="77777777" w:rsidR="00931013" w:rsidRPr="002A2816" w:rsidRDefault="00931013" w:rsidP="00931013">
      <w:pPr>
        <w:pStyle w:val="ListParagraph"/>
        <w:ind w:left="0"/>
        <w:rPr>
          <w:rFonts w:cs="Arial"/>
        </w:rPr>
      </w:pPr>
    </w:p>
    <w:p w14:paraId="70CAB69F" w14:textId="77777777" w:rsidR="00931013" w:rsidRPr="002A2816" w:rsidRDefault="00931013" w:rsidP="00931013">
      <w:pPr>
        <w:autoSpaceDE w:val="0"/>
        <w:autoSpaceDN w:val="0"/>
        <w:adjustRightInd w:val="0"/>
        <w:spacing w:line="276" w:lineRule="auto"/>
        <w:rPr>
          <w:rFonts w:eastAsia="Calibri" w:cs="Arial"/>
        </w:rPr>
      </w:pPr>
    </w:p>
    <w:p w14:paraId="2BCCEDD8" w14:textId="77777777" w:rsidR="00931013" w:rsidRPr="002A2816" w:rsidRDefault="00931013" w:rsidP="00931013">
      <w:pPr>
        <w:autoSpaceDE w:val="0"/>
        <w:autoSpaceDN w:val="0"/>
        <w:adjustRightInd w:val="0"/>
        <w:spacing w:line="276" w:lineRule="auto"/>
        <w:rPr>
          <w:rFonts w:eastAsia="Calibri" w:cs="Arial"/>
        </w:rPr>
      </w:pPr>
      <w:r w:rsidRPr="002A2816">
        <w:rPr>
          <w:rFonts w:eastAsia="Calibri" w:cs="Arial"/>
          <w:noProof/>
          <w:lang w:val="en-ZA" w:eastAsia="en-ZA"/>
        </w:rPr>
        <mc:AlternateContent>
          <mc:Choice Requires="wps">
            <w:drawing>
              <wp:anchor distT="0" distB="0" distL="114300" distR="114300" simplePos="0" relativeHeight="251660288" behindDoc="0" locked="0" layoutInCell="1" allowOverlap="1" wp14:anchorId="71A9D3C2" wp14:editId="1B2DA3A7">
                <wp:simplePos x="0" y="0"/>
                <wp:positionH relativeFrom="column">
                  <wp:posOffset>2227834</wp:posOffset>
                </wp:positionH>
                <wp:positionV relativeFrom="paragraph">
                  <wp:posOffset>49149</wp:posOffset>
                </wp:positionV>
                <wp:extent cx="729141" cy="1665359"/>
                <wp:effectExtent l="38100" t="0" r="33020" b="49530"/>
                <wp:wrapNone/>
                <wp:docPr id="6" name="Straight Arrow Connector 6"/>
                <wp:cNvGraphicFramePr/>
                <a:graphic xmlns:a="http://schemas.openxmlformats.org/drawingml/2006/main">
                  <a:graphicData uri="http://schemas.microsoft.com/office/word/2010/wordprocessingShape">
                    <wps:wsp>
                      <wps:cNvCnPr/>
                      <wps:spPr>
                        <a:xfrm flipH="1">
                          <a:off x="0" y="0"/>
                          <a:ext cx="729141" cy="166535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3E59DB9" id="_x0000_t32" coordsize="21600,21600" o:spt="32" o:oned="t" path="m,l21600,21600e" filled="f">
                <v:path arrowok="t" fillok="f" o:connecttype="none"/>
                <o:lock v:ext="edit" shapetype="t"/>
              </v:shapetype>
              <v:shape id="Straight Arrow Connector 6" o:spid="_x0000_s1026" type="#_x0000_t32" style="position:absolute;margin-left:175.4pt;margin-top:3.85pt;width:57.4pt;height:131.1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" strokecolor="windowText" strokeweight=".5pt">
                <v:stroke endarrow="block" joinstyle="miter"/>
              </v:shape>
            </w:pict>
          </mc:Fallback>
        </mc:AlternateContent>
      </w:r>
      <w:r w:rsidRPr="002A2816">
        <w:rPr>
          <w:rFonts w:eastAsia="Calibri" w:cs="Arial"/>
          <w:noProof/>
          <w:lang w:val="en-ZA" w:eastAsia="en-ZA"/>
        </w:rPr>
        <mc:AlternateContent>
          <mc:Choice Requires="wps">
            <w:drawing>
              <wp:anchor distT="0" distB="0" distL="114300" distR="114300" simplePos="0" relativeHeight="251659264" behindDoc="0" locked="0" layoutInCell="1" allowOverlap="1" wp14:anchorId="40EBFFFB" wp14:editId="38C81082">
                <wp:simplePos x="0" y="0"/>
                <wp:positionH relativeFrom="column">
                  <wp:posOffset>1906067</wp:posOffset>
                </wp:positionH>
                <wp:positionV relativeFrom="paragraph">
                  <wp:posOffset>55067</wp:posOffset>
                </wp:positionV>
                <wp:extent cx="10518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0518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1FB71E6"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1pt,4.35pt" to="232.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" strokecolor="windowText" strokeweight=".5pt">
                <v:stroke joinstyle="miter"/>
              </v:line>
            </w:pict>
          </mc:Fallback>
        </mc:AlternateContent>
      </w:r>
    </w:p>
    <w:p w14:paraId="6FCD4983" w14:textId="77777777" w:rsidR="00931013" w:rsidRPr="002A2816" w:rsidRDefault="00931013" w:rsidP="00931013">
      <w:pPr>
        <w:autoSpaceDE w:val="0"/>
        <w:autoSpaceDN w:val="0"/>
        <w:adjustRightInd w:val="0"/>
        <w:spacing w:line="276" w:lineRule="auto"/>
        <w:rPr>
          <w:rFonts w:eastAsia="Calibri" w:cs="Arial"/>
        </w:rPr>
      </w:pPr>
    </w:p>
    <w:p w14:paraId="318A22D2" w14:textId="77777777" w:rsidR="00931013" w:rsidRPr="002A2816" w:rsidRDefault="00931013" w:rsidP="00931013">
      <w:pPr>
        <w:autoSpaceDE w:val="0"/>
        <w:autoSpaceDN w:val="0"/>
        <w:adjustRightInd w:val="0"/>
        <w:spacing w:line="276" w:lineRule="auto"/>
        <w:rPr>
          <w:rFonts w:eastAsia="Calibri" w:cs="Arial"/>
        </w:rPr>
      </w:pPr>
    </w:p>
    <w:p w14:paraId="1B66B26D" w14:textId="77777777" w:rsidR="00931013" w:rsidRPr="002A2816" w:rsidRDefault="00931013" w:rsidP="00931013">
      <w:pPr>
        <w:autoSpaceDE w:val="0"/>
        <w:autoSpaceDN w:val="0"/>
        <w:adjustRightInd w:val="0"/>
        <w:spacing w:line="276" w:lineRule="auto"/>
        <w:rPr>
          <w:rFonts w:eastAsia="Calibri" w:cs="Arial"/>
        </w:rPr>
      </w:pPr>
    </w:p>
    <w:p w14:paraId="4DD7B4CC" w14:textId="77777777" w:rsidR="00931013" w:rsidRPr="002A2816" w:rsidRDefault="00931013" w:rsidP="00931013">
      <w:pPr>
        <w:autoSpaceDE w:val="0"/>
        <w:autoSpaceDN w:val="0"/>
        <w:adjustRightInd w:val="0"/>
        <w:spacing w:line="276" w:lineRule="auto"/>
        <w:rPr>
          <w:rFonts w:eastAsia="Calibri" w:cs="Arial"/>
        </w:rPr>
      </w:pPr>
    </w:p>
    <w:p w14:paraId="673FCE99" w14:textId="77777777" w:rsidR="00931013" w:rsidRPr="002A2816" w:rsidRDefault="00931013" w:rsidP="00931013">
      <w:pPr>
        <w:autoSpaceDE w:val="0"/>
        <w:autoSpaceDN w:val="0"/>
        <w:adjustRightInd w:val="0"/>
        <w:spacing w:line="276" w:lineRule="auto"/>
        <w:rPr>
          <w:rFonts w:eastAsia="Calibri" w:cs="Arial"/>
        </w:rPr>
      </w:pPr>
    </w:p>
    <w:p w14:paraId="15E5B148" w14:textId="77777777" w:rsidR="00931013" w:rsidRPr="002A2816" w:rsidRDefault="00931013" w:rsidP="00606652">
      <w:pPr>
        <w:pStyle w:val="EndnoteText"/>
        <w:autoSpaceDE w:val="0"/>
        <w:autoSpaceDN w:val="0"/>
        <w:adjustRightInd w:val="0"/>
        <w:spacing w:line="276" w:lineRule="auto"/>
        <w:rPr>
          <w:rFonts w:eastAsia="Calibri" w:cs="Arial"/>
        </w:rPr>
      </w:pPr>
    </w:p>
    <w:p w14:paraId="27CEC7A3" w14:textId="77777777" w:rsidR="00931013" w:rsidRPr="002A2816" w:rsidRDefault="00931013" w:rsidP="00931013">
      <w:pPr>
        <w:autoSpaceDE w:val="0"/>
        <w:autoSpaceDN w:val="0"/>
        <w:adjustRightInd w:val="0"/>
        <w:spacing w:line="276" w:lineRule="auto"/>
        <w:rPr>
          <w:rFonts w:eastAsia="Calibri" w:cs="Arial"/>
        </w:rPr>
      </w:pPr>
    </w:p>
    <w:tbl>
      <w:tblPr>
        <w:tblpPr w:leftFromText="180" w:rightFromText="180" w:vertAnchor="text" w:tblpX="714"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tblGrid>
      <w:tr w:rsidR="00931013" w:rsidRPr="002A2816" w14:paraId="60A8B471" w14:textId="77777777" w:rsidTr="007D4D28">
        <w:trPr>
          <w:trHeight w:val="345"/>
        </w:trPr>
        <w:tc>
          <w:tcPr>
            <w:tcW w:w="3114" w:type="dxa"/>
          </w:tcPr>
          <w:p w14:paraId="42CD7FB2" w14:textId="77777777" w:rsidR="00931013" w:rsidRPr="00606652" w:rsidRDefault="00931013" w:rsidP="007D4D28">
            <w:pPr>
              <w:autoSpaceDE w:val="0"/>
              <w:autoSpaceDN w:val="0"/>
              <w:adjustRightInd w:val="0"/>
              <w:spacing w:line="276" w:lineRule="auto"/>
              <w:jc w:val="left"/>
              <w:rPr>
                <w:rFonts w:eastAsia="Calibri" w:cs="Arial"/>
              </w:rPr>
            </w:pPr>
            <w:r w:rsidRPr="00606652">
              <w:rPr>
                <w:rFonts w:eastAsia="Calibri" w:cs="Arial"/>
              </w:rPr>
              <w:t>AGRIC CROPS</w:t>
            </w:r>
          </w:p>
        </w:tc>
      </w:tr>
      <w:tr w:rsidR="00931013" w:rsidRPr="002A2816" w14:paraId="0C8582D7" w14:textId="77777777" w:rsidTr="007D4D28">
        <w:trPr>
          <w:trHeight w:val="1469"/>
        </w:trPr>
        <w:tc>
          <w:tcPr>
            <w:tcW w:w="3114" w:type="dxa"/>
          </w:tcPr>
          <w:p w14:paraId="431F38A7" w14:textId="77777777" w:rsidR="00931013" w:rsidRPr="00606652" w:rsidRDefault="00931013" w:rsidP="007D4D28">
            <w:pPr>
              <w:autoSpaceDE w:val="0"/>
              <w:autoSpaceDN w:val="0"/>
              <w:adjustRightInd w:val="0"/>
              <w:spacing w:line="276" w:lineRule="auto"/>
              <w:jc w:val="left"/>
              <w:rPr>
                <w:rFonts w:eastAsia="Calibri" w:cs="Arial"/>
              </w:rPr>
            </w:pPr>
            <w:r w:rsidRPr="002A2816">
              <w:rPr>
                <w:rFonts w:eastAsia="Calibri" w:cs="Arial"/>
              </w:rPr>
              <w:t>1.</w:t>
            </w:r>
            <w:r w:rsidRPr="002A2816">
              <w:rPr>
                <w:rFonts w:eastAsia="Calibri" w:cs="Arial"/>
                <w:i/>
              </w:rPr>
              <w:t xml:space="preserve"> </w:t>
            </w:r>
            <w:proofErr w:type="spellStart"/>
            <w:r w:rsidRPr="002A2816">
              <w:rPr>
                <w:rFonts w:eastAsia="Calibri" w:cs="Arial"/>
                <w:i/>
              </w:rPr>
              <w:t>Zea</w:t>
            </w:r>
            <w:proofErr w:type="spellEnd"/>
            <w:r w:rsidRPr="002A2816">
              <w:rPr>
                <w:rFonts w:eastAsia="Calibri" w:cs="Arial"/>
                <w:i/>
              </w:rPr>
              <w:t xml:space="preserve"> mays </w:t>
            </w:r>
            <w:r w:rsidRPr="002A2816">
              <w:rPr>
                <w:rFonts w:eastAsia="Calibri" w:cs="Arial"/>
              </w:rPr>
              <w:t xml:space="preserve">L.  </w:t>
            </w:r>
            <w:r w:rsidRPr="00606652">
              <w:rPr>
                <w:rFonts w:eastAsia="Calibri" w:cs="Arial"/>
              </w:rPr>
              <w:t>[727]</w:t>
            </w:r>
          </w:p>
          <w:p w14:paraId="1FCD4433" w14:textId="77777777" w:rsidR="00931013" w:rsidRPr="002A2816" w:rsidRDefault="00931013" w:rsidP="007D4D28">
            <w:pPr>
              <w:autoSpaceDE w:val="0"/>
              <w:autoSpaceDN w:val="0"/>
              <w:adjustRightInd w:val="0"/>
              <w:spacing w:line="276" w:lineRule="auto"/>
              <w:jc w:val="left"/>
              <w:rPr>
                <w:rFonts w:eastAsia="Calibri" w:cs="Arial"/>
              </w:rPr>
            </w:pPr>
          </w:p>
          <w:p w14:paraId="20BE10BA" w14:textId="77777777" w:rsidR="00931013" w:rsidRPr="002A2816" w:rsidRDefault="00931013" w:rsidP="007D4D28">
            <w:pPr>
              <w:autoSpaceDE w:val="0"/>
              <w:autoSpaceDN w:val="0"/>
              <w:adjustRightInd w:val="0"/>
              <w:spacing w:line="276" w:lineRule="auto"/>
              <w:jc w:val="left"/>
              <w:rPr>
                <w:rFonts w:eastAsia="Calibri" w:cs="Arial"/>
              </w:rPr>
            </w:pPr>
            <w:r w:rsidRPr="002A2816">
              <w:rPr>
                <w:rFonts w:eastAsia="Calibri" w:cs="Arial"/>
              </w:rPr>
              <w:t>2</w:t>
            </w:r>
            <w:r w:rsidRPr="002A2816">
              <w:rPr>
                <w:rFonts w:eastAsia="Calibri" w:cs="Arial"/>
                <w:i/>
              </w:rPr>
              <w:t xml:space="preserve">. Glycine max. </w:t>
            </w:r>
            <w:r w:rsidRPr="002A2816">
              <w:rPr>
                <w:rFonts w:eastAsia="Calibri" w:cs="Arial"/>
              </w:rPr>
              <w:t>(L.) Merrill</w:t>
            </w:r>
            <w:r w:rsidRPr="002A2816">
              <w:rPr>
                <w:rFonts w:eastAsia="Calibri" w:cs="Arial"/>
                <w:i/>
              </w:rPr>
              <w:t>.</w:t>
            </w:r>
            <w:r w:rsidRPr="002A2816">
              <w:rPr>
                <w:rFonts w:eastAsia="Calibri" w:cs="Arial"/>
              </w:rPr>
              <w:t xml:space="preserve">  </w:t>
            </w:r>
          </w:p>
          <w:p w14:paraId="36946BE3" w14:textId="77777777" w:rsidR="00931013" w:rsidRPr="00606652" w:rsidRDefault="00931013" w:rsidP="007D4D28">
            <w:pPr>
              <w:autoSpaceDE w:val="0"/>
              <w:autoSpaceDN w:val="0"/>
              <w:adjustRightInd w:val="0"/>
              <w:spacing w:line="276" w:lineRule="auto"/>
              <w:jc w:val="left"/>
              <w:rPr>
                <w:rFonts w:eastAsia="Calibri" w:cs="Arial"/>
              </w:rPr>
            </w:pPr>
            <w:r w:rsidRPr="002A2816">
              <w:rPr>
                <w:rFonts w:eastAsia="Calibri" w:cs="Arial"/>
              </w:rPr>
              <w:t xml:space="preserve">    </w:t>
            </w:r>
            <w:r w:rsidRPr="00606652">
              <w:rPr>
                <w:rFonts w:eastAsia="Calibri" w:cs="Arial"/>
              </w:rPr>
              <w:t>[175 GMO + 14 CONV]</w:t>
            </w:r>
          </w:p>
          <w:p w14:paraId="76FBC5C5" w14:textId="77777777" w:rsidR="00931013" w:rsidRPr="002A2816" w:rsidRDefault="00931013" w:rsidP="007D4D28">
            <w:pPr>
              <w:autoSpaceDE w:val="0"/>
              <w:autoSpaceDN w:val="0"/>
              <w:adjustRightInd w:val="0"/>
              <w:spacing w:line="276" w:lineRule="auto"/>
              <w:jc w:val="left"/>
              <w:rPr>
                <w:rFonts w:eastAsia="Calibri" w:cs="Arial"/>
              </w:rPr>
            </w:pPr>
            <w:r w:rsidRPr="002A2816">
              <w:rPr>
                <w:rFonts w:eastAsia="Calibri" w:cs="Arial"/>
              </w:rPr>
              <w:t xml:space="preserve">3. </w:t>
            </w:r>
            <w:r w:rsidRPr="002A2816">
              <w:rPr>
                <w:rFonts w:eastAsia="Calibri" w:cs="Arial"/>
                <w:i/>
                <w:iCs/>
              </w:rPr>
              <w:t>Triticum</w:t>
            </w:r>
            <w:r w:rsidRPr="002A2816">
              <w:rPr>
                <w:rFonts w:eastAsia="Calibri" w:cs="Arial"/>
              </w:rPr>
              <w:t xml:space="preserve"> L.  </w:t>
            </w:r>
            <w:r w:rsidRPr="00606652">
              <w:rPr>
                <w:rFonts w:eastAsia="Calibri" w:cs="Arial"/>
              </w:rPr>
              <w:t>[118]</w:t>
            </w:r>
          </w:p>
          <w:p w14:paraId="33DEFC65" w14:textId="77777777" w:rsidR="00931013" w:rsidRPr="002A2816" w:rsidRDefault="00931013" w:rsidP="007D4D28">
            <w:pPr>
              <w:autoSpaceDE w:val="0"/>
              <w:autoSpaceDN w:val="0"/>
              <w:adjustRightInd w:val="0"/>
              <w:spacing w:line="276" w:lineRule="auto"/>
              <w:jc w:val="left"/>
              <w:rPr>
                <w:rFonts w:eastAsia="Calibri" w:cs="Arial"/>
              </w:rPr>
            </w:pPr>
          </w:p>
        </w:tc>
      </w:tr>
    </w:tbl>
    <w:p w14:paraId="78F924E7" w14:textId="77777777" w:rsidR="00931013" w:rsidRPr="002A2816" w:rsidRDefault="00931013" w:rsidP="00931013">
      <w:pPr>
        <w:autoSpaceDE w:val="0"/>
        <w:autoSpaceDN w:val="0"/>
        <w:adjustRightInd w:val="0"/>
        <w:spacing w:line="276" w:lineRule="auto"/>
        <w:ind w:firstLine="567"/>
        <w:rPr>
          <w:rFonts w:eastAsia="Calibri" w:cs="Arial"/>
        </w:rPr>
      </w:pPr>
      <w:r w:rsidRPr="002A2816">
        <w:rPr>
          <w:rFonts w:eastAsia="Calibri" w:cs="Arial"/>
        </w:rPr>
        <w:t>White CONV</w:t>
      </w:r>
      <w:r w:rsidRPr="002A2816">
        <w:rPr>
          <w:rFonts w:eastAsia="Calibri" w:cs="Arial"/>
        </w:rPr>
        <w:tab/>
      </w:r>
      <w:r w:rsidRPr="002A2816">
        <w:rPr>
          <w:rFonts w:eastAsia="Calibri" w:cs="Arial"/>
        </w:rPr>
        <w:tab/>
      </w:r>
      <w:r w:rsidRPr="00606652">
        <w:rPr>
          <w:rFonts w:eastAsia="Calibri" w:cs="Arial"/>
        </w:rPr>
        <w:t>102</w:t>
      </w:r>
      <w:r w:rsidRPr="002A2816">
        <w:rPr>
          <w:rFonts w:eastAsia="Calibri" w:cs="Arial"/>
        </w:rPr>
        <w:tab/>
      </w:r>
    </w:p>
    <w:p w14:paraId="0909B7F8" w14:textId="77777777" w:rsidR="00931013" w:rsidRPr="002A2816" w:rsidRDefault="00931013" w:rsidP="00931013">
      <w:pPr>
        <w:autoSpaceDE w:val="0"/>
        <w:autoSpaceDN w:val="0"/>
        <w:adjustRightInd w:val="0"/>
        <w:spacing w:line="276" w:lineRule="auto"/>
        <w:ind w:firstLine="567"/>
        <w:rPr>
          <w:rFonts w:eastAsia="Calibri" w:cs="Arial"/>
        </w:rPr>
      </w:pPr>
      <w:r w:rsidRPr="002A2816">
        <w:rPr>
          <w:rFonts w:eastAsia="Calibri" w:cs="Arial"/>
        </w:rPr>
        <w:t>White open pollinated</w:t>
      </w:r>
      <w:r w:rsidRPr="002A2816">
        <w:rPr>
          <w:rFonts w:eastAsia="Calibri" w:cs="Arial"/>
        </w:rPr>
        <w:tab/>
      </w:r>
      <w:r w:rsidRPr="00606652">
        <w:rPr>
          <w:rFonts w:eastAsia="Calibri" w:cs="Arial"/>
        </w:rPr>
        <w:t>4</w:t>
      </w:r>
      <w:r w:rsidRPr="002A2816">
        <w:rPr>
          <w:rFonts w:eastAsia="Calibri" w:cs="Arial"/>
        </w:rPr>
        <w:tab/>
      </w:r>
      <w:r w:rsidRPr="002A2816">
        <w:rPr>
          <w:rFonts w:eastAsia="Calibri" w:cs="Arial"/>
        </w:rPr>
        <w:tab/>
      </w:r>
      <w:r w:rsidRPr="002A2816">
        <w:rPr>
          <w:rFonts w:eastAsia="Calibri" w:cs="Arial"/>
        </w:rPr>
        <w:tab/>
      </w:r>
      <w:r w:rsidRPr="002A2816">
        <w:rPr>
          <w:rFonts w:eastAsia="Calibri" w:cs="Arial"/>
        </w:rPr>
        <w:tab/>
      </w:r>
      <w:r w:rsidRPr="002A2816">
        <w:rPr>
          <w:rFonts w:eastAsia="Calibri" w:cs="Arial"/>
        </w:rPr>
        <w:tab/>
      </w:r>
    </w:p>
    <w:p w14:paraId="54E356EC" w14:textId="77777777" w:rsidR="00931013" w:rsidRPr="002A2816" w:rsidRDefault="00931013" w:rsidP="00931013">
      <w:pPr>
        <w:autoSpaceDE w:val="0"/>
        <w:autoSpaceDN w:val="0"/>
        <w:adjustRightInd w:val="0"/>
        <w:spacing w:line="276" w:lineRule="auto"/>
        <w:ind w:firstLine="567"/>
        <w:rPr>
          <w:rFonts w:eastAsia="Calibri" w:cs="Arial"/>
        </w:rPr>
      </w:pPr>
      <w:r w:rsidRPr="002A2816">
        <w:rPr>
          <w:rFonts w:eastAsia="Calibri" w:cs="Arial"/>
        </w:rPr>
        <w:t>White GMO</w:t>
      </w:r>
      <w:r w:rsidRPr="002A2816">
        <w:rPr>
          <w:rFonts w:eastAsia="Calibri" w:cs="Arial"/>
        </w:rPr>
        <w:tab/>
      </w:r>
      <w:r w:rsidRPr="002A2816">
        <w:rPr>
          <w:rFonts w:eastAsia="Calibri" w:cs="Arial"/>
        </w:rPr>
        <w:tab/>
      </w:r>
      <w:r w:rsidRPr="002A2816">
        <w:rPr>
          <w:rFonts w:eastAsia="Calibri" w:cs="Arial"/>
        </w:rPr>
        <w:tab/>
      </w:r>
      <w:r w:rsidRPr="00606652">
        <w:rPr>
          <w:rFonts w:eastAsia="Calibri" w:cs="Arial"/>
        </w:rPr>
        <w:t>232</w:t>
      </w:r>
      <w:r w:rsidRPr="002A2816">
        <w:rPr>
          <w:rFonts w:eastAsia="Calibri" w:cs="Arial"/>
        </w:rPr>
        <w:tab/>
      </w:r>
      <w:r w:rsidRPr="002A2816">
        <w:rPr>
          <w:rFonts w:eastAsia="Calibri" w:cs="Arial"/>
        </w:rPr>
        <w:tab/>
      </w:r>
      <w:r w:rsidRPr="002A2816">
        <w:rPr>
          <w:rFonts w:eastAsia="Calibri" w:cs="Arial"/>
        </w:rPr>
        <w:tab/>
      </w:r>
      <w:r w:rsidRPr="002A2816">
        <w:rPr>
          <w:rFonts w:eastAsia="Calibri" w:cs="Arial"/>
        </w:rPr>
        <w:tab/>
      </w:r>
      <w:r w:rsidRPr="002A2816">
        <w:rPr>
          <w:rFonts w:eastAsia="Calibri" w:cs="Arial"/>
        </w:rPr>
        <w:tab/>
      </w:r>
    </w:p>
    <w:p w14:paraId="308A6D8F" w14:textId="77777777" w:rsidR="00931013" w:rsidRPr="002A2816" w:rsidRDefault="00931013" w:rsidP="00931013">
      <w:pPr>
        <w:autoSpaceDE w:val="0"/>
        <w:autoSpaceDN w:val="0"/>
        <w:adjustRightInd w:val="0"/>
        <w:spacing w:line="276" w:lineRule="auto"/>
        <w:ind w:firstLine="567"/>
        <w:rPr>
          <w:rFonts w:eastAsia="Calibri" w:cs="Arial"/>
        </w:rPr>
      </w:pPr>
      <w:r w:rsidRPr="002A2816">
        <w:rPr>
          <w:rFonts w:eastAsia="Calibri" w:cs="Arial"/>
        </w:rPr>
        <w:t>Yellow CONV</w:t>
      </w:r>
      <w:r w:rsidRPr="002A2816">
        <w:rPr>
          <w:rFonts w:eastAsia="Calibri" w:cs="Arial"/>
        </w:rPr>
        <w:tab/>
      </w:r>
      <w:r w:rsidRPr="002A2816">
        <w:rPr>
          <w:rFonts w:eastAsia="Calibri" w:cs="Arial"/>
        </w:rPr>
        <w:tab/>
      </w:r>
      <w:r w:rsidRPr="00606652">
        <w:rPr>
          <w:rFonts w:eastAsia="Calibri" w:cs="Arial"/>
        </w:rPr>
        <w:t>122</w:t>
      </w:r>
      <w:r w:rsidRPr="002A2816">
        <w:rPr>
          <w:rFonts w:eastAsia="Calibri" w:cs="Arial"/>
        </w:rPr>
        <w:tab/>
      </w:r>
      <w:r w:rsidRPr="002A2816">
        <w:rPr>
          <w:rFonts w:eastAsia="Calibri" w:cs="Arial"/>
        </w:rPr>
        <w:tab/>
      </w:r>
      <w:r w:rsidRPr="002A2816">
        <w:rPr>
          <w:rFonts w:eastAsia="Calibri" w:cs="Arial"/>
        </w:rPr>
        <w:tab/>
      </w:r>
      <w:r w:rsidRPr="002A2816">
        <w:rPr>
          <w:rFonts w:eastAsia="Calibri" w:cs="Arial"/>
        </w:rPr>
        <w:tab/>
      </w:r>
      <w:r w:rsidRPr="002A2816">
        <w:rPr>
          <w:rFonts w:eastAsia="Calibri" w:cs="Arial"/>
        </w:rPr>
        <w:tab/>
      </w:r>
    </w:p>
    <w:p w14:paraId="4999C7E9" w14:textId="77777777" w:rsidR="00931013" w:rsidRPr="00606652" w:rsidRDefault="00931013" w:rsidP="00931013">
      <w:pPr>
        <w:autoSpaceDE w:val="0"/>
        <w:autoSpaceDN w:val="0"/>
        <w:adjustRightInd w:val="0"/>
        <w:spacing w:line="276" w:lineRule="auto"/>
        <w:ind w:firstLine="567"/>
        <w:rPr>
          <w:rFonts w:eastAsia="Calibri" w:cs="Arial"/>
        </w:rPr>
      </w:pPr>
      <w:r w:rsidRPr="002A2816">
        <w:rPr>
          <w:rFonts w:eastAsia="Calibri" w:cs="Arial"/>
        </w:rPr>
        <w:t>Yellow GMO</w:t>
      </w:r>
      <w:r w:rsidRPr="002A2816">
        <w:rPr>
          <w:rFonts w:eastAsia="Calibri" w:cs="Arial"/>
        </w:rPr>
        <w:tab/>
      </w:r>
      <w:r w:rsidRPr="002A2816">
        <w:rPr>
          <w:rFonts w:eastAsia="Calibri" w:cs="Arial"/>
        </w:rPr>
        <w:tab/>
      </w:r>
      <w:r w:rsidRPr="002A2816">
        <w:rPr>
          <w:rFonts w:eastAsia="Calibri" w:cs="Arial"/>
        </w:rPr>
        <w:tab/>
      </w:r>
      <w:r w:rsidRPr="00606652">
        <w:rPr>
          <w:rFonts w:eastAsia="Calibri" w:cs="Arial"/>
        </w:rPr>
        <w:t>254</w:t>
      </w:r>
    </w:p>
    <w:p w14:paraId="2B9721FE" w14:textId="77777777" w:rsidR="00931013" w:rsidRPr="002A2816" w:rsidRDefault="00931013" w:rsidP="00931013">
      <w:pPr>
        <w:autoSpaceDE w:val="0"/>
        <w:autoSpaceDN w:val="0"/>
        <w:adjustRightInd w:val="0"/>
        <w:spacing w:line="276" w:lineRule="auto"/>
        <w:ind w:firstLine="567"/>
        <w:rPr>
          <w:rFonts w:eastAsia="Calibri" w:cs="Arial"/>
        </w:rPr>
      </w:pPr>
      <w:r w:rsidRPr="002A2816">
        <w:rPr>
          <w:rFonts w:eastAsia="Calibri" w:cs="Arial"/>
        </w:rPr>
        <w:t>Sweetcorn</w:t>
      </w:r>
      <w:r w:rsidRPr="002A2816">
        <w:rPr>
          <w:rFonts w:eastAsia="Calibri" w:cs="Arial"/>
        </w:rPr>
        <w:tab/>
      </w:r>
      <w:r w:rsidRPr="002A2816">
        <w:rPr>
          <w:rFonts w:eastAsia="Calibri" w:cs="Arial"/>
        </w:rPr>
        <w:tab/>
      </w:r>
      <w:r w:rsidRPr="002A2816">
        <w:rPr>
          <w:rFonts w:eastAsia="Calibri" w:cs="Arial"/>
        </w:rPr>
        <w:tab/>
      </w:r>
      <w:r w:rsidRPr="00606652">
        <w:rPr>
          <w:rFonts w:eastAsia="Calibri" w:cs="Arial"/>
        </w:rPr>
        <w:t>13</w:t>
      </w:r>
      <w:r w:rsidRPr="002A2816">
        <w:rPr>
          <w:rFonts w:eastAsia="Calibri" w:cs="Arial"/>
        </w:rPr>
        <w:tab/>
      </w:r>
    </w:p>
    <w:p w14:paraId="5FFFD9C6" w14:textId="77777777" w:rsidR="00931013" w:rsidRPr="002A2816" w:rsidRDefault="00931013" w:rsidP="00931013">
      <w:pPr>
        <w:rPr>
          <w:rFonts w:eastAsia="Calibri"/>
        </w:rPr>
      </w:pPr>
    </w:p>
    <w:p w14:paraId="75526C39" w14:textId="10F94E1C" w:rsidR="00931013" w:rsidRPr="008F1A18" w:rsidRDefault="00931013" w:rsidP="008F1A18">
      <w:pPr>
        <w:rPr>
          <w:rFonts w:eastAsia="Calibri"/>
        </w:rPr>
      </w:pPr>
      <w:r w:rsidRPr="008F1A18">
        <w:rPr>
          <w:rFonts w:eastAsia="Calibri"/>
        </w:rPr>
        <w:t xml:space="preserve">Applications for Agricultural crops as well as the grants were for the </w:t>
      </w:r>
      <w:r w:rsidR="00E73049" w:rsidRPr="008F1A18">
        <w:rPr>
          <w:rFonts w:eastAsia="Calibri"/>
        </w:rPr>
        <w:t>United States of Americ</w:t>
      </w:r>
      <w:r w:rsidR="00606652">
        <w:rPr>
          <w:rFonts w:eastAsia="Calibri"/>
        </w:rPr>
        <w:t>a</w:t>
      </w:r>
      <w:r w:rsidRPr="008F1A18">
        <w:rPr>
          <w:rFonts w:eastAsia="Calibri"/>
        </w:rPr>
        <w:t>, Brazil, Argentina and South Africa.</w:t>
      </w:r>
    </w:p>
    <w:p w14:paraId="760ECB1A" w14:textId="77777777" w:rsidR="00931013" w:rsidRPr="002A2816" w:rsidRDefault="00931013" w:rsidP="00931013">
      <w:pPr>
        <w:rPr>
          <w:rFonts w:eastAsia="Calibri"/>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31013" w:rsidRPr="002A2816" w14:paraId="0489C8A4" w14:textId="77777777" w:rsidTr="007D4D28">
        <w:tc>
          <w:tcPr>
            <w:tcW w:w="9576" w:type="dxa"/>
            <w:shd w:val="clear" w:color="auto" w:fill="auto"/>
          </w:tcPr>
          <w:p w14:paraId="3092A326" w14:textId="77777777" w:rsidR="00931013" w:rsidRPr="00606652" w:rsidRDefault="00931013" w:rsidP="007D4D28">
            <w:pPr>
              <w:autoSpaceDE w:val="0"/>
              <w:autoSpaceDN w:val="0"/>
              <w:adjustRightInd w:val="0"/>
              <w:spacing w:line="259" w:lineRule="auto"/>
              <w:rPr>
                <w:rFonts w:eastAsia="Calibri" w:cs="Arial"/>
                <w:lang w:val="en-ZA"/>
              </w:rPr>
            </w:pPr>
            <w:r w:rsidRPr="00606652">
              <w:rPr>
                <w:rFonts w:eastAsia="Calibri" w:cs="Arial"/>
                <w:lang w:val="en-ZA"/>
              </w:rPr>
              <w:t>The top three Vegetable crops were:</w:t>
            </w:r>
          </w:p>
        </w:tc>
      </w:tr>
      <w:tr w:rsidR="00931013" w:rsidRPr="002A2816" w14:paraId="737FE7ED" w14:textId="77777777" w:rsidTr="007D4D28">
        <w:tc>
          <w:tcPr>
            <w:tcW w:w="9576" w:type="dxa"/>
            <w:shd w:val="clear" w:color="auto" w:fill="auto"/>
          </w:tcPr>
          <w:p w14:paraId="34E2FB45" w14:textId="77777777" w:rsidR="00931013" w:rsidRPr="002A2816" w:rsidRDefault="00931013" w:rsidP="00931013">
            <w:pPr>
              <w:numPr>
                <w:ilvl w:val="0"/>
                <w:numId w:val="17"/>
              </w:numPr>
              <w:autoSpaceDE w:val="0"/>
              <w:autoSpaceDN w:val="0"/>
              <w:adjustRightInd w:val="0"/>
              <w:spacing w:after="160" w:line="276" w:lineRule="auto"/>
              <w:jc w:val="left"/>
              <w:rPr>
                <w:rFonts w:eastAsia="Calibri" w:cs="Arial"/>
                <w:lang w:val="en-ZA"/>
              </w:rPr>
            </w:pPr>
            <w:r w:rsidRPr="002A2816">
              <w:rPr>
                <w:rFonts w:eastAsia="Calibri" w:cs="Arial"/>
                <w:i/>
                <w:lang w:val="en-ZA"/>
              </w:rPr>
              <w:t xml:space="preserve">Solanum </w:t>
            </w:r>
            <w:proofErr w:type="spellStart"/>
            <w:r w:rsidRPr="002A2816">
              <w:rPr>
                <w:rFonts w:eastAsia="Calibri" w:cs="Arial"/>
                <w:i/>
                <w:lang w:val="en-ZA"/>
              </w:rPr>
              <w:t>lycopersicum</w:t>
            </w:r>
            <w:proofErr w:type="spellEnd"/>
            <w:r w:rsidRPr="002A2816">
              <w:rPr>
                <w:rFonts w:eastAsia="Calibri" w:cs="Arial"/>
                <w:i/>
                <w:lang w:val="en-ZA"/>
              </w:rPr>
              <w:t xml:space="preserve"> </w:t>
            </w:r>
            <w:r w:rsidRPr="002A2816">
              <w:rPr>
                <w:rFonts w:eastAsia="Calibri" w:cs="Arial"/>
                <w:lang w:val="en-ZA"/>
              </w:rPr>
              <w:t>L.  [6</w:t>
            </w:r>
            <w:r w:rsidRPr="00606652">
              <w:rPr>
                <w:rFonts w:eastAsia="Calibri" w:cs="Arial"/>
                <w:lang w:val="en-ZA"/>
              </w:rPr>
              <w:t>9</w:t>
            </w:r>
            <w:r w:rsidRPr="002A2816">
              <w:rPr>
                <w:rFonts w:eastAsia="Calibri" w:cs="Arial"/>
                <w:lang w:val="en-ZA"/>
              </w:rPr>
              <w:t>]</w:t>
            </w:r>
          </w:p>
          <w:p w14:paraId="02CE48AF" w14:textId="77777777" w:rsidR="00931013" w:rsidRPr="002A2816" w:rsidRDefault="00931013" w:rsidP="00931013">
            <w:pPr>
              <w:numPr>
                <w:ilvl w:val="0"/>
                <w:numId w:val="17"/>
              </w:numPr>
              <w:autoSpaceDE w:val="0"/>
              <w:autoSpaceDN w:val="0"/>
              <w:adjustRightInd w:val="0"/>
              <w:spacing w:after="160" w:line="276" w:lineRule="auto"/>
              <w:jc w:val="left"/>
              <w:rPr>
                <w:rFonts w:eastAsia="Calibri" w:cs="Arial"/>
                <w:lang w:val="en-ZA"/>
              </w:rPr>
            </w:pPr>
            <w:r w:rsidRPr="002A2816">
              <w:rPr>
                <w:rFonts w:eastAsia="Calibri" w:cs="Arial"/>
                <w:i/>
                <w:iCs/>
                <w:lang w:val="en-ZA"/>
              </w:rPr>
              <w:t>Phaseolus</w:t>
            </w:r>
            <w:r w:rsidRPr="002A2816">
              <w:rPr>
                <w:rFonts w:eastAsia="Calibri" w:cs="Arial"/>
                <w:lang w:val="en-ZA"/>
              </w:rPr>
              <w:t xml:space="preserve"> </w:t>
            </w:r>
            <w:r w:rsidRPr="002A2816">
              <w:rPr>
                <w:rFonts w:eastAsia="Calibri" w:cs="Arial"/>
                <w:i/>
                <w:iCs/>
                <w:lang w:val="en-ZA"/>
              </w:rPr>
              <w:t>vulgaris</w:t>
            </w:r>
            <w:r w:rsidRPr="002A2816">
              <w:rPr>
                <w:rFonts w:eastAsia="Calibri" w:cs="Arial"/>
                <w:lang w:val="en-ZA"/>
              </w:rPr>
              <w:t xml:space="preserve"> L.  </w:t>
            </w:r>
            <w:r w:rsidRPr="00606652">
              <w:rPr>
                <w:rFonts w:eastAsia="Calibri" w:cs="Arial"/>
                <w:lang w:val="en-ZA"/>
              </w:rPr>
              <w:t>[34]</w:t>
            </w:r>
          </w:p>
          <w:p w14:paraId="3EC7010B" w14:textId="77777777" w:rsidR="00931013" w:rsidRPr="002A2816" w:rsidRDefault="00931013" w:rsidP="00931013">
            <w:pPr>
              <w:numPr>
                <w:ilvl w:val="0"/>
                <w:numId w:val="17"/>
              </w:numPr>
              <w:autoSpaceDE w:val="0"/>
              <w:autoSpaceDN w:val="0"/>
              <w:adjustRightInd w:val="0"/>
              <w:spacing w:after="160" w:line="276" w:lineRule="auto"/>
              <w:jc w:val="left"/>
              <w:rPr>
                <w:rFonts w:eastAsia="Calibri" w:cs="Arial"/>
                <w:lang w:val="en-ZA"/>
              </w:rPr>
            </w:pPr>
            <w:r w:rsidRPr="002A2816">
              <w:rPr>
                <w:rFonts w:eastAsia="Calibri" w:cs="Arial"/>
                <w:i/>
                <w:iCs/>
                <w:lang w:val="en-ZA"/>
              </w:rPr>
              <w:t>Ipomoea</w:t>
            </w:r>
            <w:r w:rsidRPr="002A2816">
              <w:rPr>
                <w:rFonts w:eastAsia="Calibri" w:cs="Arial"/>
                <w:lang w:val="en-ZA"/>
              </w:rPr>
              <w:t xml:space="preserve"> </w:t>
            </w:r>
            <w:r w:rsidRPr="002A2816">
              <w:rPr>
                <w:rFonts w:eastAsia="Calibri" w:cs="Arial"/>
                <w:i/>
                <w:iCs/>
                <w:lang w:val="en-ZA"/>
              </w:rPr>
              <w:t>batatas</w:t>
            </w:r>
            <w:r w:rsidRPr="002A2816">
              <w:rPr>
                <w:rFonts w:eastAsia="Calibri" w:cs="Arial"/>
                <w:lang w:val="en-ZA"/>
              </w:rPr>
              <w:t xml:space="preserve"> (L.) Lam.   [31]</w:t>
            </w:r>
          </w:p>
        </w:tc>
      </w:tr>
    </w:tbl>
    <w:p w14:paraId="0CF15348" w14:textId="77777777" w:rsidR="00931013" w:rsidRPr="004B1215" w:rsidRDefault="00931013" w:rsidP="00931013"/>
    <w:p w14:paraId="21149F17" w14:textId="77777777" w:rsidR="00931013" w:rsidRPr="00294E2C" w:rsidRDefault="00931013" w:rsidP="00931013">
      <w:pPr>
        <w:rPr>
          <w:rFonts w:cs="Arial"/>
        </w:rPr>
      </w:pPr>
    </w:p>
    <w:p w14:paraId="2F27F618" w14:textId="77777777" w:rsidR="00931013" w:rsidRPr="00C651CE" w:rsidRDefault="00931013" w:rsidP="00931013"/>
    <w:p w14:paraId="2B18CE29" w14:textId="6D0F0FE9" w:rsidR="00931013" w:rsidRDefault="00931013" w:rsidP="00931013">
      <w:pPr>
        <w:jc w:val="right"/>
      </w:pPr>
      <w:r w:rsidRPr="00974031">
        <w:t>[</w:t>
      </w:r>
      <w:r w:rsidRPr="000417CA">
        <w:t xml:space="preserve">Annex </w:t>
      </w:r>
      <w:r w:rsidR="002E5F96">
        <w:t>V</w:t>
      </w:r>
      <w:r w:rsidR="00E944A1">
        <w:t>I</w:t>
      </w:r>
      <w:r>
        <w:t xml:space="preserve"> follows</w:t>
      </w:r>
      <w:r w:rsidRPr="00974031">
        <w:t>]</w:t>
      </w:r>
    </w:p>
    <w:p w14:paraId="6C12A669" w14:textId="77777777" w:rsidR="000C0BCC" w:rsidRDefault="000C0BCC" w:rsidP="000C0BCC">
      <w:pPr>
        <w:rPr>
          <w:lang w:val="en-GB"/>
        </w:rPr>
      </w:pPr>
    </w:p>
    <w:p w14:paraId="3BA39682" w14:textId="77777777" w:rsidR="002E5F96" w:rsidRDefault="002E5F96" w:rsidP="000C0BCC">
      <w:pPr>
        <w:rPr>
          <w:lang w:val="en-GB"/>
        </w:rPr>
        <w:sectPr w:rsidR="002E5F96" w:rsidSect="005E7466">
          <w:headerReference w:type="first" r:id="rId31"/>
          <w:pgSz w:w="11907" w:h="16840" w:code="9"/>
          <w:pgMar w:top="510" w:right="1134" w:bottom="1134" w:left="1134" w:header="510" w:footer="680" w:gutter="0"/>
          <w:pgNumType w:start="1"/>
          <w:cols w:space="720"/>
          <w:titlePg/>
        </w:sectPr>
      </w:pPr>
    </w:p>
    <w:p w14:paraId="6610E76B" w14:textId="77777777" w:rsidR="000C0BCC" w:rsidRDefault="000C0BCC" w:rsidP="000C0BCC">
      <w:pPr>
        <w:rPr>
          <w:lang w:val="en-GB"/>
        </w:rPr>
      </w:pPr>
    </w:p>
    <w:p w14:paraId="3901E2C0" w14:textId="11672BD7" w:rsidR="000C0BCC" w:rsidRDefault="002E5F96" w:rsidP="002E5F96">
      <w:pPr>
        <w:jc w:val="center"/>
        <w:rPr>
          <w:lang w:val="en-GB"/>
        </w:rPr>
      </w:pPr>
      <w:r>
        <w:rPr>
          <w:lang w:val="en-GB"/>
        </w:rPr>
        <w:t>UNITED KINGDOM</w:t>
      </w:r>
    </w:p>
    <w:p w14:paraId="1211197E" w14:textId="77777777" w:rsidR="002E5F96" w:rsidRDefault="002E5F96" w:rsidP="002E5F96">
      <w:pPr>
        <w:rPr>
          <w:lang w:val="en-GB"/>
        </w:rPr>
      </w:pPr>
    </w:p>
    <w:p w14:paraId="1E74C98F" w14:textId="77777777" w:rsidR="002E5F96" w:rsidRDefault="002E5F96" w:rsidP="002E5F96">
      <w:pPr>
        <w:rPr>
          <w:lang w:val="en-GB"/>
        </w:rPr>
      </w:pPr>
    </w:p>
    <w:p w14:paraId="412892AE" w14:textId="737C5605" w:rsidR="00C86E98" w:rsidRPr="00C86E98" w:rsidRDefault="00C86E98" w:rsidP="00C86E98">
      <w:pPr>
        <w:rPr>
          <w:rFonts w:eastAsia="Calibri"/>
          <w:lang w:val="en-GB" w:eastAsia="en-GB"/>
        </w:rPr>
      </w:pPr>
      <w:r w:rsidRPr="00C86E98">
        <w:rPr>
          <w:rFonts w:eastAsia="Calibri"/>
          <w:lang w:val="en-GB" w:eastAsia="en-GB"/>
        </w:rPr>
        <w:t>The Plant Varieties and Seeds Office is part of the Animal and Plant Health Agency (APHA), an executive agency of the Department for Environment, Food and Rural Affairs (Defra) and its remit is to coordinate the delivery of variety registration and Plant Breeders Rights (PBR) in the U</w:t>
      </w:r>
      <w:r>
        <w:rPr>
          <w:rFonts w:eastAsia="Calibri"/>
          <w:lang w:val="en-GB" w:eastAsia="en-GB"/>
        </w:rPr>
        <w:t xml:space="preserve">nited </w:t>
      </w:r>
      <w:r w:rsidRPr="00C86E98">
        <w:rPr>
          <w:rFonts w:eastAsia="Calibri"/>
          <w:lang w:val="en-GB" w:eastAsia="en-GB"/>
        </w:rPr>
        <w:t>K</w:t>
      </w:r>
      <w:r>
        <w:rPr>
          <w:rFonts w:eastAsia="Calibri"/>
          <w:lang w:val="en-GB" w:eastAsia="en-GB"/>
        </w:rPr>
        <w:t>ingdom</w:t>
      </w:r>
      <w:r w:rsidRPr="00C86E98">
        <w:rPr>
          <w:rFonts w:eastAsia="Calibri"/>
          <w:lang w:val="en-GB" w:eastAsia="en-GB"/>
        </w:rPr>
        <w:t xml:space="preserve">.  Contact details are available on the Gov.UK website : </w:t>
      </w:r>
      <w:hyperlink r:id="rId32" w:anchor="contact-the-plant-variety-rights-office" w:history="1">
        <w:r w:rsidRPr="00C86E98">
          <w:rPr>
            <w:rFonts w:eastAsia="Calibri"/>
            <w:color w:val="0563C1"/>
            <w:u w:val="single"/>
            <w:lang w:val="en-GB" w:eastAsia="en-GB"/>
          </w:rPr>
          <w:t>UK Variety Listing and PBR</w:t>
        </w:r>
      </w:hyperlink>
      <w:r w:rsidRPr="00C86E98">
        <w:rPr>
          <w:rFonts w:eastAsia="Calibri"/>
          <w:lang w:val="en-GB" w:eastAsia="en-GB"/>
        </w:rPr>
        <w:t>.</w:t>
      </w:r>
    </w:p>
    <w:p w14:paraId="4C9006DC" w14:textId="77777777" w:rsidR="00C86E98" w:rsidRPr="00C86E98" w:rsidRDefault="00C86E98" w:rsidP="00C86E98">
      <w:pPr>
        <w:rPr>
          <w:rFonts w:eastAsia="Calibri"/>
          <w:lang w:val="en-GB" w:eastAsia="en-GB"/>
        </w:rPr>
      </w:pPr>
    </w:p>
    <w:p w14:paraId="4C64041B" w14:textId="3BBF8235" w:rsidR="00C86E98" w:rsidRPr="00C86E98" w:rsidRDefault="00C86E98" w:rsidP="00C86E98">
      <w:pPr>
        <w:rPr>
          <w:rFonts w:eastAsia="Calibri"/>
        </w:rPr>
      </w:pPr>
      <w:r w:rsidRPr="00C86E98">
        <w:rPr>
          <w:rFonts w:eastAsia="Calibri"/>
          <w:lang w:val="en-GB" w:eastAsia="en-GB"/>
        </w:rPr>
        <w:t xml:space="preserve">In 2023 the United Kingdom received approximately 1249 applications covering Plant Breeders rights and National Listing.  The applications were made up of 532 agricultural, 94 </w:t>
      </w:r>
      <w:proofErr w:type="gramStart"/>
      <w:r w:rsidRPr="00C86E98">
        <w:rPr>
          <w:rFonts w:eastAsia="Calibri"/>
          <w:lang w:val="en-GB" w:eastAsia="en-GB"/>
        </w:rPr>
        <w:t>ornamental</w:t>
      </w:r>
      <w:proofErr w:type="gramEnd"/>
      <w:r w:rsidRPr="00C86E98">
        <w:rPr>
          <w:rFonts w:eastAsia="Calibri"/>
          <w:lang w:val="en-GB" w:eastAsia="en-GB"/>
        </w:rPr>
        <w:t xml:space="preserve">, 41 fruit, and 581 vegetables. Of these 443 were DUS report purchases, with almost </w:t>
      </w:r>
      <w:proofErr w:type="gramStart"/>
      <w:r w:rsidRPr="00C86E98">
        <w:rPr>
          <w:rFonts w:eastAsia="Calibri"/>
          <w:lang w:val="en-GB" w:eastAsia="en-GB"/>
        </w:rPr>
        <w:t>all of</w:t>
      </w:r>
      <w:proofErr w:type="gramEnd"/>
      <w:r w:rsidRPr="00C86E98">
        <w:rPr>
          <w:rFonts w:eastAsia="Calibri"/>
          <w:lang w:val="en-GB" w:eastAsia="en-GB"/>
        </w:rPr>
        <w:t xml:space="preserve"> the remainder being for DUS testing in the </w:t>
      </w:r>
      <w:r w:rsidR="0060050F" w:rsidRPr="00C86E98">
        <w:rPr>
          <w:rFonts w:eastAsia="Calibri"/>
          <w:lang w:val="en-GB" w:eastAsia="en-GB"/>
        </w:rPr>
        <w:t>U</w:t>
      </w:r>
      <w:r w:rsidR="0060050F">
        <w:rPr>
          <w:rFonts w:eastAsia="Calibri"/>
          <w:lang w:val="en-GB" w:eastAsia="en-GB"/>
        </w:rPr>
        <w:t xml:space="preserve">nited </w:t>
      </w:r>
      <w:r w:rsidR="0060050F" w:rsidRPr="00C86E98">
        <w:rPr>
          <w:rFonts w:eastAsia="Calibri"/>
          <w:lang w:val="en-GB" w:eastAsia="en-GB"/>
        </w:rPr>
        <w:t>K</w:t>
      </w:r>
      <w:r w:rsidR="0060050F">
        <w:rPr>
          <w:rFonts w:eastAsia="Calibri"/>
          <w:lang w:val="en-GB" w:eastAsia="en-GB"/>
        </w:rPr>
        <w:t>ingdom</w:t>
      </w:r>
      <w:r w:rsidRPr="00C86E98">
        <w:rPr>
          <w:rFonts w:eastAsia="Calibri"/>
          <w:lang w:val="en-GB" w:eastAsia="en-GB"/>
        </w:rPr>
        <w:t xml:space="preserve">, although there was also a very small number of EU CPVO commissioned DUS tests for species that the </w:t>
      </w:r>
      <w:r w:rsidR="0060050F" w:rsidRPr="00C86E98">
        <w:rPr>
          <w:rFonts w:eastAsia="Calibri"/>
          <w:lang w:val="en-GB" w:eastAsia="en-GB"/>
        </w:rPr>
        <w:t>U</w:t>
      </w:r>
      <w:r w:rsidR="0060050F">
        <w:rPr>
          <w:rFonts w:eastAsia="Calibri"/>
          <w:lang w:val="en-GB" w:eastAsia="en-GB"/>
        </w:rPr>
        <w:t xml:space="preserve">nited </w:t>
      </w:r>
      <w:r w:rsidR="0060050F" w:rsidRPr="00C86E98">
        <w:rPr>
          <w:rFonts w:eastAsia="Calibri"/>
          <w:lang w:val="en-GB" w:eastAsia="en-GB"/>
        </w:rPr>
        <w:t>K</w:t>
      </w:r>
      <w:r w:rsidR="0060050F">
        <w:rPr>
          <w:rFonts w:eastAsia="Calibri"/>
          <w:lang w:val="en-GB" w:eastAsia="en-GB"/>
        </w:rPr>
        <w:t>ingdom</w:t>
      </w:r>
      <w:r w:rsidR="0060050F" w:rsidRPr="00C86E98">
        <w:rPr>
          <w:rFonts w:eastAsia="Calibri"/>
          <w:lang w:val="en-GB" w:eastAsia="en-GB"/>
        </w:rPr>
        <w:t xml:space="preserve"> </w:t>
      </w:r>
      <w:r w:rsidRPr="00C86E98">
        <w:rPr>
          <w:rFonts w:eastAsia="Calibri"/>
          <w:lang w:val="en-GB" w:eastAsia="en-GB"/>
        </w:rPr>
        <w:t xml:space="preserve">does not currently have capacity for testing. </w:t>
      </w:r>
    </w:p>
    <w:p w14:paraId="33FE6603" w14:textId="77777777" w:rsidR="00C86E98" w:rsidRPr="00C86E98" w:rsidRDefault="00C86E98" w:rsidP="00C86E98">
      <w:pPr>
        <w:rPr>
          <w:rFonts w:eastAsia="Calibri"/>
          <w:lang w:val="en-GB" w:eastAsia="en-GB"/>
        </w:rPr>
      </w:pPr>
    </w:p>
    <w:p w14:paraId="419C51A3" w14:textId="0B9B3B69" w:rsidR="00C86E98" w:rsidRPr="00C86E98" w:rsidRDefault="00C86E98" w:rsidP="00C86E98">
      <w:pPr>
        <w:rPr>
          <w:rFonts w:eastAsia="Calibri"/>
          <w:lang w:val="en-GB" w:eastAsia="en-GB"/>
        </w:rPr>
      </w:pPr>
      <w:r w:rsidRPr="00C86E98">
        <w:rPr>
          <w:rFonts w:eastAsia="Calibri"/>
          <w:lang w:val="en-GB" w:eastAsia="en-GB"/>
        </w:rPr>
        <w:t>The U</w:t>
      </w:r>
      <w:r>
        <w:rPr>
          <w:rFonts w:eastAsia="Calibri"/>
          <w:lang w:val="en-GB" w:eastAsia="en-GB"/>
        </w:rPr>
        <w:t xml:space="preserve">nited </w:t>
      </w:r>
      <w:r w:rsidRPr="00C86E98">
        <w:rPr>
          <w:rFonts w:eastAsia="Calibri"/>
          <w:lang w:val="en-GB" w:eastAsia="en-GB"/>
        </w:rPr>
        <w:t>K</w:t>
      </w:r>
      <w:r>
        <w:rPr>
          <w:rFonts w:eastAsia="Calibri"/>
          <w:lang w:val="en-GB" w:eastAsia="en-GB"/>
        </w:rPr>
        <w:t>ingdom</w:t>
      </w:r>
      <w:r w:rsidRPr="00C86E98">
        <w:rPr>
          <w:rFonts w:eastAsia="Calibri"/>
          <w:lang w:val="en-GB" w:eastAsia="en-GB"/>
        </w:rPr>
        <w:t xml:space="preserve"> is now processing all National List and PBR applications through UPOV PRISMA.  Since its implementation, the </w:t>
      </w:r>
      <w:r w:rsidR="0060050F" w:rsidRPr="00C86E98">
        <w:rPr>
          <w:rFonts w:eastAsia="Calibri"/>
          <w:lang w:val="en-GB" w:eastAsia="en-GB"/>
        </w:rPr>
        <w:t>U</w:t>
      </w:r>
      <w:r w:rsidR="0060050F">
        <w:rPr>
          <w:rFonts w:eastAsia="Calibri"/>
          <w:lang w:val="en-GB" w:eastAsia="en-GB"/>
        </w:rPr>
        <w:t xml:space="preserve">nited </w:t>
      </w:r>
      <w:r w:rsidR="0060050F" w:rsidRPr="00C86E98">
        <w:rPr>
          <w:rFonts w:eastAsia="Calibri"/>
          <w:lang w:val="en-GB" w:eastAsia="en-GB"/>
        </w:rPr>
        <w:t>K</w:t>
      </w:r>
      <w:r w:rsidR="0060050F">
        <w:rPr>
          <w:rFonts w:eastAsia="Calibri"/>
          <w:lang w:val="en-GB" w:eastAsia="en-GB"/>
        </w:rPr>
        <w:t>ingdom</w:t>
      </w:r>
      <w:r w:rsidR="0060050F" w:rsidRPr="00C86E98">
        <w:rPr>
          <w:rFonts w:eastAsia="Calibri"/>
          <w:lang w:val="en-GB" w:eastAsia="en-GB"/>
        </w:rPr>
        <w:t xml:space="preserve"> </w:t>
      </w:r>
      <w:r w:rsidRPr="00C86E98">
        <w:rPr>
          <w:rFonts w:eastAsia="Calibri"/>
          <w:lang w:val="en-GB" w:eastAsia="en-GB"/>
        </w:rPr>
        <w:t xml:space="preserve">has benefitted from UPOV PRISMA to process applications and continues to work constructively with the UPOV PRISMA team to make further improvements.  </w:t>
      </w:r>
    </w:p>
    <w:p w14:paraId="24F4BE2C" w14:textId="77777777" w:rsidR="00C86E98" w:rsidRPr="00C86E98" w:rsidRDefault="00C86E98" w:rsidP="00C86E98">
      <w:pPr>
        <w:rPr>
          <w:rFonts w:eastAsia="Calibri"/>
          <w:lang w:val="en-GB" w:eastAsia="en-GB"/>
        </w:rPr>
      </w:pPr>
    </w:p>
    <w:p w14:paraId="5C305D4C" w14:textId="1F03E2C4" w:rsidR="00C86E98" w:rsidRPr="00C86E98" w:rsidRDefault="00C86E98" w:rsidP="00C86E98">
      <w:pPr>
        <w:rPr>
          <w:rFonts w:eastAsia="Calibri"/>
          <w:lang w:val="en-GB" w:eastAsia="en-GB"/>
        </w:rPr>
      </w:pPr>
      <w:r w:rsidRPr="00C86E98">
        <w:rPr>
          <w:rFonts w:eastAsia="Calibri"/>
          <w:lang w:val="en-GB" w:eastAsia="en-GB"/>
        </w:rPr>
        <w:t>To demonstrate experience and competence in performing DUS testing at its 3 DUS test centres, the U</w:t>
      </w:r>
      <w:r>
        <w:rPr>
          <w:rFonts w:eastAsia="Calibri"/>
          <w:lang w:val="en-GB" w:eastAsia="en-GB"/>
        </w:rPr>
        <w:t>nited </w:t>
      </w:r>
      <w:r w:rsidRPr="00C86E98">
        <w:rPr>
          <w:rFonts w:eastAsia="Calibri"/>
          <w:lang w:val="en-GB" w:eastAsia="en-GB"/>
        </w:rPr>
        <w:t>K</w:t>
      </w:r>
      <w:r>
        <w:rPr>
          <w:rFonts w:eastAsia="Calibri"/>
          <w:lang w:val="en-GB" w:eastAsia="en-GB"/>
        </w:rPr>
        <w:t>ingdom</w:t>
      </w:r>
      <w:r w:rsidRPr="00C86E98">
        <w:rPr>
          <w:rFonts w:eastAsia="Calibri"/>
          <w:lang w:val="en-GB" w:eastAsia="en-GB"/>
        </w:rPr>
        <w:t xml:space="preserve"> has implemented a DUS Quality System based on internationally harmonised criteria. To date successful audits have been performed at SASA and NIAB.</w:t>
      </w:r>
    </w:p>
    <w:p w14:paraId="4678191B" w14:textId="77777777" w:rsidR="00C86E98" w:rsidRPr="00C86E98" w:rsidRDefault="00C86E98" w:rsidP="00C86E98">
      <w:pPr>
        <w:rPr>
          <w:rFonts w:eastAsia="Calibri"/>
          <w:lang w:val="en-GB" w:eastAsia="en-GB"/>
        </w:rPr>
      </w:pPr>
    </w:p>
    <w:p w14:paraId="0867FB40" w14:textId="0CBCF10A" w:rsidR="00C86E98" w:rsidRPr="00C86E98" w:rsidRDefault="00C86E98" w:rsidP="00C86E98">
      <w:pPr>
        <w:rPr>
          <w:rFonts w:eastAsia="Calibri"/>
          <w:lang w:val="en-GB" w:eastAsia="en-GB"/>
        </w:rPr>
      </w:pPr>
      <w:bookmarkStart w:id="15" w:name="_Hlk132634813"/>
      <w:bookmarkStart w:id="16" w:name="_Hlk132878097"/>
      <w:r w:rsidRPr="00C86E98">
        <w:rPr>
          <w:rFonts w:eastAsia="Calibri"/>
          <w:lang w:val="en-GB" w:eastAsia="en-GB"/>
        </w:rPr>
        <w:t>Vegetable DUS testing in the U</w:t>
      </w:r>
      <w:r>
        <w:rPr>
          <w:rFonts w:eastAsia="Calibri"/>
          <w:lang w:val="en-GB" w:eastAsia="en-GB"/>
        </w:rPr>
        <w:t xml:space="preserve">nited </w:t>
      </w:r>
      <w:r w:rsidRPr="00C86E98">
        <w:rPr>
          <w:rFonts w:eastAsia="Calibri"/>
          <w:lang w:val="en-GB" w:eastAsia="en-GB"/>
        </w:rPr>
        <w:t>K</w:t>
      </w:r>
      <w:r>
        <w:rPr>
          <w:rFonts w:eastAsia="Calibri"/>
          <w:lang w:val="en-GB" w:eastAsia="en-GB"/>
        </w:rPr>
        <w:t>ingdom</w:t>
      </w:r>
      <w:r w:rsidRPr="00C86E98">
        <w:rPr>
          <w:rFonts w:eastAsia="Calibri"/>
          <w:lang w:val="en-GB" w:eastAsia="en-GB"/>
        </w:rPr>
        <w:t xml:space="preserve"> is currently conducted at SASA, Edinburgh (formerly Science and Advice for Scottish Agriculture but now simply “SASA”).  </w:t>
      </w:r>
      <w:hyperlink r:id="rId33" w:history="1">
        <w:r w:rsidRPr="00C86E98">
          <w:rPr>
            <w:rFonts w:eastAsia="Calibri"/>
            <w:color w:val="0563C1"/>
            <w:u w:val="single"/>
            <w:lang w:val="en-GB" w:eastAsia="en-GB"/>
          </w:rPr>
          <w:t>https://www.sasa.gov.uk/</w:t>
        </w:r>
      </w:hyperlink>
      <w:r w:rsidRPr="00C86E98">
        <w:rPr>
          <w:rFonts w:eastAsia="Calibri"/>
          <w:color w:val="0563C1"/>
          <w:u w:val="single"/>
          <w:lang w:val="en-GB" w:eastAsia="en-GB"/>
        </w:rPr>
        <w:t>.</w:t>
      </w:r>
      <w:r w:rsidRPr="00C86E98">
        <w:rPr>
          <w:rFonts w:eastAsia="Calibri"/>
          <w:color w:val="0563C1"/>
          <w:lang w:val="en-GB" w:eastAsia="en-GB"/>
        </w:rPr>
        <w:t xml:space="preserve">  </w:t>
      </w:r>
      <w:bookmarkEnd w:id="15"/>
      <w:bookmarkEnd w:id="16"/>
      <w:r w:rsidRPr="00C86E98">
        <w:rPr>
          <w:rFonts w:eastAsia="Calibri"/>
          <w:lang w:val="en-GB" w:eastAsia="en-GB"/>
        </w:rPr>
        <w:t xml:space="preserve">SASA will be conducting DUS trials on </w:t>
      </w:r>
      <w:r w:rsidRPr="00606652">
        <w:rPr>
          <w:rFonts w:eastAsia="Calibri"/>
          <w:i/>
          <w:iCs/>
          <w:lang w:val="en-GB" w:eastAsia="en-GB"/>
        </w:rPr>
        <w:t>Pisum sativum</w:t>
      </w:r>
      <w:r w:rsidRPr="00C86E98">
        <w:rPr>
          <w:rFonts w:eastAsia="Calibri"/>
          <w:lang w:val="en-GB" w:eastAsia="en-GB"/>
        </w:rPr>
        <w:t xml:space="preserve"> L. during the 2024 growing season.</w:t>
      </w:r>
    </w:p>
    <w:p w14:paraId="181E82F2" w14:textId="77777777" w:rsidR="00C86E98" w:rsidRPr="00C86E98" w:rsidRDefault="00C86E98" w:rsidP="00C86E98">
      <w:pPr>
        <w:rPr>
          <w:rFonts w:eastAsia="Calibri"/>
          <w:lang w:val="en-GB" w:eastAsia="en-GB"/>
        </w:rPr>
      </w:pPr>
    </w:p>
    <w:p w14:paraId="65923655" w14:textId="35306F1A" w:rsidR="00C86E98" w:rsidRPr="00C86E98" w:rsidRDefault="00C86E98" w:rsidP="00C86E98">
      <w:pPr>
        <w:rPr>
          <w:rFonts w:eastAsia="Calibri"/>
          <w:lang w:val="en-GB" w:eastAsia="en-GB"/>
        </w:rPr>
      </w:pPr>
      <w:r w:rsidRPr="00C86E98">
        <w:rPr>
          <w:rFonts w:eastAsia="Calibri"/>
          <w:lang w:val="en-GB" w:eastAsia="en-GB"/>
        </w:rPr>
        <w:t>The U</w:t>
      </w:r>
      <w:r>
        <w:rPr>
          <w:rFonts w:eastAsia="Calibri"/>
          <w:lang w:val="en-GB" w:eastAsia="en-GB"/>
        </w:rPr>
        <w:t xml:space="preserve">nited </w:t>
      </w:r>
      <w:r w:rsidRPr="00C86E98">
        <w:rPr>
          <w:rFonts w:eastAsia="Calibri"/>
          <w:lang w:val="en-GB" w:eastAsia="en-GB"/>
        </w:rPr>
        <w:t>K</w:t>
      </w:r>
      <w:r>
        <w:rPr>
          <w:rFonts w:eastAsia="Calibri"/>
          <w:lang w:val="en-GB" w:eastAsia="en-GB"/>
        </w:rPr>
        <w:t>ingdom</w:t>
      </w:r>
      <w:r w:rsidRPr="00C86E98">
        <w:rPr>
          <w:rFonts w:eastAsia="Calibri"/>
          <w:lang w:val="en-GB" w:eastAsia="en-GB"/>
        </w:rPr>
        <w:t xml:space="preserve"> authorities are working together to develop a </w:t>
      </w:r>
      <w:r w:rsidR="0060050F" w:rsidRPr="00C86E98">
        <w:rPr>
          <w:rFonts w:eastAsia="Calibri"/>
          <w:lang w:val="en-GB" w:eastAsia="en-GB"/>
        </w:rPr>
        <w:t>U</w:t>
      </w:r>
      <w:r w:rsidR="0060050F">
        <w:rPr>
          <w:rFonts w:eastAsia="Calibri"/>
          <w:lang w:val="en-GB" w:eastAsia="en-GB"/>
        </w:rPr>
        <w:t xml:space="preserve">nited </w:t>
      </w:r>
      <w:r w:rsidR="0060050F" w:rsidRPr="00C86E98">
        <w:rPr>
          <w:rFonts w:eastAsia="Calibri"/>
          <w:lang w:val="en-GB" w:eastAsia="en-GB"/>
        </w:rPr>
        <w:t>K</w:t>
      </w:r>
      <w:r w:rsidR="0060050F">
        <w:rPr>
          <w:rFonts w:eastAsia="Calibri"/>
          <w:lang w:val="en-GB" w:eastAsia="en-GB"/>
        </w:rPr>
        <w:t>ingdom</w:t>
      </w:r>
      <w:r w:rsidR="0060050F" w:rsidRPr="00C86E98">
        <w:rPr>
          <w:rFonts w:eastAsia="Calibri"/>
          <w:lang w:val="en-GB" w:eastAsia="en-GB"/>
        </w:rPr>
        <w:t xml:space="preserve"> </w:t>
      </w:r>
      <w:r w:rsidRPr="00C86E98">
        <w:rPr>
          <w:rFonts w:eastAsia="Calibri"/>
          <w:lang w:val="en-GB" w:eastAsia="en-GB"/>
        </w:rPr>
        <w:t>Plant Variety and Seeds (PVS) Strategy spanning Plant Variety Rights, plant variety registration, setting standards for marketing and certification of seed and other plant propagating material.  This will be the first strategy in the PVS area and developing it is an opportunity to engage with industry and other stakeholders to set out a shared vision, priorities, and actions to achieve these. The strategy will aim to enable a thriving and dynamic plant breeding sector capable of meeting the challenges and opportunities of a changing world. To uphold proportionate quality and marketing standards for seed and other propagating material to ensure a well-functioning internal market. To maintain and enhance the U</w:t>
      </w:r>
      <w:r>
        <w:rPr>
          <w:rFonts w:eastAsia="Calibri"/>
          <w:lang w:val="en-GB" w:eastAsia="en-GB"/>
        </w:rPr>
        <w:t xml:space="preserve">nited </w:t>
      </w:r>
      <w:r w:rsidRPr="00C86E98">
        <w:rPr>
          <w:rFonts w:eastAsia="Calibri"/>
          <w:lang w:val="en-GB" w:eastAsia="en-GB"/>
        </w:rPr>
        <w:t>K</w:t>
      </w:r>
      <w:r>
        <w:rPr>
          <w:rFonts w:eastAsia="Calibri"/>
          <w:lang w:val="en-GB" w:eastAsia="en-GB"/>
        </w:rPr>
        <w:t>ingdom</w:t>
      </w:r>
      <w:r w:rsidRPr="00C86E98">
        <w:rPr>
          <w:rFonts w:eastAsia="Calibri"/>
          <w:lang w:val="en-GB" w:eastAsia="en-GB"/>
        </w:rPr>
        <w:t>’s global reputation in plant breeding and marketing standards to ensure that the U</w:t>
      </w:r>
      <w:r>
        <w:rPr>
          <w:rFonts w:eastAsia="Calibri"/>
          <w:lang w:val="en-GB" w:eastAsia="en-GB"/>
        </w:rPr>
        <w:t xml:space="preserve">nited </w:t>
      </w:r>
      <w:r w:rsidRPr="00C86E98">
        <w:rPr>
          <w:rFonts w:eastAsia="Calibri"/>
          <w:lang w:val="en-GB" w:eastAsia="en-GB"/>
        </w:rPr>
        <w:t>K</w:t>
      </w:r>
      <w:r>
        <w:rPr>
          <w:rFonts w:eastAsia="Calibri"/>
          <w:lang w:val="en-GB" w:eastAsia="en-GB"/>
        </w:rPr>
        <w:t>ingdom</w:t>
      </w:r>
      <w:r w:rsidRPr="00C86E98">
        <w:rPr>
          <w:rFonts w:eastAsia="Calibri"/>
          <w:lang w:val="en-GB" w:eastAsia="en-GB"/>
        </w:rPr>
        <w:t xml:space="preserve"> is perceived as an attractive and stable option to develop and bring to market new plant varieties.</w:t>
      </w:r>
    </w:p>
    <w:p w14:paraId="353B5277" w14:textId="77777777" w:rsidR="00C86E98" w:rsidRPr="00C86E98" w:rsidRDefault="00C86E98" w:rsidP="00C86E98">
      <w:pPr>
        <w:rPr>
          <w:rFonts w:eastAsia="Calibri"/>
          <w:lang w:val="en-GB" w:eastAsia="en-GB"/>
        </w:rPr>
      </w:pPr>
    </w:p>
    <w:p w14:paraId="3FD7752C" w14:textId="77777777" w:rsidR="00C86E98" w:rsidRPr="00C86E98" w:rsidRDefault="00C86E98" w:rsidP="00C86E98">
      <w:pPr>
        <w:rPr>
          <w:rFonts w:eastAsia="Calibri"/>
          <w:lang w:val="en-GB" w:eastAsia="en-GB"/>
        </w:rPr>
      </w:pPr>
      <w:r w:rsidRPr="00C86E98">
        <w:rPr>
          <w:rFonts w:eastAsia="Calibri"/>
          <w:lang w:val="en-GB" w:eastAsia="en-GB"/>
        </w:rPr>
        <w:t>On the international front, SASA Variety Testing staff continue to be committed to working with our colleagues in Europe and within UPOV and have continue to be a signatory to CPVO projects such as ‘</w:t>
      </w:r>
      <w:proofErr w:type="spellStart"/>
      <w:r w:rsidRPr="00C86E98">
        <w:rPr>
          <w:rFonts w:eastAsia="Calibri"/>
          <w:lang w:val="en-GB" w:eastAsia="en-GB"/>
        </w:rPr>
        <w:t>Harmorescoll</w:t>
      </w:r>
      <w:proofErr w:type="spellEnd"/>
      <w:r w:rsidRPr="00C86E98">
        <w:rPr>
          <w:rFonts w:eastAsia="Calibri"/>
          <w:lang w:val="en-GB" w:eastAsia="en-GB"/>
        </w:rPr>
        <w:t>’ which aims to facilitate access to reference material for performing disease resistance tests within DUS examinations.</w:t>
      </w:r>
    </w:p>
    <w:p w14:paraId="47B6FFF0" w14:textId="77777777" w:rsidR="00C86E98" w:rsidRPr="00C86E98" w:rsidRDefault="00C86E98" w:rsidP="00C86E98">
      <w:pPr>
        <w:rPr>
          <w:rFonts w:eastAsia="Calibri"/>
          <w:lang w:val="en-GB" w:eastAsia="en-GB"/>
        </w:rPr>
      </w:pPr>
    </w:p>
    <w:p w14:paraId="528563B1" w14:textId="6EA0E10E" w:rsidR="00C86E98" w:rsidRPr="00C86E98" w:rsidRDefault="00C86E98" w:rsidP="00C86E98">
      <w:pPr>
        <w:rPr>
          <w:rFonts w:eastAsia="Calibri"/>
          <w:lang w:val="en-GB" w:eastAsia="en-GB"/>
        </w:rPr>
      </w:pPr>
      <w:r w:rsidRPr="00C86E98">
        <w:rPr>
          <w:rFonts w:eastAsia="Calibri"/>
          <w:lang w:val="en-GB" w:eastAsia="en-GB"/>
        </w:rPr>
        <w:t>The United Kingdom continues to support the UPOV online courses with technical and administrative staff throughout the U</w:t>
      </w:r>
      <w:r>
        <w:rPr>
          <w:rFonts w:eastAsia="Calibri"/>
          <w:lang w:val="en-GB" w:eastAsia="en-GB"/>
        </w:rPr>
        <w:t xml:space="preserve">nited </w:t>
      </w:r>
      <w:r w:rsidRPr="00C86E98">
        <w:rPr>
          <w:rFonts w:eastAsia="Calibri"/>
          <w:lang w:val="en-GB" w:eastAsia="en-GB"/>
        </w:rPr>
        <w:t>K</w:t>
      </w:r>
      <w:r>
        <w:rPr>
          <w:rFonts w:eastAsia="Calibri"/>
          <w:lang w:val="en-GB" w:eastAsia="en-GB"/>
        </w:rPr>
        <w:t>ingdom</w:t>
      </w:r>
      <w:r w:rsidRPr="00C86E98">
        <w:rPr>
          <w:rFonts w:eastAsia="Calibri"/>
          <w:lang w:val="en-GB" w:eastAsia="en-GB"/>
        </w:rPr>
        <w:t xml:space="preserve"> taking advantage of the distance learning opportunities through DL205 and DL305.  Colleagues across the U</w:t>
      </w:r>
      <w:r>
        <w:rPr>
          <w:rFonts w:eastAsia="Calibri"/>
          <w:lang w:val="en-GB" w:eastAsia="en-GB"/>
        </w:rPr>
        <w:t xml:space="preserve">nited </w:t>
      </w:r>
      <w:r w:rsidRPr="00C86E98">
        <w:rPr>
          <w:rFonts w:eastAsia="Calibri"/>
          <w:lang w:val="en-GB" w:eastAsia="en-GB"/>
        </w:rPr>
        <w:t>K</w:t>
      </w:r>
      <w:r>
        <w:rPr>
          <w:rFonts w:eastAsia="Calibri"/>
          <w:lang w:val="en-GB" w:eastAsia="en-GB"/>
        </w:rPr>
        <w:t>ingdom</w:t>
      </w:r>
      <w:r w:rsidRPr="00C86E98">
        <w:rPr>
          <w:rFonts w:eastAsia="Calibri"/>
          <w:lang w:val="en-GB" w:eastAsia="en-GB"/>
        </w:rPr>
        <w:t xml:space="preserve"> have also benefitted from attending the UPOV Technical Working Parties Preparatory Webinars.</w:t>
      </w:r>
    </w:p>
    <w:p w14:paraId="624E5E68" w14:textId="77777777" w:rsidR="00C86E98" w:rsidRPr="00C86E98" w:rsidRDefault="00C86E98" w:rsidP="00C86E98">
      <w:pPr>
        <w:rPr>
          <w:rFonts w:eastAsia="Calibri"/>
          <w:lang w:val="en-GB" w:eastAsia="en-GB"/>
        </w:rPr>
      </w:pPr>
    </w:p>
    <w:p w14:paraId="2212632B" w14:textId="77777777" w:rsidR="002E5F96" w:rsidRDefault="002E5F96" w:rsidP="00C86E98">
      <w:pPr>
        <w:rPr>
          <w:lang w:val="en-GB"/>
        </w:rPr>
      </w:pPr>
    </w:p>
    <w:p w14:paraId="1E38B2C6" w14:textId="77777777" w:rsidR="00C86E98" w:rsidRDefault="00C86E98" w:rsidP="00C86E98">
      <w:pPr>
        <w:rPr>
          <w:lang w:val="en-GB"/>
        </w:rPr>
      </w:pPr>
    </w:p>
    <w:p w14:paraId="2A62CB9B" w14:textId="45C33683" w:rsidR="00C86E98" w:rsidRPr="003B2F6E" w:rsidRDefault="00C86E98" w:rsidP="00C86E98">
      <w:pPr>
        <w:jc w:val="right"/>
        <w:rPr>
          <w:lang w:val="en-GB"/>
        </w:rPr>
      </w:pPr>
      <w:r>
        <w:rPr>
          <w:lang w:val="en-GB"/>
        </w:rPr>
        <w:t>[End of Annex V</w:t>
      </w:r>
      <w:r w:rsidR="00E944A1">
        <w:rPr>
          <w:lang w:val="en-GB"/>
        </w:rPr>
        <w:t>I</w:t>
      </w:r>
      <w:r>
        <w:rPr>
          <w:lang w:val="en-GB"/>
        </w:rPr>
        <w:t xml:space="preserve"> and of document]</w:t>
      </w:r>
    </w:p>
    <w:sectPr w:rsidR="00C86E98" w:rsidRPr="003B2F6E" w:rsidSect="005E7466">
      <w:headerReference w:type="first" r:id="rId3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E710" w14:textId="77777777" w:rsidR="00CB2676" w:rsidRDefault="00CB2676" w:rsidP="006655D3">
      <w:r>
        <w:separator/>
      </w:r>
    </w:p>
    <w:p w14:paraId="3F5A440D" w14:textId="77777777" w:rsidR="00CB2676" w:rsidRDefault="00CB2676" w:rsidP="006655D3"/>
    <w:p w14:paraId="04F18EA7" w14:textId="77777777" w:rsidR="00CB2676" w:rsidRDefault="00CB2676" w:rsidP="006655D3"/>
  </w:endnote>
  <w:endnote w:type="continuationSeparator" w:id="0">
    <w:p w14:paraId="3A829162" w14:textId="77777777" w:rsidR="00CB2676" w:rsidRDefault="00CB2676" w:rsidP="006655D3">
      <w:r>
        <w:separator/>
      </w:r>
    </w:p>
    <w:p w14:paraId="3E102488" w14:textId="77777777" w:rsidR="00CB2676" w:rsidRPr="00294751" w:rsidRDefault="00CB2676">
      <w:pPr>
        <w:pStyle w:val="Footer"/>
        <w:spacing w:after="60"/>
        <w:rPr>
          <w:sz w:val="18"/>
          <w:lang w:val="fr-FR"/>
        </w:rPr>
      </w:pPr>
      <w:r w:rsidRPr="00294751">
        <w:rPr>
          <w:sz w:val="18"/>
          <w:lang w:val="fr-FR"/>
        </w:rPr>
        <w:t>[Suite de la note de la page précédente]</w:t>
      </w:r>
    </w:p>
    <w:p w14:paraId="0C565DA3" w14:textId="77777777" w:rsidR="00CB2676" w:rsidRPr="00294751" w:rsidRDefault="00CB2676" w:rsidP="006655D3">
      <w:pPr>
        <w:rPr>
          <w:lang w:val="fr-FR"/>
        </w:rPr>
      </w:pPr>
    </w:p>
    <w:p w14:paraId="6852DCBA" w14:textId="77777777" w:rsidR="00CB2676" w:rsidRPr="00294751" w:rsidRDefault="00CB2676" w:rsidP="006655D3">
      <w:pPr>
        <w:rPr>
          <w:lang w:val="fr-FR"/>
        </w:rPr>
      </w:pPr>
    </w:p>
  </w:endnote>
  <w:endnote w:type="continuationNotice" w:id="1">
    <w:p w14:paraId="3FEF26C3" w14:textId="77777777" w:rsidR="00CB2676" w:rsidRPr="00294751" w:rsidRDefault="00CB2676" w:rsidP="006655D3">
      <w:pPr>
        <w:rPr>
          <w:lang w:val="fr-FR"/>
        </w:rPr>
      </w:pPr>
      <w:r w:rsidRPr="00294751">
        <w:rPr>
          <w:lang w:val="fr-FR"/>
        </w:rPr>
        <w:t>[Suite de la note page suivante]</w:t>
      </w:r>
    </w:p>
    <w:p w14:paraId="54AEE0FA" w14:textId="77777777" w:rsidR="00CB2676" w:rsidRPr="00294751" w:rsidRDefault="00CB2676" w:rsidP="006655D3">
      <w:pPr>
        <w:rPr>
          <w:lang w:val="fr-FR"/>
        </w:rPr>
      </w:pPr>
    </w:p>
    <w:p w14:paraId="53F9C45D" w14:textId="77777777" w:rsidR="00CB2676" w:rsidRPr="00294751" w:rsidRDefault="00CB267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7FB6" w14:textId="77777777" w:rsidR="00CB2676" w:rsidRDefault="00CB2676" w:rsidP="006655D3">
      <w:r>
        <w:separator/>
      </w:r>
    </w:p>
  </w:footnote>
  <w:footnote w:type="continuationSeparator" w:id="0">
    <w:p w14:paraId="291FFBE5" w14:textId="77777777" w:rsidR="00CB2676" w:rsidRDefault="00CB2676" w:rsidP="006655D3">
      <w:r>
        <w:separator/>
      </w:r>
    </w:p>
  </w:footnote>
  <w:footnote w:type="continuationNotice" w:id="1">
    <w:p w14:paraId="269EDAD9" w14:textId="77777777" w:rsidR="00CB2676" w:rsidRPr="00AB530F" w:rsidRDefault="00CB267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598B" w14:textId="77777777" w:rsidR="0004198B" w:rsidRPr="00C5280D" w:rsidRDefault="007A3EE1" w:rsidP="00EB048E">
    <w:pPr>
      <w:pStyle w:val="Header"/>
      <w:rPr>
        <w:rStyle w:val="PageNumber"/>
        <w:lang w:val="en-US"/>
      </w:rPr>
    </w:pPr>
    <w:r>
      <w:rPr>
        <w:rStyle w:val="PageNumber"/>
        <w:lang w:val="en-US"/>
      </w:rPr>
      <w:t>TWV/5</w:t>
    </w:r>
    <w:r w:rsidR="00C1096C">
      <w:rPr>
        <w:rStyle w:val="PageNumber"/>
        <w:lang w:val="en-US"/>
      </w:rPr>
      <w:t>8</w:t>
    </w:r>
    <w:r w:rsidR="0004198B">
      <w:rPr>
        <w:rStyle w:val="PageNumber"/>
        <w:lang w:val="en-US"/>
      </w:rPr>
      <w:t>/</w:t>
    </w:r>
  </w:p>
  <w:p w14:paraId="7A41DF5E"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63">
      <w:rPr>
        <w:rStyle w:val="PageNumber"/>
        <w:noProof/>
        <w:lang w:val="en-US"/>
      </w:rPr>
      <w:t>2</w:t>
    </w:r>
    <w:r w:rsidRPr="00C5280D">
      <w:rPr>
        <w:rStyle w:val="PageNumber"/>
        <w:lang w:val="en-US"/>
      </w:rPr>
      <w:fldChar w:fldCharType="end"/>
    </w:r>
  </w:p>
  <w:p w14:paraId="4C2309FD"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0B6E" w14:textId="5E208F02" w:rsidR="002E5F96" w:rsidRDefault="002E5F96" w:rsidP="0004198B">
    <w:pPr>
      <w:pStyle w:val="Header"/>
      <w:rPr>
        <w:lang w:val="en-US"/>
      </w:rPr>
    </w:pPr>
    <w:r>
      <w:rPr>
        <w:lang w:val="en-US"/>
      </w:rPr>
      <w:t>TWV/58/2</w:t>
    </w:r>
  </w:p>
  <w:p w14:paraId="31667FE3" w14:textId="77777777" w:rsidR="002E5F96" w:rsidRDefault="002E5F96" w:rsidP="0004198B">
    <w:pPr>
      <w:pStyle w:val="Header"/>
      <w:rPr>
        <w:lang w:val="en-US"/>
      </w:rPr>
    </w:pPr>
  </w:p>
  <w:p w14:paraId="4444E3EF" w14:textId="0CC03BCF" w:rsidR="002E5F96" w:rsidRDefault="002E5F96" w:rsidP="0004198B">
    <w:pPr>
      <w:pStyle w:val="Header"/>
      <w:rPr>
        <w:lang w:val="en-US"/>
      </w:rPr>
    </w:pPr>
    <w:r>
      <w:rPr>
        <w:lang w:val="en-US"/>
      </w:rPr>
      <w:t>ANNEX V</w:t>
    </w:r>
    <w:r w:rsidR="00E944A1">
      <w:rPr>
        <w:lang w:val="en-US"/>
      </w:rPr>
      <w:t>I</w:t>
    </w:r>
  </w:p>
  <w:p w14:paraId="21E911B5" w14:textId="77777777" w:rsidR="002E5F96" w:rsidRPr="00531B35" w:rsidRDefault="002E5F96" w:rsidP="0004198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DAB1"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C128" w14:textId="354981D6" w:rsidR="00CA4330" w:rsidRPr="00C5280D" w:rsidRDefault="00CA4330" w:rsidP="00EB048E">
    <w:pPr>
      <w:pStyle w:val="Header"/>
      <w:rPr>
        <w:rStyle w:val="PageNumber"/>
        <w:lang w:val="en-US"/>
      </w:rPr>
    </w:pPr>
    <w:r>
      <w:rPr>
        <w:rStyle w:val="PageNumber"/>
        <w:lang w:val="en-US"/>
      </w:rPr>
      <w:t>TWV/58/2</w:t>
    </w:r>
  </w:p>
  <w:p w14:paraId="0A80D6E1" w14:textId="77777777" w:rsidR="00CA4330" w:rsidRPr="00C5280D" w:rsidRDefault="00CA4330"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BC023D3" w14:textId="77777777" w:rsidR="00CA4330" w:rsidRPr="00C5280D" w:rsidRDefault="00CA4330"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B2BC" w14:textId="6006B4CD" w:rsidR="00531B35" w:rsidRDefault="00531B35" w:rsidP="0004198B">
    <w:pPr>
      <w:pStyle w:val="Header"/>
      <w:rPr>
        <w:lang w:val="en-US"/>
      </w:rPr>
    </w:pPr>
    <w:r>
      <w:rPr>
        <w:lang w:val="en-US"/>
      </w:rPr>
      <w:t>TWV/58/2</w:t>
    </w:r>
  </w:p>
  <w:p w14:paraId="6050713E" w14:textId="77777777" w:rsidR="00531B35" w:rsidRDefault="00531B35" w:rsidP="0004198B">
    <w:pPr>
      <w:pStyle w:val="Header"/>
      <w:rPr>
        <w:lang w:val="en-US"/>
      </w:rPr>
    </w:pPr>
  </w:p>
  <w:p w14:paraId="11497DF7" w14:textId="29078681" w:rsidR="00531B35" w:rsidRDefault="00531B35" w:rsidP="0004198B">
    <w:pPr>
      <w:pStyle w:val="Header"/>
      <w:rPr>
        <w:lang w:val="en-US"/>
      </w:rPr>
    </w:pPr>
    <w:r>
      <w:rPr>
        <w:lang w:val="en-US"/>
      </w:rPr>
      <w:t>ANNEX I</w:t>
    </w:r>
  </w:p>
  <w:p w14:paraId="2BDE6C8F" w14:textId="77777777" w:rsidR="00CA4330" w:rsidRPr="00531B35" w:rsidRDefault="00CA4330"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DDC4" w14:textId="183E5007" w:rsidR="00956F0F" w:rsidRDefault="00956F0F" w:rsidP="0004198B">
    <w:pPr>
      <w:pStyle w:val="Header"/>
      <w:rPr>
        <w:lang w:val="en-US"/>
      </w:rPr>
    </w:pPr>
    <w:r>
      <w:rPr>
        <w:lang w:val="en-US"/>
      </w:rPr>
      <w:t>TWV/58/2</w:t>
    </w:r>
  </w:p>
  <w:p w14:paraId="36BA742E" w14:textId="77777777" w:rsidR="00956F0F" w:rsidRDefault="00956F0F" w:rsidP="0004198B">
    <w:pPr>
      <w:pStyle w:val="Header"/>
      <w:rPr>
        <w:lang w:val="en-US"/>
      </w:rPr>
    </w:pPr>
  </w:p>
  <w:p w14:paraId="2A07E998" w14:textId="77777777" w:rsidR="00956F0F" w:rsidRDefault="00956F0F" w:rsidP="0004198B">
    <w:pPr>
      <w:pStyle w:val="Header"/>
      <w:rPr>
        <w:lang w:val="en-US"/>
      </w:rPr>
    </w:pPr>
    <w:r>
      <w:rPr>
        <w:lang w:val="en-US"/>
      </w:rPr>
      <w:t>ANNEX II</w:t>
    </w:r>
  </w:p>
  <w:p w14:paraId="0C9940BE" w14:textId="77777777" w:rsidR="00956F0F" w:rsidRPr="00531B35" w:rsidRDefault="00956F0F" w:rsidP="0004198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15EB" w14:textId="32A459EE" w:rsidR="00CA4330" w:rsidRDefault="00CA4330" w:rsidP="0004198B">
    <w:pPr>
      <w:pStyle w:val="Header"/>
      <w:rPr>
        <w:lang w:val="en-US"/>
      </w:rPr>
    </w:pPr>
    <w:r>
      <w:rPr>
        <w:lang w:val="en-US"/>
      </w:rPr>
      <w:t>TWV/58/2</w:t>
    </w:r>
  </w:p>
  <w:p w14:paraId="5051CED5" w14:textId="77777777" w:rsidR="00CA4330" w:rsidRDefault="00CA4330" w:rsidP="0004198B">
    <w:pPr>
      <w:pStyle w:val="Header"/>
      <w:rPr>
        <w:lang w:val="en-US"/>
      </w:rPr>
    </w:pPr>
  </w:p>
  <w:p w14:paraId="6D78A1E2" w14:textId="2990D56A" w:rsidR="00CA4330" w:rsidRDefault="00CA4330" w:rsidP="0004198B">
    <w:pPr>
      <w:pStyle w:val="Header"/>
      <w:rPr>
        <w:lang w:val="en-US"/>
      </w:rPr>
    </w:pPr>
    <w:r>
      <w:rPr>
        <w:lang w:val="en-US"/>
      </w:rPr>
      <w:t>ANNEX II</w:t>
    </w:r>
    <w:r w:rsidR="00E944A1">
      <w:rPr>
        <w:lang w:val="en-US"/>
      </w:rPr>
      <w:t>I</w:t>
    </w:r>
  </w:p>
  <w:p w14:paraId="4A174F00" w14:textId="77777777" w:rsidR="00CA4330" w:rsidRPr="00531B35" w:rsidRDefault="00CA4330" w:rsidP="0004198B">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DFAD" w14:textId="1C1F6159" w:rsidR="007A52F8" w:rsidRPr="007A52F8" w:rsidRDefault="007A52F8" w:rsidP="00EB048E">
    <w:pPr>
      <w:pStyle w:val="Header"/>
      <w:rPr>
        <w:rStyle w:val="PageNumber"/>
      </w:rPr>
    </w:pPr>
    <w:r w:rsidRPr="007A52F8">
      <w:rPr>
        <w:rStyle w:val="PageNumber"/>
      </w:rPr>
      <w:t>TWV/58/2</w:t>
    </w:r>
  </w:p>
  <w:p w14:paraId="0F769BC2" w14:textId="6EB8F152" w:rsidR="007A52F8" w:rsidRPr="007A52F8" w:rsidRDefault="007A52F8" w:rsidP="00EB048E">
    <w:pPr>
      <w:pStyle w:val="Header"/>
    </w:pPr>
    <w:r w:rsidRPr="007A52F8">
      <w:t>Annex I</w:t>
    </w:r>
    <w:r w:rsidR="00E944A1">
      <w:t>V</w:t>
    </w:r>
    <w:r w:rsidRPr="007A52F8">
      <w:t xml:space="preserve">, page </w:t>
    </w:r>
    <w:r w:rsidRPr="00C5280D">
      <w:rPr>
        <w:rStyle w:val="PageNumber"/>
        <w:lang w:val="en-US"/>
      </w:rPr>
      <w:fldChar w:fldCharType="begin"/>
    </w:r>
    <w:r w:rsidRPr="007A52F8">
      <w:rPr>
        <w:rStyle w:val="PageNumber"/>
      </w:rPr>
      <w:instrText xml:space="preserve"> PAGE </w:instrText>
    </w:r>
    <w:r w:rsidRPr="00C5280D">
      <w:rPr>
        <w:rStyle w:val="PageNumber"/>
        <w:lang w:val="en-US"/>
      </w:rPr>
      <w:fldChar w:fldCharType="separate"/>
    </w:r>
    <w:r w:rsidRPr="007A52F8">
      <w:rPr>
        <w:rStyle w:val="PageNumber"/>
        <w:noProof/>
      </w:rPr>
      <w:t>2</w:t>
    </w:r>
    <w:r w:rsidRPr="00C5280D">
      <w:rPr>
        <w:rStyle w:val="PageNumber"/>
        <w:lang w:val="en-US"/>
      </w:rPr>
      <w:fldChar w:fldCharType="end"/>
    </w:r>
  </w:p>
  <w:p w14:paraId="544225E3" w14:textId="77777777" w:rsidR="007A52F8" w:rsidRPr="007A52F8" w:rsidRDefault="007A52F8" w:rsidP="006655D3">
    <w:pP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D1E2" w14:textId="2B9CB859" w:rsidR="000C0BCC" w:rsidRDefault="000C0BCC" w:rsidP="0004198B">
    <w:pPr>
      <w:pStyle w:val="Header"/>
      <w:rPr>
        <w:lang w:val="en-US"/>
      </w:rPr>
    </w:pPr>
    <w:r>
      <w:rPr>
        <w:lang w:val="en-US"/>
      </w:rPr>
      <w:t>TWV/58/2</w:t>
    </w:r>
  </w:p>
  <w:p w14:paraId="12169A61" w14:textId="77777777" w:rsidR="000C0BCC" w:rsidRDefault="000C0BCC" w:rsidP="0004198B">
    <w:pPr>
      <w:pStyle w:val="Header"/>
      <w:rPr>
        <w:lang w:val="en-US"/>
      </w:rPr>
    </w:pPr>
  </w:p>
  <w:p w14:paraId="082D3576" w14:textId="5EEB6B47" w:rsidR="000C0BCC" w:rsidRDefault="000C0BCC" w:rsidP="0004198B">
    <w:pPr>
      <w:pStyle w:val="Header"/>
      <w:rPr>
        <w:lang w:val="en-US"/>
      </w:rPr>
    </w:pPr>
    <w:r>
      <w:rPr>
        <w:lang w:val="en-US"/>
      </w:rPr>
      <w:t>ANNEX I</w:t>
    </w:r>
    <w:r w:rsidR="00E944A1">
      <w:rPr>
        <w:lang w:val="en-US"/>
      </w:rPr>
      <w:t>V</w:t>
    </w:r>
  </w:p>
  <w:p w14:paraId="4968A883" w14:textId="77777777" w:rsidR="000C0BCC" w:rsidRPr="00531B35" w:rsidRDefault="000C0BCC" w:rsidP="0004198B">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AED1" w14:textId="06A1EAFA" w:rsidR="000C0BCC" w:rsidRDefault="000C0BCC" w:rsidP="0004198B">
    <w:pPr>
      <w:pStyle w:val="Header"/>
      <w:rPr>
        <w:lang w:val="en-US"/>
      </w:rPr>
    </w:pPr>
    <w:r>
      <w:rPr>
        <w:lang w:val="en-US"/>
      </w:rPr>
      <w:t>TWV/58/2</w:t>
    </w:r>
  </w:p>
  <w:p w14:paraId="70387372" w14:textId="77777777" w:rsidR="000C0BCC" w:rsidRDefault="000C0BCC" w:rsidP="0004198B">
    <w:pPr>
      <w:pStyle w:val="Header"/>
      <w:rPr>
        <w:lang w:val="en-US"/>
      </w:rPr>
    </w:pPr>
  </w:p>
  <w:p w14:paraId="40B1CF5B" w14:textId="480EC59C" w:rsidR="000C0BCC" w:rsidRDefault="000C0BCC" w:rsidP="0004198B">
    <w:pPr>
      <w:pStyle w:val="Header"/>
      <w:rPr>
        <w:lang w:val="en-US"/>
      </w:rPr>
    </w:pPr>
    <w:r>
      <w:rPr>
        <w:lang w:val="en-US"/>
      </w:rPr>
      <w:t>ANNEX V</w:t>
    </w:r>
  </w:p>
  <w:p w14:paraId="006CA21D" w14:textId="77777777" w:rsidR="000C0BCC" w:rsidRPr="00531B35" w:rsidRDefault="000C0BCC"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A2B3591"/>
    <w:multiLevelType w:val="hybridMultilevel"/>
    <w:tmpl w:val="6F72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F22E3C"/>
    <w:multiLevelType w:val="hybridMultilevel"/>
    <w:tmpl w:val="B0A8CD96"/>
    <w:lvl w:ilvl="0" w:tplc="04090001">
      <w:start w:val="1"/>
      <w:numFmt w:val="bullet"/>
      <w:lvlText w:val=""/>
      <w:lvlJc w:val="left"/>
      <w:pPr>
        <w:ind w:left="720" w:hanging="360"/>
      </w:pPr>
      <w:rPr>
        <w:rFonts w:ascii="Symbol" w:hAnsi="Symbol"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930D6"/>
    <w:multiLevelType w:val="hybridMultilevel"/>
    <w:tmpl w:val="5C3A88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67B9A"/>
    <w:multiLevelType w:val="hybridMultilevel"/>
    <w:tmpl w:val="53625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823FA"/>
    <w:multiLevelType w:val="hybridMultilevel"/>
    <w:tmpl w:val="42063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95344B7"/>
    <w:multiLevelType w:val="hybridMultilevel"/>
    <w:tmpl w:val="C1FA0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280C6D"/>
    <w:multiLevelType w:val="hybridMultilevel"/>
    <w:tmpl w:val="6AC21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261023">
    <w:abstractNumId w:val="11"/>
  </w:num>
  <w:num w:numId="2" w16cid:durableId="1807116315">
    <w:abstractNumId w:val="8"/>
  </w:num>
  <w:num w:numId="3" w16cid:durableId="510074556">
    <w:abstractNumId w:val="2"/>
  </w:num>
  <w:num w:numId="4" w16cid:durableId="1064643665">
    <w:abstractNumId w:val="6"/>
  </w:num>
  <w:num w:numId="5" w16cid:durableId="1226061604">
    <w:abstractNumId w:val="14"/>
  </w:num>
  <w:num w:numId="6" w16cid:durableId="596445512">
    <w:abstractNumId w:val="13"/>
  </w:num>
  <w:num w:numId="7" w16cid:durableId="1663507515">
    <w:abstractNumId w:val="9"/>
  </w:num>
  <w:num w:numId="8" w16cid:durableId="1624113286">
    <w:abstractNumId w:val="10"/>
  </w:num>
  <w:num w:numId="9" w16cid:durableId="1901094538">
    <w:abstractNumId w:val="3"/>
  </w:num>
  <w:num w:numId="10" w16cid:durableId="125895746">
    <w:abstractNumId w:val="15"/>
  </w:num>
  <w:num w:numId="11" w16cid:durableId="188031267">
    <w:abstractNumId w:val="5"/>
  </w:num>
  <w:num w:numId="12" w16cid:durableId="1757826037">
    <w:abstractNumId w:val="4"/>
  </w:num>
  <w:num w:numId="13" w16cid:durableId="1271357068">
    <w:abstractNumId w:val="12"/>
  </w:num>
  <w:num w:numId="14" w16cid:durableId="2109763956">
    <w:abstractNumId w:val="16"/>
  </w:num>
  <w:num w:numId="15" w16cid:durableId="928924740">
    <w:abstractNumId w:val="7"/>
  </w:num>
  <w:num w:numId="16" w16cid:durableId="571476315">
    <w:abstractNumId w:val="1"/>
  </w:num>
  <w:num w:numId="17" w16cid:durableId="36806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76"/>
    <w:rsid w:val="000100E7"/>
    <w:rsid w:val="00010CF3"/>
    <w:rsid w:val="00011E27"/>
    <w:rsid w:val="000148BC"/>
    <w:rsid w:val="00024AB8"/>
    <w:rsid w:val="00030854"/>
    <w:rsid w:val="00036028"/>
    <w:rsid w:val="00036412"/>
    <w:rsid w:val="0004198B"/>
    <w:rsid w:val="00044642"/>
    <w:rsid w:val="000446B9"/>
    <w:rsid w:val="00047E21"/>
    <w:rsid w:val="00050E16"/>
    <w:rsid w:val="000741BA"/>
    <w:rsid w:val="000818BC"/>
    <w:rsid w:val="00085505"/>
    <w:rsid w:val="000C0BCC"/>
    <w:rsid w:val="000C4E25"/>
    <w:rsid w:val="000C7021"/>
    <w:rsid w:val="000D6BBC"/>
    <w:rsid w:val="000D7780"/>
    <w:rsid w:val="000E636A"/>
    <w:rsid w:val="000F2F11"/>
    <w:rsid w:val="00100A5F"/>
    <w:rsid w:val="00105929"/>
    <w:rsid w:val="00110BED"/>
    <w:rsid w:val="00110C36"/>
    <w:rsid w:val="001131D5"/>
    <w:rsid w:val="00114547"/>
    <w:rsid w:val="00141DB8"/>
    <w:rsid w:val="00142BED"/>
    <w:rsid w:val="00150295"/>
    <w:rsid w:val="00170006"/>
    <w:rsid w:val="00172084"/>
    <w:rsid w:val="0017474A"/>
    <w:rsid w:val="001758C6"/>
    <w:rsid w:val="00182B99"/>
    <w:rsid w:val="001C1525"/>
    <w:rsid w:val="001E4732"/>
    <w:rsid w:val="0021332C"/>
    <w:rsid w:val="00213982"/>
    <w:rsid w:val="002172DA"/>
    <w:rsid w:val="0024416D"/>
    <w:rsid w:val="00252C54"/>
    <w:rsid w:val="00271911"/>
    <w:rsid w:val="00273187"/>
    <w:rsid w:val="002800A0"/>
    <w:rsid w:val="002801B3"/>
    <w:rsid w:val="00281060"/>
    <w:rsid w:val="00284050"/>
    <w:rsid w:val="00285BD0"/>
    <w:rsid w:val="002940E8"/>
    <w:rsid w:val="00294751"/>
    <w:rsid w:val="002A2816"/>
    <w:rsid w:val="002A6E50"/>
    <w:rsid w:val="002B4298"/>
    <w:rsid w:val="002B7A36"/>
    <w:rsid w:val="002C256A"/>
    <w:rsid w:val="002D3BF9"/>
    <w:rsid w:val="002D5226"/>
    <w:rsid w:val="002D5463"/>
    <w:rsid w:val="002E5F96"/>
    <w:rsid w:val="00305A7F"/>
    <w:rsid w:val="003152FE"/>
    <w:rsid w:val="00327436"/>
    <w:rsid w:val="00344BD6"/>
    <w:rsid w:val="0035528D"/>
    <w:rsid w:val="00357F2D"/>
    <w:rsid w:val="00361821"/>
    <w:rsid w:val="00361E9E"/>
    <w:rsid w:val="003753EE"/>
    <w:rsid w:val="003A0835"/>
    <w:rsid w:val="003A5AAF"/>
    <w:rsid w:val="003B2F6E"/>
    <w:rsid w:val="003B700A"/>
    <w:rsid w:val="003C7FBE"/>
    <w:rsid w:val="003D227C"/>
    <w:rsid w:val="003D2B4D"/>
    <w:rsid w:val="003E6156"/>
    <w:rsid w:val="003F37F5"/>
    <w:rsid w:val="00444A88"/>
    <w:rsid w:val="00474DA4"/>
    <w:rsid w:val="00476B4D"/>
    <w:rsid w:val="004805FA"/>
    <w:rsid w:val="004935D2"/>
    <w:rsid w:val="004A5976"/>
    <w:rsid w:val="004B1215"/>
    <w:rsid w:val="004D047D"/>
    <w:rsid w:val="004F1E9E"/>
    <w:rsid w:val="004F305A"/>
    <w:rsid w:val="00512164"/>
    <w:rsid w:val="00512463"/>
    <w:rsid w:val="00520297"/>
    <w:rsid w:val="005209B8"/>
    <w:rsid w:val="00531B35"/>
    <w:rsid w:val="005338F9"/>
    <w:rsid w:val="0054281C"/>
    <w:rsid w:val="00544581"/>
    <w:rsid w:val="0055268D"/>
    <w:rsid w:val="00566473"/>
    <w:rsid w:val="00574787"/>
    <w:rsid w:val="00575DE2"/>
    <w:rsid w:val="00576BE4"/>
    <w:rsid w:val="005779DB"/>
    <w:rsid w:val="00585A6C"/>
    <w:rsid w:val="005A2A67"/>
    <w:rsid w:val="005A400A"/>
    <w:rsid w:val="005B269D"/>
    <w:rsid w:val="005E7466"/>
    <w:rsid w:val="005F7B92"/>
    <w:rsid w:val="0060050F"/>
    <w:rsid w:val="00606652"/>
    <w:rsid w:val="00612379"/>
    <w:rsid w:val="006153B6"/>
    <w:rsid w:val="0061555F"/>
    <w:rsid w:val="00615E37"/>
    <w:rsid w:val="006245ED"/>
    <w:rsid w:val="00625638"/>
    <w:rsid w:val="00636B76"/>
    <w:rsid w:val="00636CA6"/>
    <w:rsid w:val="00641200"/>
    <w:rsid w:val="00645CA8"/>
    <w:rsid w:val="006655D3"/>
    <w:rsid w:val="00667404"/>
    <w:rsid w:val="00687EB4"/>
    <w:rsid w:val="0069140A"/>
    <w:rsid w:val="00695C56"/>
    <w:rsid w:val="006A5CDE"/>
    <w:rsid w:val="006A644A"/>
    <w:rsid w:val="006B17D2"/>
    <w:rsid w:val="006C224E"/>
    <w:rsid w:val="006C23AB"/>
    <w:rsid w:val="006D6F75"/>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A3EE1"/>
    <w:rsid w:val="007A52F8"/>
    <w:rsid w:val="007C1D92"/>
    <w:rsid w:val="007C4CB9"/>
    <w:rsid w:val="007D0B9D"/>
    <w:rsid w:val="007D19B0"/>
    <w:rsid w:val="007F1BF3"/>
    <w:rsid w:val="007F498F"/>
    <w:rsid w:val="0080679D"/>
    <w:rsid w:val="008108B0"/>
    <w:rsid w:val="00811B20"/>
    <w:rsid w:val="00812609"/>
    <w:rsid w:val="008211B5"/>
    <w:rsid w:val="0082296E"/>
    <w:rsid w:val="00824099"/>
    <w:rsid w:val="00824A34"/>
    <w:rsid w:val="00846D7C"/>
    <w:rsid w:val="00846ECA"/>
    <w:rsid w:val="00867AC1"/>
    <w:rsid w:val="008751DE"/>
    <w:rsid w:val="00890DF8"/>
    <w:rsid w:val="008A0ADE"/>
    <w:rsid w:val="008A4CBD"/>
    <w:rsid w:val="008A743F"/>
    <w:rsid w:val="008C0970"/>
    <w:rsid w:val="008D0BC5"/>
    <w:rsid w:val="008D2CF7"/>
    <w:rsid w:val="008E6D27"/>
    <w:rsid w:val="008F1A18"/>
    <w:rsid w:val="00900C26"/>
    <w:rsid w:val="0090197F"/>
    <w:rsid w:val="00903264"/>
    <w:rsid w:val="00906DDC"/>
    <w:rsid w:val="00931013"/>
    <w:rsid w:val="00934E09"/>
    <w:rsid w:val="00936253"/>
    <w:rsid w:val="00940D46"/>
    <w:rsid w:val="009413F1"/>
    <w:rsid w:val="00950CAB"/>
    <w:rsid w:val="00951234"/>
    <w:rsid w:val="00952DD4"/>
    <w:rsid w:val="009561F4"/>
    <w:rsid w:val="00956F0F"/>
    <w:rsid w:val="00965AE7"/>
    <w:rsid w:val="00970FED"/>
    <w:rsid w:val="00992D82"/>
    <w:rsid w:val="0099325A"/>
    <w:rsid w:val="00997029"/>
    <w:rsid w:val="009A7339"/>
    <w:rsid w:val="009B440E"/>
    <w:rsid w:val="009C2E2A"/>
    <w:rsid w:val="009D690D"/>
    <w:rsid w:val="009E65B6"/>
    <w:rsid w:val="009F0A51"/>
    <w:rsid w:val="009F77CF"/>
    <w:rsid w:val="00A140C9"/>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72915"/>
    <w:rsid w:val="00B83E82"/>
    <w:rsid w:val="00B84BBD"/>
    <w:rsid w:val="00B86310"/>
    <w:rsid w:val="00BA43FB"/>
    <w:rsid w:val="00BC127D"/>
    <w:rsid w:val="00BC1FE6"/>
    <w:rsid w:val="00C061B6"/>
    <w:rsid w:val="00C1096C"/>
    <w:rsid w:val="00C17105"/>
    <w:rsid w:val="00C2446C"/>
    <w:rsid w:val="00C36AE5"/>
    <w:rsid w:val="00C41F17"/>
    <w:rsid w:val="00C437A3"/>
    <w:rsid w:val="00C451BC"/>
    <w:rsid w:val="00C527FA"/>
    <w:rsid w:val="00C5280D"/>
    <w:rsid w:val="00C53EB3"/>
    <w:rsid w:val="00C5791C"/>
    <w:rsid w:val="00C66290"/>
    <w:rsid w:val="00C72B7A"/>
    <w:rsid w:val="00C86E98"/>
    <w:rsid w:val="00C92A5E"/>
    <w:rsid w:val="00C973F2"/>
    <w:rsid w:val="00CA304C"/>
    <w:rsid w:val="00CA4330"/>
    <w:rsid w:val="00CA774A"/>
    <w:rsid w:val="00CB2676"/>
    <w:rsid w:val="00CB4921"/>
    <w:rsid w:val="00CC11B0"/>
    <w:rsid w:val="00CC2841"/>
    <w:rsid w:val="00CE1A15"/>
    <w:rsid w:val="00CF1330"/>
    <w:rsid w:val="00CF7E36"/>
    <w:rsid w:val="00D0106A"/>
    <w:rsid w:val="00D23A48"/>
    <w:rsid w:val="00D3708D"/>
    <w:rsid w:val="00D40426"/>
    <w:rsid w:val="00D57C96"/>
    <w:rsid w:val="00D57D18"/>
    <w:rsid w:val="00D70E65"/>
    <w:rsid w:val="00D846AD"/>
    <w:rsid w:val="00D91203"/>
    <w:rsid w:val="00D95174"/>
    <w:rsid w:val="00DA422F"/>
    <w:rsid w:val="00DA4973"/>
    <w:rsid w:val="00DA6F36"/>
    <w:rsid w:val="00DB596E"/>
    <w:rsid w:val="00DB7773"/>
    <w:rsid w:val="00DC00EA"/>
    <w:rsid w:val="00DC3802"/>
    <w:rsid w:val="00DD6208"/>
    <w:rsid w:val="00DF7E99"/>
    <w:rsid w:val="00E07D87"/>
    <w:rsid w:val="00E1232F"/>
    <w:rsid w:val="00E249C8"/>
    <w:rsid w:val="00E32F7E"/>
    <w:rsid w:val="00E34A63"/>
    <w:rsid w:val="00E5267B"/>
    <w:rsid w:val="00E559F0"/>
    <w:rsid w:val="00E63C0E"/>
    <w:rsid w:val="00E63FE4"/>
    <w:rsid w:val="00E72D49"/>
    <w:rsid w:val="00E73049"/>
    <w:rsid w:val="00E7593C"/>
    <w:rsid w:val="00E7678A"/>
    <w:rsid w:val="00E87347"/>
    <w:rsid w:val="00E935F1"/>
    <w:rsid w:val="00E944A1"/>
    <w:rsid w:val="00E94A81"/>
    <w:rsid w:val="00EA1FFB"/>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B3890"/>
    <w:rsid w:val="00FC3B44"/>
    <w:rsid w:val="00FC5FD0"/>
    <w:rsid w:val="00FD6B1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38121"/>
  <w15:docId w15:val="{B362C521-CD3E-4F95-A172-23D983B9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CA4330"/>
    <w:pPr>
      <w:ind w:left="720"/>
      <w:contextualSpacing/>
    </w:pPr>
  </w:style>
  <w:style w:type="character" w:styleId="UnresolvedMention">
    <w:name w:val="Unresolved Mention"/>
    <w:basedOn w:val="DefaultParagraphFont"/>
    <w:uiPriority w:val="99"/>
    <w:semiHidden/>
    <w:unhideWhenUsed/>
    <w:rsid w:val="00357F2D"/>
    <w:rPr>
      <w:color w:val="605E5C"/>
      <w:shd w:val="clear" w:color="auto" w:fill="E1DFDD"/>
    </w:rPr>
  </w:style>
  <w:style w:type="paragraph" w:styleId="Revision">
    <w:name w:val="Revision"/>
    <w:hidden/>
    <w:uiPriority w:val="99"/>
    <w:semiHidden/>
    <w:rsid w:val="005209B8"/>
    <w:rPr>
      <w:rFonts w:ascii="Arial" w:hAnsi="Arial"/>
    </w:rPr>
  </w:style>
  <w:style w:type="table" w:styleId="TableGrid">
    <w:name w:val="Table Grid"/>
    <w:basedOn w:val="TableNormal"/>
    <w:uiPriority w:val="59"/>
    <w:rsid w:val="00956F0F"/>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pvo.europa.eu/en/about-us/what-we-do/research-and-development" TargetMode="External"/><Relationship Id="rId18" Type="http://schemas.openxmlformats.org/officeDocument/2006/relationships/hyperlink" Target="https://www.geves.fr/catalogue-franc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clarisse.leclair@geves.fr" TargetMode="Externa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yperlink" Target="https://cpvo.europa.eu/en/about-us/what-we-do/statistics" TargetMode="External"/><Relationship Id="rId17" Type="http://schemas.openxmlformats.org/officeDocument/2006/relationships/hyperlink" Target="http://www.geves.fr" TargetMode="External"/><Relationship Id="rId25" Type="http://schemas.openxmlformats.org/officeDocument/2006/relationships/hyperlink" Target="mailto:sophie.perrot@geves.fr" TargetMode="External"/><Relationship Id="rId33" Type="http://schemas.openxmlformats.org/officeDocument/2006/relationships/hyperlink" Target="https://www.sasa.gov.uk/"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geves.fr/newsletter-en/"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rene.mathis@geves.fr" TargetMode="External"/><Relationship Id="rId32" Type="http://schemas.openxmlformats.org/officeDocument/2006/relationships/hyperlink" Target="https://www.gov.uk/guidance/plant-breeders-right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inov@geves.fr" TargetMode="Externa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geves.fr/newsletter-en/"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pvo.europa.eu/en/about-us/what-we-do/research-and-development" TargetMode="External"/><Relationship Id="rId22" Type="http://schemas.openxmlformats.org/officeDocument/2006/relationships/hyperlink" Target="mailto:camille.zitter@geves.fr" TargetMode="External"/><Relationship Id="rId27" Type="http://schemas.openxmlformats.org/officeDocument/2006/relationships/hyperlink" Target="https://www.maff.go.jp/j/shokusan/hinshu/info/sinsa_kijun_jp.html" TargetMode="Externa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8\template\routing_slip_with_doc_twv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routing_slip_with_doc_twv_58</Template>
  <TotalTime>1</TotalTime>
  <Pages>11</Pages>
  <Words>4017</Words>
  <Characters>23443</Characters>
  <Application>Microsoft Office Word</Application>
  <DocSecurity>0</DocSecurity>
  <Lines>669</Lines>
  <Paragraphs>376</Paragraphs>
  <ScaleCrop>false</ScaleCrop>
  <HeadingPairs>
    <vt:vector size="2" baseType="variant">
      <vt:variant>
        <vt:lpstr>Title</vt:lpstr>
      </vt:variant>
      <vt:variant>
        <vt:i4>1</vt:i4>
      </vt:variant>
    </vt:vector>
  </HeadingPairs>
  <TitlesOfParts>
    <vt:vector size="1" baseType="lpstr">
      <vt:lpstr>TWV/58/</vt:lpstr>
    </vt:vector>
  </TitlesOfParts>
  <Company>UPOV</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TWV/58/</dc:title>
  <dc:creator>MAY Jessica</dc:creator>
  <cp:lastModifiedBy>MAY Jessica</cp:lastModifiedBy>
  <cp:revision>3</cp:revision>
  <cp:lastPrinted>2016-11-22T15:41:00Z</cp:lastPrinted>
  <dcterms:created xsi:type="dcterms:W3CDTF">2024-05-02T15:52:00Z</dcterms:created>
  <dcterms:modified xsi:type="dcterms:W3CDTF">2024-05-02T15:52:00Z</dcterms:modified>
</cp:coreProperties>
</file>